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33FAFC" w14:textId="2D3485A6" w:rsidR="00544715" w:rsidRPr="00D276FB" w:rsidRDefault="004A4598" w:rsidP="00C30674">
      <w:pPr>
        <w:pStyle w:val="Subtitle"/>
        <w:ind w:left="0"/>
        <w:jc w:val="left"/>
        <w:rPr>
          <w:lang w:val="en-AU"/>
        </w:rPr>
      </w:pPr>
      <w:bookmarkStart w:id="0" w:name="_Toc516050699"/>
      <w:bookmarkStart w:id="1" w:name="_Toc519071991"/>
      <w:bookmarkStart w:id="2" w:name="_GoBack"/>
      <w:bookmarkEnd w:id="2"/>
      <w:r w:rsidRPr="00D276FB">
        <w:rPr>
          <w:lang w:val="en-AU"/>
        </w:rPr>
        <mc:AlternateContent>
          <mc:Choice Requires="wps">
            <w:drawing>
              <wp:anchor distT="0" distB="0" distL="114300" distR="114300" simplePos="0" relativeHeight="251665412" behindDoc="0" locked="0" layoutInCell="1" allowOverlap="1" wp14:anchorId="033ABC2C" wp14:editId="3109F432">
                <wp:simplePos x="0" y="0"/>
                <wp:positionH relativeFrom="column">
                  <wp:posOffset>5287807</wp:posOffset>
                </wp:positionH>
                <wp:positionV relativeFrom="paragraph">
                  <wp:posOffset>8289585</wp:posOffset>
                </wp:positionV>
                <wp:extent cx="1323975" cy="695325"/>
                <wp:effectExtent l="0" t="0" r="9525" b="9525"/>
                <wp:wrapNone/>
                <wp:docPr id="11" name="Rectangle 11"/>
                <wp:cNvGraphicFramePr/>
                <a:graphic xmlns:a="http://schemas.openxmlformats.org/drawingml/2006/main">
                  <a:graphicData uri="http://schemas.microsoft.com/office/word/2010/wordprocessingShape">
                    <wps:wsp>
                      <wps:cNvSpPr/>
                      <wps:spPr>
                        <a:xfrm>
                          <a:off x="0" y="0"/>
                          <a:ext cx="1323975" cy="695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E2A0EF" id="Rectangle 11" o:spid="_x0000_s1026" style="position:absolute;margin-left:416.35pt;margin-top:652.7pt;width:104.25pt;height:54.75pt;z-index:251665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" fillcolor="white [3212]" stroked="f" strokeweight="1pt"/>
            </w:pict>
          </mc:Fallback>
        </mc:AlternateContent>
      </w:r>
      <w:r>
        <w:drawing>
          <wp:anchor distT="0" distB="0" distL="114300" distR="114300" simplePos="0" relativeHeight="251746308" behindDoc="1" locked="0" layoutInCell="1" allowOverlap="1" wp14:anchorId="188DE205" wp14:editId="283C5173">
            <wp:simplePos x="0" y="0"/>
            <wp:positionH relativeFrom="page">
              <wp:align>right</wp:align>
            </wp:positionH>
            <wp:positionV relativeFrom="page">
              <wp:align>top</wp:align>
            </wp:positionV>
            <wp:extent cx="7558297" cy="10683240"/>
            <wp:effectExtent l="0" t="0" r="508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3"/>
                    <a:stretch>
                      <a:fillRect/>
                    </a:stretch>
                  </pic:blipFill>
                  <pic:spPr>
                    <a:xfrm>
                      <a:off x="0" y="0"/>
                      <a:ext cx="7558297" cy="10683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44CDA" w:rsidRPr="00D276FB">
        <w:rPr>
          <w:lang w:val="en-AU"/>
        </w:rPr>
        <mc:AlternateContent>
          <mc:Choice Requires="wps">
            <w:drawing>
              <wp:anchor distT="0" distB="0" distL="114300" distR="114300" simplePos="0" relativeHeight="251667460" behindDoc="0" locked="0" layoutInCell="1" allowOverlap="1" wp14:anchorId="69313471" wp14:editId="3829F6C9">
                <wp:simplePos x="0" y="0"/>
                <wp:positionH relativeFrom="margin">
                  <wp:align>left</wp:align>
                </wp:positionH>
                <wp:positionV relativeFrom="paragraph">
                  <wp:posOffset>0</wp:posOffset>
                </wp:positionV>
                <wp:extent cx="5829300" cy="11811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5829300" cy="1181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B6D29" w14:textId="77777777" w:rsidR="00601F17" w:rsidRPr="00E87B24" w:rsidRDefault="00601F17" w:rsidP="00444CDA">
                            <w:pPr>
                              <w:spacing w:before="0" w:after="0" w:line="288" w:lineRule="auto"/>
                              <w:rPr>
                                <w:rFonts w:ascii="Arial" w:hAnsi="Arial" w:cs="Arial"/>
                                <w:color w:val="BD2383"/>
                                <w:sz w:val="60"/>
                                <w:szCs w:val="60"/>
                              </w:rPr>
                            </w:pPr>
                            <w:r w:rsidRPr="00E87B24">
                              <w:rPr>
                                <w:rFonts w:ascii="Arial" w:hAnsi="Arial" w:cs="Arial"/>
                                <w:color w:val="BD2383"/>
                                <w:sz w:val="60"/>
                                <w:szCs w:val="60"/>
                              </w:rPr>
                              <w:t>Regional Digital Plan</w:t>
                            </w:r>
                          </w:p>
                          <w:p w14:paraId="1B27A8E5" w14:textId="77777777" w:rsidR="00601F17" w:rsidRPr="00ED1DF6" w:rsidRDefault="00601F17" w:rsidP="00444CDA">
                            <w:pPr>
                              <w:spacing w:before="0" w:after="0"/>
                              <w:rPr>
                                <w:rFonts w:ascii="Arial" w:hAnsi="Arial" w:cs="Arial"/>
                                <w:sz w:val="28"/>
                                <w:szCs w:val="28"/>
                              </w:rPr>
                            </w:pPr>
                            <w:r w:rsidRPr="00ED1DF6">
                              <w:rPr>
                                <w:rFonts w:ascii="Arial" w:hAnsi="Arial" w:cs="Arial"/>
                                <w:sz w:val="28"/>
                                <w:szCs w:val="28"/>
                              </w:rPr>
                              <w:t>LODDON CAMPASPE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313471" id="_x0000_t202" coordsize="21600,21600" o:spt="202" path="m,l,21600r21600,l21600,xe">
                <v:stroke joinstyle="miter"/>
                <v:path gradientshapeok="t" o:connecttype="rect"/>
              </v:shapetype>
              <v:shape id="Text Box 13" o:spid="_x0000_s1026" type="#_x0000_t202" style="position:absolute;margin-left:0;margin-top:0;width:459pt;height:93pt;z-index:2516674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" filled="f" stroked="f">
                <v:textbox>
                  <w:txbxContent>
                    <w:p w14:paraId="54CB6D29" w14:textId="77777777" w:rsidR="00601F17" w:rsidRPr="00E87B24" w:rsidRDefault="00601F17" w:rsidP="00444CDA">
                      <w:pPr>
                        <w:spacing w:before="0" w:after="0" w:line="288" w:lineRule="auto"/>
                        <w:rPr>
                          <w:rFonts w:ascii="Arial" w:hAnsi="Arial" w:cs="Arial"/>
                          <w:color w:val="BD2383"/>
                          <w:sz w:val="60"/>
                          <w:szCs w:val="60"/>
                        </w:rPr>
                      </w:pPr>
                      <w:r w:rsidRPr="00E87B24">
                        <w:rPr>
                          <w:rFonts w:ascii="Arial" w:hAnsi="Arial" w:cs="Arial"/>
                          <w:color w:val="BD2383"/>
                          <w:sz w:val="60"/>
                          <w:szCs w:val="60"/>
                        </w:rPr>
                        <w:t>Regional Digital Plan</w:t>
                      </w:r>
                    </w:p>
                    <w:p w14:paraId="1B27A8E5" w14:textId="77777777" w:rsidR="00601F17" w:rsidRPr="00ED1DF6" w:rsidRDefault="00601F17" w:rsidP="00444CDA">
                      <w:pPr>
                        <w:spacing w:before="0" w:after="0"/>
                        <w:rPr>
                          <w:rFonts w:ascii="Arial" w:hAnsi="Arial" w:cs="Arial"/>
                          <w:sz w:val="28"/>
                          <w:szCs w:val="28"/>
                        </w:rPr>
                      </w:pPr>
                      <w:r w:rsidRPr="00ED1DF6">
                        <w:rPr>
                          <w:rFonts w:ascii="Arial" w:hAnsi="Arial" w:cs="Arial"/>
                          <w:sz w:val="28"/>
                          <w:szCs w:val="28"/>
                        </w:rPr>
                        <w:t>LODDON CAMPASPE</w:t>
                      </w:r>
                    </w:p>
                  </w:txbxContent>
                </v:textbox>
                <w10:wrap type="square" anchorx="margin"/>
              </v:shape>
            </w:pict>
          </mc:Fallback>
        </mc:AlternateContent>
      </w:r>
    </w:p>
    <w:p w14:paraId="12862FE9" w14:textId="68A8C8A4" w:rsidR="00544715" w:rsidRPr="00D276FB" w:rsidRDefault="00544715" w:rsidP="009E5CC6">
      <w:pPr>
        <w:pStyle w:val="TOCHeading"/>
        <w:rPr>
          <w:lang w:val="en-AU"/>
        </w:rPr>
      </w:pPr>
      <w:r w:rsidRPr="00D276FB">
        <w:rPr>
          <w:lang w:val="en-AU"/>
        </w:rPr>
        <w:lastRenderedPageBreak/>
        <w:t>Table of Contents</w:t>
      </w:r>
    </w:p>
    <w:p w14:paraId="686686CB" w14:textId="0EED440F" w:rsidR="006212F8" w:rsidRPr="00D276FB" w:rsidRDefault="0097642E">
      <w:pPr>
        <w:pStyle w:val="TOC1"/>
        <w:rPr>
          <w:rFonts w:asciiTheme="minorHAnsi" w:eastAsiaTheme="minorEastAsia" w:hAnsiTheme="minorHAnsi" w:cstheme="minorBidi"/>
          <w:b w:val="0"/>
          <w:color w:val="auto"/>
          <w:sz w:val="24"/>
          <w:szCs w:val="24"/>
          <w:lang w:val="en-AU" w:eastAsia="en-GB"/>
        </w:rPr>
      </w:pPr>
      <w:r w:rsidRPr="00D276FB">
        <w:rPr>
          <w:lang w:val="en-AU"/>
        </w:rPr>
        <w:fldChar w:fldCharType="begin"/>
      </w:r>
      <w:r w:rsidRPr="00D276FB">
        <w:rPr>
          <w:lang w:val="en-AU"/>
        </w:rPr>
        <w:instrText xml:space="preserve"> TOC \o "1-3" \h \z \t "Heading 1,1,Heading 2,2,Heading 1 no number,1,Annexure,1,Annexure A2,2,Heading 2 numbered,2" </w:instrText>
      </w:r>
      <w:r w:rsidRPr="00D276FB">
        <w:rPr>
          <w:lang w:val="en-AU"/>
        </w:rPr>
        <w:fldChar w:fldCharType="separate"/>
      </w:r>
      <w:hyperlink w:anchor="_Toc30406803" w:history="1">
        <w:r w:rsidR="006212F8" w:rsidRPr="00D276FB">
          <w:rPr>
            <w:rStyle w:val="Hyperlink"/>
            <w:lang w:val="en-AU"/>
          </w:rPr>
          <w:t>Context of the Digital Plan</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_Toc30406803 \h </w:instrText>
        </w:r>
        <w:r w:rsidR="006212F8" w:rsidRPr="00D276FB">
          <w:rPr>
            <w:webHidden/>
            <w:lang w:val="en-AU"/>
          </w:rPr>
        </w:r>
        <w:r w:rsidR="006212F8" w:rsidRPr="00D276FB">
          <w:rPr>
            <w:webHidden/>
            <w:lang w:val="en-AU"/>
          </w:rPr>
          <w:fldChar w:fldCharType="separate"/>
        </w:r>
        <w:r w:rsidR="006212F8" w:rsidRPr="00D276FB">
          <w:rPr>
            <w:webHidden/>
            <w:lang w:val="en-AU"/>
          </w:rPr>
          <w:t>5</w:t>
        </w:r>
        <w:r w:rsidR="006212F8" w:rsidRPr="00D276FB">
          <w:rPr>
            <w:webHidden/>
            <w:lang w:val="en-AU"/>
          </w:rPr>
          <w:fldChar w:fldCharType="end"/>
        </w:r>
      </w:hyperlink>
    </w:p>
    <w:p w14:paraId="404DFB01" w14:textId="2DA156A4"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04" w:history="1">
        <w:r w:rsidR="006212F8" w:rsidRPr="00D276FB">
          <w:rPr>
            <w:rStyle w:val="Hyperlink"/>
            <w:lang w:val="en-AU"/>
          </w:rPr>
          <w:t>Regional Partnership Foreword</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_Toc30406804 \h </w:instrText>
        </w:r>
        <w:r w:rsidR="006212F8" w:rsidRPr="00D276FB">
          <w:rPr>
            <w:webHidden/>
            <w:lang w:val="en-AU"/>
          </w:rPr>
        </w:r>
        <w:r w:rsidR="006212F8" w:rsidRPr="00D276FB">
          <w:rPr>
            <w:webHidden/>
            <w:lang w:val="en-AU"/>
          </w:rPr>
          <w:fldChar w:fldCharType="separate"/>
        </w:r>
        <w:r w:rsidR="006212F8" w:rsidRPr="00D276FB">
          <w:rPr>
            <w:webHidden/>
            <w:lang w:val="en-AU"/>
          </w:rPr>
          <w:t>7</w:t>
        </w:r>
        <w:r w:rsidR="006212F8" w:rsidRPr="00D276FB">
          <w:rPr>
            <w:webHidden/>
            <w:lang w:val="en-AU"/>
          </w:rPr>
          <w:fldChar w:fldCharType="end"/>
        </w:r>
      </w:hyperlink>
    </w:p>
    <w:p w14:paraId="0AA3265D" w14:textId="1F42663D"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05" w:history="1">
        <w:r w:rsidR="006212F8" w:rsidRPr="00D276FB">
          <w:rPr>
            <w:rStyle w:val="Hyperlink"/>
            <w:lang w:val="en-AU"/>
          </w:rPr>
          <w:t>Executive Summary</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_Toc30406805 \h </w:instrText>
        </w:r>
        <w:r w:rsidR="006212F8" w:rsidRPr="00D276FB">
          <w:rPr>
            <w:webHidden/>
            <w:lang w:val="en-AU"/>
          </w:rPr>
        </w:r>
        <w:r w:rsidR="006212F8" w:rsidRPr="00D276FB">
          <w:rPr>
            <w:webHidden/>
            <w:lang w:val="en-AU"/>
          </w:rPr>
          <w:fldChar w:fldCharType="separate"/>
        </w:r>
        <w:r w:rsidR="006212F8" w:rsidRPr="00D276FB">
          <w:rPr>
            <w:webHidden/>
            <w:lang w:val="en-AU"/>
          </w:rPr>
          <w:t>8</w:t>
        </w:r>
        <w:r w:rsidR="006212F8" w:rsidRPr="00D276FB">
          <w:rPr>
            <w:webHidden/>
            <w:lang w:val="en-AU"/>
          </w:rPr>
          <w:fldChar w:fldCharType="end"/>
        </w:r>
      </w:hyperlink>
    </w:p>
    <w:p w14:paraId="30037ED3" w14:textId="0639D3AE"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06" w:history="1">
        <w:r w:rsidR="006212F8" w:rsidRPr="00D276FB">
          <w:rPr>
            <w:rStyle w:val="Hyperlink"/>
            <w:lang w:val="en-AU"/>
          </w:rPr>
          <w:t>SECTION 1 – Vision and summary of report findings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_Toc30406806 \h </w:instrText>
        </w:r>
        <w:r w:rsidR="006212F8" w:rsidRPr="00D276FB">
          <w:rPr>
            <w:webHidden/>
            <w:lang w:val="en-AU"/>
          </w:rPr>
        </w:r>
        <w:r w:rsidR="006212F8" w:rsidRPr="00D276FB">
          <w:rPr>
            <w:webHidden/>
            <w:lang w:val="en-AU"/>
          </w:rPr>
          <w:fldChar w:fldCharType="separate"/>
        </w:r>
        <w:r w:rsidR="006212F8" w:rsidRPr="00D276FB">
          <w:rPr>
            <w:webHidden/>
            <w:lang w:val="en-AU"/>
          </w:rPr>
          <w:t>10</w:t>
        </w:r>
        <w:r w:rsidR="006212F8" w:rsidRPr="00D276FB">
          <w:rPr>
            <w:webHidden/>
            <w:lang w:val="en-AU"/>
          </w:rPr>
          <w:fldChar w:fldCharType="end"/>
        </w:r>
      </w:hyperlink>
    </w:p>
    <w:p w14:paraId="1125319B" w14:textId="330AB006"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07" w:history="1">
        <w:r w:rsidR="006212F8" w:rsidRPr="00D276FB">
          <w:rPr>
            <w:rStyle w:val="Hyperlink"/>
            <w:noProof/>
            <w:lang w:val="en-AU"/>
          </w:rPr>
          <w:t>Vision and opportunity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_Toc30406807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10</w:t>
        </w:r>
        <w:r w:rsidR="006212F8" w:rsidRPr="00D276FB">
          <w:rPr>
            <w:noProof/>
            <w:webHidden/>
            <w:lang w:val="en-AU"/>
          </w:rPr>
          <w:fldChar w:fldCharType="end"/>
        </w:r>
      </w:hyperlink>
    </w:p>
    <w:p w14:paraId="5AECCFB0" w14:textId="0FE540F5"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08" w:history="1">
        <w:r w:rsidR="006212F8" w:rsidRPr="00D276FB">
          <w:rPr>
            <w:rStyle w:val="Hyperlink"/>
            <w:noProof/>
            <w:lang w:val="en-AU"/>
          </w:rPr>
          <w:t>Priority projects and recommendations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_Toc30406808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11</w:t>
        </w:r>
        <w:r w:rsidR="006212F8" w:rsidRPr="00D276FB">
          <w:rPr>
            <w:noProof/>
            <w:webHidden/>
            <w:lang w:val="en-AU"/>
          </w:rPr>
          <w:fldChar w:fldCharType="end"/>
        </w:r>
      </w:hyperlink>
    </w:p>
    <w:p w14:paraId="49E87E9C" w14:textId="7DE8242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09" w:history="1">
        <w:r w:rsidR="006212F8" w:rsidRPr="00D276FB">
          <w:rPr>
            <w:rStyle w:val="Hyperlink"/>
            <w:noProof/>
            <w:lang w:val="en-AU"/>
          </w:rPr>
          <w:t>Overview of key issues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_Toc30406809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14</w:t>
        </w:r>
        <w:r w:rsidR="006212F8" w:rsidRPr="00D276FB">
          <w:rPr>
            <w:noProof/>
            <w:webHidden/>
            <w:lang w:val="en-AU"/>
          </w:rPr>
          <w:fldChar w:fldCharType="end"/>
        </w:r>
      </w:hyperlink>
    </w:p>
    <w:p w14:paraId="774E012F" w14:textId="52C68E3B"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10" w:history="1">
        <w:r w:rsidR="006212F8" w:rsidRPr="00D276FB">
          <w:rPr>
            <w:rStyle w:val="Hyperlink"/>
            <w:noProof/>
            <w:lang w:val="en-AU"/>
          </w:rPr>
          <w:t>Summary of digital infrastructure analysis and gaps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17</w:t>
        </w:r>
        <w:r w:rsidR="006212F8" w:rsidRPr="00D276FB">
          <w:rPr>
            <w:noProof/>
            <w:webHidden/>
            <w:lang w:val="en-AU"/>
          </w:rPr>
          <w:fldChar w:fldCharType="end"/>
        </w:r>
      </w:hyperlink>
    </w:p>
    <w:p w14:paraId="0690521A" w14:textId="6DBD43E2"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11" w:history="1">
        <w:r w:rsidR="006212F8" w:rsidRPr="00D276FB">
          <w:rPr>
            <w:rStyle w:val="Hyperlink"/>
            <w:noProof/>
            <w:lang w:val="en-AU"/>
          </w:rPr>
          <w:t>Significant places findings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18</w:t>
        </w:r>
        <w:r w:rsidR="006212F8" w:rsidRPr="00D276FB">
          <w:rPr>
            <w:noProof/>
            <w:webHidden/>
            <w:lang w:val="en-AU"/>
          </w:rPr>
          <w:fldChar w:fldCharType="end"/>
        </w:r>
      </w:hyperlink>
    </w:p>
    <w:p w14:paraId="69AA63D1" w14:textId="2100A57F"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12" w:history="1">
        <w:r w:rsidR="006212F8" w:rsidRPr="00D276FB">
          <w:rPr>
            <w:rStyle w:val="Hyperlink"/>
            <w:noProof/>
            <w:lang w:val="en-AU"/>
          </w:rPr>
          <w:t>Primary production findings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20</w:t>
        </w:r>
        <w:r w:rsidR="006212F8" w:rsidRPr="00D276FB">
          <w:rPr>
            <w:noProof/>
            <w:webHidden/>
            <w:lang w:val="en-AU"/>
          </w:rPr>
          <w:fldChar w:fldCharType="end"/>
        </w:r>
      </w:hyperlink>
    </w:p>
    <w:p w14:paraId="48C447DB" w14:textId="2CEE294C"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13" w:history="1">
        <w:r w:rsidR="006212F8" w:rsidRPr="00D276FB">
          <w:rPr>
            <w:rStyle w:val="Hyperlink"/>
            <w:noProof/>
            <w:lang w:val="en-AU"/>
          </w:rPr>
          <w:t>Tourism findings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21</w:t>
        </w:r>
        <w:r w:rsidR="006212F8" w:rsidRPr="00D276FB">
          <w:rPr>
            <w:noProof/>
            <w:webHidden/>
            <w:lang w:val="en-AU"/>
          </w:rPr>
          <w:fldChar w:fldCharType="end"/>
        </w:r>
      </w:hyperlink>
    </w:p>
    <w:p w14:paraId="2D056ADC" w14:textId="0ED082FB"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14" w:history="1">
        <w:r w:rsidR="006212F8" w:rsidRPr="00D276FB">
          <w:rPr>
            <w:rStyle w:val="Hyperlink"/>
            <w:noProof/>
            <w:lang w:val="en-AU"/>
          </w:rPr>
          <w:t>Transport corridors findings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22</w:t>
        </w:r>
        <w:r w:rsidR="006212F8" w:rsidRPr="00D276FB">
          <w:rPr>
            <w:noProof/>
            <w:webHidden/>
            <w:lang w:val="en-AU"/>
          </w:rPr>
          <w:fldChar w:fldCharType="end"/>
        </w:r>
      </w:hyperlink>
    </w:p>
    <w:p w14:paraId="43E14CA5" w14:textId="59862EF7"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15" w:history="1">
        <w:r w:rsidR="006212F8" w:rsidRPr="00D276FB">
          <w:rPr>
            <w:rStyle w:val="Hyperlink"/>
            <w:lang w:val="en-AU"/>
          </w:rPr>
          <w:t>SECTION 2 – Detailed issues analysis and recommendations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_Toc30406815 \h </w:instrText>
        </w:r>
        <w:r w:rsidR="006212F8" w:rsidRPr="00D276FB">
          <w:rPr>
            <w:webHidden/>
            <w:lang w:val="en-AU"/>
          </w:rPr>
        </w:r>
        <w:r w:rsidR="006212F8" w:rsidRPr="00D276FB">
          <w:rPr>
            <w:webHidden/>
            <w:lang w:val="en-AU"/>
          </w:rPr>
          <w:fldChar w:fldCharType="separate"/>
        </w:r>
        <w:r w:rsidR="006212F8" w:rsidRPr="00D276FB">
          <w:rPr>
            <w:webHidden/>
            <w:lang w:val="en-AU"/>
          </w:rPr>
          <w:t>24</w:t>
        </w:r>
        <w:r w:rsidR="006212F8" w:rsidRPr="00D276FB">
          <w:rPr>
            <w:webHidden/>
            <w:lang w:val="en-AU"/>
          </w:rPr>
          <w:fldChar w:fldCharType="end"/>
        </w:r>
      </w:hyperlink>
    </w:p>
    <w:p w14:paraId="35461DCC" w14:textId="72B9A00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16" w:history="1">
        <w:r w:rsidR="006212F8" w:rsidRPr="00D276FB">
          <w:rPr>
            <w:rStyle w:val="Hyperlink"/>
            <w:noProof/>
            <w:lang w:val="en-AU"/>
          </w:rPr>
          <w:t>Summary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24</w:t>
        </w:r>
        <w:r w:rsidR="006212F8" w:rsidRPr="00D276FB">
          <w:rPr>
            <w:noProof/>
            <w:webHidden/>
            <w:lang w:val="en-AU"/>
          </w:rPr>
          <w:fldChar w:fldCharType="end"/>
        </w:r>
      </w:hyperlink>
    </w:p>
    <w:p w14:paraId="5DF1FC5D" w14:textId="565EEEB9"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17" w:history="1">
        <w:r w:rsidR="006212F8" w:rsidRPr="00D276FB">
          <w:rPr>
            <w:rStyle w:val="Hyperlink"/>
            <w:noProof/>
            <w:lang w:val="en-AU"/>
          </w:rPr>
          <w:t>General infrastructure and technology issues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26</w:t>
        </w:r>
        <w:r w:rsidR="006212F8" w:rsidRPr="00D276FB">
          <w:rPr>
            <w:noProof/>
            <w:webHidden/>
            <w:lang w:val="en-AU"/>
          </w:rPr>
          <w:fldChar w:fldCharType="end"/>
        </w:r>
      </w:hyperlink>
    </w:p>
    <w:p w14:paraId="276B7326" w14:textId="7B5BF8EB"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18" w:history="1">
        <w:r w:rsidR="006212F8" w:rsidRPr="00D276FB">
          <w:rPr>
            <w:rStyle w:val="Hyperlink"/>
            <w:noProof/>
            <w:lang w:val="en-AU"/>
          </w:rPr>
          <w:t>Recommendations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37</w:t>
        </w:r>
        <w:r w:rsidR="006212F8" w:rsidRPr="00D276FB">
          <w:rPr>
            <w:noProof/>
            <w:webHidden/>
            <w:lang w:val="en-AU"/>
          </w:rPr>
          <w:fldChar w:fldCharType="end"/>
        </w:r>
      </w:hyperlink>
    </w:p>
    <w:p w14:paraId="602D39D7" w14:textId="082AB9EE"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19" w:history="1">
        <w:r w:rsidR="006212F8" w:rsidRPr="00D276FB">
          <w:rPr>
            <w:rStyle w:val="Hyperlink"/>
            <w:noProof/>
            <w:lang w:val="en-AU"/>
          </w:rPr>
          <w:t>Digital supply and demand rating methodology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_Toc30406819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39</w:t>
        </w:r>
        <w:r w:rsidR="006212F8" w:rsidRPr="00D276FB">
          <w:rPr>
            <w:noProof/>
            <w:webHidden/>
            <w:lang w:val="en-AU"/>
          </w:rPr>
          <w:fldChar w:fldCharType="end"/>
        </w:r>
      </w:hyperlink>
    </w:p>
    <w:p w14:paraId="4210E06C" w14:textId="535A1572"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20" w:history="1">
        <w:r w:rsidR="006212F8" w:rsidRPr="00D276FB">
          <w:rPr>
            <w:rStyle w:val="Hyperlink"/>
            <w:noProof/>
            <w:lang w:val="en-AU"/>
          </w:rPr>
          <w:t>Significant places analysis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42</w:t>
        </w:r>
        <w:r w:rsidR="006212F8" w:rsidRPr="00D276FB">
          <w:rPr>
            <w:noProof/>
            <w:webHidden/>
            <w:lang w:val="en-AU"/>
          </w:rPr>
          <w:fldChar w:fldCharType="end"/>
        </w:r>
      </w:hyperlink>
    </w:p>
    <w:p w14:paraId="1C7E579E" w14:textId="104E0B25"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21" w:history="1">
        <w:r w:rsidR="006212F8" w:rsidRPr="00D276FB">
          <w:rPr>
            <w:rStyle w:val="Hyperlink"/>
            <w:noProof/>
            <w:lang w:val="en-AU"/>
          </w:rPr>
          <w:t>Commentary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43</w:t>
        </w:r>
        <w:r w:rsidR="006212F8" w:rsidRPr="00D276FB">
          <w:rPr>
            <w:noProof/>
            <w:webHidden/>
            <w:lang w:val="en-AU"/>
          </w:rPr>
          <w:fldChar w:fldCharType="end"/>
        </w:r>
      </w:hyperlink>
    </w:p>
    <w:p w14:paraId="35F40DB5" w14:textId="5010CAC2"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22" w:history="1">
        <w:r w:rsidR="006212F8" w:rsidRPr="00D276FB">
          <w:rPr>
            <w:rStyle w:val="Hyperlink"/>
            <w:noProof/>
            <w:lang w:val="en-AU"/>
          </w:rPr>
          <w:t>Recommendations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45</w:t>
        </w:r>
        <w:r w:rsidR="006212F8" w:rsidRPr="00D276FB">
          <w:rPr>
            <w:noProof/>
            <w:webHidden/>
            <w:lang w:val="en-AU"/>
          </w:rPr>
          <w:fldChar w:fldCharType="end"/>
        </w:r>
      </w:hyperlink>
    </w:p>
    <w:p w14:paraId="6EBEB344" w14:textId="1E941325"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23" w:history="1">
        <w:r w:rsidR="006212F8" w:rsidRPr="00D276FB">
          <w:rPr>
            <w:rStyle w:val="Hyperlink"/>
            <w:noProof/>
            <w:lang w:val="en-AU"/>
          </w:rPr>
          <w:t>Primary production areas analysis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48</w:t>
        </w:r>
        <w:r w:rsidR="006212F8" w:rsidRPr="00D276FB">
          <w:rPr>
            <w:noProof/>
            <w:webHidden/>
            <w:lang w:val="en-AU"/>
          </w:rPr>
          <w:fldChar w:fldCharType="end"/>
        </w:r>
      </w:hyperlink>
    </w:p>
    <w:p w14:paraId="24F021BB" w14:textId="009BF272"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24" w:history="1">
        <w:r w:rsidR="006212F8" w:rsidRPr="00D276FB">
          <w:rPr>
            <w:rStyle w:val="Hyperlink"/>
            <w:noProof/>
            <w:lang w:val="en-AU"/>
          </w:rPr>
          <w:t>Commentary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48</w:t>
        </w:r>
        <w:r w:rsidR="006212F8" w:rsidRPr="00D276FB">
          <w:rPr>
            <w:noProof/>
            <w:webHidden/>
            <w:lang w:val="en-AU"/>
          </w:rPr>
          <w:fldChar w:fldCharType="end"/>
        </w:r>
      </w:hyperlink>
    </w:p>
    <w:p w14:paraId="2B4AB74F" w14:textId="7EB6124B"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25" w:history="1">
        <w:r w:rsidR="006212F8" w:rsidRPr="00D276FB">
          <w:rPr>
            <w:rStyle w:val="Hyperlink"/>
            <w:noProof/>
            <w:lang w:val="en-AU"/>
          </w:rPr>
          <w:t>Recommendations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49</w:t>
        </w:r>
        <w:r w:rsidR="006212F8" w:rsidRPr="00D276FB">
          <w:rPr>
            <w:noProof/>
            <w:webHidden/>
            <w:lang w:val="en-AU"/>
          </w:rPr>
          <w:fldChar w:fldCharType="end"/>
        </w:r>
      </w:hyperlink>
    </w:p>
    <w:p w14:paraId="6C672A43" w14:textId="08628D7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26" w:history="1">
        <w:r w:rsidR="006212F8" w:rsidRPr="00D276FB">
          <w:rPr>
            <w:rStyle w:val="Hyperlink"/>
            <w:noProof/>
            <w:lang w:val="en-AU"/>
          </w:rPr>
          <w:t>Tourist locations analysis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50</w:t>
        </w:r>
        <w:r w:rsidR="006212F8" w:rsidRPr="00D276FB">
          <w:rPr>
            <w:noProof/>
            <w:webHidden/>
            <w:lang w:val="en-AU"/>
          </w:rPr>
          <w:fldChar w:fldCharType="end"/>
        </w:r>
      </w:hyperlink>
    </w:p>
    <w:p w14:paraId="4CCD4101" w14:textId="76F0B255"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27" w:history="1">
        <w:r w:rsidR="006212F8" w:rsidRPr="00D276FB">
          <w:rPr>
            <w:rStyle w:val="Hyperlink"/>
            <w:noProof/>
            <w:lang w:val="en-AU"/>
          </w:rPr>
          <w:t>Commentary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52</w:t>
        </w:r>
        <w:r w:rsidR="006212F8" w:rsidRPr="00D276FB">
          <w:rPr>
            <w:noProof/>
            <w:webHidden/>
            <w:lang w:val="en-AU"/>
          </w:rPr>
          <w:fldChar w:fldCharType="end"/>
        </w:r>
      </w:hyperlink>
    </w:p>
    <w:p w14:paraId="79439628" w14:textId="29C22D05"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28" w:history="1">
        <w:r w:rsidR="006212F8" w:rsidRPr="00D276FB">
          <w:rPr>
            <w:rStyle w:val="Hyperlink"/>
            <w:noProof/>
            <w:lang w:val="en-AU"/>
          </w:rPr>
          <w:t>Recommendations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52</w:t>
        </w:r>
        <w:r w:rsidR="006212F8" w:rsidRPr="00D276FB">
          <w:rPr>
            <w:noProof/>
            <w:webHidden/>
            <w:lang w:val="en-AU"/>
          </w:rPr>
          <w:fldChar w:fldCharType="end"/>
        </w:r>
      </w:hyperlink>
    </w:p>
    <w:p w14:paraId="30E471B8" w14:textId="34AC0D9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29" w:history="1">
        <w:r w:rsidR="006212F8" w:rsidRPr="00D276FB">
          <w:rPr>
            <w:rStyle w:val="Hyperlink"/>
            <w:noProof/>
            <w:lang w:val="en-AU"/>
          </w:rPr>
          <w:t>Transport corridors analysis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_Toc30406829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54</w:t>
        </w:r>
        <w:r w:rsidR="006212F8" w:rsidRPr="00D276FB">
          <w:rPr>
            <w:noProof/>
            <w:webHidden/>
            <w:lang w:val="en-AU"/>
          </w:rPr>
          <w:fldChar w:fldCharType="end"/>
        </w:r>
      </w:hyperlink>
    </w:p>
    <w:p w14:paraId="46EB7CFB" w14:textId="1189B7A9"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30" w:history="1">
        <w:r w:rsidR="006212F8" w:rsidRPr="00D276FB">
          <w:rPr>
            <w:rStyle w:val="Hyperlink"/>
            <w:noProof/>
            <w:lang w:val="en-AU"/>
          </w:rPr>
          <w:t>Commentary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54</w:t>
        </w:r>
        <w:r w:rsidR="006212F8" w:rsidRPr="00D276FB">
          <w:rPr>
            <w:noProof/>
            <w:webHidden/>
            <w:lang w:val="en-AU"/>
          </w:rPr>
          <w:fldChar w:fldCharType="end"/>
        </w:r>
      </w:hyperlink>
    </w:p>
    <w:p w14:paraId="53267A8E" w14:textId="464FFF71" w:rsidR="006212F8" w:rsidRPr="00D276FB" w:rsidRDefault="0075286A">
      <w:pPr>
        <w:pStyle w:val="TOC3"/>
        <w:rPr>
          <w:rFonts w:asciiTheme="minorHAnsi" w:eastAsiaTheme="minorEastAsia" w:hAnsiTheme="minorHAnsi" w:cstheme="minorBidi"/>
          <w:noProof/>
          <w:color w:val="auto"/>
          <w:sz w:val="24"/>
          <w:lang w:val="en-AU" w:eastAsia="en-GB"/>
        </w:rPr>
      </w:pPr>
      <w:hyperlink w:anchor="_Toc30406831" w:history="1">
        <w:r w:rsidR="006212F8" w:rsidRPr="00D276FB">
          <w:rPr>
            <w:rStyle w:val="Hyperlink"/>
            <w:noProof/>
            <w:lang w:val="en-AU"/>
          </w:rPr>
          <w:t>Recommendations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55</w:t>
        </w:r>
        <w:r w:rsidR="006212F8" w:rsidRPr="00D276FB">
          <w:rPr>
            <w:noProof/>
            <w:webHidden/>
            <w:lang w:val="en-AU"/>
          </w:rPr>
          <w:fldChar w:fldCharType="end"/>
        </w:r>
      </w:hyperlink>
    </w:p>
    <w:p w14:paraId="06387D78" w14:textId="0C060469"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32" w:history="1">
        <w:r w:rsidR="006212F8" w:rsidRPr="00D276FB">
          <w:rPr>
            <w:rStyle w:val="Hyperlink"/>
            <w:lang w:val="en-AU"/>
          </w:rPr>
          <w:t>Glossary</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_Toc30406832 \h </w:instrText>
        </w:r>
        <w:r w:rsidR="006212F8" w:rsidRPr="00D276FB">
          <w:rPr>
            <w:webHidden/>
            <w:lang w:val="en-AU"/>
          </w:rPr>
        </w:r>
        <w:r w:rsidR="006212F8" w:rsidRPr="00D276FB">
          <w:rPr>
            <w:webHidden/>
            <w:lang w:val="en-AU"/>
          </w:rPr>
          <w:fldChar w:fldCharType="separate"/>
        </w:r>
        <w:r w:rsidR="006212F8" w:rsidRPr="00D276FB">
          <w:rPr>
            <w:webHidden/>
            <w:lang w:val="en-AU"/>
          </w:rPr>
          <w:t>56</w:t>
        </w:r>
        <w:r w:rsidR="006212F8" w:rsidRPr="00D276FB">
          <w:rPr>
            <w:webHidden/>
            <w:lang w:val="en-AU"/>
          </w:rPr>
          <w:fldChar w:fldCharType="end"/>
        </w:r>
      </w:hyperlink>
    </w:p>
    <w:p w14:paraId="40321CF1" w14:textId="20F94223"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33" w:history="1">
        <w:r w:rsidR="006212F8" w:rsidRPr="00D276FB">
          <w:rPr>
            <w:rStyle w:val="Hyperlink"/>
            <w:lang w:val="en-AU"/>
          </w:rPr>
          <w:t>SECTION 3 – Supporting evidence base</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_Toc30406833 \h </w:instrText>
        </w:r>
        <w:r w:rsidR="006212F8" w:rsidRPr="00D276FB">
          <w:rPr>
            <w:webHidden/>
            <w:lang w:val="en-AU"/>
          </w:rPr>
        </w:r>
        <w:r w:rsidR="006212F8" w:rsidRPr="00D276FB">
          <w:rPr>
            <w:webHidden/>
            <w:lang w:val="en-AU"/>
          </w:rPr>
          <w:fldChar w:fldCharType="separate"/>
        </w:r>
        <w:r w:rsidR="006212F8" w:rsidRPr="00D276FB">
          <w:rPr>
            <w:webHidden/>
            <w:lang w:val="en-AU"/>
          </w:rPr>
          <w:t>57</w:t>
        </w:r>
        <w:r w:rsidR="006212F8" w:rsidRPr="00D276FB">
          <w:rPr>
            <w:webHidden/>
            <w:lang w:val="en-AU"/>
          </w:rPr>
          <w:fldChar w:fldCharType="end"/>
        </w:r>
      </w:hyperlink>
    </w:p>
    <w:p w14:paraId="5D8D13CE" w14:textId="0D7189AD"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34" w:history="1">
        <w:r w:rsidR="006212F8" w:rsidRPr="00D276FB">
          <w:rPr>
            <w:rStyle w:val="Hyperlink"/>
            <w:lang w:val="en-AU"/>
            <w14:scene3d>
              <w14:camera w14:prst="orthographicFront"/>
              <w14:lightRig w14:rig="threePt" w14:dir="t">
                <w14:rot w14:lat="0" w14:lon="0" w14:rev="0"/>
              </w14:lightRig>
            </w14:scene3d>
          </w:rPr>
          <w:t>1</w:t>
        </w:r>
        <w:r w:rsidR="006212F8" w:rsidRPr="00D276FB">
          <w:rPr>
            <w:rFonts w:asciiTheme="minorHAnsi" w:eastAsiaTheme="minorEastAsia" w:hAnsiTheme="minorHAnsi" w:cstheme="minorBidi"/>
            <w:b w:val="0"/>
            <w:color w:val="auto"/>
            <w:sz w:val="24"/>
            <w:szCs w:val="24"/>
            <w:lang w:val="en-AU" w:eastAsia="en-GB"/>
          </w:rPr>
          <w:tab/>
        </w:r>
        <w:r w:rsidR="006212F8" w:rsidRPr="00D276FB">
          <w:rPr>
            <w:rStyle w:val="Hyperlink"/>
            <w:lang w:val="en-AU"/>
          </w:rPr>
          <w:t>Loddon Campaspe general characteristics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_Toc30406834 \h </w:instrText>
        </w:r>
        <w:r w:rsidR="006212F8" w:rsidRPr="00D276FB">
          <w:rPr>
            <w:webHidden/>
            <w:lang w:val="en-AU"/>
          </w:rPr>
        </w:r>
        <w:r w:rsidR="006212F8" w:rsidRPr="00D276FB">
          <w:rPr>
            <w:webHidden/>
            <w:lang w:val="en-AU"/>
          </w:rPr>
          <w:fldChar w:fldCharType="separate"/>
        </w:r>
        <w:r w:rsidR="006212F8" w:rsidRPr="00D276FB">
          <w:rPr>
            <w:webHidden/>
            <w:lang w:val="en-AU"/>
          </w:rPr>
          <w:t>57</w:t>
        </w:r>
        <w:r w:rsidR="006212F8" w:rsidRPr="00D276FB">
          <w:rPr>
            <w:webHidden/>
            <w:lang w:val="en-AU"/>
          </w:rPr>
          <w:fldChar w:fldCharType="end"/>
        </w:r>
      </w:hyperlink>
    </w:p>
    <w:p w14:paraId="083D9FE7" w14:textId="3A97F34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35" w:history="1">
        <w:r w:rsidR="006212F8" w:rsidRPr="00D276FB">
          <w:rPr>
            <w:rStyle w:val="Hyperlink"/>
            <w:noProof/>
            <w:lang w:val="en-AU"/>
          </w:rPr>
          <w:t>1.1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The land and the people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57</w:t>
        </w:r>
        <w:r w:rsidR="006212F8" w:rsidRPr="00D276FB">
          <w:rPr>
            <w:noProof/>
            <w:webHidden/>
            <w:lang w:val="en-AU"/>
          </w:rPr>
          <w:fldChar w:fldCharType="end"/>
        </w:r>
      </w:hyperlink>
    </w:p>
    <w:p w14:paraId="3F2C2122" w14:textId="6FB8DB5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36" w:history="1">
        <w:r w:rsidR="006212F8" w:rsidRPr="00D276FB">
          <w:rPr>
            <w:rStyle w:val="Hyperlink"/>
            <w:noProof/>
            <w:lang w:val="en-AU"/>
          </w:rPr>
          <w:t>1.2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The community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58</w:t>
        </w:r>
        <w:r w:rsidR="006212F8" w:rsidRPr="00D276FB">
          <w:rPr>
            <w:noProof/>
            <w:webHidden/>
            <w:lang w:val="en-AU"/>
          </w:rPr>
          <w:fldChar w:fldCharType="end"/>
        </w:r>
      </w:hyperlink>
    </w:p>
    <w:p w14:paraId="1AFFE261" w14:textId="46468E0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37" w:history="1">
        <w:r w:rsidR="006212F8" w:rsidRPr="00D276FB">
          <w:rPr>
            <w:rStyle w:val="Hyperlink"/>
            <w:noProof/>
            <w:lang w:val="en-AU"/>
          </w:rPr>
          <w:t>1.3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The economy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59</w:t>
        </w:r>
        <w:r w:rsidR="006212F8" w:rsidRPr="00D276FB">
          <w:rPr>
            <w:noProof/>
            <w:webHidden/>
            <w:lang w:val="en-AU"/>
          </w:rPr>
          <w:fldChar w:fldCharType="end"/>
        </w:r>
      </w:hyperlink>
    </w:p>
    <w:p w14:paraId="659C7296" w14:textId="26443FD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38" w:history="1">
        <w:r w:rsidR="006212F8" w:rsidRPr="00D276FB">
          <w:rPr>
            <w:rStyle w:val="Hyperlink"/>
            <w:noProof/>
            <w:lang w:val="en-AU"/>
          </w:rPr>
          <w:t>1.4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Structural change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59</w:t>
        </w:r>
        <w:r w:rsidR="006212F8" w:rsidRPr="00D276FB">
          <w:rPr>
            <w:noProof/>
            <w:webHidden/>
            <w:lang w:val="en-AU"/>
          </w:rPr>
          <w:fldChar w:fldCharType="end"/>
        </w:r>
      </w:hyperlink>
    </w:p>
    <w:p w14:paraId="3DE4CC0B" w14:textId="7292DAF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39" w:history="1">
        <w:r w:rsidR="006212F8" w:rsidRPr="00D276FB">
          <w:rPr>
            <w:rStyle w:val="Hyperlink"/>
            <w:noProof/>
            <w:lang w:val="en-AU"/>
          </w:rPr>
          <w:t>1.5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 xml:space="preserve">Digital intensity – now and in </w:t>
        </w:r>
        <w:r w:rsidR="00601F17">
          <w:rPr>
            <w:rStyle w:val="Hyperlink"/>
            <w:noProof/>
            <w:lang w:val="en-AU"/>
          </w:rPr>
          <w:t>three-to-five</w:t>
        </w:r>
        <w:r w:rsidR="006212F8" w:rsidRPr="00D276FB">
          <w:rPr>
            <w:rStyle w:val="Hyperlink"/>
            <w:noProof/>
            <w:lang w:val="en-AU"/>
          </w:rPr>
          <w:t xml:space="preserve"> years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_Toc30406839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60</w:t>
        </w:r>
        <w:r w:rsidR="006212F8" w:rsidRPr="00D276FB">
          <w:rPr>
            <w:noProof/>
            <w:webHidden/>
            <w:lang w:val="en-AU"/>
          </w:rPr>
          <w:fldChar w:fldCharType="end"/>
        </w:r>
      </w:hyperlink>
    </w:p>
    <w:p w14:paraId="0D749CE3" w14:textId="26DB2DF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0" w:history="1">
        <w:r w:rsidR="006212F8" w:rsidRPr="00D276FB">
          <w:rPr>
            <w:rStyle w:val="Hyperlink"/>
            <w:noProof/>
            <w:lang w:val="en-AU"/>
          </w:rPr>
          <w:t>1.6</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General characteristics informing digital planning</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60</w:t>
        </w:r>
        <w:r w:rsidR="006212F8" w:rsidRPr="00D276FB">
          <w:rPr>
            <w:noProof/>
            <w:webHidden/>
            <w:lang w:val="en-AU"/>
          </w:rPr>
          <w:fldChar w:fldCharType="end"/>
        </w:r>
      </w:hyperlink>
    </w:p>
    <w:p w14:paraId="4DB3709A" w14:textId="78602D5D"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41" w:history="1">
        <w:r w:rsidR="006212F8" w:rsidRPr="00D276FB">
          <w:rPr>
            <w:rStyle w:val="Hyperlink"/>
            <w:lang w:val="en-AU"/>
            <w14:scene3d>
              <w14:camera w14:prst="orthographicFront"/>
              <w14:lightRig w14:rig="threePt" w14:dir="t">
                <w14:rot w14:lat="0" w14:lon="0" w14:rev="0"/>
              </w14:lightRig>
            </w14:scene3d>
          </w:rPr>
          <w:t>2</w:t>
        </w:r>
        <w:r w:rsidR="006212F8" w:rsidRPr="00D276FB">
          <w:rPr>
            <w:rFonts w:asciiTheme="minorHAnsi" w:eastAsiaTheme="minorEastAsia" w:hAnsiTheme="minorHAnsi" w:cstheme="minorBidi"/>
            <w:b w:val="0"/>
            <w:color w:val="auto"/>
            <w:sz w:val="24"/>
            <w:szCs w:val="24"/>
            <w:lang w:val="en-AU" w:eastAsia="en-GB"/>
          </w:rPr>
          <w:tab/>
        </w:r>
        <w:r w:rsidR="006212F8" w:rsidRPr="00D276FB">
          <w:rPr>
            <w:rStyle w:val="Hyperlink"/>
            <w:lang w:val="en-AU"/>
          </w:rPr>
          <w:t>Regional supply overview</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_Toc30406841 \h </w:instrText>
        </w:r>
        <w:r w:rsidR="006212F8" w:rsidRPr="00D276FB">
          <w:rPr>
            <w:webHidden/>
            <w:lang w:val="en-AU"/>
          </w:rPr>
        </w:r>
        <w:r w:rsidR="006212F8" w:rsidRPr="00D276FB">
          <w:rPr>
            <w:webHidden/>
            <w:lang w:val="en-AU"/>
          </w:rPr>
          <w:fldChar w:fldCharType="separate"/>
        </w:r>
        <w:r w:rsidR="006212F8" w:rsidRPr="00D276FB">
          <w:rPr>
            <w:webHidden/>
            <w:lang w:val="en-AU"/>
          </w:rPr>
          <w:t>62</w:t>
        </w:r>
        <w:r w:rsidR="006212F8" w:rsidRPr="00D276FB">
          <w:rPr>
            <w:webHidden/>
            <w:lang w:val="en-AU"/>
          </w:rPr>
          <w:fldChar w:fldCharType="end"/>
        </w:r>
      </w:hyperlink>
    </w:p>
    <w:p w14:paraId="77F3B05D" w14:textId="20B74144"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2" w:history="1">
        <w:r w:rsidR="006212F8" w:rsidRPr="00D276FB">
          <w:rPr>
            <w:rStyle w:val="Hyperlink"/>
            <w:noProof/>
            <w:lang w:val="en-AU"/>
          </w:rPr>
          <w:t>2.1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Fixed broadband</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62</w:t>
        </w:r>
        <w:r w:rsidR="006212F8" w:rsidRPr="00D276FB">
          <w:rPr>
            <w:noProof/>
            <w:webHidden/>
            <w:lang w:val="en-AU"/>
          </w:rPr>
          <w:fldChar w:fldCharType="end"/>
        </w:r>
      </w:hyperlink>
    </w:p>
    <w:p w14:paraId="5AC1D99E" w14:textId="3D438D4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3" w:history="1">
        <w:r w:rsidR="006212F8" w:rsidRPr="00D276FB">
          <w:rPr>
            <w:rStyle w:val="Hyperlink"/>
            <w:noProof/>
            <w:lang w:val="en-AU"/>
          </w:rPr>
          <w:t>2.2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Mobile coverage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w:t>
        </w:r>
        <w:r w:rsidR="006212F8" w:rsidRPr="00D276FB">
          <w:rPr>
            <w:noProof/>
            <w:webHidden/>
            <w:lang w:val="en-AU"/>
          </w:rPr>
          <w:fldChar w:fldCharType="end"/>
        </w:r>
      </w:hyperlink>
    </w:p>
    <w:p w14:paraId="59C669B9" w14:textId="519C9C36"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4" w:history="1">
        <w:r w:rsidR="006212F8" w:rsidRPr="00D276FB">
          <w:rPr>
            <w:rStyle w:val="Hyperlink"/>
            <w:noProof/>
            <w:lang w:val="en-AU"/>
          </w:rPr>
          <w:t>2.3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LP-WAN coverage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8</w:t>
        </w:r>
        <w:r w:rsidR="006212F8" w:rsidRPr="00D276FB">
          <w:rPr>
            <w:noProof/>
            <w:webHidden/>
            <w:lang w:val="en-AU"/>
          </w:rPr>
          <w:fldChar w:fldCharType="end"/>
        </w:r>
      </w:hyperlink>
    </w:p>
    <w:p w14:paraId="2BD2CA8E" w14:textId="1FA894D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5" w:history="1">
        <w:r w:rsidR="006212F8" w:rsidRPr="00D276FB">
          <w:rPr>
            <w:rStyle w:val="Hyperlink"/>
            <w:noProof/>
            <w:lang w:val="en-AU"/>
          </w:rPr>
          <w:t>2.4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Other connectivity options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10</w:t>
        </w:r>
        <w:r w:rsidR="006212F8" w:rsidRPr="00D276FB">
          <w:rPr>
            <w:noProof/>
            <w:webHidden/>
            <w:lang w:val="en-AU"/>
          </w:rPr>
          <w:fldChar w:fldCharType="end"/>
        </w:r>
      </w:hyperlink>
    </w:p>
    <w:p w14:paraId="50B17616" w14:textId="0819A72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6" w:history="1">
        <w:r w:rsidR="006212F8" w:rsidRPr="00D276FB">
          <w:rPr>
            <w:rStyle w:val="Hyperlink"/>
            <w:noProof/>
            <w:lang w:val="en-AU"/>
          </w:rPr>
          <w:t>2.5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SLIM analysis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10</w:t>
        </w:r>
        <w:r w:rsidR="006212F8" w:rsidRPr="00D276FB">
          <w:rPr>
            <w:noProof/>
            <w:webHidden/>
            <w:lang w:val="en-AU"/>
          </w:rPr>
          <w:fldChar w:fldCharType="end"/>
        </w:r>
      </w:hyperlink>
    </w:p>
    <w:p w14:paraId="430C154A" w14:textId="43861E6F"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47" w:history="1">
        <w:r w:rsidR="006212F8" w:rsidRPr="00D276FB">
          <w:rPr>
            <w:rStyle w:val="Hyperlink"/>
            <w:lang w:val="en-AU"/>
            <w14:scene3d>
              <w14:camera w14:prst="orthographicFront"/>
              <w14:lightRig w14:rig="threePt" w14:dir="t">
                <w14:rot w14:lat="0" w14:lon="0" w14:rev="0"/>
              </w14:lightRig>
            </w14:scene3d>
          </w:rPr>
          <w:t>3</w:t>
        </w:r>
        <w:r w:rsidR="006212F8" w:rsidRPr="00D276FB">
          <w:rPr>
            <w:rFonts w:asciiTheme="minorHAnsi" w:eastAsiaTheme="minorEastAsia" w:hAnsiTheme="minorHAnsi" w:cstheme="minorBidi"/>
            <w:b w:val="0"/>
            <w:color w:val="auto"/>
            <w:sz w:val="24"/>
            <w:szCs w:val="24"/>
            <w:lang w:val="en-AU" w:eastAsia="en-GB"/>
          </w:rPr>
          <w:tab/>
        </w:r>
        <w:r w:rsidR="006212F8" w:rsidRPr="00D276FB">
          <w:rPr>
            <w:rStyle w:val="Hyperlink"/>
            <w:lang w:val="en-AU"/>
          </w:rPr>
          <w:t>Significant Places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_Toc30406847 \h </w:instrText>
        </w:r>
        <w:r w:rsidR="006212F8" w:rsidRPr="00D276FB">
          <w:rPr>
            <w:webHidden/>
            <w:lang w:val="en-AU"/>
          </w:rPr>
        </w:r>
        <w:r w:rsidR="006212F8" w:rsidRPr="00D276FB">
          <w:rPr>
            <w:webHidden/>
            <w:lang w:val="en-AU"/>
          </w:rPr>
          <w:fldChar w:fldCharType="separate"/>
        </w:r>
        <w:r w:rsidR="006212F8" w:rsidRPr="00D276FB">
          <w:rPr>
            <w:webHidden/>
            <w:lang w:val="en-AU"/>
          </w:rPr>
          <w:t>11</w:t>
        </w:r>
        <w:r w:rsidR="006212F8" w:rsidRPr="00D276FB">
          <w:rPr>
            <w:webHidden/>
            <w:lang w:val="en-AU"/>
          </w:rPr>
          <w:fldChar w:fldCharType="end"/>
        </w:r>
      </w:hyperlink>
    </w:p>
    <w:p w14:paraId="419995EB" w14:textId="246D80E1"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8" w:history="1">
        <w:r w:rsidR="006212F8" w:rsidRPr="00D276FB">
          <w:rPr>
            <w:rStyle w:val="Hyperlink"/>
            <w:noProof/>
            <w:lang w:val="en-AU"/>
          </w:rPr>
          <w:t>3.1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City of Bendigo</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11</w:t>
        </w:r>
        <w:r w:rsidR="006212F8" w:rsidRPr="00D276FB">
          <w:rPr>
            <w:noProof/>
            <w:webHidden/>
            <w:lang w:val="en-AU"/>
          </w:rPr>
          <w:fldChar w:fldCharType="end"/>
        </w:r>
      </w:hyperlink>
    </w:p>
    <w:p w14:paraId="3C1930A3" w14:textId="6FE570D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49" w:history="1">
        <w:r w:rsidR="006212F8" w:rsidRPr="00D276FB">
          <w:rPr>
            <w:rStyle w:val="Hyperlink"/>
            <w:noProof/>
            <w:lang w:val="en-AU"/>
          </w:rPr>
          <w:t>3.2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City of Echuca-Moama</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_Toc30406849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13</w:t>
        </w:r>
        <w:r w:rsidR="006212F8" w:rsidRPr="00D276FB">
          <w:rPr>
            <w:noProof/>
            <w:webHidden/>
            <w:lang w:val="en-AU"/>
          </w:rPr>
          <w:fldChar w:fldCharType="end"/>
        </w:r>
      </w:hyperlink>
    </w:p>
    <w:p w14:paraId="2D6BB602" w14:textId="1DD91A8E"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0" w:history="1">
        <w:r w:rsidR="006212F8" w:rsidRPr="00D276FB">
          <w:rPr>
            <w:rStyle w:val="Hyperlink"/>
            <w:noProof/>
            <w:lang w:val="en-AU"/>
          </w:rPr>
          <w:t>3.3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Gisborne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14</w:t>
        </w:r>
        <w:r w:rsidR="006212F8" w:rsidRPr="00D276FB">
          <w:rPr>
            <w:noProof/>
            <w:webHidden/>
            <w:lang w:val="en-AU"/>
          </w:rPr>
          <w:fldChar w:fldCharType="end"/>
        </w:r>
      </w:hyperlink>
    </w:p>
    <w:p w14:paraId="18322792" w14:textId="450564C9"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1" w:history="1">
        <w:r w:rsidR="006212F8" w:rsidRPr="00D276FB">
          <w:rPr>
            <w:rStyle w:val="Hyperlink"/>
            <w:noProof/>
            <w:lang w:val="en-AU"/>
          </w:rPr>
          <w:t>3.4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Castlemaine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16</w:t>
        </w:r>
        <w:r w:rsidR="006212F8" w:rsidRPr="00D276FB">
          <w:rPr>
            <w:noProof/>
            <w:webHidden/>
            <w:lang w:val="en-AU"/>
          </w:rPr>
          <w:fldChar w:fldCharType="end"/>
        </w:r>
      </w:hyperlink>
    </w:p>
    <w:p w14:paraId="5724D265" w14:textId="2634934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2" w:history="1">
        <w:r w:rsidR="006212F8" w:rsidRPr="00D276FB">
          <w:rPr>
            <w:rStyle w:val="Hyperlink"/>
            <w:noProof/>
            <w:lang w:val="en-AU"/>
          </w:rPr>
          <w:t>3.5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Maryborough</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17</w:t>
        </w:r>
        <w:r w:rsidR="006212F8" w:rsidRPr="00D276FB">
          <w:rPr>
            <w:noProof/>
            <w:webHidden/>
            <w:lang w:val="en-AU"/>
          </w:rPr>
          <w:fldChar w:fldCharType="end"/>
        </w:r>
      </w:hyperlink>
    </w:p>
    <w:p w14:paraId="3AA85C09" w14:textId="73322231"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3" w:history="1">
        <w:r w:rsidR="006212F8" w:rsidRPr="00D276FB">
          <w:rPr>
            <w:rStyle w:val="Hyperlink"/>
            <w:noProof/>
            <w:lang w:val="en-AU"/>
          </w:rPr>
          <w:t>3.6</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Kyabram</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19</w:t>
        </w:r>
        <w:r w:rsidR="006212F8" w:rsidRPr="00D276FB">
          <w:rPr>
            <w:noProof/>
            <w:webHidden/>
            <w:lang w:val="en-AU"/>
          </w:rPr>
          <w:fldChar w:fldCharType="end"/>
        </w:r>
      </w:hyperlink>
    </w:p>
    <w:p w14:paraId="67DF9BF6" w14:textId="41554EF1"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4" w:history="1">
        <w:r w:rsidR="006212F8" w:rsidRPr="00D276FB">
          <w:rPr>
            <w:rStyle w:val="Hyperlink"/>
            <w:noProof/>
            <w:lang w:val="en-AU"/>
          </w:rPr>
          <w:t>3.7</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Kyneton</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20</w:t>
        </w:r>
        <w:r w:rsidR="006212F8" w:rsidRPr="00D276FB">
          <w:rPr>
            <w:noProof/>
            <w:webHidden/>
            <w:lang w:val="en-AU"/>
          </w:rPr>
          <w:fldChar w:fldCharType="end"/>
        </w:r>
      </w:hyperlink>
    </w:p>
    <w:p w14:paraId="086F0C47" w14:textId="56726C2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5" w:history="1">
        <w:r w:rsidR="006212F8" w:rsidRPr="00D276FB">
          <w:rPr>
            <w:rStyle w:val="Hyperlink"/>
            <w:noProof/>
            <w:lang w:val="en-AU"/>
          </w:rPr>
          <w:t>3.8</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Romsey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21</w:t>
        </w:r>
        <w:r w:rsidR="006212F8" w:rsidRPr="00D276FB">
          <w:rPr>
            <w:noProof/>
            <w:webHidden/>
            <w:lang w:val="en-AU"/>
          </w:rPr>
          <w:fldChar w:fldCharType="end"/>
        </w:r>
      </w:hyperlink>
    </w:p>
    <w:p w14:paraId="2736C674" w14:textId="7E864C68"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6" w:history="1">
        <w:r w:rsidR="006212F8" w:rsidRPr="00D276FB">
          <w:rPr>
            <w:rStyle w:val="Hyperlink"/>
            <w:noProof/>
            <w:lang w:val="en-AU"/>
          </w:rPr>
          <w:t>3.9</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Woodend</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22</w:t>
        </w:r>
        <w:r w:rsidR="006212F8" w:rsidRPr="00D276FB">
          <w:rPr>
            <w:noProof/>
            <w:webHidden/>
            <w:lang w:val="en-AU"/>
          </w:rPr>
          <w:fldChar w:fldCharType="end"/>
        </w:r>
      </w:hyperlink>
    </w:p>
    <w:p w14:paraId="7B680EA1" w14:textId="7C3C9285"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7" w:history="1">
        <w:r w:rsidR="006212F8" w:rsidRPr="00D276FB">
          <w:rPr>
            <w:rStyle w:val="Hyperlink"/>
            <w:noProof/>
            <w:lang w:val="en-AU"/>
          </w:rPr>
          <w:t>3.10</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Riddells Creek</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24</w:t>
        </w:r>
        <w:r w:rsidR="006212F8" w:rsidRPr="00D276FB">
          <w:rPr>
            <w:noProof/>
            <w:webHidden/>
            <w:lang w:val="en-AU"/>
          </w:rPr>
          <w:fldChar w:fldCharType="end"/>
        </w:r>
      </w:hyperlink>
    </w:p>
    <w:p w14:paraId="6206230F" w14:textId="4A18E6E4"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8" w:history="1">
        <w:r w:rsidR="006212F8" w:rsidRPr="00D276FB">
          <w:rPr>
            <w:rStyle w:val="Hyperlink"/>
            <w:noProof/>
            <w:lang w:val="en-AU"/>
          </w:rPr>
          <w:t>3.11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Macedon</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25</w:t>
        </w:r>
        <w:r w:rsidR="006212F8" w:rsidRPr="00D276FB">
          <w:rPr>
            <w:noProof/>
            <w:webHidden/>
            <w:lang w:val="en-AU"/>
          </w:rPr>
          <w:fldChar w:fldCharType="end"/>
        </w:r>
      </w:hyperlink>
    </w:p>
    <w:p w14:paraId="207BD7EF" w14:textId="683A7F1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59" w:history="1">
        <w:r w:rsidR="006212F8" w:rsidRPr="00D276FB">
          <w:rPr>
            <w:rStyle w:val="Hyperlink"/>
            <w:noProof/>
            <w:lang w:val="en-AU"/>
          </w:rPr>
          <w:t>3.12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Rochester</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_Toc30406859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27</w:t>
        </w:r>
        <w:r w:rsidR="006212F8" w:rsidRPr="00D276FB">
          <w:rPr>
            <w:noProof/>
            <w:webHidden/>
            <w:lang w:val="en-AU"/>
          </w:rPr>
          <w:fldChar w:fldCharType="end"/>
        </w:r>
      </w:hyperlink>
    </w:p>
    <w:p w14:paraId="4A17AB5D" w14:textId="1095FCC2"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0" w:history="1">
        <w:r w:rsidR="006212F8" w:rsidRPr="00D276FB">
          <w:rPr>
            <w:rStyle w:val="Hyperlink"/>
            <w:noProof/>
            <w:lang w:val="en-AU"/>
          </w:rPr>
          <w:t>3.13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Heathcote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28</w:t>
        </w:r>
        <w:r w:rsidR="006212F8" w:rsidRPr="00D276FB">
          <w:rPr>
            <w:noProof/>
            <w:webHidden/>
            <w:lang w:val="en-AU"/>
          </w:rPr>
          <w:fldChar w:fldCharType="end"/>
        </w:r>
      </w:hyperlink>
    </w:p>
    <w:p w14:paraId="0915E9D4" w14:textId="5B5A2E0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1" w:history="1">
        <w:r w:rsidR="006212F8" w:rsidRPr="00D276FB">
          <w:rPr>
            <w:rStyle w:val="Hyperlink"/>
            <w:noProof/>
            <w:lang w:val="en-AU"/>
          </w:rPr>
          <w:t>3.14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Township of Lancefield</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29</w:t>
        </w:r>
        <w:r w:rsidR="006212F8" w:rsidRPr="00D276FB">
          <w:rPr>
            <w:noProof/>
            <w:webHidden/>
            <w:lang w:val="en-AU"/>
          </w:rPr>
          <w:fldChar w:fldCharType="end"/>
        </w:r>
      </w:hyperlink>
    </w:p>
    <w:p w14:paraId="28B811BB" w14:textId="1D795818"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2" w:history="1">
        <w:r w:rsidR="006212F8" w:rsidRPr="00D276FB">
          <w:rPr>
            <w:rStyle w:val="Hyperlink"/>
            <w:noProof/>
            <w:lang w:val="en-AU"/>
          </w:rPr>
          <w:t>3.15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Tongala</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30</w:t>
        </w:r>
        <w:r w:rsidR="006212F8" w:rsidRPr="00D276FB">
          <w:rPr>
            <w:noProof/>
            <w:webHidden/>
            <w:lang w:val="en-AU"/>
          </w:rPr>
          <w:fldChar w:fldCharType="end"/>
        </w:r>
      </w:hyperlink>
    </w:p>
    <w:p w14:paraId="388CF0C0" w14:textId="723621BE"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3" w:history="1">
        <w:r w:rsidR="006212F8" w:rsidRPr="00D276FB">
          <w:rPr>
            <w:rStyle w:val="Hyperlink"/>
            <w:noProof/>
            <w:lang w:val="en-AU"/>
          </w:rPr>
          <w:t>3.16</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Town of Maldon</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32</w:t>
        </w:r>
        <w:r w:rsidR="006212F8" w:rsidRPr="00D276FB">
          <w:rPr>
            <w:noProof/>
            <w:webHidden/>
            <w:lang w:val="en-AU"/>
          </w:rPr>
          <w:fldChar w:fldCharType="end"/>
        </w:r>
      </w:hyperlink>
    </w:p>
    <w:p w14:paraId="11FCC9F9" w14:textId="2907992E"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4" w:history="1">
        <w:r w:rsidR="006212F8" w:rsidRPr="00D276FB">
          <w:rPr>
            <w:rStyle w:val="Hyperlink"/>
            <w:noProof/>
            <w:lang w:val="en-AU"/>
          </w:rPr>
          <w:t>3.17</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Locality of Rushworth</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33</w:t>
        </w:r>
        <w:r w:rsidR="006212F8" w:rsidRPr="00D276FB">
          <w:rPr>
            <w:noProof/>
            <w:webHidden/>
            <w:lang w:val="en-AU"/>
          </w:rPr>
          <w:fldChar w:fldCharType="end"/>
        </w:r>
      </w:hyperlink>
    </w:p>
    <w:p w14:paraId="29DD0F3A" w14:textId="6F5BB4B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5" w:history="1">
        <w:r w:rsidR="006212F8" w:rsidRPr="00D276FB">
          <w:rPr>
            <w:rStyle w:val="Hyperlink"/>
            <w:noProof/>
            <w:lang w:val="en-AU"/>
          </w:rPr>
          <w:t>3.18</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Locality of Marong</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34</w:t>
        </w:r>
        <w:r w:rsidR="006212F8" w:rsidRPr="00D276FB">
          <w:rPr>
            <w:noProof/>
            <w:webHidden/>
            <w:lang w:val="en-AU"/>
          </w:rPr>
          <w:fldChar w:fldCharType="end"/>
        </w:r>
      </w:hyperlink>
    </w:p>
    <w:p w14:paraId="209DFFA3" w14:textId="790BB878"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6" w:history="1">
        <w:r w:rsidR="006212F8" w:rsidRPr="00D276FB">
          <w:rPr>
            <w:rStyle w:val="Hyperlink"/>
            <w:noProof/>
            <w:lang w:val="en-AU"/>
          </w:rPr>
          <w:t>3.19</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Locality of Carisbrook</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35</w:t>
        </w:r>
        <w:r w:rsidR="006212F8" w:rsidRPr="00D276FB">
          <w:rPr>
            <w:noProof/>
            <w:webHidden/>
            <w:lang w:val="en-AU"/>
          </w:rPr>
          <w:fldChar w:fldCharType="end"/>
        </w:r>
      </w:hyperlink>
    </w:p>
    <w:p w14:paraId="6864C257" w14:textId="384DC99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7" w:history="1">
        <w:r w:rsidR="006212F8" w:rsidRPr="00D276FB">
          <w:rPr>
            <w:rStyle w:val="Hyperlink"/>
            <w:noProof/>
            <w:lang w:val="en-AU"/>
          </w:rPr>
          <w:t>3.20</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Locality of Boort</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37</w:t>
        </w:r>
        <w:r w:rsidR="006212F8" w:rsidRPr="00D276FB">
          <w:rPr>
            <w:noProof/>
            <w:webHidden/>
            <w:lang w:val="en-AU"/>
          </w:rPr>
          <w:fldChar w:fldCharType="end"/>
        </w:r>
      </w:hyperlink>
    </w:p>
    <w:p w14:paraId="7C80714C" w14:textId="57F65E8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8" w:history="1">
        <w:r w:rsidR="006212F8" w:rsidRPr="00D276FB">
          <w:rPr>
            <w:rStyle w:val="Hyperlink"/>
            <w:noProof/>
            <w:lang w:val="en-AU"/>
          </w:rPr>
          <w:t>3.21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Locality of Malmsbury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38</w:t>
        </w:r>
        <w:r w:rsidR="006212F8" w:rsidRPr="00D276FB">
          <w:rPr>
            <w:noProof/>
            <w:webHidden/>
            <w:lang w:val="en-AU"/>
          </w:rPr>
          <w:fldChar w:fldCharType="end"/>
        </w:r>
      </w:hyperlink>
    </w:p>
    <w:p w14:paraId="66876DD0" w14:textId="0079E7C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69" w:history="1">
        <w:r w:rsidR="006212F8" w:rsidRPr="00D276FB">
          <w:rPr>
            <w:rStyle w:val="Hyperlink"/>
            <w:noProof/>
            <w:lang w:val="en-AU"/>
          </w:rPr>
          <w:t>3.22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Locality of Newstead</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_Toc30406869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39</w:t>
        </w:r>
        <w:r w:rsidR="006212F8" w:rsidRPr="00D276FB">
          <w:rPr>
            <w:noProof/>
            <w:webHidden/>
            <w:lang w:val="en-AU"/>
          </w:rPr>
          <w:fldChar w:fldCharType="end"/>
        </w:r>
      </w:hyperlink>
    </w:p>
    <w:p w14:paraId="748CB27B" w14:textId="721975FA"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70" w:history="1">
        <w:r w:rsidR="006212F8" w:rsidRPr="00D276FB">
          <w:rPr>
            <w:rStyle w:val="Hyperlink"/>
            <w:lang w:val="en-AU"/>
            <w14:scene3d>
              <w14:camera w14:prst="orthographicFront"/>
              <w14:lightRig w14:rig="threePt" w14:dir="t">
                <w14:rot w14:lat="0" w14:lon="0" w14:rev="0"/>
              </w14:lightRig>
            </w14:scene3d>
          </w:rPr>
          <w:t>4</w:t>
        </w:r>
        <w:r w:rsidR="006212F8" w:rsidRPr="00D276FB">
          <w:rPr>
            <w:rFonts w:asciiTheme="minorHAnsi" w:eastAsiaTheme="minorEastAsia" w:hAnsiTheme="minorHAnsi" w:cstheme="minorBidi"/>
            <w:b w:val="0"/>
            <w:color w:val="auto"/>
            <w:sz w:val="24"/>
            <w:szCs w:val="24"/>
            <w:lang w:val="en-AU" w:eastAsia="en-GB"/>
          </w:rPr>
          <w:tab/>
        </w:r>
        <w:r w:rsidR="006212F8" w:rsidRPr="00D276FB">
          <w:rPr>
            <w:rStyle w:val="Hyperlink"/>
            <w:lang w:val="en-AU"/>
          </w:rPr>
          <w:t>Primary Production</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_Toc30406870 \h </w:instrText>
        </w:r>
        <w:r w:rsidR="006212F8" w:rsidRPr="00D276FB">
          <w:rPr>
            <w:webHidden/>
            <w:lang w:val="en-AU"/>
          </w:rPr>
        </w:r>
        <w:r w:rsidR="006212F8" w:rsidRPr="00D276FB">
          <w:rPr>
            <w:webHidden/>
            <w:lang w:val="en-AU"/>
          </w:rPr>
          <w:fldChar w:fldCharType="separate"/>
        </w:r>
        <w:r w:rsidR="006212F8" w:rsidRPr="00D276FB">
          <w:rPr>
            <w:webHidden/>
            <w:lang w:val="en-AU"/>
          </w:rPr>
          <w:t>41</w:t>
        </w:r>
        <w:r w:rsidR="006212F8" w:rsidRPr="00D276FB">
          <w:rPr>
            <w:webHidden/>
            <w:lang w:val="en-AU"/>
          </w:rPr>
          <w:fldChar w:fldCharType="end"/>
        </w:r>
      </w:hyperlink>
    </w:p>
    <w:p w14:paraId="54A8046E" w14:textId="18859902"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1" w:history="1">
        <w:r w:rsidR="006212F8" w:rsidRPr="00D276FB">
          <w:rPr>
            <w:rStyle w:val="Hyperlink"/>
            <w:noProof/>
            <w:lang w:val="en-AU"/>
          </w:rPr>
          <w:t>4.1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Land use classification</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41</w:t>
        </w:r>
        <w:r w:rsidR="006212F8" w:rsidRPr="00D276FB">
          <w:rPr>
            <w:noProof/>
            <w:webHidden/>
            <w:lang w:val="en-AU"/>
          </w:rPr>
          <w:fldChar w:fldCharType="end"/>
        </w:r>
      </w:hyperlink>
    </w:p>
    <w:p w14:paraId="4CBED198" w14:textId="63360E6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2" w:history="1">
        <w:r w:rsidR="006212F8" w:rsidRPr="00D276FB">
          <w:rPr>
            <w:rStyle w:val="Hyperlink"/>
            <w:noProof/>
            <w:lang w:val="en-AU"/>
          </w:rPr>
          <w:t>4.2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Fixed broadband supply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42</w:t>
        </w:r>
        <w:r w:rsidR="006212F8" w:rsidRPr="00D276FB">
          <w:rPr>
            <w:noProof/>
            <w:webHidden/>
            <w:lang w:val="en-AU"/>
          </w:rPr>
          <w:fldChar w:fldCharType="end"/>
        </w:r>
      </w:hyperlink>
    </w:p>
    <w:p w14:paraId="4F7B81B2" w14:textId="39A033FC"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3" w:history="1">
        <w:r w:rsidR="006212F8" w:rsidRPr="00D276FB">
          <w:rPr>
            <w:rStyle w:val="Hyperlink"/>
            <w:noProof/>
            <w:lang w:val="en-AU"/>
          </w:rPr>
          <w:t>4.3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Mobile coverage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45</w:t>
        </w:r>
        <w:r w:rsidR="006212F8" w:rsidRPr="00D276FB">
          <w:rPr>
            <w:noProof/>
            <w:webHidden/>
            <w:lang w:val="en-AU"/>
          </w:rPr>
          <w:fldChar w:fldCharType="end"/>
        </w:r>
      </w:hyperlink>
    </w:p>
    <w:p w14:paraId="502B5C76" w14:textId="5D689FB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4" w:history="1">
        <w:r w:rsidR="006212F8" w:rsidRPr="00D276FB">
          <w:rPr>
            <w:rStyle w:val="Hyperlink"/>
            <w:noProof/>
            <w:lang w:val="en-AU"/>
          </w:rPr>
          <w:t>4.4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LP-WAN coverage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49</w:t>
        </w:r>
        <w:r w:rsidR="006212F8" w:rsidRPr="00D276FB">
          <w:rPr>
            <w:noProof/>
            <w:webHidden/>
            <w:lang w:val="en-AU"/>
          </w:rPr>
          <w:fldChar w:fldCharType="end"/>
        </w:r>
      </w:hyperlink>
    </w:p>
    <w:p w14:paraId="2A86E9B2" w14:textId="4CEC1B49"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5" w:history="1">
        <w:r w:rsidR="006212F8" w:rsidRPr="00D276FB">
          <w:rPr>
            <w:rStyle w:val="Hyperlink"/>
            <w:noProof/>
            <w:lang w:val="en-AU"/>
          </w:rPr>
          <w:t>4.5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Skills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50</w:t>
        </w:r>
        <w:r w:rsidR="006212F8" w:rsidRPr="00D276FB">
          <w:rPr>
            <w:noProof/>
            <w:webHidden/>
            <w:lang w:val="en-AU"/>
          </w:rPr>
          <w:fldChar w:fldCharType="end"/>
        </w:r>
      </w:hyperlink>
    </w:p>
    <w:p w14:paraId="14C00871" w14:textId="4921FCB6"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76" w:history="1">
        <w:r w:rsidR="006212F8" w:rsidRPr="00D276FB">
          <w:rPr>
            <w:rStyle w:val="Hyperlink"/>
            <w:lang w:val="en-AU"/>
            <w14:scene3d>
              <w14:camera w14:prst="orthographicFront"/>
              <w14:lightRig w14:rig="threePt" w14:dir="t">
                <w14:rot w14:lat="0" w14:lon="0" w14:rev="0"/>
              </w14:lightRig>
            </w14:scene3d>
          </w:rPr>
          <w:t>5</w:t>
        </w:r>
        <w:r w:rsidR="006212F8" w:rsidRPr="00D276FB">
          <w:rPr>
            <w:rFonts w:asciiTheme="minorHAnsi" w:eastAsiaTheme="minorEastAsia" w:hAnsiTheme="minorHAnsi" w:cstheme="minorBidi"/>
            <w:b w:val="0"/>
            <w:color w:val="auto"/>
            <w:sz w:val="24"/>
            <w:szCs w:val="24"/>
            <w:lang w:val="en-AU" w:eastAsia="en-GB"/>
          </w:rPr>
          <w:tab/>
        </w:r>
        <w:r w:rsidR="006212F8" w:rsidRPr="00D276FB">
          <w:rPr>
            <w:rStyle w:val="Hyperlink"/>
            <w:lang w:val="en-AU"/>
          </w:rPr>
          <w:t>Tourist Destinations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_Toc30406876 \h </w:instrText>
        </w:r>
        <w:r w:rsidR="006212F8" w:rsidRPr="00D276FB">
          <w:rPr>
            <w:webHidden/>
            <w:lang w:val="en-AU"/>
          </w:rPr>
        </w:r>
        <w:r w:rsidR="006212F8" w:rsidRPr="00D276FB">
          <w:rPr>
            <w:webHidden/>
            <w:lang w:val="en-AU"/>
          </w:rPr>
          <w:fldChar w:fldCharType="separate"/>
        </w:r>
        <w:r w:rsidR="006212F8" w:rsidRPr="00D276FB">
          <w:rPr>
            <w:webHidden/>
            <w:lang w:val="en-AU"/>
          </w:rPr>
          <w:t>52</w:t>
        </w:r>
        <w:r w:rsidR="006212F8" w:rsidRPr="00D276FB">
          <w:rPr>
            <w:webHidden/>
            <w:lang w:val="en-AU"/>
          </w:rPr>
          <w:fldChar w:fldCharType="end"/>
        </w:r>
      </w:hyperlink>
    </w:p>
    <w:p w14:paraId="26108210" w14:textId="72AF5584"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7" w:history="1">
        <w:r w:rsidR="006212F8" w:rsidRPr="00D276FB">
          <w:rPr>
            <w:rStyle w:val="Hyperlink"/>
            <w:noProof/>
            <w:lang w:val="en-AU"/>
          </w:rPr>
          <w:t>5.1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Hanging Rock</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52</w:t>
        </w:r>
        <w:r w:rsidR="006212F8" w:rsidRPr="00D276FB">
          <w:rPr>
            <w:noProof/>
            <w:webHidden/>
            <w:lang w:val="en-AU"/>
          </w:rPr>
          <w:fldChar w:fldCharType="end"/>
        </w:r>
      </w:hyperlink>
    </w:p>
    <w:p w14:paraId="625A5D54" w14:textId="2930F1C7"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8" w:history="1">
        <w:r w:rsidR="006212F8" w:rsidRPr="00D276FB">
          <w:rPr>
            <w:rStyle w:val="Hyperlink"/>
            <w:noProof/>
            <w:lang w:val="en-AU"/>
          </w:rPr>
          <w:t>5.2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Victorian Goldfields Railway</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53</w:t>
        </w:r>
        <w:r w:rsidR="006212F8" w:rsidRPr="00D276FB">
          <w:rPr>
            <w:noProof/>
            <w:webHidden/>
            <w:lang w:val="en-AU"/>
          </w:rPr>
          <w:fldChar w:fldCharType="end"/>
        </w:r>
      </w:hyperlink>
    </w:p>
    <w:p w14:paraId="3FBB3E3A" w14:textId="3426FDF2"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79" w:history="1">
        <w:r w:rsidR="006212F8" w:rsidRPr="00D276FB">
          <w:rPr>
            <w:rStyle w:val="Hyperlink"/>
            <w:noProof/>
            <w:lang w:val="en-AU"/>
          </w:rPr>
          <w:t>5.3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Paddys Ranges State Park</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_Toc30406879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54</w:t>
        </w:r>
        <w:r w:rsidR="006212F8" w:rsidRPr="00D276FB">
          <w:rPr>
            <w:noProof/>
            <w:webHidden/>
            <w:lang w:val="en-AU"/>
          </w:rPr>
          <w:fldChar w:fldCharType="end"/>
        </w:r>
      </w:hyperlink>
    </w:p>
    <w:p w14:paraId="0D4F0154" w14:textId="14A72BB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0" w:history="1">
        <w:r w:rsidR="006212F8" w:rsidRPr="00D276FB">
          <w:rPr>
            <w:rStyle w:val="Hyperlink"/>
            <w:noProof/>
            <w:lang w:val="en-AU"/>
          </w:rPr>
          <w:t>5.4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Central Deborah Gold Mine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55</w:t>
        </w:r>
        <w:r w:rsidR="006212F8" w:rsidRPr="00D276FB">
          <w:rPr>
            <w:noProof/>
            <w:webHidden/>
            <w:lang w:val="en-AU"/>
          </w:rPr>
          <w:fldChar w:fldCharType="end"/>
        </w:r>
      </w:hyperlink>
    </w:p>
    <w:p w14:paraId="2AF2A738" w14:textId="078ABCC7"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1" w:history="1">
        <w:r w:rsidR="006212F8" w:rsidRPr="00D276FB">
          <w:rPr>
            <w:rStyle w:val="Hyperlink"/>
            <w:noProof/>
            <w:lang w:val="en-AU"/>
          </w:rPr>
          <w:t>5.5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Melville Caves - Kooyoora State Park</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56</w:t>
        </w:r>
        <w:r w:rsidR="006212F8" w:rsidRPr="00D276FB">
          <w:rPr>
            <w:noProof/>
            <w:webHidden/>
            <w:lang w:val="en-AU"/>
          </w:rPr>
          <w:fldChar w:fldCharType="end"/>
        </w:r>
      </w:hyperlink>
    </w:p>
    <w:p w14:paraId="3A05CF8F" w14:textId="5C7B244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2" w:history="1">
        <w:r w:rsidR="006212F8" w:rsidRPr="00D276FB">
          <w:rPr>
            <w:rStyle w:val="Hyperlink"/>
            <w:noProof/>
            <w:lang w:val="en-AU"/>
          </w:rPr>
          <w:t>5.6</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Turpins Falls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57</w:t>
        </w:r>
        <w:r w:rsidR="006212F8" w:rsidRPr="00D276FB">
          <w:rPr>
            <w:noProof/>
            <w:webHidden/>
            <w:lang w:val="en-AU"/>
          </w:rPr>
          <w:fldChar w:fldCharType="end"/>
        </w:r>
      </w:hyperlink>
    </w:p>
    <w:p w14:paraId="0BF86DFB" w14:textId="108A866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3" w:history="1">
        <w:r w:rsidR="006212F8" w:rsidRPr="00D276FB">
          <w:rPr>
            <w:rStyle w:val="Hyperlink"/>
            <w:noProof/>
            <w:lang w:val="en-AU"/>
          </w:rPr>
          <w:t>5.7</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Murray River</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58</w:t>
        </w:r>
        <w:r w:rsidR="006212F8" w:rsidRPr="00D276FB">
          <w:rPr>
            <w:noProof/>
            <w:webHidden/>
            <w:lang w:val="en-AU"/>
          </w:rPr>
          <w:fldChar w:fldCharType="end"/>
        </w:r>
      </w:hyperlink>
    </w:p>
    <w:p w14:paraId="549FDF2B" w14:textId="03248716"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4" w:history="1">
        <w:r w:rsidR="006212F8" w:rsidRPr="00D276FB">
          <w:rPr>
            <w:rStyle w:val="Hyperlink"/>
            <w:noProof/>
            <w:lang w:val="en-AU"/>
          </w:rPr>
          <w:t>5.8</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Riverboats Music Festival</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_Toc30406884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60</w:t>
        </w:r>
        <w:r w:rsidR="006212F8" w:rsidRPr="00D276FB">
          <w:rPr>
            <w:noProof/>
            <w:webHidden/>
            <w:lang w:val="en-AU"/>
          </w:rPr>
          <w:fldChar w:fldCharType="end"/>
        </w:r>
      </w:hyperlink>
    </w:p>
    <w:p w14:paraId="14415C2D" w14:textId="3C6E3AC7"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5" w:history="1">
        <w:r w:rsidR="006212F8" w:rsidRPr="00D276FB">
          <w:rPr>
            <w:rStyle w:val="Hyperlink"/>
            <w:noProof/>
            <w:lang w:val="en-AU"/>
          </w:rPr>
          <w:t>5.9</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Art in the Vines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60</w:t>
        </w:r>
        <w:r w:rsidR="006212F8" w:rsidRPr="00D276FB">
          <w:rPr>
            <w:noProof/>
            <w:webHidden/>
            <w:lang w:val="en-AU"/>
          </w:rPr>
          <w:fldChar w:fldCharType="end"/>
        </w:r>
      </w:hyperlink>
    </w:p>
    <w:p w14:paraId="2A79DEE0" w14:textId="5E69837B"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6" w:history="1">
        <w:r w:rsidR="006212F8" w:rsidRPr="00D276FB">
          <w:rPr>
            <w:rStyle w:val="Hyperlink"/>
            <w:noProof/>
            <w:lang w:val="en-AU"/>
          </w:rPr>
          <w:t>5.10</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Loddon Valley Food and Wine Expo</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62</w:t>
        </w:r>
        <w:r w:rsidR="006212F8" w:rsidRPr="00D276FB">
          <w:rPr>
            <w:noProof/>
            <w:webHidden/>
            <w:lang w:val="en-AU"/>
          </w:rPr>
          <w:fldChar w:fldCharType="end"/>
        </w:r>
      </w:hyperlink>
    </w:p>
    <w:p w14:paraId="2067F784" w14:textId="41E39D7C"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7" w:history="1">
        <w:r w:rsidR="006212F8" w:rsidRPr="00D276FB">
          <w:rPr>
            <w:rStyle w:val="Hyperlink"/>
            <w:noProof/>
            <w:lang w:val="en-AU"/>
          </w:rPr>
          <w:t>5.11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Southern 80</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62</w:t>
        </w:r>
        <w:r w:rsidR="006212F8" w:rsidRPr="00D276FB">
          <w:rPr>
            <w:noProof/>
            <w:webHidden/>
            <w:lang w:val="en-AU"/>
          </w:rPr>
          <w:fldChar w:fldCharType="end"/>
        </w:r>
      </w:hyperlink>
    </w:p>
    <w:p w14:paraId="4F8F4903" w14:textId="13B4AC2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8" w:history="1">
        <w:r w:rsidR="006212F8" w:rsidRPr="00D276FB">
          <w:rPr>
            <w:rStyle w:val="Hyperlink"/>
            <w:noProof/>
            <w:lang w:val="en-AU"/>
          </w:rPr>
          <w:t>5.12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Newstead Live</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63</w:t>
        </w:r>
        <w:r w:rsidR="006212F8" w:rsidRPr="00D276FB">
          <w:rPr>
            <w:noProof/>
            <w:webHidden/>
            <w:lang w:val="en-AU"/>
          </w:rPr>
          <w:fldChar w:fldCharType="end"/>
        </w:r>
      </w:hyperlink>
    </w:p>
    <w:p w14:paraId="46F0CB8F" w14:textId="11AA160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89" w:history="1">
        <w:r w:rsidR="006212F8" w:rsidRPr="00D276FB">
          <w:rPr>
            <w:rStyle w:val="Hyperlink"/>
            <w:noProof/>
            <w:lang w:val="en-AU"/>
          </w:rPr>
          <w:t>5.13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O’Keefe Rail Trail</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_Toc30406889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64</w:t>
        </w:r>
        <w:r w:rsidR="006212F8" w:rsidRPr="00D276FB">
          <w:rPr>
            <w:noProof/>
            <w:webHidden/>
            <w:lang w:val="en-AU"/>
          </w:rPr>
          <w:fldChar w:fldCharType="end"/>
        </w:r>
      </w:hyperlink>
    </w:p>
    <w:p w14:paraId="1EBE1421" w14:textId="12EAEE80"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0" w:history="1">
        <w:r w:rsidR="006212F8" w:rsidRPr="00D276FB">
          <w:rPr>
            <w:rStyle w:val="Hyperlink"/>
            <w:noProof/>
            <w:lang w:val="en-AU"/>
          </w:rPr>
          <w:t>5.14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The Goldfields Track</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_Toc30406890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65</w:t>
        </w:r>
        <w:r w:rsidR="006212F8" w:rsidRPr="00D276FB">
          <w:rPr>
            <w:noProof/>
            <w:webHidden/>
            <w:lang w:val="en-AU"/>
          </w:rPr>
          <w:fldChar w:fldCharType="end"/>
        </w:r>
      </w:hyperlink>
    </w:p>
    <w:p w14:paraId="7D16EE08" w14:textId="089C0D0E"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1" w:history="1">
        <w:r w:rsidR="006212F8" w:rsidRPr="00D276FB">
          <w:rPr>
            <w:rStyle w:val="Hyperlink"/>
            <w:noProof/>
            <w:lang w:val="en-AU"/>
          </w:rPr>
          <w:t>5.15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Maryborough Highland Gathering</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_Toc30406891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67</w:t>
        </w:r>
        <w:r w:rsidR="006212F8" w:rsidRPr="00D276FB">
          <w:rPr>
            <w:noProof/>
            <w:webHidden/>
            <w:lang w:val="en-AU"/>
          </w:rPr>
          <w:fldChar w:fldCharType="end"/>
        </w:r>
      </w:hyperlink>
    </w:p>
    <w:p w14:paraId="73B6A403" w14:textId="5757F3C3"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2" w:history="1">
        <w:r w:rsidR="006212F8" w:rsidRPr="00D276FB">
          <w:rPr>
            <w:rStyle w:val="Hyperlink"/>
            <w:noProof/>
            <w:lang w:val="en-AU"/>
          </w:rPr>
          <w:t>5.16</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Energy Breakthrough</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_Toc30406892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67</w:t>
        </w:r>
        <w:r w:rsidR="006212F8" w:rsidRPr="00D276FB">
          <w:rPr>
            <w:noProof/>
            <w:webHidden/>
            <w:lang w:val="en-AU"/>
          </w:rPr>
          <w:fldChar w:fldCharType="end"/>
        </w:r>
      </w:hyperlink>
    </w:p>
    <w:p w14:paraId="40BEF1B7" w14:textId="72468005"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3" w:history="1">
        <w:r w:rsidR="006212F8" w:rsidRPr="00D276FB">
          <w:rPr>
            <w:rStyle w:val="Hyperlink"/>
            <w:noProof/>
            <w:lang w:val="en-AU"/>
          </w:rPr>
          <w:t>5.17</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Talbot Farmers Market</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_Toc30406893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67</w:t>
        </w:r>
        <w:r w:rsidR="006212F8" w:rsidRPr="00D276FB">
          <w:rPr>
            <w:noProof/>
            <w:webHidden/>
            <w:lang w:val="en-AU"/>
          </w:rPr>
          <w:fldChar w:fldCharType="end"/>
        </w:r>
      </w:hyperlink>
    </w:p>
    <w:p w14:paraId="784BBF3C" w14:textId="3A7A6ADC"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894" w:history="1">
        <w:r w:rsidR="006212F8" w:rsidRPr="00D276FB">
          <w:rPr>
            <w:rStyle w:val="Hyperlink"/>
            <w:lang w:val="en-AU"/>
            <w14:scene3d>
              <w14:camera w14:prst="orthographicFront"/>
              <w14:lightRig w14:rig="threePt" w14:dir="t">
                <w14:rot w14:lat="0" w14:lon="0" w14:rev="0"/>
              </w14:lightRig>
            </w14:scene3d>
          </w:rPr>
          <w:t>6</w:t>
        </w:r>
        <w:r w:rsidR="006212F8" w:rsidRPr="00D276FB">
          <w:rPr>
            <w:rFonts w:asciiTheme="minorHAnsi" w:eastAsiaTheme="minorEastAsia" w:hAnsiTheme="minorHAnsi" w:cstheme="minorBidi"/>
            <w:b w:val="0"/>
            <w:color w:val="auto"/>
            <w:sz w:val="24"/>
            <w:szCs w:val="24"/>
            <w:lang w:val="en-AU" w:eastAsia="en-GB"/>
          </w:rPr>
          <w:tab/>
        </w:r>
        <w:r w:rsidR="006212F8" w:rsidRPr="00D276FB">
          <w:rPr>
            <w:rStyle w:val="Hyperlink"/>
            <w:lang w:val="en-AU"/>
          </w:rPr>
          <w:t>Transport Corridors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_Toc30406894 \h </w:instrText>
        </w:r>
        <w:r w:rsidR="006212F8" w:rsidRPr="00D276FB">
          <w:rPr>
            <w:webHidden/>
            <w:lang w:val="en-AU"/>
          </w:rPr>
        </w:r>
        <w:r w:rsidR="006212F8" w:rsidRPr="00D276FB">
          <w:rPr>
            <w:webHidden/>
            <w:lang w:val="en-AU"/>
          </w:rPr>
          <w:fldChar w:fldCharType="separate"/>
        </w:r>
        <w:r w:rsidR="006212F8" w:rsidRPr="00D276FB">
          <w:rPr>
            <w:webHidden/>
            <w:lang w:val="en-AU"/>
          </w:rPr>
          <w:t>69</w:t>
        </w:r>
        <w:r w:rsidR="006212F8" w:rsidRPr="00D276FB">
          <w:rPr>
            <w:webHidden/>
            <w:lang w:val="en-AU"/>
          </w:rPr>
          <w:fldChar w:fldCharType="end"/>
        </w:r>
      </w:hyperlink>
    </w:p>
    <w:p w14:paraId="0CF46520" w14:textId="58CC8BD4"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5" w:history="1">
        <w:r w:rsidR="006212F8" w:rsidRPr="00D276FB">
          <w:rPr>
            <w:rStyle w:val="Hyperlink"/>
            <w:noProof/>
            <w:lang w:val="en-AU"/>
          </w:rPr>
          <w:t>6.1</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Introduction</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_Toc30406895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69</w:t>
        </w:r>
        <w:r w:rsidR="006212F8" w:rsidRPr="00D276FB">
          <w:rPr>
            <w:noProof/>
            <w:webHidden/>
            <w:lang w:val="en-AU"/>
          </w:rPr>
          <w:fldChar w:fldCharType="end"/>
        </w:r>
      </w:hyperlink>
    </w:p>
    <w:p w14:paraId="16D827B6" w14:textId="1351BBC9"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6" w:history="1">
        <w:r w:rsidR="006212F8" w:rsidRPr="00D276FB">
          <w:rPr>
            <w:rStyle w:val="Hyperlink"/>
            <w:noProof/>
            <w:lang w:val="en-AU"/>
          </w:rPr>
          <w:t>6.2</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Freeways/Motorways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_Toc30406896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70</w:t>
        </w:r>
        <w:r w:rsidR="006212F8" w:rsidRPr="00D276FB">
          <w:rPr>
            <w:noProof/>
            <w:webHidden/>
            <w:lang w:val="en-AU"/>
          </w:rPr>
          <w:fldChar w:fldCharType="end"/>
        </w:r>
      </w:hyperlink>
    </w:p>
    <w:p w14:paraId="7D783599" w14:textId="4010F6B1"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7" w:history="1">
        <w:r w:rsidR="006212F8" w:rsidRPr="00D276FB">
          <w:rPr>
            <w:rStyle w:val="Hyperlink"/>
            <w:noProof/>
            <w:lang w:val="en-AU"/>
          </w:rPr>
          <w:t>6.3</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A/B-grade roads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_Toc30406897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71</w:t>
        </w:r>
        <w:r w:rsidR="006212F8" w:rsidRPr="00D276FB">
          <w:rPr>
            <w:noProof/>
            <w:webHidden/>
            <w:lang w:val="en-AU"/>
          </w:rPr>
          <w:fldChar w:fldCharType="end"/>
        </w:r>
      </w:hyperlink>
    </w:p>
    <w:p w14:paraId="07AD2F8A" w14:textId="33283AEF"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8" w:history="1">
        <w:r w:rsidR="006212F8" w:rsidRPr="00D276FB">
          <w:rPr>
            <w:rStyle w:val="Hyperlink"/>
            <w:noProof/>
            <w:lang w:val="en-AU"/>
          </w:rPr>
          <w:t>6.4</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C-grade Roads</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_Toc30406898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78</w:t>
        </w:r>
        <w:r w:rsidR="006212F8" w:rsidRPr="00D276FB">
          <w:rPr>
            <w:noProof/>
            <w:webHidden/>
            <w:lang w:val="en-AU"/>
          </w:rPr>
          <w:fldChar w:fldCharType="end"/>
        </w:r>
      </w:hyperlink>
    </w:p>
    <w:p w14:paraId="1A05657A" w14:textId="0DFC8F8A" w:rsidR="006212F8" w:rsidRPr="00D276FB" w:rsidRDefault="0075286A">
      <w:pPr>
        <w:pStyle w:val="TOC2"/>
        <w:rPr>
          <w:rFonts w:asciiTheme="minorHAnsi" w:eastAsiaTheme="minorEastAsia" w:hAnsiTheme="minorHAnsi" w:cstheme="minorBidi"/>
          <w:noProof/>
          <w:color w:val="auto"/>
          <w:sz w:val="24"/>
          <w:lang w:val="en-AU" w:eastAsia="en-GB"/>
        </w:rPr>
      </w:pPr>
      <w:hyperlink w:anchor="_Toc30406899" w:history="1">
        <w:r w:rsidR="006212F8" w:rsidRPr="00D276FB">
          <w:rPr>
            <w:rStyle w:val="Hyperlink"/>
            <w:noProof/>
            <w:lang w:val="en-AU"/>
          </w:rPr>
          <w:t>6.5</w:t>
        </w:r>
        <w:r w:rsidR="006212F8" w:rsidRPr="00D276FB">
          <w:rPr>
            <w:rFonts w:asciiTheme="minorHAnsi" w:eastAsiaTheme="minorEastAsia" w:hAnsiTheme="minorHAnsi" w:cstheme="minorBidi"/>
            <w:noProof/>
            <w:color w:val="auto"/>
            <w:sz w:val="24"/>
            <w:lang w:val="en-AU" w:eastAsia="en-GB"/>
          </w:rPr>
          <w:tab/>
        </w:r>
        <w:r w:rsidR="006212F8" w:rsidRPr="00D276FB">
          <w:rPr>
            <w:rStyle w:val="Hyperlink"/>
            <w:noProof/>
            <w:lang w:val="en-AU"/>
          </w:rPr>
          <w:t>Rail</w:t>
        </w:r>
        <w:r w:rsidR="006212F8" w:rsidRPr="00D276FB">
          <w:rPr>
            <w:noProof/>
            <w:webHidden/>
            <w:lang w:val="en-AU"/>
          </w:rPr>
          <w:tab/>
        </w:r>
        <w:r w:rsidR="006212F8" w:rsidRPr="00D276FB">
          <w:rPr>
            <w:noProof/>
            <w:webHidden/>
            <w:lang w:val="en-AU"/>
          </w:rPr>
          <w:fldChar w:fldCharType="begin"/>
        </w:r>
        <w:r w:rsidR="006212F8" w:rsidRPr="00D276FB">
          <w:rPr>
            <w:noProof/>
            <w:webHidden/>
            <w:lang w:val="en-AU"/>
          </w:rPr>
          <w:instrText xml:space="preserve"> PAGEREF _Toc30406899 \h </w:instrText>
        </w:r>
        <w:r w:rsidR="006212F8" w:rsidRPr="00D276FB">
          <w:rPr>
            <w:noProof/>
            <w:webHidden/>
            <w:lang w:val="en-AU"/>
          </w:rPr>
        </w:r>
        <w:r w:rsidR="006212F8" w:rsidRPr="00D276FB">
          <w:rPr>
            <w:noProof/>
            <w:webHidden/>
            <w:lang w:val="en-AU"/>
          </w:rPr>
          <w:fldChar w:fldCharType="separate"/>
        </w:r>
        <w:r w:rsidR="006212F8" w:rsidRPr="00D276FB">
          <w:rPr>
            <w:noProof/>
            <w:webHidden/>
            <w:lang w:val="en-AU"/>
          </w:rPr>
          <w:t>78</w:t>
        </w:r>
        <w:r w:rsidR="006212F8" w:rsidRPr="00D276FB">
          <w:rPr>
            <w:noProof/>
            <w:webHidden/>
            <w:lang w:val="en-AU"/>
          </w:rPr>
          <w:fldChar w:fldCharType="end"/>
        </w:r>
      </w:hyperlink>
    </w:p>
    <w:p w14:paraId="5C12B077" w14:textId="1902977B"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900" w:history="1">
        <w:r w:rsidR="006212F8" w:rsidRPr="00D276FB">
          <w:rPr>
            <w:rStyle w:val="Hyperlink"/>
            <w:lang w:val="en-AU"/>
          </w:rPr>
          <w:t>A. Acknowledgements &amp; Qualifications</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_Toc30406900 \h </w:instrText>
        </w:r>
        <w:r w:rsidR="006212F8" w:rsidRPr="00D276FB">
          <w:rPr>
            <w:webHidden/>
            <w:lang w:val="en-AU"/>
          </w:rPr>
        </w:r>
        <w:r w:rsidR="006212F8" w:rsidRPr="00D276FB">
          <w:rPr>
            <w:webHidden/>
            <w:lang w:val="en-AU"/>
          </w:rPr>
          <w:fldChar w:fldCharType="separate"/>
        </w:r>
        <w:r w:rsidR="006212F8" w:rsidRPr="00D276FB">
          <w:rPr>
            <w:webHidden/>
            <w:lang w:val="en-AU"/>
          </w:rPr>
          <w:t>82</w:t>
        </w:r>
        <w:r w:rsidR="006212F8" w:rsidRPr="00D276FB">
          <w:rPr>
            <w:webHidden/>
            <w:lang w:val="en-AU"/>
          </w:rPr>
          <w:fldChar w:fldCharType="end"/>
        </w:r>
      </w:hyperlink>
    </w:p>
    <w:p w14:paraId="5408B971" w14:textId="03459597"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901" w:history="1">
        <w:r w:rsidR="006212F8" w:rsidRPr="00D276FB">
          <w:rPr>
            <w:rStyle w:val="Hyperlink"/>
            <w:lang w:val="en-AU"/>
          </w:rPr>
          <w:t>B. Fieldwork</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_Toc30406901 \h </w:instrText>
        </w:r>
        <w:r w:rsidR="006212F8" w:rsidRPr="00D276FB">
          <w:rPr>
            <w:webHidden/>
            <w:lang w:val="en-AU"/>
          </w:rPr>
        </w:r>
        <w:r w:rsidR="006212F8" w:rsidRPr="00D276FB">
          <w:rPr>
            <w:webHidden/>
            <w:lang w:val="en-AU"/>
          </w:rPr>
          <w:fldChar w:fldCharType="separate"/>
        </w:r>
        <w:r w:rsidR="006212F8" w:rsidRPr="00D276FB">
          <w:rPr>
            <w:webHidden/>
            <w:lang w:val="en-AU"/>
          </w:rPr>
          <w:t>84</w:t>
        </w:r>
        <w:r w:rsidR="006212F8" w:rsidRPr="00D276FB">
          <w:rPr>
            <w:webHidden/>
            <w:lang w:val="en-AU"/>
          </w:rPr>
          <w:fldChar w:fldCharType="end"/>
        </w:r>
      </w:hyperlink>
    </w:p>
    <w:p w14:paraId="6DBF19B0" w14:textId="75FFB1D4" w:rsidR="006212F8" w:rsidRPr="00D276FB" w:rsidRDefault="0075286A">
      <w:pPr>
        <w:pStyle w:val="TOC1"/>
        <w:rPr>
          <w:rFonts w:asciiTheme="minorHAnsi" w:eastAsiaTheme="minorEastAsia" w:hAnsiTheme="minorHAnsi" w:cstheme="minorBidi"/>
          <w:b w:val="0"/>
          <w:color w:val="auto"/>
          <w:sz w:val="24"/>
          <w:szCs w:val="24"/>
          <w:lang w:val="en-AU" w:eastAsia="en-GB"/>
        </w:rPr>
      </w:pPr>
      <w:hyperlink w:anchor="_Toc30406902" w:history="1">
        <w:r w:rsidR="006212F8" w:rsidRPr="00D276FB">
          <w:rPr>
            <w:rStyle w:val="Hyperlink"/>
            <w:lang w:val="en-AU"/>
          </w:rPr>
          <w:t>C. Analytical Framework</w:t>
        </w:r>
        <w:r w:rsidR="006212F8" w:rsidRPr="00D276FB">
          <w:rPr>
            <w:webHidden/>
            <w:lang w:val="en-AU"/>
          </w:rPr>
          <w:tab/>
        </w:r>
        <w:r w:rsidR="006212F8" w:rsidRPr="00D276FB">
          <w:rPr>
            <w:webHidden/>
            <w:lang w:val="en-AU"/>
          </w:rPr>
          <w:fldChar w:fldCharType="begin"/>
        </w:r>
        <w:r w:rsidR="006212F8" w:rsidRPr="00D276FB">
          <w:rPr>
            <w:webHidden/>
            <w:lang w:val="en-AU"/>
          </w:rPr>
          <w:instrText xml:space="preserve"> PAGEREF _Toc30406902 \h </w:instrText>
        </w:r>
        <w:r w:rsidR="006212F8" w:rsidRPr="00D276FB">
          <w:rPr>
            <w:webHidden/>
            <w:lang w:val="en-AU"/>
          </w:rPr>
        </w:r>
        <w:r w:rsidR="006212F8" w:rsidRPr="00D276FB">
          <w:rPr>
            <w:webHidden/>
            <w:lang w:val="en-AU"/>
          </w:rPr>
          <w:fldChar w:fldCharType="separate"/>
        </w:r>
        <w:r w:rsidR="006212F8" w:rsidRPr="00D276FB">
          <w:rPr>
            <w:webHidden/>
            <w:lang w:val="en-AU"/>
          </w:rPr>
          <w:t>85</w:t>
        </w:r>
        <w:r w:rsidR="006212F8" w:rsidRPr="00D276FB">
          <w:rPr>
            <w:webHidden/>
            <w:lang w:val="en-AU"/>
          </w:rPr>
          <w:fldChar w:fldCharType="end"/>
        </w:r>
      </w:hyperlink>
    </w:p>
    <w:p w14:paraId="37FBBFAE" w14:textId="57495585" w:rsidR="002E0AEF" w:rsidRPr="00D276FB" w:rsidRDefault="0097642E" w:rsidP="002E0AEF">
      <w:pPr>
        <w:rPr>
          <w:lang w:val="en-AU"/>
        </w:rPr>
      </w:pPr>
      <w:r w:rsidRPr="00D276FB">
        <w:rPr>
          <w:b/>
          <w:noProof/>
          <w:szCs w:val="22"/>
          <w:lang w:val="en-AU"/>
        </w:rPr>
        <w:fldChar w:fldCharType="end"/>
      </w:r>
    </w:p>
    <w:p w14:paraId="2FA867D3" w14:textId="4D7146C1" w:rsidR="005E5B87" w:rsidRPr="00D276FB" w:rsidRDefault="005E5B87" w:rsidP="005E5B87">
      <w:pPr>
        <w:rPr>
          <w:lang w:val="en-AU"/>
        </w:rPr>
      </w:pPr>
    </w:p>
    <w:p w14:paraId="6AA3E8E2" w14:textId="36D3FF39" w:rsidR="005E5B87" w:rsidRPr="00D276FB" w:rsidRDefault="0075286A" w:rsidP="005E5B87">
      <w:pPr>
        <w:rPr>
          <w:lang w:val="en-AU"/>
        </w:rPr>
      </w:pPr>
      <w:r>
        <w:rPr>
          <w:noProof/>
          <w:lang w:val="en-AU"/>
        </w:rPr>
        <w:pict w14:anchorId="624EB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1.5pt;height:1pt;mso-width-percent:0;mso-height-percent:0;mso-width-percent:0;mso-height-percent:0" o:hrpct="0" o:hralign="center" o:hr="t">
            <v:imagedata r:id="rId14" o:title="Default Line"/>
          </v:shape>
        </w:pict>
      </w:r>
    </w:p>
    <w:p w14:paraId="391D1977" w14:textId="0EEB9D05" w:rsidR="00E11B8C" w:rsidRPr="00D276FB" w:rsidRDefault="00E11B8C" w:rsidP="0086122D">
      <w:pPr>
        <w:tabs>
          <w:tab w:val="left" w:pos="804"/>
        </w:tabs>
        <w:rPr>
          <w:lang w:val="en-AU"/>
        </w:rPr>
      </w:pPr>
    </w:p>
    <w:p w14:paraId="63E18048" w14:textId="77777777" w:rsidR="0090429E" w:rsidRPr="00D276FB" w:rsidRDefault="0090429E">
      <w:pPr>
        <w:spacing w:before="0" w:after="0"/>
        <w:rPr>
          <w:lang w:val="en-AU"/>
        </w:rPr>
        <w:sectPr w:rsidR="0090429E" w:rsidRPr="00D276FB" w:rsidSect="00544715">
          <w:footerReference w:type="default" r:id="rId15"/>
          <w:type w:val="continuous"/>
          <w:pgSz w:w="11907" w:h="16840" w:code="9"/>
          <w:pgMar w:top="1701" w:right="851" w:bottom="1134" w:left="851" w:header="567" w:footer="567" w:gutter="0"/>
          <w:cols w:space="284"/>
          <w:docGrid w:linePitch="360"/>
        </w:sectPr>
      </w:pPr>
      <w:bookmarkStart w:id="3" w:name="_Toc526240320"/>
      <w:bookmarkStart w:id="4" w:name="_Toc527372624"/>
    </w:p>
    <w:p w14:paraId="25681FD8" w14:textId="28D0F224" w:rsidR="00FC4F5D" w:rsidRPr="00D276FB" w:rsidRDefault="00BD4E44" w:rsidP="0030210C">
      <w:pPr>
        <w:pStyle w:val="Heading1"/>
        <w:numPr>
          <w:ilvl w:val="0"/>
          <w:numId w:val="0"/>
        </w:numPr>
        <w:ind w:left="432" w:hanging="432"/>
        <w:rPr>
          <w:lang w:val="en-AU"/>
        </w:rPr>
      </w:pPr>
      <w:bookmarkStart w:id="5" w:name="_Toc2003763"/>
      <w:bookmarkStart w:id="6" w:name="_Toc2003920"/>
      <w:bookmarkStart w:id="7" w:name="_Toc2004018"/>
      <w:bookmarkStart w:id="8" w:name="_Toc2004102"/>
      <w:bookmarkStart w:id="9" w:name="_Toc2004190"/>
      <w:bookmarkStart w:id="10" w:name="_Toc2004278"/>
      <w:bookmarkStart w:id="11" w:name="_Toc2004366"/>
      <w:bookmarkStart w:id="12" w:name="_Toc2082768"/>
      <w:bookmarkStart w:id="13" w:name="_Toc2093727"/>
      <w:bookmarkStart w:id="14" w:name="_Toc2093817"/>
      <w:bookmarkStart w:id="15" w:name="_Toc2093906"/>
      <w:bookmarkStart w:id="16" w:name="_Toc2003764"/>
      <w:bookmarkStart w:id="17" w:name="_Toc2003921"/>
      <w:bookmarkStart w:id="18" w:name="_Toc2004019"/>
      <w:bookmarkStart w:id="19" w:name="_Toc2004103"/>
      <w:bookmarkStart w:id="20" w:name="_Toc2004191"/>
      <w:bookmarkStart w:id="21" w:name="_Toc2004279"/>
      <w:bookmarkStart w:id="22" w:name="_Toc2004367"/>
      <w:bookmarkStart w:id="23" w:name="_Toc2082769"/>
      <w:bookmarkStart w:id="24" w:name="_Toc2093728"/>
      <w:bookmarkStart w:id="25" w:name="_Toc2093818"/>
      <w:bookmarkStart w:id="26" w:name="_Toc2093907"/>
      <w:bookmarkStart w:id="27" w:name="_Toc2003765"/>
      <w:bookmarkStart w:id="28" w:name="_Toc2003922"/>
      <w:bookmarkStart w:id="29" w:name="_Toc2004020"/>
      <w:bookmarkStart w:id="30" w:name="_Toc2004104"/>
      <w:bookmarkStart w:id="31" w:name="_Toc2004192"/>
      <w:bookmarkStart w:id="32" w:name="_Toc2004280"/>
      <w:bookmarkStart w:id="33" w:name="_Toc2004368"/>
      <w:bookmarkStart w:id="34" w:name="_Toc2082770"/>
      <w:bookmarkStart w:id="35" w:name="_Toc2093729"/>
      <w:bookmarkStart w:id="36" w:name="_Toc2093819"/>
      <w:bookmarkStart w:id="37" w:name="_Toc2093908"/>
      <w:bookmarkStart w:id="38" w:name="_Toc2003766"/>
      <w:bookmarkStart w:id="39" w:name="_Toc2003923"/>
      <w:bookmarkStart w:id="40" w:name="_Toc2004021"/>
      <w:bookmarkStart w:id="41" w:name="_Toc2004105"/>
      <w:bookmarkStart w:id="42" w:name="_Toc2004193"/>
      <w:bookmarkStart w:id="43" w:name="_Toc2004281"/>
      <w:bookmarkStart w:id="44" w:name="_Toc2004369"/>
      <w:bookmarkStart w:id="45" w:name="_Toc2082771"/>
      <w:bookmarkStart w:id="46" w:name="_Toc2093730"/>
      <w:bookmarkStart w:id="47" w:name="_Toc2093820"/>
      <w:bookmarkStart w:id="48" w:name="_Toc2093909"/>
      <w:bookmarkStart w:id="49" w:name="_Toc2598816"/>
      <w:bookmarkStart w:id="50" w:name="_Toc30406803"/>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D276FB">
        <w:rPr>
          <w:rFonts w:ascii="Calibri" w:hAnsi="Calibri"/>
          <w:noProof/>
          <w:sz w:val="52"/>
          <w:szCs w:val="52"/>
          <w:lang w:val="en-AU"/>
        </w:rPr>
        <w:lastRenderedPageBreak/>
        <w:drawing>
          <wp:anchor distT="0" distB="0" distL="114300" distR="114300" simplePos="0" relativeHeight="251669508" behindDoc="1" locked="0" layoutInCell="1" allowOverlap="1" wp14:anchorId="67D126BD" wp14:editId="72E617FB">
            <wp:simplePos x="0" y="0"/>
            <wp:positionH relativeFrom="page">
              <wp:align>right</wp:align>
            </wp:positionH>
            <wp:positionV relativeFrom="page">
              <wp:align>top</wp:align>
            </wp:positionV>
            <wp:extent cx="2188845" cy="2187351"/>
            <wp:effectExtent l="953" t="0" r="2857" b="2858"/>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4F5D" w:rsidRPr="00D276FB">
        <w:rPr>
          <w:lang w:val="en-AU"/>
        </w:rPr>
        <w:t>Context of the Digital Plan</w:t>
      </w:r>
      <w:bookmarkEnd w:id="49"/>
      <w:bookmarkEnd w:id="50"/>
    </w:p>
    <w:p w14:paraId="269A7278" w14:textId="36279D79" w:rsidR="00FC4F5D" w:rsidRPr="00D276FB" w:rsidRDefault="00FC4F5D" w:rsidP="00FC4F5D">
      <w:pPr>
        <w:pStyle w:val="Heading5"/>
        <w:rPr>
          <w:lang w:val="en-AU"/>
        </w:rPr>
      </w:pPr>
      <w:bookmarkStart w:id="51" w:name="_Toc526240728"/>
      <w:r w:rsidRPr="00D276FB">
        <w:rPr>
          <w:lang w:val="en-AU"/>
        </w:rPr>
        <w:t>What is a Digital Plan?</w:t>
      </w:r>
      <w:bookmarkEnd w:id="51"/>
      <w:r w:rsidR="00BD4E44" w:rsidRPr="00D276FB">
        <w:rPr>
          <w:noProof/>
          <w:sz w:val="52"/>
          <w:szCs w:val="52"/>
          <w:lang w:val="en-AU"/>
        </w:rPr>
        <w:t xml:space="preserve"> </w:t>
      </w:r>
    </w:p>
    <w:p w14:paraId="0E2626A3" w14:textId="3079E179" w:rsidR="00FC4F5D" w:rsidRPr="00D276FB" w:rsidRDefault="00FC4F5D" w:rsidP="00FC4F5D">
      <w:pPr>
        <w:rPr>
          <w:lang w:val="en-AU"/>
        </w:rPr>
      </w:pPr>
      <w:r w:rsidRPr="00D276FB">
        <w:rPr>
          <w:lang w:val="en-AU"/>
        </w:rPr>
        <w:t xml:space="preserve">The Digital Plan for each region is an evidence-based, place-based analysis of the supply of and demand for digital services and skills. It identifies unmet digital needs across the region and potential solutions and makes a number of recommendations to relevant stakeholder groups including local, state and Commonwealth governments, industry and community groups. </w:t>
      </w:r>
    </w:p>
    <w:p w14:paraId="68A4E1CD" w14:textId="77777777" w:rsidR="00FC4F5D" w:rsidRPr="00D276FB" w:rsidRDefault="00FC4F5D" w:rsidP="00FC4F5D">
      <w:pPr>
        <w:rPr>
          <w:lang w:val="en-AU"/>
        </w:rPr>
      </w:pPr>
      <w:r w:rsidRPr="00D276FB">
        <w:rPr>
          <w:lang w:val="en-AU"/>
        </w:rPr>
        <w:t xml:space="preserve">The Regional Partnership will use this Digital Plan as the basis for advocacy on digital issues, engaging with relevant groups to raise awareness of the issues identified in the Digital Plan and to take ownership of and/or respond to the recommendations made. In this way the Digital Plan can bring about the changes needed to reduce the country-city digital divide. The Digital Plan can also support the efforts of individuals, businesses and community groups to better understand their local digital environment to support their own advocacy and activities. </w:t>
      </w:r>
    </w:p>
    <w:p w14:paraId="18776438" w14:textId="35CA2736" w:rsidR="00FC4F5D" w:rsidRPr="00D276FB" w:rsidRDefault="00FC4F5D" w:rsidP="00FC4F5D">
      <w:pPr>
        <w:rPr>
          <w:lang w:val="en-AU"/>
        </w:rPr>
      </w:pPr>
      <w:r w:rsidRPr="00D276FB">
        <w:rPr>
          <w:lang w:val="en-AU"/>
        </w:rPr>
        <w:t xml:space="preserve">The Digital Plans complement other regional </w:t>
      </w:r>
      <w:r w:rsidR="000C73D7" w:rsidRPr="00D276FB">
        <w:rPr>
          <w:lang w:val="en-AU"/>
        </w:rPr>
        <w:t>p</w:t>
      </w:r>
      <w:r w:rsidRPr="00D276FB">
        <w:rPr>
          <w:lang w:val="en-AU"/>
        </w:rPr>
        <w:t xml:space="preserve">lans prepared by the </w:t>
      </w:r>
      <w:r w:rsidR="009C63A6" w:rsidRPr="00D276FB">
        <w:rPr>
          <w:lang w:val="en-AU"/>
        </w:rPr>
        <w:t>g</w:t>
      </w:r>
      <w:r w:rsidRPr="00D276FB">
        <w:rPr>
          <w:lang w:val="en-AU"/>
        </w:rPr>
        <w:t>overnment to strengthen local economies and communities across regional Victoria – including Infrastructure, Transport, Skills and Growth Plans.</w:t>
      </w:r>
    </w:p>
    <w:p w14:paraId="374C7DA7" w14:textId="77777777" w:rsidR="00FC4F5D" w:rsidRPr="00D276FB" w:rsidRDefault="00FC4F5D" w:rsidP="00FC4F5D">
      <w:pPr>
        <w:rPr>
          <w:lang w:val="en-AU"/>
        </w:rPr>
      </w:pPr>
      <w:r w:rsidRPr="00D276FB">
        <w:rPr>
          <w:i/>
          <w:lang w:val="en-AU"/>
        </w:rPr>
        <w:t>While informing the development of digital policies and programs for the regions, the digital plans are not a commitment to any particular course of action by the Victorian Government</w:t>
      </w:r>
      <w:r w:rsidRPr="00D276FB">
        <w:rPr>
          <w:lang w:val="en-AU"/>
        </w:rPr>
        <w:t>.</w:t>
      </w:r>
    </w:p>
    <w:p w14:paraId="0C7D4A2F" w14:textId="77777777" w:rsidR="00FC4F5D" w:rsidRPr="00D276FB" w:rsidRDefault="00FC4F5D" w:rsidP="00FC4F5D">
      <w:pPr>
        <w:pStyle w:val="Heading5"/>
        <w:rPr>
          <w:lang w:val="en-AU"/>
        </w:rPr>
      </w:pPr>
      <w:bookmarkStart w:id="52" w:name="_Toc526240729"/>
      <w:r w:rsidRPr="00D276FB">
        <w:rPr>
          <w:lang w:val="en-AU"/>
        </w:rPr>
        <w:t>Why are Digital Plans needed?</w:t>
      </w:r>
      <w:bookmarkEnd w:id="52"/>
    </w:p>
    <w:p w14:paraId="3D93B0BC" w14:textId="77777777" w:rsidR="00FC4F5D" w:rsidRPr="00D276FB" w:rsidRDefault="00FC4F5D" w:rsidP="00FC4F5D">
      <w:pPr>
        <w:rPr>
          <w:lang w:val="en-AU"/>
        </w:rPr>
      </w:pPr>
      <w:r w:rsidRPr="00D276FB">
        <w:rPr>
          <w:lang w:val="en-AU"/>
        </w:rPr>
        <w:t xml:space="preserve">The </w:t>
      </w:r>
      <w:r w:rsidRPr="00D276FB">
        <w:rPr>
          <w:b/>
          <w:lang w:val="en-AU"/>
        </w:rPr>
        <w:t>digital divide</w:t>
      </w:r>
      <w:r w:rsidRPr="00D276FB">
        <w:rPr>
          <w:lang w:val="en-AU"/>
        </w:rPr>
        <w:t xml:space="preserve">, where regional users face inferior digital services compared to their metropolitan counterparts, has been a longstanding issue affecting regional Victorians. The lack of comprehensive and comparable data on digital infrastructure supply and demand from place to place has been a critical barrier in the ability to clearly understand, advocate on and better target funding and initiatives towards the most pressing issues. </w:t>
      </w:r>
    </w:p>
    <w:p w14:paraId="65EFF6F5" w14:textId="77777777" w:rsidR="00FC4F5D" w:rsidRPr="00D276FB" w:rsidRDefault="00FC4F5D" w:rsidP="00FC4F5D">
      <w:pPr>
        <w:rPr>
          <w:lang w:val="en-AU"/>
        </w:rPr>
      </w:pPr>
      <w:r w:rsidRPr="00D276FB">
        <w:rPr>
          <w:lang w:val="en-AU"/>
        </w:rPr>
        <w:t xml:space="preserve">The Digital Plans are the most developed and comprehensive evidence-base ever produced on regional Victoria’s digital infrastructure landscape. They will be a vital tool in effectively reducing the persistent country-city digital divide. </w:t>
      </w:r>
    </w:p>
    <w:p w14:paraId="41E20CF7" w14:textId="655FD777" w:rsidR="00FC4F5D" w:rsidRPr="00D276FB" w:rsidRDefault="00FC4F5D" w:rsidP="00FC4F5D">
      <w:pPr>
        <w:rPr>
          <w:lang w:val="en-AU"/>
        </w:rPr>
      </w:pPr>
      <w:r w:rsidRPr="00D276FB">
        <w:rPr>
          <w:lang w:val="en-AU"/>
        </w:rPr>
        <w:t>Addressing the digital divide matters more than ever as the realities of the increasingly pervasive digital world strike home</w:t>
      </w:r>
      <w:r w:rsidR="00935E42" w:rsidRPr="00D276FB">
        <w:rPr>
          <w:lang w:val="en-AU"/>
        </w:rPr>
        <w:t>.</w:t>
      </w:r>
    </w:p>
    <w:p w14:paraId="18183228" w14:textId="77777777" w:rsidR="00FC4F5D" w:rsidRPr="00D276FB" w:rsidRDefault="00FC4F5D" w:rsidP="00EB10B2">
      <w:pPr>
        <w:pStyle w:val="Indent-2"/>
        <w:numPr>
          <w:ilvl w:val="0"/>
          <w:numId w:val="69"/>
        </w:numPr>
        <w:rPr>
          <w:lang w:val="en-AU"/>
        </w:rPr>
      </w:pPr>
      <w:r w:rsidRPr="00D276FB">
        <w:rPr>
          <w:i/>
          <w:lang w:val="en-AU"/>
        </w:rPr>
        <w:t>Households</w:t>
      </w:r>
      <w:r w:rsidRPr="00D276FB">
        <w:rPr>
          <w:lang w:val="en-AU"/>
        </w:rPr>
        <w:t xml:space="preserve"> around the world rely more and more on digitally-based communications, entertainment and shopping, banking, news and other personal services</w:t>
      </w:r>
    </w:p>
    <w:p w14:paraId="7348D483" w14:textId="77777777" w:rsidR="00FC4F5D" w:rsidRPr="00D276FB" w:rsidRDefault="00FC4F5D" w:rsidP="00EB10B2">
      <w:pPr>
        <w:pStyle w:val="Indent-2"/>
        <w:numPr>
          <w:ilvl w:val="0"/>
          <w:numId w:val="69"/>
        </w:numPr>
        <w:rPr>
          <w:lang w:val="en-AU"/>
        </w:rPr>
      </w:pPr>
      <w:r w:rsidRPr="00D276FB">
        <w:rPr>
          <w:i/>
          <w:lang w:val="en-AU"/>
        </w:rPr>
        <w:t>Communities</w:t>
      </w:r>
      <w:r w:rsidRPr="00D276FB">
        <w:rPr>
          <w:lang w:val="en-AU"/>
        </w:rPr>
        <w:t xml:space="preserve"> increasingly stay connected and safe, and community services are delivered more effectively, through digital platforms</w:t>
      </w:r>
    </w:p>
    <w:p w14:paraId="4C0D9755" w14:textId="77777777" w:rsidR="00FC4F5D" w:rsidRPr="00D276FB" w:rsidRDefault="00FC4F5D" w:rsidP="00EB10B2">
      <w:pPr>
        <w:pStyle w:val="Indent-2"/>
        <w:numPr>
          <w:ilvl w:val="0"/>
          <w:numId w:val="69"/>
        </w:numPr>
        <w:rPr>
          <w:lang w:val="en-AU"/>
        </w:rPr>
      </w:pPr>
      <w:r w:rsidRPr="00D276FB">
        <w:rPr>
          <w:i/>
          <w:lang w:val="en-AU"/>
        </w:rPr>
        <w:t>Businesses</w:t>
      </w:r>
      <w:r w:rsidRPr="00D276FB">
        <w:rPr>
          <w:lang w:val="en-AU"/>
        </w:rPr>
        <w:t xml:space="preserve"> of all sizes rely on digital advances – high bandwidth fixed and mobile communications, data capture and analysis, artificial intelligence and digitally-driven production techniques – to increase productivity and remain competitive.</w:t>
      </w:r>
    </w:p>
    <w:p w14:paraId="40736787" w14:textId="32D224B3" w:rsidR="00FC4F5D" w:rsidRPr="00D276FB" w:rsidRDefault="00FC4F5D" w:rsidP="00FC4F5D">
      <w:pPr>
        <w:pStyle w:val="Heading5"/>
        <w:rPr>
          <w:lang w:val="en-AU"/>
        </w:rPr>
      </w:pPr>
      <w:bookmarkStart w:id="53" w:name="_Toc526240730"/>
      <w:r w:rsidRPr="00D276FB">
        <w:rPr>
          <w:lang w:val="en-AU"/>
        </w:rPr>
        <w:t xml:space="preserve">How will the </w:t>
      </w:r>
      <w:r w:rsidR="00A46645" w:rsidRPr="00D276FB">
        <w:rPr>
          <w:lang w:val="en-AU"/>
        </w:rPr>
        <w:t xml:space="preserve">Digital </w:t>
      </w:r>
      <w:r w:rsidRPr="00D276FB">
        <w:rPr>
          <w:lang w:val="en-AU"/>
        </w:rPr>
        <w:t>Plans be used?</w:t>
      </w:r>
      <w:bookmarkEnd w:id="53"/>
    </w:p>
    <w:p w14:paraId="2657831B" w14:textId="77777777" w:rsidR="00FC4F5D" w:rsidRPr="00D276FB" w:rsidRDefault="00FC4F5D" w:rsidP="00FC4F5D">
      <w:pPr>
        <w:rPr>
          <w:lang w:val="en-AU"/>
        </w:rPr>
      </w:pPr>
      <w:r w:rsidRPr="00D276FB">
        <w:rPr>
          <w:lang w:val="en-AU"/>
        </w:rPr>
        <w:t xml:space="preserve">The nine Digital Plans provide forward-looking guidance to Regional Partnerships, local governments and business, household and community groups in identifying digital priorities and advocating and developing solutions. </w:t>
      </w:r>
    </w:p>
    <w:p w14:paraId="064D6D37" w14:textId="77777777" w:rsidR="00FC4F5D" w:rsidRPr="00D276FB" w:rsidRDefault="00FC4F5D" w:rsidP="00FC4F5D">
      <w:pPr>
        <w:rPr>
          <w:lang w:val="en-AU"/>
        </w:rPr>
      </w:pPr>
      <w:r w:rsidRPr="00D276FB">
        <w:rPr>
          <w:lang w:val="en-AU"/>
        </w:rPr>
        <w:t>This Digital Plan will be:</w:t>
      </w:r>
    </w:p>
    <w:p w14:paraId="6363989E" w14:textId="32DFB6EC" w:rsidR="00FC4F5D" w:rsidRPr="00D276FB" w:rsidRDefault="00D276FB" w:rsidP="00EB10B2">
      <w:pPr>
        <w:pStyle w:val="Bulletedlist"/>
        <w:numPr>
          <w:ilvl w:val="0"/>
          <w:numId w:val="68"/>
        </w:numPr>
        <w:ind w:left="360"/>
        <w:rPr>
          <w:lang w:val="en-AU"/>
        </w:rPr>
      </w:pPr>
      <w:r w:rsidRPr="00D276FB">
        <w:rPr>
          <w:lang w:val="en-AU"/>
        </w:rPr>
        <w:t>U</w:t>
      </w:r>
      <w:r w:rsidR="00FC4F5D" w:rsidRPr="00D276FB">
        <w:rPr>
          <w:lang w:val="en-AU"/>
        </w:rPr>
        <w:t xml:space="preserve">sed by the Regional Partnership as the basis for its actions and advocacy on digital issues, particularly in communicating the recommendations of this </w:t>
      </w:r>
      <w:r w:rsidR="000C73D7" w:rsidRPr="00D276FB">
        <w:rPr>
          <w:lang w:val="en-AU"/>
        </w:rPr>
        <w:t>p</w:t>
      </w:r>
      <w:r w:rsidR="00FC4F5D" w:rsidRPr="00D276FB">
        <w:rPr>
          <w:lang w:val="en-AU"/>
        </w:rPr>
        <w:t>lan to relevant stakeholder groups for their consideration, action and response</w:t>
      </w:r>
    </w:p>
    <w:p w14:paraId="7EE2C3BB" w14:textId="0595FF74" w:rsidR="00FC4F5D" w:rsidRPr="00D276FB" w:rsidRDefault="00D276FB" w:rsidP="00EB10B2">
      <w:pPr>
        <w:pStyle w:val="Bulletedlist"/>
        <w:numPr>
          <w:ilvl w:val="0"/>
          <w:numId w:val="68"/>
        </w:numPr>
        <w:ind w:left="360"/>
        <w:rPr>
          <w:lang w:val="en-AU"/>
        </w:rPr>
      </w:pPr>
      <w:r w:rsidRPr="00D276FB">
        <w:rPr>
          <w:lang w:val="en-AU"/>
        </w:rPr>
        <w:lastRenderedPageBreak/>
        <w:t>S</w:t>
      </w:r>
      <w:r w:rsidR="00FC4F5D" w:rsidRPr="00D276FB">
        <w:rPr>
          <w:lang w:val="en-AU"/>
        </w:rPr>
        <w:t xml:space="preserve">hared with local, state and Commonwealth governments to raise awareness of the digital issues affecting the region and assist in their own advocacy, policy and program development </w:t>
      </w:r>
    </w:p>
    <w:p w14:paraId="5C7BD112" w14:textId="4D6934DF" w:rsidR="00FC4F5D" w:rsidRPr="00D276FB" w:rsidRDefault="00D276FB" w:rsidP="00EB10B2">
      <w:pPr>
        <w:pStyle w:val="Bulletedlist"/>
        <w:numPr>
          <w:ilvl w:val="0"/>
          <w:numId w:val="68"/>
        </w:numPr>
        <w:ind w:left="360"/>
        <w:rPr>
          <w:lang w:val="en-AU"/>
        </w:rPr>
      </w:pPr>
      <w:r w:rsidRPr="00D276FB">
        <w:rPr>
          <w:lang w:val="en-AU"/>
        </w:rPr>
        <w:t>S</w:t>
      </w:r>
      <w:r w:rsidR="00FC4F5D" w:rsidRPr="00D276FB">
        <w:rPr>
          <w:lang w:val="en-AU"/>
        </w:rPr>
        <w:t>hared with industry and local businesses to encourage them to identify and target investment to areas of highest need across the region</w:t>
      </w:r>
    </w:p>
    <w:p w14:paraId="15108E5C" w14:textId="141A58B1" w:rsidR="00FC4F5D" w:rsidRPr="00D276FB" w:rsidRDefault="00D276FB" w:rsidP="00EB10B2">
      <w:pPr>
        <w:pStyle w:val="Bulletedlist"/>
        <w:numPr>
          <w:ilvl w:val="0"/>
          <w:numId w:val="68"/>
        </w:numPr>
        <w:ind w:left="360"/>
        <w:rPr>
          <w:lang w:val="en-AU"/>
        </w:rPr>
      </w:pPr>
      <w:r w:rsidRPr="00D276FB">
        <w:rPr>
          <w:lang w:val="en-AU"/>
        </w:rPr>
        <w:t>M</w:t>
      </w:r>
      <w:r w:rsidR="00FC4F5D" w:rsidRPr="00D276FB">
        <w:rPr>
          <w:lang w:val="en-AU"/>
        </w:rPr>
        <w:t>ade available publicly for interested community members, households and businesses in the region and for other organisations keen to utili</w:t>
      </w:r>
      <w:r w:rsidRPr="00D276FB">
        <w:rPr>
          <w:lang w:val="en-AU"/>
        </w:rPr>
        <w:t>s</w:t>
      </w:r>
      <w:r w:rsidR="00FC4F5D" w:rsidRPr="00D276FB">
        <w:rPr>
          <w:lang w:val="en-AU"/>
        </w:rPr>
        <w:t xml:space="preserve">e this research and analysis for their own advocacy and activities. </w:t>
      </w:r>
    </w:p>
    <w:p w14:paraId="37322BB3" w14:textId="77777777" w:rsidR="00FC4F5D" w:rsidRPr="00D276FB" w:rsidRDefault="00FC4F5D" w:rsidP="00FC4F5D">
      <w:pPr>
        <w:pStyle w:val="Heading5"/>
        <w:rPr>
          <w:lang w:val="en-AU"/>
        </w:rPr>
      </w:pPr>
      <w:bookmarkStart w:id="54" w:name="_Toc526240731"/>
      <w:r w:rsidRPr="00D276FB">
        <w:rPr>
          <w:lang w:val="en-AU"/>
        </w:rPr>
        <w:t>How were the Digital Plans prepared?</w:t>
      </w:r>
      <w:bookmarkEnd w:id="54"/>
    </w:p>
    <w:p w14:paraId="1AC3486C" w14:textId="13E3A7B6" w:rsidR="00FC4F5D" w:rsidRPr="00D276FB" w:rsidRDefault="00FC4F5D" w:rsidP="00FC4F5D">
      <w:pPr>
        <w:rPr>
          <w:szCs w:val="22"/>
          <w:lang w:val="en-AU"/>
        </w:rPr>
      </w:pPr>
      <w:r w:rsidRPr="00D276FB">
        <w:rPr>
          <w:szCs w:val="22"/>
          <w:lang w:val="en-AU"/>
        </w:rPr>
        <w:t>Digital Plans were prepared on behalf of the Regional Partnership</w:t>
      </w:r>
      <w:r w:rsidR="00EC1267" w:rsidRPr="00D276FB">
        <w:rPr>
          <w:szCs w:val="22"/>
          <w:lang w:val="en-AU"/>
        </w:rPr>
        <w:t>,</w:t>
      </w:r>
      <w:r w:rsidRPr="00D276FB">
        <w:rPr>
          <w:szCs w:val="22"/>
          <w:lang w:val="en-AU"/>
        </w:rPr>
        <w:t xml:space="preserve"> and supported by funding from the </w:t>
      </w:r>
      <w:r w:rsidR="00EC1267" w:rsidRPr="00D276FB">
        <w:rPr>
          <w:szCs w:val="22"/>
          <w:lang w:val="en-AU"/>
        </w:rPr>
        <w:t xml:space="preserve">Victorian Government’s </w:t>
      </w:r>
      <w:r w:rsidRPr="00D276FB">
        <w:rPr>
          <w:szCs w:val="22"/>
          <w:lang w:val="en-AU"/>
        </w:rPr>
        <w:t>Connecting Regional Communities Program</w:t>
      </w:r>
      <w:r w:rsidR="00EC1267" w:rsidRPr="00D276FB">
        <w:rPr>
          <w:szCs w:val="22"/>
          <w:lang w:val="en-AU"/>
        </w:rPr>
        <w:t>,</w:t>
      </w:r>
      <w:r w:rsidRPr="00D276FB">
        <w:rPr>
          <w:szCs w:val="22"/>
          <w:lang w:val="en-AU"/>
        </w:rPr>
        <w:t xml:space="preserve"> through:</w:t>
      </w:r>
    </w:p>
    <w:p w14:paraId="50BE1B45" w14:textId="2E9B9010" w:rsidR="00FC4F5D" w:rsidRPr="00D276FB" w:rsidRDefault="00D276FB" w:rsidP="00EB10B2">
      <w:pPr>
        <w:pStyle w:val="Bulletedlist"/>
        <w:numPr>
          <w:ilvl w:val="0"/>
          <w:numId w:val="68"/>
        </w:numPr>
        <w:ind w:left="360"/>
        <w:rPr>
          <w:lang w:val="en-AU"/>
        </w:rPr>
      </w:pPr>
      <w:r>
        <w:rPr>
          <w:lang w:val="en-AU"/>
        </w:rPr>
        <w:t>E</w:t>
      </w:r>
      <w:r w:rsidR="00FC4F5D" w:rsidRPr="00D276FB">
        <w:rPr>
          <w:lang w:val="en-AU"/>
        </w:rPr>
        <w:t>xtensive face-to-face consultation with the Regional Partnerships and Digital Plan Working Groups</w:t>
      </w:r>
    </w:p>
    <w:p w14:paraId="2828FD36" w14:textId="1019DDE9" w:rsidR="00FC4F5D" w:rsidRPr="00D276FB" w:rsidRDefault="00D276FB" w:rsidP="00EB10B2">
      <w:pPr>
        <w:pStyle w:val="Bulletedlist"/>
        <w:numPr>
          <w:ilvl w:val="0"/>
          <w:numId w:val="68"/>
        </w:numPr>
        <w:ind w:left="360"/>
        <w:rPr>
          <w:lang w:val="en-AU"/>
        </w:rPr>
      </w:pPr>
      <w:r>
        <w:rPr>
          <w:lang w:val="en-AU"/>
        </w:rPr>
        <w:t>I</w:t>
      </w:r>
      <w:r w:rsidR="00FC4F5D" w:rsidRPr="00D276FB">
        <w:rPr>
          <w:lang w:val="en-AU"/>
        </w:rPr>
        <w:t>n-depth interrogation of the State Level Information Management (SLIM) database</w:t>
      </w:r>
      <w:r w:rsidR="00FC4F5D" w:rsidRPr="00D276FB">
        <w:rPr>
          <w:rStyle w:val="FootnoteReference"/>
          <w:lang w:val="en-AU"/>
        </w:rPr>
        <w:footnoteReference w:id="2"/>
      </w:r>
    </w:p>
    <w:p w14:paraId="4786BD9C" w14:textId="2C3B0295" w:rsidR="00FC4F5D" w:rsidRPr="00D276FB" w:rsidRDefault="00D276FB" w:rsidP="00EB10B2">
      <w:pPr>
        <w:pStyle w:val="Bulletedlist"/>
        <w:numPr>
          <w:ilvl w:val="0"/>
          <w:numId w:val="68"/>
        </w:numPr>
        <w:ind w:left="360"/>
        <w:rPr>
          <w:lang w:val="en-AU"/>
        </w:rPr>
      </w:pPr>
      <w:r>
        <w:rPr>
          <w:lang w:val="en-AU"/>
        </w:rPr>
        <w:t>F</w:t>
      </w:r>
      <w:r w:rsidR="00FC4F5D" w:rsidRPr="00D276FB">
        <w:rPr>
          <w:lang w:val="en-AU"/>
        </w:rPr>
        <w:t xml:space="preserve">ieldwork comprising an online survey of all local governments in regional Victoria, and face-to-face interviews in each </w:t>
      </w:r>
      <w:r w:rsidR="002A2788" w:rsidRPr="00D276FB">
        <w:rPr>
          <w:lang w:val="en-AU"/>
        </w:rPr>
        <w:t>r</w:t>
      </w:r>
      <w:r w:rsidR="00FC4F5D" w:rsidRPr="00D276FB">
        <w:rPr>
          <w:lang w:val="en-AU"/>
        </w:rPr>
        <w:t>egion</w:t>
      </w:r>
    </w:p>
    <w:p w14:paraId="1724DDF8" w14:textId="75BB6630" w:rsidR="00FC4F5D" w:rsidRPr="00D276FB" w:rsidRDefault="00D276FB" w:rsidP="00EB10B2">
      <w:pPr>
        <w:pStyle w:val="Bulletedlist"/>
        <w:numPr>
          <w:ilvl w:val="0"/>
          <w:numId w:val="68"/>
        </w:numPr>
        <w:ind w:left="360"/>
        <w:rPr>
          <w:lang w:val="en-AU"/>
        </w:rPr>
      </w:pPr>
      <w:r>
        <w:rPr>
          <w:lang w:val="en-AU"/>
        </w:rPr>
        <w:t>I</w:t>
      </w:r>
      <w:r w:rsidR="00FC4F5D" w:rsidRPr="00D276FB">
        <w:rPr>
          <w:lang w:val="en-AU"/>
        </w:rPr>
        <w:t>ndependent expert advice on the fundamental drivers of unmet needs and potential solutions</w:t>
      </w:r>
    </w:p>
    <w:p w14:paraId="7C6433D4" w14:textId="55BC421E" w:rsidR="00FC4F5D" w:rsidRPr="00D276FB" w:rsidRDefault="00D276FB" w:rsidP="00EB10B2">
      <w:pPr>
        <w:pStyle w:val="Bulletedlist"/>
        <w:numPr>
          <w:ilvl w:val="0"/>
          <w:numId w:val="68"/>
        </w:numPr>
        <w:ind w:left="360"/>
        <w:rPr>
          <w:lang w:val="en-AU"/>
        </w:rPr>
      </w:pPr>
      <w:r>
        <w:rPr>
          <w:lang w:val="en-AU"/>
        </w:rPr>
        <w:t>C</w:t>
      </w:r>
      <w:r w:rsidR="00FC4F5D" w:rsidRPr="00D276FB">
        <w:rPr>
          <w:lang w:val="en-AU"/>
        </w:rPr>
        <w:t>onfirmation from each Regional Partnership that the Digital Plan hits the mark as a tool for them and their stakeholders in driving place-based solutions to unmet digital needs.</w:t>
      </w:r>
    </w:p>
    <w:p w14:paraId="2B2549D2" w14:textId="77777777" w:rsidR="00FC4F5D" w:rsidRPr="00D276FB" w:rsidRDefault="00FC4F5D" w:rsidP="00FC4F5D">
      <w:pPr>
        <w:pStyle w:val="Heading5"/>
        <w:rPr>
          <w:lang w:val="en-AU"/>
        </w:rPr>
      </w:pPr>
      <w:bookmarkStart w:id="55" w:name="_Toc526240732"/>
      <w:r w:rsidRPr="00D276FB">
        <w:rPr>
          <w:lang w:val="en-AU"/>
        </w:rPr>
        <w:t>Structure of this report</w:t>
      </w:r>
      <w:bookmarkEnd w:id="55"/>
    </w:p>
    <w:p w14:paraId="508DD63A" w14:textId="22977BAF" w:rsidR="00FC4F5D" w:rsidRPr="00D276FB" w:rsidRDefault="00FC4F5D" w:rsidP="00EB10B2">
      <w:pPr>
        <w:pStyle w:val="Bulletedlist"/>
        <w:numPr>
          <w:ilvl w:val="0"/>
          <w:numId w:val="68"/>
        </w:numPr>
        <w:ind w:left="360"/>
        <w:rPr>
          <w:lang w:val="en-AU"/>
        </w:rPr>
      </w:pPr>
      <w:r w:rsidRPr="00D276FB">
        <w:rPr>
          <w:b/>
          <w:lang w:val="en-AU"/>
        </w:rPr>
        <w:t>Section 1</w:t>
      </w:r>
      <w:r w:rsidRPr="00D276FB">
        <w:rPr>
          <w:lang w:val="en-AU"/>
        </w:rPr>
        <w:t xml:space="preserve"> </w:t>
      </w:r>
      <w:r w:rsidR="00343B49" w:rsidRPr="00D276FB">
        <w:rPr>
          <w:lang w:val="en-AU"/>
        </w:rPr>
        <w:t>–</w:t>
      </w:r>
      <w:r w:rsidRPr="00D276FB">
        <w:rPr>
          <w:lang w:val="en-AU"/>
        </w:rPr>
        <w:t xml:space="preserve"> </w:t>
      </w:r>
      <w:r w:rsidR="00343B49" w:rsidRPr="00D276FB">
        <w:rPr>
          <w:lang w:val="en-AU"/>
        </w:rPr>
        <w:t>The Regional Partnership’s digital vision, priority projects</w:t>
      </w:r>
      <w:r w:rsidR="002A2788" w:rsidRPr="00D276FB">
        <w:rPr>
          <w:lang w:val="en-AU"/>
        </w:rPr>
        <w:t xml:space="preserve">, </w:t>
      </w:r>
      <w:r w:rsidR="00343B49" w:rsidRPr="00D276FB">
        <w:rPr>
          <w:lang w:val="en-AU"/>
        </w:rPr>
        <w:t xml:space="preserve">recommendations and a </w:t>
      </w:r>
      <w:r w:rsidRPr="00D276FB">
        <w:rPr>
          <w:lang w:val="en-AU"/>
        </w:rPr>
        <w:t>summary of the report’s key findings</w:t>
      </w:r>
      <w:r w:rsidR="00343B49" w:rsidRPr="00D276FB">
        <w:rPr>
          <w:lang w:val="en-AU"/>
        </w:rPr>
        <w:t>. This section is</w:t>
      </w:r>
      <w:r w:rsidRPr="00D276FB">
        <w:rPr>
          <w:lang w:val="en-AU"/>
        </w:rPr>
        <w:t xml:space="preserve"> </w:t>
      </w:r>
      <w:r w:rsidR="00343B49" w:rsidRPr="00D276FB">
        <w:rPr>
          <w:lang w:val="en-AU"/>
        </w:rPr>
        <w:t>informed by stakeholder consultation and analysis of the evidence</w:t>
      </w:r>
      <w:r w:rsidRPr="00D276FB">
        <w:rPr>
          <w:lang w:val="en-AU"/>
        </w:rPr>
        <w:t xml:space="preserve"> as </w:t>
      </w:r>
      <w:r w:rsidR="00343B49" w:rsidRPr="00D276FB">
        <w:rPr>
          <w:lang w:val="en-AU"/>
        </w:rPr>
        <w:t xml:space="preserve">it </w:t>
      </w:r>
      <w:r w:rsidRPr="00D276FB">
        <w:rPr>
          <w:lang w:val="en-AU"/>
        </w:rPr>
        <w:t>relate</w:t>
      </w:r>
      <w:r w:rsidR="00343B49" w:rsidRPr="00D276FB">
        <w:rPr>
          <w:lang w:val="en-AU"/>
        </w:rPr>
        <w:t>s</w:t>
      </w:r>
      <w:r w:rsidRPr="00D276FB">
        <w:rPr>
          <w:lang w:val="en-AU"/>
        </w:rPr>
        <w:t xml:space="preserve"> to the following place and sector perspectives: </w:t>
      </w:r>
    </w:p>
    <w:p w14:paraId="6C606036" w14:textId="77777777" w:rsidR="00FC4F5D" w:rsidRPr="00D276FB" w:rsidRDefault="00FC4F5D" w:rsidP="00EB10B2">
      <w:pPr>
        <w:pStyle w:val="Bulletedlist"/>
        <w:numPr>
          <w:ilvl w:val="1"/>
          <w:numId w:val="68"/>
        </w:numPr>
        <w:ind w:left="1287"/>
        <w:rPr>
          <w:lang w:val="en-AU"/>
        </w:rPr>
      </w:pPr>
      <w:r w:rsidRPr="00D276FB">
        <w:rPr>
          <w:lang w:val="en-AU"/>
        </w:rPr>
        <w:t xml:space="preserve">Significant Places - the most populated cities, towns and localities of the region </w:t>
      </w:r>
    </w:p>
    <w:p w14:paraId="198C32F8" w14:textId="77777777" w:rsidR="00533F7D" w:rsidRPr="00D276FB" w:rsidRDefault="00FC4F5D" w:rsidP="00533F7D">
      <w:pPr>
        <w:pStyle w:val="Bulletedlist"/>
        <w:numPr>
          <w:ilvl w:val="1"/>
          <w:numId w:val="68"/>
        </w:numPr>
        <w:ind w:left="1287"/>
        <w:rPr>
          <w:lang w:val="en-AU"/>
        </w:rPr>
      </w:pPr>
      <w:r w:rsidRPr="00D276FB">
        <w:rPr>
          <w:lang w:val="en-AU"/>
        </w:rPr>
        <w:t>Primary Production – the most economically significant primary production industries in the region</w:t>
      </w:r>
    </w:p>
    <w:p w14:paraId="41F67675" w14:textId="77777777" w:rsidR="00533F7D" w:rsidRPr="00D276FB" w:rsidRDefault="00FC4F5D" w:rsidP="00533F7D">
      <w:pPr>
        <w:pStyle w:val="Bulletedlist"/>
        <w:numPr>
          <w:ilvl w:val="1"/>
          <w:numId w:val="68"/>
        </w:numPr>
        <w:ind w:left="1287"/>
        <w:rPr>
          <w:lang w:val="en-AU"/>
        </w:rPr>
      </w:pPr>
      <w:r w:rsidRPr="00D276FB">
        <w:rPr>
          <w:lang w:val="en-AU"/>
        </w:rPr>
        <w:t>Tourism – the most important tourist attractions / locations in the region, and</w:t>
      </w:r>
    </w:p>
    <w:p w14:paraId="32C7FF15" w14:textId="152184F5" w:rsidR="00FC4F5D" w:rsidRPr="00D276FB" w:rsidRDefault="00FC4F5D" w:rsidP="00533F7D">
      <w:pPr>
        <w:pStyle w:val="Bulletedlist"/>
        <w:numPr>
          <w:ilvl w:val="1"/>
          <w:numId w:val="68"/>
        </w:numPr>
        <w:ind w:left="1287"/>
        <w:rPr>
          <w:lang w:val="en-AU"/>
        </w:rPr>
      </w:pPr>
      <w:r w:rsidRPr="00D276FB">
        <w:rPr>
          <w:lang w:val="en-AU"/>
        </w:rPr>
        <w:t xml:space="preserve">Transport </w:t>
      </w:r>
      <w:r w:rsidR="001F056C" w:rsidRPr="00D276FB">
        <w:rPr>
          <w:lang w:val="en-AU"/>
        </w:rPr>
        <w:t xml:space="preserve">Corridors </w:t>
      </w:r>
      <w:r w:rsidRPr="00D276FB">
        <w:rPr>
          <w:lang w:val="en-AU"/>
        </w:rPr>
        <w:t xml:space="preserve">– the digital service availability along the region’s key transport routes.  </w:t>
      </w:r>
    </w:p>
    <w:p w14:paraId="3D91A192" w14:textId="2BB8947B" w:rsidR="00FC4F5D" w:rsidRPr="00D276FB" w:rsidRDefault="00FC4F5D" w:rsidP="00EB10B2">
      <w:pPr>
        <w:pStyle w:val="Bulletedlist"/>
        <w:numPr>
          <w:ilvl w:val="0"/>
          <w:numId w:val="68"/>
        </w:numPr>
        <w:ind w:left="360"/>
        <w:rPr>
          <w:lang w:val="en-AU"/>
        </w:rPr>
      </w:pPr>
      <w:r w:rsidRPr="00D276FB">
        <w:rPr>
          <w:b/>
          <w:lang w:val="en-AU"/>
        </w:rPr>
        <w:t>Section 2</w:t>
      </w:r>
      <w:r w:rsidRPr="00D276FB">
        <w:rPr>
          <w:lang w:val="en-AU"/>
        </w:rPr>
        <w:t xml:space="preserve"> – A detailed place and sector</w:t>
      </w:r>
      <w:r w:rsidR="005562EA" w:rsidRPr="00D276FB">
        <w:rPr>
          <w:lang w:val="en-AU"/>
        </w:rPr>
        <w:t>-</w:t>
      </w:r>
      <w:r w:rsidRPr="00D276FB">
        <w:rPr>
          <w:lang w:val="en-AU"/>
        </w:rPr>
        <w:t>based analysis of digital services supply and demand analysis and a discussion of digital technology limitations, along with the Regional Partnership’s recommendations for action</w:t>
      </w:r>
      <w:r w:rsidR="00E13EE1" w:rsidRPr="00D276FB">
        <w:rPr>
          <w:lang w:val="en-AU"/>
        </w:rPr>
        <w:t>.</w:t>
      </w:r>
    </w:p>
    <w:p w14:paraId="165ABE68" w14:textId="447A1778" w:rsidR="00FC4F5D" w:rsidRPr="00D276FB" w:rsidRDefault="00FC4F5D" w:rsidP="00533F7D">
      <w:pPr>
        <w:pStyle w:val="Bulletedlist"/>
        <w:numPr>
          <w:ilvl w:val="0"/>
          <w:numId w:val="68"/>
        </w:numPr>
        <w:ind w:left="360"/>
        <w:rPr>
          <w:lang w:val="en-AU"/>
        </w:rPr>
      </w:pPr>
      <w:r w:rsidRPr="00D276FB">
        <w:rPr>
          <w:b/>
          <w:lang w:val="en-AU"/>
        </w:rPr>
        <w:t>Section 3</w:t>
      </w:r>
      <w:r w:rsidRPr="00D276FB">
        <w:rPr>
          <w:lang w:val="en-AU"/>
        </w:rPr>
        <w:t xml:space="preserve"> – The supporting evidence base underpinning the plan’s analysis and recommendations including a description of the region’s geographic, demographic, economic and structural change characteristics and an overview of current digital services in the region. </w:t>
      </w:r>
    </w:p>
    <w:p w14:paraId="780E223C" w14:textId="6A8DB859" w:rsidR="00FC4F5D" w:rsidRPr="00D276FB" w:rsidRDefault="00612F56" w:rsidP="00FC4F5D">
      <w:pPr>
        <w:rPr>
          <w:szCs w:val="22"/>
          <w:lang w:val="en-AU"/>
        </w:rPr>
      </w:pPr>
      <w:r w:rsidRPr="00D276FB">
        <w:rPr>
          <w:noProof/>
          <w:lang w:val="en-AU"/>
        </w:rPr>
        <w:drawing>
          <wp:anchor distT="0" distB="0" distL="114300" distR="114300" simplePos="0" relativeHeight="251708420" behindDoc="1" locked="0" layoutInCell="1" allowOverlap="1" wp14:anchorId="23EA5D9A" wp14:editId="59E60D31">
            <wp:simplePos x="0" y="0"/>
            <wp:positionH relativeFrom="page">
              <wp:align>right</wp:align>
            </wp:positionH>
            <wp:positionV relativeFrom="page">
              <wp:align>bottom</wp:align>
            </wp:positionV>
            <wp:extent cx="1886585" cy="1886585"/>
            <wp:effectExtent l="0" t="0" r="0" b="0"/>
            <wp:wrapNone/>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4F5D" w:rsidRPr="00D276FB">
        <w:rPr>
          <w:szCs w:val="22"/>
          <w:lang w:val="en-AU"/>
        </w:rPr>
        <w:t xml:space="preserve">The intention is for this report to be used in a modular fashion depending on individual stakeholder interests. The general reader can focus primarily on </w:t>
      </w:r>
      <w:r w:rsidR="00FC4F5D" w:rsidRPr="00D276FB">
        <w:rPr>
          <w:b/>
          <w:szCs w:val="22"/>
          <w:lang w:val="en-AU"/>
        </w:rPr>
        <w:t>Section 1</w:t>
      </w:r>
      <w:r w:rsidR="00FC4F5D" w:rsidRPr="00D276FB">
        <w:rPr>
          <w:szCs w:val="22"/>
          <w:lang w:val="en-AU"/>
        </w:rPr>
        <w:t xml:space="preserve">, while others requiring more detailed information and evidence to support their understanding and activities can also refer to </w:t>
      </w:r>
      <w:r w:rsidR="00FC4F5D" w:rsidRPr="00D276FB">
        <w:rPr>
          <w:b/>
          <w:szCs w:val="22"/>
          <w:lang w:val="en-AU"/>
        </w:rPr>
        <w:t>Sections 2</w:t>
      </w:r>
      <w:r w:rsidR="00FC4F5D" w:rsidRPr="00D276FB">
        <w:rPr>
          <w:szCs w:val="22"/>
          <w:lang w:val="en-AU"/>
        </w:rPr>
        <w:t xml:space="preserve"> and </w:t>
      </w:r>
      <w:r w:rsidR="00FC4F5D" w:rsidRPr="00D276FB">
        <w:rPr>
          <w:b/>
          <w:szCs w:val="22"/>
          <w:lang w:val="en-AU"/>
        </w:rPr>
        <w:t>3</w:t>
      </w:r>
      <w:r w:rsidR="00FC4F5D" w:rsidRPr="00D276FB">
        <w:rPr>
          <w:szCs w:val="22"/>
          <w:lang w:val="en-AU"/>
        </w:rPr>
        <w:t xml:space="preserve">. </w:t>
      </w:r>
    </w:p>
    <w:p w14:paraId="51445B38" w14:textId="34D7A725" w:rsidR="00FC4F5D" w:rsidRPr="00D276FB" w:rsidRDefault="00BD4E44" w:rsidP="00FC4F5D">
      <w:pPr>
        <w:pStyle w:val="Heading1nonumber"/>
        <w:rPr>
          <w:lang w:val="en-AU"/>
        </w:rPr>
      </w:pPr>
      <w:bookmarkStart w:id="56" w:name="_Toc526240734"/>
      <w:bookmarkStart w:id="57" w:name="_Toc1050799"/>
      <w:bookmarkStart w:id="58" w:name="_Toc2598817"/>
      <w:bookmarkStart w:id="59" w:name="_Toc30406804"/>
      <w:r w:rsidRPr="00D276FB">
        <w:rPr>
          <w:rFonts w:ascii="Calibri" w:hAnsi="Calibri"/>
          <w:noProof/>
          <w:sz w:val="52"/>
          <w:szCs w:val="52"/>
          <w:lang w:val="en-AU"/>
        </w:rPr>
        <w:lastRenderedPageBreak/>
        <w:drawing>
          <wp:anchor distT="0" distB="0" distL="114300" distR="114300" simplePos="0" relativeHeight="251671556" behindDoc="1" locked="0" layoutInCell="1" allowOverlap="1" wp14:anchorId="2EB85D24" wp14:editId="503407E3">
            <wp:simplePos x="0" y="0"/>
            <wp:positionH relativeFrom="page">
              <wp:align>right</wp:align>
            </wp:positionH>
            <wp:positionV relativeFrom="page">
              <wp:posOffset>15240</wp:posOffset>
            </wp:positionV>
            <wp:extent cx="2188845" cy="2186940"/>
            <wp:effectExtent l="953" t="0" r="2857" b="2858"/>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rot="5400000" flipV="1">
                      <a:off x="0" y="0"/>
                      <a:ext cx="2188845" cy="21869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4F5D" w:rsidRPr="00D276FB">
        <w:rPr>
          <w:lang w:val="en-AU"/>
        </w:rPr>
        <w:t>Regional Partnership Foreword</w:t>
      </w:r>
      <w:bookmarkEnd w:id="56"/>
      <w:bookmarkEnd w:id="57"/>
      <w:bookmarkEnd w:id="58"/>
      <w:bookmarkEnd w:id="59"/>
    </w:p>
    <w:p w14:paraId="2252C260" w14:textId="639E31A9" w:rsidR="004840F9" w:rsidRPr="00D276FB" w:rsidRDefault="004840F9" w:rsidP="002A2788">
      <w:pPr>
        <w:ind w:right="282"/>
        <w:rPr>
          <w:lang w:val="en-AU"/>
        </w:rPr>
      </w:pPr>
      <w:r w:rsidRPr="00D276FB">
        <w:rPr>
          <w:lang w:val="en-AU"/>
        </w:rPr>
        <w:t xml:space="preserve">Loddon Campaspe is a broad, diverse and fast-growing region with a range of attributes and advantages that can be leveraged to establish ourselves as a clear </w:t>
      </w:r>
      <w:r w:rsidR="00120230" w:rsidRPr="00D276FB">
        <w:rPr>
          <w:lang w:val="en-AU"/>
        </w:rPr>
        <w:t>regional</w:t>
      </w:r>
      <w:r w:rsidRPr="00D276FB">
        <w:rPr>
          <w:lang w:val="en-AU"/>
        </w:rPr>
        <w:t xml:space="preserve"> leader in digital connectivity. </w:t>
      </w:r>
    </w:p>
    <w:p w14:paraId="5BF7A70D" w14:textId="0834C46F" w:rsidR="004840F9" w:rsidRPr="00D276FB" w:rsidRDefault="004840F9" w:rsidP="004840F9">
      <w:pPr>
        <w:rPr>
          <w:lang w:val="en-AU"/>
        </w:rPr>
      </w:pPr>
      <w:r w:rsidRPr="00D276FB">
        <w:rPr>
          <w:lang w:val="en-AU"/>
        </w:rPr>
        <w:t xml:space="preserve">The region’s geography supports the deployment of core digital infrastructure to most major population centres, building off existing high-capacity backbone infrastructure. Loddon Campaspe is home to sophisticated business users that drive demand for skills development and our collaborative businesses and community positions us strongly to identify and progress digital opportunities.  </w:t>
      </w:r>
    </w:p>
    <w:p w14:paraId="46D0972E" w14:textId="77777777" w:rsidR="004840F9" w:rsidRPr="00D276FB" w:rsidRDefault="004840F9" w:rsidP="004840F9">
      <w:pPr>
        <w:rPr>
          <w:lang w:val="en-AU"/>
        </w:rPr>
      </w:pPr>
      <w:r w:rsidRPr="00D276FB">
        <w:rPr>
          <w:lang w:val="en-AU"/>
        </w:rPr>
        <w:t xml:space="preserve">While the opportunity for Loddon Campaspe to be a digital leader is clear, there remain digital connectivity issues across the region impeding our ability to build an inclusive digital economy. We hear this from stakeholders consistently and live this reality but have not had the comprehensive evidence to track the problem effectively. </w:t>
      </w:r>
    </w:p>
    <w:p w14:paraId="4B44AA69" w14:textId="77777777" w:rsidR="004840F9" w:rsidRPr="00D276FB" w:rsidRDefault="004840F9" w:rsidP="004840F9">
      <w:pPr>
        <w:rPr>
          <w:lang w:val="en-AU"/>
        </w:rPr>
      </w:pPr>
      <w:r w:rsidRPr="00D276FB">
        <w:rPr>
          <w:lang w:val="en-AU"/>
        </w:rPr>
        <w:t>This is why the Loddon Campaspe Regional Partnership is proud to present our Digital Plan. This plan is the first of its kind for the region and provides the evidence base to facilitate planning and advocacy by the Regional Partnership and Loddon Campaspe stakeholders on our digital issues and priorities.</w:t>
      </w:r>
    </w:p>
    <w:p w14:paraId="244A4ACC" w14:textId="77777777" w:rsidR="004840F9" w:rsidRPr="00D276FB" w:rsidRDefault="004840F9" w:rsidP="004840F9">
      <w:pPr>
        <w:rPr>
          <w:lang w:val="en-AU"/>
        </w:rPr>
      </w:pPr>
      <w:r w:rsidRPr="00D276FB">
        <w:rPr>
          <w:lang w:val="en-AU"/>
        </w:rPr>
        <w:t>The Loddon Campaspe Digital Plan outlines key connectivity issues affecting the region and sets out the Regional Partnership’s recommendations aimed at addressing the digital connectivity gaps. It also sets out our digital connectivity vision, to become a national regional leader on digital connectivity and use to underpin the growth, competitiveness and resilience of our businesses and industries and drive social outcomes.</w:t>
      </w:r>
    </w:p>
    <w:p w14:paraId="512446FB" w14:textId="03F36BA2" w:rsidR="004840F9" w:rsidRPr="00D276FB" w:rsidRDefault="004840F9" w:rsidP="004840F9">
      <w:pPr>
        <w:rPr>
          <w:lang w:val="en-AU"/>
        </w:rPr>
      </w:pPr>
      <w:r w:rsidRPr="00D276FB">
        <w:rPr>
          <w:lang w:val="en-AU"/>
        </w:rPr>
        <w:t>Loddon Campaspe has the potential to realise significant economic and social development opportunities by leveraging our advantages through continued and determined effort. Our Digital Plan is just one driver to realise our digital vision</w:t>
      </w:r>
      <w:r w:rsidR="00D26CA0" w:rsidRPr="00D276FB">
        <w:rPr>
          <w:lang w:val="en-AU"/>
        </w:rPr>
        <w:t xml:space="preserve"> </w:t>
      </w:r>
      <w:r w:rsidRPr="00D276FB">
        <w:rPr>
          <w:lang w:val="en-AU"/>
        </w:rPr>
        <w:t>– there is still more work to be done, but we have made considerable progress with this plan to support future efforts.</w:t>
      </w:r>
    </w:p>
    <w:p w14:paraId="77C3E0F9" w14:textId="5A2596EF" w:rsidR="004840F9" w:rsidRPr="00D276FB" w:rsidRDefault="004840F9" w:rsidP="004840F9">
      <w:pPr>
        <w:rPr>
          <w:lang w:val="en-AU"/>
        </w:rPr>
      </w:pPr>
      <w:r w:rsidRPr="00D276FB">
        <w:rPr>
          <w:lang w:val="en-AU"/>
        </w:rPr>
        <w:t xml:space="preserve">I would like to thank everyone whose efforts have made this plan possible, particularly our digital working group. I am excited to see the changes the Loddon Campaspe region will undergo in the years to come as we work towards bringing our digital vision to life.  </w:t>
      </w:r>
    </w:p>
    <w:p w14:paraId="6F1C25F7" w14:textId="77777777" w:rsidR="004840F9" w:rsidRPr="00D276FB" w:rsidRDefault="004840F9" w:rsidP="004840F9">
      <w:pPr>
        <w:rPr>
          <w:lang w:val="en-AU"/>
        </w:rPr>
      </w:pPr>
    </w:p>
    <w:p w14:paraId="309AAFD6" w14:textId="77777777" w:rsidR="004840F9" w:rsidRPr="00D276FB" w:rsidRDefault="004840F9" w:rsidP="004840F9">
      <w:pPr>
        <w:rPr>
          <w:lang w:val="en-AU"/>
        </w:rPr>
      </w:pPr>
      <w:r w:rsidRPr="00D276FB">
        <w:rPr>
          <w:noProof/>
          <w:lang w:val="en-AU"/>
        </w:rPr>
        <w:drawing>
          <wp:inline distT="0" distB="0" distL="0" distR="0" wp14:anchorId="0469469E" wp14:editId="55C6BD7D">
            <wp:extent cx="1281804" cy="1281804"/>
            <wp:effectExtent l="0" t="0" r="0" b="0"/>
            <wp:docPr id="1026" name="Picture 2" descr="David Richardson">
              <a:extLst xmlns:a="http://schemas.openxmlformats.org/drawingml/2006/main">
                <a:ext uri="{FF2B5EF4-FFF2-40B4-BE49-F238E27FC236}">
                  <a16:creationId xmlns:a16="http://schemas.microsoft.com/office/drawing/2014/main" id="{FC871560-251B-4E05-AC6F-127DDC822F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avid Richardson">
                      <a:extLst>
                        <a:ext uri="{FF2B5EF4-FFF2-40B4-BE49-F238E27FC236}">
                          <a16:creationId xmlns:a16="http://schemas.microsoft.com/office/drawing/2014/main" id="{FC871560-251B-4E05-AC6F-127DDC822F98}"/>
                        </a:ext>
                      </a:extLst>
                    </pic:cNvPr>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281804" cy="128180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958767D" w14:textId="25E95816" w:rsidR="004840F9" w:rsidRPr="00D276FB" w:rsidRDefault="004840F9" w:rsidP="00612F56">
      <w:pPr>
        <w:spacing w:before="0" w:after="0"/>
        <w:rPr>
          <w:b/>
          <w:lang w:val="en-AU"/>
        </w:rPr>
      </w:pPr>
      <w:r w:rsidRPr="00D276FB">
        <w:rPr>
          <w:b/>
          <w:lang w:val="en-AU"/>
        </w:rPr>
        <w:t>David Richardson</w:t>
      </w:r>
    </w:p>
    <w:p w14:paraId="11C679C5" w14:textId="496D70E9" w:rsidR="004840F9" w:rsidRPr="00D276FB" w:rsidRDefault="004840F9" w:rsidP="00612F56">
      <w:pPr>
        <w:spacing w:before="0" w:after="0"/>
        <w:rPr>
          <w:lang w:val="en-AU"/>
        </w:rPr>
      </w:pPr>
      <w:r w:rsidRPr="00D276FB">
        <w:rPr>
          <w:lang w:val="en-AU"/>
        </w:rPr>
        <w:t>Chair</w:t>
      </w:r>
    </w:p>
    <w:p w14:paraId="063A44AD" w14:textId="1FE75F18" w:rsidR="004840F9" w:rsidRPr="00D276FB" w:rsidRDefault="004840F9" w:rsidP="00612F56">
      <w:pPr>
        <w:spacing w:before="0" w:after="0"/>
        <w:rPr>
          <w:lang w:val="en-AU"/>
        </w:rPr>
      </w:pPr>
      <w:r w:rsidRPr="00D276FB">
        <w:rPr>
          <w:lang w:val="en-AU"/>
        </w:rPr>
        <w:t>Loddon Campaspe Regional Partnership</w:t>
      </w:r>
    </w:p>
    <w:p w14:paraId="01593F82" w14:textId="7C624550" w:rsidR="00111276" w:rsidRPr="00D276FB" w:rsidRDefault="00612F56" w:rsidP="004333F0">
      <w:pPr>
        <w:rPr>
          <w:lang w:val="en-AU"/>
        </w:rPr>
      </w:pPr>
      <w:r w:rsidRPr="00D276FB">
        <w:rPr>
          <w:noProof/>
          <w:lang w:val="en-AU"/>
        </w:rPr>
        <w:drawing>
          <wp:anchor distT="0" distB="0" distL="114300" distR="114300" simplePos="0" relativeHeight="251710468" behindDoc="1" locked="0" layoutInCell="1" allowOverlap="1" wp14:anchorId="5F25D08E" wp14:editId="610A1AB4">
            <wp:simplePos x="0" y="0"/>
            <wp:positionH relativeFrom="page">
              <wp:align>right</wp:align>
            </wp:positionH>
            <wp:positionV relativeFrom="page">
              <wp:align>bottom</wp:align>
            </wp:positionV>
            <wp:extent cx="1886585" cy="1886585"/>
            <wp:effectExtent l="0" t="0" r="0" b="0"/>
            <wp:wrapNone/>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1276" w:rsidRPr="00D276FB">
        <w:rPr>
          <w:lang w:val="en-AU"/>
        </w:rPr>
        <w:t xml:space="preserve"> </w:t>
      </w:r>
    </w:p>
    <w:p w14:paraId="0F1B6589" w14:textId="47674806" w:rsidR="00544715" w:rsidRPr="00D276FB" w:rsidRDefault="00BD4E44" w:rsidP="00472057">
      <w:pPr>
        <w:pStyle w:val="Heading1nonumber"/>
        <w:rPr>
          <w:lang w:val="en-AU"/>
        </w:rPr>
      </w:pPr>
      <w:bookmarkStart w:id="60" w:name="_Toc526240328"/>
      <w:bookmarkStart w:id="61" w:name="_Toc527372632"/>
      <w:bookmarkStart w:id="62" w:name="_Toc30406805"/>
      <w:bookmarkStart w:id="63" w:name="_Toc519071956"/>
      <w:bookmarkEnd w:id="3"/>
      <w:bookmarkEnd w:id="4"/>
      <w:r w:rsidRPr="00D276FB">
        <w:rPr>
          <w:rFonts w:ascii="Calibri" w:hAnsi="Calibri"/>
          <w:noProof/>
          <w:sz w:val="52"/>
          <w:szCs w:val="52"/>
          <w:lang w:val="en-AU"/>
        </w:rPr>
        <w:lastRenderedPageBreak/>
        <w:drawing>
          <wp:anchor distT="0" distB="0" distL="114300" distR="114300" simplePos="0" relativeHeight="251673604" behindDoc="1" locked="0" layoutInCell="1" allowOverlap="1" wp14:anchorId="0DA429A7" wp14:editId="6042F641">
            <wp:simplePos x="0" y="0"/>
            <wp:positionH relativeFrom="page">
              <wp:align>right</wp:align>
            </wp:positionH>
            <wp:positionV relativeFrom="page">
              <wp:align>top</wp:align>
            </wp:positionV>
            <wp:extent cx="2188845" cy="2187351"/>
            <wp:effectExtent l="953" t="0" r="2857" b="2858"/>
            <wp:wrapNone/>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D276FB">
        <w:rPr>
          <w:lang w:val="en-AU"/>
        </w:rPr>
        <w:t>Executive Summary</w:t>
      </w:r>
      <w:bookmarkEnd w:id="60"/>
      <w:bookmarkEnd w:id="61"/>
      <w:bookmarkEnd w:id="62"/>
    </w:p>
    <w:p w14:paraId="2912F3F7" w14:textId="4F5C2725" w:rsidR="00301D4A" w:rsidRPr="00D276FB" w:rsidRDefault="00301D4A" w:rsidP="00301D4A">
      <w:pPr>
        <w:rPr>
          <w:lang w:val="en-AU"/>
        </w:rPr>
      </w:pPr>
      <w:r w:rsidRPr="00D276FB">
        <w:rPr>
          <w:lang w:val="en-AU"/>
        </w:rPr>
        <w:t xml:space="preserve">Loddon </w:t>
      </w:r>
      <w:r w:rsidR="00111276" w:rsidRPr="00D276FB">
        <w:rPr>
          <w:lang w:val="en-AU"/>
        </w:rPr>
        <w:t xml:space="preserve">Campaspe </w:t>
      </w:r>
      <w:r w:rsidRPr="00D276FB">
        <w:rPr>
          <w:lang w:val="en-AU"/>
        </w:rPr>
        <w:t>is a broad, diverse and fast-growing region of almost 240</w:t>
      </w:r>
      <w:r w:rsidR="00D26CA0" w:rsidRPr="00D276FB">
        <w:rPr>
          <w:lang w:val="en-AU"/>
        </w:rPr>
        <w:t>,</w:t>
      </w:r>
      <w:r w:rsidRPr="00D276FB">
        <w:rPr>
          <w:lang w:val="en-AU"/>
        </w:rPr>
        <w:t>000 residents located to the north</w:t>
      </w:r>
      <w:r w:rsidR="00D26CA0" w:rsidRPr="00D276FB">
        <w:rPr>
          <w:lang w:val="en-AU"/>
        </w:rPr>
        <w:t xml:space="preserve"> </w:t>
      </w:r>
      <w:r w:rsidRPr="00D276FB">
        <w:rPr>
          <w:lang w:val="en-AU"/>
        </w:rPr>
        <w:t>west of Greater Melbourne. Bendigo, the main population centre, houses almost half the region’s population. Just over 150</w:t>
      </w:r>
      <w:r w:rsidR="00401A5D" w:rsidRPr="00D276FB">
        <w:rPr>
          <w:lang w:val="en-AU"/>
        </w:rPr>
        <w:t xml:space="preserve"> kilometres</w:t>
      </w:r>
      <w:r w:rsidRPr="00D276FB">
        <w:rPr>
          <w:lang w:val="en-AU"/>
        </w:rPr>
        <w:t xml:space="preserve"> from the centre of Melbourne with good road and rail transport links, Bendigo forms a natural gateway to the region, a hub for north-west road and rail corridors and the location of a wide range of businesses. </w:t>
      </w:r>
    </w:p>
    <w:p w14:paraId="5726113D" w14:textId="3305BF0E" w:rsidR="00301D4A" w:rsidRPr="00D276FB" w:rsidRDefault="00301D4A" w:rsidP="00301D4A">
      <w:pPr>
        <w:rPr>
          <w:lang w:val="en-AU"/>
        </w:rPr>
      </w:pPr>
      <w:r w:rsidRPr="00D276FB">
        <w:rPr>
          <w:lang w:val="en-AU"/>
        </w:rPr>
        <w:t xml:space="preserve">Key sectors for employment and Gross Regional Product contribution are health care and community services, education and training, construction, tourism, manufacturing and agriculture. Farming activities </w:t>
      </w:r>
      <w:r w:rsidR="009E5935" w:rsidRPr="00D276FB">
        <w:rPr>
          <w:lang w:val="en-AU"/>
        </w:rPr>
        <w:t xml:space="preserve">analysed in this plan </w:t>
      </w:r>
      <w:r w:rsidRPr="00D276FB">
        <w:rPr>
          <w:lang w:val="en-AU"/>
        </w:rPr>
        <w:t>comprise dairy and beef grazing north of Kyabram and around Rochester, dairy grazing west of Mitiamo and sheep meat and wool grazing north</w:t>
      </w:r>
      <w:r w:rsidR="00241D2E">
        <w:rPr>
          <w:lang w:val="en-AU"/>
        </w:rPr>
        <w:t>-</w:t>
      </w:r>
      <w:r w:rsidRPr="00D276FB">
        <w:rPr>
          <w:lang w:val="en-AU"/>
        </w:rPr>
        <w:t>east of Maryborough and north</w:t>
      </w:r>
      <w:r w:rsidR="00241D2E">
        <w:rPr>
          <w:lang w:val="en-AU"/>
        </w:rPr>
        <w:t>-</w:t>
      </w:r>
      <w:r w:rsidRPr="00D276FB">
        <w:rPr>
          <w:lang w:val="en-AU"/>
        </w:rPr>
        <w:t>east of Woodend.</w:t>
      </w:r>
      <w:r w:rsidR="009E5935" w:rsidRPr="00D276FB">
        <w:rPr>
          <w:lang w:val="en-AU"/>
        </w:rPr>
        <w:t xml:space="preserve"> While broadacre cropping was not explicitly analysed within the Digital Plan, it is another important aspect of the region’s primary production.</w:t>
      </w:r>
      <w:r w:rsidRPr="00D276FB">
        <w:rPr>
          <w:lang w:val="en-AU"/>
        </w:rPr>
        <w:t xml:space="preserve"> Tourist sites include permanent attractions such as Hanging Rock and Victorian Goldfields Railway, trails like the O’Keefe Rail Trail, and periodic events like the Riverboats Music Festival and the Loddon </w:t>
      </w:r>
      <w:r w:rsidR="00127F5D" w:rsidRPr="00D276FB">
        <w:rPr>
          <w:lang w:val="en-AU"/>
        </w:rPr>
        <w:t xml:space="preserve">Valley </w:t>
      </w:r>
      <w:r w:rsidRPr="00D276FB">
        <w:rPr>
          <w:lang w:val="en-AU"/>
        </w:rPr>
        <w:t>Food and Wine Expo.</w:t>
      </w:r>
    </w:p>
    <w:p w14:paraId="51515320" w14:textId="01750AE4" w:rsidR="00111276" w:rsidRPr="00D276FB" w:rsidRDefault="00301D4A" w:rsidP="00301D4A">
      <w:pPr>
        <w:rPr>
          <w:lang w:val="en-AU"/>
        </w:rPr>
      </w:pPr>
      <w:r w:rsidRPr="00D276FB">
        <w:rPr>
          <w:lang w:val="en-AU"/>
        </w:rPr>
        <w:t xml:space="preserve">Much of Loddon </w:t>
      </w:r>
      <w:r w:rsidR="00111276" w:rsidRPr="00D276FB">
        <w:rPr>
          <w:lang w:val="en-AU"/>
        </w:rPr>
        <w:t xml:space="preserve">Campaspe </w:t>
      </w:r>
      <w:r w:rsidRPr="00D276FB">
        <w:rPr>
          <w:lang w:val="en-AU"/>
        </w:rPr>
        <w:t xml:space="preserve">is closer to Melbourne and more urbanised than most other regions. It has </w:t>
      </w:r>
      <w:r w:rsidR="00D26CA0" w:rsidRPr="00D276FB">
        <w:rPr>
          <w:lang w:val="en-AU"/>
        </w:rPr>
        <w:t xml:space="preserve">above </w:t>
      </w:r>
      <w:r w:rsidRPr="00D276FB">
        <w:rPr>
          <w:lang w:val="en-AU"/>
        </w:rPr>
        <w:t xml:space="preserve">average education and income levels, and its major industries are growing strongly. Many of its citizens and businesses enjoy core digital services (broadband and mobile) on par with their Melbourne peers. </w:t>
      </w:r>
    </w:p>
    <w:p w14:paraId="1E3DAAEF" w14:textId="01D9CFE2" w:rsidR="00FA1ECC" w:rsidRPr="00D276FB" w:rsidRDefault="00111276" w:rsidP="009F0AAB">
      <w:pPr>
        <w:rPr>
          <w:lang w:val="en-AU"/>
        </w:rPr>
      </w:pPr>
      <w:r w:rsidRPr="00D276FB">
        <w:rPr>
          <w:lang w:val="en-AU"/>
        </w:rPr>
        <w:t xml:space="preserve">Loddon Campaspe has a number of </w:t>
      </w:r>
      <w:r w:rsidR="004E31DA" w:rsidRPr="00D276FB">
        <w:rPr>
          <w:lang w:val="en-AU"/>
        </w:rPr>
        <w:t>valuable</w:t>
      </w:r>
      <w:r w:rsidRPr="00D276FB">
        <w:rPr>
          <w:lang w:val="en-AU"/>
        </w:rPr>
        <w:t xml:space="preserve"> </w:t>
      </w:r>
      <w:r w:rsidR="004E31DA" w:rsidRPr="00D276FB">
        <w:rPr>
          <w:lang w:val="en-AU"/>
        </w:rPr>
        <w:t xml:space="preserve">digital connectivity </w:t>
      </w:r>
      <w:r w:rsidRPr="00D276FB">
        <w:rPr>
          <w:lang w:val="en-AU"/>
        </w:rPr>
        <w:t>strengths and advantages which position the region strongly to be a premier</w:t>
      </w:r>
      <w:r w:rsidR="00467938" w:rsidRPr="00D276FB">
        <w:rPr>
          <w:lang w:val="en-AU"/>
        </w:rPr>
        <w:t xml:space="preserve"> national</w:t>
      </w:r>
      <w:r w:rsidRPr="00D276FB">
        <w:rPr>
          <w:lang w:val="en-AU"/>
        </w:rPr>
        <w:t xml:space="preserve"> </w:t>
      </w:r>
      <w:r w:rsidR="000331B1" w:rsidRPr="00D276FB">
        <w:rPr>
          <w:lang w:val="en-AU"/>
        </w:rPr>
        <w:t>location</w:t>
      </w:r>
      <w:r w:rsidRPr="00D276FB">
        <w:rPr>
          <w:lang w:val="en-AU"/>
        </w:rPr>
        <w:t xml:space="preserve"> for digital </w:t>
      </w:r>
      <w:r w:rsidR="00F40553" w:rsidRPr="00D276FB">
        <w:rPr>
          <w:lang w:val="en-AU"/>
        </w:rPr>
        <w:t>connectivity and use</w:t>
      </w:r>
      <w:r w:rsidRPr="00D276FB">
        <w:rPr>
          <w:lang w:val="en-AU"/>
        </w:rPr>
        <w:t xml:space="preserve">. The </w:t>
      </w:r>
      <w:r w:rsidR="004354AD" w:rsidRPr="00D276FB">
        <w:rPr>
          <w:lang w:val="en-AU"/>
        </w:rPr>
        <w:t xml:space="preserve">region’s key population centres are largely aligned geographically, a cost advantage when delivering backbone </w:t>
      </w:r>
      <w:r w:rsidR="00520F17" w:rsidRPr="00D276FB">
        <w:rPr>
          <w:lang w:val="en-AU"/>
        </w:rPr>
        <w:t xml:space="preserve">digital </w:t>
      </w:r>
      <w:r w:rsidR="004354AD" w:rsidRPr="00D276FB">
        <w:rPr>
          <w:lang w:val="en-AU"/>
        </w:rPr>
        <w:t>infrastructure across the region. Bendigo already has valuable, high-capacity and underutilised fibre assets serving the city. The presence of education institutions like La Trobe University and advanced technology</w:t>
      </w:r>
      <w:r w:rsidR="00467938" w:rsidRPr="00D276FB">
        <w:rPr>
          <w:lang w:val="en-AU"/>
        </w:rPr>
        <w:t xml:space="preserve"> users</w:t>
      </w:r>
      <w:r w:rsidR="004354AD" w:rsidRPr="00D276FB">
        <w:rPr>
          <w:lang w:val="en-AU"/>
        </w:rPr>
        <w:t xml:space="preserve"> like Bendigo Health</w:t>
      </w:r>
      <w:r w:rsidR="00827C65" w:rsidRPr="00D276FB">
        <w:rPr>
          <w:lang w:val="en-AU"/>
        </w:rPr>
        <w:t xml:space="preserve">, </w:t>
      </w:r>
      <w:r w:rsidR="00B82D35" w:rsidRPr="00D276FB">
        <w:rPr>
          <w:lang w:val="en-AU"/>
        </w:rPr>
        <w:t>Coliban Water</w:t>
      </w:r>
      <w:r w:rsidR="00827C65" w:rsidRPr="00D276FB">
        <w:rPr>
          <w:lang w:val="en-AU"/>
        </w:rPr>
        <w:t xml:space="preserve"> and Bendigo Telco</w:t>
      </w:r>
      <w:r w:rsidR="004354AD" w:rsidRPr="00D276FB">
        <w:rPr>
          <w:lang w:val="en-AU"/>
        </w:rPr>
        <w:t xml:space="preserve"> </w:t>
      </w:r>
      <w:r w:rsidR="00F44892" w:rsidRPr="00D276FB">
        <w:rPr>
          <w:lang w:val="en-AU"/>
        </w:rPr>
        <w:t xml:space="preserve">create an important demand and supply of digital skills in the region. </w:t>
      </w:r>
      <w:r w:rsidR="00D007FE" w:rsidRPr="00D276FB">
        <w:rPr>
          <w:lang w:val="en-AU"/>
        </w:rPr>
        <w:t xml:space="preserve">These organisations </w:t>
      </w:r>
      <w:r w:rsidR="000331B1" w:rsidRPr="00D276FB">
        <w:rPr>
          <w:lang w:val="en-AU"/>
        </w:rPr>
        <w:t xml:space="preserve">represent </w:t>
      </w:r>
      <w:r w:rsidR="004354AD" w:rsidRPr="00D276FB">
        <w:rPr>
          <w:lang w:val="en-AU"/>
        </w:rPr>
        <w:t xml:space="preserve">sophisticated </w:t>
      </w:r>
      <w:r w:rsidR="008633D3" w:rsidRPr="00D276FB">
        <w:rPr>
          <w:lang w:val="en-AU"/>
        </w:rPr>
        <w:t>users requiring</w:t>
      </w:r>
      <w:r w:rsidR="004354AD" w:rsidRPr="00D276FB">
        <w:rPr>
          <w:lang w:val="en-AU"/>
        </w:rPr>
        <w:t xml:space="preserve"> high-capacity digital infrastructure. </w:t>
      </w:r>
      <w:r w:rsidR="000331B1" w:rsidRPr="00D276FB">
        <w:rPr>
          <w:lang w:val="en-AU"/>
        </w:rPr>
        <w:t>T</w:t>
      </w:r>
      <w:r w:rsidR="004354AD" w:rsidRPr="00D276FB">
        <w:rPr>
          <w:lang w:val="en-AU"/>
        </w:rPr>
        <w:t>he</w:t>
      </w:r>
      <w:r w:rsidR="000331B1" w:rsidRPr="00D276FB">
        <w:rPr>
          <w:lang w:val="en-AU"/>
        </w:rPr>
        <w:t xml:space="preserve"> Loddon Campaspe</w:t>
      </w:r>
      <w:r w:rsidR="004354AD" w:rsidRPr="00D276FB">
        <w:rPr>
          <w:lang w:val="en-AU"/>
        </w:rPr>
        <w:t xml:space="preserve"> region’s businesses and community groups have already demonstrated a strong ability to work together collaboratively to develop its digital infrastructure for the benefit of the region broadly</w:t>
      </w:r>
      <w:r w:rsidR="005068BE" w:rsidRPr="00D276FB">
        <w:rPr>
          <w:lang w:val="en-AU"/>
        </w:rPr>
        <w:t>,</w:t>
      </w:r>
      <w:r w:rsidR="004354AD" w:rsidRPr="00D276FB">
        <w:rPr>
          <w:lang w:val="en-AU"/>
        </w:rPr>
        <w:t xml:space="preserve"> such as with </w:t>
      </w:r>
      <w:r w:rsidR="00FA1ECC" w:rsidRPr="00D276FB">
        <w:rPr>
          <w:lang w:val="en-AU"/>
        </w:rPr>
        <w:t xml:space="preserve">the establishment of </w:t>
      </w:r>
      <w:r w:rsidR="008526C9" w:rsidRPr="00D276FB">
        <w:rPr>
          <w:lang w:val="en-AU"/>
        </w:rPr>
        <w:t xml:space="preserve">the </w:t>
      </w:r>
      <w:r w:rsidR="00FA1ECC" w:rsidRPr="00D276FB">
        <w:rPr>
          <w:lang w:val="en-AU"/>
        </w:rPr>
        <w:t xml:space="preserve">free LoRaWAN network for Bendigo </w:t>
      </w:r>
      <w:r w:rsidR="008526C9" w:rsidRPr="00D276FB">
        <w:rPr>
          <w:lang w:val="en-AU"/>
        </w:rPr>
        <w:t>and the o</w:t>
      </w:r>
      <w:r w:rsidR="00FA1ECC" w:rsidRPr="00D276FB">
        <w:rPr>
          <w:lang w:val="en-AU"/>
        </w:rPr>
        <w:t>pportunity to leverage the I</w:t>
      </w:r>
      <w:r w:rsidR="00D26CA0" w:rsidRPr="00D276FB">
        <w:rPr>
          <w:lang w:val="en-AU"/>
        </w:rPr>
        <w:t>nternet of Things (IoT)</w:t>
      </w:r>
      <w:r w:rsidR="00FA1ECC" w:rsidRPr="00D276FB">
        <w:rPr>
          <w:lang w:val="en-AU"/>
        </w:rPr>
        <w:t xml:space="preserve"> network established by Coliban Water to support their digital meters.</w:t>
      </w:r>
    </w:p>
    <w:p w14:paraId="10E558DC" w14:textId="142BC430" w:rsidR="00111276" w:rsidRPr="00D276FB" w:rsidRDefault="004354AD" w:rsidP="00301D4A">
      <w:pPr>
        <w:rPr>
          <w:lang w:val="en-AU"/>
        </w:rPr>
      </w:pPr>
      <w:r w:rsidRPr="00D276FB">
        <w:rPr>
          <w:lang w:val="en-AU"/>
        </w:rPr>
        <w:t xml:space="preserve">These elements set Loddon Campaspe apart as a unique region </w:t>
      </w:r>
      <w:r w:rsidR="005068BE" w:rsidRPr="00D276FB">
        <w:rPr>
          <w:lang w:val="en-AU"/>
        </w:rPr>
        <w:t>with comparative strengths in its digital connectivity landscape</w:t>
      </w:r>
      <w:r w:rsidRPr="00D276FB">
        <w:rPr>
          <w:lang w:val="en-AU"/>
        </w:rPr>
        <w:t xml:space="preserve">. A concerted effort to leverage these advantages can deliver significant </w:t>
      </w:r>
      <w:r w:rsidR="008F3698" w:rsidRPr="00D276FB">
        <w:rPr>
          <w:lang w:val="en-AU"/>
        </w:rPr>
        <w:t xml:space="preserve">economic and social development opportunities both immediately and in the </w:t>
      </w:r>
      <w:r w:rsidRPr="00D276FB">
        <w:rPr>
          <w:lang w:val="en-AU"/>
        </w:rPr>
        <w:t>long-term</w:t>
      </w:r>
      <w:r w:rsidR="008F3698" w:rsidRPr="00D276FB">
        <w:rPr>
          <w:lang w:val="en-AU"/>
        </w:rPr>
        <w:t xml:space="preserve">. This plan sets out the Loddon Campaspe Regional Partnership’s recommendations and priority projects that can realise these opportunities. </w:t>
      </w:r>
      <w:r w:rsidRPr="00D276FB">
        <w:rPr>
          <w:lang w:val="en-AU"/>
        </w:rPr>
        <w:t xml:space="preserve"> </w:t>
      </w:r>
    </w:p>
    <w:p w14:paraId="63F6FABF" w14:textId="06EFB33A" w:rsidR="003B31D0" w:rsidRPr="00D276FB" w:rsidRDefault="008F3698" w:rsidP="00301D4A">
      <w:pPr>
        <w:rPr>
          <w:lang w:val="en-AU"/>
        </w:rPr>
      </w:pPr>
      <w:r w:rsidRPr="00D276FB">
        <w:rPr>
          <w:lang w:val="en-AU"/>
        </w:rPr>
        <w:t xml:space="preserve">While the opportunity for Loddon Campaspe to be a regional digital leader </w:t>
      </w:r>
      <w:r w:rsidR="005021A1">
        <w:rPr>
          <w:lang w:val="en-AU"/>
        </w:rPr>
        <w:t>is</w:t>
      </w:r>
      <w:r w:rsidRPr="00D276FB">
        <w:rPr>
          <w:lang w:val="en-AU"/>
        </w:rPr>
        <w:t xml:space="preserve"> clear, there still exist many gaps in the digital infrastructure and services across the region which impede the ability of businesses and citizens to engage effectively with the digital economy. These issues must be addressed, and the worst served areas prioritised</w:t>
      </w:r>
      <w:r w:rsidR="00613CF3" w:rsidRPr="00D276FB">
        <w:rPr>
          <w:lang w:val="en-AU"/>
        </w:rPr>
        <w:t>. These areas must be brought</w:t>
      </w:r>
      <w:r w:rsidRPr="00D276FB">
        <w:rPr>
          <w:lang w:val="en-AU"/>
        </w:rPr>
        <w:t xml:space="preserve"> up to standard</w:t>
      </w:r>
      <w:r w:rsidR="00613CF3" w:rsidRPr="00D276FB">
        <w:rPr>
          <w:lang w:val="en-AU"/>
        </w:rPr>
        <w:t xml:space="preserve"> to </w:t>
      </w:r>
      <w:r w:rsidRPr="00D276FB">
        <w:rPr>
          <w:lang w:val="en-AU"/>
        </w:rPr>
        <w:t>reduc</w:t>
      </w:r>
      <w:r w:rsidR="00613CF3" w:rsidRPr="00D276FB">
        <w:rPr>
          <w:lang w:val="en-AU"/>
        </w:rPr>
        <w:t>e</w:t>
      </w:r>
      <w:r w:rsidRPr="00D276FB">
        <w:rPr>
          <w:lang w:val="en-AU"/>
        </w:rPr>
        <w:t xml:space="preserve"> the digital divide in its various dimensions - city-country, urban-rural, town-fringe and ‘technology boundaries’ within neighbourhoods – and ensur</w:t>
      </w:r>
      <w:r w:rsidR="00613CF3" w:rsidRPr="00D276FB">
        <w:rPr>
          <w:lang w:val="en-AU"/>
        </w:rPr>
        <w:t>e</w:t>
      </w:r>
      <w:r w:rsidRPr="00D276FB">
        <w:rPr>
          <w:lang w:val="en-AU"/>
        </w:rPr>
        <w:t xml:space="preserve"> the benefits of technological progress are shared across the region. </w:t>
      </w:r>
    </w:p>
    <w:p w14:paraId="4F1D38A7" w14:textId="691FA513" w:rsidR="008F3698" w:rsidRPr="00D276FB" w:rsidRDefault="008F3698" w:rsidP="00301D4A">
      <w:pPr>
        <w:rPr>
          <w:lang w:val="en-AU"/>
        </w:rPr>
      </w:pPr>
      <w:r w:rsidRPr="00D276FB">
        <w:rPr>
          <w:lang w:val="en-AU"/>
        </w:rPr>
        <w:t xml:space="preserve">The extensive analysis undertaken in this plan has identified broad ranging digital infrastructure and service issues across the region. These are the ‘baseline’ issues affecting our region and must be prioritised by those responsible for the policy levers and </w:t>
      </w:r>
      <w:r w:rsidR="008259FD" w:rsidRPr="00D276FB">
        <w:rPr>
          <w:lang w:val="en-AU"/>
        </w:rPr>
        <w:t xml:space="preserve">with the </w:t>
      </w:r>
      <w:r w:rsidRPr="00D276FB">
        <w:rPr>
          <w:lang w:val="en-AU"/>
        </w:rPr>
        <w:t xml:space="preserve">funding capacity that </w:t>
      </w:r>
      <w:r w:rsidR="008259FD" w:rsidRPr="00D276FB">
        <w:rPr>
          <w:lang w:val="en-AU"/>
        </w:rPr>
        <w:t xml:space="preserve">can </w:t>
      </w:r>
      <w:r w:rsidRPr="00D276FB">
        <w:rPr>
          <w:lang w:val="en-AU"/>
        </w:rPr>
        <w:t xml:space="preserve">meaningfully affect </w:t>
      </w:r>
      <w:r w:rsidR="008259FD" w:rsidRPr="00D276FB">
        <w:rPr>
          <w:lang w:val="en-AU"/>
        </w:rPr>
        <w:t>their resolution.</w:t>
      </w:r>
      <w:r w:rsidRPr="00D276FB">
        <w:rPr>
          <w:lang w:val="en-AU"/>
        </w:rPr>
        <w:t xml:space="preserve"> </w:t>
      </w:r>
      <w:r w:rsidR="008259FD" w:rsidRPr="00D276FB">
        <w:rPr>
          <w:lang w:val="en-AU"/>
        </w:rPr>
        <w:t>They</w:t>
      </w:r>
      <w:r w:rsidRPr="00D276FB">
        <w:rPr>
          <w:lang w:val="en-AU"/>
        </w:rPr>
        <w:t xml:space="preserve"> include: </w:t>
      </w:r>
    </w:p>
    <w:p w14:paraId="41AE455B" w14:textId="055B4E59" w:rsidR="00301D4A" w:rsidRPr="00D276FB" w:rsidRDefault="00301D4A" w:rsidP="00EB10B2">
      <w:pPr>
        <w:numPr>
          <w:ilvl w:val="0"/>
          <w:numId w:val="7"/>
        </w:numPr>
        <w:rPr>
          <w:rFonts w:cs="Calibri Light"/>
          <w:szCs w:val="22"/>
          <w:lang w:val="en-AU"/>
        </w:rPr>
      </w:pPr>
      <w:r w:rsidRPr="00D276FB">
        <w:rPr>
          <w:rFonts w:cs="Calibri Light"/>
          <w:szCs w:val="22"/>
          <w:lang w:val="en-AU"/>
        </w:rPr>
        <w:t>The fixed broadband needs of businesses and households in smaller localities (less than 1,000 residents), on the fringe of larger centres and in rural and remote areas are compromised by</w:t>
      </w:r>
      <w:r w:rsidR="003B31D0" w:rsidRPr="00D276FB">
        <w:rPr>
          <w:rFonts w:cs="Calibri Light"/>
          <w:szCs w:val="22"/>
          <w:lang w:val="en-AU"/>
        </w:rPr>
        <w:t xml:space="preserve"> the widespread use of</w:t>
      </w:r>
      <w:r w:rsidRPr="00D276FB">
        <w:rPr>
          <w:rFonts w:cs="Calibri Light"/>
          <w:szCs w:val="22"/>
          <w:lang w:val="en-AU"/>
        </w:rPr>
        <w:t xml:space="preserve"> NBN </w:t>
      </w:r>
      <w:r w:rsidR="00C23FA1" w:rsidRPr="00D276FB">
        <w:rPr>
          <w:rFonts w:cs="Calibri Light"/>
          <w:szCs w:val="22"/>
          <w:lang w:val="en-AU"/>
        </w:rPr>
        <w:t>fixed wireless</w:t>
      </w:r>
      <w:r w:rsidRPr="00D276FB">
        <w:rPr>
          <w:rFonts w:cs="Calibri Light"/>
          <w:szCs w:val="22"/>
          <w:lang w:val="en-AU"/>
        </w:rPr>
        <w:t xml:space="preserve"> and </w:t>
      </w:r>
      <w:r w:rsidR="005B2477" w:rsidRPr="00D276FB">
        <w:rPr>
          <w:rFonts w:cs="Calibri Light"/>
          <w:szCs w:val="22"/>
          <w:lang w:val="en-AU"/>
        </w:rPr>
        <w:t>satellite</w:t>
      </w:r>
      <w:r w:rsidRPr="00D276FB">
        <w:rPr>
          <w:rFonts w:cs="Calibri Light"/>
          <w:szCs w:val="22"/>
          <w:lang w:val="en-AU"/>
        </w:rPr>
        <w:t xml:space="preserve"> technologies</w:t>
      </w:r>
      <w:r w:rsidR="009A0824" w:rsidRPr="00D276FB">
        <w:rPr>
          <w:rFonts w:cs="Calibri Light"/>
          <w:szCs w:val="22"/>
          <w:lang w:val="en-AU"/>
        </w:rPr>
        <w:t xml:space="preserve">. </w:t>
      </w:r>
    </w:p>
    <w:p w14:paraId="55A77C4A" w14:textId="76E687F7" w:rsidR="00301D4A" w:rsidRPr="00D276FB" w:rsidRDefault="00301D4A" w:rsidP="00EB10B2">
      <w:pPr>
        <w:numPr>
          <w:ilvl w:val="0"/>
          <w:numId w:val="7"/>
        </w:numPr>
        <w:spacing w:before="0" w:after="160" w:line="254" w:lineRule="auto"/>
        <w:rPr>
          <w:rFonts w:cs="Calibri Light"/>
          <w:szCs w:val="22"/>
          <w:lang w:val="en-AU"/>
        </w:rPr>
      </w:pPr>
      <w:r w:rsidRPr="00D276FB">
        <w:rPr>
          <w:rFonts w:cs="Calibri Light"/>
          <w:szCs w:val="22"/>
          <w:lang w:val="en-AU"/>
        </w:rPr>
        <w:t xml:space="preserve">Mobile connectivity remains a priority for regional users. Major population centres appear to be well served but coverage and performance is unsatisfactory in many rural and remote areas. The public </w:t>
      </w:r>
      <w:r w:rsidRPr="00D276FB">
        <w:rPr>
          <w:rFonts w:cs="Calibri Light"/>
          <w:szCs w:val="22"/>
          <w:lang w:val="en-AU"/>
        </w:rPr>
        <w:lastRenderedPageBreak/>
        <w:t xml:space="preserve">coverage maps underpinning this analysis are unable to show places within population centres where the ‘lived experience’ of mobile services is inadequate to support, for example, basic web-browsing, highlighting the need for better coverage data to guide future mobile infrastructure investment </w:t>
      </w:r>
      <w:r w:rsidR="00A220F2" w:rsidRPr="00D276FB">
        <w:rPr>
          <w:rFonts w:cs="Calibri Light"/>
          <w:szCs w:val="22"/>
          <w:lang w:val="en-AU"/>
        </w:rPr>
        <w:t xml:space="preserve">in these places. </w:t>
      </w:r>
    </w:p>
    <w:p w14:paraId="1558009F" w14:textId="142276A8" w:rsidR="00301D4A" w:rsidRPr="00D276FB" w:rsidRDefault="00301D4A" w:rsidP="00EB10B2">
      <w:pPr>
        <w:numPr>
          <w:ilvl w:val="0"/>
          <w:numId w:val="7"/>
        </w:numPr>
        <w:spacing w:before="0" w:after="160" w:line="254" w:lineRule="auto"/>
        <w:rPr>
          <w:lang w:val="en-AU"/>
        </w:rPr>
      </w:pPr>
      <w:r w:rsidRPr="00D276FB">
        <w:rPr>
          <w:lang w:val="en-AU"/>
        </w:rPr>
        <w:t xml:space="preserve">The high-level picture for businesses and households in primary production areas and tourist sites is of concern, with mobile coverage for farms and tourists lacking. There is also below-par fixed connectivity for farm offices and homesteads and tourist site operators (affecting provision of on-site WiFi for visitors), potentially </w:t>
      </w:r>
      <w:r w:rsidR="005021A1">
        <w:rPr>
          <w:lang w:val="en-AU"/>
        </w:rPr>
        <w:t>e</w:t>
      </w:r>
      <w:r w:rsidRPr="00D276FB">
        <w:rPr>
          <w:lang w:val="en-AU"/>
        </w:rPr>
        <w:t>ffecting economic outcomes for businesses in these areas.</w:t>
      </w:r>
    </w:p>
    <w:p w14:paraId="6C1C9027" w14:textId="46751308" w:rsidR="00301D4A" w:rsidRPr="00D276FB" w:rsidRDefault="00301D4A" w:rsidP="00EB10B2">
      <w:pPr>
        <w:numPr>
          <w:ilvl w:val="0"/>
          <w:numId w:val="7"/>
        </w:numPr>
        <w:spacing w:before="0" w:after="160" w:line="254" w:lineRule="auto"/>
        <w:rPr>
          <w:lang w:val="en-AU"/>
        </w:rPr>
      </w:pPr>
      <w:r w:rsidRPr="00D276FB">
        <w:rPr>
          <w:rFonts w:cs="Calibri Light"/>
          <w:szCs w:val="22"/>
          <w:lang w:val="en-AU"/>
        </w:rPr>
        <w:t>Major roads have good mobile coverage according to public coverage maps</w:t>
      </w:r>
      <w:r w:rsidR="004579A3" w:rsidRPr="00D276FB">
        <w:rPr>
          <w:rFonts w:cs="Calibri Light"/>
          <w:szCs w:val="22"/>
          <w:lang w:val="en-AU"/>
        </w:rPr>
        <w:t>,</w:t>
      </w:r>
      <w:r w:rsidRPr="00D276FB">
        <w:rPr>
          <w:rFonts w:cs="Calibri Light"/>
          <w:szCs w:val="22"/>
          <w:lang w:val="en-AU"/>
        </w:rPr>
        <w:t xml:space="preserve"> but service is patchy on minor roads. The Bendigo-Melbourne commuter rail link has good mobile coverage and in-carriage reception, but lower quality coverage and in-carriage reception on other rail links such as Bendigo to Echuca and Swan Hill, and Ballarat to Maryborough. </w:t>
      </w:r>
    </w:p>
    <w:p w14:paraId="55C34661" w14:textId="77777777" w:rsidR="00301D4A" w:rsidRPr="00D276FB" w:rsidRDefault="00301D4A" w:rsidP="00EB10B2">
      <w:pPr>
        <w:numPr>
          <w:ilvl w:val="0"/>
          <w:numId w:val="7"/>
        </w:numPr>
        <w:spacing w:before="0" w:after="160" w:line="254" w:lineRule="auto"/>
        <w:rPr>
          <w:rFonts w:cs="Calibri Light"/>
          <w:szCs w:val="22"/>
          <w:lang w:val="en-AU"/>
        </w:rPr>
      </w:pPr>
      <w:r w:rsidRPr="00D276FB">
        <w:rPr>
          <w:rFonts w:cs="Calibri Light"/>
          <w:szCs w:val="22"/>
          <w:lang w:val="en-AU"/>
        </w:rPr>
        <w:t>While there is a general perception the city-country digital divide extends to digital skills and affordability, systematic evidence is not available, making data collection a priority.</w:t>
      </w:r>
    </w:p>
    <w:p w14:paraId="2250FDD6" w14:textId="6D7C5AF0" w:rsidR="00301D4A" w:rsidRPr="00D276FB" w:rsidRDefault="008259FD" w:rsidP="00301D4A">
      <w:pPr>
        <w:rPr>
          <w:lang w:val="en-AU"/>
        </w:rPr>
      </w:pPr>
      <w:r w:rsidRPr="00D276FB">
        <w:rPr>
          <w:lang w:val="en-AU"/>
        </w:rPr>
        <w:t>The Regional Partnership’s p</w:t>
      </w:r>
      <w:r w:rsidR="00301D4A" w:rsidRPr="00D276FB">
        <w:rPr>
          <w:lang w:val="en-AU"/>
        </w:rPr>
        <w:t xml:space="preserve">riority </w:t>
      </w:r>
      <w:r w:rsidRPr="00D276FB">
        <w:rPr>
          <w:lang w:val="en-AU"/>
        </w:rPr>
        <w:t xml:space="preserve">recommendations </w:t>
      </w:r>
      <w:r w:rsidR="00301D4A" w:rsidRPr="00D276FB">
        <w:rPr>
          <w:lang w:val="en-AU"/>
        </w:rPr>
        <w:t xml:space="preserve">to address the </w:t>
      </w:r>
      <w:r w:rsidR="00301D4A" w:rsidRPr="00D276FB">
        <w:rPr>
          <w:lang w:val="en-AU"/>
        </w:rPr>
        <w:fldChar w:fldCharType="begin"/>
      </w:r>
      <w:r w:rsidR="00301D4A" w:rsidRPr="00D276FB">
        <w:rPr>
          <w:lang w:val="en-AU"/>
        </w:rPr>
        <w:instrText xml:space="preserve"> SUBJECT  \* MERGEFORMAT </w:instrText>
      </w:r>
      <w:r w:rsidR="00301D4A" w:rsidRPr="00D276FB">
        <w:rPr>
          <w:lang w:val="en-AU"/>
        </w:rPr>
        <w:fldChar w:fldCharType="separate"/>
      </w:r>
      <w:r w:rsidR="004358E7" w:rsidRPr="00D276FB">
        <w:rPr>
          <w:lang w:val="en-AU"/>
        </w:rPr>
        <w:t>Loddon Campaspe</w:t>
      </w:r>
      <w:r w:rsidR="00301D4A" w:rsidRPr="00D276FB">
        <w:rPr>
          <w:lang w:val="en-AU"/>
        </w:rPr>
        <w:fldChar w:fldCharType="end"/>
      </w:r>
      <w:r w:rsidR="00301D4A" w:rsidRPr="00D276FB">
        <w:rPr>
          <w:lang w:val="en-AU"/>
        </w:rPr>
        <w:t xml:space="preserve"> digital divide include:</w:t>
      </w:r>
    </w:p>
    <w:p w14:paraId="1826AFCB" w14:textId="71A697BD" w:rsidR="00301D4A" w:rsidRPr="00D276FB" w:rsidRDefault="00301D4A" w:rsidP="00301D4A">
      <w:pPr>
        <w:rPr>
          <w:lang w:val="en-AU"/>
        </w:rPr>
      </w:pPr>
      <w:r w:rsidRPr="00D276FB">
        <w:rPr>
          <w:i/>
          <w:lang w:val="en-AU"/>
        </w:rPr>
        <w:t>Local Governments</w:t>
      </w:r>
      <w:r w:rsidRPr="00D276FB">
        <w:rPr>
          <w:lang w:val="en-AU"/>
        </w:rPr>
        <w:t xml:space="preserve"> </w:t>
      </w:r>
      <w:r w:rsidRPr="00D276FB">
        <w:rPr>
          <w:rFonts w:cs="Calibri Light"/>
          <w:szCs w:val="22"/>
          <w:lang w:val="en-AU"/>
        </w:rPr>
        <w:t xml:space="preserve">use their local presence, insights and planning powers to identify localised </w:t>
      </w:r>
      <w:r w:rsidR="00092205" w:rsidRPr="00D276FB">
        <w:rPr>
          <w:rFonts w:cs="Calibri Light"/>
          <w:szCs w:val="22"/>
          <w:lang w:val="en-AU"/>
        </w:rPr>
        <w:t xml:space="preserve">priority </w:t>
      </w:r>
      <w:r w:rsidRPr="00D276FB">
        <w:rPr>
          <w:rFonts w:cs="Calibri Light"/>
          <w:szCs w:val="22"/>
          <w:lang w:val="en-AU"/>
        </w:rPr>
        <w:t>fixed and mobile blackspots, promote early 5G rollout</w:t>
      </w:r>
      <w:r w:rsidR="00092205" w:rsidRPr="00D276FB">
        <w:rPr>
          <w:rFonts w:cs="Calibri Light"/>
          <w:szCs w:val="22"/>
          <w:lang w:val="en-AU"/>
        </w:rPr>
        <w:t>, seek to leverage state-owned assets to extend higher-capacity infrastructure to priority areas</w:t>
      </w:r>
      <w:r w:rsidRPr="00D276FB">
        <w:rPr>
          <w:rFonts w:cs="Calibri Light"/>
          <w:szCs w:val="22"/>
          <w:lang w:val="en-AU"/>
        </w:rPr>
        <w:t xml:space="preserve"> and </w:t>
      </w:r>
      <w:r w:rsidR="00092205" w:rsidRPr="00D276FB">
        <w:rPr>
          <w:rFonts w:cs="Calibri Light"/>
          <w:szCs w:val="22"/>
          <w:lang w:val="en-AU"/>
        </w:rPr>
        <w:t xml:space="preserve">support </w:t>
      </w:r>
      <w:r w:rsidRPr="00D276FB">
        <w:rPr>
          <w:rFonts w:cs="Calibri Light"/>
          <w:szCs w:val="22"/>
          <w:lang w:val="en-AU"/>
        </w:rPr>
        <w:t>digital literacy training (possibly in local digital hubs)</w:t>
      </w:r>
    </w:p>
    <w:p w14:paraId="1F32C94D" w14:textId="4B88482B" w:rsidR="00301D4A" w:rsidRPr="00D276FB" w:rsidRDefault="00301D4A" w:rsidP="00301D4A">
      <w:pPr>
        <w:rPr>
          <w:lang w:val="en-AU"/>
        </w:rPr>
      </w:pPr>
      <w:r w:rsidRPr="00D276FB">
        <w:rPr>
          <w:i/>
          <w:lang w:val="en-AU"/>
        </w:rPr>
        <w:t>The Victorian Government</w:t>
      </w:r>
      <w:r w:rsidRPr="00D276FB">
        <w:rPr>
          <w:lang w:val="en-AU"/>
        </w:rPr>
        <w:t xml:space="preserve"> reviews and extends its regional telecommunications advocacy, co-investment funding and pilot programs</w:t>
      </w:r>
      <w:r w:rsidRPr="00D276FB">
        <w:rPr>
          <w:vertAlign w:val="superscript"/>
          <w:lang w:val="en-AU"/>
        </w:rPr>
        <w:footnoteReference w:id="3"/>
      </w:r>
      <w:r w:rsidRPr="00D276FB">
        <w:rPr>
          <w:lang w:val="en-AU"/>
        </w:rPr>
        <w:t xml:space="preserve">; addresses unmet needs </w:t>
      </w:r>
      <w:r w:rsidR="00092205" w:rsidRPr="00D276FB">
        <w:rPr>
          <w:lang w:val="en-AU"/>
        </w:rPr>
        <w:t xml:space="preserve">with </w:t>
      </w:r>
      <w:r w:rsidRPr="00D276FB">
        <w:rPr>
          <w:lang w:val="en-AU"/>
        </w:rPr>
        <w:t xml:space="preserve">targeted high-speed broadband deployment; facilitates regional IoT and 5G developments; </w:t>
      </w:r>
      <w:r w:rsidR="00092205" w:rsidRPr="00D276FB">
        <w:rPr>
          <w:lang w:val="en-AU"/>
        </w:rPr>
        <w:t xml:space="preserve">leverages procurement for local stakeholder and business economic opportunities, invests in digital skills training programs </w:t>
      </w:r>
      <w:r w:rsidRPr="00D276FB">
        <w:rPr>
          <w:lang w:val="en-AU"/>
        </w:rPr>
        <w:t xml:space="preserve">and </w:t>
      </w:r>
      <w:r w:rsidR="00092205" w:rsidRPr="00D276FB">
        <w:rPr>
          <w:lang w:val="en-AU"/>
        </w:rPr>
        <w:t xml:space="preserve">facilitates </w:t>
      </w:r>
      <w:r w:rsidRPr="00D276FB">
        <w:rPr>
          <w:lang w:val="en-AU"/>
        </w:rPr>
        <w:t xml:space="preserve">access to </w:t>
      </w:r>
      <w:r w:rsidR="00092205" w:rsidRPr="00D276FB">
        <w:rPr>
          <w:lang w:val="en-AU"/>
        </w:rPr>
        <w:t>state-owned digital infrastructure assets</w:t>
      </w:r>
    </w:p>
    <w:p w14:paraId="281FC7B9" w14:textId="21FEDC06" w:rsidR="00301D4A" w:rsidRPr="00D276FB" w:rsidRDefault="00301D4A" w:rsidP="00301D4A">
      <w:pPr>
        <w:rPr>
          <w:lang w:val="en-AU"/>
        </w:rPr>
      </w:pPr>
      <w:r w:rsidRPr="00D276FB">
        <w:rPr>
          <w:i/>
          <w:lang w:val="en-AU"/>
        </w:rPr>
        <w:t>The Commonwealth Government</w:t>
      </w:r>
      <w:r w:rsidRPr="00D276FB">
        <w:rPr>
          <w:lang w:val="en-AU"/>
        </w:rPr>
        <w:t xml:space="preserve"> continues, reviews and extends its mobile blackspot co-funding program, mandates industry meets stronger NBN service connection and maintenance requirements</w:t>
      </w:r>
      <w:r w:rsidR="00092205" w:rsidRPr="00D276FB">
        <w:rPr>
          <w:lang w:val="en-AU"/>
        </w:rPr>
        <w:t>, invests in addressing IoT blackspots and supports the delivery of public WiFi networks in priority locations</w:t>
      </w:r>
      <w:r w:rsidRPr="00D276FB">
        <w:rPr>
          <w:lang w:val="en-AU"/>
        </w:rPr>
        <w:t xml:space="preserve"> </w:t>
      </w:r>
    </w:p>
    <w:p w14:paraId="0474F6F5" w14:textId="7674F499" w:rsidR="00301D4A" w:rsidRPr="00D276FB" w:rsidRDefault="00301D4A" w:rsidP="00301D4A">
      <w:pPr>
        <w:rPr>
          <w:lang w:val="en-AU"/>
        </w:rPr>
      </w:pPr>
      <w:r w:rsidRPr="00D276FB">
        <w:rPr>
          <w:i/>
          <w:lang w:val="en-AU"/>
        </w:rPr>
        <w:t>NBN Co</w:t>
      </w:r>
      <w:r w:rsidRPr="00D276FB">
        <w:rPr>
          <w:lang w:val="en-AU"/>
        </w:rPr>
        <w:t xml:space="preserve"> quickly brings to market effective business</w:t>
      </w:r>
      <w:r w:rsidR="00092205" w:rsidRPr="00D276FB">
        <w:rPr>
          <w:lang w:val="en-AU"/>
        </w:rPr>
        <w:t>-</w:t>
      </w:r>
      <w:r w:rsidRPr="00D276FB">
        <w:rPr>
          <w:lang w:val="en-AU"/>
        </w:rPr>
        <w:t>grade services with strong service level agreements (SLAs)</w:t>
      </w:r>
    </w:p>
    <w:p w14:paraId="1632BD3E" w14:textId="4FCD452D" w:rsidR="00301D4A" w:rsidRPr="00D276FB" w:rsidRDefault="00301D4A" w:rsidP="00301D4A">
      <w:pPr>
        <w:rPr>
          <w:lang w:val="en-AU"/>
        </w:rPr>
      </w:pPr>
      <w:r w:rsidRPr="00D276FB">
        <w:rPr>
          <w:i/>
          <w:lang w:val="en-AU"/>
        </w:rPr>
        <w:t>The telecommunications industry</w:t>
      </w:r>
      <w:r w:rsidRPr="00D276FB">
        <w:rPr>
          <w:lang w:val="en-AU"/>
        </w:rPr>
        <w:t xml:space="preserve"> actively considers opportunities to provide competing broadband services to businesses in high demand precincts, particularly if NBN Co fails to restructure its wholesale pricing or does not provide effective </w:t>
      </w:r>
      <w:r w:rsidR="00CC18F6" w:rsidRPr="00D276FB">
        <w:rPr>
          <w:lang w:val="en-AU"/>
        </w:rPr>
        <w:t>business-grade</w:t>
      </w:r>
      <w:r w:rsidRPr="00D276FB">
        <w:rPr>
          <w:lang w:val="en-AU"/>
        </w:rPr>
        <w:t xml:space="preserve"> services and releases more informative public coverage maps to inform future investments. </w:t>
      </w:r>
    </w:p>
    <w:p w14:paraId="12BEAD2F" w14:textId="1D8577DB" w:rsidR="00301D4A" w:rsidRPr="00D276FB" w:rsidRDefault="00612F56" w:rsidP="00544715">
      <w:pPr>
        <w:rPr>
          <w:lang w:val="en-AU"/>
        </w:rPr>
      </w:pPr>
      <w:r w:rsidRPr="00D276FB">
        <w:rPr>
          <w:noProof/>
          <w:lang w:val="en-AU"/>
        </w:rPr>
        <w:drawing>
          <wp:anchor distT="0" distB="0" distL="114300" distR="114300" simplePos="0" relativeHeight="251712516" behindDoc="1" locked="0" layoutInCell="1" allowOverlap="1" wp14:anchorId="2453CBA6" wp14:editId="6F245520">
            <wp:simplePos x="0" y="0"/>
            <wp:positionH relativeFrom="page">
              <wp:align>right</wp:align>
            </wp:positionH>
            <wp:positionV relativeFrom="page">
              <wp:align>bottom</wp:align>
            </wp:positionV>
            <wp:extent cx="1886585" cy="1886585"/>
            <wp:effectExtent l="0" t="0" r="0" b="0"/>
            <wp:wrapNone/>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417346" w14:textId="153DD9A4" w:rsidR="005E0917" w:rsidRPr="00D276FB" w:rsidRDefault="00BD4E44" w:rsidP="005E0917">
      <w:pPr>
        <w:pStyle w:val="Heading1nonumber"/>
        <w:rPr>
          <w:lang w:val="en-AU"/>
        </w:rPr>
      </w:pPr>
      <w:bookmarkStart w:id="64" w:name="_Toc2598819"/>
      <w:bookmarkStart w:id="65" w:name="_Toc30406806"/>
      <w:bookmarkStart w:id="66" w:name="_Toc519071957"/>
      <w:r w:rsidRPr="00D276FB">
        <w:rPr>
          <w:rFonts w:ascii="Calibri" w:hAnsi="Calibri"/>
          <w:noProof/>
          <w:sz w:val="52"/>
          <w:szCs w:val="52"/>
          <w:lang w:val="en-AU"/>
        </w:rPr>
        <w:lastRenderedPageBreak/>
        <w:drawing>
          <wp:anchor distT="0" distB="0" distL="114300" distR="114300" simplePos="0" relativeHeight="251675652" behindDoc="1" locked="0" layoutInCell="1" allowOverlap="1" wp14:anchorId="5CA60106" wp14:editId="05AD1299">
            <wp:simplePos x="0" y="0"/>
            <wp:positionH relativeFrom="page">
              <wp:align>right</wp:align>
            </wp:positionH>
            <wp:positionV relativeFrom="page">
              <wp:posOffset>-1587</wp:posOffset>
            </wp:positionV>
            <wp:extent cx="2188845" cy="2187351"/>
            <wp:effectExtent l="953" t="0" r="2857" b="2858"/>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E0917" w:rsidRPr="00D276FB">
        <w:rPr>
          <w:lang w:val="en-AU"/>
        </w:rPr>
        <w:t xml:space="preserve">SECTION 1 – </w:t>
      </w:r>
      <w:r w:rsidR="008259FD" w:rsidRPr="00D276FB">
        <w:rPr>
          <w:lang w:val="en-AU"/>
        </w:rPr>
        <w:t xml:space="preserve">Vision and </w:t>
      </w:r>
      <w:r w:rsidR="00A30E7D" w:rsidRPr="00D276FB">
        <w:rPr>
          <w:lang w:val="en-AU"/>
        </w:rPr>
        <w:t>summary of report findings</w:t>
      </w:r>
      <w:bookmarkEnd w:id="64"/>
      <w:bookmarkEnd w:id="65"/>
    </w:p>
    <w:p w14:paraId="7E9F0108" w14:textId="7247B545" w:rsidR="008259FD" w:rsidRPr="00D276FB" w:rsidRDefault="008259FD" w:rsidP="00852C7F">
      <w:pPr>
        <w:pStyle w:val="Heading2"/>
        <w:numPr>
          <w:ilvl w:val="0"/>
          <w:numId w:val="0"/>
        </w:numPr>
        <w:spacing w:before="240"/>
        <w:ind w:left="578" w:hanging="578"/>
        <w:rPr>
          <w:lang w:val="en-AU"/>
        </w:rPr>
      </w:pPr>
      <w:bookmarkStart w:id="67" w:name="_Toc30406807"/>
      <w:r w:rsidRPr="00D276FB">
        <w:rPr>
          <w:lang w:val="en-AU"/>
        </w:rPr>
        <w:t xml:space="preserve">Vision </w:t>
      </w:r>
      <w:r w:rsidR="006773A0" w:rsidRPr="00D276FB">
        <w:rPr>
          <w:lang w:val="en-AU"/>
        </w:rPr>
        <w:t xml:space="preserve">and </w:t>
      </w:r>
      <w:r w:rsidR="00A30E7D" w:rsidRPr="00D276FB">
        <w:rPr>
          <w:lang w:val="en-AU"/>
        </w:rPr>
        <w:t>o</w:t>
      </w:r>
      <w:r w:rsidR="006773A0" w:rsidRPr="00D276FB">
        <w:rPr>
          <w:lang w:val="en-AU"/>
        </w:rPr>
        <w:t>pportunit</w:t>
      </w:r>
      <w:r w:rsidR="008D2C30" w:rsidRPr="00D276FB">
        <w:rPr>
          <w:lang w:val="en-AU"/>
        </w:rPr>
        <w:t>y</w:t>
      </w:r>
      <w:bookmarkEnd w:id="67"/>
    </w:p>
    <w:p w14:paraId="4127868B" w14:textId="0EA92F9F" w:rsidR="004B013F" w:rsidRPr="00D276FB" w:rsidRDefault="004B013F" w:rsidP="005E0917">
      <w:pPr>
        <w:spacing w:before="0" w:after="0"/>
        <w:rPr>
          <w:lang w:val="en-AU"/>
        </w:rPr>
      </w:pPr>
    </w:p>
    <w:p w14:paraId="46D258E5" w14:textId="44F13F30" w:rsidR="004B013F" w:rsidRPr="00D276FB" w:rsidRDefault="007C32BA" w:rsidP="007C32BA">
      <w:pPr>
        <w:spacing w:before="0" w:after="0"/>
        <w:jc w:val="center"/>
        <w:rPr>
          <w:lang w:val="en-AU"/>
        </w:rPr>
      </w:pPr>
      <w:r w:rsidRPr="00D276FB">
        <w:rPr>
          <w:i/>
          <w:lang w:val="en-AU"/>
        </w:rPr>
        <w:t>The Loddon Campaspe Regional Partnership’s vision is for the region to be a national regional leader on digital connectivity and use to underpin the growth, competitiveness and resilience of our businesses and industries and drive social outcomes.</w:t>
      </w:r>
    </w:p>
    <w:p w14:paraId="234F702B" w14:textId="2704C988" w:rsidR="00421651" w:rsidRPr="00D276FB" w:rsidRDefault="00391906" w:rsidP="00421651">
      <w:pPr>
        <w:spacing w:after="0"/>
        <w:rPr>
          <w:rFonts w:eastAsia="Calibri" w:cs="Calibri"/>
          <w:lang w:val="en-AU"/>
        </w:rPr>
      </w:pPr>
      <w:r w:rsidRPr="00D276FB">
        <w:rPr>
          <w:lang w:val="en-AU"/>
        </w:rPr>
        <w:t xml:space="preserve">This </w:t>
      </w:r>
      <w:r w:rsidR="000C73D7" w:rsidRPr="00D276FB">
        <w:rPr>
          <w:lang w:val="en-AU"/>
        </w:rPr>
        <w:t>p</w:t>
      </w:r>
      <w:r w:rsidRPr="00D276FB">
        <w:rPr>
          <w:lang w:val="en-AU"/>
        </w:rPr>
        <w:t>lan establishes the evidence base of what our regional stakeholders have known and lived for years - there are issues with the coverage and quality of our services</w:t>
      </w:r>
      <w:r w:rsidR="008D2C30" w:rsidRPr="00D276FB">
        <w:rPr>
          <w:lang w:val="en-AU"/>
        </w:rPr>
        <w:t xml:space="preserve"> compared to metropolitan areas, the so-called </w:t>
      </w:r>
      <w:r w:rsidR="002C6846" w:rsidRPr="00D276FB">
        <w:rPr>
          <w:lang w:val="en-AU"/>
        </w:rPr>
        <w:t>‘</w:t>
      </w:r>
      <w:r w:rsidR="008D2C30" w:rsidRPr="00D276FB">
        <w:rPr>
          <w:lang w:val="en-AU"/>
        </w:rPr>
        <w:t>digital divide</w:t>
      </w:r>
      <w:r w:rsidR="002C6846" w:rsidRPr="00D276FB">
        <w:rPr>
          <w:lang w:val="en-AU"/>
        </w:rPr>
        <w:t>’</w:t>
      </w:r>
      <w:r w:rsidRPr="00D276FB">
        <w:rPr>
          <w:lang w:val="en-AU"/>
        </w:rPr>
        <w:t>.</w:t>
      </w:r>
      <w:r w:rsidR="00DA60E6" w:rsidRPr="00D276FB">
        <w:rPr>
          <w:lang w:val="en-AU"/>
        </w:rPr>
        <w:t xml:space="preserve"> </w:t>
      </w:r>
      <w:r w:rsidR="0029304F" w:rsidRPr="00D276FB">
        <w:rPr>
          <w:lang w:val="en-AU"/>
        </w:rPr>
        <w:t>Our stakeholders have</w:t>
      </w:r>
      <w:r w:rsidR="008D2C30" w:rsidRPr="00D276FB">
        <w:rPr>
          <w:lang w:val="en-AU"/>
        </w:rPr>
        <w:t xml:space="preserve"> consistently emphasised </w:t>
      </w:r>
      <w:r w:rsidR="00346E5B" w:rsidRPr="00D276FB">
        <w:rPr>
          <w:lang w:val="en-AU"/>
        </w:rPr>
        <w:t>the importance of improved digital connectivity for economic and social development</w:t>
      </w:r>
      <w:r w:rsidR="0029304F" w:rsidRPr="00D276FB">
        <w:rPr>
          <w:lang w:val="en-AU"/>
        </w:rPr>
        <w:t xml:space="preserve"> </w:t>
      </w:r>
      <w:r w:rsidR="008D2C30" w:rsidRPr="00D276FB">
        <w:rPr>
          <w:lang w:val="en-AU"/>
        </w:rPr>
        <w:t xml:space="preserve">at our Regional Assemblies. </w:t>
      </w:r>
    </w:p>
    <w:p w14:paraId="3F09DC05" w14:textId="4C2AD6C6" w:rsidR="00C45FAE" w:rsidRPr="00D276FB" w:rsidRDefault="008D2C30" w:rsidP="008D2C30">
      <w:pPr>
        <w:rPr>
          <w:lang w:val="en-AU"/>
        </w:rPr>
      </w:pPr>
      <w:r w:rsidRPr="00D276FB">
        <w:rPr>
          <w:lang w:val="en-AU"/>
        </w:rPr>
        <w:t xml:space="preserve">The Loddon Campaspe Regional Partnership expects governments </w:t>
      </w:r>
      <w:r w:rsidR="00C45FAE" w:rsidRPr="00D276FB">
        <w:rPr>
          <w:lang w:val="en-AU"/>
        </w:rPr>
        <w:t>to</w:t>
      </w:r>
      <w:r w:rsidRPr="00D276FB">
        <w:rPr>
          <w:lang w:val="en-AU"/>
        </w:rPr>
        <w:t xml:space="preserve"> continue to focus on addressing gaps </w:t>
      </w:r>
      <w:r w:rsidR="00C45FAE" w:rsidRPr="00D276FB">
        <w:rPr>
          <w:lang w:val="en-AU"/>
        </w:rPr>
        <w:t xml:space="preserve">in the availability and quality of digital infrastructure across our region </w:t>
      </w:r>
      <w:r w:rsidRPr="00D276FB">
        <w:rPr>
          <w:lang w:val="en-AU"/>
        </w:rPr>
        <w:t xml:space="preserve">and bringing our most underserved areas up to standard. </w:t>
      </w:r>
      <w:r w:rsidR="00C45FAE" w:rsidRPr="00D276FB">
        <w:rPr>
          <w:lang w:val="en-AU"/>
        </w:rPr>
        <w:t xml:space="preserve">This should be a given to enable regional businesses and households to participate fully in the opportunities offered by digital technologies. Doing so requires continued attention and investment from all levels of government. </w:t>
      </w:r>
    </w:p>
    <w:p w14:paraId="406A661E" w14:textId="629CC3E5" w:rsidR="00320306" w:rsidRPr="00D276FB" w:rsidRDefault="002C6846" w:rsidP="00320306">
      <w:pPr>
        <w:rPr>
          <w:lang w:val="en-AU"/>
        </w:rPr>
      </w:pPr>
      <w:r w:rsidRPr="00D276FB">
        <w:rPr>
          <w:lang w:val="en-AU"/>
        </w:rPr>
        <w:t>However, t</w:t>
      </w:r>
      <w:r w:rsidR="00C45FAE" w:rsidRPr="00D276FB">
        <w:rPr>
          <w:lang w:val="en-AU"/>
        </w:rPr>
        <w:t xml:space="preserve">he Regional Partnership is not just concerned with ‘filling the holes’ of our region’s digital </w:t>
      </w:r>
      <w:r w:rsidR="00FA61F8" w:rsidRPr="00D276FB">
        <w:rPr>
          <w:lang w:val="en-AU"/>
        </w:rPr>
        <w:t>landscape</w:t>
      </w:r>
      <w:r w:rsidR="00C45FAE" w:rsidRPr="00D276FB">
        <w:rPr>
          <w:lang w:val="en-AU"/>
        </w:rPr>
        <w:t xml:space="preserve">. We also want to use our </w:t>
      </w:r>
      <w:r w:rsidR="00FA61F8" w:rsidRPr="00D276FB">
        <w:rPr>
          <w:lang w:val="en-AU"/>
        </w:rPr>
        <w:t>Digital Plan</w:t>
      </w:r>
      <w:r w:rsidR="008D2C30" w:rsidRPr="00D276FB">
        <w:rPr>
          <w:lang w:val="en-AU"/>
        </w:rPr>
        <w:t xml:space="preserve"> </w:t>
      </w:r>
      <w:r w:rsidR="00C45FAE" w:rsidRPr="00D276FB">
        <w:rPr>
          <w:lang w:val="en-AU"/>
        </w:rPr>
        <w:t xml:space="preserve">to </w:t>
      </w:r>
      <w:r w:rsidR="008D2C30" w:rsidRPr="00D276FB">
        <w:rPr>
          <w:lang w:val="en-AU"/>
        </w:rPr>
        <w:t>capitali</w:t>
      </w:r>
      <w:r w:rsidR="005021A1">
        <w:rPr>
          <w:lang w:val="en-AU"/>
        </w:rPr>
        <w:t>s</w:t>
      </w:r>
      <w:r w:rsidR="008D2C30" w:rsidRPr="00D276FB">
        <w:rPr>
          <w:lang w:val="en-AU"/>
        </w:rPr>
        <w:t xml:space="preserve">e on </w:t>
      </w:r>
      <w:r w:rsidR="00C45FAE" w:rsidRPr="00D276FB">
        <w:rPr>
          <w:lang w:val="en-AU"/>
        </w:rPr>
        <w:t xml:space="preserve">our existing strengths and </w:t>
      </w:r>
      <w:r w:rsidR="008D2C30" w:rsidRPr="00D276FB">
        <w:rPr>
          <w:lang w:val="en-AU"/>
        </w:rPr>
        <w:t xml:space="preserve">opportunities </w:t>
      </w:r>
      <w:r w:rsidR="00C45FAE" w:rsidRPr="00D276FB">
        <w:rPr>
          <w:lang w:val="en-AU"/>
        </w:rPr>
        <w:t xml:space="preserve">for the Loddon Campaspe region to be a national regional leader in digital. </w:t>
      </w:r>
      <w:r w:rsidR="00320306" w:rsidRPr="00D276FB">
        <w:rPr>
          <w:lang w:val="en-AU"/>
        </w:rPr>
        <w:t xml:space="preserve">We have the potential to be outstanding and with the right support </w:t>
      </w:r>
      <w:r w:rsidR="00C8587B" w:rsidRPr="00D276FB">
        <w:rPr>
          <w:lang w:val="en-AU"/>
        </w:rPr>
        <w:t>will</w:t>
      </w:r>
      <w:r w:rsidR="00320306" w:rsidRPr="00D276FB">
        <w:rPr>
          <w:lang w:val="en-AU"/>
        </w:rPr>
        <w:t xml:space="preserve"> </w:t>
      </w:r>
      <w:r w:rsidR="00C8587B" w:rsidRPr="00D276FB">
        <w:rPr>
          <w:lang w:val="en-AU"/>
        </w:rPr>
        <w:t>realise</w:t>
      </w:r>
      <w:r w:rsidR="00320306" w:rsidRPr="00D276FB">
        <w:rPr>
          <w:lang w:val="en-AU"/>
        </w:rPr>
        <w:t xml:space="preserve"> this goal so that our citizens, businesses and industries are among the most advanced and capable adopters of digital technologies and solutions</w:t>
      </w:r>
      <w:r w:rsidR="00C8587B" w:rsidRPr="00D276FB">
        <w:rPr>
          <w:lang w:val="en-AU"/>
        </w:rPr>
        <w:t xml:space="preserve"> across Australia</w:t>
      </w:r>
      <w:r w:rsidR="00320306" w:rsidRPr="00D276FB">
        <w:rPr>
          <w:lang w:val="en-AU"/>
        </w:rPr>
        <w:t xml:space="preserve">. </w:t>
      </w:r>
    </w:p>
    <w:p w14:paraId="26B49BF1" w14:textId="5BF1632D" w:rsidR="00320306" w:rsidRPr="00D276FB" w:rsidRDefault="00320306" w:rsidP="00852C7F">
      <w:pPr>
        <w:rPr>
          <w:lang w:val="en-AU"/>
        </w:rPr>
      </w:pPr>
      <w:r w:rsidRPr="00D276FB">
        <w:rPr>
          <w:lang w:val="en-AU"/>
        </w:rPr>
        <w:t xml:space="preserve">Digital infrastructure is obviously a critical enabler of this outcome, and therefore the focus of the analysis in this plan, but it is not the whole story. It is also about what we do with our connectivity; the applications and uses we adopt that will create new jobs, grow our industries and attract people and businesses to our region. In this regard our region is also demonstrating its leadership. </w:t>
      </w:r>
    </w:p>
    <w:p w14:paraId="0C40C836" w14:textId="7E3C1C80" w:rsidR="002C6846" w:rsidRPr="00D276FB" w:rsidRDefault="006B2D49" w:rsidP="00852C7F">
      <w:pPr>
        <w:rPr>
          <w:lang w:val="en-AU"/>
        </w:rPr>
      </w:pPr>
      <w:r w:rsidRPr="00D276FB">
        <w:rPr>
          <w:lang w:val="en-AU"/>
        </w:rPr>
        <w:t>Th</w:t>
      </w:r>
      <w:r w:rsidR="002C6846" w:rsidRPr="00D276FB">
        <w:rPr>
          <w:lang w:val="en-AU"/>
        </w:rPr>
        <w:t>ere are a variety of valuable</w:t>
      </w:r>
      <w:r w:rsidRPr="00D276FB">
        <w:rPr>
          <w:lang w:val="en-AU"/>
        </w:rPr>
        <w:t xml:space="preserve"> and</w:t>
      </w:r>
      <w:r w:rsidR="002C6846" w:rsidRPr="00D276FB">
        <w:rPr>
          <w:lang w:val="en-AU"/>
        </w:rPr>
        <w:t xml:space="preserve"> difficult</w:t>
      </w:r>
      <w:r w:rsidR="005021A1">
        <w:rPr>
          <w:lang w:val="en-AU"/>
        </w:rPr>
        <w:t>-</w:t>
      </w:r>
      <w:r w:rsidR="002C6846" w:rsidRPr="00D276FB">
        <w:rPr>
          <w:lang w:val="en-AU"/>
        </w:rPr>
        <w:t>to</w:t>
      </w:r>
      <w:r w:rsidR="005021A1">
        <w:rPr>
          <w:lang w:val="en-AU"/>
        </w:rPr>
        <w:t>-</w:t>
      </w:r>
      <w:r w:rsidR="002C6846" w:rsidRPr="00D276FB">
        <w:rPr>
          <w:lang w:val="en-AU"/>
        </w:rPr>
        <w:t xml:space="preserve">replicate elements of our digital landscape which present </w:t>
      </w:r>
      <w:r w:rsidR="00AA5D0F" w:rsidRPr="00D276FB">
        <w:rPr>
          <w:lang w:val="en-AU"/>
        </w:rPr>
        <w:t>Loddon Campaspe</w:t>
      </w:r>
      <w:r w:rsidR="002C6846" w:rsidRPr="00D276FB">
        <w:rPr>
          <w:lang w:val="en-AU"/>
        </w:rPr>
        <w:t xml:space="preserve"> with </w:t>
      </w:r>
      <w:r w:rsidRPr="00D276FB">
        <w:rPr>
          <w:lang w:val="en-AU"/>
        </w:rPr>
        <w:t>a compelling opportunity to be digital leaders</w:t>
      </w:r>
      <w:r w:rsidR="00AA5D0F" w:rsidRPr="00D276FB">
        <w:rPr>
          <w:lang w:val="en-AU"/>
        </w:rPr>
        <w:t>:</w:t>
      </w:r>
      <w:r w:rsidRPr="00D276FB">
        <w:rPr>
          <w:lang w:val="en-AU"/>
        </w:rPr>
        <w:t xml:space="preserve"> </w:t>
      </w:r>
    </w:p>
    <w:p w14:paraId="034B229C" w14:textId="2D16E733" w:rsidR="002C6846" w:rsidRPr="00D276FB" w:rsidRDefault="009A2C6C" w:rsidP="00852C7F">
      <w:pPr>
        <w:spacing w:before="0" w:after="0"/>
        <w:ind w:left="567"/>
        <w:rPr>
          <w:b/>
          <w:lang w:val="en-AU"/>
        </w:rPr>
      </w:pPr>
      <w:r w:rsidRPr="00D276FB">
        <w:rPr>
          <w:b/>
          <w:lang w:val="en-AU"/>
        </w:rPr>
        <w:t xml:space="preserve">Favourable geography to support </w:t>
      </w:r>
      <w:r w:rsidR="00E80DCD" w:rsidRPr="00D276FB">
        <w:rPr>
          <w:b/>
          <w:lang w:val="en-AU"/>
        </w:rPr>
        <w:t xml:space="preserve">high-capacity infrastructure deployment </w:t>
      </w:r>
    </w:p>
    <w:p w14:paraId="16D1775F" w14:textId="7F975BF8" w:rsidR="002C6846" w:rsidRPr="00D276FB" w:rsidRDefault="002C6846" w:rsidP="004771C1">
      <w:pPr>
        <w:spacing w:after="0"/>
        <w:ind w:left="567"/>
        <w:rPr>
          <w:lang w:val="en-AU"/>
        </w:rPr>
      </w:pPr>
      <w:r w:rsidRPr="00D276FB">
        <w:rPr>
          <w:lang w:val="en-AU"/>
        </w:rPr>
        <w:t xml:space="preserve">Loddon Campaspe’s linear geography presents cost advantages to developing a network of high-capacity digital locations which can be relatively </w:t>
      </w:r>
      <w:r w:rsidR="004771C1" w:rsidRPr="00D276FB">
        <w:rPr>
          <w:lang w:val="en-AU"/>
        </w:rPr>
        <w:t xml:space="preserve">easily </w:t>
      </w:r>
      <w:r w:rsidRPr="00D276FB">
        <w:rPr>
          <w:lang w:val="en-AU"/>
        </w:rPr>
        <w:t xml:space="preserve">accessed by nearly all people and businesses across our region. </w:t>
      </w:r>
      <w:r w:rsidR="004771C1" w:rsidRPr="00D276FB">
        <w:rPr>
          <w:lang w:val="en-AU"/>
        </w:rPr>
        <w:t>The linear nature of the region’s main corridor means people only have to travel around 40</w:t>
      </w:r>
      <w:r w:rsidR="00401A5D" w:rsidRPr="00D276FB">
        <w:rPr>
          <w:lang w:val="en-AU"/>
        </w:rPr>
        <w:t xml:space="preserve"> kilometres</w:t>
      </w:r>
      <w:r w:rsidR="004771C1" w:rsidRPr="00D276FB">
        <w:rPr>
          <w:lang w:val="en-AU"/>
        </w:rPr>
        <w:t xml:space="preserve"> to access the corridor</w:t>
      </w:r>
      <w:r w:rsidR="00607458" w:rsidRPr="00D276FB">
        <w:rPr>
          <w:lang w:val="en-AU"/>
        </w:rPr>
        <w:t xml:space="preserve">. This </w:t>
      </w:r>
      <w:r w:rsidR="004771C1" w:rsidRPr="00D276FB">
        <w:rPr>
          <w:lang w:val="en-AU"/>
        </w:rPr>
        <w:t xml:space="preserve">supports </w:t>
      </w:r>
      <w:r w:rsidR="00607458" w:rsidRPr="00D276FB">
        <w:rPr>
          <w:lang w:val="en-AU"/>
        </w:rPr>
        <w:t>movement and access across the region f</w:t>
      </w:r>
      <w:r w:rsidR="004771C1" w:rsidRPr="00D276FB">
        <w:rPr>
          <w:lang w:val="en-AU"/>
        </w:rPr>
        <w:t>or work, health, education and other services - noting Maryborough and Loddon are the exceptions to this. Our local governments agree that e</w:t>
      </w:r>
      <w:r w:rsidRPr="00D276FB">
        <w:rPr>
          <w:lang w:val="en-AU"/>
        </w:rPr>
        <w:t>nsuring our major hubs along this route are well serviced will enable our region to thrive</w:t>
      </w:r>
      <w:r w:rsidR="004771C1" w:rsidRPr="00D276FB">
        <w:rPr>
          <w:lang w:val="en-AU"/>
        </w:rPr>
        <w:t xml:space="preserve">. </w:t>
      </w:r>
    </w:p>
    <w:p w14:paraId="1211AFEC" w14:textId="707ABA3F" w:rsidR="004771C1" w:rsidRPr="00D276FB" w:rsidRDefault="009A2C6C" w:rsidP="004771C1">
      <w:pPr>
        <w:spacing w:after="0"/>
        <w:ind w:left="567"/>
        <w:rPr>
          <w:b/>
          <w:lang w:val="en-AU"/>
        </w:rPr>
      </w:pPr>
      <w:r w:rsidRPr="00D276FB">
        <w:rPr>
          <w:b/>
          <w:lang w:val="en-AU"/>
        </w:rPr>
        <w:t xml:space="preserve">Sophisticated business users driving demand for skills and services </w:t>
      </w:r>
    </w:p>
    <w:p w14:paraId="75BABAD3" w14:textId="6F470023" w:rsidR="006B2D49" w:rsidRPr="00D276FB" w:rsidRDefault="004771C1" w:rsidP="006B2D49">
      <w:pPr>
        <w:spacing w:after="0"/>
        <w:ind w:left="567"/>
        <w:rPr>
          <w:lang w:val="en-AU"/>
        </w:rPr>
      </w:pPr>
      <w:r w:rsidRPr="00D276FB">
        <w:rPr>
          <w:lang w:val="en-AU"/>
        </w:rPr>
        <w:t xml:space="preserve">To get the most out of digital infrastructure and </w:t>
      </w:r>
      <w:r w:rsidR="0008608C" w:rsidRPr="00D276FB">
        <w:rPr>
          <w:lang w:val="en-AU"/>
        </w:rPr>
        <w:t xml:space="preserve">to </w:t>
      </w:r>
      <w:r w:rsidRPr="00D276FB">
        <w:rPr>
          <w:lang w:val="en-AU"/>
        </w:rPr>
        <w:t xml:space="preserve">attract and retain the right sort of talent to do so, a region needs a critical mass of sophisticated technology users. Loddon Campaspe is well established in this regard. The region is home to organisations like La Trobe University, Bendigo Telco, Coliban Water and multiple data centres dedicated to the region. Projects like </w:t>
      </w:r>
      <w:r w:rsidR="00320306" w:rsidRPr="00D276FB">
        <w:rPr>
          <w:lang w:val="en-AU"/>
        </w:rPr>
        <w:t xml:space="preserve">the City of Bendigo and </w:t>
      </w:r>
      <w:r w:rsidRPr="00D276FB">
        <w:rPr>
          <w:lang w:val="en-AU"/>
        </w:rPr>
        <w:t>La Trobe University’s leading-edge weather monitoring system, and Coliban Water’s</w:t>
      </w:r>
      <w:r w:rsidR="00320306" w:rsidRPr="00D276FB">
        <w:rPr>
          <w:lang w:val="en-AU"/>
        </w:rPr>
        <w:t xml:space="preserve"> digital metering and</w:t>
      </w:r>
      <w:r w:rsidRPr="00D276FB">
        <w:rPr>
          <w:lang w:val="en-AU"/>
        </w:rPr>
        <w:t xml:space="preserve"> IoT sensor networks demonstrate the advanced technology utilisation occurring within the region and the ways in which digital infrastructure is being utilised for these value-adding applications. </w:t>
      </w:r>
    </w:p>
    <w:p w14:paraId="01DDB24B" w14:textId="49BB356E" w:rsidR="006B2D49" w:rsidRPr="00D276FB" w:rsidRDefault="006B2D49" w:rsidP="00852C7F">
      <w:pPr>
        <w:spacing w:after="0"/>
        <w:ind w:left="567"/>
        <w:rPr>
          <w:lang w:val="en-AU"/>
        </w:rPr>
      </w:pPr>
      <w:r w:rsidRPr="00D276FB">
        <w:rPr>
          <w:lang w:val="en-AU"/>
        </w:rPr>
        <w:t>Bendigo Health is another example of the advanced demand environment of our region. Our region is excellent in health services and the sector more broadly across the region is more digitally advanced than elsewhere</w:t>
      </w:r>
      <w:r w:rsidR="004D5CDD" w:rsidRPr="00D276FB">
        <w:rPr>
          <w:lang w:val="en-AU"/>
        </w:rPr>
        <w:t xml:space="preserve">. </w:t>
      </w:r>
      <w:r w:rsidRPr="00D276FB">
        <w:rPr>
          <w:lang w:val="en-AU"/>
        </w:rPr>
        <w:t>The main development focus for the sector is now on applications. </w:t>
      </w:r>
    </w:p>
    <w:p w14:paraId="7D120A18" w14:textId="46318448" w:rsidR="004771C1" w:rsidRPr="00D276FB" w:rsidRDefault="004771C1" w:rsidP="004771C1">
      <w:pPr>
        <w:spacing w:after="0"/>
        <w:ind w:left="567"/>
        <w:rPr>
          <w:b/>
          <w:lang w:val="en-AU"/>
        </w:rPr>
      </w:pPr>
      <w:r w:rsidRPr="00D276FB">
        <w:rPr>
          <w:b/>
          <w:lang w:val="en-AU"/>
        </w:rPr>
        <w:lastRenderedPageBreak/>
        <w:t>Collaborative business and community environment</w:t>
      </w:r>
    </w:p>
    <w:p w14:paraId="74ACAB53" w14:textId="295E2129" w:rsidR="004771C1" w:rsidRPr="00D276FB" w:rsidRDefault="004771C1" w:rsidP="004771C1">
      <w:pPr>
        <w:spacing w:after="0"/>
        <w:ind w:left="567"/>
        <w:rPr>
          <w:lang w:val="en-AU"/>
        </w:rPr>
      </w:pPr>
      <w:r w:rsidRPr="00D276FB">
        <w:rPr>
          <w:lang w:val="en-AU"/>
        </w:rPr>
        <w:t>The Loddon Campaspe local governments share a ‘region first’ view for economic and social development, placing a high value on initiatives that take a whole-of-region approach rather than disparate, uncoordinated efforts and initiatives. Businesses across the region have also demonstrated a strong ability to work together to achieve shared outcomes from technology projects, such as with</w:t>
      </w:r>
      <w:r w:rsidR="004D5CDD" w:rsidRPr="00D276FB">
        <w:rPr>
          <w:lang w:val="en-AU"/>
        </w:rPr>
        <w:t xml:space="preserve"> the Bendigo Things Network noted below. </w:t>
      </w:r>
      <w:r w:rsidRPr="00D276FB">
        <w:rPr>
          <w:lang w:val="en-AU"/>
        </w:rPr>
        <w:t xml:space="preserve"> </w:t>
      </w:r>
    </w:p>
    <w:p w14:paraId="420CCAEF" w14:textId="067978B5" w:rsidR="00320306" w:rsidRPr="00D276FB" w:rsidRDefault="00320306" w:rsidP="004771C1">
      <w:pPr>
        <w:spacing w:after="0"/>
        <w:ind w:left="567"/>
        <w:rPr>
          <w:b/>
          <w:lang w:val="en-AU"/>
        </w:rPr>
      </w:pPr>
      <w:r w:rsidRPr="00D276FB">
        <w:rPr>
          <w:b/>
          <w:lang w:val="en-AU"/>
        </w:rPr>
        <w:t>High capacity digital infrastructure already in place</w:t>
      </w:r>
    </w:p>
    <w:p w14:paraId="7D187199" w14:textId="539C5DBD" w:rsidR="00320306" w:rsidRPr="00D276FB" w:rsidRDefault="00320306" w:rsidP="00852C7F">
      <w:pPr>
        <w:spacing w:after="0"/>
        <w:ind w:left="567"/>
        <w:rPr>
          <w:lang w:val="en-AU"/>
        </w:rPr>
      </w:pPr>
      <w:r w:rsidRPr="00D276FB">
        <w:rPr>
          <w:lang w:val="en-AU"/>
        </w:rPr>
        <w:t xml:space="preserve">Loddon Campaspe boasts a range of digital assets that provide the beginnings of a more comprehensive rollout across the key hubs of the region. Within the Bendigo CBD there is underutilised dark fibre capable of being better leveraged to improve services to residents, businesses and visitors in the area. Loddon Campaspe also has </w:t>
      </w:r>
      <w:r w:rsidR="008526C9" w:rsidRPr="00D276FB">
        <w:rPr>
          <w:lang w:val="en-AU"/>
        </w:rPr>
        <w:t xml:space="preserve">five </w:t>
      </w:r>
      <w:r w:rsidRPr="00D276FB">
        <w:rPr>
          <w:lang w:val="en-AU"/>
        </w:rPr>
        <w:t>IoT gateways already established</w:t>
      </w:r>
      <w:r w:rsidR="008526C9" w:rsidRPr="00D276FB">
        <w:rPr>
          <w:lang w:val="en-AU"/>
        </w:rPr>
        <w:t xml:space="preserve"> by the Bendigo Things Network spearheaded by La Trobe University in partnership with City of Greater Bendigo, Coliban Water, Bendigo Telco and Match X.</w:t>
      </w:r>
      <w:r w:rsidRPr="00D276FB">
        <w:rPr>
          <w:lang w:val="en-AU"/>
        </w:rPr>
        <w:t xml:space="preserve">  </w:t>
      </w:r>
    </w:p>
    <w:p w14:paraId="170F65E6" w14:textId="680E7CA8" w:rsidR="00781151" w:rsidRPr="00D276FB" w:rsidRDefault="006B2D49" w:rsidP="00391906">
      <w:pPr>
        <w:rPr>
          <w:lang w:val="en-AU"/>
        </w:rPr>
      </w:pPr>
      <w:r w:rsidRPr="00D276FB">
        <w:rPr>
          <w:lang w:val="en-AU"/>
        </w:rPr>
        <w:t xml:space="preserve">There is already lots of work happening around digital initiatives across Loddon Campaspe alongside the production of this </w:t>
      </w:r>
      <w:r w:rsidR="000C73D7" w:rsidRPr="00D276FB">
        <w:rPr>
          <w:lang w:val="en-AU"/>
        </w:rPr>
        <w:t>Digital Plan</w:t>
      </w:r>
      <w:r w:rsidRPr="00D276FB">
        <w:rPr>
          <w:lang w:val="en-AU"/>
        </w:rPr>
        <w:t>. Our stakeholders see the opportunities and are working to make them a reality. We want governments</w:t>
      </w:r>
      <w:r w:rsidR="00320306" w:rsidRPr="00D276FB">
        <w:rPr>
          <w:lang w:val="en-AU"/>
        </w:rPr>
        <w:t>, industry and community groups</w:t>
      </w:r>
      <w:r w:rsidRPr="00D276FB">
        <w:rPr>
          <w:lang w:val="en-AU"/>
        </w:rPr>
        <w:t xml:space="preserve"> to work with us to propel this activity forward and help us realise our goal to be the most digitally connected region of Australia, delivering substantial economic and social benefits to our stakeholders and the Victorian economy. </w:t>
      </w:r>
    </w:p>
    <w:p w14:paraId="72D4C1B3" w14:textId="78EDCFE5" w:rsidR="00C5776F" w:rsidRPr="00D276FB" w:rsidRDefault="00781151" w:rsidP="00852C7F">
      <w:pPr>
        <w:spacing w:before="0" w:after="0"/>
        <w:rPr>
          <w:lang w:val="en-AU"/>
        </w:rPr>
      </w:pPr>
      <w:r w:rsidRPr="00D276FB">
        <w:rPr>
          <w:lang w:val="en-AU"/>
        </w:rPr>
        <w:t xml:space="preserve">This plan </w:t>
      </w:r>
      <w:r w:rsidR="00CD2122" w:rsidRPr="00D276FB">
        <w:rPr>
          <w:lang w:val="en-AU"/>
        </w:rPr>
        <w:t>will help to ensure em</w:t>
      </w:r>
      <w:r w:rsidRPr="00D276FB">
        <w:rPr>
          <w:lang w:val="en-AU"/>
        </w:rPr>
        <w:t>e</w:t>
      </w:r>
      <w:r w:rsidR="00CD2122" w:rsidRPr="00D276FB">
        <w:rPr>
          <w:lang w:val="en-AU"/>
        </w:rPr>
        <w:t>r</w:t>
      </w:r>
      <w:r w:rsidRPr="00D276FB">
        <w:rPr>
          <w:lang w:val="en-AU"/>
        </w:rPr>
        <w:t>ging technologies like IoT</w:t>
      </w:r>
      <w:r w:rsidR="00312C95" w:rsidRPr="00D276FB">
        <w:rPr>
          <w:lang w:val="en-AU"/>
        </w:rPr>
        <w:t xml:space="preserve">, </w:t>
      </w:r>
      <w:r w:rsidRPr="00D276FB">
        <w:rPr>
          <w:lang w:val="en-AU"/>
        </w:rPr>
        <w:t xml:space="preserve">5G </w:t>
      </w:r>
      <w:r w:rsidR="00312C95" w:rsidRPr="00D276FB">
        <w:rPr>
          <w:lang w:val="en-AU"/>
        </w:rPr>
        <w:t xml:space="preserve">and artificial intelligence </w:t>
      </w:r>
      <w:r w:rsidR="00CD2122" w:rsidRPr="00D276FB">
        <w:rPr>
          <w:lang w:val="en-AU"/>
        </w:rPr>
        <w:t>are capitalised on for the significant</w:t>
      </w:r>
      <w:r w:rsidRPr="00D276FB">
        <w:rPr>
          <w:lang w:val="en-AU"/>
        </w:rPr>
        <w:t xml:space="preserve"> opportunit</w:t>
      </w:r>
      <w:r w:rsidR="00CD2122" w:rsidRPr="00D276FB">
        <w:rPr>
          <w:lang w:val="en-AU"/>
        </w:rPr>
        <w:t xml:space="preserve">ies they represent, rather than </w:t>
      </w:r>
      <w:r w:rsidR="005C49A6" w:rsidRPr="00D276FB">
        <w:rPr>
          <w:lang w:val="en-AU"/>
        </w:rPr>
        <w:t>presenting risks to jobs and competitiveness</w:t>
      </w:r>
      <w:r w:rsidR="00285696" w:rsidRPr="00D276FB">
        <w:rPr>
          <w:lang w:val="en-AU"/>
        </w:rPr>
        <w:t xml:space="preserve"> from </w:t>
      </w:r>
      <w:r w:rsidR="00312C95" w:rsidRPr="00D276FB">
        <w:rPr>
          <w:lang w:val="en-AU"/>
        </w:rPr>
        <w:t>a lack of</w:t>
      </w:r>
      <w:r w:rsidR="00285696" w:rsidRPr="00D276FB">
        <w:rPr>
          <w:lang w:val="en-AU"/>
        </w:rPr>
        <w:t xml:space="preserve"> </w:t>
      </w:r>
      <w:r w:rsidR="00312C95" w:rsidRPr="00D276FB">
        <w:rPr>
          <w:lang w:val="en-AU"/>
        </w:rPr>
        <w:t>preparedness</w:t>
      </w:r>
      <w:r w:rsidR="005C49A6" w:rsidRPr="00D276FB">
        <w:rPr>
          <w:lang w:val="en-AU"/>
        </w:rPr>
        <w:t xml:space="preserve">. </w:t>
      </w:r>
    </w:p>
    <w:p w14:paraId="3C6B107B" w14:textId="506E9EF3" w:rsidR="00285696" w:rsidRPr="00D276FB" w:rsidRDefault="00A06622" w:rsidP="00391906">
      <w:pPr>
        <w:rPr>
          <w:lang w:val="en-AU"/>
        </w:rPr>
      </w:pPr>
      <w:r w:rsidRPr="00D276FB">
        <w:rPr>
          <w:lang w:val="en-AU"/>
        </w:rPr>
        <w:t xml:space="preserve">Between the infrastructure gaps identified in this </w:t>
      </w:r>
      <w:r w:rsidR="000C73D7" w:rsidRPr="00D276FB">
        <w:rPr>
          <w:lang w:val="en-AU"/>
        </w:rPr>
        <w:t>p</w:t>
      </w:r>
      <w:r w:rsidRPr="00D276FB">
        <w:rPr>
          <w:lang w:val="en-AU"/>
        </w:rPr>
        <w:t xml:space="preserve">lan and the existing elements described above we have the pieces we need to set Loddon Campaspe apart as a digital leader. </w:t>
      </w:r>
      <w:r w:rsidR="00391906" w:rsidRPr="00D276FB">
        <w:rPr>
          <w:lang w:val="en-AU"/>
        </w:rPr>
        <w:t xml:space="preserve">This </w:t>
      </w:r>
      <w:r w:rsidR="000C73D7" w:rsidRPr="00D276FB">
        <w:rPr>
          <w:lang w:val="en-AU"/>
        </w:rPr>
        <w:t>p</w:t>
      </w:r>
      <w:r w:rsidR="00391906" w:rsidRPr="00D276FB">
        <w:rPr>
          <w:lang w:val="en-AU"/>
        </w:rPr>
        <w:t xml:space="preserve">lan sets out </w:t>
      </w:r>
      <w:r w:rsidR="00285696" w:rsidRPr="00D276FB">
        <w:rPr>
          <w:lang w:val="en-AU"/>
        </w:rPr>
        <w:t>the</w:t>
      </w:r>
      <w:r w:rsidR="00391906" w:rsidRPr="00D276FB">
        <w:rPr>
          <w:lang w:val="en-AU"/>
        </w:rPr>
        <w:t xml:space="preserve"> recommendations and initiatives we see as vital </w:t>
      </w:r>
      <w:r w:rsidR="00285696" w:rsidRPr="00D276FB">
        <w:rPr>
          <w:lang w:val="en-AU"/>
        </w:rPr>
        <w:t xml:space="preserve">to </w:t>
      </w:r>
      <w:r w:rsidR="00905C13" w:rsidRPr="00D276FB">
        <w:rPr>
          <w:lang w:val="en-AU"/>
        </w:rPr>
        <w:t>realise this opportunity</w:t>
      </w:r>
      <w:r w:rsidR="00391906" w:rsidRPr="00D276FB">
        <w:rPr>
          <w:lang w:val="en-AU"/>
        </w:rPr>
        <w:t xml:space="preserve">. </w:t>
      </w:r>
    </w:p>
    <w:p w14:paraId="7BF59DA1" w14:textId="3FAF64C3" w:rsidR="008259FD" w:rsidRPr="00D276FB" w:rsidRDefault="00905C13" w:rsidP="00BD4E44">
      <w:pPr>
        <w:rPr>
          <w:lang w:val="en-AU"/>
        </w:rPr>
      </w:pPr>
      <w:r w:rsidRPr="00D276FB">
        <w:rPr>
          <w:lang w:val="en-AU"/>
        </w:rPr>
        <w:t>A key priority for the</w:t>
      </w:r>
      <w:r w:rsidR="00CD0A73" w:rsidRPr="00D276FB">
        <w:rPr>
          <w:lang w:val="en-AU"/>
        </w:rPr>
        <w:t xml:space="preserve"> Regional Partnership </w:t>
      </w:r>
      <w:r w:rsidRPr="00D276FB">
        <w:rPr>
          <w:lang w:val="en-AU"/>
        </w:rPr>
        <w:t xml:space="preserve">building off this </w:t>
      </w:r>
      <w:r w:rsidR="000C73D7" w:rsidRPr="00D276FB">
        <w:rPr>
          <w:lang w:val="en-AU"/>
        </w:rPr>
        <w:t>p</w:t>
      </w:r>
      <w:r w:rsidRPr="00D276FB">
        <w:rPr>
          <w:lang w:val="en-AU"/>
        </w:rPr>
        <w:t>lan is to</w:t>
      </w:r>
      <w:r w:rsidR="00CD0A73" w:rsidRPr="00D276FB">
        <w:rPr>
          <w:lang w:val="en-AU"/>
        </w:rPr>
        <w:t xml:space="preserve"> </w:t>
      </w:r>
      <w:r w:rsidR="00285696" w:rsidRPr="00D276FB">
        <w:rPr>
          <w:lang w:val="en-AU"/>
        </w:rPr>
        <w:t>develop a</w:t>
      </w:r>
      <w:r w:rsidR="00B968A8" w:rsidRPr="00D276FB">
        <w:rPr>
          <w:lang w:val="en-AU"/>
        </w:rPr>
        <w:t xml:space="preserve"> strategy using this information </w:t>
      </w:r>
      <w:r w:rsidR="00285696" w:rsidRPr="00D276FB">
        <w:rPr>
          <w:lang w:val="en-AU"/>
        </w:rPr>
        <w:t>that will</w:t>
      </w:r>
      <w:r w:rsidR="00B968A8" w:rsidRPr="00D276FB">
        <w:rPr>
          <w:lang w:val="en-AU"/>
        </w:rPr>
        <w:t xml:space="preserve"> articulate the specific projects </w:t>
      </w:r>
      <w:r w:rsidR="000534AC" w:rsidRPr="00D276FB">
        <w:rPr>
          <w:lang w:val="en-AU"/>
        </w:rPr>
        <w:t xml:space="preserve">that are needed to unlock the potential of </w:t>
      </w:r>
      <w:r w:rsidR="00285696" w:rsidRPr="00D276FB">
        <w:rPr>
          <w:lang w:val="en-AU"/>
        </w:rPr>
        <w:t>our region</w:t>
      </w:r>
      <w:r w:rsidR="000534AC" w:rsidRPr="00D276FB">
        <w:rPr>
          <w:lang w:val="en-AU"/>
        </w:rPr>
        <w:t xml:space="preserve">. </w:t>
      </w:r>
      <w:r w:rsidR="008526C9" w:rsidRPr="00D276FB">
        <w:rPr>
          <w:lang w:val="en-AU"/>
        </w:rPr>
        <w:t>Citizen</w:t>
      </w:r>
      <w:r w:rsidR="00AB4A9E">
        <w:rPr>
          <w:lang w:val="en-AU"/>
        </w:rPr>
        <w:t>-</w:t>
      </w:r>
      <w:r w:rsidR="008526C9" w:rsidRPr="00D276FB">
        <w:rPr>
          <w:lang w:val="en-AU"/>
        </w:rPr>
        <w:t xml:space="preserve">focussed use cases and problem statements are an important aspect of prioritising digital connectivity projects and investments. </w:t>
      </w:r>
    </w:p>
    <w:p w14:paraId="4FAA6FBE" w14:textId="1C57B1C7" w:rsidR="008259FD" w:rsidRPr="00D276FB" w:rsidRDefault="00343B49" w:rsidP="00852C7F">
      <w:pPr>
        <w:pStyle w:val="Heading2"/>
        <w:numPr>
          <w:ilvl w:val="0"/>
          <w:numId w:val="0"/>
        </w:numPr>
        <w:spacing w:before="240"/>
        <w:ind w:left="578" w:hanging="578"/>
        <w:rPr>
          <w:lang w:val="en-AU"/>
        </w:rPr>
      </w:pPr>
      <w:bookmarkStart w:id="68" w:name="_Toc30406808"/>
      <w:r w:rsidRPr="00D276FB">
        <w:rPr>
          <w:lang w:val="en-AU"/>
        </w:rPr>
        <w:t xml:space="preserve">Priority </w:t>
      </w:r>
      <w:r w:rsidR="00A30E7D" w:rsidRPr="00D276FB">
        <w:rPr>
          <w:lang w:val="en-AU"/>
        </w:rPr>
        <w:t>projects and recommendations</w:t>
      </w:r>
      <w:bookmarkEnd w:id="68"/>
      <w:r w:rsidR="00A30E7D" w:rsidRPr="00D276FB">
        <w:rPr>
          <w:lang w:val="en-AU"/>
        </w:rPr>
        <w:t xml:space="preserve">  </w:t>
      </w:r>
    </w:p>
    <w:p w14:paraId="1BBA7870" w14:textId="372AAF35" w:rsidR="00805E54" w:rsidRPr="00D276FB" w:rsidRDefault="00DB3A11" w:rsidP="00DB3A11">
      <w:pPr>
        <w:rPr>
          <w:lang w:val="en-AU"/>
        </w:rPr>
      </w:pPr>
      <w:r w:rsidRPr="00D276FB">
        <w:rPr>
          <w:lang w:val="en-AU"/>
        </w:rPr>
        <w:t xml:space="preserve">Based on the analysis contained in this plan and stakeholder and working group consultation, the Loddon Campaspe Regional Partnership has identified </w:t>
      </w:r>
      <w:r w:rsidR="00E676A3" w:rsidRPr="00D276FB">
        <w:rPr>
          <w:lang w:val="en-AU"/>
        </w:rPr>
        <w:t>its</w:t>
      </w:r>
      <w:r w:rsidRPr="00D276FB">
        <w:rPr>
          <w:lang w:val="en-AU"/>
        </w:rPr>
        <w:t xml:space="preserve"> priority </w:t>
      </w:r>
      <w:r w:rsidR="00805E54" w:rsidRPr="00D276FB">
        <w:rPr>
          <w:lang w:val="en-AU"/>
        </w:rPr>
        <w:t xml:space="preserve">projects and </w:t>
      </w:r>
      <w:r w:rsidRPr="00D276FB">
        <w:rPr>
          <w:lang w:val="en-AU"/>
        </w:rPr>
        <w:t>recommendations</w:t>
      </w:r>
      <w:r w:rsidR="00E676A3" w:rsidRPr="00D276FB">
        <w:rPr>
          <w:lang w:val="en-AU"/>
        </w:rPr>
        <w:t xml:space="preserve"> as set out below</w:t>
      </w:r>
      <w:r w:rsidRPr="00D276FB">
        <w:rPr>
          <w:lang w:val="en-AU"/>
        </w:rPr>
        <w:t xml:space="preserve">. </w:t>
      </w:r>
    </w:p>
    <w:p w14:paraId="7FD895A1" w14:textId="62BF5397" w:rsidR="00343B49" w:rsidRPr="00D276FB" w:rsidRDefault="00343B49" w:rsidP="00852C7F">
      <w:pPr>
        <w:pStyle w:val="Heading5"/>
        <w:rPr>
          <w:rFonts w:eastAsia="Calibri" w:cs="Calibri"/>
          <w:b w:val="0"/>
          <w:color w:val="auto"/>
          <w:lang w:val="en-AU"/>
        </w:rPr>
      </w:pPr>
      <w:r w:rsidRPr="00D276FB">
        <w:rPr>
          <w:lang w:val="en-AU"/>
        </w:rPr>
        <w:t>Priority projects</w:t>
      </w:r>
    </w:p>
    <w:p w14:paraId="39D3E7C7" w14:textId="3E3CB05E" w:rsidR="00662A56" w:rsidRPr="00D276FB" w:rsidRDefault="00F0696E" w:rsidP="00662A56">
      <w:pPr>
        <w:rPr>
          <w:lang w:val="en-AU"/>
        </w:rPr>
      </w:pPr>
      <w:r w:rsidRPr="00D276FB">
        <w:rPr>
          <w:lang w:val="en-AU"/>
        </w:rPr>
        <w:t xml:space="preserve">The priority projects listed below represent an initial package of projects the Regional Partnership considers </w:t>
      </w:r>
      <w:r w:rsidR="00285696" w:rsidRPr="00D276FB">
        <w:rPr>
          <w:lang w:val="en-AU"/>
        </w:rPr>
        <w:t>will</w:t>
      </w:r>
      <w:r w:rsidRPr="00D276FB">
        <w:rPr>
          <w:lang w:val="en-AU"/>
        </w:rPr>
        <w:t xml:space="preserve"> significantly improve the digital connectivity landscape across the region and meaningfully move us towards our ambition of being a leading region for digital services. </w:t>
      </w:r>
    </w:p>
    <w:p w14:paraId="09FEEA7E" w14:textId="18BE89BC" w:rsidR="00F0696E" w:rsidRPr="00D276FB" w:rsidRDefault="00662A56" w:rsidP="00852C7F">
      <w:pPr>
        <w:rPr>
          <w:lang w:val="en-AU"/>
        </w:rPr>
      </w:pPr>
      <w:r w:rsidRPr="00D276FB">
        <w:rPr>
          <w:lang w:val="en-AU"/>
        </w:rPr>
        <w:t xml:space="preserve">The Regional Partnership and working group will undertake detailed strategy development </w:t>
      </w:r>
      <w:r w:rsidR="00285696" w:rsidRPr="00D276FB">
        <w:rPr>
          <w:lang w:val="en-AU"/>
        </w:rPr>
        <w:t>on</w:t>
      </w:r>
      <w:r w:rsidRPr="00D276FB">
        <w:rPr>
          <w:lang w:val="en-AU"/>
        </w:rPr>
        <w:t xml:space="preserve"> this package of projects to further develop the initiatives </w:t>
      </w:r>
      <w:r w:rsidR="00285696" w:rsidRPr="00D276FB">
        <w:rPr>
          <w:lang w:val="en-AU"/>
        </w:rPr>
        <w:t>for</w:t>
      </w:r>
      <w:r w:rsidRPr="00D276FB">
        <w:rPr>
          <w:lang w:val="en-AU"/>
        </w:rPr>
        <w:t xml:space="preserve"> cost-benefit analysis. This work will include identifying the scale of funding required for their implementation and proposed timeframes.  </w:t>
      </w:r>
    </w:p>
    <w:p w14:paraId="14DB45A0" w14:textId="34076013" w:rsidR="0074422D" w:rsidRPr="00D276FB" w:rsidRDefault="0074422D" w:rsidP="00343B49">
      <w:pPr>
        <w:spacing w:after="0"/>
        <w:rPr>
          <w:rFonts w:eastAsia="Calibri" w:cs="Calibri"/>
          <w:b/>
          <w:color w:val="auto"/>
          <w:lang w:val="en-AU"/>
        </w:rPr>
      </w:pPr>
      <w:r w:rsidRPr="00D276FB">
        <w:rPr>
          <w:rFonts w:eastAsia="Calibri" w:cs="Calibri"/>
          <w:b/>
          <w:color w:val="auto"/>
          <w:lang w:val="en-AU"/>
        </w:rPr>
        <w:t>Project 1</w:t>
      </w:r>
    </w:p>
    <w:p w14:paraId="38CD6752" w14:textId="330C7966" w:rsidR="00343B49" w:rsidRPr="00D276FB" w:rsidRDefault="008B1F45" w:rsidP="00852C7F">
      <w:pPr>
        <w:rPr>
          <w:lang w:val="en-AU"/>
        </w:rPr>
      </w:pPr>
      <w:r w:rsidRPr="00D276FB">
        <w:rPr>
          <w:lang w:val="en-AU"/>
        </w:rPr>
        <w:t>Analyse the benefits of utilising the existing infrastructure</w:t>
      </w:r>
      <w:r w:rsidR="00652110" w:rsidRPr="00D276FB">
        <w:rPr>
          <w:lang w:val="en-AU"/>
        </w:rPr>
        <w:t>,</w:t>
      </w:r>
      <w:r w:rsidRPr="00D276FB">
        <w:rPr>
          <w:lang w:val="en-AU"/>
        </w:rPr>
        <w:t xml:space="preserve"> platforms and assets to support other digital initiatives across the region, including those listed below.</w:t>
      </w:r>
    </w:p>
    <w:p w14:paraId="1C48256A" w14:textId="5C02078F" w:rsidR="0074422D" w:rsidRPr="00D276FB" w:rsidRDefault="0074422D" w:rsidP="0074422D">
      <w:pPr>
        <w:spacing w:after="0"/>
        <w:rPr>
          <w:rFonts w:eastAsia="Calibri" w:cs="Calibri"/>
          <w:b/>
          <w:lang w:val="en-AU"/>
        </w:rPr>
      </w:pPr>
      <w:r w:rsidRPr="00D276FB">
        <w:rPr>
          <w:rFonts w:eastAsia="Calibri" w:cs="Calibri"/>
          <w:b/>
          <w:lang w:val="en-AU"/>
        </w:rPr>
        <w:t>Project 2</w:t>
      </w:r>
    </w:p>
    <w:p w14:paraId="6C4F7699" w14:textId="20EB2784" w:rsidR="00343B49" w:rsidRPr="00D276FB" w:rsidRDefault="00343B49" w:rsidP="00343B49">
      <w:pPr>
        <w:rPr>
          <w:lang w:val="en-AU"/>
        </w:rPr>
      </w:pPr>
      <w:r w:rsidRPr="00D276FB">
        <w:rPr>
          <w:lang w:val="en-AU"/>
        </w:rPr>
        <w:t>Roll out very fast connectivity in Bendigo</w:t>
      </w:r>
      <w:r w:rsidR="0074422D" w:rsidRPr="00D276FB">
        <w:rPr>
          <w:lang w:val="en-AU"/>
        </w:rPr>
        <w:t xml:space="preserve"> and </w:t>
      </w:r>
      <w:r w:rsidRPr="00D276FB">
        <w:rPr>
          <w:lang w:val="en-AU"/>
        </w:rPr>
        <w:t>the region’s other major centres</w:t>
      </w:r>
      <w:r w:rsidR="0074422D" w:rsidRPr="00D276FB">
        <w:rPr>
          <w:lang w:val="en-AU"/>
        </w:rPr>
        <w:t>, including along</w:t>
      </w:r>
      <w:r w:rsidRPr="00D276FB">
        <w:rPr>
          <w:lang w:val="en-AU"/>
        </w:rPr>
        <w:t xml:space="preserve"> the Gisborne - Bendigo - Echuca corridor</w:t>
      </w:r>
      <w:r w:rsidR="0074422D" w:rsidRPr="00D276FB">
        <w:rPr>
          <w:lang w:val="en-AU"/>
        </w:rPr>
        <w:t>.</w:t>
      </w:r>
    </w:p>
    <w:p w14:paraId="59DA0A9E" w14:textId="333E90D3" w:rsidR="0074422D" w:rsidRPr="00D276FB" w:rsidRDefault="0074422D" w:rsidP="00343B49">
      <w:pPr>
        <w:rPr>
          <w:rFonts w:eastAsia="Calibri" w:cs="Calibri"/>
          <w:b/>
          <w:color w:val="auto"/>
          <w:lang w:val="en-AU"/>
        </w:rPr>
      </w:pPr>
      <w:r w:rsidRPr="00D276FB">
        <w:rPr>
          <w:rFonts w:eastAsia="Calibri" w:cs="Calibri"/>
          <w:b/>
          <w:color w:val="auto"/>
          <w:lang w:val="en-AU"/>
        </w:rPr>
        <w:lastRenderedPageBreak/>
        <w:t>Project 3</w:t>
      </w:r>
    </w:p>
    <w:p w14:paraId="07CB73AB" w14:textId="647D5A0F" w:rsidR="00343B49" w:rsidRPr="00D276FB" w:rsidRDefault="00343B49" w:rsidP="00343B49">
      <w:pPr>
        <w:rPr>
          <w:lang w:val="en-AU"/>
        </w:rPr>
      </w:pPr>
      <w:r w:rsidRPr="00D276FB">
        <w:rPr>
          <w:lang w:val="en-AU"/>
        </w:rPr>
        <w:t xml:space="preserve">Roll out free public </w:t>
      </w:r>
      <w:r w:rsidR="00662A56" w:rsidRPr="00D276FB">
        <w:rPr>
          <w:lang w:val="en-AU"/>
        </w:rPr>
        <w:t>WiFi</w:t>
      </w:r>
      <w:r w:rsidRPr="00D276FB">
        <w:rPr>
          <w:lang w:val="en-AU"/>
        </w:rPr>
        <w:t xml:space="preserve"> in the region’s major </w:t>
      </w:r>
      <w:r w:rsidR="00662A56" w:rsidRPr="00D276FB">
        <w:rPr>
          <w:lang w:val="en-AU"/>
        </w:rPr>
        <w:t>and</w:t>
      </w:r>
      <w:r w:rsidRPr="00D276FB">
        <w:rPr>
          <w:lang w:val="en-AU"/>
        </w:rPr>
        <w:t xml:space="preserve"> smaller centres</w:t>
      </w:r>
      <w:r w:rsidR="0074422D" w:rsidRPr="00D276FB">
        <w:rPr>
          <w:lang w:val="en-AU"/>
        </w:rPr>
        <w:t>, such as has been done with the Victorian and local government supported free public WiFi network in Bendigo</w:t>
      </w:r>
      <w:r w:rsidR="00285696" w:rsidRPr="00D276FB">
        <w:rPr>
          <w:lang w:val="en-AU"/>
        </w:rPr>
        <w:t>.</w:t>
      </w:r>
    </w:p>
    <w:p w14:paraId="1C70AA83" w14:textId="5FDA3186" w:rsidR="0074422D" w:rsidRPr="00D276FB" w:rsidRDefault="0074422D" w:rsidP="00343B49">
      <w:pPr>
        <w:rPr>
          <w:rFonts w:eastAsia="Calibri" w:cs="Calibri"/>
          <w:b/>
          <w:color w:val="auto"/>
          <w:lang w:val="en-AU"/>
        </w:rPr>
      </w:pPr>
      <w:r w:rsidRPr="00D276FB">
        <w:rPr>
          <w:rFonts w:eastAsia="Calibri" w:cs="Calibri"/>
          <w:b/>
          <w:color w:val="auto"/>
          <w:lang w:val="en-AU"/>
        </w:rPr>
        <w:t>Project 4</w:t>
      </w:r>
    </w:p>
    <w:p w14:paraId="25A59F47" w14:textId="46B973F1" w:rsidR="00343B49" w:rsidRPr="00D276FB" w:rsidRDefault="00E1013B" w:rsidP="00343B49">
      <w:pPr>
        <w:rPr>
          <w:lang w:val="en-AU"/>
        </w:rPr>
      </w:pPr>
      <w:r w:rsidRPr="00D276FB">
        <w:rPr>
          <w:lang w:val="en-AU"/>
        </w:rPr>
        <w:t>Rural community access to telehealth is needed to reduce the inequalities in health service access and provision. Infrastructure investment is required to enable both group activity in larger spaces and more private telehealth access to consult geographically distant health professionals.</w:t>
      </w:r>
    </w:p>
    <w:p w14:paraId="4A76F450" w14:textId="5087744F" w:rsidR="009F6AB5" w:rsidRPr="00D276FB" w:rsidRDefault="009F6AB5" w:rsidP="00343B49">
      <w:pPr>
        <w:rPr>
          <w:rFonts w:eastAsia="Calibri" w:cs="Calibri"/>
          <w:b/>
          <w:color w:val="auto"/>
          <w:lang w:val="en-AU"/>
        </w:rPr>
      </w:pPr>
      <w:r w:rsidRPr="00D276FB">
        <w:rPr>
          <w:rFonts w:eastAsia="Calibri" w:cs="Calibri"/>
          <w:b/>
          <w:color w:val="auto"/>
          <w:lang w:val="en-AU"/>
        </w:rPr>
        <w:t>Project 5</w:t>
      </w:r>
    </w:p>
    <w:p w14:paraId="6260FE49" w14:textId="4B0139EA" w:rsidR="00343B49" w:rsidRPr="00D276FB" w:rsidRDefault="00343B49" w:rsidP="00343B49">
      <w:pPr>
        <w:rPr>
          <w:lang w:val="en-AU"/>
        </w:rPr>
      </w:pPr>
      <w:r w:rsidRPr="00D276FB">
        <w:rPr>
          <w:lang w:val="en-AU"/>
        </w:rPr>
        <w:t xml:space="preserve">Develop Loddon Campaspe as a “smart region” with IoT applications to improve social amenity, environmental sustainability </w:t>
      </w:r>
      <w:r w:rsidR="00D3590A" w:rsidRPr="00D276FB">
        <w:rPr>
          <w:lang w:val="en-AU"/>
        </w:rPr>
        <w:t>and</w:t>
      </w:r>
      <w:r w:rsidRPr="00D276FB">
        <w:rPr>
          <w:lang w:val="en-AU"/>
        </w:rPr>
        <w:t xml:space="preserve"> economic efficiency across the region</w:t>
      </w:r>
      <w:r w:rsidR="00662A56" w:rsidRPr="00D276FB">
        <w:rPr>
          <w:lang w:val="en-AU"/>
        </w:rPr>
        <w:t>.</w:t>
      </w:r>
    </w:p>
    <w:p w14:paraId="0660F977" w14:textId="56324920" w:rsidR="0074422D" w:rsidRPr="00D276FB" w:rsidRDefault="0074422D" w:rsidP="00852C7F">
      <w:pPr>
        <w:pStyle w:val="Heading5"/>
        <w:rPr>
          <w:lang w:val="en-AU"/>
        </w:rPr>
      </w:pPr>
      <w:r w:rsidRPr="00D276FB">
        <w:rPr>
          <w:lang w:val="en-AU"/>
        </w:rPr>
        <w:t xml:space="preserve">Regional Partnership </w:t>
      </w:r>
      <w:r w:rsidR="00A30E7D" w:rsidRPr="00D276FB">
        <w:rPr>
          <w:lang w:val="en-AU"/>
        </w:rPr>
        <w:t>priority recommendations</w:t>
      </w:r>
    </w:p>
    <w:p w14:paraId="0E2718A5" w14:textId="4C11F53F" w:rsidR="00E676A3" w:rsidRPr="00D276FB" w:rsidRDefault="00E676A3" w:rsidP="00E676A3">
      <w:pPr>
        <w:rPr>
          <w:lang w:val="en-AU"/>
        </w:rPr>
      </w:pPr>
      <w:r w:rsidRPr="00D276FB">
        <w:rPr>
          <w:lang w:val="en-AU"/>
        </w:rPr>
        <w:t xml:space="preserve">The recommendations relate to actions the Regional Partnership will advocate and, in some circumstances, undertake, but also which fall into the responsibilities of other stakeholders, including local, </w:t>
      </w:r>
      <w:r w:rsidR="00CF11B2">
        <w:rPr>
          <w:lang w:val="en-AU"/>
        </w:rPr>
        <w:t>Victorian</w:t>
      </w:r>
      <w:r w:rsidRPr="00D276FB">
        <w:rPr>
          <w:lang w:val="en-AU"/>
        </w:rPr>
        <w:t xml:space="preserve"> and Commonwealth government</w:t>
      </w:r>
      <w:r w:rsidR="00CF11B2">
        <w:rPr>
          <w:lang w:val="en-AU"/>
        </w:rPr>
        <w:t>s</w:t>
      </w:r>
      <w:r w:rsidRPr="00D276FB">
        <w:rPr>
          <w:lang w:val="en-AU"/>
        </w:rPr>
        <w:t xml:space="preserve">, industry and community groups. </w:t>
      </w:r>
    </w:p>
    <w:p w14:paraId="46C30A4A" w14:textId="126DCA5C" w:rsidR="0074422D" w:rsidRPr="00D276FB" w:rsidRDefault="00E676A3" w:rsidP="0074422D">
      <w:pPr>
        <w:rPr>
          <w:lang w:val="en-AU"/>
        </w:rPr>
      </w:pPr>
      <w:r w:rsidRPr="00D276FB">
        <w:rPr>
          <w:lang w:val="en-AU"/>
        </w:rPr>
        <w:t>The Regional Partnership will use this report to advocate to t</w:t>
      </w:r>
      <w:r w:rsidR="004B647D" w:rsidRPr="00D276FB">
        <w:rPr>
          <w:lang w:val="en-AU"/>
        </w:rPr>
        <w:t>hese</w:t>
      </w:r>
      <w:r w:rsidRPr="00D276FB">
        <w:rPr>
          <w:lang w:val="en-AU"/>
        </w:rPr>
        <w:t xml:space="preserve"> stakeholder groups on the recommendations they should consider and act on to address the digital issues affecting our region</w:t>
      </w:r>
      <w:r w:rsidR="004B647D" w:rsidRPr="00D276FB">
        <w:rPr>
          <w:lang w:val="en-AU"/>
        </w:rPr>
        <w:t xml:space="preserve"> and unlock the potential of our region’s existing digital assets and strengths. </w:t>
      </w:r>
      <w:r w:rsidR="0074422D" w:rsidRPr="00D276FB">
        <w:rPr>
          <w:lang w:val="en-AU"/>
        </w:rPr>
        <w:t xml:space="preserve">The recommendations are arranged under key themes that have been </w:t>
      </w:r>
      <w:r w:rsidR="00662A56" w:rsidRPr="00D276FB">
        <w:rPr>
          <w:lang w:val="en-AU"/>
        </w:rPr>
        <w:t>revealed through</w:t>
      </w:r>
      <w:r w:rsidR="0074422D" w:rsidRPr="00D276FB">
        <w:rPr>
          <w:lang w:val="en-AU"/>
        </w:rPr>
        <w:t xml:space="preserve"> the analysis in this plan and stakeholder consultation. </w:t>
      </w:r>
    </w:p>
    <w:p w14:paraId="1FB26BD3" w14:textId="15CB2EB6" w:rsidR="00BF3FED" w:rsidRPr="00D276FB" w:rsidRDefault="00BF3FED">
      <w:pPr>
        <w:rPr>
          <w:rFonts w:asciiTheme="minorHAnsi" w:hAnsiTheme="minorHAnsi" w:cstheme="minorHAnsi"/>
          <w:b/>
          <w:lang w:val="en-AU"/>
        </w:rPr>
      </w:pPr>
      <w:r w:rsidRPr="00D276FB">
        <w:rPr>
          <w:rFonts w:asciiTheme="minorHAnsi" w:hAnsiTheme="minorHAnsi" w:cstheme="minorHAnsi"/>
          <w:b/>
          <w:lang w:val="en-AU"/>
        </w:rPr>
        <w:t>Strategy</w:t>
      </w:r>
      <w:r w:rsidR="00662A56" w:rsidRPr="00D276FB">
        <w:rPr>
          <w:rFonts w:asciiTheme="minorHAnsi" w:hAnsiTheme="minorHAnsi" w:cstheme="minorHAnsi"/>
          <w:b/>
          <w:lang w:val="en-AU"/>
        </w:rPr>
        <w:t xml:space="preserve"> Development </w:t>
      </w:r>
    </w:p>
    <w:p w14:paraId="3CD46959" w14:textId="0609A447" w:rsidR="006773A0" w:rsidRPr="00D276FB" w:rsidRDefault="00F153CC" w:rsidP="00EB10B2">
      <w:pPr>
        <w:pStyle w:val="ListParagraph"/>
        <w:numPr>
          <w:ilvl w:val="0"/>
          <w:numId w:val="52"/>
        </w:numPr>
        <w:ind w:left="357" w:hanging="357"/>
        <w:contextualSpacing w:val="0"/>
        <w:rPr>
          <w:rFonts w:asciiTheme="minorHAnsi" w:hAnsiTheme="minorHAnsi" w:cstheme="minorHAnsi"/>
          <w:color w:val="000000"/>
          <w:sz w:val="22"/>
          <w:lang w:val="en-AU"/>
        </w:rPr>
      </w:pPr>
      <w:r w:rsidRPr="00D276FB">
        <w:rPr>
          <w:rFonts w:asciiTheme="minorHAnsi" w:hAnsiTheme="minorHAnsi" w:cstheme="minorHAnsi"/>
          <w:color w:val="000000"/>
          <w:sz w:val="22"/>
          <w:lang w:val="en-AU"/>
        </w:rPr>
        <w:t>The Loddon Campaspe Regional Partnership will lead the</w:t>
      </w:r>
      <w:r w:rsidR="000B62CC" w:rsidRPr="00D276FB">
        <w:rPr>
          <w:rFonts w:asciiTheme="minorHAnsi" w:hAnsiTheme="minorHAnsi" w:cstheme="minorHAnsi"/>
          <w:color w:val="000000"/>
          <w:sz w:val="22"/>
          <w:lang w:val="en-AU"/>
        </w:rPr>
        <w:t xml:space="preserve"> development of a digital infrastructure strategy using this plan as the underlying evidence base</w:t>
      </w:r>
      <w:r w:rsidR="0044219A" w:rsidRPr="00D276FB">
        <w:rPr>
          <w:rFonts w:asciiTheme="minorHAnsi" w:hAnsiTheme="minorHAnsi" w:cstheme="minorHAnsi"/>
          <w:color w:val="000000"/>
          <w:sz w:val="22"/>
          <w:lang w:val="en-AU"/>
        </w:rPr>
        <w:t>. The strategy will</w:t>
      </w:r>
      <w:r w:rsidR="00DA6446" w:rsidRPr="00D276FB">
        <w:rPr>
          <w:rFonts w:asciiTheme="minorHAnsi" w:hAnsiTheme="minorHAnsi" w:cstheme="minorHAnsi"/>
          <w:color w:val="000000"/>
          <w:sz w:val="22"/>
          <w:lang w:val="en-AU"/>
        </w:rPr>
        <w:t xml:space="preserve"> detail the key steps, initiatives and investments over the next </w:t>
      </w:r>
      <w:r w:rsidR="003178A3" w:rsidRPr="00D276FB">
        <w:rPr>
          <w:rFonts w:asciiTheme="minorHAnsi" w:hAnsiTheme="minorHAnsi" w:cstheme="minorHAnsi"/>
          <w:color w:val="000000"/>
          <w:sz w:val="22"/>
          <w:lang w:val="en-AU"/>
        </w:rPr>
        <w:t>three</w:t>
      </w:r>
      <w:r w:rsidR="00DA6446" w:rsidRPr="00D276FB">
        <w:rPr>
          <w:rFonts w:asciiTheme="minorHAnsi" w:hAnsiTheme="minorHAnsi" w:cstheme="minorHAnsi"/>
          <w:color w:val="000000"/>
          <w:sz w:val="22"/>
          <w:lang w:val="en-AU"/>
        </w:rPr>
        <w:t xml:space="preserve"> years which </w:t>
      </w:r>
      <w:r w:rsidR="00A5281A" w:rsidRPr="00D276FB">
        <w:rPr>
          <w:rFonts w:asciiTheme="minorHAnsi" w:hAnsiTheme="minorHAnsi" w:cstheme="minorHAnsi"/>
          <w:color w:val="000000"/>
          <w:sz w:val="22"/>
          <w:lang w:val="en-AU"/>
        </w:rPr>
        <w:t>are needed to</w:t>
      </w:r>
      <w:r w:rsidR="005F3B0E" w:rsidRPr="00D276FB">
        <w:rPr>
          <w:rFonts w:asciiTheme="minorHAnsi" w:hAnsiTheme="minorHAnsi" w:cstheme="minorHAnsi"/>
          <w:color w:val="000000"/>
          <w:sz w:val="22"/>
          <w:lang w:val="en-AU"/>
        </w:rPr>
        <w:t xml:space="preserve"> achieve our vision of being the leading national region on digital connectivity and u</w:t>
      </w:r>
      <w:r w:rsidR="004931AD" w:rsidRPr="00D276FB">
        <w:rPr>
          <w:rFonts w:asciiTheme="minorHAnsi" w:hAnsiTheme="minorHAnsi" w:cstheme="minorHAnsi"/>
          <w:color w:val="000000"/>
          <w:sz w:val="22"/>
          <w:lang w:val="en-AU"/>
        </w:rPr>
        <w:t>tilisation</w:t>
      </w:r>
      <w:r w:rsidR="005F3B0E" w:rsidRPr="00D276FB">
        <w:rPr>
          <w:rFonts w:asciiTheme="minorHAnsi" w:hAnsiTheme="minorHAnsi" w:cstheme="minorHAnsi"/>
          <w:color w:val="000000"/>
          <w:sz w:val="22"/>
          <w:lang w:val="en-AU"/>
        </w:rPr>
        <w:t>.</w:t>
      </w:r>
      <w:r w:rsidR="00D2369A" w:rsidRPr="00D276FB">
        <w:rPr>
          <w:rFonts w:asciiTheme="minorHAnsi" w:hAnsiTheme="minorHAnsi" w:cstheme="minorHAnsi"/>
          <w:color w:val="000000"/>
          <w:sz w:val="22"/>
          <w:lang w:val="en-AU"/>
        </w:rPr>
        <w:t xml:space="preserve"> </w:t>
      </w:r>
      <w:r w:rsidR="00BF3FED" w:rsidRPr="00D276FB">
        <w:rPr>
          <w:rFonts w:asciiTheme="minorHAnsi" w:hAnsiTheme="minorHAnsi" w:cstheme="minorHAnsi"/>
          <w:color w:val="000000"/>
          <w:sz w:val="22"/>
          <w:lang w:val="en-AU"/>
        </w:rPr>
        <w:t xml:space="preserve">The Regional Partnership will seek to leverage the Regional Digital Fund to access funding support to develop this strategy and undertake a detailed cost-benefit analysis of the strategy’s package of initiatives. </w:t>
      </w:r>
      <w:r w:rsidR="00D2369A" w:rsidRPr="00D276FB">
        <w:rPr>
          <w:rFonts w:asciiTheme="minorHAnsi" w:hAnsiTheme="minorHAnsi" w:cstheme="minorHAnsi"/>
          <w:color w:val="000000"/>
          <w:sz w:val="22"/>
          <w:lang w:val="en-AU"/>
        </w:rPr>
        <w:t xml:space="preserve"> </w:t>
      </w:r>
    </w:p>
    <w:p w14:paraId="29CBE9FB" w14:textId="68F8FD4D" w:rsidR="00662A56" w:rsidRPr="00D276FB" w:rsidRDefault="00662A56" w:rsidP="00EB10B2">
      <w:pPr>
        <w:pStyle w:val="ListParagraph"/>
        <w:numPr>
          <w:ilvl w:val="0"/>
          <w:numId w:val="52"/>
        </w:numPr>
        <w:ind w:left="357" w:hanging="357"/>
        <w:contextualSpacing w:val="0"/>
        <w:rPr>
          <w:rFonts w:asciiTheme="minorHAnsi" w:hAnsiTheme="minorHAnsi" w:cstheme="minorHAnsi"/>
          <w:color w:val="000000"/>
          <w:sz w:val="22"/>
          <w:lang w:val="en-AU"/>
        </w:rPr>
      </w:pPr>
      <w:r w:rsidRPr="00D276FB">
        <w:rPr>
          <w:rFonts w:asciiTheme="minorHAnsi" w:hAnsiTheme="minorHAnsi" w:cstheme="minorHAnsi"/>
          <w:color w:val="000000"/>
          <w:sz w:val="22"/>
          <w:lang w:val="en-AU"/>
        </w:rPr>
        <w:t>Local governments should use this pla</w:t>
      </w:r>
      <w:r w:rsidR="00A5281A" w:rsidRPr="00D276FB">
        <w:rPr>
          <w:rFonts w:asciiTheme="minorHAnsi" w:hAnsiTheme="minorHAnsi" w:cstheme="minorHAnsi"/>
          <w:color w:val="000000"/>
          <w:sz w:val="22"/>
          <w:lang w:val="en-AU"/>
        </w:rPr>
        <w:t>n</w:t>
      </w:r>
      <w:r w:rsidRPr="00D276FB">
        <w:rPr>
          <w:rFonts w:asciiTheme="minorHAnsi" w:hAnsiTheme="minorHAnsi" w:cstheme="minorHAnsi"/>
          <w:color w:val="000000"/>
          <w:sz w:val="22"/>
          <w:lang w:val="en-AU"/>
        </w:rPr>
        <w:t xml:space="preserve"> to</w:t>
      </w:r>
      <w:r w:rsidR="009735E7" w:rsidRPr="00D276FB">
        <w:rPr>
          <w:rFonts w:asciiTheme="minorHAnsi" w:hAnsiTheme="minorHAnsi" w:cstheme="minorHAnsi"/>
          <w:color w:val="000000"/>
          <w:sz w:val="22"/>
          <w:lang w:val="en-AU"/>
        </w:rPr>
        <w:t xml:space="preserve"> work with the Regional Partnership and business and community stakeholders to identify the priority digital infrastructure supply shortfalls in their region and </w:t>
      </w:r>
      <w:r w:rsidRPr="00D276FB">
        <w:rPr>
          <w:rFonts w:asciiTheme="minorHAnsi" w:hAnsiTheme="minorHAnsi" w:cstheme="minorHAnsi"/>
          <w:color w:val="000000"/>
          <w:sz w:val="22"/>
          <w:lang w:val="en-AU"/>
        </w:rPr>
        <w:t xml:space="preserve">the projects that will most significantly unlock the economic potential of their region, for input to the Regional Partnership’s strategy development. </w:t>
      </w:r>
    </w:p>
    <w:p w14:paraId="46F0385C" w14:textId="5BD92ECA" w:rsidR="00DB3A11" w:rsidRPr="00D276FB" w:rsidRDefault="00DB3A11">
      <w:pPr>
        <w:rPr>
          <w:rFonts w:asciiTheme="minorHAnsi" w:hAnsiTheme="minorHAnsi" w:cstheme="minorHAnsi"/>
          <w:b/>
          <w:lang w:val="en-AU"/>
        </w:rPr>
      </w:pPr>
      <w:r w:rsidRPr="00D276FB">
        <w:rPr>
          <w:rFonts w:asciiTheme="minorHAnsi" w:hAnsiTheme="minorHAnsi" w:cstheme="minorHAnsi"/>
          <w:b/>
          <w:lang w:val="en-AU"/>
        </w:rPr>
        <w:t>General</w:t>
      </w:r>
    </w:p>
    <w:p w14:paraId="278CB51B" w14:textId="08323081" w:rsidR="00DB3A11" w:rsidRPr="00D276FB" w:rsidRDefault="006A05CD"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 xml:space="preserve">The Commonwealth and Victorian </w:t>
      </w:r>
      <w:r w:rsidR="00CF11B2">
        <w:rPr>
          <w:rFonts w:asciiTheme="minorHAnsi" w:hAnsiTheme="minorHAnsi" w:cstheme="minorHAnsi"/>
          <w:color w:val="000000"/>
          <w:sz w:val="22"/>
          <w:lang w:val="en-AU"/>
        </w:rPr>
        <w:t>G</w:t>
      </w:r>
      <w:r w:rsidRPr="00D276FB">
        <w:rPr>
          <w:rFonts w:asciiTheme="minorHAnsi" w:hAnsiTheme="minorHAnsi" w:cstheme="minorHAnsi"/>
          <w:color w:val="000000"/>
          <w:sz w:val="22"/>
          <w:lang w:val="en-AU"/>
        </w:rPr>
        <w:t xml:space="preserve">overnments should continue and expand funding programs aimed at addressing identified gaps in digital infrastructure as outlined in this plan which </w:t>
      </w:r>
      <w:r w:rsidR="00701BA3" w:rsidRPr="00D276FB">
        <w:rPr>
          <w:rFonts w:asciiTheme="minorHAnsi" w:hAnsiTheme="minorHAnsi" w:cstheme="minorHAnsi"/>
          <w:color w:val="000000"/>
          <w:sz w:val="22"/>
          <w:lang w:val="en-AU"/>
        </w:rPr>
        <w:t>put these</w:t>
      </w:r>
      <w:r w:rsidRPr="00D276FB">
        <w:rPr>
          <w:rFonts w:asciiTheme="minorHAnsi" w:hAnsiTheme="minorHAnsi" w:cstheme="minorHAnsi"/>
          <w:color w:val="000000"/>
          <w:sz w:val="22"/>
          <w:lang w:val="en-AU"/>
        </w:rPr>
        <w:t xml:space="preserve"> locations at a disadvantage compared to metropolitan users. The emphasis of these </w:t>
      </w:r>
      <w:r w:rsidR="0008330D" w:rsidRPr="00D276FB">
        <w:rPr>
          <w:rFonts w:asciiTheme="minorHAnsi" w:hAnsiTheme="minorHAnsi" w:cstheme="minorHAnsi"/>
          <w:color w:val="000000"/>
          <w:sz w:val="22"/>
          <w:lang w:val="en-AU"/>
        </w:rPr>
        <w:t xml:space="preserve">‘gap </w:t>
      </w:r>
      <w:r w:rsidRPr="00D276FB">
        <w:rPr>
          <w:rFonts w:asciiTheme="minorHAnsi" w:hAnsiTheme="minorHAnsi" w:cstheme="minorHAnsi"/>
          <w:color w:val="000000"/>
          <w:sz w:val="22"/>
          <w:lang w:val="en-AU"/>
        </w:rPr>
        <w:t>programs</w:t>
      </w:r>
      <w:r w:rsidR="0008330D" w:rsidRPr="00D276FB">
        <w:rPr>
          <w:rFonts w:asciiTheme="minorHAnsi" w:hAnsiTheme="minorHAnsi" w:cstheme="minorHAnsi"/>
          <w:color w:val="000000"/>
          <w:sz w:val="22"/>
          <w:lang w:val="en-AU"/>
        </w:rPr>
        <w:t>’</w:t>
      </w:r>
      <w:r w:rsidRPr="00D276FB">
        <w:rPr>
          <w:rFonts w:asciiTheme="minorHAnsi" w:hAnsiTheme="minorHAnsi" w:cstheme="minorHAnsi"/>
          <w:color w:val="000000"/>
          <w:sz w:val="22"/>
          <w:lang w:val="en-AU"/>
        </w:rPr>
        <w:t xml:space="preserve"> should be on addressing mobile blackspots and inadequate fixed broadband services.  </w:t>
      </w:r>
    </w:p>
    <w:p w14:paraId="48E2B1FC" w14:textId="77777777" w:rsidR="0008330D" w:rsidRPr="00D276FB" w:rsidRDefault="0008330D"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 xml:space="preserve">The Victorian Government should support the establishment of a regional digital coordination office for Loddon Campaspe and other interested regions whose function will be to ensure digital opportunities (policy, programs, infrastructure investments) are developed in coordination with regional stakeholders and they have meaningful opportunities to influence funding allocation and to participate in program and investment delivery. </w:t>
      </w:r>
    </w:p>
    <w:p w14:paraId="516D5823" w14:textId="46754FCC" w:rsidR="00DB3A11" w:rsidRPr="00D276FB" w:rsidRDefault="006A05CD"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 xml:space="preserve">Government investment into regional infrastructure should be implemented with a focus on ensuring procurement emphasises opportunities for local stakeholders and businesses to deliver projects and influence funding decisions. Government procurement </w:t>
      </w:r>
      <w:r w:rsidR="00C52A03" w:rsidRPr="00D276FB">
        <w:rPr>
          <w:rFonts w:asciiTheme="minorHAnsi" w:hAnsiTheme="minorHAnsi" w:cstheme="minorHAnsi"/>
          <w:color w:val="000000"/>
          <w:sz w:val="22"/>
          <w:lang w:val="en-AU"/>
        </w:rPr>
        <w:t xml:space="preserve">of digital services </w:t>
      </w:r>
      <w:r w:rsidRPr="00D276FB">
        <w:rPr>
          <w:rFonts w:asciiTheme="minorHAnsi" w:hAnsiTheme="minorHAnsi" w:cstheme="minorHAnsi"/>
          <w:color w:val="000000"/>
          <w:sz w:val="22"/>
          <w:lang w:val="en-AU"/>
        </w:rPr>
        <w:t xml:space="preserve">should also be leveraged to deliver higher-capacity digital infrastructure closer to regional users. </w:t>
      </w:r>
    </w:p>
    <w:p w14:paraId="625426A5" w14:textId="77777777" w:rsidR="0024309F" w:rsidRPr="00D276FB" w:rsidRDefault="0024309F">
      <w:pPr>
        <w:rPr>
          <w:rFonts w:asciiTheme="minorHAnsi" w:hAnsiTheme="minorHAnsi" w:cstheme="minorHAnsi"/>
          <w:b/>
          <w:lang w:val="en-AU"/>
        </w:rPr>
      </w:pPr>
    </w:p>
    <w:p w14:paraId="1F724769" w14:textId="55809EAC" w:rsidR="00BF3FED" w:rsidRPr="00D276FB" w:rsidRDefault="00BF3FED">
      <w:pPr>
        <w:rPr>
          <w:rFonts w:asciiTheme="minorHAnsi" w:hAnsiTheme="minorHAnsi" w:cstheme="minorHAnsi"/>
          <w:b/>
          <w:lang w:val="en-AU"/>
        </w:rPr>
      </w:pPr>
      <w:r w:rsidRPr="00D276FB">
        <w:rPr>
          <w:rFonts w:asciiTheme="minorHAnsi" w:hAnsiTheme="minorHAnsi" w:cstheme="minorHAnsi"/>
          <w:b/>
          <w:lang w:val="en-AU"/>
        </w:rPr>
        <w:lastRenderedPageBreak/>
        <w:t xml:space="preserve">Mobile/5G connectivity </w:t>
      </w:r>
    </w:p>
    <w:p w14:paraId="6AE4083C" w14:textId="0160102A" w:rsidR="00EF7BB4" w:rsidRPr="00D276FB" w:rsidRDefault="00EF7BB4"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The Commonwealth and Victorian governments should commit to future funding of blackspot programs, including funding models that support widespread voice, emergency alert, data and IoT coverage in remote areas, coupled with a review of blackspot funding as investment extends into ever more marginal areas.</w:t>
      </w:r>
      <w:r w:rsidR="00885C82" w:rsidRPr="00D276FB">
        <w:rPr>
          <w:rFonts w:asciiTheme="minorHAnsi" w:hAnsiTheme="minorHAnsi" w:cstheme="minorHAnsi"/>
          <w:color w:val="000000"/>
          <w:sz w:val="22"/>
          <w:lang w:val="en-AU"/>
        </w:rPr>
        <w:t xml:space="preserve"> Blackspot funding should include consideration of where coverage is too poor to support reliable voice and data functions, not only locations where there is no coverage. </w:t>
      </w:r>
    </w:p>
    <w:p w14:paraId="0D25339C" w14:textId="7E363AA5" w:rsidR="00BF3FED" w:rsidRPr="00D276FB" w:rsidRDefault="006A05CD"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The Victorian Government should w</w:t>
      </w:r>
      <w:r w:rsidR="00BF3FED" w:rsidRPr="00D276FB">
        <w:rPr>
          <w:rFonts w:asciiTheme="minorHAnsi" w:hAnsiTheme="minorHAnsi" w:cstheme="minorHAnsi"/>
          <w:color w:val="000000"/>
          <w:sz w:val="22"/>
          <w:lang w:val="en-AU"/>
        </w:rPr>
        <w:t xml:space="preserve">ork with local governments and Regional Partnerships, similar to the process for engaging with the Mobile Blackspots Program, to develop a 5G priority locations list and advocate to </w:t>
      </w:r>
      <w:r w:rsidRPr="00D276FB">
        <w:rPr>
          <w:rFonts w:asciiTheme="minorHAnsi" w:hAnsiTheme="minorHAnsi" w:cstheme="minorHAnsi"/>
          <w:color w:val="000000"/>
          <w:sz w:val="22"/>
          <w:lang w:val="en-AU"/>
        </w:rPr>
        <w:t xml:space="preserve">mobile </w:t>
      </w:r>
      <w:r w:rsidR="00E70663" w:rsidRPr="00D276FB">
        <w:rPr>
          <w:rFonts w:asciiTheme="minorHAnsi" w:hAnsiTheme="minorHAnsi" w:cstheme="minorHAnsi"/>
          <w:color w:val="000000"/>
          <w:sz w:val="22"/>
          <w:lang w:val="en-AU"/>
        </w:rPr>
        <w:t>network operators</w:t>
      </w:r>
      <w:r w:rsidRPr="00D276FB">
        <w:rPr>
          <w:rFonts w:asciiTheme="minorHAnsi" w:hAnsiTheme="minorHAnsi" w:cstheme="minorHAnsi"/>
          <w:color w:val="000000"/>
          <w:sz w:val="22"/>
          <w:lang w:val="en-AU"/>
        </w:rPr>
        <w:t xml:space="preserve"> to </w:t>
      </w:r>
      <w:r w:rsidR="00BF3FED" w:rsidRPr="00D276FB">
        <w:rPr>
          <w:rFonts w:asciiTheme="minorHAnsi" w:hAnsiTheme="minorHAnsi" w:cstheme="minorHAnsi"/>
          <w:color w:val="000000"/>
          <w:sz w:val="22"/>
          <w:lang w:val="en-AU"/>
        </w:rPr>
        <w:t>influence 5G rollout to these locations.</w:t>
      </w:r>
      <w:r w:rsidR="0023418F" w:rsidRPr="00D276FB">
        <w:rPr>
          <w:rFonts w:asciiTheme="minorHAnsi" w:hAnsiTheme="minorHAnsi" w:cstheme="minorHAnsi"/>
          <w:color w:val="000000"/>
          <w:sz w:val="22"/>
          <w:lang w:val="en-AU"/>
        </w:rPr>
        <w:t xml:space="preserve"> </w:t>
      </w:r>
      <w:r w:rsidRPr="00D276FB">
        <w:rPr>
          <w:rFonts w:asciiTheme="minorHAnsi" w:hAnsiTheme="minorHAnsi" w:cstheme="minorHAnsi"/>
          <w:color w:val="000000"/>
          <w:sz w:val="22"/>
          <w:lang w:val="en-AU"/>
        </w:rPr>
        <w:t xml:space="preserve">The Commonwealth and Victorian governments should </w:t>
      </w:r>
      <w:r w:rsidR="0023418F" w:rsidRPr="00D276FB">
        <w:rPr>
          <w:rFonts w:asciiTheme="minorHAnsi" w:hAnsiTheme="minorHAnsi" w:cstheme="minorHAnsi"/>
          <w:color w:val="000000"/>
          <w:sz w:val="22"/>
          <w:lang w:val="en-AU"/>
        </w:rPr>
        <w:t xml:space="preserve">also </w:t>
      </w:r>
      <w:r w:rsidRPr="00D276FB">
        <w:rPr>
          <w:rFonts w:asciiTheme="minorHAnsi" w:hAnsiTheme="minorHAnsi" w:cstheme="minorHAnsi"/>
          <w:color w:val="000000"/>
          <w:sz w:val="22"/>
          <w:lang w:val="en-AU"/>
        </w:rPr>
        <w:t>e</w:t>
      </w:r>
      <w:r w:rsidR="00BF3FED" w:rsidRPr="00D276FB">
        <w:rPr>
          <w:rFonts w:asciiTheme="minorHAnsi" w:hAnsiTheme="minorHAnsi" w:cstheme="minorHAnsi"/>
          <w:color w:val="000000"/>
          <w:sz w:val="22"/>
          <w:lang w:val="en-AU"/>
        </w:rPr>
        <w:t xml:space="preserve">xamine the effectiveness of market enhancement models aimed at stimulating the early rollout of 5G in high demand </w:t>
      </w:r>
      <w:r w:rsidRPr="00D276FB">
        <w:rPr>
          <w:rFonts w:asciiTheme="minorHAnsi" w:hAnsiTheme="minorHAnsi" w:cstheme="minorHAnsi"/>
          <w:color w:val="000000"/>
          <w:sz w:val="22"/>
          <w:lang w:val="en-AU"/>
        </w:rPr>
        <w:t xml:space="preserve">regional </w:t>
      </w:r>
      <w:r w:rsidR="00BF3FED" w:rsidRPr="00D276FB">
        <w:rPr>
          <w:rFonts w:asciiTheme="minorHAnsi" w:hAnsiTheme="minorHAnsi" w:cstheme="minorHAnsi"/>
          <w:color w:val="000000"/>
          <w:sz w:val="22"/>
          <w:lang w:val="en-AU"/>
        </w:rPr>
        <w:t>areas.</w:t>
      </w:r>
    </w:p>
    <w:p w14:paraId="2A7FF5C5" w14:textId="5818DEB2" w:rsidR="00BF3FED" w:rsidRPr="00D276FB" w:rsidRDefault="00BF3FED">
      <w:pPr>
        <w:rPr>
          <w:rFonts w:asciiTheme="minorHAnsi" w:hAnsiTheme="minorHAnsi" w:cstheme="minorHAnsi"/>
          <w:b/>
          <w:lang w:val="en-AU"/>
        </w:rPr>
      </w:pPr>
      <w:r w:rsidRPr="00D276FB">
        <w:rPr>
          <w:rFonts w:asciiTheme="minorHAnsi" w:hAnsiTheme="minorHAnsi" w:cstheme="minorHAnsi"/>
          <w:b/>
          <w:lang w:val="en-AU"/>
        </w:rPr>
        <w:t xml:space="preserve">IoT Networks </w:t>
      </w:r>
    </w:p>
    <w:p w14:paraId="2D0C25B3" w14:textId="6D59B198" w:rsidR="00DB3A11" w:rsidRPr="00D276FB" w:rsidRDefault="00E24BD9"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 xml:space="preserve">Victorian and Commonwealth </w:t>
      </w:r>
      <w:r w:rsidR="006B436F" w:rsidRPr="00D276FB">
        <w:rPr>
          <w:rFonts w:asciiTheme="minorHAnsi" w:hAnsiTheme="minorHAnsi" w:cstheme="minorHAnsi"/>
          <w:color w:val="000000"/>
          <w:sz w:val="22"/>
          <w:lang w:val="en-AU"/>
        </w:rPr>
        <w:t>g</w:t>
      </w:r>
      <w:r w:rsidRPr="00D276FB">
        <w:rPr>
          <w:rFonts w:asciiTheme="minorHAnsi" w:hAnsiTheme="minorHAnsi" w:cstheme="minorHAnsi"/>
          <w:color w:val="000000"/>
          <w:sz w:val="22"/>
          <w:lang w:val="en-AU"/>
        </w:rPr>
        <w:t>overnments should pilot a low power (LP-WAN) IoT blackspot program and consider an LP-WAN network rollout market facilitation model</w:t>
      </w:r>
      <w:r w:rsidR="007C03EE" w:rsidRPr="00D276FB">
        <w:rPr>
          <w:rFonts w:asciiTheme="minorHAnsi" w:hAnsiTheme="minorHAnsi" w:cstheme="minorHAnsi"/>
          <w:color w:val="000000"/>
          <w:sz w:val="22"/>
          <w:lang w:val="en-AU"/>
        </w:rPr>
        <w:t xml:space="preserve">, such as like the </w:t>
      </w:r>
      <w:r w:rsidRPr="00D276FB">
        <w:rPr>
          <w:rFonts w:asciiTheme="minorHAnsi" w:hAnsiTheme="minorHAnsi" w:cstheme="minorHAnsi"/>
          <w:color w:val="000000"/>
          <w:sz w:val="22"/>
          <w:lang w:val="en-AU"/>
        </w:rPr>
        <w:t>Victorian Government’s pilot Agriculture-IoT program</w:t>
      </w:r>
      <w:r w:rsidR="007C03EE" w:rsidRPr="00D276FB">
        <w:rPr>
          <w:rFonts w:asciiTheme="minorHAnsi" w:hAnsiTheme="minorHAnsi" w:cstheme="minorHAnsi"/>
          <w:color w:val="000000"/>
          <w:sz w:val="22"/>
          <w:lang w:val="en-AU"/>
        </w:rPr>
        <w:t xml:space="preserve">, which </w:t>
      </w:r>
      <w:r w:rsidRPr="00D276FB">
        <w:rPr>
          <w:rFonts w:asciiTheme="minorHAnsi" w:hAnsiTheme="minorHAnsi" w:cstheme="minorHAnsi"/>
          <w:color w:val="000000"/>
          <w:sz w:val="22"/>
          <w:lang w:val="en-AU"/>
        </w:rPr>
        <w:t xml:space="preserve">should be expanded to target other strategic industries including health, education and manufacturing. </w:t>
      </w:r>
    </w:p>
    <w:p w14:paraId="2984077D" w14:textId="74DD0C1B" w:rsidR="009735E7" w:rsidRPr="00D276FB" w:rsidRDefault="009735E7" w:rsidP="00852C7F">
      <w:pPr>
        <w:rPr>
          <w:rFonts w:asciiTheme="minorHAnsi" w:hAnsiTheme="minorHAnsi" w:cstheme="minorHAnsi"/>
          <w:b/>
          <w:lang w:val="en-AU"/>
        </w:rPr>
      </w:pPr>
      <w:r w:rsidRPr="00D276FB">
        <w:rPr>
          <w:rFonts w:asciiTheme="minorHAnsi" w:hAnsiTheme="minorHAnsi" w:cstheme="minorHAnsi"/>
          <w:b/>
          <w:lang w:val="en-AU"/>
        </w:rPr>
        <w:t>WiFi</w:t>
      </w:r>
    </w:p>
    <w:p w14:paraId="0ED7AAFC" w14:textId="4915D9E1" w:rsidR="009735E7" w:rsidRPr="00D276FB" w:rsidRDefault="00F1556D"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 xml:space="preserve">The Victorian Government should continue to provide funding for free public WiFi networks in population centres of greatest need and advocate for the Commonwealth Government to do the same </w:t>
      </w:r>
      <w:r w:rsidR="00E24BD9" w:rsidRPr="00D276FB">
        <w:rPr>
          <w:rFonts w:asciiTheme="minorHAnsi" w:hAnsiTheme="minorHAnsi" w:cstheme="minorHAnsi"/>
          <w:color w:val="000000"/>
          <w:sz w:val="22"/>
          <w:lang w:val="en-AU"/>
        </w:rPr>
        <w:t xml:space="preserve">to meet local social needs and attract visitors. </w:t>
      </w:r>
      <w:r w:rsidRPr="00D276FB">
        <w:rPr>
          <w:rFonts w:asciiTheme="minorHAnsi" w:hAnsiTheme="minorHAnsi" w:cstheme="minorHAnsi"/>
          <w:color w:val="000000"/>
          <w:sz w:val="22"/>
          <w:lang w:val="en-AU"/>
        </w:rPr>
        <w:t>They should also</w:t>
      </w:r>
      <w:r w:rsidR="004931AD" w:rsidRPr="00D276FB">
        <w:rPr>
          <w:rFonts w:asciiTheme="minorHAnsi" w:hAnsiTheme="minorHAnsi" w:cstheme="minorHAnsi"/>
          <w:color w:val="000000"/>
          <w:sz w:val="22"/>
          <w:lang w:val="en-AU"/>
        </w:rPr>
        <w:t xml:space="preserve"> examine sustainable public WiFi co-investment models such as the state or Commonwealth government meeting the capital costs and local governments (or </w:t>
      </w:r>
      <w:r w:rsidR="00E70663" w:rsidRPr="00D276FB">
        <w:rPr>
          <w:rFonts w:asciiTheme="minorHAnsi" w:hAnsiTheme="minorHAnsi" w:cstheme="minorHAnsi"/>
          <w:color w:val="000000"/>
          <w:sz w:val="22"/>
          <w:lang w:val="en-AU"/>
        </w:rPr>
        <w:t>mobile network operators</w:t>
      </w:r>
      <w:r w:rsidR="004931AD" w:rsidRPr="00D276FB">
        <w:rPr>
          <w:rFonts w:asciiTheme="minorHAnsi" w:hAnsiTheme="minorHAnsi" w:cstheme="minorHAnsi"/>
          <w:color w:val="000000"/>
          <w:sz w:val="22"/>
          <w:lang w:val="en-AU"/>
        </w:rPr>
        <w:t>) meeting the operating costs.</w:t>
      </w:r>
    </w:p>
    <w:p w14:paraId="6DF069C7" w14:textId="5BE025F9" w:rsidR="005E752F" w:rsidRPr="00D276FB" w:rsidRDefault="005E752F" w:rsidP="00EB10B2">
      <w:pPr>
        <w:pStyle w:val="ListParagraph"/>
        <w:numPr>
          <w:ilvl w:val="0"/>
          <w:numId w:val="52"/>
        </w:numPr>
        <w:ind w:left="357" w:hanging="357"/>
        <w:contextualSpacing w:val="0"/>
        <w:rPr>
          <w:rFonts w:asciiTheme="minorHAnsi" w:hAnsiTheme="minorHAnsi" w:cstheme="minorHAnsi"/>
          <w:color w:val="000000"/>
          <w:sz w:val="22"/>
          <w:lang w:val="en-AU"/>
        </w:rPr>
      </w:pPr>
      <w:r w:rsidRPr="00D276FB">
        <w:rPr>
          <w:rFonts w:asciiTheme="minorHAnsi" w:hAnsiTheme="minorHAnsi" w:cstheme="minorHAnsi"/>
          <w:color w:val="000000"/>
          <w:sz w:val="22"/>
          <w:lang w:val="en-AU"/>
        </w:rPr>
        <w:t xml:space="preserve">The Victorian Government should explore the potential of implementing WiFi services on </w:t>
      </w:r>
      <w:r w:rsidR="00760DCF" w:rsidRPr="00D276FB">
        <w:rPr>
          <w:rFonts w:asciiTheme="minorHAnsi" w:hAnsiTheme="minorHAnsi" w:cstheme="minorHAnsi"/>
          <w:color w:val="000000"/>
          <w:sz w:val="22"/>
          <w:lang w:val="en-AU"/>
        </w:rPr>
        <w:t xml:space="preserve">regional rail lines. </w:t>
      </w:r>
    </w:p>
    <w:p w14:paraId="7328AD01" w14:textId="26E8A97C" w:rsidR="009735E7" w:rsidRPr="00D276FB" w:rsidRDefault="009735E7">
      <w:pPr>
        <w:rPr>
          <w:rFonts w:asciiTheme="minorHAnsi" w:hAnsiTheme="minorHAnsi" w:cstheme="minorHAnsi"/>
          <w:b/>
          <w:lang w:val="en-AU"/>
        </w:rPr>
      </w:pPr>
      <w:r w:rsidRPr="00D276FB">
        <w:rPr>
          <w:rFonts w:asciiTheme="minorHAnsi" w:hAnsiTheme="minorHAnsi" w:cstheme="minorHAnsi"/>
          <w:b/>
          <w:lang w:val="en-AU"/>
        </w:rPr>
        <w:t>Fixed Broadband Services</w:t>
      </w:r>
    </w:p>
    <w:p w14:paraId="1C3D9BA9" w14:textId="5C0C6D8B" w:rsidR="00BF3FED" w:rsidRPr="00D276FB" w:rsidRDefault="009735E7"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 xml:space="preserve">NBN Co </w:t>
      </w:r>
      <w:r w:rsidR="004931AD" w:rsidRPr="00D276FB">
        <w:rPr>
          <w:rFonts w:asciiTheme="minorHAnsi" w:hAnsiTheme="minorHAnsi" w:cstheme="minorHAnsi"/>
          <w:color w:val="000000"/>
          <w:sz w:val="22"/>
          <w:lang w:val="en-AU"/>
        </w:rPr>
        <w:t>should</w:t>
      </w:r>
      <w:r w:rsidRPr="00D276FB">
        <w:rPr>
          <w:rFonts w:asciiTheme="minorHAnsi" w:hAnsiTheme="minorHAnsi" w:cstheme="minorHAnsi"/>
          <w:color w:val="000000"/>
          <w:sz w:val="22"/>
          <w:lang w:val="en-AU"/>
        </w:rPr>
        <w:t xml:space="preserve"> implement stronger service connection and maintenance requirements for NBN services to underpin</w:t>
      </w:r>
      <w:r w:rsidR="004931AD" w:rsidRPr="00D276FB">
        <w:rPr>
          <w:rFonts w:asciiTheme="minorHAnsi" w:hAnsiTheme="minorHAnsi" w:cstheme="minorHAnsi"/>
          <w:color w:val="000000"/>
          <w:sz w:val="22"/>
          <w:lang w:val="en-AU"/>
        </w:rPr>
        <w:t xml:space="preserve"> the service-related obligations that legislation imposes on RSPs and ensure service quality meets regional stakeholder requirements and expectations. </w:t>
      </w:r>
    </w:p>
    <w:p w14:paraId="5503F257" w14:textId="404F5EFB" w:rsidR="00551AF6" w:rsidRPr="00D276FB" w:rsidRDefault="004931AD"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The Victorian Government should w</w:t>
      </w:r>
      <w:r w:rsidR="009735E7" w:rsidRPr="00D276FB">
        <w:rPr>
          <w:rFonts w:asciiTheme="minorHAnsi" w:hAnsiTheme="minorHAnsi" w:cstheme="minorHAnsi"/>
          <w:color w:val="000000"/>
          <w:sz w:val="22"/>
          <w:lang w:val="en-AU"/>
        </w:rPr>
        <w:t xml:space="preserve">ork with local governments and the Regional Partnership to </w:t>
      </w:r>
      <w:r w:rsidRPr="00D276FB">
        <w:rPr>
          <w:rFonts w:asciiTheme="minorHAnsi" w:hAnsiTheme="minorHAnsi" w:cstheme="minorHAnsi"/>
          <w:color w:val="000000"/>
          <w:sz w:val="22"/>
          <w:lang w:val="en-AU"/>
        </w:rPr>
        <w:t xml:space="preserve">support the delivery of </w:t>
      </w:r>
      <w:r w:rsidR="009735E7" w:rsidRPr="00D276FB">
        <w:rPr>
          <w:rFonts w:asciiTheme="minorHAnsi" w:hAnsiTheme="minorHAnsi" w:cstheme="minorHAnsi"/>
          <w:color w:val="000000"/>
          <w:sz w:val="22"/>
          <w:lang w:val="en-AU"/>
        </w:rPr>
        <w:t>competing fixed broadband</w:t>
      </w:r>
      <w:r w:rsidRPr="00D276FB">
        <w:rPr>
          <w:rFonts w:asciiTheme="minorHAnsi" w:hAnsiTheme="minorHAnsi" w:cstheme="minorHAnsi"/>
          <w:color w:val="000000"/>
          <w:sz w:val="22"/>
          <w:lang w:val="en-AU"/>
        </w:rPr>
        <w:t xml:space="preserve"> networks</w:t>
      </w:r>
      <w:r w:rsidR="009735E7" w:rsidRPr="00D276FB">
        <w:rPr>
          <w:rFonts w:asciiTheme="minorHAnsi" w:hAnsiTheme="minorHAnsi" w:cstheme="minorHAnsi"/>
          <w:color w:val="000000"/>
          <w:sz w:val="22"/>
          <w:lang w:val="en-AU"/>
        </w:rPr>
        <w:t xml:space="preserve"> for businesses</w:t>
      </w:r>
      <w:r w:rsidRPr="00D276FB">
        <w:rPr>
          <w:rFonts w:asciiTheme="minorHAnsi" w:hAnsiTheme="minorHAnsi" w:cstheme="minorHAnsi"/>
          <w:color w:val="000000"/>
          <w:sz w:val="22"/>
          <w:lang w:val="en-AU"/>
        </w:rPr>
        <w:t xml:space="preserve"> in high-demand areas,</w:t>
      </w:r>
      <w:r w:rsidR="009735E7" w:rsidRPr="00D276FB">
        <w:rPr>
          <w:rFonts w:asciiTheme="minorHAnsi" w:hAnsiTheme="minorHAnsi" w:cstheme="minorHAnsi"/>
          <w:color w:val="000000"/>
          <w:sz w:val="22"/>
          <w:lang w:val="en-AU"/>
        </w:rPr>
        <w:t xml:space="preserve"> such as with the recent Enhanced Broadband projects taking place in Horsham and Morwell. </w:t>
      </w:r>
      <w:r w:rsidRPr="00D276FB">
        <w:rPr>
          <w:rFonts w:asciiTheme="minorHAnsi" w:hAnsiTheme="minorHAnsi" w:cstheme="minorHAnsi"/>
          <w:color w:val="000000"/>
          <w:sz w:val="22"/>
          <w:lang w:val="en-AU"/>
        </w:rPr>
        <w:t xml:space="preserve">These projects should be used to explore ways of improving the quality and cost of backhaul infrastructure to regional locations. </w:t>
      </w:r>
      <w:r w:rsidR="009735E7" w:rsidRPr="00D276FB">
        <w:rPr>
          <w:rFonts w:asciiTheme="minorHAnsi" w:hAnsiTheme="minorHAnsi" w:cstheme="minorHAnsi"/>
          <w:color w:val="000000"/>
          <w:sz w:val="22"/>
          <w:lang w:val="en-AU"/>
        </w:rPr>
        <w:t xml:space="preserve"> </w:t>
      </w:r>
    </w:p>
    <w:p w14:paraId="49553495" w14:textId="54D469C3" w:rsidR="009735E7" w:rsidRPr="00D276FB" w:rsidRDefault="009735E7">
      <w:pPr>
        <w:rPr>
          <w:rFonts w:asciiTheme="minorHAnsi" w:hAnsiTheme="minorHAnsi" w:cstheme="minorHAnsi"/>
          <w:b/>
          <w:lang w:val="en-AU"/>
        </w:rPr>
      </w:pPr>
      <w:r w:rsidRPr="00D276FB">
        <w:rPr>
          <w:rFonts w:asciiTheme="minorHAnsi" w:hAnsiTheme="minorHAnsi" w:cstheme="minorHAnsi"/>
          <w:b/>
          <w:lang w:val="en-AU"/>
        </w:rPr>
        <w:t>Backhaul</w:t>
      </w:r>
    </w:p>
    <w:p w14:paraId="0BAF4242" w14:textId="0503C1A4" w:rsidR="00F1556D" w:rsidRPr="00D276FB" w:rsidRDefault="00F1556D" w:rsidP="00EB10B2">
      <w:pPr>
        <w:pStyle w:val="ListParagraph"/>
        <w:numPr>
          <w:ilvl w:val="0"/>
          <w:numId w:val="52"/>
        </w:numPr>
        <w:ind w:left="357" w:hanging="357"/>
        <w:contextualSpacing w:val="0"/>
        <w:rPr>
          <w:rFonts w:asciiTheme="minorHAnsi" w:hAnsiTheme="minorHAnsi" w:cstheme="minorHAnsi"/>
          <w:color w:val="000000"/>
          <w:sz w:val="22"/>
          <w:lang w:val="en-AU"/>
        </w:rPr>
      </w:pPr>
      <w:r w:rsidRPr="00D276FB">
        <w:rPr>
          <w:rFonts w:asciiTheme="minorHAnsi" w:hAnsiTheme="minorHAnsi" w:cstheme="minorHAnsi"/>
          <w:color w:val="000000"/>
          <w:sz w:val="22"/>
          <w:lang w:val="en-AU"/>
        </w:rPr>
        <w:t>The Victorian Government should establish a process by which local governments and regional businesses and community groups can access state-owned telecommunications infrastructure to extend higher-capacity infrastructure to their area.</w:t>
      </w:r>
    </w:p>
    <w:p w14:paraId="7C2870B7" w14:textId="14E5950D" w:rsidR="00F1556D" w:rsidRPr="00D276FB" w:rsidRDefault="00F1556D" w:rsidP="00EB10B2">
      <w:pPr>
        <w:pStyle w:val="ListParagraph"/>
        <w:numPr>
          <w:ilvl w:val="0"/>
          <w:numId w:val="52"/>
        </w:numPr>
        <w:ind w:left="357" w:hanging="357"/>
        <w:contextualSpacing w:val="0"/>
        <w:rPr>
          <w:rFonts w:asciiTheme="minorHAnsi" w:hAnsiTheme="minorHAnsi" w:cstheme="minorHAnsi"/>
          <w:color w:val="000000"/>
          <w:sz w:val="22"/>
          <w:lang w:val="en-AU"/>
        </w:rPr>
      </w:pPr>
      <w:r w:rsidRPr="00D276FB">
        <w:rPr>
          <w:rFonts w:asciiTheme="minorHAnsi" w:hAnsiTheme="minorHAnsi" w:cstheme="minorHAnsi"/>
          <w:color w:val="000000"/>
          <w:sz w:val="22"/>
          <w:lang w:val="en-AU"/>
        </w:rPr>
        <w:t xml:space="preserve">The Regional Partnership will </w:t>
      </w:r>
      <w:r w:rsidR="00A85845" w:rsidRPr="00D276FB">
        <w:rPr>
          <w:rFonts w:asciiTheme="minorHAnsi" w:hAnsiTheme="minorHAnsi" w:cstheme="minorHAnsi"/>
          <w:color w:val="000000"/>
          <w:sz w:val="22"/>
          <w:lang w:val="en-AU"/>
        </w:rPr>
        <w:t>advocate for</w:t>
      </w:r>
      <w:r w:rsidRPr="00D276FB">
        <w:rPr>
          <w:rFonts w:asciiTheme="minorHAnsi" w:hAnsiTheme="minorHAnsi" w:cstheme="minorHAnsi"/>
          <w:color w:val="000000"/>
          <w:sz w:val="22"/>
          <w:lang w:val="en-AU"/>
        </w:rPr>
        <w:t xml:space="preserve"> the development of a commercial model for the extension of fibre to key regional locations and how existing and future businesses should pay for and access this fibre. </w:t>
      </w:r>
      <w:r w:rsidR="00467768" w:rsidRPr="00D276FB">
        <w:rPr>
          <w:rFonts w:asciiTheme="minorHAnsi" w:hAnsiTheme="minorHAnsi" w:cstheme="minorHAnsi"/>
          <w:color w:val="000000"/>
          <w:sz w:val="22"/>
          <w:lang w:val="en-AU"/>
        </w:rPr>
        <w:t>Regional g</w:t>
      </w:r>
      <w:r w:rsidRPr="00D276FB">
        <w:rPr>
          <w:rFonts w:asciiTheme="minorHAnsi" w:hAnsiTheme="minorHAnsi" w:cstheme="minorHAnsi"/>
          <w:color w:val="000000"/>
          <w:sz w:val="22"/>
          <w:lang w:val="en-AU"/>
        </w:rPr>
        <w:t xml:space="preserve">overnment </w:t>
      </w:r>
      <w:r w:rsidR="00467768" w:rsidRPr="00D276FB">
        <w:rPr>
          <w:rFonts w:asciiTheme="minorHAnsi" w:hAnsiTheme="minorHAnsi" w:cstheme="minorHAnsi"/>
          <w:color w:val="000000"/>
          <w:sz w:val="22"/>
          <w:lang w:val="en-AU"/>
        </w:rPr>
        <w:t>offices</w:t>
      </w:r>
      <w:r w:rsidRPr="00D276FB">
        <w:rPr>
          <w:rFonts w:asciiTheme="minorHAnsi" w:hAnsiTheme="minorHAnsi" w:cstheme="minorHAnsi"/>
          <w:color w:val="000000"/>
          <w:sz w:val="22"/>
          <w:lang w:val="en-AU"/>
        </w:rPr>
        <w:t xml:space="preserve"> able to benefit from these infrastructure upgrades should commit to being lead customers on these projects.  </w:t>
      </w:r>
    </w:p>
    <w:p w14:paraId="619E368C" w14:textId="412482D5" w:rsidR="009735E7" w:rsidRPr="00D276FB" w:rsidRDefault="00D958AD">
      <w:pPr>
        <w:rPr>
          <w:rFonts w:asciiTheme="minorHAnsi" w:hAnsiTheme="minorHAnsi" w:cstheme="minorHAnsi"/>
          <w:b/>
          <w:lang w:val="en-AU"/>
        </w:rPr>
      </w:pPr>
      <w:r w:rsidRPr="00D276FB">
        <w:rPr>
          <w:rFonts w:asciiTheme="minorHAnsi" w:hAnsiTheme="minorHAnsi" w:cstheme="minorHAnsi"/>
          <w:b/>
          <w:lang w:val="en-AU"/>
        </w:rPr>
        <w:t xml:space="preserve">Education and </w:t>
      </w:r>
      <w:r w:rsidR="00DB3A11" w:rsidRPr="00D276FB">
        <w:rPr>
          <w:rFonts w:asciiTheme="minorHAnsi" w:hAnsiTheme="minorHAnsi" w:cstheme="minorHAnsi"/>
          <w:b/>
          <w:lang w:val="en-AU"/>
        </w:rPr>
        <w:t>Skills</w:t>
      </w:r>
      <w:r w:rsidRPr="00D276FB">
        <w:rPr>
          <w:rFonts w:asciiTheme="minorHAnsi" w:hAnsiTheme="minorHAnsi" w:cstheme="minorHAnsi"/>
          <w:b/>
          <w:lang w:val="en-AU"/>
        </w:rPr>
        <w:t xml:space="preserve"> </w:t>
      </w:r>
    </w:p>
    <w:p w14:paraId="586ACD26" w14:textId="372B4E00" w:rsidR="00DB0F38" w:rsidRPr="00D276FB" w:rsidRDefault="00DB0F38"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The Victorian Government should develop, in consultation with the Regional Partnership and stakeholders, new programs to support digital upskilling</w:t>
      </w:r>
      <w:r w:rsidR="008526C9" w:rsidRPr="00D276FB">
        <w:rPr>
          <w:rFonts w:asciiTheme="minorHAnsi" w:hAnsiTheme="minorHAnsi" w:cstheme="minorHAnsi"/>
          <w:color w:val="000000"/>
          <w:sz w:val="22"/>
          <w:lang w:val="en-AU"/>
        </w:rPr>
        <w:t xml:space="preserve"> and recruitment of digital skills to</w:t>
      </w:r>
      <w:r w:rsidRPr="00D276FB">
        <w:rPr>
          <w:rFonts w:asciiTheme="minorHAnsi" w:hAnsiTheme="minorHAnsi" w:cstheme="minorHAnsi"/>
          <w:color w:val="000000"/>
          <w:sz w:val="22"/>
          <w:lang w:val="en-AU"/>
        </w:rPr>
        <w:t xml:space="preserve"> regional businesses and their adoption of productivity enhancing technologies including IoT applications, data analytics platforms and forthcoming technologies related to 5G mobile networks and artificial intelligence. </w:t>
      </w:r>
    </w:p>
    <w:p w14:paraId="416FECCE" w14:textId="2A830FEF" w:rsidR="009735E7" w:rsidRPr="00D276FB" w:rsidRDefault="00285D15"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The Victorian Government should fund</w:t>
      </w:r>
      <w:r w:rsidR="009735E7" w:rsidRPr="00D276FB">
        <w:rPr>
          <w:rFonts w:asciiTheme="minorHAnsi" w:hAnsiTheme="minorHAnsi" w:cstheme="minorHAnsi"/>
          <w:color w:val="000000"/>
          <w:sz w:val="22"/>
          <w:lang w:val="en-AU"/>
        </w:rPr>
        <w:t xml:space="preserve"> research that addresses the digital skills and service affordability </w:t>
      </w:r>
      <w:r w:rsidR="009735E7" w:rsidRPr="00D276FB">
        <w:rPr>
          <w:rFonts w:asciiTheme="minorHAnsi" w:hAnsiTheme="minorHAnsi" w:cstheme="minorHAnsi"/>
          <w:color w:val="000000"/>
          <w:sz w:val="22"/>
          <w:lang w:val="en-AU"/>
        </w:rPr>
        <w:lastRenderedPageBreak/>
        <w:t>information gaps</w:t>
      </w:r>
      <w:r w:rsidRPr="00D276FB">
        <w:rPr>
          <w:rFonts w:asciiTheme="minorHAnsi" w:hAnsiTheme="minorHAnsi" w:cstheme="minorHAnsi"/>
          <w:color w:val="000000"/>
          <w:sz w:val="22"/>
          <w:lang w:val="en-AU"/>
        </w:rPr>
        <w:t xml:space="preserve"> revealed in developing the Digital Plan</w:t>
      </w:r>
      <w:r w:rsidR="00DB0F38" w:rsidRPr="00D276FB">
        <w:rPr>
          <w:rFonts w:asciiTheme="minorHAnsi" w:hAnsiTheme="minorHAnsi" w:cstheme="minorHAnsi"/>
          <w:color w:val="000000"/>
          <w:sz w:val="22"/>
          <w:lang w:val="en-AU"/>
        </w:rPr>
        <w:t xml:space="preserve"> and examine the case for investing </w:t>
      </w:r>
      <w:r w:rsidR="00822654" w:rsidRPr="00D276FB">
        <w:rPr>
          <w:rFonts w:asciiTheme="minorHAnsi" w:hAnsiTheme="minorHAnsi" w:cstheme="minorHAnsi"/>
          <w:color w:val="000000"/>
          <w:sz w:val="22"/>
          <w:lang w:val="en-AU"/>
        </w:rPr>
        <w:t>in digital education and training programs, focusing the training across regions as more information on skills needs are revealed.</w:t>
      </w:r>
    </w:p>
    <w:p w14:paraId="5DED60F7" w14:textId="1DB976D8" w:rsidR="009735E7" w:rsidRPr="00D276FB" w:rsidRDefault="00285D15" w:rsidP="00EB10B2">
      <w:pPr>
        <w:pStyle w:val="ListParagraph"/>
        <w:numPr>
          <w:ilvl w:val="0"/>
          <w:numId w:val="52"/>
        </w:numPr>
        <w:ind w:left="357" w:hanging="357"/>
        <w:contextualSpacing w:val="0"/>
        <w:rPr>
          <w:rFonts w:asciiTheme="minorHAnsi" w:hAnsiTheme="minorHAnsi" w:cstheme="minorHAnsi"/>
          <w:lang w:val="en-AU"/>
        </w:rPr>
      </w:pPr>
      <w:r w:rsidRPr="00D276FB">
        <w:rPr>
          <w:rFonts w:asciiTheme="minorHAnsi" w:hAnsiTheme="minorHAnsi" w:cstheme="minorHAnsi"/>
          <w:color w:val="000000"/>
          <w:sz w:val="22"/>
          <w:lang w:val="en-AU"/>
        </w:rPr>
        <w:t>The Victorian Government, alongside the Regional Partnership and local governments should e</w:t>
      </w:r>
      <w:r w:rsidR="009735E7" w:rsidRPr="00D276FB">
        <w:rPr>
          <w:rFonts w:asciiTheme="minorHAnsi" w:hAnsiTheme="minorHAnsi" w:cstheme="minorHAnsi"/>
          <w:color w:val="000000"/>
          <w:sz w:val="22"/>
          <w:lang w:val="en-AU"/>
        </w:rPr>
        <w:t xml:space="preserve">xamine the merits of implementing multipurpose digital hubs that can address a range of access, skills and affordability needs (including providing access to reliable high-speed broadband access for those in NBN </w:t>
      </w:r>
      <w:r w:rsidR="00C23FA1" w:rsidRPr="00D276FB">
        <w:rPr>
          <w:rFonts w:asciiTheme="minorHAnsi" w:hAnsiTheme="minorHAnsi" w:cstheme="minorHAnsi"/>
          <w:color w:val="000000"/>
          <w:sz w:val="22"/>
          <w:lang w:val="en-AU"/>
        </w:rPr>
        <w:t>fixed wireless</w:t>
      </w:r>
      <w:r w:rsidR="009735E7" w:rsidRPr="00D276FB">
        <w:rPr>
          <w:rFonts w:asciiTheme="minorHAnsi" w:hAnsiTheme="minorHAnsi" w:cstheme="minorHAnsi"/>
          <w:color w:val="000000"/>
          <w:sz w:val="22"/>
          <w:lang w:val="en-AU"/>
        </w:rPr>
        <w:t xml:space="preserve"> and </w:t>
      </w:r>
      <w:r w:rsidR="005B2477" w:rsidRPr="00D276FB">
        <w:rPr>
          <w:rFonts w:asciiTheme="minorHAnsi" w:hAnsiTheme="minorHAnsi" w:cstheme="minorHAnsi"/>
          <w:color w:val="000000"/>
          <w:sz w:val="22"/>
          <w:lang w:val="en-AU"/>
        </w:rPr>
        <w:t>satellite</w:t>
      </w:r>
      <w:r w:rsidR="009735E7" w:rsidRPr="00D276FB">
        <w:rPr>
          <w:rFonts w:asciiTheme="minorHAnsi" w:hAnsiTheme="minorHAnsi" w:cstheme="minorHAnsi"/>
          <w:color w:val="000000"/>
          <w:sz w:val="22"/>
          <w:lang w:val="en-AU"/>
        </w:rPr>
        <w:t xml:space="preserve"> footprints)</w:t>
      </w:r>
      <w:r w:rsidR="0028596F" w:rsidRPr="00D276FB">
        <w:rPr>
          <w:rFonts w:asciiTheme="minorHAnsi" w:hAnsiTheme="minorHAnsi" w:cstheme="minorHAnsi"/>
          <w:color w:val="000000"/>
          <w:sz w:val="22"/>
          <w:lang w:val="en-AU"/>
        </w:rPr>
        <w:t>.</w:t>
      </w:r>
      <w:r w:rsidR="009735E7" w:rsidRPr="00D276FB">
        <w:rPr>
          <w:rFonts w:asciiTheme="minorHAnsi" w:hAnsiTheme="minorHAnsi" w:cstheme="minorHAnsi"/>
          <w:color w:val="000000"/>
          <w:sz w:val="22"/>
          <w:lang w:val="en-AU"/>
        </w:rPr>
        <w:t xml:space="preserve"> </w:t>
      </w:r>
    </w:p>
    <w:p w14:paraId="325E5229" w14:textId="310268C1" w:rsidR="00F32E1C" w:rsidRPr="00D276FB" w:rsidRDefault="00F32E1C" w:rsidP="00F32E1C">
      <w:pPr>
        <w:pStyle w:val="Heading2"/>
        <w:numPr>
          <w:ilvl w:val="0"/>
          <w:numId w:val="0"/>
        </w:numPr>
        <w:spacing w:before="240"/>
        <w:ind w:left="578" w:hanging="578"/>
        <w:rPr>
          <w:lang w:val="en-AU"/>
        </w:rPr>
      </w:pPr>
      <w:bookmarkStart w:id="69" w:name="_Toc30406809"/>
      <w:r w:rsidRPr="00D276FB">
        <w:rPr>
          <w:lang w:val="en-AU"/>
        </w:rPr>
        <w:t xml:space="preserve">Overview of </w:t>
      </w:r>
      <w:r w:rsidR="00A30E7D" w:rsidRPr="00D276FB">
        <w:rPr>
          <w:lang w:val="en-AU"/>
        </w:rPr>
        <w:t>key issues</w:t>
      </w:r>
      <w:bookmarkEnd w:id="69"/>
      <w:r w:rsidR="00A30E7D" w:rsidRPr="00D276FB">
        <w:rPr>
          <w:lang w:val="en-AU"/>
        </w:rPr>
        <w:t xml:space="preserve"> </w:t>
      </w:r>
    </w:p>
    <w:p w14:paraId="317EFC99" w14:textId="2C0D9521" w:rsidR="00F32E1C" w:rsidRPr="00D276FB" w:rsidRDefault="00F32E1C" w:rsidP="00F32E1C">
      <w:pPr>
        <w:rPr>
          <w:lang w:val="en-AU"/>
        </w:rPr>
      </w:pPr>
      <w:r w:rsidRPr="00D276FB">
        <w:rPr>
          <w:lang w:val="en-AU"/>
        </w:rPr>
        <w:t>The extensive analysis and consultation undertaken in developing this Digital Plan has identified a range of digital issues across the region</w:t>
      </w:r>
      <w:r w:rsidR="00690021" w:rsidRPr="00D276FB">
        <w:rPr>
          <w:lang w:val="en-AU"/>
        </w:rPr>
        <w:t xml:space="preserve">, which at a high level </w:t>
      </w:r>
      <w:r w:rsidR="00515221" w:rsidRPr="00D276FB">
        <w:rPr>
          <w:lang w:val="en-AU"/>
        </w:rPr>
        <w:t>are</w:t>
      </w:r>
      <w:r w:rsidR="00690021" w:rsidRPr="00D276FB">
        <w:rPr>
          <w:lang w:val="en-AU"/>
        </w:rPr>
        <w:t xml:space="preserve"> summarised below</w:t>
      </w:r>
      <w:r w:rsidRPr="00D276FB">
        <w:rPr>
          <w:lang w:val="en-AU"/>
        </w:rPr>
        <w:t xml:space="preserve">. Specific ‘hot spots’, places identified with inadequate digital services, are identified in the heat map tables in the sections below. </w:t>
      </w:r>
    </w:p>
    <w:p w14:paraId="78CC2023" w14:textId="59F25AE8" w:rsidR="0074422D" w:rsidRPr="00D276FB" w:rsidRDefault="00690021" w:rsidP="0074422D">
      <w:pPr>
        <w:rPr>
          <w:highlight w:val="cyan"/>
          <w:lang w:val="en-AU"/>
        </w:rPr>
      </w:pPr>
      <w:r w:rsidRPr="00D276FB">
        <w:rPr>
          <w:lang w:val="en-AU"/>
        </w:rPr>
        <w:t>Importantly, t</w:t>
      </w:r>
      <w:r w:rsidR="0074422D" w:rsidRPr="00D276FB">
        <w:rPr>
          <w:lang w:val="en-AU"/>
        </w:rPr>
        <w:t xml:space="preserve">he analysis in this Digital Plan has reviewed regional cities, towns and localities down to around 500 people. Further analysis will be required to understand the digital infrastructure characteristics of localities smaller than this and whether they face unique issues and unmet needs compared to those identified below. </w:t>
      </w:r>
    </w:p>
    <w:p w14:paraId="1F3647A7" w14:textId="77777777" w:rsidR="00F32E1C" w:rsidRPr="00D276FB" w:rsidRDefault="00F32E1C" w:rsidP="00852C7F">
      <w:pPr>
        <w:rPr>
          <w:lang w:val="en-AU"/>
        </w:rPr>
      </w:pPr>
      <w:r w:rsidRPr="00D276FB">
        <w:rPr>
          <w:b/>
          <w:lang w:val="en-AU"/>
        </w:rPr>
        <w:t xml:space="preserve">Need for better mobile access </w:t>
      </w:r>
    </w:p>
    <w:p w14:paraId="006793E9" w14:textId="77777777" w:rsidR="00F32E1C" w:rsidRPr="00D276FB" w:rsidRDefault="00F32E1C" w:rsidP="00F32E1C">
      <w:pPr>
        <w:rPr>
          <w:lang w:val="en-AU"/>
        </w:rPr>
      </w:pPr>
      <w:r w:rsidRPr="00D276FB">
        <w:rPr>
          <w:lang w:val="en-AU"/>
        </w:rPr>
        <w:t xml:space="preserve">There is a persistent and significant divide in the quality of mobile services available to regional users compared to metropolitan users with important implications for public safety, economic development and general liveability. Regional users have emphasised this issue recently, </w:t>
      </w:r>
      <w:r w:rsidRPr="00D276FB">
        <w:rPr>
          <w:b/>
          <w:bCs/>
          <w:lang w:val="en-AU"/>
        </w:rPr>
        <w:t>registering 312 blackspots</w:t>
      </w:r>
      <w:r w:rsidRPr="00D276FB">
        <w:rPr>
          <w:rStyle w:val="FootnoteReference"/>
          <w:b/>
          <w:bCs/>
          <w:lang w:val="en-AU"/>
        </w:rPr>
        <w:footnoteReference w:id="4"/>
      </w:r>
      <w:r w:rsidRPr="00D276FB">
        <w:rPr>
          <w:lang w:val="en-AU"/>
        </w:rPr>
        <w:t> experienced across the region as part of the Commonwealth’s black spot funding program.  </w:t>
      </w:r>
    </w:p>
    <w:p w14:paraId="20A1F4A3" w14:textId="50E15710" w:rsidR="00F32E1C" w:rsidRPr="00D276FB" w:rsidRDefault="00F32E1C" w:rsidP="00F32E1C">
      <w:pPr>
        <w:rPr>
          <w:lang w:val="en-AU"/>
        </w:rPr>
      </w:pPr>
      <w:r w:rsidRPr="00D276FB">
        <w:rPr>
          <w:lang w:val="en-AU"/>
        </w:rPr>
        <w:t xml:space="preserve">The Loddon Campaspe Digital Plan has necessarily relied on public mobile coverage maps provided by the </w:t>
      </w:r>
      <w:r w:rsidR="00E70663" w:rsidRPr="00D276FB">
        <w:rPr>
          <w:lang w:val="en-AU"/>
        </w:rPr>
        <w:t>mobile network operators</w:t>
      </w:r>
      <w:r w:rsidRPr="00D276FB">
        <w:rPr>
          <w:lang w:val="en-AU"/>
        </w:rPr>
        <w:t xml:space="preserve"> to undertake its analysis of mobile coverage. The analysis reveals the maps to be too high-level and low resolution to enable identification of localised areas where coverage is unreliable, weak and incapable of supporting the data services which users have come to expect to access ‘on-demand’. This means that while an area may appear well-served by these maps, the ‘lived experience’ of regional users at particular locations is often very different. As such, throughout this Digital Plan, where a place or sector is assessed as having good mobile coverage based on public coverage maps, this should not be interpreted as saying there are not users in those places who face challenges with their mobile services both within that place and when they move beyond the place analysed. Better data in the future can provide a more complete picture about mobile coverage issues within towns and in areas not yet analysed by the Digital Plans.  </w:t>
      </w:r>
    </w:p>
    <w:p w14:paraId="22E35363" w14:textId="1ED16262" w:rsidR="00CE0F17" w:rsidRPr="00D276FB" w:rsidRDefault="00F32E1C" w:rsidP="00F32E1C">
      <w:pPr>
        <w:rPr>
          <w:b/>
          <w:highlight w:val="yellow"/>
          <w:lang w:val="en-AU"/>
        </w:rPr>
      </w:pPr>
      <w:r w:rsidRPr="00D276FB">
        <w:rPr>
          <w:lang w:val="en-AU"/>
        </w:rPr>
        <w:t xml:space="preserve">The Loddon Campaspe Regional Partnership calls for continued Commonwealth and </w:t>
      </w:r>
      <w:r w:rsidR="003178A3" w:rsidRPr="00D276FB">
        <w:rPr>
          <w:lang w:val="en-AU"/>
        </w:rPr>
        <w:t>s</w:t>
      </w:r>
      <w:r w:rsidRPr="00D276FB">
        <w:rPr>
          <w:lang w:val="en-AU"/>
        </w:rPr>
        <w:t xml:space="preserve">tate funding to address mobile coverage issues and better data from </w:t>
      </w:r>
      <w:r w:rsidR="00E70663" w:rsidRPr="00D276FB">
        <w:rPr>
          <w:lang w:val="en-AU"/>
        </w:rPr>
        <w:t>mobile network operators</w:t>
      </w:r>
      <w:r w:rsidRPr="00D276FB">
        <w:rPr>
          <w:lang w:val="en-AU"/>
        </w:rPr>
        <w:t xml:space="preserve"> to enable more informed funding decisions. While it appears none of the larger communities require systematic mobile blackspot attention, l</w:t>
      </w:r>
      <w:r w:rsidRPr="00D276FB">
        <w:rPr>
          <w:rFonts w:cs="Calibri Light"/>
          <w:szCs w:val="22"/>
          <w:lang w:val="en-AU"/>
        </w:rPr>
        <w:t xml:space="preserve">ocalities with populations below 1,000 people should be reviewed and mobile ‘unmet needs’ prioritised. </w:t>
      </w:r>
      <w:r w:rsidRPr="00D276FB">
        <w:rPr>
          <w:lang w:val="en-AU"/>
        </w:rPr>
        <w:t>The Regional Partnership plans to work with the Victorian Government to identify priority mobile blackspots in the region.</w:t>
      </w:r>
    </w:p>
    <w:p w14:paraId="62C8D3F4" w14:textId="77777777" w:rsidR="00CE0F17" w:rsidRPr="00D276FB" w:rsidRDefault="00CE0F17" w:rsidP="00CE0F17">
      <w:pPr>
        <w:rPr>
          <w:lang w:val="en-AU"/>
        </w:rPr>
      </w:pPr>
      <w:r w:rsidRPr="00D276FB">
        <w:rPr>
          <w:b/>
          <w:lang w:val="en-AU"/>
        </w:rPr>
        <w:t>Lack of WiFi networks to support disadvantaged residents and tourists</w:t>
      </w:r>
    </w:p>
    <w:p w14:paraId="4D7824E3" w14:textId="77777777" w:rsidR="00CE0F17" w:rsidRPr="00D276FB" w:rsidRDefault="00CE0F17" w:rsidP="00CE0F17">
      <w:pPr>
        <w:rPr>
          <w:lang w:val="en-AU"/>
        </w:rPr>
      </w:pPr>
      <w:r w:rsidRPr="00D276FB">
        <w:rPr>
          <w:lang w:val="en-AU"/>
        </w:rPr>
        <w:t xml:space="preserve">WiFi for disadvantaged residents and visitors to reliably access the internet in low income areas is lacking, with four low income places identified as facing a major supply shortfall and a further five assessed as having an intermediate supply shortfall. The Regional Partnership has identified a broader rollout of WiFi to major centres and smaller localities with high demand as a priority project for the region. </w:t>
      </w:r>
    </w:p>
    <w:p w14:paraId="6A92F9ED" w14:textId="77777777" w:rsidR="00BD4E44" w:rsidRPr="00D276FB" w:rsidRDefault="00BD4E44" w:rsidP="00CE0F17">
      <w:pPr>
        <w:rPr>
          <w:b/>
          <w:lang w:val="en-AU"/>
        </w:rPr>
      </w:pPr>
    </w:p>
    <w:p w14:paraId="24403F85" w14:textId="77777777" w:rsidR="00BD4E44" w:rsidRPr="00D276FB" w:rsidRDefault="00BD4E44" w:rsidP="00CE0F17">
      <w:pPr>
        <w:rPr>
          <w:b/>
          <w:lang w:val="en-AU"/>
        </w:rPr>
      </w:pPr>
    </w:p>
    <w:p w14:paraId="5308C4DD" w14:textId="238AF0AF" w:rsidR="00CE0F17" w:rsidRPr="00D276FB" w:rsidRDefault="002A1400" w:rsidP="00CE0F17">
      <w:pPr>
        <w:rPr>
          <w:b/>
          <w:lang w:val="en-AU"/>
        </w:rPr>
      </w:pPr>
      <w:r w:rsidRPr="00D276FB">
        <w:rPr>
          <w:b/>
          <w:lang w:val="en-AU"/>
        </w:rPr>
        <w:t>Need to support business utilisation of IoT networks</w:t>
      </w:r>
      <w:r w:rsidR="00BE3CEB" w:rsidRPr="00D276FB">
        <w:rPr>
          <w:b/>
          <w:lang w:val="en-AU"/>
        </w:rPr>
        <w:t xml:space="preserve"> and applications</w:t>
      </w:r>
    </w:p>
    <w:p w14:paraId="127543E1" w14:textId="7D0D6260" w:rsidR="00CE0F17" w:rsidRPr="00D276FB" w:rsidRDefault="00CE0F17" w:rsidP="00CE0F17">
      <w:pPr>
        <w:rPr>
          <w:lang w:val="en-AU"/>
        </w:rPr>
      </w:pPr>
      <w:r w:rsidRPr="00D276FB">
        <w:rPr>
          <w:lang w:val="en-AU"/>
        </w:rPr>
        <w:t>At this stage</w:t>
      </w:r>
      <w:r w:rsidR="00BE45A8" w:rsidRPr="00D276FB">
        <w:rPr>
          <w:lang w:val="en-AU"/>
        </w:rPr>
        <w:t>,</w:t>
      </w:r>
      <w:r w:rsidRPr="00D276FB">
        <w:rPr>
          <w:lang w:val="en-AU"/>
        </w:rPr>
        <w:t xml:space="preserve"> low-power IoT network supply has largely been found to be sufficient given the low-level, nascent demand for these networks and applications by regional businesses</w:t>
      </w:r>
      <w:r w:rsidR="0048376B" w:rsidRPr="00D276FB">
        <w:rPr>
          <w:lang w:val="en-AU"/>
        </w:rPr>
        <w:t xml:space="preserve"> currently</w:t>
      </w:r>
      <w:r w:rsidRPr="00D276FB">
        <w:rPr>
          <w:lang w:val="en-AU"/>
        </w:rPr>
        <w:t xml:space="preserve">. </w:t>
      </w:r>
      <w:r w:rsidR="00955EAB" w:rsidRPr="00D276FB">
        <w:rPr>
          <w:lang w:val="en-AU"/>
        </w:rPr>
        <w:t xml:space="preserve">Supply is reasonably good across the region, supported by the presence of </w:t>
      </w:r>
      <w:r w:rsidR="004D5CDD" w:rsidRPr="00D276FB">
        <w:rPr>
          <w:lang w:val="en-AU"/>
        </w:rPr>
        <w:t xml:space="preserve">five </w:t>
      </w:r>
      <w:r w:rsidR="00955EAB" w:rsidRPr="00D276FB">
        <w:rPr>
          <w:lang w:val="en-AU"/>
        </w:rPr>
        <w:t xml:space="preserve">IoT network gateways in the region. </w:t>
      </w:r>
      <w:r w:rsidRPr="00D276FB">
        <w:rPr>
          <w:lang w:val="en-AU"/>
        </w:rPr>
        <w:t xml:space="preserve">However, future competitiveness of these businesses in the next </w:t>
      </w:r>
      <w:r w:rsidR="00601F17">
        <w:rPr>
          <w:lang w:val="en-AU"/>
        </w:rPr>
        <w:t>three-to-five</w:t>
      </w:r>
      <w:r w:rsidRPr="00D276FB">
        <w:rPr>
          <w:lang w:val="en-AU"/>
        </w:rPr>
        <w:t xml:space="preserve"> years may be compromised </w:t>
      </w:r>
      <w:r w:rsidR="00C2545D" w:rsidRPr="00D276FB">
        <w:rPr>
          <w:lang w:val="en-AU"/>
        </w:rPr>
        <w:t>if regional businesses are not supported in adopting and utilising the technologies these networks enable</w:t>
      </w:r>
      <w:r w:rsidR="00BE45A8" w:rsidRPr="00D276FB">
        <w:rPr>
          <w:lang w:val="en-AU"/>
        </w:rPr>
        <w:t>,</w:t>
      </w:r>
      <w:r w:rsidR="00C2545D" w:rsidRPr="00D276FB">
        <w:rPr>
          <w:lang w:val="en-AU"/>
        </w:rPr>
        <w:t xml:space="preserve"> </w:t>
      </w:r>
      <w:r w:rsidRPr="00D276FB">
        <w:rPr>
          <w:lang w:val="en-AU"/>
        </w:rPr>
        <w:t xml:space="preserve">as demand is expected to increase significantly. Monitoring the development of these networks alongside demand growth will be important to ensure user needs are met and industry growth is supported. </w:t>
      </w:r>
      <w:r w:rsidR="00AE0E30" w:rsidRPr="00D276FB">
        <w:rPr>
          <w:lang w:val="en-AU"/>
        </w:rPr>
        <w:t xml:space="preserve">This represents a priority project of the region to improve social amenity, environmental sustainability and economic efficiency across the region. </w:t>
      </w:r>
    </w:p>
    <w:p w14:paraId="56DD637F" w14:textId="0139042A" w:rsidR="000F01A7" w:rsidRPr="00D276FB" w:rsidRDefault="002D6D8D" w:rsidP="000F01A7">
      <w:pPr>
        <w:rPr>
          <w:lang w:val="en-AU"/>
        </w:rPr>
      </w:pPr>
      <w:r w:rsidRPr="00D276FB">
        <w:rPr>
          <w:b/>
          <w:lang w:val="en-AU"/>
        </w:rPr>
        <w:t xml:space="preserve">Need for upskilling to encourage technology adoption </w:t>
      </w:r>
    </w:p>
    <w:p w14:paraId="063EED10" w14:textId="68992DC7" w:rsidR="000F01A7" w:rsidRPr="00D276FB" w:rsidRDefault="000F01A7" w:rsidP="000F01A7">
      <w:pPr>
        <w:rPr>
          <w:rFonts w:asciiTheme="majorHAnsi" w:hAnsiTheme="majorHAnsi" w:cstheme="majorHAnsi"/>
          <w:lang w:val="en-AU"/>
        </w:rPr>
      </w:pPr>
      <w:r w:rsidRPr="00D276FB">
        <w:rPr>
          <w:lang w:val="en-AU"/>
        </w:rPr>
        <w:t xml:space="preserve">Due to a lack of primary data on digital skills issues, the Digital Plan has used secondary measures of digital skills needs and availability. Together these measures suggest a skills shortfall in the </w:t>
      </w:r>
      <w:r w:rsidR="00680C2F" w:rsidRPr="00D276FB">
        <w:rPr>
          <w:lang w:val="en-AU"/>
        </w:rPr>
        <w:t>Loddon Campaspe</w:t>
      </w:r>
      <w:r w:rsidRPr="00D276FB">
        <w:rPr>
          <w:lang w:val="en-AU"/>
        </w:rPr>
        <w:t xml:space="preserve"> region relative to Melbourne, and differences between LGAs. Generally, the problem of digital literacy and skills availability is more intense the further the distance from a major population centre. This issue can have substantial impacts on future economic development as all aspects of life and business become increasingly digiti</w:t>
      </w:r>
      <w:r w:rsidR="001C50EA" w:rsidRPr="00D276FB">
        <w:rPr>
          <w:lang w:val="en-AU"/>
        </w:rPr>
        <w:t>s</w:t>
      </w:r>
      <w:r w:rsidRPr="00D276FB">
        <w:rPr>
          <w:lang w:val="en-AU"/>
        </w:rPr>
        <w:t>ed.</w:t>
      </w:r>
      <w:r w:rsidRPr="00D276FB">
        <w:rPr>
          <w:rFonts w:asciiTheme="majorHAnsi" w:hAnsiTheme="majorHAnsi" w:cstheme="majorHAnsi"/>
          <w:lang w:val="en-AU"/>
        </w:rPr>
        <w:t xml:space="preserve"> </w:t>
      </w:r>
    </w:p>
    <w:p w14:paraId="371934D6" w14:textId="3D723624" w:rsidR="000F01A7" w:rsidRPr="00D276FB" w:rsidRDefault="00805679" w:rsidP="000F01A7">
      <w:pPr>
        <w:rPr>
          <w:lang w:val="en-AU"/>
        </w:rPr>
      </w:pPr>
      <w:r w:rsidRPr="00D276FB">
        <w:rPr>
          <w:lang w:val="en-AU"/>
        </w:rPr>
        <w:t xml:space="preserve">Loddon Campaspe has many leading users of digital networks, but there are also many businesses being left behind. Government support to upskill these businesses and raise awareness of </w:t>
      </w:r>
      <w:r w:rsidR="00B72BA7" w:rsidRPr="00D276FB">
        <w:rPr>
          <w:lang w:val="en-AU"/>
        </w:rPr>
        <w:t xml:space="preserve">the </w:t>
      </w:r>
      <w:r w:rsidR="001C50EA" w:rsidRPr="00D276FB">
        <w:rPr>
          <w:lang w:val="en-AU"/>
        </w:rPr>
        <w:t xml:space="preserve">existing </w:t>
      </w:r>
      <w:r w:rsidR="00B72BA7" w:rsidRPr="00D276FB">
        <w:rPr>
          <w:lang w:val="en-AU"/>
        </w:rPr>
        <w:t>opportunities and emerging technologies like IoT, 5G, data analytics and artificial intelligence is</w:t>
      </w:r>
      <w:r w:rsidR="00AA1C79" w:rsidRPr="00D276FB">
        <w:rPr>
          <w:lang w:val="en-AU"/>
        </w:rPr>
        <w:t xml:space="preserve"> needed</w:t>
      </w:r>
      <w:r w:rsidR="00F00F70" w:rsidRPr="00D276FB">
        <w:rPr>
          <w:lang w:val="en-AU"/>
        </w:rPr>
        <w:t xml:space="preserve">, building a culture of </w:t>
      </w:r>
      <w:r w:rsidR="007B3775" w:rsidRPr="00D276FB">
        <w:rPr>
          <w:lang w:val="en-AU"/>
        </w:rPr>
        <w:t>technology adoption and use across businesses in the region</w:t>
      </w:r>
      <w:r w:rsidR="00AF4E76" w:rsidRPr="00D276FB">
        <w:rPr>
          <w:lang w:val="en-AU"/>
        </w:rPr>
        <w:t>.</w:t>
      </w:r>
      <w:r w:rsidR="00AA1C79" w:rsidRPr="00D276FB">
        <w:rPr>
          <w:lang w:val="en-AU"/>
        </w:rPr>
        <w:t xml:space="preserve"> </w:t>
      </w:r>
      <w:r w:rsidR="00B72BA7" w:rsidRPr="00D276FB">
        <w:rPr>
          <w:lang w:val="en-AU"/>
        </w:rPr>
        <w:t xml:space="preserve"> </w:t>
      </w:r>
    </w:p>
    <w:p w14:paraId="5D3E011A" w14:textId="77777777" w:rsidR="00CE6E3F" w:rsidRPr="00D276FB" w:rsidRDefault="00CE6E3F" w:rsidP="00CE6E3F">
      <w:pPr>
        <w:rPr>
          <w:b/>
          <w:lang w:val="en-AU"/>
        </w:rPr>
      </w:pPr>
      <w:r w:rsidRPr="00D276FB">
        <w:rPr>
          <w:b/>
          <w:lang w:val="en-AU"/>
        </w:rPr>
        <w:t>Support is needed to leverage Loddon Campaspe’s comparative strengths</w:t>
      </w:r>
    </w:p>
    <w:p w14:paraId="2EBD1ED5" w14:textId="09D3D891" w:rsidR="00CE6E3F" w:rsidRPr="00D276FB" w:rsidRDefault="00CE6E3F" w:rsidP="00CE6E3F">
      <w:pPr>
        <w:rPr>
          <w:lang w:val="en-AU"/>
        </w:rPr>
      </w:pPr>
      <w:r w:rsidRPr="00D276FB">
        <w:rPr>
          <w:lang w:val="en-AU"/>
        </w:rPr>
        <w:t xml:space="preserve">Already highlighted in this document are a range of strengths Loddon Campaspe possesses which can help it to become a national digital leader. Stakeholders are already working across a variety of initiatives to make this a reality, however more can be done to fast track this development. Further </w:t>
      </w:r>
      <w:r w:rsidR="007F03CE" w:rsidRPr="00D276FB">
        <w:rPr>
          <w:lang w:val="en-AU"/>
        </w:rPr>
        <w:t>work</w:t>
      </w:r>
      <w:r w:rsidRPr="00D276FB">
        <w:rPr>
          <w:lang w:val="en-AU"/>
        </w:rPr>
        <w:t xml:space="preserve"> is needed to develop a detailed digital strategy for </w:t>
      </w:r>
      <w:r w:rsidR="007F03CE" w:rsidRPr="00D276FB">
        <w:rPr>
          <w:lang w:val="en-AU"/>
        </w:rPr>
        <w:t>the Loddon Campaspe region</w:t>
      </w:r>
      <w:r w:rsidRPr="00D276FB">
        <w:rPr>
          <w:lang w:val="en-AU"/>
        </w:rPr>
        <w:t xml:space="preserve">, setting out the range of priority projects, funding and timeframes required to </w:t>
      </w:r>
      <w:r w:rsidR="007F03CE" w:rsidRPr="00D276FB">
        <w:rPr>
          <w:lang w:val="en-AU"/>
        </w:rPr>
        <w:t>join</w:t>
      </w:r>
      <w:r w:rsidRPr="00D276FB">
        <w:rPr>
          <w:lang w:val="en-AU"/>
        </w:rPr>
        <w:t xml:space="preserve"> the region’s assets and leverage </w:t>
      </w:r>
      <w:r w:rsidR="007F03CE" w:rsidRPr="00D276FB">
        <w:rPr>
          <w:lang w:val="en-AU"/>
        </w:rPr>
        <w:t xml:space="preserve">its </w:t>
      </w:r>
      <w:r w:rsidRPr="00D276FB">
        <w:rPr>
          <w:lang w:val="en-AU"/>
        </w:rPr>
        <w:t xml:space="preserve">strengths to unlock the </w:t>
      </w:r>
      <w:r w:rsidR="007F03CE" w:rsidRPr="00D276FB">
        <w:rPr>
          <w:lang w:val="en-AU"/>
        </w:rPr>
        <w:t xml:space="preserve">digital opportunities </w:t>
      </w:r>
      <w:r w:rsidRPr="00D276FB">
        <w:rPr>
          <w:lang w:val="en-AU"/>
        </w:rPr>
        <w:t xml:space="preserve">of the region. The Regional Partnership is seeking a commitment from governments to support this objective.  </w:t>
      </w:r>
    </w:p>
    <w:p w14:paraId="3B7083A8" w14:textId="0602CDAB" w:rsidR="00F32E1C" w:rsidRPr="00D276FB" w:rsidRDefault="00F32E1C" w:rsidP="00F32E1C">
      <w:pPr>
        <w:rPr>
          <w:b/>
          <w:lang w:val="en-AU"/>
        </w:rPr>
      </w:pPr>
      <w:r w:rsidRPr="00D276FB">
        <w:rPr>
          <w:b/>
          <w:lang w:val="en-AU"/>
        </w:rPr>
        <w:t>Concerns regarding adequate NBN business-grade services</w:t>
      </w:r>
    </w:p>
    <w:p w14:paraId="667787C4" w14:textId="17061510" w:rsidR="00F32E1C" w:rsidRPr="00D276FB" w:rsidRDefault="00F32E1C" w:rsidP="00F32E1C">
      <w:pPr>
        <w:rPr>
          <w:lang w:val="en-AU"/>
        </w:rPr>
      </w:pPr>
      <w:r w:rsidRPr="00D276FB">
        <w:rPr>
          <w:lang w:val="en-AU"/>
        </w:rPr>
        <w:t xml:space="preserve">The availability of adequate, business-grade services for regional businesses across all NBN technology types (i.e. FTTP, FTTC, FTTN, </w:t>
      </w:r>
      <w:r w:rsidR="00C23FA1" w:rsidRPr="00D276FB">
        <w:rPr>
          <w:lang w:val="en-AU"/>
        </w:rPr>
        <w:t>fixed wireless</w:t>
      </w:r>
      <w:r w:rsidRPr="00D276FB">
        <w:rPr>
          <w:lang w:val="en-AU"/>
        </w:rPr>
        <w:t xml:space="preserve"> and </w:t>
      </w:r>
      <w:r w:rsidR="005B2477" w:rsidRPr="00D276FB">
        <w:rPr>
          <w:lang w:val="en-AU"/>
        </w:rPr>
        <w:t>satellite</w:t>
      </w:r>
      <w:r w:rsidRPr="00D276FB">
        <w:rPr>
          <w:lang w:val="en-AU"/>
        </w:rPr>
        <w:t xml:space="preserve">) remains a concern, despite the introduction of NBN’s Enterprise Ethernet business service which may address the issue for user groups that have been provisioned with the highest capacity NBN technologies. </w:t>
      </w:r>
      <w:r w:rsidR="00A84B36" w:rsidRPr="00D276FB">
        <w:rPr>
          <w:lang w:val="en-AU"/>
        </w:rPr>
        <w:t xml:space="preserve">The provision of adequate business-grade services is about speed as well </w:t>
      </w:r>
      <w:r w:rsidR="001221BD" w:rsidRPr="00D276FB">
        <w:rPr>
          <w:lang w:val="en-AU"/>
        </w:rPr>
        <w:t xml:space="preserve">as </w:t>
      </w:r>
      <w:r w:rsidR="005062EA" w:rsidRPr="00D276FB">
        <w:rPr>
          <w:lang w:val="en-AU"/>
        </w:rPr>
        <w:t>quality and resilience of services, requiring adequate Service Level Agreements (SLA</w:t>
      </w:r>
      <w:r w:rsidR="00601F17">
        <w:rPr>
          <w:lang w:val="en-AU"/>
        </w:rPr>
        <w:t>s</w:t>
      </w:r>
      <w:r w:rsidR="005062EA" w:rsidRPr="00D276FB">
        <w:rPr>
          <w:lang w:val="en-AU"/>
        </w:rPr>
        <w:t xml:space="preserve">) to be established to ensure connections meet the needs of business users. </w:t>
      </w:r>
    </w:p>
    <w:p w14:paraId="10328A88" w14:textId="5921601F" w:rsidR="00B83633" w:rsidRPr="00D276FB" w:rsidRDefault="00B83633" w:rsidP="00F32E1C">
      <w:pPr>
        <w:rPr>
          <w:lang w:val="en-AU"/>
        </w:rPr>
      </w:pPr>
      <w:r w:rsidRPr="00D276FB">
        <w:rPr>
          <w:lang w:val="en-AU"/>
        </w:rPr>
        <w:t xml:space="preserve">Loddon Campaspe is well positioned to develop alternative fibre networks that can deliver higher capacity services to businesses across the region. Bendigo </w:t>
      </w:r>
      <w:r w:rsidR="00AD28FF" w:rsidRPr="00D276FB">
        <w:rPr>
          <w:lang w:val="en-AU"/>
        </w:rPr>
        <w:t xml:space="preserve">has access to existing dark fibre, and the geographical advantages of the region present opportunities to extend such infrastructure to key hubs across the region to significantly uplift </w:t>
      </w:r>
      <w:r w:rsidR="00C23FA1" w:rsidRPr="00D276FB">
        <w:rPr>
          <w:lang w:val="en-AU"/>
        </w:rPr>
        <w:t>fixed line</w:t>
      </w:r>
      <w:r w:rsidR="00AD28FF" w:rsidRPr="00D276FB">
        <w:rPr>
          <w:lang w:val="en-AU"/>
        </w:rPr>
        <w:t xml:space="preserve"> connectivity for businesses. </w:t>
      </w:r>
      <w:r w:rsidR="00305BAD" w:rsidRPr="00D276FB">
        <w:rPr>
          <w:lang w:val="en-AU"/>
        </w:rPr>
        <w:t>Delivering very fast connectivity across Bendigo and the region’s other major centres, including along the Gisborne-</w:t>
      </w:r>
      <w:r w:rsidR="0088421B" w:rsidRPr="00D276FB">
        <w:rPr>
          <w:lang w:val="en-AU"/>
        </w:rPr>
        <w:t>B</w:t>
      </w:r>
      <w:r w:rsidR="00305BAD" w:rsidRPr="00D276FB">
        <w:rPr>
          <w:lang w:val="en-AU"/>
        </w:rPr>
        <w:t xml:space="preserve">endigo-Echuca corridor is a priority project of the Regional Partnership. </w:t>
      </w:r>
    </w:p>
    <w:p w14:paraId="12A05A39" w14:textId="30E9238B" w:rsidR="00F32E1C" w:rsidRPr="00D276FB" w:rsidRDefault="00F32E1C" w:rsidP="00F32E1C">
      <w:pPr>
        <w:rPr>
          <w:b/>
          <w:lang w:val="en-AU"/>
        </w:rPr>
      </w:pPr>
      <w:r w:rsidRPr="00D276FB">
        <w:rPr>
          <w:b/>
          <w:lang w:val="en-AU"/>
        </w:rPr>
        <w:t xml:space="preserve">Digitalization of some industries will have a bigger impact on the region than others </w:t>
      </w:r>
    </w:p>
    <w:p w14:paraId="2CB20564" w14:textId="54B97702" w:rsidR="00F32E1C" w:rsidRPr="00D276FB" w:rsidRDefault="00F32E1C" w:rsidP="00F32E1C">
      <w:pPr>
        <w:rPr>
          <w:lang w:val="en-AU"/>
        </w:rPr>
      </w:pPr>
      <w:r w:rsidRPr="00D276FB">
        <w:rPr>
          <w:lang w:val="en-AU"/>
        </w:rPr>
        <w:t>Analysis of the digital intensity requirements of the eight industries representing 73 per</w:t>
      </w:r>
      <w:r w:rsidR="00601F17">
        <w:rPr>
          <w:lang w:val="en-AU"/>
        </w:rPr>
        <w:t xml:space="preserve"> </w:t>
      </w:r>
      <w:r w:rsidRPr="00D276FB">
        <w:rPr>
          <w:lang w:val="en-AU"/>
        </w:rPr>
        <w:t xml:space="preserve">cent of </w:t>
      </w:r>
      <w:r w:rsidRPr="00D276FB">
        <w:rPr>
          <w:lang w:val="en-AU"/>
        </w:rPr>
        <w:fldChar w:fldCharType="begin"/>
      </w:r>
      <w:r w:rsidRPr="00D276FB">
        <w:rPr>
          <w:lang w:val="en-AU"/>
        </w:rPr>
        <w:instrText xml:space="preserve"> SUBJECT  \* MERGEFORMAT </w:instrText>
      </w:r>
      <w:r w:rsidRPr="00D276FB">
        <w:rPr>
          <w:lang w:val="en-AU"/>
        </w:rPr>
        <w:fldChar w:fldCharType="separate"/>
      </w:r>
      <w:r w:rsidR="004358E7" w:rsidRPr="00D276FB">
        <w:rPr>
          <w:lang w:val="en-AU"/>
        </w:rPr>
        <w:t>Loddon Campaspe</w:t>
      </w:r>
      <w:r w:rsidRPr="00D276FB">
        <w:rPr>
          <w:lang w:val="en-AU"/>
        </w:rPr>
        <w:fldChar w:fldCharType="end"/>
      </w:r>
      <w:r w:rsidRPr="00D276FB">
        <w:rPr>
          <w:lang w:val="en-AU"/>
        </w:rPr>
        <w:t xml:space="preserve"> employment reveals that five of the industries will rely more heavily on digital services over the next </w:t>
      </w:r>
      <w:r w:rsidR="00601F17">
        <w:rPr>
          <w:lang w:val="en-AU"/>
        </w:rPr>
        <w:t>three-to-</w:t>
      </w:r>
      <w:r w:rsidRPr="00D276FB">
        <w:rPr>
          <w:lang w:val="en-AU"/>
        </w:rPr>
        <w:t xml:space="preserve">five years. These include health care and community assistance, tourism and agriculture/forestry. </w:t>
      </w:r>
      <w:r w:rsidR="00565064" w:rsidRPr="00D276FB">
        <w:rPr>
          <w:lang w:val="en-AU"/>
        </w:rPr>
        <w:t xml:space="preserve">Government investments into health </w:t>
      </w:r>
      <w:r w:rsidR="00BB2856" w:rsidRPr="00D276FB">
        <w:rPr>
          <w:lang w:val="en-AU"/>
        </w:rPr>
        <w:t>such as through the Commonwealth Home Support Program will increase demand for telehealth</w:t>
      </w:r>
      <w:r w:rsidR="00866920" w:rsidRPr="00D276FB">
        <w:rPr>
          <w:lang w:val="en-AU"/>
        </w:rPr>
        <w:t xml:space="preserve">, further increasing the need for </w:t>
      </w:r>
      <w:r w:rsidR="00BB2856" w:rsidRPr="00D276FB">
        <w:rPr>
          <w:lang w:val="en-AU"/>
        </w:rPr>
        <w:t xml:space="preserve">better digital connectivity. </w:t>
      </w:r>
      <w:r w:rsidR="00FA1ECC" w:rsidRPr="00D276FB">
        <w:rPr>
          <w:lang w:val="en-AU"/>
        </w:rPr>
        <w:t xml:space="preserve">Farms involved in the tourism industry </w:t>
      </w:r>
      <w:r w:rsidR="00FA1ECC" w:rsidRPr="00D276FB">
        <w:rPr>
          <w:lang w:val="en-AU"/>
        </w:rPr>
        <w:lastRenderedPageBreak/>
        <w:t xml:space="preserve">across the region, such as through wineries and farm stays, report poor digital connectivity affecting their ability to utilise e-commerce and limiting business operations and growth. </w:t>
      </w:r>
    </w:p>
    <w:p w14:paraId="44858826" w14:textId="388D86A1" w:rsidR="00F32E1C" w:rsidRPr="00D276FB" w:rsidRDefault="00F32E1C" w:rsidP="00F32E1C">
      <w:pPr>
        <w:rPr>
          <w:lang w:val="en-AU"/>
        </w:rPr>
      </w:pPr>
      <w:r w:rsidRPr="00D276FB">
        <w:rPr>
          <w:lang w:val="en-AU"/>
        </w:rPr>
        <w:t xml:space="preserve">Supporting increasing digitalization of these industries over the next </w:t>
      </w:r>
      <w:r w:rsidR="00601F17">
        <w:rPr>
          <w:lang w:val="en-AU"/>
        </w:rPr>
        <w:t>three-to-five</w:t>
      </w:r>
      <w:r w:rsidRPr="00D276FB">
        <w:rPr>
          <w:lang w:val="en-AU"/>
        </w:rPr>
        <w:t xml:space="preserve"> years will be critical for future productivity, competitiveness and growth for the region with a special emphasis needed on the digital skills required to support these industries.</w:t>
      </w:r>
    </w:p>
    <w:p w14:paraId="51C4E3D5" w14:textId="77777777" w:rsidR="00F32E1C" w:rsidRPr="00D276FB" w:rsidRDefault="00F32E1C" w:rsidP="00F32E1C">
      <w:pPr>
        <w:rPr>
          <w:b/>
          <w:lang w:val="en-AU"/>
        </w:rPr>
      </w:pPr>
      <w:r w:rsidRPr="00D276FB">
        <w:rPr>
          <w:b/>
          <w:lang w:val="en-AU"/>
        </w:rPr>
        <w:t>Digital divides within communities</w:t>
      </w:r>
    </w:p>
    <w:p w14:paraId="09654DE8" w14:textId="1C40330A" w:rsidR="00F32E1C" w:rsidRPr="00D276FB" w:rsidRDefault="00F32E1C" w:rsidP="00F32E1C">
      <w:pPr>
        <w:rPr>
          <w:lang w:val="en-AU"/>
        </w:rPr>
      </w:pPr>
      <w:r w:rsidRPr="00D276FB">
        <w:rPr>
          <w:lang w:val="en-AU"/>
        </w:rPr>
        <w:t xml:space="preserve">Beyond the broad digital divide between metropolitan and regional areas, there also exist digital divides within streets, suburbs and local government areas within the region. For example, where NBN infrastructure cuts over from </w:t>
      </w:r>
      <w:r w:rsidR="00C23FA1" w:rsidRPr="00D276FB">
        <w:rPr>
          <w:lang w:val="en-AU"/>
        </w:rPr>
        <w:t>fixed line</w:t>
      </w:r>
      <w:r w:rsidRPr="00D276FB">
        <w:rPr>
          <w:lang w:val="en-AU"/>
        </w:rPr>
        <w:t xml:space="preserve"> broadband to </w:t>
      </w:r>
      <w:r w:rsidR="00C23FA1" w:rsidRPr="00D276FB">
        <w:rPr>
          <w:lang w:val="en-AU"/>
        </w:rPr>
        <w:t>fixed wireless</w:t>
      </w:r>
      <w:r w:rsidRPr="00D276FB">
        <w:rPr>
          <w:lang w:val="en-AU"/>
        </w:rPr>
        <w:t xml:space="preserve"> technology, businesses and homes on either side of the technology boundary will experience different service quality. Understanding where these boundaries exist and adversely impact businesses is important to address disadvantage within localities and support economic development. </w:t>
      </w:r>
    </w:p>
    <w:p w14:paraId="0E6A637F" w14:textId="77777777" w:rsidR="00F32E1C" w:rsidRPr="00D276FB" w:rsidRDefault="00F32E1C" w:rsidP="00F32E1C">
      <w:pPr>
        <w:rPr>
          <w:b/>
          <w:lang w:val="en-AU"/>
        </w:rPr>
      </w:pPr>
      <w:r w:rsidRPr="00D276FB">
        <w:rPr>
          <w:b/>
          <w:lang w:val="en-AU"/>
        </w:rPr>
        <w:t>Poor services for primary production and tourism</w:t>
      </w:r>
    </w:p>
    <w:p w14:paraId="2277CB0B" w14:textId="6383D38D" w:rsidR="00F32E1C" w:rsidRPr="00D276FB" w:rsidRDefault="00F32E1C" w:rsidP="00F32E1C">
      <w:pPr>
        <w:rPr>
          <w:lang w:val="en-AU"/>
        </w:rPr>
      </w:pPr>
      <w:r w:rsidRPr="00D276FB">
        <w:rPr>
          <w:lang w:val="en-AU"/>
        </w:rPr>
        <w:t xml:space="preserve">The high-level picture for households and businesses in primary production areas and at more isolated tourist sites is of concern, with mobile coverage for farms and tourists lacking. There is also below-par fixed connectivity for farm offices and homesteads and tourist site operators (including for provision of on-site WiFi for visitors), potentially affecting economic outcomes for businesses in these areas. </w:t>
      </w:r>
      <w:r w:rsidR="00D472EF" w:rsidRPr="00D276FB">
        <w:rPr>
          <w:lang w:val="en-AU"/>
        </w:rPr>
        <w:t>To enable uptake of IoT applications in primary production,</w:t>
      </w:r>
      <w:r w:rsidR="00003166" w:rsidRPr="00D276FB">
        <w:rPr>
          <w:lang w:val="en-AU"/>
        </w:rPr>
        <w:t xml:space="preserve"> </w:t>
      </w:r>
      <w:r w:rsidR="005C2162" w:rsidRPr="00D276FB">
        <w:rPr>
          <w:lang w:val="en-AU"/>
        </w:rPr>
        <w:t>IoT infrastructure is being set</w:t>
      </w:r>
      <w:r w:rsidR="00CD537A" w:rsidRPr="00D276FB">
        <w:rPr>
          <w:lang w:val="en-AU"/>
        </w:rPr>
        <w:t xml:space="preserve"> up in </w:t>
      </w:r>
      <w:r w:rsidR="00ED6970" w:rsidRPr="00D276FB">
        <w:rPr>
          <w:lang w:val="en-AU"/>
        </w:rPr>
        <w:t>trial regions</w:t>
      </w:r>
      <w:r w:rsidR="00EE25D5" w:rsidRPr="00D276FB">
        <w:rPr>
          <w:lang w:val="en-AU"/>
        </w:rPr>
        <w:t xml:space="preserve"> around Victoria</w:t>
      </w:r>
      <w:r w:rsidR="00353764" w:rsidRPr="00D276FB">
        <w:rPr>
          <w:lang w:val="en-AU"/>
        </w:rPr>
        <w:t xml:space="preserve"> in a $12 mil</w:t>
      </w:r>
      <w:r w:rsidR="00EF29C7" w:rsidRPr="00D276FB">
        <w:rPr>
          <w:lang w:val="en-AU"/>
        </w:rPr>
        <w:t>lion</w:t>
      </w:r>
      <w:r w:rsidR="00353764" w:rsidRPr="00D276FB">
        <w:rPr>
          <w:lang w:val="en-AU"/>
        </w:rPr>
        <w:t xml:space="preserve"> </w:t>
      </w:r>
      <w:r w:rsidR="00122432" w:rsidRPr="00D276FB">
        <w:rPr>
          <w:lang w:val="en-AU"/>
        </w:rPr>
        <w:t>program to help place Victorian farmers at the forefront of the digital agriculture revolution</w:t>
      </w:r>
      <w:r w:rsidR="008B15C8" w:rsidRPr="00D276FB">
        <w:rPr>
          <w:lang w:val="en-AU"/>
        </w:rPr>
        <w:t xml:space="preserve">. </w:t>
      </w:r>
      <w:r w:rsidR="00D73C6F" w:rsidRPr="00D276FB">
        <w:rPr>
          <w:lang w:val="en-AU"/>
        </w:rPr>
        <w:t xml:space="preserve">One of the trial locations </w:t>
      </w:r>
      <w:r w:rsidR="00122432" w:rsidRPr="00D276FB">
        <w:rPr>
          <w:lang w:val="en-AU"/>
        </w:rPr>
        <w:t>is</w:t>
      </w:r>
      <w:r w:rsidR="00D73C6F" w:rsidRPr="00D276FB">
        <w:rPr>
          <w:lang w:val="en-AU"/>
        </w:rPr>
        <w:t xml:space="preserve"> Serpentine within the Loddon Campaspe region</w:t>
      </w:r>
      <w:r w:rsidR="00AA3136" w:rsidRPr="00D276FB">
        <w:rPr>
          <w:lang w:val="en-AU"/>
        </w:rPr>
        <w:t xml:space="preserve"> which focuses</w:t>
      </w:r>
      <w:r w:rsidR="00D73C6F" w:rsidRPr="00D276FB">
        <w:rPr>
          <w:lang w:val="en-AU"/>
        </w:rPr>
        <w:t xml:space="preserve"> on </w:t>
      </w:r>
      <w:r w:rsidR="00B11034" w:rsidRPr="00D276FB">
        <w:rPr>
          <w:lang w:val="en-AU"/>
        </w:rPr>
        <w:t>the sheep farming industry.</w:t>
      </w:r>
      <w:r w:rsidR="00CD537A" w:rsidRPr="00D276FB">
        <w:rPr>
          <w:lang w:val="en-AU"/>
        </w:rPr>
        <w:t xml:space="preserve"> </w:t>
      </w:r>
      <w:r w:rsidR="00D472EF" w:rsidRPr="00D276FB">
        <w:rPr>
          <w:lang w:val="en-AU"/>
        </w:rPr>
        <w:t>To enable uptake of IoT applications in primary production,</w:t>
      </w:r>
      <w:r w:rsidR="00FA1ECC" w:rsidRPr="00D276FB">
        <w:rPr>
          <w:lang w:val="en-AU"/>
        </w:rPr>
        <w:t xml:space="preserve"> there needs to be comprehensive coverage of IoT networks on farms. </w:t>
      </w:r>
    </w:p>
    <w:p w14:paraId="4CA382C5" w14:textId="77777777" w:rsidR="00F32E1C" w:rsidRPr="00D276FB" w:rsidRDefault="00F32E1C" w:rsidP="00F32E1C">
      <w:pPr>
        <w:rPr>
          <w:b/>
          <w:lang w:val="en-AU"/>
        </w:rPr>
      </w:pPr>
      <w:r w:rsidRPr="00D276FB">
        <w:rPr>
          <w:b/>
          <w:lang w:val="en-AU"/>
        </w:rPr>
        <w:t>Households are generally well served by existing services</w:t>
      </w:r>
    </w:p>
    <w:p w14:paraId="22768DA4" w14:textId="076DC6B5" w:rsidR="005E241B" w:rsidRPr="00D276FB" w:rsidRDefault="00F32E1C" w:rsidP="00F32E1C">
      <w:pPr>
        <w:rPr>
          <w:lang w:val="en-AU"/>
        </w:rPr>
      </w:pPr>
      <w:r w:rsidRPr="00D276FB">
        <w:rPr>
          <w:lang w:val="en-AU"/>
        </w:rPr>
        <w:t xml:space="preserve">Households in population centres down to quite small localities (500 residents) generally appear well served with effective fixed and mobile connectivity. However, it is difficult to reliably conclude what level of mobile service residents in an area receive based on the public coverage maps provided by </w:t>
      </w:r>
      <w:r w:rsidR="00E70663" w:rsidRPr="00D276FB">
        <w:rPr>
          <w:lang w:val="en-AU"/>
        </w:rPr>
        <w:t>mobile network operators</w:t>
      </w:r>
      <w:r w:rsidRPr="00D276FB">
        <w:rPr>
          <w:lang w:val="en-AU"/>
        </w:rPr>
        <w:t xml:space="preserve"> </w:t>
      </w:r>
      <w:r w:rsidR="005D6D94" w:rsidRPr="00D276FB">
        <w:rPr>
          <w:lang w:val="en-AU"/>
        </w:rPr>
        <w:t>due to the coverage data limitations</w:t>
      </w:r>
      <w:r w:rsidRPr="00D276FB">
        <w:rPr>
          <w:lang w:val="en-AU"/>
        </w:rPr>
        <w:t xml:space="preserve"> noted above.  </w:t>
      </w:r>
    </w:p>
    <w:p w14:paraId="35D73AC9" w14:textId="499ACCDD" w:rsidR="00BD4E44" w:rsidRPr="00D276FB" w:rsidRDefault="00612F56">
      <w:pPr>
        <w:spacing w:before="0" w:after="0"/>
        <w:rPr>
          <w:rFonts w:ascii="Arial" w:hAnsi="Arial" w:cs="Arial"/>
          <w:b/>
          <w:bCs/>
          <w:i/>
          <w:iCs/>
          <w:color w:val="BD2383"/>
          <w:sz w:val="28"/>
          <w:szCs w:val="28"/>
          <w:lang w:val="en-AU"/>
        </w:rPr>
      </w:pPr>
      <w:r w:rsidRPr="00D276FB">
        <w:rPr>
          <w:noProof/>
          <w:lang w:val="en-AU"/>
        </w:rPr>
        <w:drawing>
          <wp:anchor distT="0" distB="0" distL="114300" distR="114300" simplePos="0" relativeHeight="251714564" behindDoc="1" locked="0" layoutInCell="1" allowOverlap="1" wp14:anchorId="0582C127" wp14:editId="52B217B8">
            <wp:simplePos x="0" y="0"/>
            <wp:positionH relativeFrom="page">
              <wp:align>right</wp:align>
            </wp:positionH>
            <wp:positionV relativeFrom="page">
              <wp:align>bottom</wp:align>
            </wp:positionV>
            <wp:extent cx="1886585" cy="1886585"/>
            <wp:effectExtent l="0" t="0" r="0" b="0"/>
            <wp:wrapNone/>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D4E44" w:rsidRPr="00D276FB">
        <w:rPr>
          <w:lang w:val="en-AU"/>
        </w:rPr>
        <w:br w:type="page"/>
      </w:r>
    </w:p>
    <w:p w14:paraId="4D771D14" w14:textId="10C2AD26" w:rsidR="008259FD" w:rsidRPr="00D276FB" w:rsidRDefault="00BD4E44" w:rsidP="00852C7F">
      <w:pPr>
        <w:pStyle w:val="Heading2"/>
        <w:numPr>
          <w:ilvl w:val="0"/>
          <w:numId w:val="0"/>
        </w:numPr>
        <w:spacing w:before="240"/>
        <w:ind w:left="578" w:hanging="578"/>
        <w:rPr>
          <w:lang w:val="en-AU"/>
        </w:rPr>
      </w:pPr>
      <w:bookmarkStart w:id="70" w:name="_Toc30406810"/>
      <w:r w:rsidRPr="00D276FB">
        <w:rPr>
          <w:rFonts w:ascii="Calibri" w:hAnsi="Calibri"/>
          <w:noProof/>
          <w:sz w:val="52"/>
          <w:szCs w:val="52"/>
          <w:lang w:val="en-AU"/>
        </w:rPr>
        <w:lastRenderedPageBreak/>
        <w:drawing>
          <wp:anchor distT="0" distB="0" distL="114300" distR="114300" simplePos="0" relativeHeight="251677700" behindDoc="1" locked="0" layoutInCell="1" allowOverlap="1" wp14:anchorId="4D7F3F0C" wp14:editId="6A489B1C">
            <wp:simplePos x="0" y="0"/>
            <wp:positionH relativeFrom="page">
              <wp:posOffset>5349557</wp:posOffset>
            </wp:positionH>
            <wp:positionV relativeFrom="page">
              <wp:posOffset>6033</wp:posOffset>
            </wp:positionV>
            <wp:extent cx="2188845" cy="2187351"/>
            <wp:effectExtent l="953" t="0" r="2857" b="2858"/>
            <wp:wrapNone/>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32E1C" w:rsidRPr="00D276FB">
        <w:rPr>
          <w:lang w:val="en-AU"/>
        </w:rPr>
        <w:t xml:space="preserve">Summary of </w:t>
      </w:r>
      <w:r w:rsidR="00A30E7D" w:rsidRPr="00D276FB">
        <w:rPr>
          <w:lang w:val="en-AU"/>
        </w:rPr>
        <w:t>digital infrastructure analysis and gaps</w:t>
      </w:r>
      <w:bookmarkEnd w:id="70"/>
      <w:r w:rsidR="00A30E7D" w:rsidRPr="00D276FB">
        <w:rPr>
          <w:lang w:val="en-AU"/>
        </w:rPr>
        <w:t xml:space="preserve"> </w:t>
      </w:r>
    </w:p>
    <w:p w14:paraId="2AF02517" w14:textId="1D3C7265" w:rsidR="005E0917" w:rsidRPr="00D276FB" w:rsidRDefault="005E0917" w:rsidP="0084646C">
      <w:pPr>
        <w:spacing w:before="0" w:after="0"/>
        <w:ind w:right="140"/>
        <w:rPr>
          <w:lang w:val="en-AU"/>
        </w:rPr>
      </w:pPr>
      <w:r w:rsidRPr="00D276FB">
        <w:rPr>
          <w:lang w:val="en-AU"/>
        </w:rPr>
        <w:t xml:space="preserve">This section provides a summary of the digital infrastructure gaps identified across the Loddon Campaspe region. Further detail on these findings and the supporting evidence can be found in the following </w:t>
      </w:r>
      <w:r w:rsidRPr="00D276FB">
        <w:rPr>
          <w:b/>
          <w:lang w:val="en-AU"/>
        </w:rPr>
        <w:t>Sections 2</w:t>
      </w:r>
      <w:r w:rsidRPr="00D276FB">
        <w:rPr>
          <w:lang w:val="en-AU"/>
        </w:rPr>
        <w:t xml:space="preserve"> and </w:t>
      </w:r>
      <w:r w:rsidRPr="00D276FB">
        <w:rPr>
          <w:b/>
          <w:lang w:val="en-AU"/>
        </w:rPr>
        <w:t>3</w:t>
      </w:r>
      <w:r w:rsidRPr="00D276FB">
        <w:rPr>
          <w:lang w:val="en-AU"/>
        </w:rPr>
        <w:t xml:space="preserve">. </w:t>
      </w:r>
    </w:p>
    <w:p w14:paraId="59CBA2F8" w14:textId="5FDF4B2B" w:rsidR="005E0917" w:rsidRPr="00D276FB" w:rsidRDefault="005E0917" w:rsidP="0084646C">
      <w:pPr>
        <w:spacing w:before="0" w:after="0"/>
        <w:ind w:right="140"/>
        <w:rPr>
          <w:lang w:val="en-AU"/>
        </w:rPr>
      </w:pPr>
    </w:p>
    <w:p w14:paraId="7437E619" w14:textId="73ED4ABF" w:rsidR="005E0917" w:rsidRPr="00D276FB" w:rsidRDefault="005E0917" w:rsidP="005E0917">
      <w:pPr>
        <w:spacing w:before="0" w:after="0"/>
        <w:rPr>
          <w:lang w:val="en-AU"/>
        </w:rPr>
      </w:pPr>
      <w:r w:rsidRPr="00D276FB">
        <w:rPr>
          <w:lang w:val="en-AU"/>
        </w:rPr>
        <w:t>The digital connectivity needs of businesses, households, farms, tourist site operators and visitors differ across regional locations. As such, digital supply and demand analysis throughout this report includes an overlay of both places and sectors as follows:</w:t>
      </w:r>
    </w:p>
    <w:p w14:paraId="1F833D67" w14:textId="715988B4" w:rsidR="005E0917" w:rsidRPr="00D276FB" w:rsidRDefault="005E0917" w:rsidP="00EB10B2">
      <w:pPr>
        <w:pStyle w:val="Bulletedlist"/>
        <w:numPr>
          <w:ilvl w:val="0"/>
          <w:numId w:val="68"/>
        </w:numPr>
        <w:ind w:left="360"/>
        <w:rPr>
          <w:lang w:val="en-AU"/>
        </w:rPr>
      </w:pPr>
      <w:r w:rsidRPr="00D276FB">
        <w:rPr>
          <w:b/>
          <w:lang w:val="en-AU"/>
        </w:rPr>
        <w:t>Significant Places</w:t>
      </w:r>
      <w:r w:rsidRPr="00D276FB">
        <w:rPr>
          <w:lang w:val="en-AU"/>
        </w:rPr>
        <w:t xml:space="preserve"> – looks at the demand and supply of digital infrastructure and services in the most populated cities, towns and localities of the region to identify where existing infrastructure is unable to meet current demand</w:t>
      </w:r>
      <w:r w:rsidR="00AA26E7" w:rsidRPr="00D276FB">
        <w:rPr>
          <w:lang w:val="en-AU"/>
        </w:rPr>
        <w:t xml:space="preserve"> for </w:t>
      </w:r>
      <w:r w:rsidR="00111335" w:rsidRPr="00D276FB">
        <w:rPr>
          <w:lang w:val="en-AU"/>
        </w:rPr>
        <w:t>businesses</w:t>
      </w:r>
      <w:r w:rsidR="00BF286F" w:rsidRPr="00D276FB">
        <w:rPr>
          <w:lang w:val="en-AU"/>
        </w:rPr>
        <w:t xml:space="preserve">, </w:t>
      </w:r>
      <w:r w:rsidR="00111335" w:rsidRPr="00D276FB">
        <w:rPr>
          <w:lang w:val="en-AU"/>
        </w:rPr>
        <w:t>households</w:t>
      </w:r>
      <w:r w:rsidR="001C67A5" w:rsidRPr="00D276FB">
        <w:rPr>
          <w:lang w:val="en-AU"/>
        </w:rPr>
        <w:t xml:space="preserve"> and the community</w:t>
      </w:r>
      <w:r w:rsidR="00E05808" w:rsidRPr="00D276FB">
        <w:rPr>
          <w:lang w:val="en-AU"/>
        </w:rPr>
        <w:t>.</w:t>
      </w:r>
    </w:p>
    <w:p w14:paraId="08D756B0" w14:textId="77777777" w:rsidR="005E0917" w:rsidRPr="00D276FB" w:rsidRDefault="005E0917" w:rsidP="00EB10B2">
      <w:pPr>
        <w:pStyle w:val="Bulletedlist"/>
        <w:numPr>
          <w:ilvl w:val="0"/>
          <w:numId w:val="68"/>
        </w:numPr>
        <w:ind w:left="360"/>
        <w:rPr>
          <w:lang w:val="en-AU"/>
        </w:rPr>
      </w:pPr>
      <w:r w:rsidRPr="00D276FB">
        <w:rPr>
          <w:b/>
          <w:lang w:val="en-AU"/>
        </w:rPr>
        <w:t>Primary Production</w:t>
      </w:r>
      <w:r w:rsidRPr="00D276FB">
        <w:rPr>
          <w:lang w:val="en-AU"/>
        </w:rPr>
        <w:t xml:space="preserve"> – looks at the most economically significant primary production industries in the region, focusing on the availability of wireless technologies like NBN fixed-wireless, mobile and Low-Powered Wide Area Networks (that support Internet of Things applications like remote sensors) which are most relevant to primary production businesses</w:t>
      </w:r>
    </w:p>
    <w:p w14:paraId="48254F3D" w14:textId="2A79DD07" w:rsidR="005E0917" w:rsidRPr="00D276FB" w:rsidRDefault="005E0917" w:rsidP="00EB10B2">
      <w:pPr>
        <w:pStyle w:val="Bulletedlist"/>
        <w:numPr>
          <w:ilvl w:val="0"/>
          <w:numId w:val="68"/>
        </w:numPr>
        <w:ind w:left="360"/>
        <w:rPr>
          <w:lang w:val="en-AU"/>
        </w:rPr>
      </w:pPr>
      <w:r w:rsidRPr="00D276FB">
        <w:rPr>
          <w:b/>
          <w:lang w:val="en-AU"/>
        </w:rPr>
        <w:t>Tourism</w:t>
      </w:r>
      <w:r w:rsidRPr="00D276FB">
        <w:rPr>
          <w:lang w:val="en-AU"/>
        </w:rPr>
        <w:t xml:space="preserve"> – looks at the supply of and demand for digital services in the most important tourist attractions / locations in the region, and</w:t>
      </w:r>
    </w:p>
    <w:p w14:paraId="5A5DC4EE" w14:textId="023AD65F" w:rsidR="005E0917" w:rsidRPr="00D276FB" w:rsidRDefault="005E0917" w:rsidP="00EB10B2">
      <w:pPr>
        <w:pStyle w:val="Bulletedlist"/>
        <w:numPr>
          <w:ilvl w:val="0"/>
          <w:numId w:val="68"/>
        </w:numPr>
        <w:ind w:left="360"/>
        <w:rPr>
          <w:lang w:val="en-AU"/>
        </w:rPr>
      </w:pPr>
      <w:r w:rsidRPr="00D276FB">
        <w:rPr>
          <w:b/>
          <w:lang w:val="en-AU"/>
        </w:rPr>
        <w:t xml:space="preserve">Transport </w:t>
      </w:r>
      <w:r w:rsidR="001F056C" w:rsidRPr="00D276FB">
        <w:rPr>
          <w:b/>
          <w:lang w:val="en-AU"/>
        </w:rPr>
        <w:t>Corridors</w:t>
      </w:r>
      <w:r w:rsidR="001F056C" w:rsidRPr="00D276FB">
        <w:rPr>
          <w:lang w:val="en-AU"/>
        </w:rPr>
        <w:t xml:space="preserve"> </w:t>
      </w:r>
      <w:r w:rsidRPr="00D276FB">
        <w:rPr>
          <w:lang w:val="en-AU"/>
        </w:rPr>
        <w:t xml:space="preserve">– looking at the availability of mobile services along the region’s key transport routes.  </w:t>
      </w:r>
    </w:p>
    <w:p w14:paraId="5A58BC45" w14:textId="77777777" w:rsidR="005E0917" w:rsidRPr="00D276FB" w:rsidRDefault="005E0917" w:rsidP="005E0917">
      <w:pPr>
        <w:spacing w:before="0" w:after="0"/>
        <w:rPr>
          <w:lang w:val="en-AU"/>
        </w:rPr>
      </w:pPr>
      <w:r w:rsidRPr="00D276FB">
        <w:rPr>
          <w:lang w:val="en-AU"/>
        </w:rPr>
        <w:t>The other lens through which digital needs has been assessed is the technology type. The following technologies form the basis of the digital infrastructure analysis of the report:</w:t>
      </w:r>
    </w:p>
    <w:p w14:paraId="193B8CCB" w14:textId="2F2D20AD" w:rsidR="005E0917" w:rsidRPr="00D276FB" w:rsidRDefault="005E0917" w:rsidP="00EB10B2">
      <w:pPr>
        <w:pStyle w:val="Bulletedlist"/>
        <w:numPr>
          <w:ilvl w:val="0"/>
          <w:numId w:val="68"/>
        </w:numPr>
        <w:ind w:left="360"/>
        <w:rPr>
          <w:b/>
          <w:lang w:val="en-AU"/>
        </w:rPr>
      </w:pPr>
      <w:r w:rsidRPr="00D276FB">
        <w:rPr>
          <w:b/>
          <w:lang w:val="en-AU"/>
        </w:rPr>
        <w:t xml:space="preserve">Fixed access – </w:t>
      </w:r>
      <w:r w:rsidRPr="00D276FB">
        <w:rPr>
          <w:lang w:val="en-AU"/>
        </w:rPr>
        <w:t xml:space="preserve">includes National Broadband Network (NBN) fixed-line broadband services including </w:t>
      </w:r>
      <w:r w:rsidR="004B2D87" w:rsidRPr="00D276FB">
        <w:rPr>
          <w:lang w:val="en-AU"/>
        </w:rPr>
        <w:t xml:space="preserve">fibre to the premises </w:t>
      </w:r>
      <w:r w:rsidRPr="00D276FB">
        <w:rPr>
          <w:lang w:val="en-AU"/>
        </w:rPr>
        <w:t>(</w:t>
      </w:r>
      <w:r w:rsidR="00B01138" w:rsidRPr="00D276FB">
        <w:rPr>
          <w:lang w:val="en-AU"/>
        </w:rPr>
        <w:t>FTTP</w:t>
      </w:r>
      <w:r w:rsidRPr="00D276FB">
        <w:rPr>
          <w:lang w:val="en-AU"/>
        </w:rPr>
        <w:t xml:space="preserve">), </w:t>
      </w:r>
      <w:r w:rsidR="004B2D87" w:rsidRPr="00D276FB">
        <w:rPr>
          <w:lang w:val="en-AU"/>
        </w:rPr>
        <w:t xml:space="preserve">fibre to the node </w:t>
      </w:r>
      <w:r w:rsidRPr="00D276FB">
        <w:rPr>
          <w:lang w:val="en-AU"/>
        </w:rPr>
        <w:t>(</w:t>
      </w:r>
      <w:r w:rsidR="00B01138" w:rsidRPr="00D276FB">
        <w:rPr>
          <w:lang w:val="en-AU"/>
        </w:rPr>
        <w:t>FTTN</w:t>
      </w:r>
      <w:r w:rsidRPr="00D276FB">
        <w:rPr>
          <w:lang w:val="en-AU"/>
        </w:rPr>
        <w:t xml:space="preserve">), </w:t>
      </w:r>
      <w:r w:rsidR="004B2D87" w:rsidRPr="00D276FB">
        <w:rPr>
          <w:lang w:val="en-AU"/>
        </w:rPr>
        <w:t xml:space="preserve">fibre to the curb </w:t>
      </w:r>
      <w:r w:rsidRPr="00D276FB">
        <w:rPr>
          <w:lang w:val="en-AU"/>
        </w:rPr>
        <w:t>(</w:t>
      </w:r>
      <w:r w:rsidR="00B01138" w:rsidRPr="00D276FB">
        <w:rPr>
          <w:lang w:val="en-AU"/>
        </w:rPr>
        <w:t>FTTC</w:t>
      </w:r>
      <w:r w:rsidRPr="00D276FB">
        <w:rPr>
          <w:lang w:val="en-AU"/>
        </w:rPr>
        <w:t xml:space="preserve">), </w:t>
      </w:r>
      <w:r w:rsidR="00C23FA1" w:rsidRPr="00D276FB">
        <w:rPr>
          <w:lang w:val="en-AU"/>
        </w:rPr>
        <w:t>fixed wireless</w:t>
      </w:r>
      <w:r w:rsidRPr="00D276FB">
        <w:rPr>
          <w:lang w:val="en-AU"/>
        </w:rPr>
        <w:t xml:space="preserve"> and </w:t>
      </w:r>
      <w:r w:rsidR="005B2477" w:rsidRPr="00D276FB">
        <w:rPr>
          <w:lang w:val="en-AU"/>
        </w:rPr>
        <w:t>satellite</w:t>
      </w:r>
      <w:r w:rsidRPr="00D276FB">
        <w:rPr>
          <w:b/>
          <w:lang w:val="en-AU"/>
        </w:rPr>
        <w:t xml:space="preserve"> </w:t>
      </w:r>
    </w:p>
    <w:p w14:paraId="08581610" w14:textId="49420DF4" w:rsidR="00D320F2" w:rsidRPr="00D276FB" w:rsidRDefault="00D320F2" w:rsidP="00EB10B2">
      <w:pPr>
        <w:pStyle w:val="Bulletedlist"/>
        <w:numPr>
          <w:ilvl w:val="0"/>
          <w:numId w:val="68"/>
        </w:numPr>
        <w:ind w:left="360"/>
        <w:rPr>
          <w:b/>
          <w:lang w:val="en-AU"/>
        </w:rPr>
      </w:pPr>
      <w:r w:rsidRPr="00D276FB">
        <w:rPr>
          <w:b/>
          <w:lang w:val="en-AU"/>
        </w:rPr>
        <w:t xml:space="preserve">Mobile – </w:t>
      </w:r>
      <w:r w:rsidRPr="00D276FB">
        <w:rPr>
          <w:lang w:val="en-AU"/>
        </w:rPr>
        <w:t>availability of digital mobile networks capable of supporting voice telephony and data applications through 4G networks (3G coverage is considered sub-standard)</w:t>
      </w:r>
    </w:p>
    <w:p w14:paraId="36532779" w14:textId="061E2F9F" w:rsidR="00D320F2" w:rsidRPr="00D276FB" w:rsidRDefault="00D320F2" w:rsidP="00EB10B2">
      <w:pPr>
        <w:pStyle w:val="Bulletedlist"/>
        <w:numPr>
          <w:ilvl w:val="0"/>
          <w:numId w:val="68"/>
        </w:numPr>
        <w:ind w:left="360"/>
        <w:rPr>
          <w:b/>
          <w:lang w:val="en-AU"/>
        </w:rPr>
      </w:pPr>
      <w:r w:rsidRPr="00D276FB">
        <w:rPr>
          <w:b/>
          <w:lang w:val="en-AU"/>
        </w:rPr>
        <w:t xml:space="preserve">WiFi – </w:t>
      </w:r>
      <w:r w:rsidRPr="00D276FB">
        <w:rPr>
          <w:lang w:val="en-AU"/>
        </w:rPr>
        <w:t>the availability of public WiFi services such as through public libraries and buildings, information centres and other local government initiatives</w:t>
      </w:r>
      <w:r w:rsidRPr="00D276FB">
        <w:rPr>
          <w:b/>
          <w:lang w:val="en-AU"/>
        </w:rPr>
        <w:t xml:space="preserve"> </w:t>
      </w:r>
    </w:p>
    <w:p w14:paraId="5C56571E" w14:textId="77777777" w:rsidR="005E0917" w:rsidRPr="00D276FB" w:rsidRDefault="005E0917" w:rsidP="00EB10B2">
      <w:pPr>
        <w:pStyle w:val="Bulletedlist"/>
        <w:numPr>
          <w:ilvl w:val="0"/>
          <w:numId w:val="68"/>
        </w:numPr>
        <w:ind w:left="360"/>
        <w:rPr>
          <w:lang w:val="en-AU"/>
        </w:rPr>
      </w:pPr>
      <w:r w:rsidRPr="00D276FB">
        <w:rPr>
          <w:b/>
          <w:lang w:val="en-AU"/>
        </w:rPr>
        <w:t xml:space="preserve">LP-WAN IoT – </w:t>
      </w:r>
      <w:r w:rsidRPr="00D276FB">
        <w:rPr>
          <w:lang w:val="en-AU"/>
        </w:rPr>
        <w:t xml:space="preserve">the availability of Low Powered Wide Area Networks that can support Internet of Things applications like remote sensors and devices which are becoming increasingly relevant to industry applications. </w:t>
      </w:r>
    </w:p>
    <w:p w14:paraId="1C1175E8" w14:textId="50042375" w:rsidR="00525601" w:rsidRPr="00D276FB" w:rsidRDefault="005E0917" w:rsidP="00852C7F">
      <w:pPr>
        <w:spacing w:before="0" w:after="0"/>
        <w:rPr>
          <w:rFonts w:asciiTheme="minorHAnsi" w:hAnsiTheme="minorHAnsi" w:cstheme="minorHAnsi"/>
          <w:lang w:val="en-AU"/>
        </w:rPr>
      </w:pPr>
      <w:r w:rsidRPr="00D276FB">
        <w:rPr>
          <w:lang w:val="en-AU"/>
        </w:rPr>
        <w:t>Further detail on these technology types</w:t>
      </w:r>
      <w:r w:rsidR="004F301D" w:rsidRPr="00D276FB">
        <w:rPr>
          <w:lang w:val="en-AU"/>
        </w:rPr>
        <w:t xml:space="preserve"> and the rating methodology used in assessing them</w:t>
      </w:r>
      <w:r w:rsidRPr="00D276FB">
        <w:rPr>
          <w:lang w:val="en-AU"/>
        </w:rPr>
        <w:t xml:space="preserve"> is included in </w:t>
      </w:r>
      <w:r w:rsidRPr="00D276FB">
        <w:rPr>
          <w:b/>
          <w:lang w:val="en-AU"/>
        </w:rPr>
        <w:t>Section</w:t>
      </w:r>
      <w:r w:rsidR="004F301D" w:rsidRPr="00D276FB">
        <w:rPr>
          <w:b/>
          <w:lang w:val="en-AU"/>
        </w:rPr>
        <w:t> </w:t>
      </w:r>
      <w:r w:rsidRPr="00D276FB">
        <w:rPr>
          <w:b/>
          <w:lang w:val="en-AU"/>
        </w:rPr>
        <w:t>2</w:t>
      </w:r>
      <w:r w:rsidRPr="00D276FB">
        <w:rPr>
          <w:lang w:val="en-AU"/>
        </w:rPr>
        <w:t xml:space="preserve">. </w:t>
      </w:r>
      <w:r w:rsidR="00525601" w:rsidRPr="00D276FB">
        <w:rPr>
          <w:lang w:val="en-AU"/>
        </w:rPr>
        <w:t xml:space="preserve">The sections below summarise the identified infrastructure gaps across the region according to a heat map table that compares the supply and demand of digital infrastructure for Significant Places, Primary </w:t>
      </w:r>
      <w:r w:rsidR="00525601" w:rsidRPr="00D276FB">
        <w:rPr>
          <w:rFonts w:asciiTheme="minorHAnsi" w:hAnsiTheme="minorHAnsi" w:cstheme="minorHAnsi"/>
          <w:lang w:val="en-AU"/>
        </w:rPr>
        <w:t xml:space="preserve">Production, Tourism and Transport </w:t>
      </w:r>
      <w:r w:rsidR="001F056C" w:rsidRPr="00D276FB">
        <w:rPr>
          <w:rFonts w:asciiTheme="minorHAnsi" w:hAnsiTheme="minorHAnsi" w:cstheme="minorHAnsi"/>
          <w:lang w:val="en-AU"/>
        </w:rPr>
        <w:t>Corridors</w:t>
      </w:r>
      <w:r w:rsidR="00525601" w:rsidRPr="00D276FB">
        <w:rPr>
          <w:rFonts w:asciiTheme="minorHAnsi" w:hAnsiTheme="minorHAnsi" w:cstheme="minorHAnsi"/>
          <w:lang w:val="en-AU"/>
        </w:rPr>
        <w:t>. The colours in the maps should be interpreted as follows:</w:t>
      </w:r>
    </w:p>
    <w:p w14:paraId="64E4F3BC" w14:textId="77777777" w:rsidR="00525601" w:rsidRPr="00D276FB" w:rsidRDefault="00525601" w:rsidP="00865897">
      <w:pPr>
        <w:pStyle w:val="Bulletedlist"/>
        <w:rPr>
          <w:lang w:val="en-AU"/>
        </w:rPr>
      </w:pPr>
      <w:r w:rsidRPr="00D276FB">
        <w:rPr>
          <w:lang w:val="en-AU"/>
        </w:rPr>
        <w:t>Green = the supply of digital infrastructure is suitable to meet its demand</w:t>
      </w:r>
    </w:p>
    <w:p w14:paraId="3E6764D0" w14:textId="33BCB653" w:rsidR="00525601" w:rsidRPr="00D276FB" w:rsidRDefault="00F24D87" w:rsidP="00865897">
      <w:pPr>
        <w:pStyle w:val="Bulletedlist"/>
        <w:rPr>
          <w:lang w:val="en-AU"/>
        </w:rPr>
      </w:pPr>
      <w:r w:rsidRPr="00D276FB">
        <w:rPr>
          <w:lang w:val="en-AU"/>
        </w:rPr>
        <w:t>Amber</w:t>
      </w:r>
      <w:r w:rsidR="00525601" w:rsidRPr="00D276FB">
        <w:rPr>
          <w:lang w:val="en-AU"/>
        </w:rPr>
        <w:t xml:space="preserve"> = there is a</w:t>
      </w:r>
      <w:r w:rsidRPr="00D276FB">
        <w:rPr>
          <w:lang w:val="en-AU"/>
        </w:rPr>
        <w:t>n</w:t>
      </w:r>
      <w:r w:rsidR="00525601" w:rsidRPr="00D276FB">
        <w:rPr>
          <w:lang w:val="en-AU"/>
        </w:rPr>
        <w:t xml:space="preserve"> intermediate supply shortfall, for example where a place has a medium supply of a technology but a high demand</w:t>
      </w:r>
    </w:p>
    <w:p w14:paraId="1F936086" w14:textId="77777777" w:rsidR="00525601" w:rsidRPr="00D276FB" w:rsidRDefault="00525601" w:rsidP="00865897">
      <w:pPr>
        <w:pStyle w:val="Bulletedlist"/>
        <w:rPr>
          <w:lang w:val="en-AU"/>
        </w:rPr>
      </w:pPr>
      <w:r w:rsidRPr="00D276FB">
        <w:rPr>
          <w:lang w:val="en-AU"/>
        </w:rPr>
        <w:t xml:space="preserve">Red = there is a major supply shortfall, for example where a place has a low supply of a technology but a high demand. </w:t>
      </w:r>
    </w:p>
    <w:p w14:paraId="73EAA9CD" w14:textId="73AED955" w:rsidR="00525601" w:rsidRPr="00D276FB" w:rsidRDefault="00525601" w:rsidP="00525601">
      <w:pPr>
        <w:spacing w:before="0"/>
        <w:rPr>
          <w:lang w:val="en-AU"/>
        </w:rPr>
      </w:pPr>
      <w:r w:rsidRPr="00D276FB">
        <w:rPr>
          <w:b/>
          <w:lang w:val="en-AU"/>
        </w:rPr>
        <w:t>Section 3</w:t>
      </w:r>
      <w:r w:rsidRPr="00D276FB">
        <w:rPr>
          <w:lang w:val="en-AU"/>
        </w:rPr>
        <w:t xml:space="preserve"> includes the supporting evidence which has been used to undertake this analysis and develop the ratings. It brings together coverage data for digital infrastructure such as public coverage maps from mobile phone </w:t>
      </w:r>
      <w:r w:rsidR="00E70663" w:rsidRPr="00D276FB">
        <w:rPr>
          <w:lang w:val="en-AU"/>
        </w:rPr>
        <w:t>mobile network operators</w:t>
      </w:r>
      <w:r w:rsidRPr="00D276FB">
        <w:rPr>
          <w:lang w:val="en-AU"/>
        </w:rPr>
        <w:t xml:space="preserve"> and NBN Co, as well as demographic data for each place provided largely from Australian Bureau of Statistics census data.  </w:t>
      </w:r>
    </w:p>
    <w:p w14:paraId="0C81155D" w14:textId="77777777" w:rsidR="00525601" w:rsidRPr="00D276FB" w:rsidRDefault="00525601" w:rsidP="00525601">
      <w:pPr>
        <w:spacing w:before="0"/>
        <w:rPr>
          <w:lang w:val="en-AU"/>
        </w:rPr>
      </w:pPr>
      <w:r w:rsidRPr="00D276FB">
        <w:rPr>
          <w:lang w:val="en-AU"/>
        </w:rPr>
        <w:t xml:space="preserve">Also supporting the analysis is a newly developed data repository and visualization tool, called the State-Level Information Management (SLIM) database, developed by the Victorian Government that aggregates digital infrastructure data across the state. This tool includes more detailed coverage data in some instances which is not yet publicly available, but which has been used to inform the analysis. </w:t>
      </w:r>
    </w:p>
    <w:p w14:paraId="4F1D35E0" w14:textId="2FEE06E6" w:rsidR="00525601" w:rsidRPr="00D276FB" w:rsidRDefault="00525601" w:rsidP="00525601">
      <w:pPr>
        <w:spacing w:before="0"/>
        <w:rPr>
          <w:lang w:val="en-AU"/>
        </w:rPr>
      </w:pPr>
      <w:r w:rsidRPr="00D276FB">
        <w:rPr>
          <w:lang w:val="en-AU"/>
        </w:rPr>
        <w:lastRenderedPageBreak/>
        <w:t xml:space="preserve">Supply for a technology type is rated high when the services available are similar to what is available across much of metropolitan Melbourne. For example, a high supply of </w:t>
      </w:r>
      <w:r w:rsidR="00C23FA1" w:rsidRPr="00D276FB">
        <w:rPr>
          <w:lang w:val="en-AU"/>
        </w:rPr>
        <w:t>fixed line</w:t>
      </w:r>
      <w:r w:rsidRPr="00D276FB">
        <w:rPr>
          <w:lang w:val="en-AU"/>
        </w:rPr>
        <w:t xml:space="preserve"> broadband for businesses is regarded when there is FTTP or FTTC services available from NBN – supply for households is rated high where NBN FTTN is available. For mobile services, a location is considered to have high supply for both business and households where there are at least two network operators available in a location providing 4G services. As the quality and choice of services degrades in a place so too does the supply rating. </w:t>
      </w:r>
    </w:p>
    <w:p w14:paraId="2EA8A8D8" w14:textId="75BD7707" w:rsidR="00525601" w:rsidRPr="00D276FB" w:rsidRDefault="00525601" w:rsidP="00525601">
      <w:pPr>
        <w:spacing w:before="0"/>
        <w:rPr>
          <w:lang w:val="en-AU"/>
        </w:rPr>
      </w:pPr>
      <w:r w:rsidRPr="00D276FB">
        <w:rPr>
          <w:lang w:val="en-AU"/>
        </w:rPr>
        <w:t xml:space="preserve">However, for mobile coverage analysis in particular it is important to note that the public coverage maps are not sufficiently detailed to ensure the real-world experience of mobile services in a given location is accurately reflected by the coverage maps. As such, mobile coverage analysis is a best-efforts attempt at reviewing the level of mobile coverage in a location and whether there are multiple </w:t>
      </w:r>
      <w:r w:rsidR="00E70663" w:rsidRPr="00D276FB">
        <w:rPr>
          <w:lang w:val="en-AU"/>
        </w:rPr>
        <w:t>mobile network operators</w:t>
      </w:r>
      <w:r w:rsidRPr="00D276FB">
        <w:rPr>
          <w:lang w:val="en-AU"/>
        </w:rPr>
        <w:t xml:space="preserve"> operating in a given location. A green rating in a given place does not imply all users are able to achieve good services</w:t>
      </w:r>
      <w:r w:rsidR="00601F17">
        <w:rPr>
          <w:lang w:val="en-AU"/>
        </w:rPr>
        <w:t>;</w:t>
      </w:r>
      <w:r w:rsidRPr="00D276FB">
        <w:rPr>
          <w:lang w:val="en-AU"/>
        </w:rPr>
        <w:t xml:space="preserve"> just that public coverage data suggests the area is relatively well covered by multiple providers. Technical limitations and the relatively lower levels of infrastructure investment in a given area in regional locations together combine to mean that the experience for regional mobile users is generally inferior to that in metropolitan areas, despite perhaps appearing well served according to public coverage maps. </w:t>
      </w:r>
    </w:p>
    <w:p w14:paraId="1762317A" w14:textId="1C296B27" w:rsidR="00525601" w:rsidRPr="00D276FB" w:rsidRDefault="00525601" w:rsidP="00525601">
      <w:pPr>
        <w:spacing w:before="0"/>
        <w:rPr>
          <w:lang w:val="en-AU"/>
        </w:rPr>
      </w:pPr>
      <w:r w:rsidRPr="00D276FB">
        <w:rPr>
          <w:lang w:val="en-AU"/>
        </w:rPr>
        <w:t xml:space="preserve">Demand for a technology type is informed by independent expert advice about the current economic landscape and usage of digital services. </w:t>
      </w:r>
      <w:r w:rsidRPr="00D276FB">
        <w:rPr>
          <w:b/>
          <w:lang w:val="en-AU"/>
        </w:rPr>
        <w:t>Fixed broadband</w:t>
      </w:r>
      <w:r w:rsidRPr="00D276FB">
        <w:rPr>
          <w:lang w:val="en-AU"/>
        </w:rPr>
        <w:t xml:space="preserve"> and </w:t>
      </w:r>
      <w:r w:rsidRPr="00D276FB">
        <w:rPr>
          <w:b/>
          <w:lang w:val="en-AU"/>
        </w:rPr>
        <w:t>mobile service</w:t>
      </w:r>
      <w:r w:rsidRPr="00D276FB">
        <w:rPr>
          <w:lang w:val="en-AU"/>
        </w:rPr>
        <w:t xml:space="preserve"> demand is rated high across the board reflecting the ubiquitous demand across households and businesses to be able to access these services whenever required to perform a range of activities. Demand by businesses for </w:t>
      </w:r>
      <w:r w:rsidRPr="00D276FB">
        <w:rPr>
          <w:b/>
          <w:lang w:val="en-AU"/>
        </w:rPr>
        <w:t>LP-WAN/IoT</w:t>
      </w:r>
      <w:r w:rsidRPr="00D276FB">
        <w:rPr>
          <w:lang w:val="en-AU"/>
        </w:rPr>
        <w:t xml:space="preserve"> services in larger centres and for farms is rated medium, and low for businesses in smaller centres and households, both of which become higher in </w:t>
      </w:r>
      <w:r w:rsidR="00601F17">
        <w:rPr>
          <w:lang w:val="en-AU"/>
        </w:rPr>
        <w:t>three-to-five</w:t>
      </w:r>
      <w:r w:rsidRPr="00D276FB">
        <w:rPr>
          <w:lang w:val="en-AU"/>
        </w:rPr>
        <w:t xml:space="preserve"> years reflecting the rapidly increasing interest in IoT applications. Demand for </w:t>
      </w:r>
      <w:r w:rsidRPr="00D276FB">
        <w:rPr>
          <w:b/>
          <w:lang w:val="en-AU"/>
        </w:rPr>
        <w:t xml:space="preserve">WiFi </w:t>
      </w:r>
      <w:r w:rsidRPr="00D276FB">
        <w:rPr>
          <w:lang w:val="en-AU"/>
        </w:rPr>
        <w:t xml:space="preserve">is rated according to average income levels in a place, with lower income levels correlated with higher demand for the ability of these services to fill connectivity gaps for more disadvantaged residents. </w:t>
      </w:r>
    </w:p>
    <w:p w14:paraId="2D10C1FB" w14:textId="77777777" w:rsidR="00525601" w:rsidRPr="00D276FB" w:rsidRDefault="00525601" w:rsidP="00525601">
      <w:pPr>
        <w:spacing w:before="0"/>
        <w:rPr>
          <w:lang w:val="en-AU"/>
        </w:rPr>
      </w:pPr>
      <w:r w:rsidRPr="00D276FB">
        <w:rPr>
          <w:lang w:val="en-AU"/>
        </w:rPr>
        <w:t xml:space="preserve">Further detail on the heat map tables below and the analytic approach that underpins them is included in </w:t>
      </w:r>
      <w:r w:rsidRPr="00D276FB">
        <w:rPr>
          <w:b/>
          <w:lang w:val="en-AU"/>
        </w:rPr>
        <w:t>Section 2</w:t>
      </w:r>
      <w:r w:rsidRPr="00D276FB">
        <w:rPr>
          <w:lang w:val="en-AU"/>
        </w:rPr>
        <w:t xml:space="preserve">. </w:t>
      </w:r>
    </w:p>
    <w:p w14:paraId="784AF9EF" w14:textId="3A8F8144" w:rsidR="005E0917" w:rsidRPr="00D276FB" w:rsidRDefault="005E0917" w:rsidP="005E0917">
      <w:pPr>
        <w:pStyle w:val="Heading3"/>
        <w:numPr>
          <w:ilvl w:val="0"/>
          <w:numId w:val="0"/>
        </w:numPr>
        <w:ind w:left="720" w:hanging="720"/>
        <w:rPr>
          <w:lang w:val="en-AU"/>
        </w:rPr>
      </w:pPr>
      <w:bookmarkStart w:id="71" w:name="_Toc2598822"/>
      <w:bookmarkStart w:id="72" w:name="_Toc30406811"/>
      <w:r w:rsidRPr="00D276FB">
        <w:rPr>
          <w:lang w:val="en-AU"/>
        </w:rPr>
        <w:t xml:space="preserve">Significant </w:t>
      </w:r>
      <w:r w:rsidR="00A30E7D" w:rsidRPr="00D276FB">
        <w:rPr>
          <w:lang w:val="en-AU"/>
        </w:rPr>
        <w:t>places findings</w:t>
      </w:r>
      <w:bookmarkEnd w:id="71"/>
      <w:bookmarkEnd w:id="72"/>
      <w:r w:rsidR="00A30E7D" w:rsidRPr="00D276FB">
        <w:rPr>
          <w:lang w:val="en-AU"/>
        </w:rPr>
        <w:t xml:space="preserve"> </w:t>
      </w:r>
    </w:p>
    <w:p w14:paraId="6F6337CA" w14:textId="77777777" w:rsidR="005E0917" w:rsidRPr="00D276FB" w:rsidRDefault="005E0917" w:rsidP="005E0917">
      <w:pPr>
        <w:rPr>
          <w:lang w:val="en-AU"/>
        </w:rPr>
      </w:pPr>
      <w:r w:rsidRPr="00D276FB">
        <w:rPr>
          <w:lang w:val="en-AU"/>
        </w:rPr>
        <w:t xml:space="preserve">Digital supply-demand balance for selected significant places is shown in Table 1,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good coverage indicated by public coverage maps.</w:t>
      </w:r>
    </w:p>
    <w:p w14:paraId="4C6024DC" w14:textId="77777777" w:rsidR="005E0917" w:rsidRPr="00D276FB" w:rsidRDefault="005E0917" w:rsidP="005E0917">
      <w:pPr>
        <w:rPr>
          <w:lang w:val="en-AU"/>
        </w:rPr>
      </w:pPr>
      <w:r w:rsidRPr="00D276FB">
        <w:rPr>
          <w:lang w:val="en-AU"/>
        </w:rPr>
        <w:t>Key findings:</w:t>
      </w:r>
    </w:p>
    <w:p w14:paraId="21DC06DB" w14:textId="6A25CC9C" w:rsidR="00FA1ECC" w:rsidRPr="00D276FB" w:rsidRDefault="00FA1ECC" w:rsidP="00865897">
      <w:pPr>
        <w:pStyle w:val="Bulletedlist"/>
        <w:rPr>
          <w:lang w:val="en-AU"/>
        </w:rPr>
      </w:pPr>
      <w:r w:rsidRPr="00D276FB">
        <w:rPr>
          <w:lang w:val="en-AU"/>
        </w:rPr>
        <w:t xml:space="preserve">22 Significant Places were analysed in the plan; all towns above 1,000 population, plus the next largest town below 1,000 population from each local government area. </w:t>
      </w:r>
    </w:p>
    <w:p w14:paraId="2AD92D50" w14:textId="673AF4E1" w:rsidR="00C954C7" w:rsidRPr="00D276FB" w:rsidRDefault="00C954C7" w:rsidP="00865897">
      <w:pPr>
        <w:pStyle w:val="Bulletedlist"/>
        <w:rPr>
          <w:lang w:val="en-AU"/>
        </w:rPr>
      </w:pPr>
      <w:r w:rsidRPr="00D276FB">
        <w:rPr>
          <w:lang w:val="en-AU"/>
        </w:rPr>
        <w:t xml:space="preserve">There are fixed broadband supply issues for businesses in all </w:t>
      </w:r>
      <w:r w:rsidR="0028728D" w:rsidRPr="00D276FB">
        <w:rPr>
          <w:lang w:val="en-AU"/>
        </w:rPr>
        <w:t>22</w:t>
      </w:r>
      <w:r w:rsidRPr="00D276FB">
        <w:rPr>
          <w:lang w:val="en-AU"/>
        </w:rPr>
        <w:t xml:space="preserve"> of the places that were analysed for business needs (noting the six </w:t>
      </w:r>
      <w:r w:rsidR="00EF68A4" w:rsidRPr="00D276FB">
        <w:rPr>
          <w:lang w:val="en-AU"/>
        </w:rPr>
        <w:t xml:space="preserve">smallest </w:t>
      </w:r>
      <w:r w:rsidRPr="00D276FB">
        <w:rPr>
          <w:lang w:val="en-AU"/>
        </w:rPr>
        <w:t xml:space="preserve">localities have only been assessed on household and community needs). This finding highlights a lack of adequate NBN </w:t>
      </w:r>
      <w:r w:rsidR="00CC18F6" w:rsidRPr="00D276FB">
        <w:rPr>
          <w:lang w:val="en-AU"/>
        </w:rPr>
        <w:t>business-grade</w:t>
      </w:r>
      <w:r w:rsidRPr="00D276FB">
        <w:rPr>
          <w:lang w:val="en-AU"/>
        </w:rPr>
        <w:t xml:space="preserve"> services over the lower quality NBN connections like FTTN</w:t>
      </w:r>
      <w:r w:rsidR="00EF68A4" w:rsidRPr="00D276FB">
        <w:rPr>
          <w:lang w:val="en-AU"/>
        </w:rPr>
        <w:t xml:space="preserve"> and </w:t>
      </w:r>
      <w:r w:rsidR="00C23FA1" w:rsidRPr="00D276FB">
        <w:rPr>
          <w:lang w:val="en-AU"/>
        </w:rPr>
        <w:t>fixed wireless</w:t>
      </w:r>
      <w:r w:rsidR="00EF68A4" w:rsidRPr="00D276FB">
        <w:rPr>
          <w:lang w:val="en-AU"/>
        </w:rPr>
        <w:t xml:space="preserve">. </w:t>
      </w:r>
    </w:p>
    <w:p w14:paraId="68AC1C58" w14:textId="2FF8A143" w:rsidR="00C954C7" w:rsidRPr="00D276FB" w:rsidRDefault="00C954C7" w:rsidP="00865897">
      <w:pPr>
        <w:pStyle w:val="Bulletedlist"/>
        <w:rPr>
          <w:lang w:val="en-AU"/>
        </w:rPr>
      </w:pPr>
      <w:r w:rsidRPr="00D276FB">
        <w:rPr>
          <w:lang w:val="en-AU"/>
        </w:rPr>
        <w:t xml:space="preserve">There are fixed broadband supply issues for </w:t>
      </w:r>
      <w:r w:rsidR="00324466" w:rsidRPr="00D276FB">
        <w:rPr>
          <w:lang w:val="en-AU"/>
        </w:rPr>
        <w:t xml:space="preserve">households </w:t>
      </w:r>
      <w:r w:rsidR="00EF68A4" w:rsidRPr="00D276FB">
        <w:rPr>
          <w:lang w:val="en-AU"/>
        </w:rPr>
        <w:t>in</w:t>
      </w:r>
      <w:r w:rsidR="00324466" w:rsidRPr="00D276FB">
        <w:rPr>
          <w:lang w:val="en-AU"/>
        </w:rPr>
        <w:t xml:space="preserve"> </w:t>
      </w:r>
      <w:r w:rsidRPr="00D276FB">
        <w:rPr>
          <w:lang w:val="en-AU"/>
        </w:rPr>
        <w:t xml:space="preserve">four of the six smallest localities analysed, again reflecting the lower capacity NBN </w:t>
      </w:r>
      <w:r w:rsidR="00C23FA1" w:rsidRPr="00D276FB">
        <w:rPr>
          <w:lang w:val="en-AU"/>
        </w:rPr>
        <w:t>fixed wireless</w:t>
      </w:r>
      <w:r w:rsidRPr="00D276FB">
        <w:rPr>
          <w:lang w:val="en-AU"/>
        </w:rPr>
        <w:t xml:space="preserve"> infrastructure</w:t>
      </w:r>
      <w:r w:rsidR="00EF68A4" w:rsidRPr="00D276FB">
        <w:rPr>
          <w:lang w:val="en-AU"/>
        </w:rPr>
        <w:t xml:space="preserve"> generally</w:t>
      </w:r>
      <w:r w:rsidRPr="00D276FB">
        <w:rPr>
          <w:lang w:val="en-AU"/>
        </w:rPr>
        <w:t xml:space="preserve"> rolled out in these locations.</w:t>
      </w:r>
    </w:p>
    <w:p w14:paraId="2DC84458" w14:textId="7C007E0C" w:rsidR="00C954C7" w:rsidRPr="00D276FB" w:rsidRDefault="00C954C7" w:rsidP="00865897">
      <w:pPr>
        <w:pStyle w:val="Bulletedlist"/>
        <w:rPr>
          <w:lang w:val="en-AU"/>
        </w:rPr>
      </w:pPr>
      <w:r w:rsidRPr="00D276FB">
        <w:rPr>
          <w:lang w:val="en-AU"/>
        </w:rPr>
        <w:t xml:space="preserve">Mobile access </w:t>
      </w:r>
      <w:r w:rsidR="00EF68A4" w:rsidRPr="00D276FB">
        <w:rPr>
          <w:lang w:val="en-AU"/>
        </w:rPr>
        <w:t xml:space="preserve">appears to be </w:t>
      </w:r>
      <w:r w:rsidRPr="00D276FB">
        <w:rPr>
          <w:lang w:val="en-AU"/>
        </w:rPr>
        <w:t xml:space="preserve">generally good for the significant places analysed, noting that public coverage maps do not reveal specific spots where coverage is </w:t>
      </w:r>
      <w:r w:rsidR="00652110" w:rsidRPr="00D276FB">
        <w:rPr>
          <w:lang w:val="en-AU"/>
        </w:rPr>
        <w:t>weak</w:t>
      </w:r>
      <w:r w:rsidRPr="00D276FB">
        <w:rPr>
          <w:lang w:val="en-AU"/>
        </w:rPr>
        <w:t xml:space="preserve"> and services do not meet user needs and expectations</w:t>
      </w:r>
      <w:r w:rsidR="00E24A9D" w:rsidRPr="00D276FB">
        <w:rPr>
          <w:lang w:val="en-AU"/>
        </w:rPr>
        <w:t>. M</w:t>
      </w:r>
      <w:r w:rsidRPr="00D276FB">
        <w:rPr>
          <w:lang w:val="en-AU"/>
        </w:rPr>
        <w:t>oving beyond th</w:t>
      </w:r>
      <w:r w:rsidR="00E24A9D" w:rsidRPr="00D276FB">
        <w:rPr>
          <w:lang w:val="en-AU"/>
        </w:rPr>
        <w:t>ese</w:t>
      </w:r>
      <w:r w:rsidRPr="00D276FB">
        <w:rPr>
          <w:lang w:val="en-AU"/>
        </w:rPr>
        <w:t xml:space="preserve"> population centres</w:t>
      </w:r>
      <w:r w:rsidR="00601F17">
        <w:rPr>
          <w:lang w:val="en-AU"/>
        </w:rPr>
        <w:t>,</w:t>
      </w:r>
      <w:r w:rsidRPr="00D276FB">
        <w:rPr>
          <w:lang w:val="en-AU"/>
        </w:rPr>
        <w:t xml:space="preserve"> mobile services tend to degrade in quality and reliability.</w:t>
      </w:r>
    </w:p>
    <w:p w14:paraId="76F2BEC7" w14:textId="5C3C3B2E" w:rsidR="00C954C7" w:rsidRPr="00D276FB" w:rsidRDefault="00E24A9D" w:rsidP="00865897">
      <w:pPr>
        <w:pStyle w:val="Bulletedlist"/>
        <w:rPr>
          <w:lang w:val="en-AU"/>
        </w:rPr>
      </w:pPr>
      <w:r w:rsidRPr="00D276FB">
        <w:rPr>
          <w:lang w:val="en-AU"/>
        </w:rPr>
        <w:t>T</w:t>
      </w:r>
      <w:r w:rsidR="00C954C7" w:rsidRPr="00D276FB">
        <w:rPr>
          <w:lang w:val="en-AU"/>
        </w:rPr>
        <w:t>here is mixed coverage of LP-WAN/IoT networks</w:t>
      </w:r>
      <w:r w:rsidR="00EA55A8" w:rsidRPr="00D276FB">
        <w:rPr>
          <w:lang w:val="en-AU"/>
        </w:rPr>
        <w:t xml:space="preserve"> </w:t>
      </w:r>
      <w:r w:rsidR="00AB0718" w:rsidRPr="00D276FB">
        <w:rPr>
          <w:lang w:val="en-AU"/>
        </w:rPr>
        <w:t>but is only</w:t>
      </w:r>
      <w:r w:rsidR="009D7D6B" w:rsidRPr="00D276FB">
        <w:rPr>
          <w:lang w:val="en-AU"/>
        </w:rPr>
        <w:t xml:space="preserve"> </w:t>
      </w:r>
      <w:r w:rsidR="00C954C7" w:rsidRPr="00D276FB">
        <w:rPr>
          <w:lang w:val="en-AU"/>
        </w:rPr>
        <w:t xml:space="preserve">identified as an intermediate issue </w:t>
      </w:r>
      <w:r w:rsidR="009D7D6B" w:rsidRPr="00D276FB">
        <w:rPr>
          <w:lang w:val="en-AU"/>
        </w:rPr>
        <w:t xml:space="preserve">for business in </w:t>
      </w:r>
      <w:r w:rsidR="00AB0718" w:rsidRPr="00D276FB">
        <w:rPr>
          <w:lang w:val="en-AU"/>
        </w:rPr>
        <w:t xml:space="preserve">two </w:t>
      </w:r>
      <w:r w:rsidR="00C954C7" w:rsidRPr="00D276FB">
        <w:rPr>
          <w:lang w:val="en-AU"/>
        </w:rPr>
        <w:t>location</w:t>
      </w:r>
      <w:r w:rsidR="009D7D6B" w:rsidRPr="00D276FB">
        <w:rPr>
          <w:lang w:val="en-AU"/>
        </w:rPr>
        <w:t>s</w:t>
      </w:r>
      <w:r w:rsidR="00AB0718" w:rsidRPr="00D276FB">
        <w:rPr>
          <w:lang w:val="en-AU"/>
        </w:rPr>
        <w:t xml:space="preserve">, due to </w:t>
      </w:r>
      <w:r w:rsidR="00C954C7" w:rsidRPr="00D276FB">
        <w:rPr>
          <w:lang w:val="en-AU"/>
        </w:rPr>
        <w:t>the relatively low demand at present</w:t>
      </w:r>
      <w:r w:rsidR="00AB0718" w:rsidRPr="00D276FB">
        <w:rPr>
          <w:lang w:val="en-AU"/>
        </w:rPr>
        <w:t xml:space="preserve"> but which is expected to grow strongly in coming years</w:t>
      </w:r>
    </w:p>
    <w:p w14:paraId="598DDE30" w14:textId="0E578016" w:rsidR="00C954C7" w:rsidRPr="00D276FB" w:rsidRDefault="00C954C7" w:rsidP="00865897">
      <w:pPr>
        <w:pStyle w:val="Bulletedlist"/>
        <w:rPr>
          <w:lang w:val="en-AU"/>
        </w:rPr>
      </w:pPr>
      <w:r w:rsidRPr="00D276FB">
        <w:rPr>
          <w:lang w:val="en-AU"/>
        </w:rPr>
        <w:lastRenderedPageBreak/>
        <w:t>At present, supply of public WiFi is medium or low in all places considered, with the exception of Bendigo where a free public WiFi pilot project has been rolled out. A major WiFi supply shortfall has been identified in four of the seven smallest localities analysed based on having below-average household incomes, with another five places having an intermediate shortfall.</w:t>
      </w:r>
    </w:p>
    <w:p w14:paraId="7913245A" w14:textId="2F79E80C" w:rsidR="001A5118" w:rsidRPr="00D276FB" w:rsidRDefault="00C954C7" w:rsidP="00865897">
      <w:pPr>
        <w:pStyle w:val="Bulletedlist"/>
        <w:rPr>
          <w:lang w:val="en-AU"/>
        </w:rPr>
      </w:pPr>
      <w:r w:rsidRPr="00D276FB">
        <w:rPr>
          <w:lang w:val="en-AU"/>
        </w:rPr>
        <w:t>Further local data collection is required to identify skills gaps and support the analysis needed to determine if remedial action is required</w:t>
      </w:r>
    </w:p>
    <w:p w14:paraId="2AF2F0C5" w14:textId="3A7B0A8F" w:rsidR="007D43BA" w:rsidRPr="00D276FB" w:rsidRDefault="004358E7" w:rsidP="004358E7">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w:t>
      </w:r>
      <w:r w:rsidRPr="00D276FB">
        <w:rPr>
          <w:lang w:val="en-AU"/>
        </w:rPr>
        <w:fldChar w:fldCharType="end"/>
      </w:r>
      <w:r w:rsidR="007D43BA" w:rsidRPr="00D276FB">
        <w:rPr>
          <w:lang w:val="en-AU"/>
        </w:rPr>
        <w:t xml:space="preserve"> Significant places: current unmet digital access needs.</w:t>
      </w:r>
    </w:p>
    <w:tbl>
      <w:tblPr>
        <w:tblW w:w="47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1136"/>
        <w:gridCol w:w="1699"/>
        <w:gridCol w:w="991"/>
        <w:gridCol w:w="1275"/>
        <w:gridCol w:w="1418"/>
        <w:gridCol w:w="1275"/>
        <w:gridCol w:w="1277"/>
      </w:tblGrid>
      <w:tr w:rsidR="007D43BA" w:rsidRPr="00D276FB" w14:paraId="557180EB" w14:textId="77777777" w:rsidTr="008B589A">
        <w:trPr>
          <w:cantSplit/>
        </w:trPr>
        <w:tc>
          <w:tcPr>
            <w:tcW w:w="361" w:type="pct"/>
            <w:vMerge w:val="restart"/>
            <w:tcBorders>
              <w:right w:val="single" w:sz="4" w:space="0" w:color="FFFFFF"/>
            </w:tcBorders>
            <w:shd w:val="clear" w:color="auto" w:fill="000000"/>
          </w:tcPr>
          <w:p w14:paraId="450B921A" w14:textId="77777777" w:rsidR="007D43BA" w:rsidRPr="00D276FB" w:rsidRDefault="007D43BA" w:rsidP="008B589A">
            <w:pPr>
              <w:spacing w:before="0" w:after="0"/>
              <w:rPr>
                <w:rFonts w:cs="Calibri Light"/>
                <w:b/>
                <w:color w:val="FFFFFF"/>
                <w:sz w:val="20"/>
                <w:szCs w:val="20"/>
                <w:lang w:val="en-AU"/>
              </w:rPr>
            </w:pPr>
            <w:r w:rsidRPr="00D276FB">
              <w:rPr>
                <w:rFonts w:cs="Calibri Light"/>
                <w:b/>
                <w:color w:val="FFFFFF"/>
                <w:sz w:val="20"/>
                <w:szCs w:val="20"/>
                <w:lang w:val="en-AU"/>
              </w:rPr>
              <w:t>Place</w:t>
            </w:r>
          </w:p>
        </w:tc>
        <w:tc>
          <w:tcPr>
            <w:tcW w:w="581" w:type="pct"/>
            <w:vMerge w:val="restart"/>
            <w:tcBorders>
              <w:left w:val="single" w:sz="4" w:space="0" w:color="FFFFFF"/>
              <w:right w:val="single" w:sz="4" w:space="0" w:color="FFFFFF"/>
            </w:tcBorders>
            <w:shd w:val="clear" w:color="auto" w:fill="000000"/>
          </w:tcPr>
          <w:p w14:paraId="67F0D5CC" w14:textId="77777777" w:rsidR="007D43BA" w:rsidRPr="00D276FB" w:rsidRDefault="007D43BA" w:rsidP="008B589A">
            <w:pPr>
              <w:spacing w:before="0" w:after="0"/>
              <w:rPr>
                <w:rFonts w:cs="Calibri Light"/>
                <w:b/>
                <w:color w:val="FFFFFF"/>
                <w:sz w:val="20"/>
                <w:szCs w:val="20"/>
                <w:lang w:val="en-AU"/>
              </w:rPr>
            </w:pPr>
            <w:r w:rsidRPr="00D276FB">
              <w:rPr>
                <w:rFonts w:cs="Calibri Light"/>
                <w:b/>
                <w:color w:val="FFFFFF"/>
                <w:sz w:val="20"/>
                <w:szCs w:val="20"/>
                <w:lang w:val="en-AU"/>
              </w:rPr>
              <w:t>LGA</w:t>
            </w:r>
          </w:p>
        </w:tc>
        <w:tc>
          <w:tcPr>
            <w:tcW w:w="869" w:type="pct"/>
            <w:vMerge w:val="restart"/>
            <w:tcBorders>
              <w:left w:val="single" w:sz="4" w:space="0" w:color="FFFFFF"/>
              <w:right w:val="single" w:sz="4" w:space="0" w:color="FFFFFF"/>
            </w:tcBorders>
            <w:shd w:val="clear" w:color="auto" w:fill="000000"/>
          </w:tcPr>
          <w:p w14:paraId="1D46D199" w14:textId="77777777" w:rsidR="007D43BA" w:rsidRPr="00D276FB" w:rsidRDefault="007D43BA" w:rsidP="008B589A">
            <w:pPr>
              <w:spacing w:before="0" w:after="0"/>
              <w:rPr>
                <w:b/>
                <w:color w:val="FFFFFF"/>
                <w:sz w:val="20"/>
                <w:szCs w:val="20"/>
                <w:lang w:val="en-AU"/>
              </w:rPr>
            </w:pPr>
            <w:r w:rsidRPr="00D276FB">
              <w:rPr>
                <w:b/>
                <w:color w:val="FFFFFF"/>
                <w:sz w:val="20"/>
                <w:szCs w:val="20"/>
                <w:lang w:val="en-AU"/>
              </w:rPr>
              <w:t>Name</w:t>
            </w:r>
          </w:p>
        </w:tc>
        <w:tc>
          <w:tcPr>
            <w:tcW w:w="507" w:type="pct"/>
            <w:vMerge w:val="restart"/>
            <w:tcBorders>
              <w:left w:val="single" w:sz="4" w:space="0" w:color="FFFFFF"/>
              <w:right w:val="single" w:sz="4" w:space="0" w:color="FFFFFF"/>
            </w:tcBorders>
            <w:shd w:val="clear" w:color="auto" w:fill="000000"/>
          </w:tcPr>
          <w:p w14:paraId="40E38FEE" w14:textId="37D850B2" w:rsidR="007D43BA" w:rsidRPr="00D276FB" w:rsidRDefault="007D43BA" w:rsidP="008B589A">
            <w:pPr>
              <w:spacing w:before="0" w:after="0"/>
              <w:jc w:val="center"/>
              <w:rPr>
                <w:b/>
                <w:color w:val="FFFFFF"/>
                <w:sz w:val="20"/>
                <w:szCs w:val="20"/>
                <w:lang w:val="en-AU"/>
              </w:rPr>
            </w:pPr>
            <w:r w:rsidRPr="00D276FB">
              <w:rPr>
                <w:b/>
                <w:color w:val="FFFFFF"/>
                <w:sz w:val="20"/>
                <w:szCs w:val="20"/>
                <w:lang w:val="en-AU"/>
              </w:rPr>
              <w:t xml:space="preserve">User </w:t>
            </w:r>
            <w:r w:rsidR="00867BF1" w:rsidRPr="00D276FB">
              <w:rPr>
                <w:b/>
                <w:color w:val="FFFFFF"/>
                <w:sz w:val="20"/>
                <w:szCs w:val="20"/>
                <w:lang w:val="en-AU"/>
              </w:rPr>
              <w:t>T</w:t>
            </w:r>
            <w:r w:rsidRPr="00D276FB">
              <w:rPr>
                <w:b/>
                <w:color w:val="FFFFFF"/>
                <w:sz w:val="20"/>
                <w:szCs w:val="20"/>
                <w:lang w:val="en-AU"/>
              </w:rPr>
              <w:t>ype</w:t>
            </w:r>
          </w:p>
        </w:tc>
        <w:tc>
          <w:tcPr>
            <w:tcW w:w="2682" w:type="pct"/>
            <w:gridSpan w:val="4"/>
            <w:tcBorders>
              <w:left w:val="single" w:sz="4" w:space="0" w:color="FFFFFF"/>
              <w:right w:val="single" w:sz="4" w:space="0" w:color="FFFFFF"/>
            </w:tcBorders>
            <w:shd w:val="clear" w:color="auto" w:fill="000000"/>
          </w:tcPr>
          <w:p w14:paraId="751583E3" w14:textId="77777777" w:rsidR="007D43BA" w:rsidRPr="00D276FB" w:rsidRDefault="007D43BA" w:rsidP="008B589A">
            <w:pPr>
              <w:spacing w:before="0" w:after="0"/>
              <w:jc w:val="center"/>
              <w:rPr>
                <w:b/>
                <w:color w:val="FFFFFF"/>
                <w:sz w:val="20"/>
                <w:szCs w:val="20"/>
                <w:lang w:val="en-AU"/>
              </w:rPr>
            </w:pPr>
            <w:r w:rsidRPr="00D276FB">
              <w:rPr>
                <w:b/>
                <w:color w:val="FFFFFF"/>
                <w:sz w:val="20"/>
                <w:szCs w:val="20"/>
                <w:lang w:val="en-AU"/>
              </w:rPr>
              <w:t>Access</w:t>
            </w:r>
          </w:p>
        </w:tc>
      </w:tr>
      <w:tr w:rsidR="007D43BA" w:rsidRPr="00D276FB" w14:paraId="4C634856" w14:textId="77777777" w:rsidTr="008B589A">
        <w:trPr>
          <w:cantSplit/>
        </w:trPr>
        <w:tc>
          <w:tcPr>
            <w:tcW w:w="361" w:type="pct"/>
            <w:vMerge/>
            <w:tcBorders>
              <w:top w:val="single" w:sz="4" w:space="0" w:color="FFFFFF"/>
              <w:right w:val="single" w:sz="4" w:space="0" w:color="FFFFFF"/>
            </w:tcBorders>
          </w:tcPr>
          <w:p w14:paraId="7E6B8F1C" w14:textId="77777777" w:rsidR="007D43BA" w:rsidRPr="00D276FB" w:rsidRDefault="007D43BA" w:rsidP="008B589A">
            <w:pPr>
              <w:spacing w:before="0" w:after="0"/>
              <w:rPr>
                <w:rFonts w:cs="Calibri Light"/>
                <w:b/>
                <w:sz w:val="20"/>
                <w:szCs w:val="20"/>
                <w:lang w:val="en-AU"/>
              </w:rPr>
            </w:pPr>
          </w:p>
        </w:tc>
        <w:tc>
          <w:tcPr>
            <w:tcW w:w="581" w:type="pct"/>
            <w:vMerge/>
            <w:tcBorders>
              <w:top w:val="single" w:sz="4" w:space="0" w:color="FFFFFF"/>
              <w:left w:val="single" w:sz="4" w:space="0" w:color="FFFFFF"/>
              <w:right w:val="single" w:sz="4" w:space="0" w:color="FFFFFF"/>
            </w:tcBorders>
          </w:tcPr>
          <w:p w14:paraId="7F5E19E8" w14:textId="77777777" w:rsidR="007D43BA" w:rsidRPr="00D276FB" w:rsidRDefault="007D43BA" w:rsidP="008B589A">
            <w:pPr>
              <w:spacing w:before="0" w:after="0"/>
              <w:rPr>
                <w:rFonts w:cs="Calibri Light"/>
                <w:b/>
                <w:sz w:val="20"/>
                <w:szCs w:val="20"/>
                <w:lang w:val="en-AU"/>
              </w:rPr>
            </w:pPr>
          </w:p>
        </w:tc>
        <w:tc>
          <w:tcPr>
            <w:tcW w:w="869" w:type="pct"/>
            <w:vMerge/>
            <w:tcBorders>
              <w:top w:val="single" w:sz="4" w:space="0" w:color="FFFFFF"/>
              <w:left w:val="single" w:sz="4" w:space="0" w:color="FFFFFF"/>
              <w:right w:val="single" w:sz="4" w:space="0" w:color="FFFFFF"/>
            </w:tcBorders>
          </w:tcPr>
          <w:p w14:paraId="5814D97B" w14:textId="77777777" w:rsidR="007D43BA" w:rsidRPr="00D276FB" w:rsidRDefault="007D43BA" w:rsidP="008B589A">
            <w:pPr>
              <w:spacing w:before="0" w:after="0"/>
              <w:rPr>
                <w:b/>
                <w:sz w:val="20"/>
                <w:szCs w:val="20"/>
                <w:lang w:val="en-AU"/>
              </w:rPr>
            </w:pPr>
          </w:p>
        </w:tc>
        <w:tc>
          <w:tcPr>
            <w:tcW w:w="507" w:type="pct"/>
            <w:vMerge/>
            <w:tcBorders>
              <w:top w:val="single" w:sz="4" w:space="0" w:color="FFFFFF"/>
              <w:left w:val="single" w:sz="4" w:space="0" w:color="FFFFFF"/>
              <w:right w:val="single" w:sz="4" w:space="0" w:color="FFFFFF"/>
            </w:tcBorders>
          </w:tcPr>
          <w:p w14:paraId="32E83BCB" w14:textId="77777777" w:rsidR="007D43BA" w:rsidRPr="00D276FB" w:rsidRDefault="007D43BA" w:rsidP="008B589A">
            <w:pPr>
              <w:spacing w:before="0" w:after="0"/>
              <w:jc w:val="center"/>
              <w:rPr>
                <w:b/>
                <w:sz w:val="20"/>
                <w:szCs w:val="20"/>
                <w:lang w:val="en-AU"/>
              </w:rPr>
            </w:pPr>
          </w:p>
        </w:tc>
        <w:tc>
          <w:tcPr>
            <w:tcW w:w="652" w:type="pct"/>
            <w:tcBorders>
              <w:left w:val="single" w:sz="4" w:space="0" w:color="FFFFFF"/>
            </w:tcBorders>
            <w:shd w:val="clear" w:color="auto" w:fill="D9D9D9"/>
          </w:tcPr>
          <w:p w14:paraId="124ABB1B" w14:textId="77777777" w:rsidR="007D43BA" w:rsidRPr="00D276FB" w:rsidRDefault="007D43BA" w:rsidP="008B589A">
            <w:pPr>
              <w:spacing w:before="0" w:after="0"/>
              <w:jc w:val="center"/>
              <w:rPr>
                <w:b/>
                <w:sz w:val="20"/>
                <w:szCs w:val="20"/>
                <w:lang w:val="en-AU"/>
              </w:rPr>
            </w:pPr>
            <w:r w:rsidRPr="00D276FB">
              <w:rPr>
                <w:b/>
                <w:sz w:val="20"/>
                <w:szCs w:val="20"/>
                <w:lang w:val="en-AU"/>
              </w:rPr>
              <w:t>Fixed</w:t>
            </w:r>
            <w:r w:rsidRPr="00D276FB">
              <w:rPr>
                <w:sz w:val="20"/>
                <w:szCs w:val="20"/>
                <w:lang w:val="en-AU"/>
              </w:rPr>
              <w:br/>
            </w:r>
            <w:r w:rsidRPr="00D276FB">
              <w:rPr>
                <w:sz w:val="15"/>
                <w:szCs w:val="20"/>
                <w:lang w:val="en-AU"/>
              </w:rPr>
              <w:t>Supply / Demand</w:t>
            </w:r>
          </w:p>
        </w:tc>
        <w:tc>
          <w:tcPr>
            <w:tcW w:w="725" w:type="pct"/>
            <w:shd w:val="clear" w:color="auto" w:fill="D9D9D9"/>
          </w:tcPr>
          <w:p w14:paraId="57F8C4E9" w14:textId="50CE1676" w:rsidR="007D43BA" w:rsidRPr="00D276FB" w:rsidRDefault="007D43BA" w:rsidP="008B589A">
            <w:pPr>
              <w:spacing w:before="0" w:after="0"/>
              <w:jc w:val="center"/>
              <w:rPr>
                <w:b/>
                <w:sz w:val="20"/>
                <w:szCs w:val="20"/>
                <w:lang w:val="en-AU"/>
              </w:rPr>
            </w:pPr>
            <w:r w:rsidRPr="00D276FB">
              <w:rPr>
                <w:b/>
                <w:sz w:val="20"/>
                <w:szCs w:val="20"/>
                <w:lang w:val="en-AU"/>
              </w:rPr>
              <w:t>Mobile</w:t>
            </w:r>
            <w:r w:rsidR="007532C4" w:rsidRPr="00D276FB">
              <w:rPr>
                <w:b/>
                <w:sz w:val="20"/>
                <w:szCs w:val="20"/>
                <w:lang w:val="en-AU"/>
              </w:rPr>
              <w:t>*</w:t>
            </w:r>
            <w:r w:rsidRPr="00D276FB">
              <w:rPr>
                <w:sz w:val="20"/>
                <w:szCs w:val="20"/>
                <w:lang w:val="en-AU"/>
              </w:rPr>
              <w:t xml:space="preserve"> </w:t>
            </w:r>
            <w:r w:rsidRPr="00D276FB">
              <w:rPr>
                <w:sz w:val="20"/>
                <w:szCs w:val="20"/>
                <w:lang w:val="en-AU"/>
              </w:rPr>
              <w:br/>
            </w:r>
            <w:r w:rsidRPr="00D276FB">
              <w:rPr>
                <w:sz w:val="15"/>
                <w:szCs w:val="20"/>
                <w:lang w:val="en-AU"/>
              </w:rPr>
              <w:t>Supply / Demand</w:t>
            </w:r>
          </w:p>
        </w:tc>
        <w:tc>
          <w:tcPr>
            <w:tcW w:w="652" w:type="pct"/>
            <w:shd w:val="clear" w:color="auto" w:fill="D9D9D9"/>
          </w:tcPr>
          <w:p w14:paraId="7DA71122" w14:textId="77777777" w:rsidR="007D43BA" w:rsidRPr="00D276FB" w:rsidRDefault="007D43BA" w:rsidP="008B589A">
            <w:pPr>
              <w:spacing w:before="0" w:after="0"/>
              <w:jc w:val="center"/>
              <w:rPr>
                <w:b/>
                <w:sz w:val="20"/>
                <w:szCs w:val="20"/>
                <w:lang w:val="en-AU"/>
              </w:rPr>
            </w:pPr>
            <w:r w:rsidRPr="00D276FB">
              <w:rPr>
                <w:b/>
                <w:sz w:val="20"/>
                <w:szCs w:val="20"/>
                <w:lang w:val="en-AU"/>
              </w:rPr>
              <w:t>LP-WAN IoT</w:t>
            </w:r>
            <w:r w:rsidRPr="00D276FB">
              <w:rPr>
                <w:sz w:val="20"/>
                <w:szCs w:val="20"/>
                <w:lang w:val="en-AU"/>
              </w:rPr>
              <w:t xml:space="preserve"> </w:t>
            </w:r>
            <w:r w:rsidRPr="00D276FB">
              <w:rPr>
                <w:sz w:val="20"/>
                <w:szCs w:val="20"/>
                <w:lang w:val="en-AU"/>
              </w:rPr>
              <w:br/>
            </w:r>
            <w:r w:rsidRPr="00D276FB">
              <w:rPr>
                <w:sz w:val="15"/>
                <w:szCs w:val="20"/>
                <w:lang w:val="en-AU"/>
              </w:rPr>
              <w:t>Supply / Demand</w:t>
            </w:r>
          </w:p>
        </w:tc>
        <w:tc>
          <w:tcPr>
            <w:tcW w:w="653" w:type="pct"/>
            <w:shd w:val="clear" w:color="auto" w:fill="D9D9D9"/>
          </w:tcPr>
          <w:p w14:paraId="0D49342D" w14:textId="77777777" w:rsidR="007D43BA" w:rsidRPr="00D276FB" w:rsidRDefault="007D43BA" w:rsidP="008B589A">
            <w:pPr>
              <w:spacing w:before="0" w:after="0"/>
              <w:jc w:val="center"/>
              <w:rPr>
                <w:b/>
                <w:sz w:val="20"/>
                <w:szCs w:val="20"/>
                <w:lang w:val="en-AU"/>
              </w:rPr>
            </w:pPr>
            <w:r w:rsidRPr="00D276FB">
              <w:rPr>
                <w:b/>
                <w:sz w:val="20"/>
                <w:szCs w:val="20"/>
                <w:lang w:val="en-AU"/>
              </w:rPr>
              <w:t>WiFi</w:t>
            </w:r>
            <w:r w:rsidRPr="00D276FB">
              <w:rPr>
                <w:sz w:val="20"/>
                <w:szCs w:val="20"/>
                <w:lang w:val="en-AU"/>
              </w:rPr>
              <w:t xml:space="preserve"> </w:t>
            </w:r>
            <w:r w:rsidRPr="00D276FB">
              <w:rPr>
                <w:sz w:val="20"/>
                <w:szCs w:val="20"/>
                <w:lang w:val="en-AU"/>
              </w:rPr>
              <w:br/>
            </w:r>
            <w:r w:rsidRPr="00D276FB">
              <w:rPr>
                <w:sz w:val="15"/>
                <w:szCs w:val="20"/>
                <w:lang w:val="en-AU"/>
              </w:rPr>
              <w:t>Supply / Demand</w:t>
            </w:r>
          </w:p>
        </w:tc>
      </w:tr>
      <w:tr w:rsidR="007D43BA" w:rsidRPr="00D276FB" w14:paraId="4859BF21" w14:textId="77777777" w:rsidTr="008B589A">
        <w:trPr>
          <w:cantSplit/>
        </w:trPr>
        <w:tc>
          <w:tcPr>
            <w:tcW w:w="361" w:type="pct"/>
            <w:vMerge w:val="restart"/>
            <w:vAlign w:val="center"/>
          </w:tcPr>
          <w:p w14:paraId="17DAE89B" w14:textId="77777777" w:rsidR="007D43BA" w:rsidRPr="00D276FB" w:rsidRDefault="007D43BA" w:rsidP="008B589A">
            <w:pPr>
              <w:spacing w:before="0" w:after="0"/>
              <w:jc w:val="center"/>
              <w:rPr>
                <w:rFonts w:cs="Calibri Light"/>
                <w:sz w:val="20"/>
                <w:szCs w:val="20"/>
                <w:lang w:val="en-AU"/>
              </w:rPr>
            </w:pPr>
            <w:r w:rsidRPr="00D276FB">
              <w:rPr>
                <w:rFonts w:cs="Calibri Light"/>
                <w:sz w:val="20"/>
                <w:szCs w:val="20"/>
                <w:lang w:val="en-AU"/>
              </w:rPr>
              <w:t>City</w:t>
            </w:r>
          </w:p>
        </w:tc>
        <w:tc>
          <w:tcPr>
            <w:tcW w:w="581" w:type="pct"/>
            <w:vMerge w:val="restart"/>
          </w:tcPr>
          <w:p w14:paraId="441A4239" w14:textId="77777777" w:rsidR="007D43BA" w:rsidRPr="00D276FB" w:rsidRDefault="007D43BA" w:rsidP="008B589A">
            <w:pPr>
              <w:spacing w:before="0" w:after="0"/>
              <w:rPr>
                <w:rFonts w:cs="Calibri Light"/>
                <w:sz w:val="20"/>
                <w:szCs w:val="20"/>
                <w:lang w:val="en-AU"/>
              </w:rPr>
            </w:pPr>
            <w:r w:rsidRPr="00D276FB">
              <w:rPr>
                <w:rFonts w:cs="Calibri Light"/>
                <w:sz w:val="20"/>
                <w:szCs w:val="20"/>
                <w:lang w:val="en-AU"/>
              </w:rPr>
              <w:t>Bendigo</w:t>
            </w:r>
          </w:p>
        </w:tc>
        <w:tc>
          <w:tcPr>
            <w:tcW w:w="869" w:type="pct"/>
            <w:vMerge w:val="restart"/>
          </w:tcPr>
          <w:p w14:paraId="3E6B5C39" w14:textId="77777777" w:rsidR="007D43BA" w:rsidRPr="00D276FB" w:rsidRDefault="007D43BA" w:rsidP="008B589A">
            <w:pPr>
              <w:spacing w:before="0" w:after="0"/>
              <w:rPr>
                <w:b/>
                <w:sz w:val="20"/>
                <w:szCs w:val="20"/>
                <w:lang w:val="en-AU"/>
              </w:rPr>
            </w:pPr>
            <w:r w:rsidRPr="00D276FB">
              <w:rPr>
                <w:b/>
                <w:sz w:val="20"/>
                <w:szCs w:val="20"/>
                <w:lang w:val="en-AU"/>
              </w:rPr>
              <w:t>Bendigo</w:t>
            </w:r>
            <w:r w:rsidRPr="00D276FB">
              <w:rPr>
                <w:b/>
                <w:sz w:val="20"/>
                <w:szCs w:val="20"/>
                <w:lang w:val="en-AU"/>
              </w:rPr>
              <w:br/>
            </w:r>
            <w:r w:rsidRPr="00D276FB">
              <w:rPr>
                <w:sz w:val="20"/>
                <w:szCs w:val="20"/>
                <w:lang w:val="en-AU"/>
              </w:rPr>
              <w:t>(pop. 92,384)</w:t>
            </w:r>
          </w:p>
        </w:tc>
        <w:tc>
          <w:tcPr>
            <w:tcW w:w="507" w:type="pct"/>
          </w:tcPr>
          <w:p w14:paraId="37BDD68B" w14:textId="77777777" w:rsidR="007D43BA" w:rsidRPr="00D276FB" w:rsidRDefault="007D43BA" w:rsidP="008B589A">
            <w:pPr>
              <w:spacing w:before="0" w:after="0"/>
              <w:jc w:val="center"/>
              <w:rPr>
                <w:sz w:val="20"/>
                <w:szCs w:val="20"/>
                <w:lang w:val="en-AU"/>
              </w:rPr>
            </w:pPr>
            <w:r w:rsidRPr="00D276FB">
              <w:rPr>
                <w:sz w:val="15"/>
                <w:szCs w:val="15"/>
                <w:lang w:val="en-AU"/>
              </w:rPr>
              <w:t>Business</w:t>
            </w:r>
          </w:p>
        </w:tc>
        <w:tc>
          <w:tcPr>
            <w:tcW w:w="652" w:type="pct"/>
            <w:shd w:val="clear" w:color="auto" w:fill="FFC000"/>
          </w:tcPr>
          <w:p w14:paraId="08DC5230" w14:textId="77777777" w:rsidR="007D43BA" w:rsidRPr="00D276FB" w:rsidRDefault="007D43BA" w:rsidP="008B589A">
            <w:pPr>
              <w:spacing w:before="0" w:after="0"/>
              <w:jc w:val="center"/>
              <w:rPr>
                <w:sz w:val="20"/>
                <w:szCs w:val="20"/>
                <w:lang w:val="en-AU"/>
              </w:rPr>
            </w:pPr>
            <w:r w:rsidRPr="00D276FB">
              <w:rPr>
                <w:sz w:val="20"/>
                <w:szCs w:val="20"/>
                <w:lang w:val="en-AU"/>
              </w:rPr>
              <w:t>M/H</w:t>
            </w:r>
          </w:p>
        </w:tc>
        <w:tc>
          <w:tcPr>
            <w:tcW w:w="725" w:type="pct"/>
            <w:shd w:val="clear" w:color="auto" w:fill="92D050"/>
          </w:tcPr>
          <w:p w14:paraId="0749BE0D"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330CBE8F" w14:textId="77777777" w:rsidR="007D43BA" w:rsidRPr="00D276FB" w:rsidRDefault="007D43BA" w:rsidP="008B589A">
            <w:pPr>
              <w:spacing w:before="0" w:after="0"/>
              <w:jc w:val="center"/>
              <w:rPr>
                <w:sz w:val="20"/>
                <w:szCs w:val="20"/>
                <w:lang w:val="en-AU"/>
              </w:rPr>
            </w:pPr>
            <w:r w:rsidRPr="00D276FB">
              <w:rPr>
                <w:sz w:val="20"/>
                <w:szCs w:val="20"/>
                <w:lang w:val="en-AU"/>
              </w:rPr>
              <w:t>M/M</w:t>
            </w:r>
          </w:p>
        </w:tc>
        <w:tc>
          <w:tcPr>
            <w:tcW w:w="653" w:type="pct"/>
            <w:shd w:val="clear" w:color="auto" w:fill="auto"/>
          </w:tcPr>
          <w:p w14:paraId="0AF73285" w14:textId="77777777" w:rsidR="007D43BA" w:rsidRPr="00D276FB" w:rsidRDefault="007D43BA" w:rsidP="008B589A">
            <w:pPr>
              <w:spacing w:before="0" w:after="0"/>
              <w:jc w:val="center"/>
              <w:rPr>
                <w:sz w:val="20"/>
                <w:szCs w:val="20"/>
                <w:lang w:val="en-AU"/>
              </w:rPr>
            </w:pPr>
            <w:r w:rsidRPr="00D276FB">
              <w:rPr>
                <w:sz w:val="20"/>
                <w:szCs w:val="20"/>
                <w:lang w:val="en-AU"/>
              </w:rPr>
              <w:t>n.a.</w:t>
            </w:r>
          </w:p>
        </w:tc>
      </w:tr>
      <w:tr w:rsidR="007D43BA" w:rsidRPr="00D276FB" w14:paraId="73D66273" w14:textId="77777777" w:rsidTr="008B589A">
        <w:trPr>
          <w:cantSplit/>
        </w:trPr>
        <w:tc>
          <w:tcPr>
            <w:tcW w:w="361" w:type="pct"/>
            <w:vMerge/>
          </w:tcPr>
          <w:p w14:paraId="36063246" w14:textId="77777777" w:rsidR="007D43BA" w:rsidRPr="00D276FB" w:rsidRDefault="007D43BA" w:rsidP="008B589A">
            <w:pPr>
              <w:spacing w:before="0" w:after="0"/>
              <w:rPr>
                <w:rFonts w:cs="Calibri Light"/>
                <w:sz w:val="20"/>
                <w:szCs w:val="20"/>
                <w:lang w:val="en-AU"/>
              </w:rPr>
            </w:pPr>
          </w:p>
        </w:tc>
        <w:tc>
          <w:tcPr>
            <w:tcW w:w="581" w:type="pct"/>
            <w:vMerge/>
          </w:tcPr>
          <w:p w14:paraId="26C386BE" w14:textId="77777777" w:rsidR="007D43BA" w:rsidRPr="00D276FB" w:rsidRDefault="007D43BA" w:rsidP="008B589A">
            <w:pPr>
              <w:spacing w:before="0" w:after="0"/>
              <w:rPr>
                <w:rFonts w:cs="Calibri Light"/>
                <w:sz w:val="20"/>
                <w:szCs w:val="20"/>
                <w:lang w:val="en-AU"/>
              </w:rPr>
            </w:pPr>
          </w:p>
        </w:tc>
        <w:tc>
          <w:tcPr>
            <w:tcW w:w="869" w:type="pct"/>
            <w:vMerge/>
          </w:tcPr>
          <w:p w14:paraId="3614DC4C" w14:textId="77777777" w:rsidR="007D43BA" w:rsidRPr="00D276FB" w:rsidRDefault="007D43BA" w:rsidP="008B589A">
            <w:pPr>
              <w:spacing w:before="0" w:after="0"/>
              <w:rPr>
                <w:sz w:val="20"/>
                <w:szCs w:val="20"/>
                <w:lang w:val="en-AU"/>
              </w:rPr>
            </w:pPr>
          </w:p>
        </w:tc>
        <w:tc>
          <w:tcPr>
            <w:tcW w:w="507" w:type="pct"/>
          </w:tcPr>
          <w:p w14:paraId="59542F11" w14:textId="77777777" w:rsidR="007D43BA" w:rsidRPr="00D276FB" w:rsidRDefault="007D43BA"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0D9E88C1"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15F104F8"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5A58620D" w14:textId="77777777" w:rsidR="007D43BA" w:rsidRPr="00D276FB" w:rsidRDefault="007D43BA" w:rsidP="008B589A">
            <w:pPr>
              <w:spacing w:before="0" w:after="0"/>
              <w:jc w:val="center"/>
              <w:rPr>
                <w:sz w:val="20"/>
                <w:szCs w:val="20"/>
                <w:lang w:val="en-AU"/>
              </w:rPr>
            </w:pPr>
            <w:r w:rsidRPr="00D276FB">
              <w:rPr>
                <w:sz w:val="20"/>
                <w:szCs w:val="20"/>
                <w:lang w:val="en-AU"/>
              </w:rPr>
              <w:t>M/L</w:t>
            </w:r>
          </w:p>
        </w:tc>
        <w:tc>
          <w:tcPr>
            <w:tcW w:w="653" w:type="pct"/>
            <w:shd w:val="clear" w:color="auto" w:fill="00B050"/>
          </w:tcPr>
          <w:p w14:paraId="0BB68343" w14:textId="77777777" w:rsidR="007D43BA" w:rsidRPr="00D276FB" w:rsidRDefault="007D43BA" w:rsidP="008B589A">
            <w:pPr>
              <w:spacing w:before="0" w:after="0"/>
              <w:jc w:val="center"/>
              <w:rPr>
                <w:sz w:val="20"/>
                <w:szCs w:val="20"/>
                <w:lang w:val="en-AU"/>
              </w:rPr>
            </w:pPr>
            <w:r w:rsidRPr="00D276FB">
              <w:rPr>
                <w:sz w:val="20"/>
                <w:szCs w:val="20"/>
                <w:lang w:val="en-AU"/>
              </w:rPr>
              <w:t>H/L</w:t>
            </w:r>
          </w:p>
        </w:tc>
      </w:tr>
      <w:tr w:rsidR="007D43BA" w:rsidRPr="00D276FB" w14:paraId="1BC55167" w14:textId="77777777" w:rsidTr="008B589A">
        <w:trPr>
          <w:cantSplit/>
        </w:trPr>
        <w:tc>
          <w:tcPr>
            <w:tcW w:w="361" w:type="pct"/>
            <w:vMerge/>
          </w:tcPr>
          <w:p w14:paraId="028BD010" w14:textId="77777777" w:rsidR="007D43BA" w:rsidRPr="00D276FB" w:rsidRDefault="007D43BA" w:rsidP="008B589A">
            <w:pPr>
              <w:spacing w:before="0" w:after="0"/>
              <w:rPr>
                <w:rFonts w:cs="Calibri Light"/>
                <w:sz w:val="20"/>
                <w:szCs w:val="20"/>
                <w:lang w:val="en-AU"/>
              </w:rPr>
            </w:pPr>
          </w:p>
        </w:tc>
        <w:tc>
          <w:tcPr>
            <w:tcW w:w="581" w:type="pct"/>
            <w:vMerge/>
            <w:tcBorders>
              <w:bottom w:val="single" w:sz="18" w:space="0" w:color="000000"/>
            </w:tcBorders>
          </w:tcPr>
          <w:p w14:paraId="48B9BA12" w14:textId="77777777" w:rsidR="007D43BA" w:rsidRPr="00D276FB" w:rsidRDefault="007D43BA" w:rsidP="008B589A">
            <w:pPr>
              <w:spacing w:before="0" w:after="0"/>
              <w:rPr>
                <w:rFonts w:cs="Calibri Light"/>
                <w:sz w:val="20"/>
                <w:szCs w:val="20"/>
                <w:lang w:val="en-AU"/>
              </w:rPr>
            </w:pPr>
          </w:p>
        </w:tc>
        <w:tc>
          <w:tcPr>
            <w:tcW w:w="869" w:type="pct"/>
            <w:vMerge/>
            <w:tcBorders>
              <w:bottom w:val="single" w:sz="18" w:space="0" w:color="000000"/>
            </w:tcBorders>
          </w:tcPr>
          <w:p w14:paraId="18243097" w14:textId="77777777" w:rsidR="007D43BA" w:rsidRPr="00D276FB" w:rsidRDefault="007D43BA" w:rsidP="008B589A">
            <w:pPr>
              <w:spacing w:before="0" w:after="0"/>
              <w:rPr>
                <w:sz w:val="20"/>
                <w:szCs w:val="20"/>
                <w:lang w:val="en-AU"/>
              </w:rPr>
            </w:pPr>
          </w:p>
        </w:tc>
        <w:tc>
          <w:tcPr>
            <w:tcW w:w="507" w:type="pct"/>
            <w:tcBorders>
              <w:bottom w:val="single" w:sz="18" w:space="0" w:color="000000"/>
            </w:tcBorders>
          </w:tcPr>
          <w:p w14:paraId="3F68D87D" w14:textId="77777777" w:rsidR="007D43BA" w:rsidRPr="00D276FB" w:rsidRDefault="007D43BA"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3445FFC3" w14:textId="77777777" w:rsidR="007D43BA" w:rsidRPr="00D276FB" w:rsidRDefault="007D43BA"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7C71B932"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31DABFCE" w14:textId="77777777" w:rsidR="007D43BA" w:rsidRPr="00D276FB" w:rsidRDefault="007D43BA"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2FFD196E" w14:textId="77777777" w:rsidR="007D43BA" w:rsidRPr="00D276FB" w:rsidRDefault="007D43BA" w:rsidP="008B589A">
            <w:pPr>
              <w:spacing w:before="0" w:after="0"/>
              <w:jc w:val="center"/>
              <w:rPr>
                <w:sz w:val="20"/>
                <w:szCs w:val="20"/>
                <w:lang w:val="en-AU"/>
              </w:rPr>
            </w:pPr>
            <w:r w:rsidRPr="00D276FB">
              <w:rPr>
                <w:sz w:val="20"/>
                <w:szCs w:val="20"/>
                <w:lang w:val="en-AU"/>
              </w:rPr>
              <w:t>H/L</w:t>
            </w:r>
          </w:p>
        </w:tc>
      </w:tr>
      <w:tr w:rsidR="007D43BA" w:rsidRPr="00D276FB" w14:paraId="47E23E32" w14:textId="77777777" w:rsidTr="008B589A">
        <w:trPr>
          <w:cantSplit/>
        </w:trPr>
        <w:tc>
          <w:tcPr>
            <w:tcW w:w="361" w:type="pct"/>
            <w:vMerge/>
          </w:tcPr>
          <w:p w14:paraId="7BD097FC" w14:textId="77777777" w:rsidR="007D43BA" w:rsidRPr="00D276FB" w:rsidRDefault="007D43BA" w:rsidP="008B589A">
            <w:pPr>
              <w:spacing w:before="0" w:after="0"/>
              <w:rPr>
                <w:rFonts w:cs="Calibri Light"/>
                <w:sz w:val="20"/>
                <w:szCs w:val="20"/>
                <w:lang w:val="en-AU"/>
              </w:rPr>
            </w:pPr>
          </w:p>
        </w:tc>
        <w:tc>
          <w:tcPr>
            <w:tcW w:w="581" w:type="pct"/>
            <w:vMerge w:val="restart"/>
            <w:tcBorders>
              <w:top w:val="single" w:sz="18" w:space="0" w:color="000000"/>
            </w:tcBorders>
          </w:tcPr>
          <w:p w14:paraId="0C6387E6" w14:textId="77777777" w:rsidR="007D43BA" w:rsidRPr="00D276FB" w:rsidRDefault="007D43BA" w:rsidP="008B589A">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61614504" w14:textId="77777777" w:rsidR="007D43BA" w:rsidRPr="00D276FB" w:rsidRDefault="007D43BA" w:rsidP="008B589A">
            <w:pPr>
              <w:spacing w:before="0" w:after="0"/>
              <w:rPr>
                <w:sz w:val="20"/>
                <w:szCs w:val="20"/>
                <w:lang w:val="en-AU"/>
              </w:rPr>
            </w:pPr>
            <w:r w:rsidRPr="00D276FB">
              <w:rPr>
                <w:b/>
                <w:sz w:val="20"/>
                <w:szCs w:val="20"/>
                <w:lang w:val="en-AU"/>
              </w:rPr>
              <w:t>Echuca</w:t>
            </w:r>
            <w:r w:rsidRPr="00D276FB">
              <w:rPr>
                <w:b/>
                <w:sz w:val="20"/>
                <w:szCs w:val="20"/>
                <w:lang w:val="en-AU"/>
              </w:rPr>
              <w:br/>
            </w:r>
            <w:r w:rsidRPr="00D276FB">
              <w:rPr>
                <w:sz w:val="20"/>
                <w:szCs w:val="20"/>
                <w:lang w:val="en-AU"/>
              </w:rPr>
              <w:t>(pop. 18,523)</w:t>
            </w:r>
          </w:p>
        </w:tc>
        <w:tc>
          <w:tcPr>
            <w:tcW w:w="507" w:type="pct"/>
            <w:tcBorders>
              <w:top w:val="single" w:sz="18" w:space="0" w:color="000000"/>
            </w:tcBorders>
          </w:tcPr>
          <w:p w14:paraId="6BA188B6" w14:textId="77777777" w:rsidR="007D43BA" w:rsidRPr="00D276FB" w:rsidRDefault="007D43BA"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2F069B4A" w14:textId="77777777" w:rsidR="007D43BA" w:rsidRPr="00D276FB" w:rsidRDefault="007D43BA"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2B803263"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7019C4E5" w14:textId="77777777" w:rsidR="007D43BA" w:rsidRPr="00D276FB" w:rsidRDefault="007D43BA" w:rsidP="008B589A">
            <w:pPr>
              <w:spacing w:before="0" w:after="0"/>
              <w:jc w:val="center"/>
              <w:rPr>
                <w:sz w:val="20"/>
                <w:szCs w:val="20"/>
                <w:lang w:val="en-AU"/>
              </w:rPr>
            </w:pPr>
            <w:r w:rsidRPr="00D276FB">
              <w:rPr>
                <w:sz w:val="20"/>
                <w:szCs w:val="20"/>
                <w:lang w:val="en-AU"/>
              </w:rPr>
              <w:t>M/M</w:t>
            </w:r>
          </w:p>
        </w:tc>
        <w:tc>
          <w:tcPr>
            <w:tcW w:w="653" w:type="pct"/>
            <w:tcBorders>
              <w:top w:val="single" w:sz="18" w:space="0" w:color="000000"/>
            </w:tcBorders>
            <w:shd w:val="clear" w:color="auto" w:fill="auto"/>
          </w:tcPr>
          <w:p w14:paraId="27A38997" w14:textId="77777777" w:rsidR="007D43BA" w:rsidRPr="00D276FB" w:rsidRDefault="007D43BA" w:rsidP="008B589A">
            <w:pPr>
              <w:spacing w:before="0" w:after="0"/>
              <w:jc w:val="center"/>
              <w:rPr>
                <w:sz w:val="20"/>
                <w:szCs w:val="20"/>
                <w:lang w:val="en-AU"/>
              </w:rPr>
            </w:pPr>
            <w:r w:rsidRPr="00D276FB">
              <w:rPr>
                <w:sz w:val="20"/>
                <w:szCs w:val="20"/>
                <w:lang w:val="en-AU"/>
              </w:rPr>
              <w:t>n.a.</w:t>
            </w:r>
          </w:p>
        </w:tc>
      </w:tr>
      <w:tr w:rsidR="007D43BA" w:rsidRPr="00D276FB" w14:paraId="74632514" w14:textId="77777777" w:rsidTr="008B589A">
        <w:trPr>
          <w:cantSplit/>
        </w:trPr>
        <w:tc>
          <w:tcPr>
            <w:tcW w:w="361" w:type="pct"/>
            <w:vMerge/>
          </w:tcPr>
          <w:p w14:paraId="4D78E3EC" w14:textId="77777777" w:rsidR="007D43BA" w:rsidRPr="00D276FB" w:rsidRDefault="007D43BA" w:rsidP="008B589A">
            <w:pPr>
              <w:spacing w:before="0" w:after="0"/>
              <w:rPr>
                <w:rFonts w:cs="Calibri Light"/>
                <w:sz w:val="20"/>
                <w:szCs w:val="20"/>
                <w:lang w:val="en-AU"/>
              </w:rPr>
            </w:pPr>
          </w:p>
        </w:tc>
        <w:tc>
          <w:tcPr>
            <w:tcW w:w="581" w:type="pct"/>
            <w:vMerge/>
          </w:tcPr>
          <w:p w14:paraId="31CCB3D2" w14:textId="77777777" w:rsidR="007D43BA" w:rsidRPr="00D276FB" w:rsidRDefault="007D43BA" w:rsidP="008B589A">
            <w:pPr>
              <w:spacing w:before="0" w:after="0"/>
              <w:rPr>
                <w:rFonts w:cs="Calibri Light"/>
                <w:sz w:val="20"/>
                <w:szCs w:val="20"/>
                <w:lang w:val="en-AU"/>
              </w:rPr>
            </w:pPr>
          </w:p>
        </w:tc>
        <w:tc>
          <w:tcPr>
            <w:tcW w:w="869" w:type="pct"/>
            <w:vMerge/>
          </w:tcPr>
          <w:p w14:paraId="151B4606" w14:textId="77777777" w:rsidR="007D43BA" w:rsidRPr="00D276FB" w:rsidRDefault="007D43BA" w:rsidP="008B589A">
            <w:pPr>
              <w:spacing w:before="0" w:after="0"/>
              <w:rPr>
                <w:sz w:val="20"/>
                <w:szCs w:val="20"/>
                <w:lang w:val="en-AU"/>
              </w:rPr>
            </w:pPr>
          </w:p>
        </w:tc>
        <w:tc>
          <w:tcPr>
            <w:tcW w:w="507" w:type="pct"/>
          </w:tcPr>
          <w:p w14:paraId="525A19A3" w14:textId="77777777" w:rsidR="007D43BA" w:rsidRPr="00D276FB" w:rsidRDefault="007D43BA"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65966AAA"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5686DD8A"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0EEDD28C" w14:textId="77777777" w:rsidR="007D43BA" w:rsidRPr="00D276FB" w:rsidRDefault="007D43BA" w:rsidP="008B589A">
            <w:pPr>
              <w:spacing w:before="0" w:after="0"/>
              <w:jc w:val="center"/>
              <w:rPr>
                <w:sz w:val="20"/>
                <w:szCs w:val="20"/>
                <w:lang w:val="en-AU"/>
              </w:rPr>
            </w:pPr>
            <w:r w:rsidRPr="00D276FB">
              <w:rPr>
                <w:sz w:val="20"/>
                <w:szCs w:val="20"/>
                <w:lang w:val="en-AU"/>
              </w:rPr>
              <w:t>M/L</w:t>
            </w:r>
          </w:p>
        </w:tc>
        <w:tc>
          <w:tcPr>
            <w:tcW w:w="653" w:type="pct"/>
            <w:shd w:val="clear" w:color="auto" w:fill="00B050"/>
          </w:tcPr>
          <w:p w14:paraId="54B30F69" w14:textId="77777777" w:rsidR="007D43BA" w:rsidRPr="00D276FB" w:rsidRDefault="007D43BA" w:rsidP="008B589A">
            <w:pPr>
              <w:spacing w:before="0" w:after="0"/>
              <w:jc w:val="center"/>
              <w:rPr>
                <w:sz w:val="20"/>
                <w:szCs w:val="20"/>
                <w:lang w:val="en-AU"/>
              </w:rPr>
            </w:pPr>
            <w:r w:rsidRPr="00D276FB">
              <w:rPr>
                <w:sz w:val="20"/>
                <w:szCs w:val="20"/>
                <w:lang w:val="en-AU"/>
              </w:rPr>
              <w:t>M/L</w:t>
            </w:r>
          </w:p>
        </w:tc>
      </w:tr>
      <w:tr w:rsidR="007D43BA" w:rsidRPr="00D276FB" w14:paraId="5FBF52FF" w14:textId="77777777" w:rsidTr="008B589A">
        <w:trPr>
          <w:cantSplit/>
        </w:trPr>
        <w:tc>
          <w:tcPr>
            <w:tcW w:w="361" w:type="pct"/>
            <w:vMerge/>
            <w:tcBorders>
              <w:bottom w:val="single" w:sz="18" w:space="0" w:color="000000"/>
            </w:tcBorders>
          </w:tcPr>
          <w:p w14:paraId="1A926CB9" w14:textId="77777777" w:rsidR="007D43BA" w:rsidRPr="00D276FB" w:rsidRDefault="007D43BA" w:rsidP="008B589A">
            <w:pPr>
              <w:spacing w:before="0" w:after="0"/>
              <w:rPr>
                <w:rFonts w:cs="Calibri Light"/>
                <w:sz w:val="20"/>
                <w:szCs w:val="20"/>
                <w:lang w:val="en-AU"/>
              </w:rPr>
            </w:pPr>
          </w:p>
        </w:tc>
        <w:tc>
          <w:tcPr>
            <w:tcW w:w="581" w:type="pct"/>
            <w:vMerge/>
            <w:tcBorders>
              <w:bottom w:val="single" w:sz="18" w:space="0" w:color="000000"/>
            </w:tcBorders>
          </w:tcPr>
          <w:p w14:paraId="7E61C3CE" w14:textId="77777777" w:rsidR="007D43BA" w:rsidRPr="00D276FB" w:rsidRDefault="007D43BA" w:rsidP="008B589A">
            <w:pPr>
              <w:spacing w:before="0" w:after="0"/>
              <w:rPr>
                <w:rFonts w:cs="Calibri Light"/>
                <w:sz w:val="20"/>
                <w:szCs w:val="20"/>
                <w:lang w:val="en-AU"/>
              </w:rPr>
            </w:pPr>
          </w:p>
        </w:tc>
        <w:tc>
          <w:tcPr>
            <w:tcW w:w="869" w:type="pct"/>
            <w:vMerge/>
            <w:tcBorders>
              <w:bottom w:val="single" w:sz="18" w:space="0" w:color="000000"/>
            </w:tcBorders>
          </w:tcPr>
          <w:p w14:paraId="07A1A46F" w14:textId="77777777" w:rsidR="007D43BA" w:rsidRPr="00D276FB" w:rsidRDefault="007D43BA" w:rsidP="008B589A">
            <w:pPr>
              <w:spacing w:before="0" w:after="0"/>
              <w:rPr>
                <w:sz w:val="20"/>
                <w:szCs w:val="20"/>
                <w:lang w:val="en-AU"/>
              </w:rPr>
            </w:pPr>
          </w:p>
        </w:tc>
        <w:tc>
          <w:tcPr>
            <w:tcW w:w="507" w:type="pct"/>
            <w:tcBorders>
              <w:bottom w:val="single" w:sz="18" w:space="0" w:color="000000"/>
            </w:tcBorders>
          </w:tcPr>
          <w:p w14:paraId="5F2DEDB2" w14:textId="77777777" w:rsidR="007D43BA" w:rsidRPr="00D276FB" w:rsidRDefault="007D43BA"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0004A86C" w14:textId="77777777" w:rsidR="007D43BA" w:rsidRPr="00D276FB" w:rsidRDefault="007D43BA"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4DBDFA25"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0C323F27" w14:textId="77777777" w:rsidR="007D43BA" w:rsidRPr="00D276FB" w:rsidRDefault="007D43BA"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7EAD771B" w14:textId="77777777" w:rsidR="007D43BA" w:rsidRPr="00D276FB" w:rsidRDefault="007D43BA" w:rsidP="008B589A">
            <w:pPr>
              <w:spacing w:before="0" w:after="0"/>
              <w:jc w:val="center"/>
              <w:rPr>
                <w:sz w:val="20"/>
                <w:szCs w:val="20"/>
                <w:lang w:val="en-AU"/>
              </w:rPr>
            </w:pPr>
            <w:r w:rsidRPr="00D276FB">
              <w:rPr>
                <w:sz w:val="20"/>
                <w:szCs w:val="20"/>
                <w:lang w:val="en-AU"/>
              </w:rPr>
              <w:t>M/L</w:t>
            </w:r>
          </w:p>
        </w:tc>
      </w:tr>
      <w:tr w:rsidR="007D43BA" w:rsidRPr="00D276FB" w14:paraId="7CCE5ADF" w14:textId="77777777" w:rsidTr="008B589A">
        <w:trPr>
          <w:cantSplit/>
        </w:trPr>
        <w:tc>
          <w:tcPr>
            <w:tcW w:w="361" w:type="pct"/>
            <w:vMerge w:val="restart"/>
            <w:tcBorders>
              <w:top w:val="single" w:sz="18" w:space="0" w:color="000000"/>
            </w:tcBorders>
            <w:vAlign w:val="center"/>
          </w:tcPr>
          <w:p w14:paraId="49DFFB25" w14:textId="77777777" w:rsidR="007D43BA" w:rsidRPr="00D276FB" w:rsidRDefault="007D43BA" w:rsidP="008B589A">
            <w:pPr>
              <w:jc w:val="center"/>
              <w:rPr>
                <w:rFonts w:cs="Calibri Light"/>
                <w:sz w:val="20"/>
                <w:szCs w:val="20"/>
                <w:lang w:val="en-AU"/>
              </w:rPr>
            </w:pPr>
            <w:r w:rsidRPr="00D276FB">
              <w:rPr>
                <w:rFonts w:cs="Calibri Light"/>
                <w:sz w:val="20"/>
                <w:szCs w:val="20"/>
                <w:lang w:val="en-AU"/>
              </w:rPr>
              <w:t>Town</w:t>
            </w:r>
          </w:p>
        </w:tc>
        <w:tc>
          <w:tcPr>
            <w:tcW w:w="581" w:type="pct"/>
            <w:vMerge w:val="restart"/>
            <w:tcBorders>
              <w:top w:val="single" w:sz="18" w:space="0" w:color="000000"/>
            </w:tcBorders>
          </w:tcPr>
          <w:p w14:paraId="30B2939B" w14:textId="77777777" w:rsidR="007D43BA" w:rsidRPr="00D276FB" w:rsidRDefault="007D43BA" w:rsidP="008B589A">
            <w:pPr>
              <w:spacing w:before="0" w:after="0"/>
              <w:rPr>
                <w:rFonts w:cs="Calibri Light"/>
                <w:sz w:val="20"/>
                <w:szCs w:val="20"/>
                <w:lang w:val="en-AU"/>
              </w:rPr>
            </w:pPr>
            <w:r w:rsidRPr="00D276FB">
              <w:rPr>
                <w:rFonts w:cs="Calibri Light"/>
                <w:sz w:val="20"/>
                <w:szCs w:val="20"/>
                <w:lang w:val="en-AU"/>
              </w:rPr>
              <w:t>Mount Alexander</w:t>
            </w:r>
          </w:p>
        </w:tc>
        <w:tc>
          <w:tcPr>
            <w:tcW w:w="869" w:type="pct"/>
            <w:vMerge w:val="restart"/>
            <w:tcBorders>
              <w:top w:val="single" w:sz="18" w:space="0" w:color="000000"/>
            </w:tcBorders>
          </w:tcPr>
          <w:p w14:paraId="4DD580FE" w14:textId="77777777" w:rsidR="007D43BA" w:rsidRPr="00D276FB" w:rsidRDefault="007D43BA" w:rsidP="008B589A">
            <w:pPr>
              <w:spacing w:before="0" w:after="0"/>
              <w:rPr>
                <w:sz w:val="20"/>
                <w:szCs w:val="20"/>
                <w:lang w:val="en-AU"/>
              </w:rPr>
            </w:pPr>
            <w:r w:rsidRPr="00D276FB">
              <w:rPr>
                <w:b/>
                <w:sz w:val="20"/>
                <w:szCs w:val="20"/>
                <w:lang w:val="en-AU"/>
              </w:rPr>
              <w:t>Castlemaine</w:t>
            </w:r>
            <w:r w:rsidRPr="00D276FB">
              <w:rPr>
                <w:b/>
                <w:sz w:val="20"/>
                <w:szCs w:val="20"/>
                <w:lang w:val="en-AU"/>
              </w:rPr>
              <w:br/>
            </w:r>
            <w:r w:rsidRPr="00D276FB">
              <w:rPr>
                <w:sz w:val="20"/>
                <w:szCs w:val="20"/>
                <w:lang w:val="en-AU"/>
              </w:rPr>
              <w:t>(pop. 9,933)</w:t>
            </w:r>
          </w:p>
        </w:tc>
        <w:tc>
          <w:tcPr>
            <w:tcW w:w="507" w:type="pct"/>
            <w:tcBorders>
              <w:top w:val="single" w:sz="18" w:space="0" w:color="000000"/>
            </w:tcBorders>
          </w:tcPr>
          <w:p w14:paraId="12C26864" w14:textId="77777777" w:rsidR="007D43BA" w:rsidRPr="00D276FB" w:rsidRDefault="007D43BA"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472B8F2E" w14:textId="77777777" w:rsidR="007D43BA" w:rsidRPr="00D276FB" w:rsidRDefault="007D43BA"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6D20C328"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1CEBC181" w14:textId="77777777" w:rsidR="007D43BA" w:rsidRPr="00D276FB" w:rsidRDefault="007D43BA" w:rsidP="008B589A">
            <w:pPr>
              <w:spacing w:before="0" w:after="0"/>
              <w:jc w:val="center"/>
              <w:rPr>
                <w:sz w:val="20"/>
                <w:szCs w:val="20"/>
                <w:lang w:val="en-AU"/>
              </w:rPr>
            </w:pPr>
            <w:r w:rsidRPr="00D276FB">
              <w:rPr>
                <w:sz w:val="20"/>
                <w:szCs w:val="20"/>
                <w:lang w:val="en-AU"/>
              </w:rPr>
              <w:t>M/M</w:t>
            </w:r>
          </w:p>
        </w:tc>
        <w:tc>
          <w:tcPr>
            <w:tcW w:w="653" w:type="pct"/>
            <w:tcBorders>
              <w:top w:val="single" w:sz="18" w:space="0" w:color="000000"/>
            </w:tcBorders>
            <w:shd w:val="clear" w:color="auto" w:fill="auto"/>
          </w:tcPr>
          <w:p w14:paraId="1B6B41F7" w14:textId="77777777" w:rsidR="007D43BA" w:rsidRPr="00D276FB" w:rsidRDefault="007D43BA" w:rsidP="008B589A">
            <w:pPr>
              <w:spacing w:before="0" w:after="0"/>
              <w:jc w:val="center"/>
              <w:rPr>
                <w:sz w:val="20"/>
                <w:szCs w:val="20"/>
                <w:lang w:val="en-AU"/>
              </w:rPr>
            </w:pPr>
            <w:r w:rsidRPr="00D276FB">
              <w:rPr>
                <w:sz w:val="20"/>
                <w:szCs w:val="20"/>
                <w:lang w:val="en-AU"/>
              </w:rPr>
              <w:t>n.a.</w:t>
            </w:r>
          </w:p>
        </w:tc>
      </w:tr>
      <w:tr w:rsidR="007D43BA" w:rsidRPr="00D276FB" w14:paraId="6EF99CCF" w14:textId="77777777" w:rsidTr="008B589A">
        <w:trPr>
          <w:cantSplit/>
        </w:trPr>
        <w:tc>
          <w:tcPr>
            <w:tcW w:w="361" w:type="pct"/>
            <w:vMerge/>
          </w:tcPr>
          <w:p w14:paraId="13811B6B" w14:textId="77777777" w:rsidR="007D43BA" w:rsidRPr="00D276FB" w:rsidRDefault="007D43BA" w:rsidP="008B589A">
            <w:pPr>
              <w:rPr>
                <w:rFonts w:cs="Calibri Light"/>
                <w:sz w:val="20"/>
                <w:szCs w:val="20"/>
                <w:lang w:val="en-AU"/>
              </w:rPr>
            </w:pPr>
          </w:p>
        </w:tc>
        <w:tc>
          <w:tcPr>
            <w:tcW w:w="581" w:type="pct"/>
            <w:vMerge/>
          </w:tcPr>
          <w:p w14:paraId="5B059BD4" w14:textId="77777777" w:rsidR="007D43BA" w:rsidRPr="00D276FB" w:rsidRDefault="007D43BA" w:rsidP="008B589A">
            <w:pPr>
              <w:spacing w:before="0" w:after="0"/>
              <w:rPr>
                <w:rFonts w:cs="Calibri Light"/>
                <w:sz w:val="20"/>
                <w:szCs w:val="20"/>
                <w:lang w:val="en-AU"/>
              </w:rPr>
            </w:pPr>
          </w:p>
        </w:tc>
        <w:tc>
          <w:tcPr>
            <w:tcW w:w="869" w:type="pct"/>
            <w:vMerge/>
          </w:tcPr>
          <w:p w14:paraId="01380A8E" w14:textId="77777777" w:rsidR="007D43BA" w:rsidRPr="00D276FB" w:rsidRDefault="007D43BA" w:rsidP="008B589A">
            <w:pPr>
              <w:spacing w:before="0" w:after="0"/>
              <w:rPr>
                <w:sz w:val="20"/>
                <w:szCs w:val="20"/>
                <w:lang w:val="en-AU"/>
              </w:rPr>
            </w:pPr>
          </w:p>
        </w:tc>
        <w:tc>
          <w:tcPr>
            <w:tcW w:w="507" w:type="pct"/>
          </w:tcPr>
          <w:p w14:paraId="5DF9AAB2" w14:textId="77777777" w:rsidR="007D43BA" w:rsidRPr="00D276FB" w:rsidRDefault="007D43BA"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4E1668F3"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4CC50200"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3CEA9E08" w14:textId="77777777" w:rsidR="007D43BA" w:rsidRPr="00D276FB" w:rsidRDefault="007D43BA" w:rsidP="008B589A">
            <w:pPr>
              <w:spacing w:before="0" w:after="0"/>
              <w:jc w:val="center"/>
              <w:rPr>
                <w:sz w:val="20"/>
                <w:szCs w:val="20"/>
                <w:lang w:val="en-AU"/>
              </w:rPr>
            </w:pPr>
            <w:r w:rsidRPr="00D276FB">
              <w:rPr>
                <w:sz w:val="20"/>
                <w:szCs w:val="20"/>
                <w:lang w:val="en-AU"/>
              </w:rPr>
              <w:t>M/L</w:t>
            </w:r>
          </w:p>
        </w:tc>
        <w:tc>
          <w:tcPr>
            <w:tcW w:w="653" w:type="pct"/>
            <w:shd w:val="clear" w:color="auto" w:fill="00B050"/>
          </w:tcPr>
          <w:p w14:paraId="0FBD5F31" w14:textId="77777777" w:rsidR="007D43BA" w:rsidRPr="00D276FB" w:rsidRDefault="007D43BA" w:rsidP="008B589A">
            <w:pPr>
              <w:spacing w:before="0" w:after="0"/>
              <w:jc w:val="center"/>
              <w:rPr>
                <w:sz w:val="20"/>
                <w:szCs w:val="20"/>
                <w:lang w:val="en-AU"/>
              </w:rPr>
            </w:pPr>
            <w:r w:rsidRPr="00D276FB">
              <w:rPr>
                <w:sz w:val="20"/>
                <w:szCs w:val="20"/>
                <w:lang w:val="en-AU"/>
              </w:rPr>
              <w:t>M/M</w:t>
            </w:r>
          </w:p>
        </w:tc>
      </w:tr>
      <w:tr w:rsidR="00E02FCA" w:rsidRPr="00D276FB" w14:paraId="5365A9BA" w14:textId="77777777" w:rsidTr="00A378DA">
        <w:trPr>
          <w:cantSplit/>
        </w:trPr>
        <w:tc>
          <w:tcPr>
            <w:tcW w:w="361" w:type="pct"/>
            <w:vMerge/>
          </w:tcPr>
          <w:p w14:paraId="7901B25F" w14:textId="77777777" w:rsidR="007D43BA" w:rsidRPr="00D276FB" w:rsidRDefault="007D43BA" w:rsidP="008B589A">
            <w:pPr>
              <w:rPr>
                <w:rFonts w:cs="Calibri Light"/>
                <w:sz w:val="20"/>
                <w:szCs w:val="20"/>
                <w:lang w:val="en-AU"/>
              </w:rPr>
            </w:pPr>
          </w:p>
        </w:tc>
        <w:tc>
          <w:tcPr>
            <w:tcW w:w="581" w:type="pct"/>
            <w:vMerge/>
            <w:tcBorders>
              <w:bottom w:val="single" w:sz="18" w:space="0" w:color="000000"/>
            </w:tcBorders>
          </w:tcPr>
          <w:p w14:paraId="5124EC68" w14:textId="77777777" w:rsidR="007D43BA" w:rsidRPr="00D276FB" w:rsidRDefault="007D43BA" w:rsidP="008B589A">
            <w:pPr>
              <w:spacing w:before="0" w:after="0"/>
              <w:rPr>
                <w:rFonts w:cs="Calibri Light"/>
                <w:sz w:val="20"/>
                <w:szCs w:val="20"/>
                <w:lang w:val="en-AU"/>
              </w:rPr>
            </w:pPr>
          </w:p>
        </w:tc>
        <w:tc>
          <w:tcPr>
            <w:tcW w:w="869" w:type="pct"/>
            <w:vMerge/>
            <w:tcBorders>
              <w:bottom w:val="single" w:sz="18" w:space="0" w:color="000000"/>
            </w:tcBorders>
          </w:tcPr>
          <w:p w14:paraId="108E4267" w14:textId="77777777" w:rsidR="007D43BA" w:rsidRPr="00D276FB" w:rsidRDefault="007D43BA" w:rsidP="008B589A">
            <w:pPr>
              <w:spacing w:before="0" w:after="0"/>
              <w:rPr>
                <w:sz w:val="20"/>
                <w:szCs w:val="20"/>
                <w:lang w:val="en-AU"/>
              </w:rPr>
            </w:pPr>
          </w:p>
        </w:tc>
        <w:tc>
          <w:tcPr>
            <w:tcW w:w="507" w:type="pct"/>
            <w:tcBorders>
              <w:bottom w:val="single" w:sz="18" w:space="0" w:color="000000"/>
            </w:tcBorders>
          </w:tcPr>
          <w:p w14:paraId="3C961D1E" w14:textId="77777777" w:rsidR="007D43BA" w:rsidRPr="00D276FB" w:rsidRDefault="007D43BA"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65E7EE79" w14:textId="77777777" w:rsidR="007D43BA" w:rsidRPr="00D276FB" w:rsidRDefault="007D43BA"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0DB48B5A" w14:textId="77777777" w:rsidR="007D43BA" w:rsidRPr="00D276FB" w:rsidRDefault="007D43BA"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6252A4AE" w14:textId="77777777" w:rsidR="007D43BA" w:rsidRPr="00D276FB" w:rsidRDefault="007D43BA"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17848EC4" w14:textId="77777777" w:rsidR="007D43BA" w:rsidRPr="00D276FB" w:rsidRDefault="007D43BA" w:rsidP="008B589A">
            <w:pPr>
              <w:spacing w:before="0" w:after="0"/>
              <w:jc w:val="center"/>
              <w:rPr>
                <w:sz w:val="20"/>
                <w:szCs w:val="20"/>
                <w:lang w:val="en-AU"/>
              </w:rPr>
            </w:pPr>
            <w:r w:rsidRPr="00D276FB">
              <w:rPr>
                <w:sz w:val="20"/>
                <w:szCs w:val="20"/>
                <w:lang w:val="en-AU"/>
              </w:rPr>
              <w:t>M/M</w:t>
            </w:r>
          </w:p>
        </w:tc>
      </w:tr>
      <w:tr w:rsidR="009F626E" w:rsidRPr="00D276FB" w14:paraId="77E79940" w14:textId="77777777" w:rsidTr="0030210C">
        <w:trPr>
          <w:cantSplit/>
        </w:trPr>
        <w:tc>
          <w:tcPr>
            <w:tcW w:w="361" w:type="pct"/>
            <w:vMerge/>
          </w:tcPr>
          <w:p w14:paraId="7E2D2B12" w14:textId="77777777" w:rsidR="009F626E" w:rsidRPr="00D276FB" w:rsidRDefault="009F626E" w:rsidP="009F626E">
            <w:pPr>
              <w:rPr>
                <w:rFonts w:cs="Calibri Light"/>
                <w:sz w:val="20"/>
                <w:szCs w:val="20"/>
                <w:lang w:val="en-AU"/>
              </w:rPr>
            </w:pPr>
          </w:p>
        </w:tc>
        <w:tc>
          <w:tcPr>
            <w:tcW w:w="581" w:type="pct"/>
            <w:vMerge w:val="restart"/>
            <w:tcBorders>
              <w:top w:val="single" w:sz="18" w:space="0" w:color="000000"/>
            </w:tcBorders>
            <w:shd w:val="clear" w:color="auto" w:fill="auto"/>
          </w:tcPr>
          <w:p w14:paraId="25DA3DF6" w14:textId="72C7DE16" w:rsidR="009F626E" w:rsidRPr="00D276FB" w:rsidRDefault="009F626E" w:rsidP="009F626E">
            <w:pPr>
              <w:spacing w:before="0" w:after="0"/>
              <w:rPr>
                <w:rFonts w:cs="Calibri Light"/>
                <w:sz w:val="20"/>
                <w:szCs w:val="20"/>
                <w:lang w:val="en-AU"/>
              </w:rPr>
            </w:pPr>
            <w:r w:rsidRPr="00D276FB">
              <w:rPr>
                <w:rFonts w:cs="Calibri Light"/>
                <w:sz w:val="20"/>
                <w:szCs w:val="20"/>
                <w:lang w:val="en-AU"/>
              </w:rPr>
              <w:t xml:space="preserve">Macedon Ranges </w:t>
            </w:r>
          </w:p>
        </w:tc>
        <w:tc>
          <w:tcPr>
            <w:tcW w:w="869" w:type="pct"/>
            <w:vMerge w:val="restart"/>
            <w:tcBorders>
              <w:top w:val="single" w:sz="18" w:space="0" w:color="000000"/>
            </w:tcBorders>
            <w:shd w:val="clear" w:color="auto" w:fill="auto"/>
          </w:tcPr>
          <w:p w14:paraId="4087D9EA" w14:textId="4F15A267" w:rsidR="009F626E" w:rsidRPr="00D276FB" w:rsidRDefault="009F626E" w:rsidP="009F626E">
            <w:pPr>
              <w:spacing w:before="0" w:after="0"/>
              <w:rPr>
                <w:b/>
                <w:sz w:val="20"/>
                <w:szCs w:val="20"/>
                <w:lang w:val="en-AU"/>
              </w:rPr>
            </w:pPr>
            <w:r w:rsidRPr="00D276FB">
              <w:rPr>
                <w:b/>
                <w:sz w:val="20"/>
                <w:szCs w:val="20"/>
                <w:lang w:val="en-AU"/>
              </w:rPr>
              <w:t>Gisborne</w:t>
            </w:r>
          </w:p>
          <w:p w14:paraId="36BFADCA" w14:textId="77777777" w:rsidR="009F626E" w:rsidRPr="00D276FB" w:rsidRDefault="009F626E" w:rsidP="009F626E">
            <w:pPr>
              <w:spacing w:before="0" w:after="0"/>
              <w:rPr>
                <w:sz w:val="20"/>
                <w:szCs w:val="20"/>
                <w:lang w:val="en-AU"/>
              </w:rPr>
            </w:pPr>
            <w:r w:rsidRPr="00D276FB">
              <w:rPr>
                <w:sz w:val="20"/>
                <w:szCs w:val="20"/>
                <w:lang w:val="en-AU"/>
              </w:rPr>
              <w:t>(pop. 9,822)</w:t>
            </w:r>
          </w:p>
        </w:tc>
        <w:tc>
          <w:tcPr>
            <w:tcW w:w="507" w:type="pct"/>
            <w:tcBorders>
              <w:top w:val="single" w:sz="18" w:space="0" w:color="000000"/>
              <w:bottom w:val="single" w:sz="4" w:space="0" w:color="auto"/>
            </w:tcBorders>
            <w:shd w:val="clear" w:color="auto" w:fill="auto"/>
          </w:tcPr>
          <w:p w14:paraId="727AF8AB"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auto"/>
            </w:tcBorders>
            <w:shd w:val="clear" w:color="auto" w:fill="FFC000"/>
          </w:tcPr>
          <w:p w14:paraId="72A2B39A" w14:textId="5EAD1A39" w:rsidR="009F626E" w:rsidRPr="00D276FB" w:rsidRDefault="009F626E" w:rsidP="009F626E">
            <w:pPr>
              <w:spacing w:before="0" w:after="0"/>
              <w:jc w:val="center"/>
              <w:rPr>
                <w:sz w:val="20"/>
                <w:szCs w:val="20"/>
                <w:highlight w:val="yellow"/>
                <w:lang w:val="en-AU"/>
              </w:rPr>
            </w:pPr>
            <w:r w:rsidRPr="00D276FB">
              <w:rPr>
                <w:sz w:val="20"/>
                <w:szCs w:val="20"/>
                <w:lang w:val="en-AU"/>
              </w:rPr>
              <w:t>M/H</w:t>
            </w:r>
          </w:p>
        </w:tc>
        <w:tc>
          <w:tcPr>
            <w:tcW w:w="725" w:type="pct"/>
            <w:tcBorders>
              <w:top w:val="single" w:sz="18" w:space="0" w:color="000000"/>
            </w:tcBorders>
            <w:shd w:val="clear" w:color="auto" w:fill="92D050"/>
          </w:tcPr>
          <w:p w14:paraId="66D101F8" w14:textId="31D3E0D0" w:rsidR="009F626E" w:rsidRPr="00D276FB" w:rsidRDefault="009F626E" w:rsidP="009F626E">
            <w:pPr>
              <w:spacing w:before="0" w:after="0"/>
              <w:jc w:val="center"/>
              <w:rPr>
                <w:sz w:val="20"/>
                <w:szCs w:val="20"/>
                <w:highlight w:val="yellow"/>
                <w:lang w:val="en-AU"/>
              </w:rPr>
            </w:pPr>
            <w:r w:rsidRPr="00D276FB">
              <w:rPr>
                <w:sz w:val="20"/>
                <w:szCs w:val="20"/>
                <w:lang w:val="en-AU"/>
              </w:rPr>
              <w:t>H/H</w:t>
            </w:r>
          </w:p>
        </w:tc>
        <w:tc>
          <w:tcPr>
            <w:tcW w:w="652" w:type="pct"/>
            <w:tcBorders>
              <w:top w:val="single" w:sz="18" w:space="0" w:color="000000"/>
            </w:tcBorders>
            <w:shd w:val="clear" w:color="auto" w:fill="00B050"/>
          </w:tcPr>
          <w:p w14:paraId="7B457E00" w14:textId="286458D1" w:rsidR="009F626E" w:rsidRPr="00D276FB" w:rsidRDefault="009F626E" w:rsidP="009F626E">
            <w:pPr>
              <w:spacing w:before="0" w:after="0"/>
              <w:jc w:val="center"/>
              <w:rPr>
                <w:sz w:val="20"/>
                <w:szCs w:val="20"/>
                <w:highlight w:val="yellow"/>
                <w:lang w:val="en-AU"/>
              </w:rPr>
            </w:pPr>
            <w:r w:rsidRPr="00D276FB">
              <w:rPr>
                <w:sz w:val="20"/>
                <w:szCs w:val="20"/>
                <w:lang w:val="en-AU"/>
              </w:rPr>
              <w:t>H/M</w:t>
            </w:r>
          </w:p>
        </w:tc>
        <w:tc>
          <w:tcPr>
            <w:tcW w:w="653" w:type="pct"/>
            <w:tcBorders>
              <w:top w:val="single" w:sz="18" w:space="0" w:color="000000"/>
            </w:tcBorders>
            <w:shd w:val="clear" w:color="auto" w:fill="auto"/>
          </w:tcPr>
          <w:p w14:paraId="33FFD052" w14:textId="2FACC16A" w:rsidR="009F626E" w:rsidRPr="00D276FB" w:rsidRDefault="009F626E" w:rsidP="009F626E">
            <w:pPr>
              <w:spacing w:before="0" w:after="0"/>
              <w:jc w:val="center"/>
              <w:rPr>
                <w:sz w:val="20"/>
                <w:szCs w:val="20"/>
                <w:highlight w:val="yellow"/>
                <w:lang w:val="en-AU"/>
              </w:rPr>
            </w:pPr>
            <w:r w:rsidRPr="00D276FB">
              <w:rPr>
                <w:sz w:val="20"/>
                <w:szCs w:val="20"/>
                <w:lang w:val="en-AU"/>
              </w:rPr>
              <w:t>n.a</w:t>
            </w:r>
            <w:r w:rsidR="003D62CE" w:rsidRPr="00D276FB">
              <w:rPr>
                <w:sz w:val="20"/>
                <w:szCs w:val="20"/>
                <w:lang w:val="en-AU"/>
              </w:rPr>
              <w:t>.</w:t>
            </w:r>
          </w:p>
        </w:tc>
      </w:tr>
      <w:tr w:rsidR="009F626E" w:rsidRPr="00D276FB" w14:paraId="4CC03EAE" w14:textId="77777777" w:rsidTr="0030210C">
        <w:trPr>
          <w:cantSplit/>
        </w:trPr>
        <w:tc>
          <w:tcPr>
            <w:tcW w:w="361" w:type="pct"/>
            <w:vMerge/>
          </w:tcPr>
          <w:p w14:paraId="0AEF26B0" w14:textId="77777777" w:rsidR="009F626E" w:rsidRPr="00D276FB" w:rsidRDefault="009F626E" w:rsidP="009F626E">
            <w:pPr>
              <w:rPr>
                <w:rFonts w:cs="Calibri Light"/>
                <w:sz w:val="20"/>
                <w:szCs w:val="20"/>
                <w:lang w:val="en-AU"/>
              </w:rPr>
            </w:pPr>
          </w:p>
        </w:tc>
        <w:tc>
          <w:tcPr>
            <w:tcW w:w="581" w:type="pct"/>
            <w:vMerge/>
            <w:shd w:val="clear" w:color="auto" w:fill="auto"/>
          </w:tcPr>
          <w:p w14:paraId="13ABD9EC" w14:textId="77777777" w:rsidR="009F626E" w:rsidRPr="00D276FB" w:rsidRDefault="009F626E" w:rsidP="009F626E">
            <w:pPr>
              <w:spacing w:before="0" w:after="0"/>
              <w:rPr>
                <w:rFonts w:cs="Calibri Light"/>
                <w:sz w:val="20"/>
                <w:szCs w:val="20"/>
                <w:lang w:val="en-AU"/>
              </w:rPr>
            </w:pPr>
          </w:p>
        </w:tc>
        <w:tc>
          <w:tcPr>
            <w:tcW w:w="869" w:type="pct"/>
            <w:vMerge/>
            <w:shd w:val="clear" w:color="auto" w:fill="auto"/>
          </w:tcPr>
          <w:p w14:paraId="42D3FE1D" w14:textId="77777777" w:rsidR="009F626E" w:rsidRPr="00D276FB" w:rsidRDefault="009F626E" w:rsidP="009F626E">
            <w:pPr>
              <w:spacing w:before="0" w:after="0"/>
              <w:rPr>
                <w:b/>
                <w:sz w:val="20"/>
                <w:szCs w:val="20"/>
                <w:lang w:val="en-AU"/>
              </w:rPr>
            </w:pPr>
          </w:p>
        </w:tc>
        <w:tc>
          <w:tcPr>
            <w:tcW w:w="507" w:type="pct"/>
            <w:tcBorders>
              <w:top w:val="single" w:sz="4" w:space="0" w:color="auto"/>
            </w:tcBorders>
            <w:shd w:val="clear" w:color="auto" w:fill="auto"/>
          </w:tcPr>
          <w:p w14:paraId="59C86E08"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auto"/>
            </w:tcBorders>
            <w:shd w:val="clear" w:color="auto" w:fill="00B050"/>
          </w:tcPr>
          <w:p w14:paraId="79321E64" w14:textId="7828B81C" w:rsidR="009F626E" w:rsidRPr="00D276FB" w:rsidRDefault="009F626E" w:rsidP="009F626E">
            <w:pPr>
              <w:spacing w:before="0" w:after="0"/>
              <w:jc w:val="center"/>
              <w:rPr>
                <w:sz w:val="20"/>
                <w:szCs w:val="20"/>
                <w:highlight w:val="yellow"/>
                <w:lang w:val="en-AU"/>
              </w:rPr>
            </w:pPr>
            <w:r w:rsidRPr="00D276FB">
              <w:rPr>
                <w:sz w:val="20"/>
                <w:szCs w:val="20"/>
                <w:lang w:val="en-AU"/>
              </w:rPr>
              <w:t>H/H</w:t>
            </w:r>
          </w:p>
        </w:tc>
        <w:tc>
          <w:tcPr>
            <w:tcW w:w="725" w:type="pct"/>
            <w:tcBorders>
              <w:top w:val="single" w:sz="4" w:space="0" w:color="auto"/>
            </w:tcBorders>
            <w:shd w:val="clear" w:color="auto" w:fill="92D050"/>
          </w:tcPr>
          <w:p w14:paraId="12C4DB57" w14:textId="4D2C0C8C" w:rsidR="009F626E" w:rsidRPr="00D276FB" w:rsidRDefault="009F626E" w:rsidP="009F626E">
            <w:pPr>
              <w:spacing w:before="0" w:after="0"/>
              <w:jc w:val="center"/>
              <w:rPr>
                <w:sz w:val="20"/>
                <w:szCs w:val="20"/>
                <w:highlight w:val="yellow"/>
                <w:lang w:val="en-AU"/>
              </w:rPr>
            </w:pPr>
            <w:r w:rsidRPr="00D276FB">
              <w:rPr>
                <w:sz w:val="20"/>
                <w:szCs w:val="20"/>
                <w:lang w:val="en-AU"/>
              </w:rPr>
              <w:t>H/H</w:t>
            </w:r>
          </w:p>
        </w:tc>
        <w:tc>
          <w:tcPr>
            <w:tcW w:w="652" w:type="pct"/>
            <w:tcBorders>
              <w:top w:val="single" w:sz="4" w:space="0" w:color="auto"/>
            </w:tcBorders>
            <w:shd w:val="clear" w:color="auto" w:fill="00B050"/>
          </w:tcPr>
          <w:p w14:paraId="251F5992" w14:textId="2DEA32CC" w:rsidR="009F626E" w:rsidRPr="00D276FB" w:rsidRDefault="009F626E" w:rsidP="009F626E">
            <w:pPr>
              <w:spacing w:before="0" w:after="0"/>
              <w:jc w:val="center"/>
              <w:rPr>
                <w:sz w:val="20"/>
                <w:szCs w:val="20"/>
                <w:highlight w:val="yellow"/>
                <w:lang w:val="en-AU"/>
              </w:rPr>
            </w:pPr>
            <w:r w:rsidRPr="00D276FB">
              <w:rPr>
                <w:sz w:val="20"/>
                <w:szCs w:val="20"/>
                <w:lang w:val="en-AU"/>
              </w:rPr>
              <w:t>H/L</w:t>
            </w:r>
          </w:p>
        </w:tc>
        <w:tc>
          <w:tcPr>
            <w:tcW w:w="653" w:type="pct"/>
            <w:tcBorders>
              <w:top w:val="single" w:sz="4" w:space="0" w:color="auto"/>
            </w:tcBorders>
            <w:shd w:val="clear" w:color="auto" w:fill="00B050"/>
          </w:tcPr>
          <w:p w14:paraId="3EBBFC06" w14:textId="0CAB9115"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4B493E7E" w14:textId="77777777" w:rsidTr="0030210C">
        <w:trPr>
          <w:cantSplit/>
        </w:trPr>
        <w:tc>
          <w:tcPr>
            <w:tcW w:w="361" w:type="pct"/>
            <w:vMerge/>
          </w:tcPr>
          <w:p w14:paraId="06318483" w14:textId="77777777" w:rsidR="009F626E" w:rsidRPr="00D276FB" w:rsidRDefault="009F626E" w:rsidP="009F626E">
            <w:pPr>
              <w:rPr>
                <w:rFonts w:cs="Calibri Light"/>
                <w:sz w:val="20"/>
                <w:szCs w:val="20"/>
                <w:lang w:val="en-AU"/>
              </w:rPr>
            </w:pPr>
          </w:p>
        </w:tc>
        <w:tc>
          <w:tcPr>
            <w:tcW w:w="581" w:type="pct"/>
            <w:vMerge/>
            <w:shd w:val="clear" w:color="auto" w:fill="auto"/>
          </w:tcPr>
          <w:p w14:paraId="34B54D43" w14:textId="77777777" w:rsidR="009F626E" w:rsidRPr="00D276FB" w:rsidRDefault="009F626E" w:rsidP="009F626E">
            <w:pPr>
              <w:spacing w:before="0" w:after="0"/>
              <w:rPr>
                <w:rFonts w:cs="Calibri Light"/>
                <w:sz w:val="20"/>
                <w:szCs w:val="20"/>
                <w:lang w:val="en-AU"/>
              </w:rPr>
            </w:pPr>
          </w:p>
        </w:tc>
        <w:tc>
          <w:tcPr>
            <w:tcW w:w="869" w:type="pct"/>
            <w:vMerge/>
            <w:shd w:val="clear" w:color="auto" w:fill="auto"/>
          </w:tcPr>
          <w:p w14:paraId="2A61DB9B" w14:textId="77777777" w:rsidR="009F626E" w:rsidRPr="00D276FB" w:rsidRDefault="009F626E" w:rsidP="009F626E">
            <w:pPr>
              <w:spacing w:before="0" w:after="0"/>
              <w:rPr>
                <w:b/>
                <w:sz w:val="20"/>
                <w:szCs w:val="20"/>
                <w:lang w:val="en-AU"/>
              </w:rPr>
            </w:pPr>
          </w:p>
        </w:tc>
        <w:tc>
          <w:tcPr>
            <w:tcW w:w="507" w:type="pct"/>
            <w:tcBorders>
              <w:top w:val="single" w:sz="4" w:space="0" w:color="auto"/>
            </w:tcBorders>
            <w:shd w:val="clear" w:color="auto" w:fill="auto"/>
          </w:tcPr>
          <w:p w14:paraId="0732A21A"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auto"/>
            </w:tcBorders>
            <w:shd w:val="clear" w:color="auto" w:fill="auto"/>
          </w:tcPr>
          <w:p w14:paraId="3C817C4A" w14:textId="2CE9855B" w:rsidR="009F626E" w:rsidRPr="00D276FB" w:rsidRDefault="009F626E" w:rsidP="009F626E">
            <w:pPr>
              <w:spacing w:before="0" w:after="0"/>
              <w:jc w:val="center"/>
              <w:rPr>
                <w:sz w:val="20"/>
                <w:szCs w:val="20"/>
                <w:highlight w:val="yellow"/>
                <w:lang w:val="en-AU"/>
              </w:rPr>
            </w:pPr>
            <w:r w:rsidRPr="00D276FB">
              <w:rPr>
                <w:sz w:val="20"/>
                <w:szCs w:val="20"/>
                <w:lang w:val="en-AU"/>
              </w:rPr>
              <w:t>n.a.</w:t>
            </w:r>
          </w:p>
        </w:tc>
        <w:tc>
          <w:tcPr>
            <w:tcW w:w="725" w:type="pct"/>
            <w:tcBorders>
              <w:top w:val="single" w:sz="4" w:space="0" w:color="auto"/>
            </w:tcBorders>
            <w:shd w:val="clear" w:color="auto" w:fill="92D050"/>
          </w:tcPr>
          <w:p w14:paraId="4E89E93D" w14:textId="15ADCCC7" w:rsidR="009F626E" w:rsidRPr="00D276FB" w:rsidRDefault="009F626E" w:rsidP="009F626E">
            <w:pPr>
              <w:spacing w:before="0" w:after="0"/>
              <w:jc w:val="center"/>
              <w:rPr>
                <w:sz w:val="20"/>
                <w:szCs w:val="20"/>
                <w:highlight w:val="yellow"/>
                <w:lang w:val="en-AU"/>
              </w:rPr>
            </w:pPr>
            <w:r w:rsidRPr="00D276FB">
              <w:rPr>
                <w:sz w:val="20"/>
                <w:szCs w:val="20"/>
                <w:lang w:val="en-AU"/>
              </w:rPr>
              <w:t>H/H</w:t>
            </w:r>
          </w:p>
        </w:tc>
        <w:tc>
          <w:tcPr>
            <w:tcW w:w="652" w:type="pct"/>
            <w:tcBorders>
              <w:top w:val="single" w:sz="4" w:space="0" w:color="auto"/>
            </w:tcBorders>
            <w:shd w:val="clear" w:color="auto" w:fill="auto"/>
          </w:tcPr>
          <w:p w14:paraId="1BC5B882" w14:textId="4795A42B" w:rsidR="009F626E" w:rsidRPr="00D276FB" w:rsidRDefault="009F626E" w:rsidP="009F626E">
            <w:pPr>
              <w:spacing w:before="0" w:after="0"/>
              <w:jc w:val="center"/>
              <w:rPr>
                <w:sz w:val="20"/>
                <w:szCs w:val="20"/>
                <w:highlight w:val="yellow"/>
                <w:lang w:val="en-AU"/>
              </w:rPr>
            </w:pPr>
            <w:r w:rsidRPr="00D276FB">
              <w:rPr>
                <w:sz w:val="20"/>
                <w:szCs w:val="20"/>
                <w:lang w:val="en-AU"/>
              </w:rPr>
              <w:t>n.a.</w:t>
            </w:r>
          </w:p>
        </w:tc>
        <w:tc>
          <w:tcPr>
            <w:tcW w:w="653" w:type="pct"/>
            <w:tcBorders>
              <w:top w:val="single" w:sz="4" w:space="0" w:color="auto"/>
            </w:tcBorders>
            <w:shd w:val="clear" w:color="auto" w:fill="00B050"/>
          </w:tcPr>
          <w:p w14:paraId="0B44038F" w14:textId="52C7D019"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465A4C68" w14:textId="77777777" w:rsidTr="0030210C">
        <w:trPr>
          <w:cantSplit/>
        </w:trPr>
        <w:tc>
          <w:tcPr>
            <w:tcW w:w="361" w:type="pct"/>
            <w:vMerge/>
          </w:tcPr>
          <w:p w14:paraId="53EF54CB" w14:textId="77777777" w:rsidR="009F626E" w:rsidRPr="00D276FB" w:rsidRDefault="009F626E" w:rsidP="009F626E">
            <w:pPr>
              <w:rPr>
                <w:rFonts w:cs="Calibri Light"/>
                <w:sz w:val="20"/>
                <w:szCs w:val="20"/>
                <w:lang w:val="en-AU"/>
              </w:rPr>
            </w:pPr>
          </w:p>
        </w:tc>
        <w:tc>
          <w:tcPr>
            <w:tcW w:w="581" w:type="pct"/>
            <w:vMerge w:val="restart"/>
            <w:tcBorders>
              <w:top w:val="single" w:sz="18" w:space="0" w:color="000000"/>
            </w:tcBorders>
          </w:tcPr>
          <w:p w14:paraId="1F94D49A"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Central Goldfields</w:t>
            </w:r>
          </w:p>
        </w:tc>
        <w:tc>
          <w:tcPr>
            <w:tcW w:w="869" w:type="pct"/>
            <w:vMerge w:val="restart"/>
            <w:tcBorders>
              <w:top w:val="single" w:sz="18" w:space="0" w:color="000000"/>
            </w:tcBorders>
          </w:tcPr>
          <w:p w14:paraId="2BACDE28" w14:textId="77777777" w:rsidR="009F626E" w:rsidRPr="00D276FB" w:rsidRDefault="009F626E" w:rsidP="009F626E">
            <w:pPr>
              <w:spacing w:before="0" w:after="0"/>
              <w:rPr>
                <w:sz w:val="20"/>
                <w:szCs w:val="20"/>
                <w:lang w:val="en-AU"/>
              </w:rPr>
            </w:pPr>
            <w:r w:rsidRPr="00D276FB">
              <w:rPr>
                <w:b/>
                <w:sz w:val="20"/>
                <w:szCs w:val="20"/>
                <w:lang w:val="en-AU"/>
              </w:rPr>
              <w:t>Maryborough</w:t>
            </w:r>
            <w:r w:rsidRPr="00D276FB">
              <w:rPr>
                <w:sz w:val="20"/>
                <w:szCs w:val="20"/>
                <w:lang w:val="en-AU"/>
              </w:rPr>
              <w:br/>
              <w:t>(pop. 7,495)</w:t>
            </w:r>
          </w:p>
        </w:tc>
        <w:tc>
          <w:tcPr>
            <w:tcW w:w="507" w:type="pct"/>
            <w:tcBorders>
              <w:top w:val="single" w:sz="18" w:space="0" w:color="000000"/>
            </w:tcBorders>
          </w:tcPr>
          <w:p w14:paraId="21D35F94" w14:textId="77777777" w:rsidR="009F626E" w:rsidRPr="00D276FB" w:rsidRDefault="009F626E" w:rsidP="009F626E">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45066956"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2203E767"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FFC000"/>
          </w:tcPr>
          <w:p w14:paraId="0AD1281F" w14:textId="789FE800" w:rsidR="009F626E" w:rsidRPr="00D276FB" w:rsidRDefault="00691FB5" w:rsidP="009F626E">
            <w:pPr>
              <w:spacing w:before="0" w:after="0"/>
              <w:jc w:val="center"/>
              <w:rPr>
                <w:sz w:val="20"/>
                <w:szCs w:val="20"/>
                <w:lang w:val="en-AU"/>
              </w:rPr>
            </w:pPr>
            <w:r w:rsidRPr="00D276FB">
              <w:rPr>
                <w:sz w:val="20"/>
                <w:szCs w:val="20"/>
                <w:lang w:val="en-AU"/>
              </w:rPr>
              <w:t>L</w:t>
            </w:r>
            <w:r w:rsidR="009F626E" w:rsidRPr="00D276FB">
              <w:rPr>
                <w:sz w:val="20"/>
                <w:szCs w:val="20"/>
                <w:lang w:val="en-AU"/>
              </w:rPr>
              <w:t>/M</w:t>
            </w:r>
          </w:p>
        </w:tc>
        <w:tc>
          <w:tcPr>
            <w:tcW w:w="653" w:type="pct"/>
            <w:tcBorders>
              <w:top w:val="single" w:sz="18" w:space="0" w:color="000000"/>
            </w:tcBorders>
            <w:shd w:val="clear" w:color="auto" w:fill="auto"/>
          </w:tcPr>
          <w:p w14:paraId="14FCEE9A"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4432BC83" w14:textId="77777777" w:rsidTr="0030210C">
        <w:trPr>
          <w:cantSplit/>
        </w:trPr>
        <w:tc>
          <w:tcPr>
            <w:tcW w:w="361" w:type="pct"/>
            <w:vMerge/>
          </w:tcPr>
          <w:p w14:paraId="1132100B" w14:textId="77777777" w:rsidR="009F626E" w:rsidRPr="00D276FB" w:rsidRDefault="009F626E" w:rsidP="009F626E">
            <w:pPr>
              <w:rPr>
                <w:rFonts w:cs="Calibri Light"/>
                <w:sz w:val="20"/>
                <w:szCs w:val="20"/>
                <w:lang w:val="en-AU"/>
              </w:rPr>
            </w:pPr>
          </w:p>
        </w:tc>
        <w:tc>
          <w:tcPr>
            <w:tcW w:w="581" w:type="pct"/>
            <w:vMerge/>
          </w:tcPr>
          <w:p w14:paraId="489E3CCE" w14:textId="77777777" w:rsidR="009F626E" w:rsidRPr="00D276FB" w:rsidRDefault="009F626E" w:rsidP="009F626E">
            <w:pPr>
              <w:spacing w:before="0" w:after="0"/>
              <w:rPr>
                <w:rFonts w:cs="Calibri Light"/>
                <w:sz w:val="20"/>
                <w:szCs w:val="20"/>
                <w:lang w:val="en-AU"/>
              </w:rPr>
            </w:pPr>
          </w:p>
        </w:tc>
        <w:tc>
          <w:tcPr>
            <w:tcW w:w="869" w:type="pct"/>
            <w:vMerge/>
          </w:tcPr>
          <w:p w14:paraId="798F7742" w14:textId="77777777" w:rsidR="009F626E" w:rsidRPr="00D276FB" w:rsidRDefault="009F626E" w:rsidP="009F626E">
            <w:pPr>
              <w:spacing w:before="0" w:after="0"/>
              <w:rPr>
                <w:sz w:val="20"/>
                <w:szCs w:val="20"/>
                <w:lang w:val="en-AU"/>
              </w:rPr>
            </w:pPr>
          </w:p>
        </w:tc>
        <w:tc>
          <w:tcPr>
            <w:tcW w:w="507" w:type="pct"/>
          </w:tcPr>
          <w:p w14:paraId="0FDF29AC"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shd w:val="clear" w:color="auto" w:fill="00B050"/>
          </w:tcPr>
          <w:p w14:paraId="7F4E6759" w14:textId="29944B80" w:rsidR="009F626E" w:rsidRPr="00D276FB" w:rsidRDefault="000A3DAE" w:rsidP="009F626E">
            <w:pPr>
              <w:spacing w:before="0" w:after="0"/>
              <w:jc w:val="center"/>
              <w:rPr>
                <w:sz w:val="20"/>
                <w:szCs w:val="20"/>
                <w:lang w:val="en-AU"/>
              </w:rPr>
            </w:pPr>
            <w:r w:rsidRPr="00D276FB">
              <w:rPr>
                <w:sz w:val="20"/>
                <w:szCs w:val="20"/>
                <w:lang w:val="en-AU"/>
              </w:rPr>
              <w:t>H</w:t>
            </w:r>
            <w:r w:rsidR="009F626E" w:rsidRPr="00D276FB">
              <w:rPr>
                <w:sz w:val="20"/>
                <w:szCs w:val="20"/>
                <w:lang w:val="en-AU"/>
              </w:rPr>
              <w:t>/H</w:t>
            </w:r>
          </w:p>
        </w:tc>
        <w:tc>
          <w:tcPr>
            <w:tcW w:w="725" w:type="pct"/>
            <w:shd w:val="clear" w:color="auto" w:fill="92D050"/>
          </w:tcPr>
          <w:p w14:paraId="7DDFC68D"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shd w:val="clear" w:color="auto" w:fill="00B050"/>
          </w:tcPr>
          <w:p w14:paraId="0CD10DEE" w14:textId="39213EF3" w:rsidR="009F626E" w:rsidRPr="00D276FB" w:rsidRDefault="00691FB5" w:rsidP="009F626E">
            <w:pPr>
              <w:spacing w:before="0" w:after="0"/>
              <w:jc w:val="center"/>
              <w:rPr>
                <w:sz w:val="20"/>
                <w:szCs w:val="20"/>
                <w:lang w:val="en-AU"/>
              </w:rPr>
            </w:pPr>
            <w:r w:rsidRPr="00D276FB">
              <w:rPr>
                <w:sz w:val="20"/>
                <w:szCs w:val="20"/>
                <w:lang w:val="en-AU"/>
              </w:rPr>
              <w:t>L</w:t>
            </w:r>
            <w:r w:rsidR="009F626E" w:rsidRPr="00D276FB">
              <w:rPr>
                <w:sz w:val="20"/>
                <w:szCs w:val="20"/>
                <w:lang w:val="en-AU"/>
              </w:rPr>
              <w:t>/L</w:t>
            </w:r>
          </w:p>
        </w:tc>
        <w:tc>
          <w:tcPr>
            <w:tcW w:w="653" w:type="pct"/>
            <w:shd w:val="clear" w:color="auto" w:fill="FFC000"/>
          </w:tcPr>
          <w:p w14:paraId="4B101CEE" w14:textId="77777777" w:rsidR="009F626E" w:rsidRPr="00D276FB" w:rsidRDefault="009F626E" w:rsidP="009F626E">
            <w:pPr>
              <w:spacing w:before="0" w:after="0"/>
              <w:jc w:val="center"/>
              <w:rPr>
                <w:sz w:val="20"/>
                <w:szCs w:val="20"/>
                <w:lang w:val="en-AU"/>
              </w:rPr>
            </w:pPr>
            <w:r w:rsidRPr="00D276FB">
              <w:rPr>
                <w:sz w:val="20"/>
                <w:szCs w:val="20"/>
                <w:lang w:val="en-AU"/>
              </w:rPr>
              <w:t>M/H</w:t>
            </w:r>
          </w:p>
        </w:tc>
      </w:tr>
      <w:tr w:rsidR="009F626E" w:rsidRPr="00D276FB" w14:paraId="5A8E53C4" w14:textId="77777777" w:rsidTr="008B589A">
        <w:trPr>
          <w:cantSplit/>
        </w:trPr>
        <w:tc>
          <w:tcPr>
            <w:tcW w:w="361" w:type="pct"/>
            <w:vMerge/>
          </w:tcPr>
          <w:p w14:paraId="6976D690" w14:textId="77777777" w:rsidR="009F626E" w:rsidRPr="00D276FB" w:rsidRDefault="009F626E" w:rsidP="009F626E">
            <w:pPr>
              <w:rPr>
                <w:rFonts w:cs="Calibri Light"/>
                <w:sz w:val="20"/>
                <w:szCs w:val="20"/>
                <w:lang w:val="en-AU"/>
              </w:rPr>
            </w:pPr>
          </w:p>
        </w:tc>
        <w:tc>
          <w:tcPr>
            <w:tcW w:w="581" w:type="pct"/>
            <w:vMerge/>
            <w:tcBorders>
              <w:bottom w:val="single" w:sz="18" w:space="0" w:color="000000"/>
            </w:tcBorders>
          </w:tcPr>
          <w:p w14:paraId="0F123E83"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49F4E628" w14:textId="77777777" w:rsidR="009F626E" w:rsidRPr="00D276FB" w:rsidRDefault="009F626E" w:rsidP="009F626E">
            <w:pPr>
              <w:spacing w:before="0" w:after="0"/>
              <w:rPr>
                <w:sz w:val="20"/>
                <w:szCs w:val="20"/>
                <w:lang w:val="en-AU"/>
              </w:rPr>
            </w:pPr>
          </w:p>
        </w:tc>
        <w:tc>
          <w:tcPr>
            <w:tcW w:w="507" w:type="pct"/>
            <w:tcBorders>
              <w:bottom w:val="single" w:sz="18" w:space="0" w:color="000000"/>
            </w:tcBorders>
          </w:tcPr>
          <w:p w14:paraId="532E59B5"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3434520A"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63C28F1"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5CFB8130"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C000"/>
          </w:tcPr>
          <w:p w14:paraId="3797EDE6" w14:textId="77777777" w:rsidR="009F626E" w:rsidRPr="00D276FB" w:rsidRDefault="009F626E" w:rsidP="009F626E">
            <w:pPr>
              <w:spacing w:before="0" w:after="0"/>
              <w:jc w:val="center"/>
              <w:rPr>
                <w:sz w:val="20"/>
                <w:szCs w:val="20"/>
                <w:lang w:val="en-AU"/>
              </w:rPr>
            </w:pPr>
            <w:r w:rsidRPr="00D276FB">
              <w:rPr>
                <w:sz w:val="20"/>
                <w:szCs w:val="20"/>
                <w:lang w:val="en-AU"/>
              </w:rPr>
              <w:t>M/H</w:t>
            </w:r>
          </w:p>
        </w:tc>
      </w:tr>
      <w:tr w:rsidR="009F626E" w:rsidRPr="00D276FB" w14:paraId="6AB551B0" w14:textId="77777777" w:rsidTr="008B589A">
        <w:trPr>
          <w:cantSplit/>
        </w:trPr>
        <w:tc>
          <w:tcPr>
            <w:tcW w:w="361" w:type="pct"/>
            <w:vMerge/>
          </w:tcPr>
          <w:p w14:paraId="21305D6C" w14:textId="77777777" w:rsidR="009F626E" w:rsidRPr="00D276FB" w:rsidRDefault="009F626E" w:rsidP="009F626E">
            <w:pPr>
              <w:rPr>
                <w:rFonts w:cs="Calibri Light"/>
                <w:sz w:val="20"/>
                <w:szCs w:val="20"/>
                <w:lang w:val="en-AU"/>
              </w:rPr>
            </w:pPr>
          </w:p>
        </w:tc>
        <w:tc>
          <w:tcPr>
            <w:tcW w:w="581" w:type="pct"/>
            <w:vMerge w:val="restart"/>
            <w:tcBorders>
              <w:top w:val="single" w:sz="18" w:space="0" w:color="000000"/>
            </w:tcBorders>
          </w:tcPr>
          <w:p w14:paraId="577CBC31"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674C9A56" w14:textId="77777777" w:rsidR="009F626E" w:rsidRPr="00D276FB" w:rsidRDefault="009F626E" w:rsidP="009F626E">
            <w:pPr>
              <w:spacing w:before="0" w:after="0"/>
              <w:rPr>
                <w:b/>
                <w:sz w:val="20"/>
                <w:szCs w:val="20"/>
                <w:lang w:val="en-AU"/>
              </w:rPr>
            </w:pPr>
            <w:r w:rsidRPr="00D276FB">
              <w:rPr>
                <w:b/>
                <w:sz w:val="20"/>
                <w:szCs w:val="20"/>
                <w:lang w:val="en-AU"/>
              </w:rPr>
              <w:t>Kyabram</w:t>
            </w:r>
            <w:r w:rsidRPr="00D276FB">
              <w:rPr>
                <w:b/>
                <w:sz w:val="20"/>
                <w:szCs w:val="20"/>
                <w:lang w:val="en-AU"/>
              </w:rPr>
              <w:br/>
            </w:r>
            <w:r w:rsidRPr="00D276FB">
              <w:rPr>
                <w:sz w:val="20"/>
                <w:szCs w:val="20"/>
                <w:lang w:val="en-AU"/>
              </w:rPr>
              <w:t>(pop. 5,899)</w:t>
            </w:r>
          </w:p>
        </w:tc>
        <w:tc>
          <w:tcPr>
            <w:tcW w:w="507" w:type="pct"/>
            <w:tcBorders>
              <w:top w:val="single" w:sz="18" w:space="0" w:color="000000"/>
            </w:tcBorders>
          </w:tcPr>
          <w:p w14:paraId="00C9BCB9" w14:textId="77777777" w:rsidR="009F626E" w:rsidRPr="00D276FB" w:rsidRDefault="009F626E" w:rsidP="009F626E">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5659B2C3"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4A2BCD77"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0D761F62"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tcBorders>
            <w:shd w:val="clear" w:color="auto" w:fill="auto"/>
          </w:tcPr>
          <w:p w14:paraId="079E9B37"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4824FB39" w14:textId="77777777" w:rsidTr="008B589A">
        <w:trPr>
          <w:cantSplit/>
        </w:trPr>
        <w:tc>
          <w:tcPr>
            <w:tcW w:w="361" w:type="pct"/>
            <w:vMerge/>
          </w:tcPr>
          <w:p w14:paraId="490BBC6E" w14:textId="77777777" w:rsidR="009F626E" w:rsidRPr="00D276FB" w:rsidRDefault="009F626E" w:rsidP="009F626E">
            <w:pPr>
              <w:rPr>
                <w:rFonts w:cs="Calibri Light"/>
                <w:sz w:val="20"/>
                <w:szCs w:val="20"/>
                <w:lang w:val="en-AU"/>
              </w:rPr>
            </w:pPr>
          </w:p>
        </w:tc>
        <w:tc>
          <w:tcPr>
            <w:tcW w:w="581" w:type="pct"/>
            <w:vMerge/>
          </w:tcPr>
          <w:p w14:paraId="6248AC96" w14:textId="77777777" w:rsidR="009F626E" w:rsidRPr="00D276FB" w:rsidRDefault="009F626E" w:rsidP="009F626E">
            <w:pPr>
              <w:spacing w:before="0" w:after="0"/>
              <w:rPr>
                <w:rFonts w:cs="Calibri Light"/>
                <w:sz w:val="20"/>
                <w:szCs w:val="20"/>
                <w:lang w:val="en-AU"/>
              </w:rPr>
            </w:pPr>
          </w:p>
        </w:tc>
        <w:tc>
          <w:tcPr>
            <w:tcW w:w="869" w:type="pct"/>
            <w:vMerge/>
          </w:tcPr>
          <w:p w14:paraId="1911F486" w14:textId="77777777" w:rsidR="009F626E" w:rsidRPr="00D276FB" w:rsidRDefault="009F626E" w:rsidP="009F626E">
            <w:pPr>
              <w:spacing w:before="0" w:after="0"/>
              <w:rPr>
                <w:sz w:val="20"/>
                <w:szCs w:val="20"/>
                <w:lang w:val="en-AU"/>
              </w:rPr>
            </w:pPr>
          </w:p>
        </w:tc>
        <w:tc>
          <w:tcPr>
            <w:tcW w:w="507" w:type="pct"/>
          </w:tcPr>
          <w:p w14:paraId="60DE8016"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shd w:val="clear" w:color="auto" w:fill="00B050"/>
          </w:tcPr>
          <w:p w14:paraId="52E4A9CD"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shd w:val="clear" w:color="auto" w:fill="92D050"/>
          </w:tcPr>
          <w:p w14:paraId="29530733"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shd w:val="clear" w:color="auto" w:fill="00B050"/>
          </w:tcPr>
          <w:p w14:paraId="7147EE51"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shd w:val="clear" w:color="auto" w:fill="00B050"/>
          </w:tcPr>
          <w:p w14:paraId="6F8E7B81" w14:textId="77777777" w:rsidR="009F626E" w:rsidRPr="00D276FB" w:rsidRDefault="009F626E" w:rsidP="009F626E">
            <w:pPr>
              <w:spacing w:before="0" w:after="0"/>
              <w:jc w:val="center"/>
              <w:rPr>
                <w:sz w:val="20"/>
                <w:szCs w:val="20"/>
                <w:lang w:val="en-AU"/>
              </w:rPr>
            </w:pPr>
            <w:r w:rsidRPr="00D276FB">
              <w:rPr>
                <w:sz w:val="20"/>
                <w:szCs w:val="20"/>
                <w:lang w:val="en-AU"/>
              </w:rPr>
              <w:t>M/M</w:t>
            </w:r>
          </w:p>
        </w:tc>
      </w:tr>
      <w:tr w:rsidR="009F626E" w:rsidRPr="00D276FB" w14:paraId="3494197F" w14:textId="77777777" w:rsidTr="008B589A">
        <w:trPr>
          <w:cantSplit/>
        </w:trPr>
        <w:tc>
          <w:tcPr>
            <w:tcW w:w="361" w:type="pct"/>
            <w:vMerge/>
          </w:tcPr>
          <w:p w14:paraId="4DC6A12F" w14:textId="77777777" w:rsidR="009F626E" w:rsidRPr="00D276FB" w:rsidRDefault="009F626E" w:rsidP="009F626E">
            <w:pPr>
              <w:rPr>
                <w:rFonts w:cs="Calibri Light"/>
                <w:sz w:val="20"/>
                <w:szCs w:val="20"/>
                <w:lang w:val="en-AU"/>
              </w:rPr>
            </w:pPr>
          </w:p>
        </w:tc>
        <w:tc>
          <w:tcPr>
            <w:tcW w:w="581" w:type="pct"/>
            <w:vMerge/>
            <w:tcBorders>
              <w:bottom w:val="single" w:sz="18" w:space="0" w:color="000000"/>
            </w:tcBorders>
          </w:tcPr>
          <w:p w14:paraId="58225BFE"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393009E6" w14:textId="77777777" w:rsidR="009F626E" w:rsidRPr="00D276FB" w:rsidRDefault="009F626E" w:rsidP="009F626E">
            <w:pPr>
              <w:spacing w:before="0" w:after="0"/>
              <w:rPr>
                <w:sz w:val="20"/>
                <w:szCs w:val="20"/>
                <w:lang w:val="en-AU"/>
              </w:rPr>
            </w:pPr>
          </w:p>
        </w:tc>
        <w:tc>
          <w:tcPr>
            <w:tcW w:w="507" w:type="pct"/>
            <w:tcBorders>
              <w:bottom w:val="single" w:sz="18" w:space="0" w:color="000000"/>
            </w:tcBorders>
          </w:tcPr>
          <w:p w14:paraId="02F8823E"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12A93528"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0068EE98"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5495E408"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1559E432" w14:textId="77777777" w:rsidR="009F626E" w:rsidRPr="00D276FB" w:rsidRDefault="009F626E" w:rsidP="009F626E">
            <w:pPr>
              <w:spacing w:before="0" w:after="0"/>
              <w:jc w:val="center"/>
              <w:rPr>
                <w:sz w:val="20"/>
                <w:szCs w:val="20"/>
                <w:lang w:val="en-AU"/>
              </w:rPr>
            </w:pPr>
            <w:r w:rsidRPr="00D276FB">
              <w:rPr>
                <w:sz w:val="20"/>
                <w:szCs w:val="20"/>
                <w:lang w:val="en-AU"/>
              </w:rPr>
              <w:t>M/M</w:t>
            </w:r>
          </w:p>
        </w:tc>
      </w:tr>
      <w:tr w:rsidR="009F626E" w:rsidRPr="00D276FB" w14:paraId="21B762A5" w14:textId="77777777" w:rsidTr="008B589A">
        <w:trPr>
          <w:cantSplit/>
        </w:trPr>
        <w:tc>
          <w:tcPr>
            <w:tcW w:w="361" w:type="pct"/>
            <w:vMerge/>
          </w:tcPr>
          <w:p w14:paraId="30A2F3FB" w14:textId="77777777" w:rsidR="009F626E" w:rsidRPr="00D276FB" w:rsidRDefault="009F626E" w:rsidP="009F626E">
            <w:pPr>
              <w:rPr>
                <w:rFonts w:cs="Calibri Light"/>
                <w:sz w:val="20"/>
                <w:szCs w:val="20"/>
                <w:lang w:val="en-AU"/>
              </w:rPr>
            </w:pPr>
          </w:p>
        </w:tc>
        <w:tc>
          <w:tcPr>
            <w:tcW w:w="581" w:type="pct"/>
            <w:vMerge w:val="restart"/>
            <w:tcBorders>
              <w:top w:val="single" w:sz="18" w:space="0" w:color="000000"/>
            </w:tcBorders>
          </w:tcPr>
          <w:p w14:paraId="7676ABAA"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41A47D89" w14:textId="77777777" w:rsidR="009F626E" w:rsidRPr="00D276FB" w:rsidRDefault="009F626E" w:rsidP="009F626E">
            <w:pPr>
              <w:spacing w:before="0" w:after="0"/>
              <w:rPr>
                <w:sz w:val="20"/>
                <w:szCs w:val="20"/>
                <w:lang w:val="en-AU"/>
              </w:rPr>
            </w:pPr>
            <w:r w:rsidRPr="00D276FB">
              <w:rPr>
                <w:b/>
                <w:sz w:val="20"/>
                <w:szCs w:val="20"/>
                <w:lang w:val="en-AU"/>
              </w:rPr>
              <w:t>Kyneton</w:t>
            </w:r>
            <w:r w:rsidRPr="00D276FB">
              <w:rPr>
                <w:sz w:val="20"/>
                <w:szCs w:val="20"/>
                <w:lang w:val="en-AU"/>
              </w:rPr>
              <w:br/>
              <w:t>(pop. 4,866)</w:t>
            </w:r>
          </w:p>
        </w:tc>
        <w:tc>
          <w:tcPr>
            <w:tcW w:w="507" w:type="pct"/>
            <w:tcBorders>
              <w:top w:val="single" w:sz="18" w:space="0" w:color="000000"/>
              <w:bottom w:val="single" w:sz="4" w:space="0" w:color="000000"/>
            </w:tcBorders>
          </w:tcPr>
          <w:p w14:paraId="5E70D672" w14:textId="77777777" w:rsidR="009F626E" w:rsidRPr="00D276FB" w:rsidRDefault="009F626E" w:rsidP="009F626E">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29DFBFE9"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07D2281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245890B0"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74B3685B"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69C1A1B7" w14:textId="77777777" w:rsidTr="008B589A">
        <w:trPr>
          <w:cantSplit/>
        </w:trPr>
        <w:tc>
          <w:tcPr>
            <w:tcW w:w="361" w:type="pct"/>
            <w:vMerge/>
          </w:tcPr>
          <w:p w14:paraId="135029E3" w14:textId="77777777" w:rsidR="009F626E" w:rsidRPr="00D276FB" w:rsidRDefault="009F626E" w:rsidP="009F626E">
            <w:pPr>
              <w:rPr>
                <w:rFonts w:cs="Calibri Light"/>
                <w:sz w:val="20"/>
                <w:szCs w:val="20"/>
                <w:lang w:val="en-AU"/>
              </w:rPr>
            </w:pPr>
          </w:p>
        </w:tc>
        <w:tc>
          <w:tcPr>
            <w:tcW w:w="581" w:type="pct"/>
            <w:vMerge/>
          </w:tcPr>
          <w:p w14:paraId="0563AA0F" w14:textId="77777777" w:rsidR="009F626E" w:rsidRPr="00D276FB" w:rsidRDefault="009F626E" w:rsidP="009F626E">
            <w:pPr>
              <w:spacing w:before="0" w:after="0"/>
              <w:rPr>
                <w:rFonts w:cs="Calibri Light"/>
                <w:sz w:val="20"/>
                <w:szCs w:val="20"/>
                <w:lang w:val="en-AU"/>
              </w:rPr>
            </w:pPr>
          </w:p>
        </w:tc>
        <w:tc>
          <w:tcPr>
            <w:tcW w:w="869" w:type="pct"/>
            <w:vMerge/>
          </w:tcPr>
          <w:p w14:paraId="5B7FA497"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4" w:space="0" w:color="000000"/>
            </w:tcBorders>
          </w:tcPr>
          <w:p w14:paraId="4ADA15F6"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2B8967CB"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515FA00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5C8AF8BE"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5A7586CF" w14:textId="77777777" w:rsidR="009F626E" w:rsidRPr="00D276FB" w:rsidRDefault="009F626E" w:rsidP="009F626E">
            <w:pPr>
              <w:spacing w:before="0" w:after="0"/>
              <w:jc w:val="center"/>
              <w:rPr>
                <w:sz w:val="20"/>
                <w:szCs w:val="20"/>
                <w:lang w:val="en-AU"/>
              </w:rPr>
            </w:pPr>
            <w:r w:rsidRPr="00D276FB">
              <w:rPr>
                <w:sz w:val="20"/>
                <w:szCs w:val="20"/>
                <w:lang w:val="en-AU"/>
              </w:rPr>
              <w:t>M/L</w:t>
            </w:r>
          </w:p>
        </w:tc>
      </w:tr>
      <w:tr w:rsidR="009F626E" w:rsidRPr="00D276FB" w14:paraId="774495C5" w14:textId="77777777" w:rsidTr="008B589A">
        <w:trPr>
          <w:cantSplit/>
        </w:trPr>
        <w:tc>
          <w:tcPr>
            <w:tcW w:w="361" w:type="pct"/>
            <w:vMerge/>
          </w:tcPr>
          <w:p w14:paraId="4465E69C" w14:textId="77777777" w:rsidR="009F626E" w:rsidRPr="00D276FB" w:rsidRDefault="009F626E" w:rsidP="009F626E">
            <w:pPr>
              <w:rPr>
                <w:rFonts w:cs="Calibri Light"/>
                <w:sz w:val="20"/>
                <w:szCs w:val="20"/>
                <w:lang w:val="en-AU"/>
              </w:rPr>
            </w:pPr>
          </w:p>
        </w:tc>
        <w:tc>
          <w:tcPr>
            <w:tcW w:w="581" w:type="pct"/>
            <w:vMerge/>
            <w:tcBorders>
              <w:bottom w:val="single" w:sz="18" w:space="0" w:color="000000"/>
            </w:tcBorders>
          </w:tcPr>
          <w:p w14:paraId="144CD58D"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62A944C2"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18" w:space="0" w:color="000000"/>
            </w:tcBorders>
          </w:tcPr>
          <w:p w14:paraId="12BFABB5"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5E2B0170"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32E318DA"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4D3D4401"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4266A7EA" w14:textId="77777777" w:rsidR="009F626E" w:rsidRPr="00D276FB" w:rsidRDefault="009F626E" w:rsidP="009F626E">
            <w:pPr>
              <w:spacing w:before="0" w:after="0"/>
              <w:jc w:val="center"/>
              <w:rPr>
                <w:sz w:val="20"/>
                <w:szCs w:val="20"/>
                <w:lang w:val="en-AU"/>
              </w:rPr>
            </w:pPr>
            <w:r w:rsidRPr="00D276FB">
              <w:rPr>
                <w:sz w:val="20"/>
                <w:szCs w:val="20"/>
                <w:lang w:val="en-AU"/>
              </w:rPr>
              <w:t>M/L</w:t>
            </w:r>
          </w:p>
        </w:tc>
      </w:tr>
      <w:tr w:rsidR="009F626E" w:rsidRPr="00D276FB" w14:paraId="7573D88F" w14:textId="77777777" w:rsidTr="008B589A">
        <w:trPr>
          <w:cantSplit/>
        </w:trPr>
        <w:tc>
          <w:tcPr>
            <w:tcW w:w="361" w:type="pct"/>
            <w:vMerge/>
          </w:tcPr>
          <w:p w14:paraId="1D3297A3"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38EFFF70"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6A274081" w14:textId="77777777" w:rsidR="009F626E" w:rsidRPr="00D276FB" w:rsidRDefault="009F626E" w:rsidP="009F626E">
            <w:pPr>
              <w:spacing w:before="0" w:after="0"/>
              <w:rPr>
                <w:sz w:val="20"/>
                <w:szCs w:val="20"/>
                <w:lang w:val="en-AU"/>
              </w:rPr>
            </w:pPr>
            <w:r w:rsidRPr="00D276FB">
              <w:rPr>
                <w:b/>
                <w:sz w:val="20"/>
                <w:szCs w:val="20"/>
                <w:lang w:val="en-AU"/>
              </w:rPr>
              <w:t>Romsey</w:t>
            </w:r>
            <w:r w:rsidRPr="00D276FB">
              <w:rPr>
                <w:b/>
                <w:sz w:val="20"/>
                <w:szCs w:val="20"/>
                <w:lang w:val="en-AU"/>
              </w:rPr>
              <w:br/>
            </w:r>
            <w:r w:rsidRPr="00D276FB">
              <w:rPr>
                <w:sz w:val="20"/>
                <w:szCs w:val="20"/>
                <w:lang w:val="en-AU"/>
              </w:rPr>
              <w:t>(pop. 3,871)</w:t>
            </w:r>
          </w:p>
        </w:tc>
        <w:tc>
          <w:tcPr>
            <w:tcW w:w="507" w:type="pct"/>
            <w:tcBorders>
              <w:top w:val="single" w:sz="18" w:space="0" w:color="000000"/>
              <w:bottom w:val="single" w:sz="4" w:space="0" w:color="000000"/>
            </w:tcBorders>
          </w:tcPr>
          <w:p w14:paraId="7EE28660" w14:textId="77777777" w:rsidR="009F626E" w:rsidRPr="00D276FB" w:rsidRDefault="009F626E" w:rsidP="009F626E">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534A1832"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5C8F11CD"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77AAC4EE"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6D51C808"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30B35EF8" w14:textId="77777777" w:rsidTr="008B589A">
        <w:trPr>
          <w:cantSplit/>
        </w:trPr>
        <w:tc>
          <w:tcPr>
            <w:tcW w:w="361" w:type="pct"/>
            <w:vMerge/>
          </w:tcPr>
          <w:p w14:paraId="7847D750" w14:textId="77777777" w:rsidR="009F626E" w:rsidRPr="00D276FB" w:rsidRDefault="009F626E" w:rsidP="009F626E">
            <w:pPr>
              <w:spacing w:before="0" w:after="0"/>
              <w:rPr>
                <w:rFonts w:cs="Calibri Light"/>
                <w:sz w:val="20"/>
                <w:szCs w:val="20"/>
                <w:lang w:val="en-AU"/>
              </w:rPr>
            </w:pPr>
          </w:p>
        </w:tc>
        <w:tc>
          <w:tcPr>
            <w:tcW w:w="581" w:type="pct"/>
            <w:vMerge/>
          </w:tcPr>
          <w:p w14:paraId="771C1185" w14:textId="77777777" w:rsidR="009F626E" w:rsidRPr="00D276FB" w:rsidRDefault="009F626E" w:rsidP="009F626E">
            <w:pPr>
              <w:spacing w:before="0" w:after="0"/>
              <w:rPr>
                <w:rFonts w:cs="Calibri Light"/>
                <w:sz w:val="20"/>
                <w:szCs w:val="20"/>
                <w:lang w:val="en-AU"/>
              </w:rPr>
            </w:pPr>
          </w:p>
        </w:tc>
        <w:tc>
          <w:tcPr>
            <w:tcW w:w="869" w:type="pct"/>
            <w:vMerge/>
          </w:tcPr>
          <w:p w14:paraId="0AD90618"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4" w:space="0" w:color="000000"/>
            </w:tcBorders>
          </w:tcPr>
          <w:p w14:paraId="42CB740D"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122FEC72"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538E7D1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1C61FDF4"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76583342" w14:textId="77777777" w:rsidR="009F626E" w:rsidRPr="00D276FB" w:rsidRDefault="009F626E" w:rsidP="009F626E">
            <w:pPr>
              <w:spacing w:before="0" w:after="0"/>
              <w:jc w:val="center"/>
              <w:rPr>
                <w:sz w:val="20"/>
                <w:szCs w:val="20"/>
                <w:lang w:val="en-AU"/>
              </w:rPr>
            </w:pPr>
            <w:r w:rsidRPr="00D276FB">
              <w:rPr>
                <w:sz w:val="20"/>
                <w:szCs w:val="20"/>
                <w:lang w:val="en-AU"/>
              </w:rPr>
              <w:t>M/L</w:t>
            </w:r>
          </w:p>
        </w:tc>
      </w:tr>
      <w:tr w:rsidR="009F626E" w:rsidRPr="00D276FB" w14:paraId="5BC68523" w14:textId="77777777" w:rsidTr="008B589A">
        <w:trPr>
          <w:cantSplit/>
        </w:trPr>
        <w:tc>
          <w:tcPr>
            <w:tcW w:w="361" w:type="pct"/>
            <w:vMerge/>
          </w:tcPr>
          <w:p w14:paraId="6C4F0A76"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tcPr>
          <w:p w14:paraId="2F513DD0"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5ABD3299"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18" w:space="0" w:color="000000"/>
            </w:tcBorders>
          </w:tcPr>
          <w:p w14:paraId="274AEFD9"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00E030A0"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33B626F8"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6E01BE73"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53F43C9F" w14:textId="77777777" w:rsidR="009F626E" w:rsidRPr="00D276FB" w:rsidRDefault="009F626E" w:rsidP="009F626E">
            <w:pPr>
              <w:spacing w:before="0" w:after="0"/>
              <w:jc w:val="center"/>
              <w:rPr>
                <w:sz w:val="20"/>
                <w:szCs w:val="20"/>
                <w:lang w:val="en-AU"/>
              </w:rPr>
            </w:pPr>
            <w:r w:rsidRPr="00D276FB">
              <w:rPr>
                <w:sz w:val="20"/>
                <w:szCs w:val="20"/>
                <w:lang w:val="en-AU"/>
              </w:rPr>
              <w:t>M/L</w:t>
            </w:r>
          </w:p>
        </w:tc>
      </w:tr>
      <w:tr w:rsidR="009F626E" w:rsidRPr="00D276FB" w14:paraId="305EABE6" w14:textId="77777777" w:rsidTr="008B589A">
        <w:trPr>
          <w:cantSplit/>
        </w:trPr>
        <w:tc>
          <w:tcPr>
            <w:tcW w:w="361" w:type="pct"/>
            <w:vMerge/>
          </w:tcPr>
          <w:p w14:paraId="69EE86B3"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7EB26BF2"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1DE42AD6" w14:textId="77777777" w:rsidR="009F626E" w:rsidRPr="00D276FB" w:rsidRDefault="009F626E" w:rsidP="009F626E">
            <w:pPr>
              <w:spacing w:before="0" w:after="0"/>
              <w:rPr>
                <w:sz w:val="20"/>
                <w:szCs w:val="20"/>
                <w:lang w:val="en-AU"/>
              </w:rPr>
            </w:pPr>
            <w:r w:rsidRPr="00D276FB">
              <w:rPr>
                <w:b/>
                <w:sz w:val="20"/>
                <w:szCs w:val="20"/>
                <w:lang w:val="en-AU"/>
              </w:rPr>
              <w:t>Woodend</w:t>
            </w:r>
            <w:r w:rsidRPr="00D276FB">
              <w:rPr>
                <w:sz w:val="20"/>
                <w:szCs w:val="20"/>
                <w:lang w:val="en-AU"/>
              </w:rPr>
              <w:br/>
              <w:t>(pop. 3,775)</w:t>
            </w:r>
          </w:p>
        </w:tc>
        <w:tc>
          <w:tcPr>
            <w:tcW w:w="507" w:type="pct"/>
            <w:tcBorders>
              <w:top w:val="single" w:sz="18" w:space="0" w:color="000000"/>
              <w:bottom w:val="single" w:sz="4" w:space="0" w:color="000000"/>
            </w:tcBorders>
          </w:tcPr>
          <w:p w14:paraId="554C1A66" w14:textId="77777777" w:rsidR="009F626E" w:rsidRPr="00D276FB" w:rsidRDefault="009F626E" w:rsidP="009F626E">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639D9FE8"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310C73DB"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45C5539A"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3E2519E1"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44F5839A" w14:textId="77777777" w:rsidTr="008B589A">
        <w:trPr>
          <w:cantSplit/>
        </w:trPr>
        <w:tc>
          <w:tcPr>
            <w:tcW w:w="361" w:type="pct"/>
            <w:vMerge/>
          </w:tcPr>
          <w:p w14:paraId="3AF56442" w14:textId="77777777" w:rsidR="009F626E" w:rsidRPr="00D276FB" w:rsidRDefault="009F626E" w:rsidP="009F626E">
            <w:pPr>
              <w:spacing w:before="0" w:after="0"/>
              <w:rPr>
                <w:rFonts w:cs="Calibri Light"/>
                <w:sz w:val="20"/>
                <w:szCs w:val="20"/>
                <w:lang w:val="en-AU"/>
              </w:rPr>
            </w:pPr>
          </w:p>
        </w:tc>
        <w:tc>
          <w:tcPr>
            <w:tcW w:w="581" w:type="pct"/>
            <w:vMerge/>
          </w:tcPr>
          <w:p w14:paraId="7313F950" w14:textId="77777777" w:rsidR="009F626E" w:rsidRPr="00D276FB" w:rsidRDefault="009F626E" w:rsidP="009F626E">
            <w:pPr>
              <w:spacing w:before="0" w:after="0"/>
              <w:rPr>
                <w:rFonts w:cs="Calibri Light"/>
                <w:sz w:val="20"/>
                <w:szCs w:val="20"/>
                <w:lang w:val="en-AU"/>
              </w:rPr>
            </w:pPr>
          </w:p>
        </w:tc>
        <w:tc>
          <w:tcPr>
            <w:tcW w:w="869" w:type="pct"/>
            <w:vMerge/>
          </w:tcPr>
          <w:p w14:paraId="60505AE3"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4" w:space="0" w:color="000000"/>
            </w:tcBorders>
          </w:tcPr>
          <w:p w14:paraId="05BB94CE"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08484A40"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5855418E"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59C0C94A"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53F6FA84" w14:textId="77777777" w:rsidR="009F626E" w:rsidRPr="00D276FB" w:rsidRDefault="009F626E" w:rsidP="009F626E">
            <w:pPr>
              <w:spacing w:before="0" w:after="0"/>
              <w:jc w:val="center"/>
              <w:rPr>
                <w:sz w:val="20"/>
                <w:szCs w:val="20"/>
                <w:lang w:val="en-AU"/>
              </w:rPr>
            </w:pPr>
            <w:r w:rsidRPr="00D276FB">
              <w:rPr>
                <w:sz w:val="20"/>
                <w:szCs w:val="20"/>
                <w:lang w:val="en-AU"/>
              </w:rPr>
              <w:t>M/L</w:t>
            </w:r>
          </w:p>
        </w:tc>
      </w:tr>
      <w:tr w:rsidR="009F626E" w:rsidRPr="00D276FB" w14:paraId="72413203" w14:textId="77777777" w:rsidTr="008B589A">
        <w:trPr>
          <w:cantSplit/>
        </w:trPr>
        <w:tc>
          <w:tcPr>
            <w:tcW w:w="361" w:type="pct"/>
            <w:vMerge/>
          </w:tcPr>
          <w:p w14:paraId="19C68922"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tcPr>
          <w:p w14:paraId="70879D30"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1DA6315A"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18" w:space="0" w:color="000000"/>
            </w:tcBorders>
          </w:tcPr>
          <w:p w14:paraId="0BC0075D"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60E74111"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22B8118E"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0A86290A"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57E11DCD" w14:textId="77777777" w:rsidR="009F626E" w:rsidRPr="00D276FB" w:rsidRDefault="009F626E" w:rsidP="009F626E">
            <w:pPr>
              <w:spacing w:before="0" w:after="0"/>
              <w:jc w:val="center"/>
              <w:rPr>
                <w:sz w:val="20"/>
                <w:szCs w:val="20"/>
                <w:lang w:val="en-AU"/>
              </w:rPr>
            </w:pPr>
            <w:r w:rsidRPr="00D276FB">
              <w:rPr>
                <w:sz w:val="20"/>
                <w:szCs w:val="20"/>
                <w:lang w:val="en-AU"/>
              </w:rPr>
              <w:t>M/L</w:t>
            </w:r>
          </w:p>
        </w:tc>
      </w:tr>
      <w:tr w:rsidR="009F626E" w:rsidRPr="00D276FB" w14:paraId="5B5F7C1D" w14:textId="77777777" w:rsidTr="008B589A">
        <w:trPr>
          <w:cantSplit/>
        </w:trPr>
        <w:tc>
          <w:tcPr>
            <w:tcW w:w="361" w:type="pct"/>
            <w:vMerge/>
          </w:tcPr>
          <w:p w14:paraId="4A28968C"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122463A3"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190F1179" w14:textId="77777777" w:rsidR="009F626E" w:rsidRPr="00D276FB" w:rsidRDefault="009F626E" w:rsidP="009F626E">
            <w:pPr>
              <w:spacing w:before="0" w:after="0"/>
              <w:rPr>
                <w:sz w:val="20"/>
                <w:szCs w:val="20"/>
                <w:lang w:val="en-AU"/>
              </w:rPr>
            </w:pPr>
            <w:r w:rsidRPr="00D276FB">
              <w:rPr>
                <w:b/>
                <w:sz w:val="20"/>
                <w:szCs w:val="20"/>
                <w:lang w:val="en-AU"/>
              </w:rPr>
              <w:t>Riddells Creek</w:t>
            </w:r>
            <w:r w:rsidRPr="00D276FB">
              <w:rPr>
                <w:sz w:val="20"/>
                <w:szCs w:val="20"/>
                <w:lang w:val="en-AU"/>
              </w:rPr>
              <w:br/>
              <w:t>(pop. 3,168)</w:t>
            </w:r>
          </w:p>
        </w:tc>
        <w:tc>
          <w:tcPr>
            <w:tcW w:w="507" w:type="pct"/>
            <w:tcBorders>
              <w:top w:val="single" w:sz="18" w:space="0" w:color="000000"/>
              <w:bottom w:val="single" w:sz="4" w:space="0" w:color="000000"/>
            </w:tcBorders>
          </w:tcPr>
          <w:p w14:paraId="721E1DB4" w14:textId="77777777" w:rsidR="009F626E" w:rsidRPr="00D276FB" w:rsidRDefault="009F626E" w:rsidP="009F626E">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08667EED"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5F1FF960"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68AEC950"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146E026B"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66254740" w14:textId="77777777" w:rsidTr="008B589A">
        <w:trPr>
          <w:cantSplit/>
        </w:trPr>
        <w:tc>
          <w:tcPr>
            <w:tcW w:w="361" w:type="pct"/>
            <w:vMerge/>
          </w:tcPr>
          <w:p w14:paraId="79295C0B" w14:textId="77777777" w:rsidR="009F626E" w:rsidRPr="00D276FB" w:rsidRDefault="009F626E" w:rsidP="009F626E">
            <w:pPr>
              <w:spacing w:before="0" w:after="0"/>
              <w:rPr>
                <w:rFonts w:cs="Calibri Light"/>
                <w:sz w:val="20"/>
                <w:szCs w:val="20"/>
                <w:lang w:val="en-AU"/>
              </w:rPr>
            </w:pPr>
          </w:p>
        </w:tc>
        <w:tc>
          <w:tcPr>
            <w:tcW w:w="581" w:type="pct"/>
            <w:vMerge/>
          </w:tcPr>
          <w:p w14:paraId="42BD0755" w14:textId="77777777" w:rsidR="009F626E" w:rsidRPr="00D276FB" w:rsidRDefault="009F626E" w:rsidP="009F626E">
            <w:pPr>
              <w:spacing w:before="0" w:after="0"/>
              <w:rPr>
                <w:rFonts w:cs="Calibri Light"/>
                <w:sz w:val="20"/>
                <w:szCs w:val="20"/>
                <w:lang w:val="en-AU"/>
              </w:rPr>
            </w:pPr>
          </w:p>
        </w:tc>
        <w:tc>
          <w:tcPr>
            <w:tcW w:w="869" w:type="pct"/>
            <w:vMerge/>
          </w:tcPr>
          <w:p w14:paraId="68CF3319"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4" w:space="0" w:color="000000"/>
            </w:tcBorders>
          </w:tcPr>
          <w:p w14:paraId="6FE84382"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3C72D4FA"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1C615350"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5CC5EB65"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2FE45889"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7D4F4846" w14:textId="77777777" w:rsidTr="008B589A">
        <w:trPr>
          <w:cantSplit/>
        </w:trPr>
        <w:tc>
          <w:tcPr>
            <w:tcW w:w="361" w:type="pct"/>
            <w:vMerge/>
          </w:tcPr>
          <w:p w14:paraId="3F2B4707"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tcPr>
          <w:p w14:paraId="7A50BD24"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067519F9" w14:textId="77777777" w:rsidR="009F626E" w:rsidRPr="00D276FB" w:rsidRDefault="009F626E" w:rsidP="009F626E">
            <w:pPr>
              <w:spacing w:before="0" w:after="0"/>
              <w:rPr>
                <w:sz w:val="20"/>
                <w:szCs w:val="20"/>
                <w:lang w:val="en-AU"/>
              </w:rPr>
            </w:pPr>
          </w:p>
        </w:tc>
        <w:tc>
          <w:tcPr>
            <w:tcW w:w="507" w:type="pct"/>
            <w:tcBorders>
              <w:top w:val="single" w:sz="4" w:space="0" w:color="000000"/>
              <w:bottom w:val="single" w:sz="18" w:space="0" w:color="000000"/>
            </w:tcBorders>
          </w:tcPr>
          <w:p w14:paraId="55721DBA"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15EB5239"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7FBE0C8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38F37D3F"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7018AA6F"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7B59C340" w14:textId="77777777" w:rsidTr="008B589A">
        <w:trPr>
          <w:cantSplit/>
        </w:trPr>
        <w:tc>
          <w:tcPr>
            <w:tcW w:w="361" w:type="pct"/>
            <w:vMerge/>
          </w:tcPr>
          <w:p w14:paraId="6594B19E"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146EF4E9"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7FB64171" w14:textId="77777777" w:rsidR="009F626E" w:rsidRPr="00D276FB" w:rsidRDefault="009F626E" w:rsidP="009F626E">
            <w:pPr>
              <w:spacing w:before="0" w:after="0"/>
              <w:rPr>
                <w:b/>
                <w:sz w:val="20"/>
                <w:szCs w:val="20"/>
                <w:lang w:val="en-AU"/>
              </w:rPr>
            </w:pPr>
            <w:r w:rsidRPr="00D276FB">
              <w:rPr>
                <w:b/>
                <w:sz w:val="20"/>
                <w:szCs w:val="20"/>
                <w:lang w:val="en-AU"/>
              </w:rPr>
              <w:t>Macedon</w:t>
            </w:r>
            <w:r w:rsidRPr="00D276FB">
              <w:rPr>
                <w:sz w:val="20"/>
                <w:szCs w:val="20"/>
                <w:lang w:val="en-AU"/>
              </w:rPr>
              <w:br/>
              <w:t>(pop. 2,807)</w:t>
            </w:r>
          </w:p>
        </w:tc>
        <w:tc>
          <w:tcPr>
            <w:tcW w:w="507" w:type="pct"/>
            <w:tcBorders>
              <w:top w:val="single" w:sz="18" w:space="0" w:color="000000"/>
              <w:bottom w:val="single" w:sz="4" w:space="0" w:color="000000"/>
              <w:right w:val="single" w:sz="4" w:space="0" w:color="auto"/>
            </w:tcBorders>
          </w:tcPr>
          <w:p w14:paraId="0DF9921A"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left w:val="single" w:sz="4" w:space="0" w:color="auto"/>
              <w:bottom w:val="single" w:sz="4" w:space="0" w:color="000000"/>
              <w:right w:val="single" w:sz="4" w:space="0" w:color="auto"/>
            </w:tcBorders>
            <w:shd w:val="clear" w:color="auto" w:fill="FFC000"/>
          </w:tcPr>
          <w:p w14:paraId="3A66A146"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left w:val="single" w:sz="4" w:space="0" w:color="auto"/>
              <w:bottom w:val="single" w:sz="4" w:space="0" w:color="000000"/>
              <w:right w:val="single" w:sz="4" w:space="0" w:color="auto"/>
            </w:tcBorders>
            <w:shd w:val="clear" w:color="auto" w:fill="92D050"/>
          </w:tcPr>
          <w:p w14:paraId="0E45CC41"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left w:val="single" w:sz="4" w:space="0" w:color="auto"/>
              <w:bottom w:val="single" w:sz="4" w:space="0" w:color="000000"/>
              <w:right w:val="single" w:sz="4" w:space="0" w:color="auto"/>
            </w:tcBorders>
            <w:shd w:val="clear" w:color="auto" w:fill="00B050"/>
          </w:tcPr>
          <w:p w14:paraId="26B99A94"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left w:val="single" w:sz="4" w:space="0" w:color="auto"/>
              <w:bottom w:val="single" w:sz="4" w:space="0" w:color="000000"/>
              <w:right w:val="single" w:sz="4" w:space="0" w:color="auto"/>
            </w:tcBorders>
            <w:shd w:val="clear" w:color="auto" w:fill="auto"/>
          </w:tcPr>
          <w:p w14:paraId="396BE5C0"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54BBA9DB" w14:textId="77777777" w:rsidTr="008B589A">
        <w:trPr>
          <w:cantSplit/>
        </w:trPr>
        <w:tc>
          <w:tcPr>
            <w:tcW w:w="361" w:type="pct"/>
            <w:vMerge/>
          </w:tcPr>
          <w:p w14:paraId="3DA4598C" w14:textId="77777777" w:rsidR="009F626E" w:rsidRPr="00D276FB" w:rsidRDefault="009F626E" w:rsidP="009F626E">
            <w:pPr>
              <w:spacing w:before="0" w:after="0"/>
              <w:rPr>
                <w:rFonts w:cs="Calibri Light"/>
                <w:sz w:val="20"/>
                <w:szCs w:val="20"/>
                <w:lang w:val="en-AU"/>
              </w:rPr>
            </w:pPr>
          </w:p>
        </w:tc>
        <w:tc>
          <w:tcPr>
            <w:tcW w:w="581" w:type="pct"/>
            <w:vMerge/>
          </w:tcPr>
          <w:p w14:paraId="650C2DE4" w14:textId="77777777" w:rsidR="009F626E" w:rsidRPr="00D276FB" w:rsidRDefault="009F626E" w:rsidP="009F626E">
            <w:pPr>
              <w:spacing w:before="0" w:after="0"/>
              <w:rPr>
                <w:rFonts w:cs="Calibri Light"/>
                <w:sz w:val="20"/>
                <w:szCs w:val="20"/>
                <w:lang w:val="en-AU"/>
              </w:rPr>
            </w:pPr>
          </w:p>
        </w:tc>
        <w:tc>
          <w:tcPr>
            <w:tcW w:w="869" w:type="pct"/>
            <w:vMerge/>
          </w:tcPr>
          <w:p w14:paraId="1F498276"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4" w:space="0" w:color="000000"/>
              <w:right w:val="single" w:sz="4" w:space="0" w:color="auto"/>
            </w:tcBorders>
          </w:tcPr>
          <w:p w14:paraId="621E9B4B"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000000"/>
              <w:left w:val="single" w:sz="4" w:space="0" w:color="auto"/>
              <w:bottom w:val="single" w:sz="4" w:space="0" w:color="000000"/>
              <w:right w:val="single" w:sz="4" w:space="0" w:color="auto"/>
            </w:tcBorders>
            <w:shd w:val="clear" w:color="auto" w:fill="00B050"/>
          </w:tcPr>
          <w:p w14:paraId="4B386F73"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left w:val="single" w:sz="4" w:space="0" w:color="auto"/>
              <w:bottom w:val="single" w:sz="4" w:space="0" w:color="000000"/>
              <w:right w:val="single" w:sz="4" w:space="0" w:color="auto"/>
            </w:tcBorders>
            <w:shd w:val="clear" w:color="auto" w:fill="92D050"/>
          </w:tcPr>
          <w:p w14:paraId="4F187B7F"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left w:val="single" w:sz="4" w:space="0" w:color="auto"/>
              <w:bottom w:val="single" w:sz="4" w:space="0" w:color="000000"/>
              <w:right w:val="single" w:sz="4" w:space="0" w:color="auto"/>
            </w:tcBorders>
            <w:shd w:val="clear" w:color="auto" w:fill="00B050"/>
          </w:tcPr>
          <w:p w14:paraId="7946A67A"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left w:val="single" w:sz="4" w:space="0" w:color="auto"/>
              <w:bottom w:val="single" w:sz="4" w:space="0" w:color="000000"/>
              <w:right w:val="single" w:sz="4" w:space="0" w:color="auto"/>
            </w:tcBorders>
            <w:shd w:val="clear" w:color="auto" w:fill="00B050"/>
          </w:tcPr>
          <w:p w14:paraId="266D9361"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1542F1E8" w14:textId="77777777" w:rsidTr="008B589A">
        <w:trPr>
          <w:cantSplit/>
        </w:trPr>
        <w:tc>
          <w:tcPr>
            <w:tcW w:w="361" w:type="pct"/>
            <w:vMerge/>
          </w:tcPr>
          <w:p w14:paraId="3E702A8C" w14:textId="77777777" w:rsidR="009F626E" w:rsidRPr="00D276FB" w:rsidRDefault="009F626E" w:rsidP="009F626E">
            <w:pPr>
              <w:spacing w:before="0" w:after="0"/>
              <w:rPr>
                <w:rFonts w:cs="Calibri Light"/>
                <w:sz w:val="20"/>
                <w:szCs w:val="20"/>
                <w:lang w:val="en-AU"/>
              </w:rPr>
            </w:pPr>
          </w:p>
        </w:tc>
        <w:tc>
          <w:tcPr>
            <w:tcW w:w="581" w:type="pct"/>
            <w:vMerge/>
          </w:tcPr>
          <w:p w14:paraId="701D1D97" w14:textId="77777777" w:rsidR="009F626E" w:rsidRPr="00D276FB" w:rsidRDefault="009F626E" w:rsidP="009F626E">
            <w:pPr>
              <w:spacing w:before="0" w:after="0"/>
              <w:rPr>
                <w:rFonts w:cs="Calibri Light"/>
                <w:sz w:val="20"/>
                <w:szCs w:val="20"/>
                <w:lang w:val="en-AU"/>
              </w:rPr>
            </w:pPr>
          </w:p>
        </w:tc>
        <w:tc>
          <w:tcPr>
            <w:tcW w:w="869" w:type="pct"/>
            <w:vMerge/>
          </w:tcPr>
          <w:p w14:paraId="280516CE"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18" w:space="0" w:color="000000"/>
              <w:right w:val="single" w:sz="4" w:space="0" w:color="auto"/>
            </w:tcBorders>
          </w:tcPr>
          <w:p w14:paraId="66489481"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left w:val="single" w:sz="4" w:space="0" w:color="auto"/>
              <w:bottom w:val="single" w:sz="18" w:space="0" w:color="000000"/>
              <w:right w:val="single" w:sz="4" w:space="0" w:color="auto"/>
            </w:tcBorders>
            <w:shd w:val="clear" w:color="auto" w:fill="auto"/>
          </w:tcPr>
          <w:p w14:paraId="0976177F"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left w:val="single" w:sz="4" w:space="0" w:color="auto"/>
              <w:bottom w:val="single" w:sz="18" w:space="0" w:color="000000"/>
              <w:right w:val="single" w:sz="4" w:space="0" w:color="auto"/>
            </w:tcBorders>
            <w:shd w:val="clear" w:color="auto" w:fill="92D050"/>
          </w:tcPr>
          <w:p w14:paraId="12701591"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left w:val="single" w:sz="4" w:space="0" w:color="auto"/>
              <w:bottom w:val="single" w:sz="18" w:space="0" w:color="000000"/>
              <w:right w:val="single" w:sz="4" w:space="0" w:color="auto"/>
            </w:tcBorders>
            <w:shd w:val="clear" w:color="auto" w:fill="auto"/>
          </w:tcPr>
          <w:p w14:paraId="70F81884"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left w:val="single" w:sz="4" w:space="0" w:color="auto"/>
              <w:bottom w:val="single" w:sz="18" w:space="0" w:color="000000"/>
              <w:right w:val="single" w:sz="4" w:space="0" w:color="auto"/>
            </w:tcBorders>
            <w:shd w:val="clear" w:color="auto" w:fill="00B050"/>
          </w:tcPr>
          <w:p w14:paraId="78D16CAC"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19B5CCB8" w14:textId="77777777" w:rsidTr="008B589A">
        <w:trPr>
          <w:cantSplit/>
        </w:trPr>
        <w:tc>
          <w:tcPr>
            <w:tcW w:w="361" w:type="pct"/>
            <w:vMerge/>
          </w:tcPr>
          <w:p w14:paraId="444708A7"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7423D16C"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1D260583" w14:textId="77777777" w:rsidR="009F626E" w:rsidRPr="00D276FB" w:rsidRDefault="009F626E" w:rsidP="009F626E">
            <w:pPr>
              <w:spacing w:before="0" w:after="0"/>
              <w:rPr>
                <w:b/>
                <w:sz w:val="20"/>
                <w:szCs w:val="20"/>
                <w:lang w:val="en-AU"/>
              </w:rPr>
            </w:pPr>
            <w:r w:rsidRPr="00D276FB">
              <w:rPr>
                <w:b/>
                <w:sz w:val="20"/>
                <w:szCs w:val="20"/>
                <w:lang w:val="en-AU"/>
              </w:rPr>
              <w:t>Rochester</w:t>
            </w:r>
            <w:r w:rsidRPr="00D276FB">
              <w:rPr>
                <w:sz w:val="20"/>
                <w:szCs w:val="20"/>
                <w:lang w:val="en-AU"/>
              </w:rPr>
              <w:br/>
              <w:t>(pop. 2,722)</w:t>
            </w:r>
          </w:p>
        </w:tc>
        <w:tc>
          <w:tcPr>
            <w:tcW w:w="507" w:type="pct"/>
            <w:tcBorders>
              <w:top w:val="single" w:sz="18" w:space="0" w:color="000000"/>
              <w:bottom w:val="single" w:sz="4" w:space="0" w:color="000000"/>
            </w:tcBorders>
          </w:tcPr>
          <w:p w14:paraId="56AE2E02"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7327DE23"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5B81D5A1"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1EED7781" w14:textId="77777777" w:rsidR="009F626E" w:rsidRPr="00D276FB" w:rsidRDefault="009F626E" w:rsidP="009F626E">
            <w:pPr>
              <w:spacing w:before="0" w:after="0"/>
              <w:jc w:val="center"/>
              <w:rPr>
                <w:sz w:val="20"/>
                <w:szCs w:val="20"/>
                <w:lang w:val="en-AU"/>
              </w:rPr>
            </w:pPr>
            <w:r w:rsidRPr="00D276FB">
              <w:rPr>
                <w:sz w:val="20"/>
                <w:szCs w:val="20"/>
                <w:lang w:val="en-AU"/>
              </w:rPr>
              <w:t>M/M</w:t>
            </w:r>
          </w:p>
        </w:tc>
        <w:tc>
          <w:tcPr>
            <w:tcW w:w="653" w:type="pct"/>
            <w:tcBorders>
              <w:top w:val="single" w:sz="18" w:space="0" w:color="000000"/>
              <w:bottom w:val="single" w:sz="4" w:space="0" w:color="000000"/>
            </w:tcBorders>
            <w:shd w:val="clear" w:color="auto" w:fill="auto"/>
          </w:tcPr>
          <w:p w14:paraId="170E4690"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18C531F1" w14:textId="77777777" w:rsidTr="008B589A">
        <w:trPr>
          <w:cantSplit/>
        </w:trPr>
        <w:tc>
          <w:tcPr>
            <w:tcW w:w="361" w:type="pct"/>
            <w:vMerge/>
          </w:tcPr>
          <w:p w14:paraId="6E7B707A" w14:textId="77777777" w:rsidR="009F626E" w:rsidRPr="00D276FB" w:rsidRDefault="009F626E" w:rsidP="009F626E">
            <w:pPr>
              <w:spacing w:before="0" w:after="0"/>
              <w:rPr>
                <w:rFonts w:cs="Calibri Light"/>
                <w:sz w:val="20"/>
                <w:szCs w:val="20"/>
                <w:lang w:val="en-AU"/>
              </w:rPr>
            </w:pPr>
          </w:p>
        </w:tc>
        <w:tc>
          <w:tcPr>
            <w:tcW w:w="581" w:type="pct"/>
            <w:vMerge/>
          </w:tcPr>
          <w:p w14:paraId="1096FD06" w14:textId="77777777" w:rsidR="009F626E" w:rsidRPr="00D276FB" w:rsidRDefault="009F626E" w:rsidP="009F626E">
            <w:pPr>
              <w:spacing w:before="0" w:after="0"/>
              <w:rPr>
                <w:rFonts w:cs="Calibri Light"/>
                <w:sz w:val="20"/>
                <w:szCs w:val="20"/>
                <w:lang w:val="en-AU"/>
              </w:rPr>
            </w:pPr>
          </w:p>
        </w:tc>
        <w:tc>
          <w:tcPr>
            <w:tcW w:w="869" w:type="pct"/>
            <w:vMerge/>
          </w:tcPr>
          <w:p w14:paraId="0B7576AC"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4" w:space="0" w:color="000000"/>
            </w:tcBorders>
          </w:tcPr>
          <w:p w14:paraId="34564D65"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6DE3FC4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5E51E870"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074EF6D2" w14:textId="77777777" w:rsidR="009F626E" w:rsidRPr="00D276FB" w:rsidRDefault="009F626E" w:rsidP="009F626E">
            <w:pPr>
              <w:spacing w:before="0" w:after="0"/>
              <w:jc w:val="center"/>
              <w:rPr>
                <w:sz w:val="20"/>
                <w:szCs w:val="20"/>
                <w:lang w:val="en-AU"/>
              </w:rPr>
            </w:pPr>
            <w:r w:rsidRPr="00D276FB">
              <w:rPr>
                <w:sz w:val="20"/>
                <w:szCs w:val="20"/>
                <w:lang w:val="en-AU"/>
              </w:rPr>
              <w:t>M/L</w:t>
            </w:r>
          </w:p>
        </w:tc>
        <w:tc>
          <w:tcPr>
            <w:tcW w:w="653" w:type="pct"/>
            <w:tcBorders>
              <w:top w:val="single" w:sz="4" w:space="0" w:color="000000"/>
              <w:bottom w:val="single" w:sz="4" w:space="0" w:color="000000"/>
            </w:tcBorders>
            <w:shd w:val="clear" w:color="auto" w:fill="FFC000"/>
          </w:tcPr>
          <w:p w14:paraId="7B5F7981" w14:textId="77777777" w:rsidR="009F626E" w:rsidRPr="00D276FB" w:rsidRDefault="009F626E" w:rsidP="009F626E">
            <w:pPr>
              <w:spacing w:before="0" w:after="0"/>
              <w:jc w:val="center"/>
              <w:rPr>
                <w:sz w:val="20"/>
                <w:szCs w:val="20"/>
                <w:lang w:val="en-AU"/>
              </w:rPr>
            </w:pPr>
            <w:r w:rsidRPr="00D276FB">
              <w:rPr>
                <w:sz w:val="20"/>
                <w:szCs w:val="20"/>
                <w:lang w:val="en-AU"/>
              </w:rPr>
              <w:t>L/M</w:t>
            </w:r>
          </w:p>
        </w:tc>
      </w:tr>
      <w:tr w:rsidR="009F626E" w:rsidRPr="00D276FB" w14:paraId="6CCE4BB1" w14:textId="77777777" w:rsidTr="008B589A">
        <w:trPr>
          <w:cantSplit/>
        </w:trPr>
        <w:tc>
          <w:tcPr>
            <w:tcW w:w="361" w:type="pct"/>
            <w:vMerge/>
          </w:tcPr>
          <w:p w14:paraId="6019A990" w14:textId="77777777" w:rsidR="009F626E" w:rsidRPr="00D276FB" w:rsidRDefault="009F626E" w:rsidP="009F626E">
            <w:pPr>
              <w:spacing w:before="0" w:after="0"/>
              <w:rPr>
                <w:rFonts w:cs="Calibri Light"/>
                <w:sz w:val="20"/>
                <w:szCs w:val="20"/>
                <w:lang w:val="en-AU"/>
              </w:rPr>
            </w:pPr>
          </w:p>
        </w:tc>
        <w:tc>
          <w:tcPr>
            <w:tcW w:w="581" w:type="pct"/>
            <w:vMerge/>
          </w:tcPr>
          <w:p w14:paraId="538AF04C" w14:textId="77777777" w:rsidR="009F626E" w:rsidRPr="00D276FB" w:rsidRDefault="009F626E" w:rsidP="009F626E">
            <w:pPr>
              <w:spacing w:before="0" w:after="0"/>
              <w:rPr>
                <w:rFonts w:cs="Calibri Light"/>
                <w:sz w:val="20"/>
                <w:szCs w:val="20"/>
                <w:lang w:val="en-AU"/>
              </w:rPr>
            </w:pPr>
          </w:p>
        </w:tc>
        <w:tc>
          <w:tcPr>
            <w:tcW w:w="869" w:type="pct"/>
            <w:vMerge/>
          </w:tcPr>
          <w:p w14:paraId="14317E89"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18" w:space="0" w:color="000000"/>
            </w:tcBorders>
          </w:tcPr>
          <w:p w14:paraId="49D008F6"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4CF4B23D"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6266A513"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16D7BEB8"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C000"/>
          </w:tcPr>
          <w:p w14:paraId="6DBC5323" w14:textId="77777777" w:rsidR="009F626E" w:rsidRPr="00D276FB" w:rsidRDefault="009F626E" w:rsidP="009F626E">
            <w:pPr>
              <w:spacing w:before="0" w:after="0"/>
              <w:jc w:val="center"/>
              <w:rPr>
                <w:sz w:val="20"/>
                <w:szCs w:val="20"/>
                <w:lang w:val="en-AU"/>
              </w:rPr>
            </w:pPr>
            <w:r w:rsidRPr="00D276FB">
              <w:rPr>
                <w:sz w:val="20"/>
                <w:szCs w:val="20"/>
                <w:lang w:val="en-AU"/>
              </w:rPr>
              <w:t>L/M</w:t>
            </w:r>
          </w:p>
        </w:tc>
      </w:tr>
      <w:tr w:rsidR="009F626E" w:rsidRPr="00D276FB" w14:paraId="4F8FEB2E" w14:textId="77777777" w:rsidTr="008B589A">
        <w:trPr>
          <w:cantSplit/>
        </w:trPr>
        <w:tc>
          <w:tcPr>
            <w:tcW w:w="361" w:type="pct"/>
            <w:vMerge/>
          </w:tcPr>
          <w:p w14:paraId="413AA762"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02342B9A"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Bendigo</w:t>
            </w:r>
          </w:p>
        </w:tc>
        <w:tc>
          <w:tcPr>
            <w:tcW w:w="869" w:type="pct"/>
            <w:vMerge w:val="restart"/>
            <w:tcBorders>
              <w:top w:val="single" w:sz="18" w:space="0" w:color="000000"/>
            </w:tcBorders>
          </w:tcPr>
          <w:p w14:paraId="267973FC" w14:textId="77777777" w:rsidR="009F626E" w:rsidRPr="00D276FB" w:rsidRDefault="009F626E" w:rsidP="009F626E">
            <w:pPr>
              <w:spacing w:before="0" w:after="0"/>
              <w:rPr>
                <w:b/>
                <w:sz w:val="20"/>
                <w:szCs w:val="20"/>
                <w:lang w:val="en-AU"/>
              </w:rPr>
            </w:pPr>
            <w:r w:rsidRPr="00D276FB">
              <w:rPr>
                <w:b/>
                <w:sz w:val="20"/>
                <w:szCs w:val="20"/>
                <w:lang w:val="en-AU"/>
              </w:rPr>
              <w:t>Heathcote</w:t>
            </w:r>
            <w:r w:rsidRPr="00D276FB">
              <w:rPr>
                <w:sz w:val="20"/>
                <w:szCs w:val="20"/>
                <w:lang w:val="en-AU"/>
              </w:rPr>
              <w:br/>
              <w:t>(pop. 1,720)</w:t>
            </w:r>
          </w:p>
        </w:tc>
        <w:tc>
          <w:tcPr>
            <w:tcW w:w="507" w:type="pct"/>
            <w:tcBorders>
              <w:top w:val="single" w:sz="18" w:space="0" w:color="000000"/>
              <w:bottom w:val="single" w:sz="4" w:space="0" w:color="000000"/>
            </w:tcBorders>
          </w:tcPr>
          <w:p w14:paraId="1C635781"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2A20A8E3"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41FBC8B5"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FFC000"/>
          </w:tcPr>
          <w:p w14:paraId="734FA317" w14:textId="77777777" w:rsidR="009F626E" w:rsidRPr="00D276FB" w:rsidRDefault="009F626E" w:rsidP="009F626E">
            <w:pPr>
              <w:spacing w:before="0" w:after="0"/>
              <w:jc w:val="center"/>
              <w:rPr>
                <w:sz w:val="20"/>
                <w:szCs w:val="20"/>
                <w:lang w:val="en-AU"/>
              </w:rPr>
            </w:pPr>
            <w:r w:rsidRPr="00D276FB">
              <w:rPr>
                <w:sz w:val="20"/>
                <w:szCs w:val="20"/>
                <w:lang w:val="en-AU"/>
              </w:rPr>
              <w:t>L/M</w:t>
            </w:r>
          </w:p>
        </w:tc>
        <w:tc>
          <w:tcPr>
            <w:tcW w:w="653" w:type="pct"/>
            <w:tcBorders>
              <w:top w:val="single" w:sz="18" w:space="0" w:color="000000"/>
              <w:bottom w:val="single" w:sz="4" w:space="0" w:color="000000"/>
            </w:tcBorders>
            <w:shd w:val="clear" w:color="auto" w:fill="auto"/>
          </w:tcPr>
          <w:p w14:paraId="5130934E"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7BDF5381" w14:textId="77777777" w:rsidTr="008B589A">
        <w:trPr>
          <w:cantSplit/>
        </w:trPr>
        <w:tc>
          <w:tcPr>
            <w:tcW w:w="361" w:type="pct"/>
            <w:vMerge/>
          </w:tcPr>
          <w:p w14:paraId="5F3E275D" w14:textId="77777777" w:rsidR="009F626E" w:rsidRPr="00D276FB" w:rsidRDefault="009F626E" w:rsidP="009F626E">
            <w:pPr>
              <w:spacing w:before="0" w:after="0"/>
              <w:rPr>
                <w:rFonts w:cs="Calibri Light"/>
                <w:sz w:val="20"/>
                <w:szCs w:val="20"/>
                <w:lang w:val="en-AU"/>
              </w:rPr>
            </w:pPr>
          </w:p>
        </w:tc>
        <w:tc>
          <w:tcPr>
            <w:tcW w:w="581" w:type="pct"/>
            <w:vMerge/>
          </w:tcPr>
          <w:p w14:paraId="6E790AF3" w14:textId="77777777" w:rsidR="009F626E" w:rsidRPr="00D276FB" w:rsidRDefault="009F626E" w:rsidP="009F626E">
            <w:pPr>
              <w:spacing w:before="0" w:after="0"/>
              <w:rPr>
                <w:rFonts w:cs="Calibri Light"/>
                <w:sz w:val="20"/>
                <w:szCs w:val="20"/>
                <w:lang w:val="en-AU"/>
              </w:rPr>
            </w:pPr>
          </w:p>
        </w:tc>
        <w:tc>
          <w:tcPr>
            <w:tcW w:w="869" w:type="pct"/>
            <w:vMerge/>
          </w:tcPr>
          <w:p w14:paraId="34A60942"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4" w:space="0" w:color="000000"/>
            </w:tcBorders>
          </w:tcPr>
          <w:p w14:paraId="60BE01EA"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745C5F2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16BB194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22C5CF53" w14:textId="77777777" w:rsidR="009F626E" w:rsidRPr="00D276FB" w:rsidRDefault="009F626E" w:rsidP="009F626E">
            <w:pPr>
              <w:spacing w:before="0" w:after="0"/>
              <w:jc w:val="center"/>
              <w:rPr>
                <w:sz w:val="20"/>
                <w:szCs w:val="20"/>
                <w:lang w:val="en-AU"/>
              </w:rPr>
            </w:pPr>
            <w:r w:rsidRPr="00D276FB">
              <w:rPr>
                <w:sz w:val="20"/>
                <w:szCs w:val="20"/>
                <w:lang w:val="en-AU"/>
              </w:rPr>
              <w:t>L/L</w:t>
            </w:r>
          </w:p>
        </w:tc>
        <w:tc>
          <w:tcPr>
            <w:tcW w:w="653" w:type="pct"/>
            <w:tcBorders>
              <w:top w:val="single" w:sz="4" w:space="0" w:color="000000"/>
              <w:bottom w:val="single" w:sz="4" w:space="0" w:color="000000"/>
            </w:tcBorders>
            <w:shd w:val="clear" w:color="auto" w:fill="FFC000"/>
          </w:tcPr>
          <w:p w14:paraId="19AF79C6" w14:textId="77777777" w:rsidR="009F626E" w:rsidRPr="00D276FB" w:rsidRDefault="009F626E" w:rsidP="009F626E">
            <w:pPr>
              <w:spacing w:before="0" w:after="0"/>
              <w:jc w:val="center"/>
              <w:rPr>
                <w:sz w:val="20"/>
                <w:szCs w:val="20"/>
                <w:lang w:val="en-AU"/>
              </w:rPr>
            </w:pPr>
            <w:r w:rsidRPr="00D276FB">
              <w:rPr>
                <w:sz w:val="20"/>
                <w:szCs w:val="20"/>
                <w:lang w:val="en-AU"/>
              </w:rPr>
              <w:t>M/H</w:t>
            </w:r>
          </w:p>
        </w:tc>
      </w:tr>
      <w:tr w:rsidR="009F626E" w:rsidRPr="00D276FB" w14:paraId="30D8797E" w14:textId="77777777" w:rsidTr="008B589A">
        <w:trPr>
          <w:cantSplit/>
        </w:trPr>
        <w:tc>
          <w:tcPr>
            <w:tcW w:w="361" w:type="pct"/>
            <w:vMerge/>
          </w:tcPr>
          <w:p w14:paraId="41936D01" w14:textId="77777777" w:rsidR="009F626E" w:rsidRPr="00D276FB" w:rsidRDefault="009F626E" w:rsidP="009F626E">
            <w:pPr>
              <w:spacing w:before="0" w:after="0"/>
              <w:rPr>
                <w:rFonts w:cs="Calibri Light"/>
                <w:sz w:val="20"/>
                <w:szCs w:val="20"/>
                <w:lang w:val="en-AU"/>
              </w:rPr>
            </w:pPr>
          </w:p>
        </w:tc>
        <w:tc>
          <w:tcPr>
            <w:tcW w:w="581" w:type="pct"/>
            <w:vMerge/>
          </w:tcPr>
          <w:p w14:paraId="4FC9A3FE" w14:textId="77777777" w:rsidR="009F626E" w:rsidRPr="00D276FB" w:rsidRDefault="009F626E" w:rsidP="009F626E">
            <w:pPr>
              <w:spacing w:before="0" w:after="0"/>
              <w:rPr>
                <w:rFonts w:cs="Calibri Light"/>
                <w:sz w:val="20"/>
                <w:szCs w:val="20"/>
                <w:lang w:val="en-AU"/>
              </w:rPr>
            </w:pPr>
          </w:p>
        </w:tc>
        <w:tc>
          <w:tcPr>
            <w:tcW w:w="869" w:type="pct"/>
            <w:vMerge/>
          </w:tcPr>
          <w:p w14:paraId="05A51EF2"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18" w:space="0" w:color="000000"/>
            </w:tcBorders>
          </w:tcPr>
          <w:p w14:paraId="2AA0CAF6"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7596F6D0"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3B87734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565E9CBF"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C000"/>
          </w:tcPr>
          <w:p w14:paraId="06B03471" w14:textId="77777777" w:rsidR="009F626E" w:rsidRPr="00D276FB" w:rsidRDefault="009F626E" w:rsidP="009F626E">
            <w:pPr>
              <w:spacing w:before="0" w:after="0"/>
              <w:jc w:val="center"/>
              <w:rPr>
                <w:sz w:val="20"/>
                <w:szCs w:val="20"/>
                <w:lang w:val="en-AU"/>
              </w:rPr>
            </w:pPr>
            <w:r w:rsidRPr="00D276FB">
              <w:rPr>
                <w:sz w:val="20"/>
                <w:szCs w:val="20"/>
                <w:lang w:val="en-AU"/>
              </w:rPr>
              <w:t>M/H</w:t>
            </w:r>
          </w:p>
        </w:tc>
      </w:tr>
      <w:tr w:rsidR="009F626E" w:rsidRPr="00D276FB" w14:paraId="7CB6A0C3" w14:textId="77777777" w:rsidTr="008B589A">
        <w:trPr>
          <w:cantSplit/>
        </w:trPr>
        <w:tc>
          <w:tcPr>
            <w:tcW w:w="361" w:type="pct"/>
            <w:vMerge/>
          </w:tcPr>
          <w:p w14:paraId="7BB99137"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1904DEE6"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6AE7D107" w14:textId="77777777" w:rsidR="009F626E" w:rsidRPr="00D276FB" w:rsidRDefault="009F626E" w:rsidP="009F626E">
            <w:pPr>
              <w:spacing w:before="0" w:after="0"/>
              <w:rPr>
                <w:b/>
                <w:sz w:val="20"/>
                <w:szCs w:val="20"/>
                <w:lang w:val="en-AU"/>
              </w:rPr>
            </w:pPr>
            <w:r w:rsidRPr="00D276FB">
              <w:rPr>
                <w:b/>
                <w:sz w:val="20"/>
                <w:szCs w:val="20"/>
                <w:lang w:val="en-AU"/>
              </w:rPr>
              <w:t>Lancefield</w:t>
            </w:r>
            <w:r w:rsidRPr="00D276FB">
              <w:rPr>
                <w:sz w:val="20"/>
                <w:szCs w:val="20"/>
                <w:lang w:val="en-AU"/>
              </w:rPr>
              <w:br/>
              <w:t>(pop. 1,465)</w:t>
            </w:r>
          </w:p>
        </w:tc>
        <w:tc>
          <w:tcPr>
            <w:tcW w:w="507" w:type="pct"/>
            <w:tcBorders>
              <w:top w:val="single" w:sz="18" w:space="0" w:color="000000"/>
              <w:bottom w:val="single" w:sz="4" w:space="0" w:color="000000"/>
            </w:tcBorders>
          </w:tcPr>
          <w:p w14:paraId="5A4AF194"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0822944F"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31A05080"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6E3D0202"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3582F9D1"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3A727565" w14:textId="77777777" w:rsidTr="008B589A">
        <w:trPr>
          <w:cantSplit/>
        </w:trPr>
        <w:tc>
          <w:tcPr>
            <w:tcW w:w="361" w:type="pct"/>
            <w:vMerge/>
          </w:tcPr>
          <w:p w14:paraId="054250E1" w14:textId="77777777" w:rsidR="009F626E" w:rsidRPr="00D276FB" w:rsidRDefault="009F626E" w:rsidP="009F626E">
            <w:pPr>
              <w:spacing w:before="0" w:after="0"/>
              <w:rPr>
                <w:rFonts w:cs="Calibri Light"/>
                <w:sz w:val="20"/>
                <w:szCs w:val="20"/>
                <w:lang w:val="en-AU"/>
              </w:rPr>
            </w:pPr>
          </w:p>
        </w:tc>
        <w:tc>
          <w:tcPr>
            <w:tcW w:w="581" w:type="pct"/>
            <w:vMerge/>
          </w:tcPr>
          <w:p w14:paraId="5C257AEA" w14:textId="77777777" w:rsidR="009F626E" w:rsidRPr="00D276FB" w:rsidRDefault="009F626E" w:rsidP="009F626E">
            <w:pPr>
              <w:spacing w:before="0" w:after="0"/>
              <w:rPr>
                <w:rFonts w:cs="Calibri Light"/>
                <w:sz w:val="20"/>
                <w:szCs w:val="20"/>
                <w:lang w:val="en-AU"/>
              </w:rPr>
            </w:pPr>
          </w:p>
        </w:tc>
        <w:tc>
          <w:tcPr>
            <w:tcW w:w="869" w:type="pct"/>
            <w:vMerge/>
          </w:tcPr>
          <w:p w14:paraId="24E93F2C"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4" w:space="0" w:color="000000"/>
            </w:tcBorders>
          </w:tcPr>
          <w:p w14:paraId="23293E7F"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004F5ADE"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7F5DAA1F"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47545F4C"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0AD8CE63"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02CE0E27" w14:textId="77777777" w:rsidTr="008B589A">
        <w:trPr>
          <w:cantSplit/>
        </w:trPr>
        <w:tc>
          <w:tcPr>
            <w:tcW w:w="361" w:type="pct"/>
            <w:vMerge/>
          </w:tcPr>
          <w:p w14:paraId="540E7DD4" w14:textId="77777777" w:rsidR="009F626E" w:rsidRPr="00D276FB" w:rsidRDefault="009F626E" w:rsidP="009F626E">
            <w:pPr>
              <w:spacing w:before="0" w:after="0"/>
              <w:rPr>
                <w:rFonts w:cs="Calibri Light"/>
                <w:sz w:val="20"/>
                <w:szCs w:val="20"/>
                <w:lang w:val="en-AU"/>
              </w:rPr>
            </w:pPr>
          </w:p>
        </w:tc>
        <w:tc>
          <w:tcPr>
            <w:tcW w:w="581" w:type="pct"/>
            <w:vMerge/>
          </w:tcPr>
          <w:p w14:paraId="4AFE1B8F" w14:textId="77777777" w:rsidR="009F626E" w:rsidRPr="00D276FB" w:rsidRDefault="009F626E" w:rsidP="009F626E">
            <w:pPr>
              <w:spacing w:before="0" w:after="0"/>
              <w:rPr>
                <w:rFonts w:cs="Calibri Light"/>
                <w:sz w:val="20"/>
                <w:szCs w:val="20"/>
                <w:lang w:val="en-AU"/>
              </w:rPr>
            </w:pPr>
          </w:p>
        </w:tc>
        <w:tc>
          <w:tcPr>
            <w:tcW w:w="869" w:type="pct"/>
            <w:vMerge/>
          </w:tcPr>
          <w:p w14:paraId="11742C39"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18" w:space="0" w:color="000000"/>
            </w:tcBorders>
          </w:tcPr>
          <w:p w14:paraId="30D13012"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642DE034"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4EFF178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2B36CB25"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701C2540"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47D7BECF" w14:textId="77777777" w:rsidTr="008B589A">
        <w:trPr>
          <w:cantSplit/>
        </w:trPr>
        <w:tc>
          <w:tcPr>
            <w:tcW w:w="361" w:type="pct"/>
            <w:vMerge/>
          </w:tcPr>
          <w:p w14:paraId="3601920F"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754D2383"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2B58562C" w14:textId="77777777" w:rsidR="009F626E" w:rsidRPr="00D276FB" w:rsidRDefault="009F626E" w:rsidP="009F626E">
            <w:pPr>
              <w:spacing w:before="0" w:after="0"/>
              <w:rPr>
                <w:b/>
                <w:sz w:val="20"/>
                <w:szCs w:val="20"/>
                <w:lang w:val="en-AU"/>
              </w:rPr>
            </w:pPr>
            <w:r w:rsidRPr="00D276FB">
              <w:rPr>
                <w:b/>
                <w:sz w:val="20"/>
                <w:szCs w:val="20"/>
                <w:lang w:val="en-AU"/>
              </w:rPr>
              <w:t>Tongala</w:t>
            </w:r>
            <w:r w:rsidRPr="00D276FB">
              <w:rPr>
                <w:sz w:val="20"/>
                <w:szCs w:val="20"/>
                <w:lang w:val="en-AU"/>
              </w:rPr>
              <w:br/>
              <w:t>(pop. 1,313)</w:t>
            </w:r>
          </w:p>
        </w:tc>
        <w:tc>
          <w:tcPr>
            <w:tcW w:w="507" w:type="pct"/>
            <w:tcBorders>
              <w:top w:val="single" w:sz="18" w:space="0" w:color="000000"/>
              <w:bottom w:val="single" w:sz="4" w:space="0" w:color="000000"/>
            </w:tcBorders>
          </w:tcPr>
          <w:p w14:paraId="76EE99F1"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3A94A917"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7427989D"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2E16C742" w14:textId="77777777" w:rsidR="009F626E" w:rsidRPr="00D276FB" w:rsidRDefault="009F626E" w:rsidP="009F626E">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3AE6EB25"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1AD4E009" w14:textId="77777777" w:rsidTr="008B589A">
        <w:trPr>
          <w:cantSplit/>
        </w:trPr>
        <w:tc>
          <w:tcPr>
            <w:tcW w:w="361" w:type="pct"/>
            <w:vMerge/>
          </w:tcPr>
          <w:p w14:paraId="3ABFF945" w14:textId="77777777" w:rsidR="009F626E" w:rsidRPr="00D276FB" w:rsidRDefault="009F626E" w:rsidP="009F626E">
            <w:pPr>
              <w:spacing w:before="0" w:after="0"/>
              <w:rPr>
                <w:rFonts w:cs="Calibri Light"/>
                <w:sz w:val="20"/>
                <w:szCs w:val="20"/>
                <w:lang w:val="en-AU"/>
              </w:rPr>
            </w:pPr>
          </w:p>
        </w:tc>
        <w:tc>
          <w:tcPr>
            <w:tcW w:w="581" w:type="pct"/>
            <w:vMerge/>
          </w:tcPr>
          <w:p w14:paraId="71CA9F62" w14:textId="77777777" w:rsidR="009F626E" w:rsidRPr="00D276FB" w:rsidRDefault="009F626E" w:rsidP="009F626E">
            <w:pPr>
              <w:spacing w:before="0" w:after="0"/>
              <w:rPr>
                <w:rFonts w:cs="Calibri Light"/>
                <w:sz w:val="20"/>
                <w:szCs w:val="20"/>
                <w:lang w:val="en-AU"/>
              </w:rPr>
            </w:pPr>
          </w:p>
        </w:tc>
        <w:tc>
          <w:tcPr>
            <w:tcW w:w="869" w:type="pct"/>
            <w:vMerge/>
          </w:tcPr>
          <w:p w14:paraId="05517235"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4" w:space="0" w:color="000000"/>
            </w:tcBorders>
          </w:tcPr>
          <w:p w14:paraId="20971B9F"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600B575C"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2E2351E5"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1C098021"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FFC000"/>
          </w:tcPr>
          <w:p w14:paraId="338545D6" w14:textId="77777777" w:rsidR="009F626E" w:rsidRPr="00D276FB" w:rsidRDefault="009F626E" w:rsidP="009F626E">
            <w:pPr>
              <w:spacing w:before="0" w:after="0"/>
              <w:jc w:val="center"/>
              <w:rPr>
                <w:sz w:val="20"/>
                <w:szCs w:val="20"/>
                <w:lang w:val="en-AU"/>
              </w:rPr>
            </w:pPr>
            <w:r w:rsidRPr="00D276FB">
              <w:rPr>
                <w:sz w:val="20"/>
                <w:szCs w:val="20"/>
                <w:lang w:val="en-AU"/>
              </w:rPr>
              <w:t>L/M</w:t>
            </w:r>
          </w:p>
        </w:tc>
      </w:tr>
      <w:tr w:rsidR="009F626E" w:rsidRPr="00D276FB" w14:paraId="571DD04C" w14:textId="77777777" w:rsidTr="008B589A">
        <w:trPr>
          <w:cantSplit/>
        </w:trPr>
        <w:tc>
          <w:tcPr>
            <w:tcW w:w="361" w:type="pct"/>
            <w:vMerge/>
          </w:tcPr>
          <w:p w14:paraId="73A38312" w14:textId="77777777" w:rsidR="009F626E" w:rsidRPr="00D276FB" w:rsidRDefault="009F626E" w:rsidP="009F626E">
            <w:pPr>
              <w:spacing w:before="0" w:after="0"/>
              <w:rPr>
                <w:rFonts w:cs="Calibri Light"/>
                <w:sz w:val="20"/>
                <w:szCs w:val="20"/>
                <w:lang w:val="en-AU"/>
              </w:rPr>
            </w:pPr>
          </w:p>
        </w:tc>
        <w:tc>
          <w:tcPr>
            <w:tcW w:w="581" w:type="pct"/>
            <w:vMerge/>
          </w:tcPr>
          <w:p w14:paraId="62E84685" w14:textId="77777777" w:rsidR="009F626E" w:rsidRPr="00D276FB" w:rsidRDefault="009F626E" w:rsidP="009F626E">
            <w:pPr>
              <w:spacing w:before="0" w:after="0"/>
              <w:rPr>
                <w:rFonts w:cs="Calibri Light"/>
                <w:sz w:val="20"/>
                <w:szCs w:val="20"/>
                <w:lang w:val="en-AU"/>
              </w:rPr>
            </w:pPr>
          </w:p>
        </w:tc>
        <w:tc>
          <w:tcPr>
            <w:tcW w:w="869" w:type="pct"/>
            <w:vMerge/>
          </w:tcPr>
          <w:p w14:paraId="03E63543"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18" w:space="0" w:color="000000"/>
            </w:tcBorders>
          </w:tcPr>
          <w:p w14:paraId="3195EFC2"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601BA397"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1F5FC7F3"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388684ED"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C000"/>
          </w:tcPr>
          <w:p w14:paraId="1BA65529" w14:textId="77777777" w:rsidR="009F626E" w:rsidRPr="00D276FB" w:rsidRDefault="009F626E" w:rsidP="009F626E">
            <w:pPr>
              <w:spacing w:before="0" w:after="0"/>
              <w:jc w:val="center"/>
              <w:rPr>
                <w:sz w:val="20"/>
                <w:szCs w:val="20"/>
                <w:lang w:val="en-AU"/>
              </w:rPr>
            </w:pPr>
            <w:r w:rsidRPr="00D276FB">
              <w:rPr>
                <w:sz w:val="20"/>
                <w:szCs w:val="20"/>
                <w:lang w:val="en-AU"/>
              </w:rPr>
              <w:t>L/M</w:t>
            </w:r>
          </w:p>
        </w:tc>
      </w:tr>
      <w:tr w:rsidR="009F626E" w:rsidRPr="00D276FB" w14:paraId="666560C7" w14:textId="77777777" w:rsidTr="008B589A">
        <w:trPr>
          <w:cantSplit/>
        </w:trPr>
        <w:tc>
          <w:tcPr>
            <w:tcW w:w="361" w:type="pct"/>
            <w:vMerge/>
          </w:tcPr>
          <w:p w14:paraId="2DCCDB9C"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2711CE02"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Mount Alexandra</w:t>
            </w:r>
          </w:p>
        </w:tc>
        <w:tc>
          <w:tcPr>
            <w:tcW w:w="869" w:type="pct"/>
            <w:vMerge w:val="restart"/>
            <w:tcBorders>
              <w:top w:val="single" w:sz="18" w:space="0" w:color="000000"/>
            </w:tcBorders>
          </w:tcPr>
          <w:p w14:paraId="7118F080" w14:textId="77777777" w:rsidR="009F626E" w:rsidRPr="00D276FB" w:rsidRDefault="009F626E" w:rsidP="009F626E">
            <w:pPr>
              <w:spacing w:before="0" w:after="0"/>
              <w:rPr>
                <w:b/>
                <w:sz w:val="20"/>
                <w:szCs w:val="20"/>
                <w:lang w:val="en-AU"/>
              </w:rPr>
            </w:pPr>
            <w:r w:rsidRPr="00D276FB">
              <w:rPr>
                <w:b/>
                <w:sz w:val="20"/>
                <w:szCs w:val="20"/>
                <w:lang w:val="en-AU"/>
              </w:rPr>
              <w:t>Maldon</w:t>
            </w:r>
            <w:r w:rsidRPr="00D276FB">
              <w:rPr>
                <w:sz w:val="20"/>
                <w:szCs w:val="20"/>
                <w:lang w:val="en-AU"/>
              </w:rPr>
              <w:br/>
              <w:t>(pop. 1,263)</w:t>
            </w:r>
          </w:p>
        </w:tc>
        <w:tc>
          <w:tcPr>
            <w:tcW w:w="507" w:type="pct"/>
            <w:tcBorders>
              <w:top w:val="single" w:sz="18" w:space="0" w:color="000000"/>
              <w:bottom w:val="single" w:sz="4" w:space="0" w:color="000000"/>
            </w:tcBorders>
          </w:tcPr>
          <w:p w14:paraId="64CF4D2B" w14:textId="77777777" w:rsidR="009F626E" w:rsidRPr="00D276FB" w:rsidRDefault="009F626E" w:rsidP="009F626E">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7FD04F65"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7582E1A8"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3917CF8F" w14:textId="77777777" w:rsidR="009F626E" w:rsidRPr="00D276FB" w:rsidRDefault="009F626E" w:rsidP="009F626E">
            <w:pPr>
              <w:spacing w:before="0" w:after="0"/>
              <w:jc w:val="center"/>
              <w:rPr>
                <w:sz w:val="20"/>
                <w:szCs w:val="20"/>
                <w:lang w:val="en-AU"/>
              </w:rPr>
            </w:pPr>
            <w:r w:rsidRPr="00D276FB">
              <w:rPr>
                <w:sz w:val="20"/>
                <w:szCs w:val="20"/>
                <w:lang w:val="en-AU"/>
              </w:rPr>
              <w:t>M/M</w:t>
            </w:r>
          </w:p>
        </w:tc>
        <w:tc>
          <w:tcPr>
            <w:tcW w:w="653" w:type="pct"/>
            <w:tcBorders>
              <w:top w:val="single" w:sz="18" w:space="0" w:color="000000"/>
              <w:bottom w:val="single" w:sz="4" w:space="0" w:color="000000"/>
            </w:tcBorders>
            <w:shd w:val="clear" w:color="auto" w:fill="auto"/>
          </w:tcPr>
          <w:p w14:paraId="61827F95" w14:textId="77777777" w:rsidR="009F626E" w:rsidRPr="00D276FB" w:rsidRDefault="009F626E" w:rsidP="009F626E">
            <w:pPr>
              <w:spacing w:before="0" w:after="0"/>
              <w:jc w:val="center"/>
              <w:rPr>
                <w:sz w:val="20"/>
                <w:szCs w:val="20"/>
                <w:lang w:val="en-AU"/>
              </w:rPr>
            </w:pPr>
            <w:r w:rsidRPr="00D276FB">
              <w:rPr>
                <w:sz w:val="20"/>
                <w:szCs w:val="20"/>
                <w:lang w:val="en-AU"/>
              </w:rPr>
              <w:t>n.a.</w:t>
            </w:r>
          </w:p>
        </w:tc>
      </w:tr>
      <w:tr w:rsidR="009F626E" w:rsidRPr="00D276FB" w14:paraId="507BA615" w14:textId="77777777" w:rsidTr="008B589A">
        <w:trPr>
          <w:cantSplit/>
        </w:trPr>
        <w:tc>
          <w:tcPr>
            <w:tcW w:w="361" w:type="pct"/>
            <w:vMerge/>
          </w:tcPr>
          <w:p w14:paraId="5A3E907A" w14:textId="77777777" w:rsidR="009F626E" w:rsidRPr="00D276FB" w:rsidRDefault="009F626E" w:rsidP="009F626E">
            <w:pPr>
              <w:spacing w:before="0" w:after="0"/>
              <w:rPr>
                <w:rFonts w:cs="Calibri Light"/>
                <w:sz w:val="20"/>
                <w:szCs w:val="20"/>
                <w:lang w:val="en-AU"/>
              </w:rPr>
            </w:pPr>
          </w:p>
        </w:tc>
        <w:tc>
          <w:tcPr>
            <w:tcW w:w="581" w:type="pct"/>
            <w:vMerge/>
          </w:tcPr>
          <w:p w14:paraId="2D397E86" w14:textId="77777777" w:rsidR="009F626E" w:rsidRPr="00D276FB" w:rsidRDefault="009F626E" w:rsidP="009F626E">
            <w:pPr>
              <w:spacing w:before="0" w:after="0"/>
              <w:rPr>
                <w:rFonts w:cs="Calibri Light"/>
                <w:sz w:val="20"/>
                <w:szCs w:val="20"/>
                <w:lang w:val="en-AU"/>
              </w:rPr>
            </w:pPr>
          </w:p>
        </w:tc>
        <w:tc>
          <w:tcPr>
            <w:tcW w:w="869" w:type="pct"/>
            <w:vMerge/>
          </w:tcPr>
          <w:p w14:paraId="11B7AB3B"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4" w:space="0" w:color="000000"/>
            </w:tcBorders>
          </w:tcPr>
          <w:p w14:paraId="4E30B406"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3D772FDC"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2073D10F"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1627E087" w14:textId="77777777" w:rsidR="009F626E" w:rsidRPr="00D276FB" w:rsidRDefault="009F626E" w:rsidP="009F626E">
            <w:pPr>
              <w:spacing w:before="0" w:after="0"/>
              <w:jc w:val="center"/>
              <w:rPr>
                <w:sz w:val="20"/>
                <w:szCs w:val="20"/>
                <w:lang w:val="en-AU"/>
              </w:rPr>
            </w:pPr>
            <w:r w:rsidRPr="00D276FB">
              <w:rPr>
                <w:sz w:val="20"/>
                <w:szCs w:val="20"/>
                <w:lang w:val="en-AU"/>
              </w:rPr>
              <w:t>M/L</w:t>
            </w:r>
          </w:p>
        </w:tc>
        <w:tc>
          <w:tcPr>
            <w:tcW w:w="653" w:type="pct"/>
            <w:tcBorders>
              <w:top w:val="single" w:sz="4" w:space="0" w:color="000000"/>
              <w:bottom w:val="single" w:sz="4" w:space="0" w:color="000000"/>
            </w:tcBorders>
            <w:shd w:val="clear" w:color="auto" w:fill="FF0000"/>
          </w:tcPr>
          <w:p w14:paraId="12DD57BD"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32948225" w14:textId="77777777" w:rsidTr="008B589A">
        <w:trPr>
          <w:cantSplit/>
        </w:trPr>
        <w:tc>
          <w:tcPr>
            <w:tcW w:w="361" w:type="pct"/>
            <w:vMerge/>
          </w:tcPr>
          <w:p w14:paraId="329F44DA" w14:textId="77777777" w:rsidR="009F626E" w:rsidRPr="00D276FB" w:rsidRDefault="009F626E" w:rsidP="009F626E">
            <w:pPr>
              <w:spacing w:before="0" w:after="0"/>
              <w:rPr>
                <w:rFonts w:cs="Calibri Light"/>
                <w:sz w:val="20"/>
                <w:szCs w:val="20"/>
                <w:lang w:val="en-AU"/>
              </w:rPr>
            </w:pPr>
          </w:p>
        </w:tc>
        <w:tc>
          <w:tcPr>
            <w:tcW w:w="581" w:type="pct"/>
            <w:vMerge/>
          </w:tcPr>
          <w:p w14:paraId="23213524" w14:textId="77777777" w:rsidR="009F626E" w:rsidRPr="00D276FB" w:rsidRDefault="009F626E" w:rsidP="009F626E">
            <w:pPr>
              <w:spacing w:before="0" w:after="0"/>
              <w:rPr>
                <w:rFonts w:cs="Calibri Light"/>
                <w:sz w:val="20"/>
                <w:szCs w:val="20"/>
                <w:lang w:val="en-AU"/>
              </w:rPr>
            </w:pPr>
          </w:p>
        </w:tc>
        <w:tc>
          <w:tcPr>
            <w:tcW w:w="869" w:type="pct"/>
            <w:vMerge/>
          </w:tcPr>
          <w:p w14:paraId="4C0066AA" w14:textId="77777777" w:rsidR="009F626E" w:rsidRPr="00D276FB" w:rsidRDefault="009F626E" w:rsidP="009F626E">
            <w:pPr>
              <w:spacing w:before="0" w:after="0"/>
              <w:rPr>
                <w:b/>
                <w:sz w:val="20"/>
                <w:szCs w:val="20"/>
                <w:lang w:val="en-AU"/>
              </w:rPr>
            </w:pPr>
          </w:p>
        </w:tc>
        <w:tc>
          <w:tcPr>
            <w:tcW w:w="507" w:type="pct"/>
            <w:tcBorders>
              <w:top w:val="single" w:sz="4" w:space="0" w:color="000000"/>
              <w:bottom w:val="single" w:sz="18" w:space="0" w:color="000000"/>
            </w:tcBorders>
          </w:tcPr>
          <w:p w14:paraId="466F77A0"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3D4D163C"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515ABEDB"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2158C734"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0000"/>
          </w:tcPr>
          <w:p w14:paraId="65DEE217"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5B0B1EB3" w14:textId="77777777" w:rsidTr="008B589A">
        <w:trPr>
          <w:cantSplit/>
        </w:trPr>
        <w:tc>
          <w:tcPr>
            <w:tcW w:w="361" w:type="pct"/>
            <w:vMerge w:val="restart"/>
            <w:tcBorders>
              <w:top w:val="single" w:sz="18" w:space="0" w:color="000000"/>
            </w:tcBorders>
            <w:vAlign w:val="center"/>
          </w:tcPr>
          <w:p w14:paraId="06518D9A" w14:textId="77777777" w:rsidR="009F626E" w:rsidRPr="00D276FB" w:rsidRDefault="009F626E" w:rsidP="009F626E">
            <w:pPr>
              <w:spacing w:before="0" w:after="0"/>
              <w:jc w:val="center"/>
              <w:rPr>
                <w:rFonts w:cs="Calibri Light"/>
                <w:sz w:val="20"/>
                <w:szCs w:val="20"/>
                <w:lang w:val="en-AU"/>
              </w:rPr>
            </w:pPr>
            <w:r w:rsidRPr="00D276FB">
              <w:rPr>
                <w:rFonts w:cs="Calibri Light"/>
                <w:sz w:val="20"/>
                <w:szCs w:val="20"/>
                <w:lang w:val="en-AU"/>
              </w:rPr>
              <w:t>Local</w:t>
            </w:r>
          </w:p>
        </w:tc>
        <w:tc>
          <w:tcPr>
            <w:tcW w:w="581" w:type="pct"/>
            <w:vMerge w:val="restart"/>
            <w:tcBorders>
              <w:top w:val="single" w:sz="18" w:space="0" w:color="000000"/>
            </w:tcBorders>
          </w:tcPr>
          <w:p w14:paraId="01B1FD5A"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24512636" w14:textId="77777777" w:rsidR="009F626E" w:rsidRPr="00D276FB" w:rsidRDefault="009F626E" w:rsidP="009F626E">
            <w:pPr>
              <w:spacing w:before="0" w:after="0"/>
              <w:rPr>
                <w:sz w:val="20"/>
                <w:szCs w:val="20"/>
                <w:lang w:val="en-AU"/>
              </w:rPr>
            </w:pPr>
            <w:r w:rsidRPr="00D276FB">
              <w:rPr>
                <w:b/>
                <w:sz w:val="20"/>
                <w:szCs w:val="20"/>
                <w:lang w:val="en-AU"/>
              </w:rPr>
              <w:t>Rushworth</w:t>
            </w:r>
            <w:r w:rsidRPr="00D276FB">
              <w:rPr>
                <w:sz w:val="20"/>
                <w:szCs w:val="20"/>
                <w:lang w:val="en-AU"/>
              </w:rPr>
              <w:br/>
              <w:t>(pop. 962)</w:t>
            </w:r>
          </w:p>
        </w:tc>
        <w:tc>
          <w:tcPr>
            <w:tcW w:w="507" w:type="pct"/>
            <w:tcBorders>
              <w:top w:val="single" w:sz="18" w:space="0" w:color="000000"/>
            </w:tcBorders>
          </w:tcPr>
          <w:p w14:paraId="5833A828"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FFC000"/>
          </w:tcPr>
          <w:p w14:paraId="50C6DC66"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7802150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02EDEE43"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FF0000"/>
          </w:tcPr>
          <w:p w14:paraId="7CDA3AB5"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11A1482C" w14:textId="77777777" w:rsidTr="008B589A">
        <w:trPr>
          <w:cantSplit/>
        </w:trPr>
        <w:tc>
          <w:tcPr>
            <w:tcW w:w="361" w:type="pct"/>
            <w:vMerge/>
          </w:tcPr>
          <w:p w14:paraId="54A5ADFD"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tcPr>
          <w:p w14:paraId="7310B180"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62767F99" w14:textId="77777777" w:rsidR="009F626E" w:rsidRPr="00D276FB" w:rsidRDefault="009F626E" w:rsidP="009F626E">
            <w:pPr>
              <w:spacing w:before="0" w:after="0"/>
              <w:rPr>
                <w:sz w:val="20"/>
                <w:szCs w:val="20"/>
                <w:lang w:val="en-AU"/>
              </w:rPr>
            </w:pPr>
          </w:p>
        </w:tc>
        <w:tc>
          <w:tcPr>
            <w:tcW w:w="507" w:type="pct"/>
            <w:tcBorders>
              <w:bottom w:val="single" w:sz="18" w:space="0" w:color="000000"/>
            </w:tcBorders>
          </w:tcPr>
          <w:p w14:paraId="7709F369"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53CBF363"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244FAB3"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3B5287C9"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0000"/>
          </w:tcPr>
          <w:p w14:paraId="682FECEE"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1DCE1369" w14:textId="77777777" w:rsidTr="008B589A">
        <w:trPr>
          <w:cantSplit/>
        </w:trPr>
        <w:tc>
          <w:tcPr>
            <w:tcW w:w="361" w:type="pct"/>
            <w:vMerge/>
          </w:tcPr>
          <w:p w14:paraId="735A6E10"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6F3D50D9"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Bendigo</w:t>
            </w:r>
          </w:p>
        </w:tc>
        <w:tc>
          <w:tcPr>
            <w:tcW w:w="869" w:type="pct"/>
            <w:vMerge w:val="restart"/>
            <w:tcBorders>
              <w:top w:val="single" w:sz="18" w:space="0" w:color="000000"/>
            </w:tcBorders>
          </w:tcPr>
          <w:p w14:paraId="1E538A8C" w14:textId="77777777" w:rsidR="009F626E" w:rsidRPr="00D276FB" w:rsidRDefault="009F626E" w:rsidP="009F626E">
            <w:pPr>
              <w:spacing w:before="0" w:after="0"/>
              <w:rPr>
                <w:sz w:val="20"/>
                <w:szCs w:val="20"/>
                <w:lang w:val="en-AU"/>
              </w:rPr>
            </w:pPr>
            <w:r w:rsidRPr="00D276FB">
              <w:rPr>
                <w:b/>
                <w:sz w:val="20"/>
                <w:szCs w:val="20"/>
                <w:lang w:val="en-AU"/>
              </w:rPr>
              <w:t>Marong</w:t>
            </w:r>
            <w:r w:rsidRPr="00D276FB">
              <w:rPr>
                <w:sz w:val="20"/>
                <w:szCs w:val="20"/>
                <w:lang w:val="en-AU"/>
              </w:rPr>
              <w:br/>
              <w:t>(pop. 923)</w:t>
            </w:r>
          </w:p>
        </w:tc>
        <w:tc>
          <w:tcPr>
            <w:tcW w:w="507" w:type="pct"/>
            <w:tcBorders>
              <w:top w:val="single" w:sz="18" w:space="0" w:color="000000"/>
            </w:tcBorders>
          </w:tcPr>
          <w:p w14:paraId="05F6DE20"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00B050"/>
          </w:tcPr>
          <w:p w14:paraId="6AB42D1E"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18" w:space="0" w:color="000000"/>
            </w:tcBorders>
            <w:shd w:val="clear" w:color="auto" w:fill="92D050"/>
          </w:tcPr>
          <w:p w14:paraId="1D33BA48"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647E2296"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00B050"/>
          </w:tcPr>
          <w:p w14:paraId="5601CACE"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317E9909" w14:textId="77777777" w:rsidTr="008B589A">
        <w:trPr>
          <w:cantSplit/>
        </w:trPr>
        <w:tc>
          <w:tcPr>
            <w:tcW w:w="361" w:type="pct"/>
            <w:vMerge/>
          </w:tcPr>
          <w:p w14:paraId="05CB5D11"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tcPr>
          <w:p w14:paraId="65BE184F"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48B7854F" w14:textId="77777777" w:rsidR="009F626E" w:rsidRPr="00D276FB" w:rsidRDefault="009F626E" w:rsidP="009F626E">
            <w:pPr>
              <w:spacing w:before="0" w:after="0"/>
              <w:rPr>
                <w:sz w:val="20"/>
                <w:szCs w:val="20"/>
                <w:lang w:val="en-AU"/>
              </w:rPr>
            </w:pPr>
          </w:p>
        </w:tc>
        <w:tc>
          <w:tcPr>
            <w:tcW w:w="507" w:type="pct"/>
            <w:tcBorders>
              <w:bottom w:val="single" w:sz="18" w:space="0" w:color="000000"/>
            </w:tcBorders>
          </w:tcPr>
          <w:p w14:paraId="43821625"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7098593D"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1FA4642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00A33B0F"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111D70D7"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2784C663" w14:textId="77777777" w:rsidTr="008B589A">
        <w:trPr>
          <w:cantSplit/>
        </w:trPr>
        <w:tc>
          <w:tcPr>
            <w:tcW w:w="361" w:type="pct"/>
            <w:vMerge/>
          </w:tcPr>
          <w:p w14:paraId="60C1C4B3"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04A3E1BB"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Central Goldfields</w:t>
            </w:r>
          </w:p>
        </w:tc>
        <w:tc>
          <w:tcPr>
            <w:tcW w:w="869" w:type="pct"/>
            <w:vMerge w:val="restart"/>
            <w:tcBorders>
              <w:top w:val="single" w:sz="18" w:space="0" w:color="000000"/>
            </w:tcBorders>
          </w:tcPr>
          <w:p w14:paraId="1E1784DF" w14:textId="77777777" w:rsidR="009F626E" w:rsidRPr="00D276FB" w:rsidRDefault="009F626E" w:rsidP="009F626E">
            <w:pPr>
              <w:spacing w:before="0" w:after="0"/>
              <w:rPr>
                <w:sz w:val="20"/>
                <w:szCs w:val="20"/>
                <w:lang w:val="en-AU"/>
              </w:rPr>
            </w:pPr>
            <w:r w:rsidRPr="00D276FB">
              <w:rPr>
                <w:b/>
                <w:sz w:val="20"/>
                <w:szCs w:val="20"/>
                <w:lang w:val="en-AU"/>
              </w:rPr>
              <w:t>Carisbrook</w:t>
            </w:r>
            <w:r w:rsidRPr="00D276FB">
              <w:rPr>
                <w:sz w:val="20"/>
                <w:szCs w:val="20"/>
                <w:lang w:val="en-AU"/>
              </w:rPr>
              <w:br/>
              <w:t>(pop.586)</w:t>
            </w:r>
          </w:p>
        </w:tc>
        <w:tc>
          <w:tcPr>
            <w:tcW w:w="507" w:type="pct"/>
            <w:tcBorders>
              <w:top w:val="single" w:sz="18" w:space="0" w:color="000000"/>
            </w:tcBorders>
          </w:tcPr>
          <w:p w14:paraId="075132DC"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00B050"/>
          </w:tcPr>
          <w:p w14:paraId="5118DF3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725" w:type="pct"/>
            <w:tcBorders>
              <w:top w:val="single" w:sz="18" w:space="0" w:color="000000"/>
            </w:tcBorders>
            <w:shd w:val="clear" w:color="auto" w:fill="92D050"/>
          </w:tcPr>
          <w:p w14:paraId="42380AC9"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7B0297A2"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FFC000"/>
          </w:tcPr>
          <w:p w14:paraId="2D802128" w14:textId="77777777" w:rsidR="009F626E" w:rsidRPr="00D276FB" w:rsidRDefault="009F626E" w:rsidP="009F626E">
            <w:pPr>
              <w:spacing w:before="0" w:after="0"/>
              <w:jc w:val="center"/>
              <w:rPr>
                <w:sz w:val="20"/>
                <w:szCs w:val="20"/>
                <w:lang w:val="en-AU"/>
              </w:rPr>
            </w:pPr>
            <w:r w:rsidRPr="00D276FB">
              <w:rPr>
                <w:sz w:val="20"/>
                <w:szCs w:val="20"/>
                <w:lang w:val="en-AU"/>
              </w:rPr>
              <w:t>L/M</w:t>
            </w:r>
          </w:p>
        </w:tc>
      </w:tr>
      <w:tr w:rsidR="009F626E" w:rsidRPr="00D276FB" w14:paraId="34E0CD63" w14:textId="77777777" w:rsidTr="008B589A">
        <w:trPr>
          <w:cantSplit/>
        </w:trPr>
        <w:tc>
          <w:tcPr>
            <w:tcW w:w="361" w:type="pct"/>
            <w:vMerge/>
          </w:tcPr>
          <w:p w14:paraId="2BBB890D"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tcPr>
          <w:p w14:paraId="54857D55"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tcPr>
          <w:p w14:paraId="2025F5E8" w14:textId="77777777" w:rsidR="009F626E" w:rsidRPr="00D276FB" w:rsidRDefault="009F626E" w:rsidP="009F626E">
            <w:pPr>
              <w:spacing w:before="0" w:after="0"/>
              <w:rPr>
                <w:sz w:val="20"/>
                <w:szCs w:val="20"/>
                <w:lang w:val="en-AU"/>
              </w:rPr>
            </w:pPr>
          </w:p>
        </w:tc>
        <w:tc>
          <w:tcPr>
            <w:tcW w:w="507" w:type="pct"/>
            <w:tcBorders>
              <w:bottom w:val="single" w:sz="18" w:space="0" w:color="000000"/>
            </w:tcBorders>
          </w:tcPr>
          <w:p w14:paraId="6B577874"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15B4FCAB"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B4DEFC8"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57F4A651"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C000"/>
          </w:tcPr>
          <w:p w14:paraId="5F9D6962" w14:textId="77777777" w:rsidR="009F626E" w:rsidRPr="00D276FB" w:rsidRDefault="009F626E" w:rsidP="009F626E">
            <w:pPr>
              <w:spacing w:before="0" w:after="0"/>
              <w:jc w:val="center"/>
              <w:rPr>
                <w:sz w:val="20"/>
                <w:szCs w:val="20"/>
                <w:lang w:val="en-AU"/>
              </w:rPr>
            </w:pPr>
            <w:r w:rsidRPr="00D276FB">
              <w:rPr>
                <w:sz w:val="20"/>
                <w:szCs w:val="20"/>
                <w:lang w:val="en-AU"/>
              </w:rPr>
              <w:t>L/M</w:t>
            </w:r>
          </w:p>
        </w:tc>
      </w:tr>
      <w:tr w:rsidR="009F626E" w:rsidRPr="00D276FB" w14:paraId="4471B989" w14:textId="77777777" w:rsidTr="008B589A">
        <w:trPr>
          <w:cantSplit/>
        </w:trPr>
        <w:tc>
          <w:tcPr>
            <w:tcW w:w="361" w:type="pct"/>
            <w:vMerge/>
          </w:tcPr>
          <w:p w14:paraId="2F342150"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shd w:val="clear" w:color="auto" w:fill="auto"/>
          </w:tcPr>
          <w:p w14:paraId="7DEEC570"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Loddon</w:t>
            </w:r>
          </w:p>
        </w:tc>
        <w:tc>
          <w:tcPr>
            <w:tcW w:w="869" w:type="pct"/>
            <w:vMerge w:val="restart"/>
            <w:tcBorders>
              <w:top w:val="single" w:sz="18" w:space="0" w:color="000000"/>
            </w:tcBorders>
            <w:shd w:val="clear" w:color="auto" w:fill="auto"/>
          </w:tcPr>
          <w:p w14:paraId="4C194F8D" w14:textId="77777777" w:rsidR="009F626E" w:rsidRPr="00D276FB" w:rsidRDefault="009F626E" w:rsidP="009F626E">
            <w:pPr>
              <w:spacing w:before="0" w:after="0"/>
              <w:rPr>
                <w:sz w:val="20"/>
                <w:szCs w:val="20"/>
                <w:lang w:val="en-AU"/>
              </w:rPr>
            </w:pPr>
            <w:r w:rsidRPr="00D276FB">
              <w:rPr>
                <w:b/>
                <w:sz w:val="20"/>
                <w:szCs w:val="20"/>
                <w:lang w:val="en-AU"/>
              </w:rPr>
              <w:t>Boort</w:t>
            </w:r>
            <w:r w:rsidRPr="00D276FB">
              <w:rPr>
                <w:sz w:val="20"/>
                <w:szCs w:val="20"/>
                <w:lang w:val="en-AU"/>
              </w:rPr>
              <w:br/>
              <w:t>(pop. 750)</w:t>
            </w:r>
          </w:p>
        </w:tc>
        <w:tc>
          <w:tcPr>
            <w:tcW w:w="507" w:type="pct"/>
            <w:tcBorders>
              <w:top w:val="single" w:sz="18" w:space="0" w:color="000000"/>
            </w:tcBorders>
            <w:shd w:val="clear" w:color="auto" w:fill="auto"/>
          </w:tcPr>
          <w:p w14:paraId="020DA36D"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FFC000"/>
          </w:tcPr>
          <w:p w14:paraId="60433FD9"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0EF54AF8"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7349BC1F" w14:textId="77777777" w:rsidR="009F626E" w:rsidRPr="00D276FB" w:rsidRDefault="009F626E" w:rsidP="009F626E">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FF0000"/>
          </w:tcPr>
          <w:p w14:paraId="6EC2DBA8"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4E7302A8" w14:textId="77777777" w:rsidTr="008B589A">
        <w:trPr>
          <w:cantSplit/>
        </w:trPr>
        <w:tc>
          <w:tcPr>
            <w:tcW w:w="361" w:type="pct"/>
            <w:vMerge/>
          </w:tcPr>
          <w:p w14:paraId="59E7A033" w14:textId="77777777" w:rsidR="009F626E" w:rsidRPr="00D276FB" w:rsidRDefault="009F626E" w:rsidP="009F626E">
            <w:pPr>
              <w:spacing w:before="0" w:after="0"/>
              <w:rPr>
                <w:rFonts w:cs="Calibri Light"/>
                <w:sz w:val="20"/>
                <w:szCs w:val="20"/>
                <w:lang w:val="en-AU"/>
              </w:rPr>
            </w:pPr>
          </w:p>
        </w:tc>
        <w:tc>
          <w:tcPr>
            <w:tcW w:w="581" w:type="pct"/>
            <w:vMerge/>
            <w:tcBorders>
              <w:bottom w:val="single" w:sz="18" w:space="0" w:color="000000"/>
            </w:tcBorders>
            <w:shd w:val="clear" w:color="auto" w:fill="auto"/>
          </w:tcPr>
          <w:p w14:paraId="25F99FCB" w14:textId="77777777" w:rsidR="009F626E" w:rsidRPr="00D276FB" w:rsidRDefault="009F626E" w:rsidP="009F626E">
            <w:pPr>
              <w:spacing w:before="0" w:after="0"/>
              <w:rPr>
                <w:rFonts w:cs="Calibri Light"/>
                <w:sz w:val="20"/>
                <w:szCs w:val="20"/>
                <w:lang w:val="en-AU"/>
              </w:rPr>
            </w:pPr>
          </w:p>
        </w:tc>
        <w:tc>
          <w:tcPr>
            <w:tcW w:w="869" w:type="pct"/>
            <w:vMerge/>
            <w:tcBorders>
              <w:bottom w:val="single" w:sz="18" w:space="0" w:color="000000"/>
            </w:tcBorders>
            <w:shd w:val="clear" w:color="auto" w:fill="auto"/>
          </w:tcPr>
          <w:p w14:paraId="7473EB5C" w14:textId="77777777" w:rsidR="009F626E" w:rsidRPr="00D276FB" w:rsidRDefault="009F626E" w:rsidP="009F626E">
            <w:pPr>
              <w:spacing w:before="0" w:after="0"/>
              <w:rPr>
                <w:sz w:val="20"/>
                <w:szCs w:val="20"/>
                <w:lang w:val="en-AU"/>
              </w:rPr>
            </w:pPr>
          </w:p>
        </w:tc>
        <w:tc>
          <w:tcPr>
            <w:tcW w:w="507" w:type="pct"/>
            <w:tcBorders>
              <w:bottom w:val="single" w:sz="18" w:space="0" w:color="000000"/>
            </w:tcBorders>
            <w:shd w:val="clear" w:color="auto" w:fill="auto"/>
          </w:tcPr>
          <w:p w14:paraId="1E19269A"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45EAB74A"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8866773"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373B9140"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0000"/>
          </w:tcPr>
          <w:p w14:paraId="0340225D"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1B62A804" w14:textId="77777777" w:rsidTr="008B589A">
        <w:trPr>
          <w:cantSplit/>
        </w:trPr>
        <w:tc>
          <w:tcPr>
            <w:tcW w:w="361" w:type="pct"/>
            <w:vMerge/>
          </w:tcPr>
          <w:p w14:paraId="2D39BBB4"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1AE2BC9D"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right w:val="single" w:sz="4" w:space="0" w:color="000000"/>
            </w:tcBorders>
          </w:tcPr>
          <w:p w14:paraId="076A8CCF" w14:textId="77777777" w:rsidR="009F626E" w:rsidRPr="00D276FB" w:rsidRDefault="009F626E" w:rsidP="009F626E">
            <w:pPr>
              <w:spacing w:before="0" w:after="0"/>
              <w:rPr>
                <w:b/>
                <w:sz w:val="20"/>
                <w:szCs w:val="20"/>
                <w:lang w:val="en-AU"/>
              </w:rPr>
            </w:pPr>
            <w:r w:rsidRPr="00D276FB">
              <w:rPr>
                <w:b/>
                <w:sz w:val="20"/>
                <w:szCs w:val="20"/>
                <w:lang w:val="en-AU"/>
              </w:rPr>
              <w:t>Malmsbury</w:t>
            </w:r>
            <w:r w:rsidRPr="00D276FB">
              <w:rPr>
                <w:sz w:val="20"/>
                <w:szCs w:val="20"/>
                <w:lang w:val="en-AU"/>
              </w:rPr>
              <w:br/>
              <w:t>(pop. 642)</w:t>
            </w:r>
          </w:p>
        </w:tc>
        <w:tc>
          <w:tcPr>
            <w:tcW w:w="507" w:type="pct"/>
            <w:tcBorders>
              <w:top w:val="single" w:sz="18" w:space="0" w:color="000000"/>
              <w:left w:val="single" w:sz="4" w:space="0" w:color="000000"/>
              <w:bottom w:val="single" w:sz="4" w:space="0" w:color="000000"/>
            </w:tcBorders>
          </w:tcPr>
          <w:p w14:paraId="1DA89667" w14:textId="77777777" w:rsidR="009F626E" w:rsidRPr="00D276FB" w:rsidRDefault="009F626E" w:rsidP="009F626E">
            <w:pPr>
              <w:spacing w:before="0" w:after="0"/>
              <w:jc w:val="center"/>
              <w:rPr>
                <w:sz w:val="15"/>
                <w:szCs w:val="15"/>
                <w:lang w:val="en-AU"/>
              </w:rPr>
            </w:pPr>
            <w:r w:rsidRPr="00D276FB">
              <w:rPr>
                <w:sz w:val="15"/>
                <w:szCs w:val="15"/>
                <w:lang w:val="en-AU"/>
              </w:rPr>
              <w:t>Home</w:t>
            </w:r>
          </w:p>
        </w:tc>
        <w:tc>
          <w:tcPr>
            <w:tcW w:w="652" w:type="pct"/>
            <w:tcBorders>
              <w:top w:val="single" w:sz="18" w:space="0" w:color="000000"/>
              <w:bottom w:val="single" w:sz="4" w:space="0" w:color="000000"/>
            </w:tcBorders>
            <w:shd w:val="clear" w:color="auto" w:fill="FFC000"/>
          </w:tcPr>
          <w:p w14:paraId="679E9F8B"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4B5B8531"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11117FA5" w14:textId="4B78B4C3" w:rsidR="009F626E" w:rsidRPr="00D276FB" w:rsidRDefault="00C870BC" w:rsidP="009F626E">
            <w:pPr>
              <w:spacing w:before="0" w:after="0"/>
              <w:jc w:val="center"/>
              <w:rPr>
                <w:sz w:val="20"/>
                <w:szCs w:val="20"/>
                <w:lang w:val="en-AU"/>
              </w:rPr>
            </w:pPr>
            <w:r w:rsidRPr="00D276FB">
              <w:rPr>
                <w:sz w:val="20"/>
                <w:szCs w:val="20"/>
                <w:lang w:val="en-AU"/>
              </w:rPr>
              <w:t>L</w:t>
            </w:r>
            <w:r w:rsidR="009F626E" w:rsidRPr="00D276FB">
              <w:rPr>
                <w:sz w:val="20"/>
                <w:szCs w:val="20"/>
                <w:lang w:val="en-AU"/>
              </w:rPr>
              <w:t>/L</w:t>
            </w:r>
          </w:p>
        </w:tc>
        <w:tc>
          <w:tcPr>
            <w:tcW w:w="653" w:type="pct"/>
            <w:tcBorders>
              <w:top w:val="single" w:sz="18" w:space="0" w:color="000000"/>
              <w:bottom w:val="single" w:sz="4" w:space="0" w:color="000000"/>
            </w:tcBorders>
            <w:shd w:val="clear" w:color="auto" w:fill="00B050"/>
          </w:tcPr>
          <w:p w14:paraId="675AA46C"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5A6664A9" w14:textId="77777777" w:rsidTr="008B589A">
        <w:trPr>
          <w:cantSplit/>
        </w:trPr>
        <w:tc>
          <w:tcPr>
            <w:tcW w:w="361" w:type="pct"/>
            <w:vMerge/>
          </w:tcPr>
          <w:p w14:paraId="32D460B2" w14:textId="77777777" w:rsidR="009F626E" w:rsidRPr="00D276FB" w:rsidRDefault="009F626E" w:rsidP="009F626E">
            <w:pPr>
              <w:spacing w:before="0" w:after="0"/>
              <w:rPr>
                <w:rFonts w:cs="Calibri Light"/>
                <w:sz w:val="20"/>
                <w:szCs w:val="20"/>
                <w:lang w:val="en-AU"/>
              </w:rPr>
            </w:pPr>
          </w:p>
        </w:tc>
        <w:tc>
          <w:tcPr>
            <w:tcW w:w="581" w:type="pct"/>
            <w:vMerge/>
          </w:tcPr>
          <w:p w14:paraId="188E4BD5" w14:textId="77777777" w:rsidR="009F626E" w:rsidRPr="00D276FB" w:rsidRDefault="009F626E" w:rsidP="009F626E">
            <w:pPr>
              <w:spacing w:before="0" w:after="0"/>
              <w:rPr>
                <w:rFonts w:cs="Calibri Light"/>
                <w:sz w:val="20"/>
                <w:szCs w:val="20"/>
                <w:lang w:val="en-AU"/>
              </w:rPr>
            </w:pPr>
          </w:p>
        </w:tc>
        <w:tc>
          <w:tcPr>
            <w:tcW w:w="869" w:type="pct"/>
            <w:vMerge/>
            <w:tcBorders>
              <w:right w:val="single" w:sz="4" w:space="0" w:color="000000"/>
            </w:tcBorders>
          </w:tcPr>
          <w:p w14:paraId="25FFE294" w14:textId="77777777" w:rsidR="009F626E" w:rsidRPr="00D276FB" w:rsidRDefault="009F626E" w:rsidP="009F626E">
            <w:pPr>
              <w:spacing w:before="0" w:after="0"/>
              <w:rPr>
                <w:b/>
                <w:sz w:val="20"/>
                <w:szCs w:val="20"/>
                <w:lang w:val="en-AU"/>
              </w:rPr>
            </w:pPr>
          </w:p>
        </w:tc>
        <w:tc>
          <w:tcPr>
            <w:tcW w:w="507" w:type="pct"/>
            <w:tcBorders>
              <w:top w:val="single" w:sz="4" w:space="0" w:color="000000"/>
              <w:left w:val="single" w:sz="4" w:space="0" w:color="000000"/>
              <w:bottom w:val="single" w:sz="18" w:space="0" w:color="000000"/>
            </w:tcBorders>
          </w:tcPr>
          <w:p w14:paraId="64A40415" w14:textId="77777777" w:rsidR="009F626E" w:rsidRPr="00D276FB" w:rsidRDefault="009F626E" w:rsidP="009F626E">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033D7BF0"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68C865A6"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6AF08BBD"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292DBADC" w14:textId="77777777" w:rsidR="009F626E" w:rsidRPr="00D276FB" w:rsidRDefault="009F626E" w:rsidP="009F626E">
            <w:pPr>
              <w:spacing w:before="0" w:after="0"/>
              <w:jc w:val="center"/>
              <w:rPr>
                <w:sz w:val="20"/>
                <w:szCs w:val="20"/>
                <w:lang w:val="en-AU"/>
              </w:rPr>
            </w:pPr>
            <w:r w:rsidRPr="00D276FB">
              <w:rPr>
                <w:sz w:val="20"/>
                <w:szCs w:val="20"/>
                <w:lang w:val="en-AU"/>
              </w:rPr>
              <w:t>L/L</w:t>
            </w:r>
          </w:p>
        </w:tc>
      </w:tr>
      <w:tr w:rsidR="009F626E" w:rsidRPr="00D276FB" w14:paraId="408DD27D" w14:textId="77777777" w:rsidTr="008B589A">
        <w:trPr>
          <w:cantSplit/>
        </w:trPr>
        <w:tc>
          <w:tcPr>
            <w:tcW w:w="361" w:type="pct"/>
            <w:vMerge/>
          </w:tcPr>
          <w:p w14:paraId="25307FF6" w14:textId="77777777" w:rsidR="009F626E" w:rsidRPr="00D276FB" w:rsidRDefault="009F626E" w:rsidP="009F626E">
            <w:pPr>
              <w:spacing w:before="0" w:after="0"/>
              <w:rPr>
                <w:rFonts w:cs="Calibri Light"/>
                <w:sz w:val="20"/>
                <w:szCs w:val="20"/>
                <w:lang w:val="en-AU"/>
              </w:rPr>
            </w:pPr>
          </w:p>
        </w:tc>
        <w:tc>
          <w:tcPr>
            <w:tcW w:w="581" w:type="pct"/>
            <w:vMerge w:val="restart"/>
            <w:tcBorders>
              <w:top w:val="single" w:sz="18" w:space="0" w:color="000000"/>
            </w:tcBorders>
          </w:tcPr>
          <w:p w14:paraId="50A9CEAB" w14:textId="77777777" w:rsidR="009F626E" w:rsidRPr="00D276FB" w:rsidRDefault="009F626E" w:rsidP="009F626E">
            <w:pPr>
              <w:spacing w:before="0" w:after="0"/>
              <w:rPr>
                <w:rFonts w:cs="Calibri Light"/>
                <w:sz w:val="20"/>
                <w:szCs w:val="20"/>
                <w:lang w:val="en-AU"/>
              </w:rPr>
            </w:pPr>
            <w:r w:rsidRPr="00D276FB">
              <w:rPr>
                <w:rFonts w:cs="Calibri Light"/>
                <w:sz w:val="20"/>
                <w:szCs w:val="20"/>
                <w:lang w:val="en-AU"/>
              </w:rPr>
              <w:t>Mount Alexander</w:t>
            </w:r>
          </w:p>
        </w:tc>
        <w:tc>
          <w:tcPr>
            <w:tcW w:w="869" w:type="pct"/>
            <w:vMerge w:val="restart"/>
            <w:tcBorders>
              <w:top w:val="single" w:sz="18" w:space="0" w:color="000000"/>
            </w:tcBorders>
          </w:tcPr>
          <w:p w14:paraId="1D6A48D8" w14:textId="77777777" w:rsidR="009F626E" w:rsidRPr="00D276FB" w:rsidRDefault="009F626E" w:rsidP="009F626E">
            <w:pPr>
              <w:spacing w:before="0" w:after="0"/>
              <w:rPr>
                <w:sz w:val="20"/>
                <w:szCs w:val="20"/>
                <w:lang w:val="en-AU"/>
              </w:rPr>
            </w:pPr>
            <w:r w:rsidRPr="00D276FB">
              <w:rPr>
                <w:b/>
                <w:sz w:val="20"/>
                <w:szCs w:val="20"/>
                <w:lang w:val="en-AU"/>
              </w:rPr>
              <w:t>Newstead</w:t>
            </w:r>
            <w:r w:rsidRPr="00D276FB">
              <w:rPr>
                <w:sz w:val="20"/>
                <w:szCs w:val="20"/>
                <w:lang w:val="en-AU"/>
              </w:rPr>
              <w:br/>
              <w:t>(pop. 574)</w:t>
            </w:r>
          </w:p>
        </w:tc>
        <w:tc>
          <w:tcPr>
            <w:tcW w:w="507" w:type="pct"/>
            <w:tcBorders>
              <w:top w:val="single" w:sz="18" w:space="0" w:color="000000"/>
            </w:tcBorders>
          </w:tcPr>
          <w:p w14:paraId="11794E54" w14:textId="77777777" w:rsidR="009F626E" w:rsidRPr="00D276FB" w:rsidRDefault="009F626E" w:rsidP="009F626E">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FFC000"/>
          </w:tcPr>
          <w:p w14:paraId="75BEA768" w14:textId="77777777" w:rsidR="009F626E" w:rsidRPr="00D276FB" w:rsidRDefault="009F626E" w:rsidP="009F626E">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2E293825"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7E5BA48D" w14:textId="77777777" w:rsidR="009F626E" w:rsidRPr="00D276FB" w:rsidRDefault="009F626E" w:rsidP="009F626E">
            <w:pPr>
              <w:spacing w:before="0" w:after="0"/>
              <w:jc w:val="center"/>
              <w:rPr>
                <w:sz w:val="20"/>
                <w:szCs w:val="20"/>
                <w:lang w:val="en-AU"/>
              </w:rPr>
            </w:pPr>
            <w:r w:rsidRPr="00D276FB">
              <w:rPr>
                <w:sz w:val="20"/>
                <w:szCs w:val="20"/>
                <w:lang w:val="en-AU"/>
              </w:rPr>
              <w:t>L/L</w:t>
            </w:r>
          </w:p>
        </w:tc>
        <w:tc>
          <w:tcPr>
            <w:tcW w:w="653" w:type="pct"/>
            <w:tcBorders>
              <w:top w:val="single" w:sz="18" w:space="0" w:color="000000"/>
            </w:tcBorders>
            <w:shd w:val="clear" w:color="auto" w:fill="FF0000"/>
          </w:tcPr>
          <w:p w14:paraId="1CC4AF82"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r w:rsidR="009F626E" w:rsidRPr="00D276FB" w14:paraId="5AB0FDD2" w14:textId="77777777" w:rsidTr="008B589A">
        <w:trPr>
          <w:cantSplit/>
        </w:trPr>
        <w:tc>
          <w:tcPr>
            <w:tcW w:w="361" w:type="pct"/>
            <w:vMerge/>
            <w:tcBorders>
              <w:bottom w:val="single" w:sz="18" w:space="0" w:color="000000"/>
            </w:tcBorders>
          </w:tcPr>
          <w:p w14:paraId="1BD0CB19" w14:textId="77777777" w:rsidR="009F626E" w:rsidRPr="00D276FB" w:rsidRDefault="009F626E" w:rsidP="009F626E">
            <w:pPr>
              <w:spacing w:before="0" w:after="0"/>
              <w:rPr>
                <w:sz w:val="20"/>
                <w:szCs w:val="20"/>
                <w:lang w:val="en-AU"/>
              </w:rPr>
            </w:pPr>
          </w:p>
        </w:tc>
        <w:tc>
          <w:tcPr>
            <w:tcW w:w="581" w:type="pct"/>
            <w:vMerge/>
            <w:tcBorders>
              <w:bottom w:val="single" w:sz="18" w:space="0" w:color="000000"/>
            </w:tcBorders>
          </w:tcPr>
          <w:p w14:paraId="340C2EB6" w14:textId="77777777" w:rsidR="009F626E" w:rsidRPr="00D276FB" w:rsidRDefault="009F626E" w:rsidP="009F626E">
            <w:pPr>
              <w:spacing w:before="0" w:after="0"/>
              <w:rPr>
                <w:sz w:val="20"/>
                <w:szCs w:val="20"/>
                <w:lang w:val="en-AU"/>
              </w:rPr>
            </w:pPr>
          </w:p>
        </w:tc>
        <w:tc>
          <w:tcPr>
            <w:tcW w:w="869" w:type="pct"/>
            <w:vMerge/>
            <w:tcBorders>
              <w:bottom w:val="single" w:sz="18" w:space="0" w:color="000000"/>
            </w:tcBorders>
          </w:tcPr>
          <w:p w14:paraId="5268D189" w14:textId="77777777" w:rsidR="009F626E" w:rsidRPr="00D276FB" w:rsidRDefault="009F626E" w:rsidP="009F626E">
            <w:pPr>
              <w:spacing w:before="0" w:after="0"/>
              <w:rPr>
                <w:sz w:val="20"/>
                <w:szCs w:val="20"/>
                <w:lang w:val="en-AU"/>
              </w:rPr>
            </w:pPr>
          </w:p>
        </w:tc>
        <w:tc>
          <w:tcPr>
            <w:tcW w:w="507" w:type="pct"/>
            <w:tcBorders>
              <w:bottom w:val="single" w:sz="18" w:space="0" w:color="000000"/>
            </w:tcBorders>
          </w:tcPr>
          <w:p w14:paraId="1A3B514F" w14:textId="77777777" w:rsidR="009F626E" w:rsidRPr="00D276FB" w:rsidRDefault="009F626E" w:rsidP="009F626E">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70AB03AF"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6BB9556B" w14:textId="77777777" w:rsidR="009F626E" w:rsidRPr="00D276FB" w:rsidRDefault="009F626E" w:rsidP="009F626E">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400EEC06" w14:textId="77777777" w:rsidR="009F626E" w:rsidRPr="00D276FB" w:rsidRDefault="009F626E" w:rsidP="009F626E">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0000"/>
          </w:tcPr>
          <w:p w14:paraId="1781694A" w14:textId="77777777" w:rsidR="009F626E" w:rsidRPr="00D276FB" w:rsidRDefault="009F626E" w:rsidP="009F626E">
            <w:pPr>
              <w:spacing w:before="0" w:after="0"/>
              <w:jc w:val="center"/>
              <w:rPr>
                <w:sz w:val="20"/>
                <w:szCs w:val="20"/>
                <w:lang w:val="en-AU"/>
              </w:rPr>
            </w:pPr>
            <w:r w:rsidRPr="00D276FB">
              <w:rPr>
                <w:sz w:val="20"/>
                <w:szCs w:val="20"/>
                <w:lang w:val="en-AU"/>
              </w:rPr>
              <w:t>L/H</w:t>
            </w:r>
          </w:p>
        </w:tc>
      </w:tr>
    </w:tbl>
    <w:p w14:paraId="53063522" w14:textId="011FC93E" w:rsidR="007D43BA" w:rsidRPr="00D276FB" w:rsidRDefault="007D43BA"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r w:rsidR="00A1263E" w:rsidRPr="00D276FB">
        <w:rPr>
          <w:i w:val="0"/>
          <w:lang w:val="en-AU"/>
        </w:rPr>
        <w:t>.</w:t>
      </w:r>
    </w:p>
    <w:p w14:paraId="57B27459" w14:textId="77777777" w:rsidR="00A1263E" w:rsidRPr="00D276FB" w:rsidRDefault="00A1263E" w:rsidP="0030210C">
      <w:pPr>
        <w:rPr>
          <w:lang w:val="en-AU"/>
        </w:rPr>
      </w:pPr>
      <w:r w:rsidRPr="00D276FB">
        <w:rPr>
          <w:iCs/>
          <w:color w:val="44546A"/>
          <w:sz w:val="18"/>
          <w:szCs w:val="18"/>
          <w:lang w:val="en-AU"/>
        </w:rPr>
        <w:t>* Mobile coverage taken from public carrier coverage maps which may not reflect detailed coverage at the local level.</w:t>
      </w:r>
    </w:p>
    <w:p w14:paraId="45219BDE" w14:textId="2D080E56" w:rsidR="005E0917" w:rsidRPr="00D276FB" w:rsidRDefault="005E0917" w:rsidP="005E0917">
      <w:pPr>
        <w:pStyle w:val="Heading3"/>
        <w:numPr>
          <w:ilvl w:val="0"/>
          <w:numId w:val="0"/>
        </w:numPr>
        <w:ind w:left="720" w:hanging="720"/>
        <w:rPr>
          <w:lang w:val="en-AU"/>
        </w:rPr>
      </w:pPr>
      <w:bookmarkStart w:id="73" w:name="_Toc2598823"/>
      <w:bookmarkStart w:id="74" w:name="_Toc30406812"/>
      <w:r w:rsidRPr="00D276FB">
        <w:rPr>
          <w:lang w:val="en-AU"/>
        </w:rPr>
        <w:t xml:space="preserve">Primary </w:t>
      </w:r>
      <w:r w:rsidR="00A30E7D" w:rsidRPr="00D276FB">
        <w:rPr>
          <w:lang w:val="en-AU"/>
        </w:rPr>
        <w:t>production findings</w:t>
      </w:r>
      <w:bookmarkEnd w:id="73"/>
      <w:bookmarkEnd w:id="74"/>
    </w:p>
    <w:p w14:paraId="35657342" w14:textId="77777777" w:rsidR="005E0917" w:rsidRPr="00D276FB" w:rsidRDefault="005E0917" w:rsidP="005E0917">
      <w:pPr>
        <w:rPr>
          <w:lang w:val="en-AU"/>
        </w:rPr>
      </w:pPr>
      <w:r w:rsidRPr="00D276FB">
        <w:rPr>
          <w:lang w:val="en-AU"/>
        </w:rPr>
        <w:t xml:space="preserve">Digital supply-demand balance for selected primary production areas is shown in Table 2,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good coverage indicated by public coverage maps.</w:t>
      </w:r>
    </w:p>
    <w:p w14:paraId="10037C21" w14:textId="77777777" w:rsidR="005E0917" w:rsidRPr="00D276FB" w:rsidRDefault="005E0917" w:rsidP="005E0917">
      <w:pPr>
        <w:rPr>
          <w:lang w:val="en-AU"/>
        </w:rPr>
      </w:pPr>
      <w:r w:rsidRPr="00D276FB">
        <w:rPr>
          <w:lang w:val="en-AU"/>
        </w:rPr>
        <w:t>Key findings:</w:t>
      </w:r>
    </w:p>
    <w:p w14:paraId="096C0C31" w14:textId="77777777" w:rsidR="00C954C7" w:rsidRPr="00D276FB" w:rsidRDefault="00C954C7" w:rsidP="00865897">
      <w:pPr>
        <w:pStyle w:val="Bulletedlist"/>
        <w:rPr>
          <w:lang w:val="en-AU"/>
        </w:rPr>
      </w:pPr>
      <w:r w:rsidRPr="00D276FB">
        <w:rPr>
          <w:lang w:val="en-AU"/>
        </w:rPr>
        <w:t>There are fixed broadband supply issues for businesses and households in all primary production places analysed, reflecting the lack of quality fixed infrastructure in the more remote, sparsely populated locations</w:t>
      </w:r>
    </w:p>
    <w:p w14:paraId="111C6B8D" w14:textId="61860371" w:rsidR="00C954C7" w:rsidRPr="00D276FB" w:rsidRDefault="00C954C7" w:rsidP="00865897">
      <w:pPr>
        <w:pStyle w:val="Bulletedlist"/>
        <w:rPr>
          <w:lang w:val="en-AU"/>
        </w:rPr>
      </w:pPr>
      <w:r w:rsidRPr="00D276FB">
        <w:rPr>
          <w:lang w:val="en-AU"/>
        </w:rPr>
        <w:t xml:space="preserve">While only one place analysed (dairy grazing west of Mitiamo) was found to have a mobile service supply shortfall, the reported experience of regional users suggests that service quality issues, especially in these remote locations, are more pronounced than suggested by </w:t>
      </w:r>
      <w:r w:rsidR="00AB0718" w:rsidRPr="00D276FB">
        <w:rPr>
          <w:lang w:val="en-AU"/>
        </w:rPr>
        <w:t xml:space="preserve">the public </w:t>
      </w:r>
      <w:r w:rsidRPr="00D276FB">
        <w:rPr>
          <w:lang w:val="en-AU"/>
        </w:rPr>
        <w:t xml:space="preserve">coverage maps </w:t>
      </w:r>
    </w:p>
    <w:p w14:paraId="0A56B919" w14:textId="49B410DD" w:rsidR="00C954C7" w:rsidRPr="00D276FB" w:rsidRDefault="00C954C7" w:rsidP="00865897">
      <w:pPr>
        <w:pStyle w:val="Bulletedlist"/>
        <w:rPr>
          <w:lang w:val="en-AU"/>
        </w:rPr>
      </w:pPr>
      <w:r w:rsidRPr="00D276FB">
        <w:rPr>
          <w:lang w:val="en-AU"/>
        </w:rPr>
        <w:t xml:space="preserve">It is anticipated fixed access supply will change little in the next </w:t>
      </w:r>
      <w:r w:rsidR="00601F17">
        <w:rPr>
          <w:lang w:val="en-AU"/>
        </w:rPr>
        <w:t>three-to-five</w:t>
      </w:r>
      <w:r w:rsidRPr="00D276FB">
        <w:rPr>
          <w:lang w:val="en-AU"/>
        </w:rPr>
        <w:t xml:space="preserve"> years without policy intervention while demand continues to rise. The potential for oncoming 5G services to address this shortfall is limited given the cost of delivering these networks to rural and remote areas</w:t>
      </w:r>
    </w:p>
    <w:p w14:paraId="70BDA699" w14:textId="0EDBC1BC" w:rsidR="005E0917" w:rsidRPr="00D276FB" w:rsidRDefault="00C954C7" w:rsidP="00865897">
      <w:pPr>
        <w:pStyle w:val="Bulletedlist"/>
        <w:rPr>
          <w:lang w:val="en-AU"/>
        </w:rPr>
      </w:pPr>
      <w:r w:rsidRPr="00D276FB">
        <w:rPr>
          <w:lang w:val="en-AU"/>
        </w:rPr>
        <w:t xml:space="preserve">Low </w:t>
      </w:r>
      <w:r w:rsidR="009F4AF8" w:rsidRPr="00D276FB">
        <w:rPr>
          <w:lang w:val="en-AU"/>
        </w:rPr>
        <w:t xml:space="preserve">bandwidth </w:t>
      </w:r>
      <w:r w:rsidRPr="00D276FB">
        <w:rPr>
          <w:lang w:val="en-AU"/>
        </w:rPr>
        <w:t>IoT</w:t>
      </w:r>
      <w:r w:rsidR="009F4AF8" w:rsidRPr="00D276FB">
        <w:rPr>
          <w:lang w:val="en-AU"/>
        </w:rPr>
        <w:t xml:space="preserve"> network</w:t>
      </w:r>
      <w:r w:rsidRPr="00D276FB">
        <w:rPr>
          <w:lang w:val="en-AU"/>
        </w:rPr>
        <w:t xml:space="preserve"> supply-demand balance is in transition – supply is predominantly reasonable (high or medium) relative to low-level, nascent demand, but this is expected to rise substantially over the next </w:t>
      </w:r>
      <w:r w:rsidR="00601F17">
        <w:rPr>
          <w:lang w:val="en-AU"/>
        </w:rPr>
        <w:t>three-to-five</w:t>
      </w:r>
      <w:r w:rsidRPr="00D276FB">
        <w:rPr>
          <w:lang w:val="en-AU"/>
        </w:rPr>
        <w:t xml:space="preserve"> years</w:t>
      </w:r>
    </w:p>
    <w:p w14:paraId="0527D221" w14:textId="7A0C361F" w:rsidR="00A5191C" w:rsidRPr="00D276FB" w:rsidRDefault="00A5191C" w:rsidP="00865897">
      <w:pPr>
        <w:pStyle w:val="Bulletedlist"/>
        <w:rPr>
          <w:lang w:val="en-AU"/>
        </w:rPr>
      </w:pPr>
      <w:r w:rsidRPr="00D276FB">
        <w:rPr>
          <w:lang w:val="en-AU"/>
        </w:rPr>
        <w:t>While broadacre cropping was not explicitly analysed within the Digital Plan, it is worth noting it is another important aspect of the region’s primary production industry.</w:t>
      </w:r>
    </w:p>
    <w:p w14:paraId="45A2383E" w14:textId="39084371" w:rsidR="004C2A72" w:rsidRPr="00D276FB" w:rsidRDefault="004358E7" w:rsidP="004358E7">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2</w:t>
      </w:r>
      <w:r w:rsidRPr="00D276FB">
        <w:rPr>
          <w:lang w:val="en-AU"/>
        </w:rPr>
        <w:fldChar w:fldCharType="end"/>
      </w:r>
      <w:r w:rsidR="004C2A72" w:rsidRPr="00D276FB">
        <w:rPr>
          <w:lang w:val="en-AU"/>
        </w:rPr>
        <w:t xml:space="preserve"> Primary production areas: current unmet digital access needs</w:t>
      </w:r>
    </w:p>
    <w:tbl>
      <w:tblPr>
        <w:tblpPr w:leftFromText="180" w:rightFromText="180" w:vertAnchor="text" w:tblpX="108" w:tblpY="1"/>
        <w:tblOverlap w:val="neve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692"/>
        <w:gridCol w:w="851"/>
        <w:gridCol w:w="1559"/>
        <w:gridCol w:w="1276"/>
        <w:gridCol w:w="1843"/>
      </w:tblGrid>
      <w:tr w:rsidR="004C2A72" w:rsidRPr="00D276FB" w14:paraId="0485B8CC" w14:textId="77777777" w:rsidTr="008B589A">
        <w:trPr>
          <w:trHeight w:val="206"/>
        </w:trPr>
        <w:tc>
          <w:tcPr>
            <w:tcW w:w="914"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7B548E7E" w14:textId="77777777" w:rsidR="004C2A72" w:rsidRPr="00D276FB" w:rsidRDefault="004C2A72" w:rsidP="008B589A">
            <w:pPr>
              <w:spacing w:before="0" w:after="0"/>
              <w:rPr>
                <w:b/>
                <w:color w:val="FFFFFF"/>
                <w:sz w:val="20"/>
                <w:lang w:val="en-AU"/>
              </w:rPr>
            </w:pPr>
            <w:r w:rsidRPr="00D276FB">
              <w:rPr>
                <w:b/>
                <w:color w:val="FFFFFF"/>
                <w:sz w:val="20"/>
                <w:lang w:val="en-AU"/>
              </w:rPr>
              <w:t>Land Use</w:t>
            </w:r>
          </w:p>
        </w:tc>
        <w:tc>
          <w:tcPr>
            <w:tcW w:w="1338" w:type="pct"/>
            <w:vMerge w:val="restart"/>
            <w:tcBorders>
              <w:top w:val="single" w:sz="4" w:space="0" w:color="FFFFFF"/>
              <w:left w:val="single" w:sz="4" w:space="0" w:color="FFFFFF"/>
              <w:right w:val="single" w:sz="4" w:space="0" w:color="FFFFFF"/>
            </w:tcBorders>
            <w:shd w:val="clear" w:color="auto" w:fill="000000"/>
            <w:vAlign w:val="bottom"/>
          </w:tcPr>
          <w:p w14:paraId="75EB6E28" w14:textId="77777777" w:rsidR="004C2A72" w:rsidRPr="00D276FB" w:rsidRDefault="004C2A72" w:rsidP="008B589A">
            <w:pPr>
              <w:spacing w:before="0" w:after="0"/>
              <w:jc w:val="center"/>
              <w:rPr>
                <w:b/>
                <w:color w:val="FFFFFF"/>
                <w:sz w:val="20"/>
                <w:lang w:val="en-AU"/>
              </w:rPr>
            </w:pPr>
            <w:r w:rsidRPr="00D276FB">
              <w:rPr>
                <w:b/>
                <w:color w:val="FFFFFF"/>
                <w:sz w:val="20"/>
                <w:lang w:val="en-AU"/>
              </w:rPr>
              <w:t>Location</w:t>
            </w:r>
          </w:p>
        </w:tc>
        <w:tc>
          <w:tcPr>
            <w:tcW w:w="423" w:type="pct"/>
            <w:vMerge w:val="restart"/>
            <w:tcBorders>
              <w:top w:val="single" w:sz="4" w:space="0" w:color="FFFFFF"/>
              <w:left w:val="single" w:sz="4" w:space="0" w:color="FFFFFF"/>
              <w:right w:val="single" w:sz="4" w:space="0" w:color="FFFFFF"/>
            </w:tcBorders>
            <w:shd w:val="clear" w:color="auto" w:fill="000000"/>
            <w:vAlign w:val="bottom"/>
          </w:tcPr>
          <w:p w14:paraId="63EDF46F" w14:textId="77777777" w:rsidR="004C2A72" w:rsidRPr="00D276FB" w:rsidRDefault="004C2A72" w:rsidP="008B589A">
            <w:pPr>
              <w:spacing w:before="0" w:after="0"/>
              <w:jc w:val="center"/>
              <w:rPr>
                <w:b/>
                <w:color w:val="FFFFFF"/>
                <w:sz w:val="20"/>
                <w:lang w:val="en-AU"/>
              </w:rPr>
            </w:pPr>
            <w:r w:rsidRPr="00D276FB">
              <w:rPr>
                <w:b/>
                <w:color w:val="FFFFFF"/>
                <w:sz w:val="20"/>
                <w:lang w:val="en-AU"/>
              </w:rPr>
              <w:t>User Type</w:t>
            </w:r>
          </w:p>
        </w:tc>
        <w:tc>
          <w:tcPr>
            <w:tcW w:w="2325" w:type="pct"/>
            <w:gridSpan w:val="3"/>
            <w:tcBorders>
              <w:top w:val="single" w:sz="4" w:space="0" w:color="FFFFFF"/>
              <w:left w:val="single" w:sz="4" w:space="0" w:color="FFFFFF"/>
              <w:right w:val="single" w:sz="4" w:space="0" w:color="FFFFFF"/>
            </w:tcBorders>
            <w:shd w:val="clear" w:color="auto" w:fill="000000"/>
          </w:tcPr>
          <w:p w14:paraId="3AC72290" w14:textId="77777777" w:rsidR="004C2A72" w:rsidRPr="00D276FB" w:rsidRDefault="004C2A72" w:rsidP="008B589A">
            <w:pPr>
              <w:spacing w:before="0" w:after="0"/>
              <w:jc w:val="center"/>
              <w:rPr>
                <w:b/>
                <w:color w:val="FFFFFF"/>
                <w:sz w:val="20"/>
                <w:lang w:val="en-AU"/>
              </w:rPr>
            </w:pPr>
            <w:r w:rsidRPr="00D276FB">
              <w:rPr>
                <w:b/>
                <w:color w:val="FFFFFF"/>
                <w:sz w:val="20"/>
                <w:lang w:val="en-AU"/>
              </w:rPr>
              <w:t>Access</w:t>
            </w:r>
          </w:p>
        </w:tc>
      </w:tr>
      <w:tr w:rsidR="004C2A72" w:rsidRPr="00D276FB" w14:paraId="3BEC7892" w14:textId="77777777" w:rsidTr="008B589A">
        <w:trPr>
          <w:trHeight w:val="255"/>
        </w:trPr>
        <w:tc>
          <w:tcPr>
            <w:tcW w:w="914" w:type="pct"/>
            <w:vMerge/>
            <w:tcBorders>
              <w:top w:val="single" w:sz="4" w:space="0" w:color="FFFFFF"/>
              <w:right w:val="single" w:sz="4" w:space="0" w:color="FFFFFF"/>
            </w:tcBorders>
            <w:vAlign w:val="center"/>
          </w:tcPr>
          <w:p w14:paraId="190F0C5B" w14:textId="77777777" w:rsidR="004C2A72" w:rsidRPr="00D276FB" w:rsidRDefault="004C2A72" w:rsidP="008B589A">
            <w:pPr>
              <w:spacing w:before="0" w:after="0"/>
              <w:rPr>
                <w:b/>
                <w:sz w:val="20"/>
                <w:lang w:val="en-AU"/>
              </w:rPr>
            </w:pPr>
          </w:p>
        </w:tc>
        <w:tc>
          <w:tcPr>
            <w:tcW w:w="1338" w:type="pct"/>
            <w:vMerge/>
            <w:tcBorders>
              <w:left w:val="single" w:sz="4" w:space="0" w:color="FFFFFF"/>
              <w:right w:val="single" w:sz="4" w:space="0" w:color="FFFFFF"/>
            </w:tcBorders>
            <w:shd w:val="clear" w:color="auto" w:fill="D9D9D9"/>
          </w:tcPr>
          <w:p w14:paraId="7159B2E8" w14:textId="77777777" w:rsidR="004C2A72" w:rsidRPr="00D276FB" w:rsidRDefault="004C2A72" w:rsidP="008B589A">
            <w:pPr>
              <w:spacing w:before="0" w:after="0"/>
              <w:jc w:val="center"/>
              <w:rPr>
                <w:b/>
                <w:sz w:val="20"/>
                <w:lang w:val="en-AU"/>
              </w:rPr>
            </w:pPr>
          </w:p>
        </w:tc>
        <w:tc>
          <w:tcPr>
            <w:tcW w:w="423" w:type="pct"/>
            <w:vMerge/>
            <w:tcBorders>
              <w:left w:val="single" w:sz="4" w:space="0" w:color="FFFFFF"/>
              <w:right w:val="single" w:sz="4" w:space="0" w:color="FFFFFF"/>
            </w:tcBorders>
            <w:shd w:val="clear" w:color="auto" w:fill="D9D9D9"/>
          </w:tcPr>
          <w:p w14:paraId="193162CC" w14:textId="77777777" w:rsidR="004C2A72" w:rsidRPr="00D276FB" w:rsidRDefault="004C2A72" w:rsidP="008B589A">
            <w:pPr>
              <w:spacing w:before="0" w:after="0"/>
              <w:jc w:val="center"/>
              <w:rPr>
                <w:b/>
                <w:sz w:val="20"/>
                <w:lang w:val="en-AU"/>
              </w:rPr>
            </w:pPr>
          </w:p>
        </w:tc>
        <w:tc>
          <w:tcPr>
            <w:tcW w:w="775" w:type="pct"/>
            <w:tcBorders>
              <w:left w:val="single" w:sz="4" w:space="0" w:color="FFFFFF"/>
              <w:right w:val="single" w:sz="4" w:space="0" w:color="FFFFFF"/>
            </w:tcBorders>
            <w:shd w:val="clear" w:color="auto" w:fill="D9D9D9"/>
            <w:vAlign w:val="bottom"/>
          </w:tcPr>
          <w:p w14:paraId="16A7F0F9" w14:textId="77777777" w:rsidR="004C2A72" w:rsidRPr="00D276FB" w:rsidRDefault="004C2A72" w:rsidP="008B589A">
            <w:pPr>
              <w:spacing w:before="0" w:after="0"/>
              <w:jc w:val="center"/>
              <w:rPr>
                <w:b/>
                <w:sz w:val="20"/>
                <w:lang w:val="en-AU"/>
              </w:rPr>
            </w:pPr>
            <w:r w:rsidRPr="00D276FB">
              <w:rPr>
                <w:b/>
                <w:sz w:val="20"/>
                <w:szCs w:val="20"/>
                <w:lang w:val="en-AU"/>
              </w:rPr>
              <w:t>Fixed</w:t>
            </w:r>
            <w:r w:rsidRPr="00D276FB">
              <w:rPr>
                <w:sz w:val="20"/>
                <w:szCs w:val="20"/>
                <w:lang w:val="en-AU"/>
              </w:rPr>
              <w:br/>
            </w:r>
            <w:r w:rsidRPr="00D276FB">
              <w:rPr>
                <w:sz w:val="15"/>
                <w:szCs w:val="20"/>
                <w:lang w:val="en-AU"/>
              </w:rPr>
              <w:t>Supply / Demand</w:t>
            </w:r>
          </w:p>
        </w:tc>
        <w:tc>
          <w:tcPr>
            <w:tcW w:w="634" w:type="pct"/>
            <w:tcBorders>
              <w:top w:val="single" w:sz="4" w:space="0" w:color="FFFFFF"/>
              <w:left w:val="single" w:sz="4" w:space="0" w:color="FFFFFF"/>
            </w:tcBorders>
            <w:shd w:val="clear" w:color="auto" w:fill="D9D9D9"/>
            <w:vAlign w:val="bottom"/>
          </w:tcPr>
          <w:p w14:paraId="43D43129" w14:textId="0D407C25" w:rsidR="004C2A72" w:rsidRPr="00D276FB" w:rsidRDefault="004C2A72" w:rsidP="008B589A">
            <w:pPr>
              <w:spacing w:before="0" w:after="0"/>
              <w:jc w:val="center"/>
              <w:rPr>
                <w:b/>
                <w:sz w:val="20"/>
                <w:lang w:val="en-AU"/>
              </w:rPr>
            </w:pPr>
            <w:r w:rsidRPr="00D276FB">
              <w:rPr>
                <w:b/>
                <w:sz w:val="20"/>
                <w:szCs w:val="20"/>
                <w:lang w:val="en-AU"/>
              </w:rPr>
              <w:t>Mobile</w:t>
            </w:r>
            <w:r w:rsidR="007532C4" w:rsidRPr="00D276FB">
              <w:rPr>
                <w:b/>
                <w:sz w:val="20"/>
                <w:szCs w:val="20"/>
                <w:lang w:val="en-AU"/>
              </w:rPr>
              <w:t>*</w:t>
            </w:r>
            <w:r w:rsidRPr="00D276FB">
              <w:rPr>
                <w:sz w:val="20"/>
                <w:szCs w:val="20"/>
                <w:lang w:val="en-AU"/>
              </w:rPr>
              <w:t xml:space="preserve"> </w:t>
            </w:r>
            <w:r w:rsidRPr="00D276FB">
              <w:rPr>
                <w:sz w:val="20"/>
                <w:szCs w:val="20"/>
                <w:lang w:val="en-AU"/>
              </w:rPr>
              <w:br/>
            </w:r>
            <w:r w:rsidRPr="00D276FB">
              <w:rPr>
                <w:sz w:val="15"/>
                <w:szCs w:val="20"/>
                <w:lang w:val="en-AU"/>
              </w:rPr>
              <w:t>Supply / Demand</w:t>
            </w:r>
          </w:p>
        </w:tc>
        <w:tc>
          <w:tcPr>
            <w:tcW w:w="916" w:type="pct"/>
            <w:tcBorders>
              <w:top w:val="single" w:sz="4" w:space="0" w:color="FFFFFF"/>
            </w:tcBorders>
            <w:shd w:val="clear" w:color="auto" w:fill="D9D9D9"/>
            <w:vAlign w:val="bottom"/>
          </w:tcPr>
          <w:p w14:paraId="3E6ECE48" w14:textId="77777777" w:rsidR="004C2A72" w:rsidRPr="00D276FB" w:rsidRDefault="004C2A72" w:rsidP="008B589A">
            <w:pPr>
              <w:spacing w:before="0" w:after="0"/>
              <w:jc w:val="center"/>
              <w:rPr>
                <w:b/>
                <w:sz w:val="20"/>
                <w:lang w:val="en-AU"/>
              </w:rPr>
            </w:pPr>
            <w:r w:rsidRPr="00D276FB">
              <w:rPr>
                <w:b/>
                <w:sz w:val="20"/>
                <w:szCs w:val="20"/>
                <w:lang w:val="en-AU"/>
              </w:rPr>
              <w:t>LP-WAN IoT</w:t>
            </w:r>
            <w:r w:rsidRPr="00D276FB">
              <w:rPr>
                <w:sz w:val="20"/>
                <w:szCs w:val="20"/>
                <w:lang w:val="en-AU"/>
              </w:rPr>
              <w:t xml:space="preserve"> </w:t>
            </w:r>
            <w:r w:rsidRPr="00D276FB">
              <w:rPr>
                <w:sz w:val="20"/>
                <w:szCs w:val="20"/>
                <w:lang w:val="en-AU"/>
              </w:rPr>
              <w:br/>
            </w:r>
            <w:r w:rsidRPr="00D276FB">
              <w:rPr>
                <w:sz w:val="15"/>
                <w:szCs w:val="20"/>
                <w:lang w:val="en-AU"/>
              </w:rPr>
              <w:t>Supply / Demand</w:t>
            </w:r>
          </w:p>
        </w:tc>
      </w:tr>
      <w:tr w:rsidR="00E02FCA" w:rsidRPr="00D276FB" w14:paraId="0F93B987" w14:textId="77777777" w:rsidTr="00BE2244">
        <w:tc>
          <w:tcPr>
            <w:tcW w:w="914" w:type="pct"/>
            <w:vMerge w:val="restart"/>
            <w:tcBorders>
              <w:top w:val="single" w:sz="18" w:space="0" w:color="000000"/>
            </w:tcBorders>
            <w:vAlign w:val="center"/>
          </w:tcPr>
          <w:p w14:paraId="79DA5FC3" w14:textId="77777777" w:rsidR="004C2A72" w:rsidRPr="00D276FB" w:rsidRDefault="004C2A72" w:rsidP="008B589A">
            <w:pPr>
              <w:spacing w:before="0" w:after="0"/>
              <w:rPr>
                <w:sz w:val="20"/>
                <w:lang w:val="en-AU"/>
              </w:rPr>
            </w:pPr>
            <w:r w:rsidRPr="00D276FB">
              <w:rPr>
                <w:sz w:val="20"/>
                <w:lang w:val="en-AU"/>
              </w:rPr>
              <w:t>Dairy &amp; beef grazing</w:t>
            </w:r>
          </w:p>
        </w:tc>
        <w:tc>
          <w:tcPr>
            <w:tcW w:w="1338" w:type="pct"/>
            <w:vMerge w:val="restart"/>
            <w:tcBorders>
              <w:top w:val="single" w:sz="18" w:space="0" w:color="000000"/>
            </w:tcBorders>
          </w:tcPr>
          <w:p w14:paraId="4998BD2A" w14:textId="77777777" w:rsidR="004C2A72" w:rsidRPr="00D276FB" w:rsidRDefault="004C2A72" w:rsidP="008B589A">
            <w:pPr>
              <w:spacing w:before="0" w:after="0"/>
              <w:jc w:val="center"/>
              <w:rPr>
                <w:sz w:val="20"/>
                <w:lang w:val="en-AU"/>
              </w:rPr>
            </w:pPr>
            <w:r w:rsidRPr="00D276FB">
              <w:rPr>
                <w:sz w:val="20"/>
                <w:lang w:val="en-AU"/>
              </w:rPr>
              <w:t>North of Kyabram</w:t>
            </w:r>
          </w:p>
        </w:tc>
        <w:tc>
          <w:tcPr>
            <w:tcW w:w="423" w:type="pct"/>
            <w:tcBorders>
              <w:top w:val="single" w:sz="18" w:space="0" w:color="000000"/>
            </w:tcBorders>
            <w:vAlign w:val="center"/>
          </w:tcPr>
          <w:p w14:paraId="039DE1E2" w14:textId="77777777" w:rsidR="004C2A72" w:rsidRPr="00D276FB" w:rsidRDefault="004C2A72"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5AEF449C"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282806A4"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00B050"/>
          </w:tcPr>
          <w:p w14:paraId="22937F9F" w14:textId="00355467" w:rsidR="004C2A72" w:rsidRPr="00D276FB" w:rsidRDefault="004C2A72" w:rsidP="008B589A">
            <w:pPr>
              <w:spacing w:before="0" w:after="0"/>
              <w:jc w:val="center"/>
              <w:rPr>
                <w:sz w:val="20"/>
                <w:lang w:val="en-AU"/>
              </w:rPr>
            </w:pPr>
            <w:r w:rsidRPr="00D276FB">
              <w:rPr>
                <w:sz w:val="20"/>
                <w:lang w:val="en-AU"/>
              </w:rPr>
              <w:t>H/</w:t>
            </w:r>
            <w:r w:rsidR="008A45FB" w:rsidRPr="00D276FB">
              <w:rPr>
                <w:sz w:val="20"/>
                <w:lang w:val="en-AU"/>
              </w:rPr>
              <w:t>M</w:t>
            </w:r>
          </w:p>
        </w:tc>
      </w:tr>
      <w:tr w:rsidR="00E02FCA" w:rsidRPr="00D276FB" w14:paraId="6693C3B9" w14:textId="77777777" w:rsidTr="00BE2244">
        <w:tc>
          <w:tcPr>
            <w:tcW w:w="914" w:type="pct"/>
            <w:vMerge/>
            <w:vAlign w:val="center"/>
          </w:tcPr>
          <w:p w14:paraId="31411D73" w14:textId="77777777" w:rsidR="004C2A72" w:rsidRPr="00D276FB" w:rsidRDefault="004C2A72" w:rsidP="008B589A">
            <w:pPr>
              <w:spacing w:before="0" w:after="0"/>
              <w:rPr>
                <w:sz w:val="20"/>
                <w:lang w:val="en-AU"/>
              </w:rPr>
            </w:pPr>
          </w:p>
        </w:tc>
        <w:tc>
          <w:tcPr>
            <w:tcW w:w="1338" w:type="pct"/>
            <w:vMerge/>
          </w:tcPr>
          <w:p w14:paraId="2A13A177" w14:textId="77777777" w:rsidR="004C2A72" w:rsidRPr="00D276FB" w:rsidRDefault="004C2A72" w:rsidP="008B589A">
            <w:pPr>
              <w:spacing w:before="0" w:after="0"/>
              <w:jc w:val="center"/>
              <w:rPr>
                <w:sz w:val="20"/>
                <w:lang w:val="en-AU"/>
              </w:rPr>
            </w:pPr>
          </w:p>
        </w:tc>
        <w:tc>
          <w:tcPr>
            <w:tcW w:w="423" w:type="pct"/>
            <w:vAlign w:val="center"/>
          </w:tcPr>
          <w:p w14:paraId="4E262028" w14:textId="77777777" w:rsidR="004C2A72" w:rsidRPr="00D276FB" w:rsidRDefault="004C2A72" w:rsidP="008B589A">
            <w:pPr>
              <w:spacing w:before="0" w:after="0"/>
              <w:jc w:val="center"/>
              <w:rPr>
                <w:sz w:val="20"/>
                <w:lang w:val="en-AU"/>
              </w:rPr>
            </w:pPr>
            <w:r w:rsidRPr="00D276FB">
              <w:rPr>
                <w:sz w:val="15"/>
                <w:szCs w:val="15"/>
                <w:lang w:val="en-AU"/>
              </w:rPr>
              <w:t>Home</w:t>
            </w:r>
          </w:p>
        </w:tc>
        <w:tc>
          <w:tcPr>
            <w:tcW w:w="775" w:type="pct"/>
            <w:shd w:val="clear" w:color="auto" w:fill="FFC000"/>
          </w:tcPr>
          <w:p w14:paraId="27AC74C7" w14:textId="77777777" w:rsidR="004C2A72" w:rsidRPr="00D276FB" w:rsidRDefault="004C2A72" w:rsidP="008B589A">
            <w:pPr>
              <w:spacing w:before="0" w:after="0"/>
              <w:jc w:val="center"/>
              <w:rPr>
                <w:sz w:val="20"/>
                <w:highlight w:val="yellow"/>
                <w:lang w:val="en-AU"/>
              </w:rPr>
            </w:pPr>
            <w:r w:rsidRPr="00D276FB">
              <w:rPr>
                <w:sz w:val="20"/>
                <w:lang w:val="en-AU"/>
              </w:rPr>
              <w:t>M/H</w:t>
            </w:r>
          </w:p>
        </w:tc>
        <w:tc>
          <w:tcPr>
            <w:tcW w:w="634" w:type="pct"/>
            <w:shd w:val="clear" w:color="auto" w:fill="92D050"/>
          </w:tcPr>
          <w:p w14:paraId="1E08AC65" w14:textId="77777777" w:rsidR="004C2A72" w:rsidRPr="00D276FB" w:rsidRDefault="004C2A72" w:rsidP="008B589A">
            <w:pPr>
              <w:spacing w:before="0" w:after="0"/>
              <w:jc w:val="center"/>
              <w:rPr>
                <w:sz w:val="20"/>
                <w:lang w:val="en-AU"/>
              </w:rPr>
            </w:pPr>
            <w:r w:rsidRPr="00D276FB">
              <w:rPr>
                <w:sz w:val="20"/>
                <w:lang w:val="en-AU"/>
              </w:rPr>
              <w:t>H/H</w:t>
            </w:r>
          </w:p>
        </w:tc>
        <w:tc>
          <w:tcPr>
            <w:tcW w:w="916" w:type="pct"/>
            <w:shd w:val="clear" w:color="auto" w:fill="00B050"/>
          </w:tcPr>
          <w:p w14:paraId="4DCA57B6" w14:textId="77777777" w:rsidR="004C2A72" w:rsidRPr="00D276FB" w:rsidRDefault="004C2A72" w:rsidP="008B589A">
            <w:pPr>
              <w:spacing w:before="0" w:after="0"/>
              <w:jc w:val="center"/>
              <w:rPr>
                <w:sz w:val="20"/>
                <w:lang w:val="en-AU"/>
              </w:rPr>
            </w:pPr>
            <w:r w:rsidRPr="00D276FB">
              <w:rPr>
                <w:sz w:val="20"/>
                <w:lang w:val="en-AU"/>
              </w:rPr>
              <w:t>H/L</w:t>
            </w:r>
          </w:p>
        </w:tc>
      </w:tr>
      <w:tr w:rsidR="00E02FCA" w:rsidRPr="00D276FB" w14:paraId="606A2681" w14:textId="77777777" w:rsidTr="00BE2244">
        <w:tc>
          <w:tcPr>
            <w:tcW w:w="914" w:type="pct"/>
            <w:vMerge/>
            <w:vAlign w:val="center"/>
          </w:tcPr>
          <w:p w14:paraId="4DC86B8B" w14:textId="77777777" w:rsidR="004C2A72" w:rsidRPr="00D276FB" w:rsidRDefault="004C2A72" w:rsidP="008B589A">
            <w:pPr>
              <w:spacing w:before="0" w:after="0"/>
              <w:rPr>
                <w:sz w:val="20"/>
                <w:lang w:val="en-AU"/>
              </w:rPr>
            </w:pPr>
          </w:p>
        </w:tc>
        <w:tc>
          <w:tcPr>
            <w:tcW w:w="1338" w:type="pct"/>
            <w:vMerge w:val="restart"/>
            <w:tcBorders>
              <w:top w:val="single" w:sz="18" w:space="0" w:color="000000"/>
            </w:tcBorders>
          </w:tcPr>
          <w:p w14:paraId="1CD29D72" w14:textId="77777777" w:rsidR="004C2A72" w:rsidRPr="00D276FB" w:rsidRDefault="004C2A72" w:rsidP="008B589A">
            <w:pPr>
              <w:spacing w:before="0" w:after="0"/>
              <w:jc w:val="center"/>
              <w:rPr>
                <w:sz w:val="20"/>
                <w:lang w:val="en-AU"/>
              </w:rPr>
            </w:pPr>
            <w:r w:rsidRPr="00D276FB">
              <w:rPr>
                <w:sz w:val="20"/>
                <w:lang w:val="en-AU"/>
              </w:rPr>
              <w:t>Around Rochester</w:t>
            </w:r>
          </w:p>
        </w:tc>
        <w:tc>
          <w:tcPr>
            <w:tcW w:w="423" w:type="pct"/>
            <w:tcBorders>
              <w:top w:val="single" w:sz="18" w:space="0" w:color="000000"/>
            </w:tcBorders>
            <w:vAlign w:val="center"/>
          </w:tcPr>
          <w:p w14:paraId="56EEF21C" w14:textId="77777777" w:rsidR="004C2A72" w:rsidRPr="00D276FB" w:rsidRDefault="004C2A72"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27CAF1E4"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2FAE89E0"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00B050"/>
          </w:tcPr>
          <w:p w14:paraId="55EC2C3E" w14:textId="77777777" w:rsidR="004C2A72" w:rsidRPr="00D276FB" w:rsidRDefault="004C2A72" w:rsidP="008B589A">
            <w:pPr>
              <w:spacing w:before="0" w:after="0"/>
              <w:jc w:val="center"/>
              <w:rPr>
                <w:sz w:val="20"/>
                <w:lang w:val="en-AU"/>
              </w:rPr>
            </w:pPr>
            <w:r w:rsidRPr="00D276FB">
              <w:rPr>
                <w:sz w:val="20"/>
                <w:lang w:val="en-AU"/>
              </w:rPr>
              <w:t>H/M</w:t>
            </w:r>
          </w:p>
        </w:tc>
      </w:tr>
      <w:tr w:rsidR="00E02FCA" w:rsidRPr="00D276FB" w14:paraId="2126EBBB" w14:textId="77777777" w:rsidTr="00BE2244">
        <w:tc>
          <w:tcPr>
            <w:tcW w:w="914" w:type="pct"/>
            <w:vMerge/>
            <w:tcBorders>
              <w:bottom w:val="single" w:sz="18" w:space="0" w:color="000000"/>
            </w:tcBorders>
            <w:vAlign w:val="center"/>
          </w:tcPr>
          <w:p w14:paraId="635416DA" w14:textId="77777777" w:rsidR="004C2A72" w:rsidRPr="00D276FB" w:rsidRDefault="004C2A72" w:rsidP="008B589A">
            <w:pPr>
              <w:spacing w:before="0" w:after="0"/>
              <w:rPr>
                <w:sz w:val="20"/>
                <w:lang w:val="en-AU"/>
              </w:rPr>
            </w:pPr>
          </w:p>
        </w:tc>
        <w:tc>
          <w:tcPr>
            <w:tcW w:w="1338" w:type="pct"/>
            <w:vMerge/>
            <w:tcBorders>
              <w:bottom w:val="single" w:sz="18" w:space="0" w:color="000000"/>
            </w:tcBorders>
          </w:tcPr>
          <w:p w14:paraId="2BFD89EE" w14:textId="77777777" w:rsidR="004C2A72" w:rsidRPr="00D276FB" w:rsidRDefault="004C2A72" w:rsidP="008B589A">
            <w:pPr>
              <w:spacing w:before="0" w:after="0"/>
              <w:jc w:val="center"/>
              <w:rPr>
                <w:sz w:val="20"/>
                <w:lang w:val="en-AU"/>
              </w:rPr>
            </w:pPr>
          </w:p>
        </w:tc>
        <w:tc>
          <w:tcPr>
            <w:tcW w:w="423" w:type="pct"/>
            <w:tcBorders>
              <w:bottom w:val="single" w:sz="18" w:space="0" w:color="000000"/>
            </w:tcBorders>
            <w:vAlign w:val="center"/>
          </w:tcPr>
          <w:p w14:paraId="38A1360B" w14:textId="77777777" w:rsidR="004C2A72" w:rsidRPr="00D276FB" w:rsidRDefault="004C2A72"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C000"/>
          </w:tcPr>
          <w:p w14:paraId="1BA321E2" w14:textId="77777777" w:rsidR="004C2A72" w:rsidRPr="00D276FB" w:rsidRDefault="004C2A72" w:rsidP="008B589A">
            <w:pPr>
              <w:spacing w:before="0" w:after="0"/>
              <w:jc w:val="center"/>
              <w:rPr>
                <w:sz w:val="20"/>
                <w:highlight w:val="yellow"/>
                <w:lang w:val="en-AU"/>
              </w:rPr>
            </w:pPr>
            <w:r w:rsidRPr="00D276FB">
              <w:rPr>
                <w:sz w:val="20"/>
                <w:lang w:val="en-AU"/>
              </w:rPr>
              <w:t>M/H</w:t>
            </w:r>
          </w:p>
        </w:tc>
        <w:tc>
          <w:tcPr>
            <w:tcW w:w="634" w:type="pct"/>
            <w:tcBorders>
              <w:bottom w:val="single" w:sz="18" w:space="0" w:color="000000"/>
            </w:tcBorders>
            <w:shd w:val="clear" w:color="auto" w:fill="92D050"/>
          </w:tcPr>
          <w:p w14:paraId="5C57A56E"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bottom w:val="single" w:sz="18" w:space="0" w:color="000000"/>
            </w:tcBorders>
            <w:shd w:val="clear" w:color="auto" w:fill="00B050"/>
          </w:tcPr>
          <w:p w14:paraId="29724DFF" w14:textId="77777777" w:rsidR="004C2A72" w:rsidRPr="00D276FB" w:rsidRDefault="004C2A72" w:rsidP="008B589A">
            <w:pPr>
              <w:spacing w:before="0" w:after="0"/>
              <w:jc w:val="center"/>
              <w:rPr>
                <w:sz w:val="20"/>
                <w:lang w:val="en-AU"/>
              </w:rPr>
            </w:pPr>
            <w:r w:rsidRPr="00D276FB">
              <w:rPr>
                <w:sz w:val="20"/>
                <w:lang w:val="en-AU"/>
              </w:rPr>
              <w:t>H/L</w:t>
            </w:r>
          </w:p>
        </w:tc>
      </w:tr>
      <w:tr w:rsidR="004C2A72" w:rsidRPr="00D276FB" w14:paraId="7DC44FCF" w14:textId="77777777" w:rsidTr="008B589A">
        <w:tc>
          <w:tcPr>
            <w:tcW w:w="914" w:type="pct"/>
            <w:vMerge w:val="restart"/>
            <w:tcBorders>
              <w:top w:val="single" w:sz="18" w:space="0" w:color="000000"/>
            </w:tcBorders>
            <w:vAlign w:val="center"/>
          </w:tcPr>
          <w:p w14:paraId="6D2E3255" w14:textId="77777777" w:rsidR="004C2A72" w:rsidRPr="00D276FB" w:rsidRDefault="004C2A72" w:rsidP="008B589A">
            <w:pPr>
              <w:spacing w:before="0" w:after="0"/>
              <w:rPr>
                <w:sz w:val="20"/>
                <w:lang w:val="en-AU"/>
              </w:rPr>
            </w:pPr>
            <w:r w:rsidRPr="00D276FB">
              <w:rPr>
                <w:sz w:val="20"/>
                <w:lang w:val="en-AU"/>
              </w:rPr>
              <w:t>Dairy grazing</w:t>
            </w:r>
          </w:p>
        </w:tc>
        <w:tc>
          <w:tcPr>
            <w:tcW w:w="1338" w:type="pct"/>
            <w:vMerge w:val="restart"/>
            <w:tcBorders>
              <w:top w:val="single" w:sz="18" w:space="0" w:color="000000"/>
            </w:tcBorders>
          </w:tcPr>
          <w:p w14:paraId="204DD912" w14:textId="77777777" w:rsidR="004C2A72" w:rsidRPr="00D276FB" w:rsidRDefault="004C2A72" w:rsidP="008B589A">
            <w:pPr>
              <w:spacing w:before="0" w:after="0"/>
              <w:jc w:val="center"/>
              <w:rPr>
                <w:sz w:val="20"/>
                <w:lang w:val="en-AU"/>
              </w:rPr>
            </w:pPr>
            <w:r w:rsidRPr="00D276FB">
              <w:rPr>
                <w:sz w:val="20"/>
                <w:lang w:val="en-AU"/>
              </w:rPr>
              <w:t>West of Mitiamo</w:t>
            </w:r>
          </w:p>
        </w:tc>
        <w:tc>
          <w:tcPr>
            <w:tcW w:w="423" w:type="pct"/>
            <w:tcBorders>
              <w:top w:val="single" w:sz="18" w:space="0" w:color="000000"/>
            </w:tcBorders>
            <w:vAlign w:val="center"/>
          </w:tcPr>
          <w:p w14:paraId="658D5A7C" w14:textId="77777777" w:rsidR="004C2A72" w:rsidRPr="00D276FB" w:rsidRDefault="004C2A72"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7AD523CE"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FFC000"/>
          </w:tcPr>
          <w:p w14:paraId="5DCB9117" w14:textId="77777777" w:rsidR="004C2A72" w:rsidRPr="00D276FB" w:rsidRDefault="004C2A72" w:rsidP="008B589A">
            <w:pPr>
              <w:spacing w:before="0" w:after="0"/>
              <w:jc w:val="center"/>
              <w:rPr>
                <w:sz w:val="20"/>
                <w:lang w:val="en-AU"/>
              </w:rPr>
            </w:pPr>
            <w:r w:rsidRPr="00D276FB">
              <w:rPr>
                <w:sz w:val="20"/>
                <w:lang w:val="en-AU"/>
              </w:rPr>
              <w:t>M/H</w:t>
            </w:r>
          </w:p>
        </w:tc>
        <w:tc>
          <w:tcPr>
            <w:tcW w:w="916" w:type="pct"/>
            <w:tcBorders>
              <w:top w:val="single" w:sz="18" w:space="0" w:color="000000"/>
            </w:tcBorders>
            <w:shd w:val="clear" w:color="auto" w:fill="00B050"/>
          </w:tcPr>
          <w:p w14:paraId="658A17EA" w14:textId="77777777" w:rsidR="004C2A72" w:rsidRPr="00D276FB" w:rsidRDefault="004C2A72" w:rsidP="008B589A">
            <w:pPr>
              <w:spacing w:before="0" w:after="0"/>
              <w:jc w:val="center"/>
              <w:rPr>
                <w:sz w:val="20"/>
                <w:lang w:val="en-AU"/>
              </w:rPr>
            </w:pPr>
            <w:r w:rsidRPr="00D276FB">
              <w:rPr>
                <w:sz w:val="20"/>
                <w:lang w:val="en-AU"/>
              </w:rPr>
              <w:t>H/M</w:t>
            </w:r>
          </w:p>
        </w:tc>
      </w:tr>
      <w:tr w:rsidR="004C2A72" w:rsidRPr="00D276FB" w14:paraId="3843D041" w14:textId="77777777" w:rsidTr="008B589A">
        <w:tc>
          <w:tcPr>
            <w:tcW w:w="914" w:type="pct"/>
            <w:vMerge/>
            <w:tcBorders>
              <w:bottom w:val="single" w:sz="18" w:space="0" w:color="000000"/>
            </w:tcBorders>
            <w:vAlign w:val="center"/>
          </w:tcPr>
          <w:p w14:paraId="6F36B64D" w14:textId="77777777" w:rsidR="004C2A72" w:rsidRPr="00D276FB" w:rsidRDefault="004C2A72" w:rsidP="008B589A">
            <w:pPr>
              <w:spacing w:before="0" w:after="0"/>
              <w:rPr>
                <w:sz w:val="20"/>
                <w:lang w:val="en-AU"/>
              </w:rPr>
            </w:pPr>
          </w:p>
        </w:tc>
        <w:tc>
          <w:tcPr>
            <w:tcW w:w="1338" w:type="pct"/>
            <w:vMerge/>
            <w:tcBorders>
              <w:bottom w:val="single" w:sz="18" w:space="0" w:color="000000"/>
            </w:tcBorders>
          </w:tcPr>
          <w:p w14:paraId="20FC9CCA" w14:textId="77777777" w:rsidR="004C2A72" w:rsidRPr="00D276FB" w:rsidRDefault="004C2A72" w:rsidP="008B589A">
            <w:pPr>
              <w:spacing w:before="0" w:after="0"/>
              <w:jc w:val="center"/>
              <w:rPr>
                <w:sz w:val="20"/>
                <w:lang w:val="en-AU"/>
              </w:rPr>
            </w:pPr>
          </w:p>
        </w:tc>
        <w:tc>
          <w:tcPr>
            <w:tcW w:w="423" w:type="pct"/>
            <w:tcBorders>
              <w:bottom w:val="single" w:sz="18" w:space="0" w:color="000000"/>
            </w:tcBorders>
            <w:vAlign w:val="center"/>
          </w:tcPr>
          <w:p w14:paraId="1617ABC1" w14:textId="77777777" w:rsidR="004C2A72" w:rsidRPr="00D276FB" w:rsidRDefault="004C2A72"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0000"/>
          </w:tcPr>
          <w:p w14:paraId="2524D1B3"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bottom w:val="single" w:sz="18" w:space="0" w:color="000000"/>
            </w:tcBorders>
            <w:shd w:val="clear" w:color="auto" w:fill="FFC000"/>
          </w:tcPr>
          <w:p w14:paraId="108D778D" w14:textId="77777777" w:rsidR="004C2A72" w:rsidRPr="00D276FB" w:rsidRDefault="004C2A72" w:rsidP="008B589A">
            <w:pPr>
              <w:spacing w:before="0" w:after="0"/>
              <w:jc w:val="center"/>
              <w:rPr>
                <w:sz w:val="20"/>
                <w:lang w:val="en-AU"/>
              </w:rPr>
            </w:pPr>
            <w:r w:rsidRPr="00D276FB">
              <w:rPr>
                <w:sz w:val="20"/>
                <w:lang w:val="en-AU"/>
              </w:rPr>
              <w:t>M/H</w:t>
            </w:r>
          </w:p>
        </w:tc>
        <w:tc>
          <w:tcPr>
            <w:tcW w:w="916" w:type="pct"/>
            <w:tcBorders>
              <w:bottom w:val="single" w:sz="18" w:space="0" w:color="000000"/>
            </w:tcBorders>
            <w:shd w:val="clear" w:color="auto" w:fill="00B050"/>
          </w:tcPr>
          <w:p w14:paraId="1E30268E" w14:textId="77777777" w:rsidR="004C2A72" w:rsidRPr="00D276FB" w:rsidRDefault="004C2A72" w:rsidP="008B589A">
            <w:pPr>
              <w:spacing w:before="0" w:after="0"/>
              <w:jc w:val="center"/>
              <w:rPr>
                <w:sz w:val="20"/>
                <w:lang w:val="en-AU"/>
              </w:rPr>
            </w:pPr>
            <w:r w:rsidRPr="00D276FB">
              <w:rPr>
                <w:sz w:val="20"/>
                <w:lang w:val="en-AU"/>
              </w:rPr>
              <w:t>H/L</w:t>
            </w:r>
          </w:p>
        </w:tc>
      </w:tr>
      <w:tr w:rsidR="00E02FCA" w:rsidRPr="00D276FB" w14:paraId="20723414" w14:textId="77777777" w:rsidTr="00BE2244">
        <w:tc>
          <w:tcPr>
            <w:tcW w:w="914" w:type="pct"/>
            <w:vMerge w:val="restart"/>
            <w:tcBorders>
              <w:top w:val="single" w:sz="18" w:space="0" w:color="000000"/>
            </w:tcBorders>
            <w:vAlign w:val="center"/>
          </w:tcPr>
          <w:p w14:paraId="1C993012" w14:textId="7864D21D" w:rsidR="004C2A72" w:rsidRPr="00D276FB" w:rsidRDefault="004C2A72" w:rsidP="008B589A">
            <w:pPr>
              <w:spacing w:before="0" w:after="0"/>
              <w:rPr>
                <w:sz w:val="20"/>
                <w:lang w:val="en-AU"/>
              </w:rPr>
            </w:pPr>
            <w:r w:rsidRPr="00D276FB">
              <w:rPr>
                <w:sz w:val="20"/>
                <w:lang w:val="en-AU"/>
              </w:rPr>
              <w:t xml:space="preserve">Sheep meat </w:t>
            </w:r>
            <w:r w:rsidR="00601F17">
              <w:rPr>
                <w:sz w:val="20"/>
                <w:lang w:val="en-AU"/>
              </w:rPr>
              <w:t>&amp;</w:t>
            </w:r>
            <w:r w:rsidRPr="00D276FB">
              <w:rPr>
                <w:sz w:val="20"/>
                <w:lang w:val="en-AU"/>
              </w:rPr>
              <w:t xml:space="preserve"> wool grazing</w:t>
            </w:r>
          </w:p>
        </w:tc>
        <w:tc>
          <w:tcPr>
            <w:tcW w:w="1338" w:type="pct"/>
            <w:vMerge w:val="restart"/>
            <w:tcBorders>
              <w:top w:val="single" w:sz="18" w:space="0" w:color="000000"/>
            </w:tcBorders>
          </w:tcPr>
          <w:p w14:paraId="3BD5EFF1" w14:textId="77777777" w:rsidR="004C2A72" w:rsidRPr="00D276FB" w:rsidRDefault="004C2A72" w:rsidP="008B589A">
            <w:pPr>
              <w:spacing w:before="0" w:after="0"/>
              <w:jc w:val="center"/>
              <w:rPr>
                <w:sz w:val="20"/>
                <w:lang w:val="en-AU"/>
              </w:rPr>
            </w:pPr>
            <w:r w:rsidRPr="00D276FB">
              <w:rPr>
                <w:sz w:val="20"/>
                <w:lang w:val="en-AU"/>
              </w:rPr>
              <w:t>Northeast of Maryborough</w:t>
            </w:r>
          </w:p>
        </w:tc>
        <w:tc>
          <w:tcPr>
            <w:tcW w:w="423" w:type="pct"/>
            <w:tcBorders>
              <w:top w:val="single" w:sz="18" w:space="0" w:color="000000"/>
            </w:tcBorders>
            <w:vAlign w:val="center"/>
          </w:tcPr>
          <w:p w14:paraId="1962BC62" w14:textId="77777777" w:rsidR="004C2A72" w:rsidRPr="00D276FB" w:rsidRDefault="004C2A72"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7BE1A82E"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1AFDEFD7"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FFC000"/>
          </w:tcPr>
          <w:p w14:paraId="1AE6B9CA" w14:textId="77777777" w:rsidR="004C2A72" w:rsidRPr="00D276FB" w:rsidRDefault="004C2A72" w:rsidP="008B589A">
            <w:pPr>
              <w:spacing w:before="0" w:after="0"/>
              <w:jc w:val="center"/>
              <w:rPr>
                <w:sz w:val="20"/>
                <w:lang w:val="en-AU"/>
              </w:rPr>
            </w:pPr>
            <w:r w:rsidRPr="00D276FB">
              <w:rPr>
                <w:sz w:val="20"/>
                <w:lang w:val="en-AU"/>
              </w:rPr>
              <w:t>L/M</w:t>
            </w:r>
          </w:p>
        </w:tc>
      </w:tr>
      <w:tr w:rsidR="00E02FCA" w:rsidRPr="00D276FB" w14:paraId="3F8CC4F1" w14:textId="77777777" w:rsidTr="00BE2244">
        <w:tc>
          <w:tcPr>
            <w:tcW w:w="914" w:type="pct"/>
            <w:vMerge/>
            <w:vAlign w:val="center"/>
          </w:tcPr>
          <w:p w14:paraId="5844B7DC" w14:textId="77777777" w:rsidR="004C2A72" w:rsidRPr="00D276FB" w:rsidRDefault="004C2A72" w:rsidP="008B589A">
            <w:pPr>
              <w:spacing w:before="0" w:after="0"/>
              <w:rPr>
                <w:sz w:val="20"/>
                <w:lang w:val="en-AU"/>
              </w:rPr>
            </w:pPr>
          </w:p>
        </w:tc>
        <w:tc>
          <w:tcPr>
            <w:tcW w:w="1338" w:type="pct"/>
            <w:vMerge/>
            <w:tcBorders>
              <w:bottom w:val="single" w:sz="18" w:space="0" w:color="000000"/>
            </w:tcBorders>
          </w:tcPr>
          <w:p w14:paraId="5F4E4F88" w14:textId="77777777" w:rsidR="004C2A72" w:rsidRPr="00D276FB" w:rsidRDefault="004C2A72" w:rsidP="008B589A">
            <w:pPr>
              <w:spacing w:before="0" w:after="0"/>
              <w:jc w:val="center"/>
              <w:rPr>
                <w:sz w:val="20"/>
                <w:lang w:val="en-AU"/>
              </w:rPr>
            </w:pPr>
          </w:p>
        </w:tc>
        <w:tc>
          <w:tcPr>
            <w:tcW w:w="423" w:type="pct"/>
            <w:tcBorders>
              <w:bottom w:val="single" w:sz="18" w:space="0" w:color="000000"/>
            </w:tcBorders>
            <w:vAlign w:val="center"/>
          </w:tcPr>
          <w:p w14:paraId="5A4E01BA" w14:textId="77777777" w:rsidR="004C2A72" w:rsidRPr="00D276FB" w:rsidRDefault="004C2A72"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0000"/>
          </w:tcPr>
          <w:p w14:paraId="7DA516EE"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bottom w:val="single" w:sz="18" w:space="0" w:color="000000"/>
            </w:tcBorders>
            <w:shd w:val="clear" w:color="auto" w:fill="92D050"/>
          </w:tcPr>
          <w:p w14:paraId="416DAAE9"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bottom w:val="single" w:sz="18" w:space="0" w:color="000000"/>
            </w:tcBorders>
            <w:shd w:val="clear" w:color="auto" w:fill="00B050"/>
          </w:tcPr>
          <w:p w14:paraId="27428FA0" w14:textId="77777777" w:rsidR="004C2A72" w:rsidRPr="00D276FB" w:rsidRDefault="004C2A72" w:rsidP="008B589A">
            <w:pPr>
              <w:spacing w:before="0" w:after="0"/>
              <w:jc w:val="center"/>
              <w:rPr>
                <w:sz w:val="20"/>
                <w:lang w:val="en-AU"/>
              </w:rPr>
            </w:pPr>
            <w:r w:rsidRPr="00D276FB">
              <w:rPr>
                <w:sz w:val="20"/>
                <w:lang w:val="en-AU"/>
              </w:rPr>
              <w:t>L/L</w:t>
            </w:r>
          </w:p>
        </w:tc>
      </w:tr>
      <w:tr w:rsidR="00E02FCA" w:rsidRPr="00D276FB" w14:paraId="21BE5B9E" w14:textId="77777777" w:rsidTr="00BE2244">
        <w:tc>
          <w:tcPr>
            <w:tcW w:w="914" w:type="pct"/>
            <w:vMerge/>
            <w:vAlign w:val="center"/>
          </w:tcPr>
          <w:p w14:paraId="166C26E6" w14:textId="77777777" w:rsidR="004C2A72" w:rsidRPr="00D276FB" w:rsidRDefault="004C2A72" w:rsidP="008B589A">
            <w:pPr>
              <w:spacing w:before="0" w:after="0"/>
              <w:rPr>
                <w:sz w:val="20"/>
                <w:lang w:val="en-AU"/>
              </w:rPr>
            </w:pPr>
          </w:p>
        </w:tc>
        <w:tc>
          <w:tcPr>
            <w:tcW w:w="1338" w:type="pct"/>
            <w:vMerge w:val="restart"/>
            <w:tcBorders>
              <w:top w:val="single" w:sz="18" w:space="0" w:color="000000"/>
            </w:tcBorders>
          </w:tcPr>
          <w:p w14:paraId="4E1CF4C2" w14:textId="77777777" w:rsidR="004C2A72" w:rsidRPr="00D276FB" w:rsidRDefault="004C2A72" w:rsidP="008B589A">
            <w:pPr>
              <w:spacing w:before="0" w:after="0"/>
              <w:jc w:val="center"/>
              <w:rPr>
                <w:sz w:val="20"/>
                <w:lang w:val="en-AU"/>
              </w:rPr>
            </w:pPr>
            <w:r w:rsidRPr="00D276FB">
              <w:rPr>
                <w:sz w:val="20"/>
                <w:lang w:val="en-AU"/>
              </w:rPr>
              <w:t>Northeast of Woodend</w:t>
            </w:r>
          </w:p>
        </w:tc>
        <w:tc>
          <w:tcPr>
            <w:tcW w:w="423" w:type="pct"/>
            <w:tcBorders>
              <w:top w:val="single" w:sz="18" w:space="0" w:color="000000"/>
            </w:tcBorders>
            <w:vAlign w:val="center"/>
          </w:tcPr>
          <w:p w14:paraId="47E6A0F3" w14:textId="77777777" w:rsidR="004C2A72" w:rsidRPr="00D276FB" w:rsidRDefault="004C2A72"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75B96862"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64E67D32"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00B050"/>
          </w:tcPr>
          <w:p w14:paraId="795DE245" w14:textId="77777777" w:rsidR="004C2A72" w:rsidRPr="00D276FB" w:rsidRDefault="004C2A72" w:rsidP="008B589A">
            <w:pPr>
              <w:spacing w:before="0" w:after="0"/>
              <w:jc w:val="center"/>
              <w:rPr>
                <w:sz w:val="20"/>
                <w:lang w:val="en-AU"/>
              </w:rPr>
            </w:pPr>
            <w:r w:rsidRPr="00D276FB">
              <w:rPr>
                <w:sz w:val="20"/>
                <w:lang w:val="en-AU"/>
              </w:rPr>
              <w:t>H/M</w:t>
            </w:r>
          </w:p>
        </w:tc>
      </w:tr>
      <w:tr w:rsidR="00E02FCA" w:rsidRPr="00D276FB" w14:paraId="4FED84E5" w14:textId="77777777" w:rsidTr="00BE2244">
        <w:tc>
          <w:tcPr>
            <w:tcW w:w="914" w:type="pct"/>
            <w:vMerge/>
            <w:tcBorders>
              <w:bottom w:val="single" w:sz="18" w:space="0" w:color="000000"/>
            </w:tcBorders>
            <w:vAlign w:val="center"/>
          </w:tcPr>
          <w:p w14:paraId="1ECD7B44" w14:textId="77777777" w:rsidR="004C2A72" w:rsidRPr="00D276FB" w:rsidRDefault="004C2A72" w:rsidP="008B589A">
            <w:pPr>
              <w:spacing w:before="0" w:after="0"/>
              <w:rPr>
                <w:sz w:val="20"/>
                <w:lang w:val="en-AU"/>
              </w:rPr>
            </w:pPr>
          </w:p>
        </w:tc>
        <w:tc>
          <w:tcPr>
            <w:tcW w:w="1338" w:type="pct"/>
            <w:vMerge/>
            <w:tcBorders>
              <w:bottom w:val="single" w:sz="18" w:space="0" w:color="000000"/>
            </w:tcBorders>
          </w:tcPr>
          <w:p w14:paraId="4BFEA264" w14:textId="77777777" w:rsidR="004C2A72" w:rsidRPr="00D276FB" w:rsidRDefault="004C2A72" w:rsidP="008B589A">
            <w:pPr>
              <w:spacing w:before="0" w:after="0"/>
              <w:jc w:val="center"/>
              <w:rPr>
                <w:sz w:val="20"/>
                <w:lang w:val="en-AU"/>
              </w:rPr>
            </w:pPr>
          </w:p>
        </w:tc>
        <w:tc>
          <w:tcPr>
            <w:tcW w:w="423" w:type="pct"/>
            <w:tcBorders>
              <w:bottom w:val="single" w:sz="18" w:space="0" w:color="000000"/>
            </w:tcBorders>
            <w:vAlign w:val="center"/>
          </w:tcPr>
          <w:p w14:paraId="02A8A322" w14:textId="77777777" w:rsidR="004C2A72" w:rsidRPr="00D276FB" w:rsidRDefault="004C2A72"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0000"/>
          </w:tcPr>
          <w:p w14:paraId="1A8709CC" w14:textId="77777777" w:rsidR="004C2A72" w:rsidRPr="00D276FB" w:rsidRDefault="004C2A72" w:rsidP="008B589A">
            <w:pPr>
              <w:spacing w:before="0" w:after="0"/>
              <w:jc w:val="center"/>
              <w:rPr>
                <w:sz w:val="20"/>
                <w:highlight w:val="yellow"/>
                <w:lang w:val="en-AU"/>
              </w:rPr>
            </w:pPr>
            <w:r w:rsidRPr="00D276FB">
              <w:rPr>
                <w:sz w:val="20"/>
                <w:lang w:val="en-AU"/>
              </w:rPr>
              <w:t>L/H</w:t>
            </w:r>
          </w:p>
        </w:tc>
        <w:tc>
          <w:tcPr>
            <w:tcW w:w="634" w:type="pct"/>
            <w:tcBorders>
              <w:bottom w:val="single" w:sz="18" w:space="0" w:color="000000"/>
            </w:tcBorders>
            <w:shd w:val="clear" w:color="auto" w:fill="92D050"/>
          </w:tcPr>
          <w:p w14:paraId="498FA4AA" w14:textId="77777777" w:rsidR="004C2A72" w:rsidRPr="00D276FB" w:rsidRDefault="004C2A72" w:rsidP="008B589A">
            <w:pPr>
              <w:spacing w:before="0" w:after="0"/>
              <w:jc w:val="center"/>
              <w:rPr>
                <w:sz w:val="20"/>
                <w:lang w:val="en-AU"/>
              </w:rPr>
            </w:pPr>
            <w:r w:rsidRPr="00D276FB">
              <w:rPr>
                <w:sz w:val="20"/>
                <w:lang w:val="en-AU"/>
              </w:rPr>
              <w:t>H/H</w:t>
            </w:r>
          </w:p>
        </w:tc>
        <w:tc>
          <w:tcPr>
            <w:tcW w:w="916" w:type="pct"/>
            <w:tcBorders>
              <w:bottom w:val="single" w:sz="18" w:space="0" w:color="000000"/>
            </w:tcBorders>
            <w:shd w:val="clear" w:color="auto" w:fill="00B050"/>
          </w:tcPr>
          <w:p w14:paraId="26ACD82A" w14:textId="77777777" w:rsidR="004C2A72" w:rsidRPr="00D276FB" w:rsidRDefault="004C2A72" w:rsidP="008B589A">
            <w:pPr>
              <w:spacing w:before="0" w:after="0"/>
              <w:jc w:val="center"/>
              <w:rPr>
                <w:sz w:val="20"/>
                <w:lang w:val="en-AU"/>
              </w:rPr>
            </w:pPr>
            <w:r w:rsidRPr="00D276FB">
              <w:rPr>
                <w:sz w:val="20"/>
                <w:lang w:val="en-AU"/>
              </w:rPr>
              <w:t>H/L</w:t>
            </w:r>
          </w:p>
        </w:tc>
      </w:tr>
    </w:tbl>
    <w:p w14:paraId="06D7CE17" w14:textId="77777777" w:rsidR="00490B89" w:rsidRPr="00D276FB" w:rsidRDefault="00490B89"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p>
    <w:p w14:paraId="66943B3A" w14:textId="7386A4A5" w:rsidR="00A1263E" w:rsidRPr="00D276FB" w:rsidRDefault="00A1263E" w:rsidP="00A1263E">
      <w:pPr>
        <w:rPr>
          <w:lang w:val="en-AU"/>
        </w:rPr>
      </w:pPr>
      <w:r w:rsidRPr="00D276FB">
        <w:rPr>
          <w:iCs/>
          <w:color w:val="44546A"/>
          <w:sz w:val="18"/>
          <w:szCs w:val="18"/>
          <w:lang w:val="en-AU"/>
        </w:rPr>
        <w:t>* Mobile coverage taken from public carrier coverage maps which may not reflect detailed coverage at the local level.</w:t>
      </w:r>
    </w:p>
    <w:p w14:paraId="6557505C" w14:textId="0EEC1C44" w:rsidR="005E0917" w:rsidRPr="00D276FB" w:rsidRDefault="005E0917" w:rsidP="005E0917">
      <w:pPr>
        <w:pStyle w:val="Heading3"/>
        <w:numPr>
          <w:ilvl w:val="0"/>
          <w:numId w:val="0"/>
        </w:numPr>
        <w:ind w:left="720" w:hanging="720"/>
        <w:rPr>
          <w:lang w:val="en-AU"/>
        </w:rPr>
      </w:pPr>
      <w:bookmarkStart w:id="75" w:name="_Toc2598824"/>
      <w:bookmarkStart w:id="76" w:name="_Toc30406813"/>
      <w:r w:rsidRPr="00D276FB">
        <w:rPr>
          <w:lang w:val="en-AU"/>
        </w:rPr>
        <w:t xml:space="preserve">Tourism </w:t>
      </w:r>
      <w:r w:rsidR="00A30E7D" w:rsidRPr="00D276FB">
        <w:rPr>
          <w:lang w:val="en-AU"/>
        </w:rPr>
        <w:t>findings</w:t>
      </w:r>
      <w:bookmarkEnd w:id="75"/>
      <w:bookmarkEnd w:id="76"/>
    </w:p>
    <w:p w14:paraId="61B2C145" w14:textId="1E9842F4" w:rsidR="005E0917" w:rsidRPr="00D276FB" w:rsidRDefault="005E0917" w:rsidP="005E0917">
      <w:pPr>
        <w:rPr>
          <w:lang w:val="en-AU"/>
        </w:rPr>
      </w:pPr>
      <w:r w:rsidRPr="00D276FB">
        <w:rPr>
          <w:lang w:val="en-AU"/>
        </w:rPr>
        <w:t xml:space="preserve">Digital supply-demand balance for selected primary production areas is shown in Table </w:t>
      </w:r>
      <w:r w:rsidR="004358E7" w:rsidRPr="00D276FB">
        <w:rPr>
          <w:lang w:val="en-AU"/>
        </w:rPr>
        <w:t>3</w:t>
      </w:r>
      <w:r w:rsidRPr="00D276FB">
        <w:rPr>
          <w:lang w:val="en-AU"/>
        </w:rPr>
        <w:t xml:space="preserve">,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good coverage indicated by public coverage maps.</w:t>
      </w:r>
    </w:p>
    <w:p w14:paraId="6BAD4D7A" w14:textId="77777777" w:rsidR="00B92674" w:rsidRPr="00D276FB" w:rsidRDefault="00B92674" w:rsidP="00B92674">
      <w:pPr>
        <w:rPr>
          <w:lang w:val="en-AU"/>
        </w:rPr>
      </w:pPr>
      <w:r w:rsidRPr="00D276FB">
        <w:rPr>
          <w:lang w:val="en-AU"/>
        </w:rPr>
        <w:t>Key findings:</w:t>
      </w:r>
    </w:p>
    <w:p w14:paraId="09350CA0" w14:textId="77777777" w:rsidR="006D2580" w:rsidRPr="00D276FB" w:rsidRDefault="006D2580" w:rsidP="00865897">
      <w:pPr>
        <w:pStyle w:val="Bulletedlist"/>
        <w:rPr>
          <w:lang w:val="en-AU"/>
        </w:rPr>
      </w:pPr>
      <w:r w:rsidRPr="00D276FB">
        <w:rPr>
          <w:lang w:val="en-AU"/>
        </w:rPr>
        <w:t xml:space="preserve">Tourist sites include year-round attractions, periodic events and trails </w:t>
      </w:r>
    </w:p>
    <w:p w14:paraId="53320EEB" w14:textId="77777777" w:rsidR="006D2580" w:rsidRPr="00D276FB" w:rsidRDefault="006D2580" w:rsidP="00865897">
      <w:pPr>
        <w:pStyle w:val="Bulletedlist"/>
        <w:rPr>
          <w:lang w:val="en-AU"/>
        </w:rPr>
      </w:pPr>
      <w:r w:rsidRPr="00D276FB">
        <w:rPr>
          <w:lang w:val="en-AU"/>
        </w:rPr>
        <w:t>Only fixed and mobile connectivity is relevant, as WiFi services for tourists must be supported through fixed broadband connectivity of tourism operators</w:t>
      </w:r>
    </w:p>
    <w:p w14:paraId="4273416F" w14:textId="77777777" w:rsidR="006D2580" w:rsidRPr="00D276FB" w:rsidRDefault="006D2580" w:rsidP="00865897">
      <w:pPr>
        <w:pStyle w:val="Bulletedlist"/>
        <w:rPr>
          <w:lang w:val="en-AU"/>
        </w:rPr>
      </w:pPr>
      <w:r w:rsidRPr="00D276FB">
        <w:rPr>
          <w:lang w:val="en-AU"/>
        </w:rPr>
        <w:t xml:space="preserve">Nearly all tourism sites analysed have a major supply shortfall in fixed connectivity (with the exception of Victorian Goldfields Railway and Central Deborah Goldmine which have an intermediate shortfall). This compromises the potential for operators to provide WiFi services for tourists and visitors. </w:t>
      </w:r>
    </w:p>
    <w:p w14:paraId="5AA22706" w14:textId="5F7B9548" w:rsidR="006D2580" w:rsidRPr="00D276FB" w:rsidRDefault="006D2580" w:rsidP="00865897">
      <w:pPr>
        <w:pStyle w:val="Bulletedlist"/>
        <w:rPr>
          <w:lang w:val="en-AU"/>
        </w:rPr>
      </w:pPr>
      <w:r w:rsidRPr="00D276FB">
        <w:rPr>
          <w:lang w:val="en-AU"/>
        </w:rPr>
        <w:t>Half of the 14 tourist sites ha</w:t>
      </w:r>
      <w:r w:rsidR="00601F17">
        <w:rPr>
          <w:lang w:val="en-AU"/>
        </w:rPr>
        <w:t>ve</w:t>
      </w:r>
      <w:r w:rsidRPr="00D276FB">
        <w:rPr>
          <w:lang w:val="en-AU"/>
        </w:rPr>
        <w:t xml:space="preserve"> an intermediate or major shortfall in mobile connectivity, noting reservations about the reliability and quality of mobile services even in the seven locations assessed as adequate</w:t>
      </w:r>
    </w:p>
    <w:p w14:paraId="7282324F" w14:textId="73B74BFC" w:rsidR="00B92674" w:rsidRPr="00D276FB" w:rsidRDefault="006D2580" w:rsidP="00865897">
      <w:pPr>
        <w:pStyle w:val="Bulletedlist"/>
        <w:rPr>
          <w:lang w:val="en-AU"/>
        </w:rPr>
      </w:pPr>
      <w:r w:rsidRPr="00D276FB">
        <w:rPr>
          <w:lang w:val="en-AU"/>
        </w:rPr>
        <w:t xml:space="preserve">Looking forward </w:t>
      </w:r>
      <w:r w:rsidR="00601F17">
        <w:rPr>
          <w:lang w:val="en-AU"/>
        </w:rPr>
        <w:t>three-to-five</w:t>
      </w:r>
      <w:r w:rsidRPr="00D276FB">
        <w:rPr>
          <w:lang w:val="en-AU"/>
        </w:rPr>
        <w:t xml:space="preserve"> years, this pattern is expected to still prevail without intervention – it is unlikely market forces alone will sufficiently improve mobile infrastructure in these locations given the relatively low population densities.</w:t>
      </w:r>
    </w:p>
    <w:p w14:paraId="2E9BF26F" w14:textId="70CDA85C" w:rsidR="006E4CC2" w:rsidRPr="00D276FB" w:rsidRDefault="004358E7" w:rsidP="004358E7">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3</w:t>
      </w:r>
      <w:r w:rsidRPr="00D276FB">
        <w:rPr>
          <w:lang w:val="en-AU"/>
        </w:rPr>
        <w:fldChar w:fldCharType="end"/>
      </w:r>
      <w:r w:rsidR="006E4CC2" w:rsidRPr="00D276FB">
        <w:rPr>
          <w:lang w:val="en-AU"/>
        </w:rPr>
        <w:t xml:space="preserve"> 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378"/>
        <w:gridCol w:w="1780"/>
        <w:gridCol w:w="1486"/>
        <w:gridCol w:w="1664"/>
        <w:gridCol w:w="1658"/>
      </w:tblGrid>
      <w:tr w:rsidR="00DF3B3E" w:rsidRPr="00D276FB" w14:paraId="7C774F55" w14:textId="77777777" w:rsidTr="00FA1ECC">
        <w:tc>
          <w:tcPr>
            <w:tcW w:w="1113"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2F67CB11" w14:textId="77777777" w:rsidR="00DF3B3E" w:rsidRPr="00D276FB" w:rsidRDefault="00DF3B3E" w:rsidP="00FA1ECC">
            <w:pPr>
              <w:shd w:val="clear" w:color="auto" w:fill="000000"/>
              <w:spacing w:before="0" w:after="0"/>
              <w:rPr>
                <w:rFonts w:cs="Calibri Light"/>
                <w:b/>
                <w:color w:val="FFFFFF"/>
                <w:sz w:val="20"/>
                <w:szCs w:val="20"/>
                <w:lang w:val="en-AU"/>
              </w:rPr>
            </w:pPr>
            <w:r w:rsidRPr="00D276FB">
              <w:rPr>
                <w:rFonts w:cs="Calibri Light"/>
                <w:b/>
                <w:color w:val="FFFFFF"/>
                <w:sz w:val="20"/>
                <w:szCs w:val="20"/>
                <w:lang w:val="en-AU"/>
              </w:rPr>
              <w:t>Type</w:t>
            </w:r>
          </w:p>
        </w:tc>
        <w:tc>
          <w:tcPr>
            <w:tcW w:w="2380"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3BE61ECC" w14:textId="77777777" w:rsidR="00DF3B3E" w:rsidRPr="00D276FB" w:rsidRDefault="00DF3B3E" w:rsidP="00FA1ECC">
            <w:pPr>
              <w:shd w:val="clear" w:color="auto" w:fill="000000"/>
              <w:spacing w:before="0" w:after="0"/>
              <w:rPr>
                <w:rFonts w:cs="Calibri Light"/>
                <w:b/>
                <w:color w:val="FFFFFF"/>
                <w:sz w:val="20"/>
                <w:szCs w:val="20"/>
                <w:lang w:val="en-AU"/>
              </w:rPr>
            </w:pPr>
            <w:r w:rsidRPr="00D276FB">
              <w:rPr>
                <w:rFonts w:cs="Calibri Light"/>
                <w:b/>
                <w:color w:val="FFFFFF"/>
                <w:sz w:val="20"/>
                <w:szCs w:val="20"/>
                <w:lang w:val="en-AU"/>
              </w:rPr>
              <w:t>Location</w:t>
            </w:r>
          </w:p>
        </w:tc>
        <w:tc>
          <w:tcPr>
            <w:tcW w:w="1781" w:type="dxa"/>
            <w:vMerge w:val="restart"/>
            <w:tcBorders>
              <w:top w:val="single" w:sz="4" w:space="0" w:color="FFFFFF"/>
              <w:left w:val="single" w:sz="4" w:space="0" w:color="FFFFFF"/>
              <w:right w:val="single" w:sz="4" w:space="0" w:color="FFFFFF"/>
            </w:tcBorders>
            <w:shd w:val="clear" w:color="auto" w:fill="000000"/>
            <w:vAlign w:val="bottom"/>
          </w:tcPr>
          <w:p w14:paraId="063846DD" w14:textId="77777777" w:rsidR="00DF3B3E" w:rsidRPr="00D276FB" w:rsidRDefault="00DF3B3E" w:rsidP="00FA1ECC">
            <w:pPr>
              <w:spacing w:before="0" w:after="0"/>
              <w:rPr>
                <w:rFonts w:cs="Calibri Light"/>
                <w:b/>
                <w:color w:val="FFFFFF"/>
                <w:sz w:val="20"/>
                <w:szCs w:val="20"/>
                <w:lang w:val="en-AU"/>
              </w:rPr>
            </w:pPr>
            <w:r w:rsidRPr="00D276FB">
              <w:rPr>
                <w:rFonts w:cs="Calibri Light"/>
                <w:b/>
                <w:color w:val="FFFFFF"/>
                <w:sz w:val="20"/>
                <w:szCs w:val="20"/>
                <w:lang w:val="en-AU"/>
              </w:rPr>
              <w:t>LGA</w:t>
            </w:r>
          </w:p>
        </w:tc>
        <w:tc>
          <w:tcPr>
            <w:tcW w:w="1487"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38033C17" w14:textId="37ECC0E7" w:rsidR="00DF3B3E" w:rsidRPr="00D276FB" w:rsidRDefault="00C13D40" w:rsidP="00FA1ECC">
            <w:pPr>
              <w:shd w:val="clear" w:color="auto" w:fill="000000"/>
              <w:spacing w:before="0" w:after="0"/>
              <w:jc w:val="center"/>
              <w:rPr>
                <w:rFonts w:cs="Calibri Light"/>
                <w:b/>
                <w:color w:val="FFFFFF"/>
                <w:sz w:val="20"/>
                <w:szCs w:val="20"/>
                <w:lang w:val="en-AU"/>
              </w:rPr>
            </w:pPr>
            <w:r w:rsidRPr="00D276FB">
              <w:rPr>
                <w:rFonts w:cs="Calibri Light"/>
                <w:b/>
                <w:color w:val="FFFFFF"/>
                <w:sz w:val="20"/>
                <w:szCs w:val="20"/>
                <w:lang w:val="en-AU"/>
              </w:rPr>
              <w:t xml:space="preserve">User </w:t>
            </w:r>
            <w:r w:rsidR="00DF3B3E" w:rsidRPr="00D276FB">
              <w:rPr>
                <w:rFonts w:cs="Calibri Light"/>
                <w:b/>
                <w:color w:val="FFFFFF"/>
                <w:sz w:val="20"/>
                <w:szCs w:val="20"/>
                <w:lang w:val="en-AU"/>
              </w:rPr>
              <w:t>Type</w:t>
            </w:r>
          </w:p>
        </w:tc>
        <w:tc>
          <w:tcPr>
            <w:tcW w:w="3326" w:type="dxa"/>
            <w:gridSpan w:val="2"/>
            <w:tcBorders>
              <w:left w:val="single" w:sz="4" w:space="0" w:color="FFFFFF"/>
            </w:tcBorders>
            <w:shd w:val="clear" w:color="auto" w:fill="000000"/>
            <w:vAlign w:val="bottom"/>
          </w:tcPr>
          <w:p w14:paraId="6F2513D9" w14:textId="77777777" w:rsidR="00DF3B3E" w:rsidRPr="00D276FB" w:rsidRDefault="00DF3B3E" w:rsidP="00FA1ECC">
            <w:pPr>
              <w:shd w:val="clear" w:color="auto" w:fill="000000"/>
              <w:spacing w:before="0" w:after="0"/>
              <w:jc w:val="center"/>
              <w:rPr>
                <w:rFonts w:cs="Calibri Light"/>
                <w:b/>
                <w:color w:val="FFFFFF"/>
                <w:sz w:val="20"/>
                <w:szCs w:val="20"/>
                <w:lang w:val="en-AU"/>
              </w:rPr>
            </w:pPr>
            <w:r w:rsidRPr="00D276FB">
              <w:rPr>
                <w:rFonts w:cs="Calibri Light"/>
                <w:b/>
                <w:color w:val="FFFFFF"/>
                <w:sz w:val="20"/>
                <w:szCs w:val="20"/>
                <w:lang w:val="en-AU"/>
              </w:rPr>
              <w:t>Access</w:t>
            </w:r>
          </w:p>
        </w:tc>
      </w:tr>
      <w:tr w:rsidR="00DF3B3E" w:rsidRPr="00D276FB" w14:paraId="5B855E80" w14:textId="77777777" w:rsidTr="00FA1ECC">
        <w:tc>
          <w:tcPr>
            <w:tcW w:w="1113" w:type="dxa"/>
            <w:vMerge/>
            <w:tcBorders>
              <w:top w:val="single" w:sz="4" w:space="0" w:color="FFFFFF"/>
              <w:left w:val="single" w:sz="4" w:space="0" w:color="FFFFFF"/>
              <w:bottom w:val="single" w:sz="4" w:space="0" w:color="FFFFFF"/>
              <w:right w:val="single" w:sz="4" w:space="0" w:color="FFFFFF"/>
            </w:tcBorders>
            <w:vAlign w:val="bottom"/>
          </w:tcPr>
          <w:p w14:paraId="082B787A" w14:textId="77777777" w:rsidR="00DF3B3E" w:rsidRPr="00D276FB" w:rsidRDefault="00DF3B3E" w:rsidP="00FA1ECC">
            <w:pPr>
              <w:spacing w:before="0" w:after="0"/>
              <w:rPr>
                <w:rFonts w:cs="Calibri Light"/>
                <w:b/>
                <w:sz w:val="20"/>
                <w:szCs w:val="20"/>
                <w:lang w:val="en-AU"/>
              </w:rPr>
            </w:pPr>
          </w:p>
        </w:tc>
        <w:tc>
          <w:tcPr>
            <w:tcW w:w="2380" w:type="dxa"/>
            <w:vMerge/>
            <w:tcBorders>
              <w:top w:val="single" w:sz="4" w:space="0" w:color="FFFFFF"/>
              <w:left w:val="single" w:sz="4" w:space="0" w:color="FFFFFF"/>
              <w:bottom w:val="single" w:sz="4" w:space="0" w:color="FFFFFF"/>
              <w:right w:val="single" w:sz="4" w:space="0" w:color="FFFFFF"/>
            </w:tcBorders>
            <w:vAlign w:val="center"/>
          </w:tcPr>
          <w:p w14:paraId="06B998E5" w14:textId="77777777" w:rsidR="00DF3B3E" w:rsidRPr="00D276FB" w:rsidRDefault="00DF3B3E" w:rsidP="00FA1ECC">
            <w:pPr>
              <w:spacing w:before="0" w:after="0"/>
              <w:rPr>
                <w:rFonts w:cs="Calibri Light"/>
                <w:b/>
                <w:sz w:val="20"/>
                <w:szCs w:val="20"/>
                <w:lang w:val="en-AU"/>
              </w:rPr>
            </w:pPr>
          </w:p>
        </w:tc>
        <w:tc>
          <w:tcPr>
            <w:tcW w:w="1781" w:type="dxa"/>
            <w:vMerge/>
            <w:tcBorders>
              <w:left w:val="single" w:sz="4" w:space="0" w:color="FFFFFF"/>
              <w:bottom w:val="single" w:sz="4" w:space="0" w:color="FFFFFF"/>
              <w:right w:val="single" w:sz="4" w:space="0" w:color="FFFFFF"/>
            </w:tcBorders>
            <w:vAlign w:val="center"/>
          </w:tcPr>
          <w:p w14:paraId="192B41FD" w14:textId="77777777" w:rsidR="00DF3B3E" w:rsidRPr="00D276FB" w:rsidRDefault="00DF3B3E" w:rsidP="00FA1ECC">
            <w:pPr>
              <w:spacing w:before="0" w:after="0"/>
              <w:rPr>
                <w:rFonts w:cs="Calibri Light"/>
                <w:b/>
                <w:color w:val="FFFFFF"/>
                <w:sz w:val="20"/>
                <w:szCs w:val="20"/>
                <w:lang w:val="en-AU"/>
              </w:rPr>
            </w:pPr>
          </w:p>
        </w:tc>
        <w:tc>
          <w:tcPr>
            <w:tcW w:w="1487" w:type="dxa"/>
            <w:vMerge/>
            <w:tcBorders>
              <w:top w:val="single" w:sz="4" w:space="0" w:color="FFFFFF"/>
              <w:left w:val="single" w:sz="4" w:space="0" w:color="FFFFFF"/>
              <w:bottom w:val="single" w:sz="4" w:space="0" w:color="FFFFFF"/>
              <w:right w:val="single" w:sz="4" w:space="0" w:color="FFFFFF"/>
            </w:tcBorders>
            <w:vAlign w:val="bottom"/>
          </w:tcPr>
          <w:p w14:paraId="2B8F549D" w14:textId="77777777" w:rsidR="00DF3B3E" w:rsidRPr="00D276FB" w:rsidRDefault="00DF3B3E" w:rsidP="00FA1ECC">
            <w:pPr>
              <w:spacing w:before="0" w:after="0"/>
              <w:jc w:val="center"/>
              <w:rPr>
                <w:rFonts w:cs="Calibri Light"/>
                <w:b/>
                <w:sz w:val="20"/>
                <w:szCs w:val="20"/>
                <w:lang w:val="en-AU"/>
              </w:rPr>
            </w:pPr>
          </w:p>
        </w:tc>
        <w:tc>
          <w:tcPr>
            <w:tcW w:w="1666" w:type="dxa"/>
            <w:tcBorders>
              <w:left w:val="single" w:sz="4" w:space="0" w:color="FFFFFF"/>
            </w:tcBorders>
            <w:shd w:val="clear" w:color="auto" w:fill="D9D9D9"/>
            <w:vAlign w:val="bottom"/>
          </w:tcPr>
          <w:p w14:paraId="34ADCC60" w14:textId="77777777" w:rsidR="00DF3B3E" w:rsidRPr="00D276FB" w:rsidRDefault="00DF3B3E" w:rsidP="00FA1ECC">
            <w:pPr>
              <w:spacing w:before="0" w:after="0"/>
              <w:jc w:val="center"/>
              <w:rPr>
                <w:rFonts w:cs="Calibri Light"/>
                <w:b/>
                <w:sz w:val="20"/>
                <w:szCs w:val="20"/>
                <w:lang w:val="en-AU"/>
              </w:rPr>
            </w:pPr>
            <w:r w:rsidRPr="00D276FB">
              <w:rPr>
                <w:b/>
                <w:sz w:val="20"/>
                <w:szCs w:val="20"/>
                <w:lang w:val="en-AU"/>
              </w:rPr>
              <w:t>Fixed</w:t>
            </w:r>
            <w:r w:rsidRPr="00D276FB">
              <w:rPr>
                <w:sz w:val="20"/>
                <w:szCs w:val="20"/>
                <w:lang w:val="en-AU"/>
              </w:rPr>
              <w:br/>
            </w:r>
            <w:r w:rsidRPr="00D276FB">
              <w:rPr>
                <w:sz w:val="15"/>
                <w:szCs w:val="20"/>
                <w:lang w:val="en-AU"/>
              </w:rPr>
              <w:t>Supply / Demand</w:t>
            </w:r>
          </w:p>
        </w:tc>
        <w:tc>
          <w:tcPr>
            <w:tcW w:w="1660" w:type="dxa"/>
            <w:shd w:val="clear" w:color="auto" w:fill="D9D9D9"/>
            <w:vAlign w:val="bottom"/>
          </w:tcPr>
          <w:p w14:paraId="0A864157" w14:textId="7DE751A8" w:rsidR="00DF3B3E" w:rsidRPr="00D276FB" w:rsidRDefault="00DF3B3E" w:rsidP="00FA1ECC">
            <w:pPr>
              <w:spacing w:before="0" w:after="0"/>
              <w:jc w:val="center"/>
              <w:rPr>
                <w:rFonts w:cs="Calibri Light"/>
                <w:b/>
                <w:sz w:val="20"/>
                <w:szCs w:val="20"/>
                <w:lang w:val="en-AU"/>
              </w:rPr>
            </w:pPr>
            <w:r w:rsidRPr="00D276FB">
              <w:rPr>
                <w:b/>
                <w:sz w:val="20"/>
                <w:szCs w:val="20"/>
                <w:lang w:val="en-AU"/>
              </w:rPr>
              <w:t>Mobile</w:t>
            </w:r>
            <w:r w:rsidR="007532C4" w:rsidRPr="00D276FB">
              <w:rPr>
                <w:b/>
                <w:sz w:val="20"/>
                <w:szCs w:val="20"/>
                <w:lang w:val="en-AU"/>
              </w:rPr>
              <w:t>*</w:t>
            </w:r>
            <w:r w:rsidRPr="00D276FB">
              <w:rPr>
                <w:sz w:val="20"/>
                <w:szCs w:val="20"/>
                <w:lang w:val="en-AU"/>
              </w:rPr>
              <w:t xml:space="preserve"> </w:t>
            </w:r>
            <w:r w:rsidRPr="00D276FB">
              <w:rPr>
                <w:sz w:val="20"/>
                <w:szCs w:val="20"/>
                <w:lang w:val="en-AU"/>
              </w:rPr>
              <w:br/>
            </w:r>
            <w:r w:rsidRPr="00D276FB">
              <w:rPr>
                <w:sz w:val="15"/>
                <w:szCs w:val="20"/>
                <w:lang w:val="en-AU"/>
              </w:rPr>
              <w:t>Supply / Demand</w:t>
            </w:r>
          </w:p>
        </w:tc>
      </w:tr>
      <w:tr w:rsidR="00DF3B3E" w:rsidRPr="00D276FB" w14:paraId="36C9E698" w14:textId="77777777" w:rsidTr="00FA1ECC">
        <w:tc>
          <w:tcPr>
            <w:tcW w:w="1113" w:type="dxa"/>
            <w:vMerge w:val="restart"/>
            <w:vAlign w:val="center"/>
          </w:tcPr>
          <w:p w14:paraId="268741A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Permanent</w:t>
            </w:r>
          </w:p>
        </w:tc>
        <w:tc>
          <w:tcPr>
            <w:tcW w:w="2380" w:type="dxa"/>
            <w:vMerge w:val="restart"/>
            <w:shd w:val="clear" w:color="auto" w:fill="auto"/>
            <w:vAlign w:val="center"/>
          </w:tcPr>
          <w:p w14:paraId="2DEF2FEA" w14:textId="77777777" w:rsidR="00DF3B3E" w:rsidRPr="00D276FB" w:rsidRDefault="00DF3B3E" w:rsidP="00FA1ECC">
            <w:pPr>
              <w:spacing w:before="0" w:after="0"/>
              <w:rPr>
                <w:rFonts w:cs="Calibri Light"/>
                <w:sz w:val="20"/>
                <w:szCs w:val="20"/>
                <w:highlight w:val="yellow"/>
                <w:lang w:val="en-AU"/>
              </w:rPr>
            </w:pPr>
            <w:r w:rsidRPr="00D276FB">
              <w:rPr>
                <w:rFonts w:cs="Calibri Light"/>
                <w:sz w:val="20"/>
                <w:szCs w:val="20"/>
                <w:lang w:val="en-AU"/>
              </w:rPr>
              <w:t>Hanging Rock</w:t>
            </w:r>
          </w:p>
        </w:tc>
        <w:tc>
          <w:tcPr>
            <w:tcW w:w="1781" w:type="dxa"/>
            <w:vMerge w:val="restart"/>
            <w:vAlign w:val="center"/>
          </w:tcPr>
          <w:p w14:paraId="4C0DE1F9"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Macedon Ranges</w:t>
            </w:r>
          </w:p>
        </w:tc>
        <w:tc>
          <w:tcPr>
            <w:tcW w:w="1487" w:type="dxa"/>
          </w:tcPr>
          <w:p w14:paraId="4BA2EF9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shd w:val="clear" w:color="auto" w:fill="FF0000"/>
          </w:tcPr>
          <w:p w14:paraId="44CF31E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shd w:val="clear" w:color="auto" w:fill="FFC000"/>
          </w:tcPr>
          <w:p w14:paraId="5BBB2D68"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39C4848F" w14:textId="77777777" w:rsidTr="00FA1ECC">
        <w:tc>
          <w:tcPr>
            <w:tcW w:w="1113" w:type="dxa"/>
            <w:vMerge/>
          </w:tcPr>
          <w:p w14:paraId="7AA019B3"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shd w:val="clear" w:color="auto" w:fill="auto"/>
            <w:vAlign w:val="center"/>
          </w:tcPr>
          <w:p w14:paraId="6B06E8FA" w14:textId="77777777" w:rsidR="00DF3B3E" w:rsidRPr="00D276FB" w:rsidRDefault="00DF3B3E" w:rsidP="00FA1ECC">
            <w:pPr>
              <w:spacing w:before="0" w:after="0"/>
              <w:rPr>
                <w:rFonts w:cs="Calibri Light"/>
                <w:sz w:val="20"/>
                <w:szCs w:val="20"/>
                <w:highlight w:val="yellow"/>
                <w:lang w:val="en-AU"/>
              </w:rPr>
            </w:pPr>
          </w:p>
        </w:tc>
        <w:tc>
          <w:tcPr>
            <w:tcW w:w="1781" w:type="dxa"/>
            <w:vMerge/>
            <w:tcBorders>
              <w:bottom w:val="single" w:sz="18" w:space="0" w:color="000000"/>
            </w:tcBorders>
            <w:vAlign w:val="center"/>
          </w:tcPr>
          <w:p w14:paraId="0324AFE4" w14:textId="77777777" w:rsidR="00DF3B3E" w:rsidRPr="00D276FB" w:rsidRDefault="00DF3B3E" w:rsidP="00FA1ECC">
            <w:pPr>
              <w:spacing w:before="0" w:after="0"/>
              <w:rPr>
                <w:rFonts w:cs="Calibri Light"/>
                <w:color w:val="auto"/>
                <w:sz w:val="20"/>
                <w:szCs w:val="20"/>
                <w:highlight w:val="yellow"/>
                <w:lang w:val="en-AU"/>
              </w:rPr>
            </w:pPr>
          </w:p>
        </w:tc>
        <w:tc>
          <w:tcPr>
            <w:tcW w:w="1487" w:type="dxa"/>
            <w:tcBorders>
              <w:bottom w:val="single" w:sz="18" w:space="0" w:color="000000"/>
            </w:tcBorders>
          </w:tcPr>
          <w:p w14:paraId="317C750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0EA3488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FFC000"/>
          </w:tcPr>
          <w:p w14:paraId="2922DEA7"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36982438" w14:textId="77777777" w:rsidTr="00FA1ECC">
        <w:tc>
          <w:tcPr>
            <w:tcW w:w="1113" w:type="dxa"/>
            <w:vMerge/>
          </w:tcPr>
          <w:p w14:paraId="431E3E43"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000000"/>
            </w:tcBorders>
            <w:vAlign w:val="center"/>
          </w:tcPr>
          <w:p w14:paraId="7A4761C9" w14:textId="77777777" w:rsidR="00DF3B3E" w:rsidRPr="00D276FB" w:rsidRDefault="00DF3B3E" w:rsidP="00FA1ECC">
            <w:pPr>
              <w:spacing w:before="0" w:after="0"/>
              <w:rPr>
                <w:rFonts w:cs="Calibri Light"/>
                <w:sz w:val="20"/>
                <w:szCs w:val="20"/>
                <w:highlight w:val="yellow"/>
                <w:lang w:val="en-AU"/>
              </w:rPr>
            </w:pPr>
            <w:r w:rsidRPr="00D276FB">
              <w:rPr>
                <w:rFonts w:cs="Calibri Light"/>
                <w:sz w:val="20"/>
                <w:szCs w:val="20"/>
                <w:lang w:val="en-AU"/>
              </w:rPr>
              <w:t>Victorian Goldfields Railway</w:t>
            </w:r>
          </w:p>
        </w:tc>
        <w:tc>
          <w:tcPr>
            <w:tcW w:w="1781" w:type="dxa"/>
            <w:vMerge w:val="restart"/>
            <w:tcBorders>
              <w:top w:val="single" w:sz="18" w:space="0" w:color="000000"/>
            </w:tcBorders>
            <w:vAlign w:val="center"/>
          </w:tcPr>
          <w:p w14:paraId="1F7F46DF"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Mount Alexander</w:t>
            </w:r>
          </w:p>
        </w:tc>
        <w:tc>
          <w:tcPr>
            <w:tcW w:w="1487" w:type="dxa"/>
            <w:tcBorders>
              <w:top w:val="single" w:sz="18" w:space="0" w:color="000000"/>
            </w:tcBorders>
          </w:tcPr>
          <w:p w14:paraId="70CE8D6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C000"/>
          </w:tcPr>
          <w:p w14:paraId="3F12E788"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top w:val="single" w:sz="18" w:space="0" w:color="000000"/>
            </w:tcBorders>
            <w:shd w:val="clear" w:color="auto" w:fill="92D050"/>
          </w:tcPr>
          <w:p w14:paraId="53491ADB"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H/H</w:t>
            </w:r>
          </w:p>
        </w:tc>
      </w:tr>
      <w:tr w:rsidR="00DF3B3E" w:rsidRPr="00D276FB" w14:paraId="599C5C8E" w14:textId="77777777" w:rsidTr="00FA1ECC">
        <w:tc>
          <w:tcPr>
            <w:tcW w:w="1113" w:type="dxa"/>
            <w:vMerge/>
          </w:tcPr>
          <w:p w14:paraId="05B237F6"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vAlign w:val="center"/>
          </w:tcPr>
          <w:p w14:paraId="21199403" w14:textId="77777777" w:rsidR="00DF3B3E" w:rsidRPr="00D276FB" w:rsidRDefault="00DF3B3E" w:rsidP="00FA1ECC">
            <w:pPr>
              <w:spacing w:before="0" w:after="0"/>
              <w:rPr>
                <w:rFonts w:cs="Calibri Light"/>
                <w:sz w:val="20"/>
                <w:szCs w:val="20"/>
                <w:highlight w:val="yellow"/>
                <w:lang w:val="en-AU"/>
              </w:rPr>
            </w:pPr>
          </w:p>
        </w:tc>
        <w:tc>
          <w:tcPr>
            <w:tcW w:w="1781" w:type="dxa"/>
            <w:vMerge/>
            <w:tcBorders>
              <w:bottom w:val="single" w:sz="18" w:space="0" w:color="000000"/>
            </w:tcBorders>
            <w:vAlign w:val="center"/>
          </w:tcPr>
          <w:p w14:paraId="6D50010B" w14:textId="77777777" w:rsidR="00DF3B3E" w:rsidRPr="00D276FB" w:rsidRDefault="00DF3B3E" w:rsidP="00FA1ECC">
            <w:pPr>
              <w:spacing w:before="0" w:after="0"/>
              <w:rPr>
                <w:rFonts w:cs="Calibri Light"/>
                <w:color w:val="auto"/>
                <w:sz w:val="20"/>
                <w:szCs w:val="20"/>
                <w:highlight w:val="yellow"/>
                <w:lang w:val="en-AU"/>
              </w:rPr>
            </w:pPr>
          </w:p>
        </w:tc>
        <w:tc>
          <w:tcPr>
            <w:tcW w:w="1487" w:type="dxa"/>
            <w:tcBorders>
              <w:bottom w:val="single" w:sz="18" w:space="0" w:color="000000"/>
            </w:tcBorders>
          </w:tcPr>
          <w:p w14:paraId="3144E78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3B73DD1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66F4D50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H/H</w:t>
            </w:r>
          </w:p>
        </w:tc>
      </w:tr>
      <w:tr w:rsidR="00DF3B3E" w:rsidRPr="00D276FB" w14:paraId="3C8FF1D8" w14:textId="77777777" w:rsidTr="00FA1ECC">
        <w:tc>
          <w:tcPr>
            <w:tcW w:w="1113" w:type="dxa"/>
            <w:vMerge/>
          </w:tcPr>
          <w:p w14:paraId="5E97A194"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000000"/>
            </w:tcBorders>
            <w:vAlign w:val="center"/>
          </w:tcPr>
          <w:p w14:paraId="7A1E9D7A"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Paddys Ranges State Park Maryborough</w:t>
            </w:r>
          </w:p>
        </w:tc>
        <w:tc>
          <w:tcPr>
            <w:tcW w:w="1781" w:type="dxa"/>
            <w:vMerge w:val="restart"/>
            <w:tcBorders>
              <w:top w:val="single" w:sz="18" w:space="0" w:color="000000"/>
            </w:tcBorders>
            <w:vAlign w:val="center"/>
          </w:tcPr>
          <w:p w14:paraId="038C550C"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top w:val="single" w:sz="18" w:space="0" w:color="000000"/>
            </w:tcBorders>
          </w:tcPr>
          <w:p w14:paraId="39A76D6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671DADAF"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92D050"/>
          </w:tcPr>
          <w:p w14:paraId="789D1087"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H/H</w:t>
            </w:r>
          </w:p>
        </w:tc>
      </w:tr>
      <w:tr w:rsidR="00DF3B3E" w:rsidRPr="00D276FB" w14:paraId="23393C62" w14:textId="77777777" w:rsidTr="00FA1ECC">
        <w:tc>
          <w:tcPr>
            <w:tcW w:w="1113" w:type="dxa"/>
            <w:vMerge/>
          </w:tcPr>
          <w:p w14:paraId="793DCD66"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vAlign w:val="center"/>
          </w:tcPr>
          <w:p w14:paraId="52FDAB67"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000000"/>
            </w:tcBorders>
            <w:vAlign w:val="center"/>
          </w:tcPr>
          <w:p w14:paraId="68A5773E"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000000"/>
            </w:tcBorders>
          </w:tcPr>
          <w:p w14:paraId="2EDC63C9"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57ECDCD3"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34E07D7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H/H</w:t>
            </w:r>
          </w:p>
        </w:tc>
      </w:tr>
      <w:tr w:rsidR="00DF3B3E" w:rsidRPr="00D276FB" w14:paraId="66993257" w14:textId="77777777" w:rsidTr="00FA1ECC">
        <w:tc>
          <w:tcPr>
            <w:tcW w:w="1113" w:type="dxa"/>
            <w:vMerge/>
          </w:tcPr>
          <w:p w14:paraId="65CE3764"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000000"/>
            </w:tcBorders>
            <w:vAlign w:val="center"/>
          </w:tcPr>
          <w:p w14:paraId="332FF595"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Central Deborah Gold Mine</w:t>
            </w:r>
          </w:p>
        </w:tc>
        <w:tc>
          <w:tcPr>
            <w:tcW w:w="1781" w:type="dxa"/>
            <w:vMerge w:val="restart"/>
            <w:tcBorders>
              <w:top w:val="single" w:sz="18" w:space="0" w:color="000000"/>
            </w:tcBorders>
            <w:vAlign w:val="center"/>
          </w:tcPr>
          <w:p w14:paraId="51ED3171"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Greater Bendigo</w:t>
            </w:r>
          </w:p>
        </w:tc>
        <w:tc>
          <w:tcPr>
            <w:tcW w:w="1487" w:type="dxa"/>
            <w:tcBorders>
              <w:top w:val="single" w:sz="18" w:space="0" w:color="000000"/>
            </w:tcBorders>
          </w:tcPr>
          <w:p w14:paraId="138E8D8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C000"/>
          </w:tcPr>
          <w:p w14:paraId="5ED72BF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top w:val="single" w:sz="18" w:space="0" w:color="000000"/>
            </w:tcBorders>
            <w:shd w:val="clear" w:color="auto" w:fill="92D050"/>
          </w:tcPr>
          <w:p w14:paraId="7FBF3D22"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0F4F40AB" w14:textId="77777777" w:rsidTr="00FA1ECC">
        <w:tc>
          <w:tcPr>
            <w:tcW w:w="1113" w:type="dxa"/>
            <w:vMerge/>
          </w:tcPr>
          <w:p w14:paraId="1E2D3083"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vAlign w:val="center"/>
          </w:tcPr>
          <w:p w14:paraId="46AAE390"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000000"/>
            </w:tcBorders>
            <w:vAlign w:val="center"/>
          </w:tcPr>
          <w:p w14:paraId="24E8DA37"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000000"/>
            </w:tcBorders>
          </w:tcPr>
          <w:p w14:paraId="14082DB9"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18CEDF7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535F6FC2"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0281AE3E" w14:textId="77777777" w:rsidTr="00FA1ECC">
        <w:tc>
          <w:tcPr>
            <w:tcW w:w="1113" w:type="dxa"/>
            <w:vMerge/>
          </w:tcPr>
          <w:p w14:paraId="6E7095C4"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000000"/>
            </w:tcBorders>
            <w:vAlign w:val="center"/>
          </w:tcPr>
          <w:p w14:paraId="702E8280"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Melville Caves Picnic Area - Kooyoora State Park</w:t>
            </w:r>
          </w:p>
        </w:tc>
        <w:tc>
          <w:tcPr>
            <w:tcW w:w="1781" w:type="dxa"/>
            <w:vMerge w:val="restart"/>
            <w:tcBorders>
              <w:top w:val="single" w:sz="18" w:space="0" w:color="000000"/>
            </w:tcBorders>
            <w:vAlign w:val="center"/>
          </w:tcPr>
          <w:p w14:paraId="435163E8"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Loddon</w:t>
            </w:r>
          </w:p>
        </w:tc>
        <w:tc>
          <w:tcPr>
            <w:tcW w:w="1487" w:type="dxa"/>
            <w:tcBorders>
              <w:top w:val="single" w:sz="18" w:space="0" w:color="000000"/>
            </w:tcBorders>
          </w:tcPr>
          <w:p w14:paraId="24729B6B"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5BC10D1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FFC000"/>
          </w:tcPr>
          <w:p w14:paraId="181F4408"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16525C5A" w14:textId="77777777" w:rsidTr="00FA1ECC">
        <w:tc>
          <w:tcPr>
            <w:tcW w:w="1113" w:type="dxa"/>
            <w:vMerge/>
          </w:tcPr>
          <w:p w14:paraId="44063101"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3C92BAD9"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6416EC40"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5E722FC9"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5DA0185F"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C000"/>
          </w:tcPr>
          <w:p w14:paraId="61D3D2FF"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4166D13B" w14:textId="77777777" w:rsidTr="00FA1ECC">
        <w:tc>
          <w:tcPr>
            <w:tcW w:w="1113" w:type="dxa"/>
            <w:vMerge/>
          </w:tcPr>
          <w:p w14:paraId="70ADA8C2"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auto"/>
            </w:tcBorders>
            <w:vAlign w:val="center"/>
          </w:tcPr>
          <w:p w14:paraId="512FFFEE"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Turpins Falls</w:t>
            </w:r>
          </w:p>
        </w:tc>
        <w:tc>
          <w:tcPr>
            <w:tcW w:w="1781" w:type="dxa"/>
            <w:vMerge w:val="restart"/>
            <w:tcBorders>
              <w:top w:val="single" w:sz="18" w:space="0" w:color="auto"/>
            </w:tcBorders>
            <w:vAlign w:val="center"/>
          </w:tcPr>
          <w:p w14:paraId="397A2534"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Mount Alexander</w:t>
            </w:r>
          </w:p>
        </w:tc>
        <w:tc>
          <w:tcPr>
            <w:tcW w:w="1487" w:type="dxa"/>
            <w:tcBorders>
              <w:top w:val="single" w:sz="18" w:space="0" w:color="auto"/>
            </w:tcBorders>
          </w:tcPr>
          <w:p w14:paraId="1DF20A45"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6980AC64"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0000"/>
          </w:tcPr>
          <w:p w14:paraId="0862626E"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r>
      <w:tr w:rsidR="00DF3B3E" w:rsidRPr="00D276FB" w14:paraId="15EC4357" w14:textId="77777777" w:rsidTr="00FA1ECC">
        <w:tc>
          <w:tcPr>
            <w:tcW w:w="1113" w:type="dxa"/>
            <w:vMerge/>
          </w:tcPr>
          <w:p w14:paraId="207591E9" w14:textId="77777777" w:rsidR="00DF3B3E" w:rsidRPr="00D276FB" w:rsidRDefault="00DF3B3E" w:rsidP="00FA1ECC">
            <w:pPr>
              <w:spacing w:before="0" w:after="0"/>
              <w:rPr>
                <w:rFonts w:cs="Calibri Light"/>
                <w:sz w:val="20"/>
                <w:szCs w:val="20"/>
                <w:lang w:val="en-AU"/>
              </w:rPr>
            </w:pPr>
          </w:p>
        </w:tc>
        <w:tc>
          <w:tcPr>
            <w:tcW w:w="2380" w:type="dxa"/>
            <w:vMerge/>
            <w:tcBorders>
              <w:top w:val="single" w:sz="18" w:space="0" w:color="auto"/>
              <w:bottom w:val="single" w:sz="18" w:space="0" w:color="auto"/>
            </w:tcBorders>
            <w:vAlign w:val="center"/>
          </w:tcPr>
          <w:p w14:paraId="596B6A70" w14:textId="77777777" w:rsidR="00DF3B3E" w:rsidRPr="00D276FB" w:rsidRDefault="00DF3B3E" w:rsidP="00FA1ECC">
            <w:pPr>
              <w:spacing w:before="0" w:after="0"/>
              <w:rPr>
                <w:rFonts w:cs="Calibri Light"/>
                <w:sz w:val="20"/>
                <w:szCs w:val="20"/>
                <w:lang w:val="en-AU"/>
              </w:rPr>
            </w:pPr>
          </w:p>
        </w:tc>
        <w:tc>
          <w:tcPr>
            <w:tcW w:w="1781" w:type="dxa"/>
            <w:vMerge/>
            <w:tcBorders>
              <w:top w:val="single" w:sz="18" w:space="0" w:color="auto"/>
              <w:bottom w:val="single" w:sz="18" w:space="0" w:color="auto"/>
            </w:tcBorders>
            <w:vAlign w:val="center"/>
          </w:tcPr>
          <w:p w14:paraId="08DF3FE1"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77A2518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291DDFF7"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0000"/>
          </w:tcPr>
          <w:p w14:paraId="7A25C465"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r>
      <w:tr w:rsidR="00DF3B3E" w:rsidRPr="00D276FB" w14:paraId="23D22C92" w14:textId="77777777" w:rsidTr="00FA1ECC">
        <w:tc>
          <w:tcPr>
            <w:tcW w:w="1113" w:type="dxa"/>
            <w:vMerge/>
          </w:tcPr>
          <w:p w14:paraId="23E022C5"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auto"/>
            </w:tcBorders>
            <w:vAlign w:val="center"/>
          </w:tcPr>
          <w:p w14:paraId="68A2A1F3"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Murray River</w:t>
            </w:r>
          </w:p>
        </w:tc>
        <w:tc>
          <w:tcPr>
            <w:tcW w:w="1781" w:type="dxa"/>
            <w:vMerge w:val="restart"/>
            <w:tcBorders>
              <w:top w:val="single" w:sz="18" w:space="0" w:color="auto"/>
            </w:tcBorders>
            <w:vAlign w:val="center"/>
          </w:tcPr>
          <w:p w14:paraId="422BE4EF"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Campaspe</w:t>
            </w:r>
          </w:p>
        </w:tc>
        <w:tc>
          <w:tcPr>
            <w:tcW w:w="1487" w:type="dxa"/>
            <w:tcBorders>
              <w:top w:val="single" w:sz="18" w:space="0" w:color="auto"/>
            </w:tcBorders>
          </w:tcPr>
          <w:p w14:paraId="28FA6FC1"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2A9E0B2B"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C000"/>
          </w:tcPr>
          <w:p w14:paraId="0C1F321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33A26C58" w14:textId="77777777" w:rsidTr="00FA1ECC">
        <w:tc>
          <w:tcPr>
            <w:tcW w:w="1113" w:type="dxa"/>
            <w:vMerge/>
          </w:tcPr>
          <w:p w14:paraId="5104B30E" w14:textId="77777777" w:rsidR="00DF3B3E" w:rsidRPr="00D276FB" w:rsidRDefault="00DF3B3E" w:rsidP="00FA1ECC">
            <w:pPr>
              <w:spacing w:before="0" w:after="0"/>
              <w:rPr>
                <w:rFonts w:cs="Calibri Light"/>
                <w:sz w:val="20"/>
                <w:szCs w:val="20"/>
                <w:lang w:val="en-AU"/>
              </w:rPr>
            </w:pPr>
          </w:p>
        </w:tc>
        <w:tc>
          <w:tcPr>
            <w:tcW w:w="2380" w:type="dxa"/>
            <w:vMerge/>
            <w:tcBorders>
              <w:top w:val="single" w:sz="18" w:space="0" w:color="auto"/>
            </w:tcBorders>
            <w:vAlign w:val="center"/>
          </w:tcPr>
          <w:p w14:paraId="3C560E02" w14:textId="77777777" w:rsidR="00DF3B3E" w:rsidRPr="00D276FB" w:rsidRDefault="00DF3B3E" w:rsidP="00FA1ECC">
            <w:pPr>
              <w:spacing w:before="0" w:after="0"/>
              <w:rPr>
                <w:rFonts w:cs="Calibri Light"/>
                <w:sz w:val="20"/>
                <w:szCs w:val="20"/>
                <w:lang w:val="en-AU"/>
              </w:rPr>
            </w:pPr>
          </w:p>
        </w:tc>
        <w:tc>
          <w:tcPr>
            <w:tcW w:w="1781" w:type="dxa"/>
            <w:vMerge/>
            <w:tcBorders>
              <w:top w:val="single" w:sz="18" w:space="0" w:color="auto"/>
            </w:tcBorders>
            <w:vAlign w:val="center"/>
          </w:tcPr>
          <w:p w14:paraId="4C64281C" w14:textId="77777777" w:rsidR="00DF3B3E" w:rsidRPr="00D276FB" w:rsidRDefault="00DF3B3E" w:rsidP="00FA1ECC">
            <w:pPr>
              <w:spacing w:before="0" w:after="0"/>
              <w:rPr>
                <w:rFonts w:cs="Calibri Light"/>
                <w:sz w:val="20"/>
                <w:szCs w:val="20"/>
                <w:lang w:val="en-AU"/>
              </w:rPr>
            </w:pPr>
          </w:p>
        </w:tc>
        <w:tc>
          <w:tcPr>
            <w:tcW w:w="1487" w:type="dxa"/>
          </w:tcPr>
          <w:p w14:paraId="39639BA8"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shd w:val="clear" w:color="auto" w:fill="auto"/>
          </w:tcPr>
          <w:p w14:paraId="3D573B9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shd w:val="clear" w:color="auto" w:fill="FFC000"/>
          </w:tcPr>
          <w:p w14:paraId="56952B13"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14A9C7FE" w14:textId="77777777" w:rsidTr="00FA1ECC">
        <w:tc>
          <w:tcPr>
            <w:tcW w:w="1113" w:type="dxa"/>
            <w:vMerge w:val="restart"/>
            <w:tcBorders>
              <w:top w:val="single" w:sz="18" w:space="0" w:color="000000"/>
            </w:tcBorders>
            <w:vAlign w:val="center"/>
          </w:tcPr>
          <w:p w14:paraId="792329C8"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Events</w:t>
            </w:r>
          </w:p>
        </w:tc>
        <w:tc>
          <w:tcPr>
            <w:tcW w:w="2380" w:type="dxa"/>
            <w:vMerge w:val="restart"/>
            <w:tcBorders>
              <w:top w:val="single" w:sz="18" w:space="0" w:color="000000"/>
            </w:tcBorders>
            <w:vAlign w:val="center"/>
          </w:tcPr>
          <w:p w14:paraId="5506D83D"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Riverboats Music Festival</w:t>
            </w:r>
          </w:p>
        </w:tc>
        <w:tc>
          <w:tcPr>
            <w:tcW w:w="1781" w:type="dxa"/>
            <w:vMerge w:val="restart"/>
            <w:tcBorders>
              <w:top w:val="single" w:sz="18" w:space="0" w:color="000000"/>
            </w:tcBorders>
            <w:vAlign w:val="center"/>
          </w:tcPr>
          <w:p w14:paraId="02A27C4C"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Campaspe</w:t>
            </w:r>
          </w:p>
        </w:tc>
        <w:tc>
          <w:tcPr>
            <w:tcW w:w="1487" w:type="dxa"/>
            <w:tcBorders>
              <w:top w:val="single" w:sz="18" w:space="0" w:color="000000"/>
            </w:tcBorders>
          </w:tcPr>
          <w:p w14:paraId="2E8724CF"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C000"/>
          </w:tcPr>
          <w:p w14:paraId="119BF1B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top w:val="single" w:sz="18" w:space="0" w:color="000000"/>
            </w:tcBorders>
            <w:shd w:val="clear" w:color="auto" w:fill="92D050"/>
          </w:tcPr>
          <w:p w14:paraId="2693F1A3"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04732F67" w14:textId="77777777" w:rsidTr="00FA1ECC">
        <w:tc>
          <w:tcPr>
            <w:tcW w:w="1113" w:type="dxa"/>
            <w:vMerge/>
            <w:vAlign w:val="center"/>
          </w:tcPr>
          <w:p w14:paraId="506A2394"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vAlign w:val="center"/>
          </w:tcPr>
          <w:p w14:paraId="12E3C979"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000000"/>
            </w:tcBorders>
            <w:vAlign w:val="center"/>
          </w:tcPr>
          <w:p w14:paraId="47B4DF3A"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000000"/>
            </w:tcBorders>
          </w:tcPr>
          <w:p w14:paraId="00E49DB9"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5D837A07"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17ED44C0"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2A1E5FEF" w14:textId="77777777" w:rsidTr="00FA1ECC">
        <w:tc>
          <w:tcPr>
            <w:tcW w:w="1113" w:type="dxa"/>
            <w:vMerge/>
            <w:vAlign w:val="center"/>
          </w:tcPr>
          <w:p w14:paraId="51EE37FE"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000000"/>
            </w:tcBorders>
            <w:vAlign w:val="center"/>
          </w:tcPr>
          <w:p w14:paraId="3AE6E03E"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Art in the Vines</w:t>
            </w:r>
          </w:p>
        </w:tc>
        <w:tc>
          <w:tcPr>
            <w:tcW w:w="1781" w:type="dxa"/>
            <w:vMerge w:val="restart"/>
            <w:tcBorders>
              <w:top w:val="single" w:sz="18" w:space="0" w:color="000000"/>
            </w:tcBorders>
            <w:vAlign w:val="center"/>
          </w:tcPr>
          <w:p w14:paraId="4635839D"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Macedon Ranges</w:t>
            </w:r>
          </w:p>
        </w:tc>
        <w:tc>
          <w:tcPr>
            <w:tcW w:w="1487" w:type="dxa"/>
            <w:tcBorders>
              <w:top w:val="single" w:sz="18" w:space="0" w:color="000000"/>
            </w:tcBorders>
          </w:tcPr>
          <w:p w14:paraId="0E06F6C1"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3C34FFF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92D050"/>
          </w:tcPr>
          <w:p w14:paraId="584D5763"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3BC65E9F" w14:textId="77777777" w:rsidTr="00FA1ECC">
        <w:tc>
          <w:tcPr>
            <w:tcW w:w="1113" w:type="dxa"/>
            <w:vMerge/>
          </w:tcPr>
          <w:p w14:paraId="6A532E09"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vAlign w:val="center"/>
          </w:tcPr>
          <w:p w14:paraId="141A03C9"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000000"/>
            </w:tcBorders>
            <w:vAlign w:val="center"/>
          </w:tcPr>
          <w:p w14:paraId="450FFACE"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000000"/>
            </w:tcBorders>
          </w:tcPr>
          <w:p w14:paraId="111580F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0100315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7F7161EB"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788817FB" w14:textId="77777777" w:rsidTr="00FA1ECC">
        <w:tc>
          <w:tcPr>
            <w:tcW w:w="1113" w:type="dxa"/>
            <w:vMerge/>
          </w:tcPr>
          <w:p w14:paraId="4428CE81"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000000"/>
            </w:tcBorders>
            <w:vAlign w:val="center"/>
          </w:tcPr>
          <w:p w14:paraId="6C871569"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Loddon Valley Food and Wine Expo</w:t>
            </w:r>
          </w:p>
        </w:tc>
        <w:tc>
          <w:tcPr>
            <w:tcW w:w="1781" w:type="dxa"/>
            <w:vMerge w:val="restart"/>
            <w:tcBorders>
              <w:top w:val="single" w:sz="18" w:space="0" w:color="000000"/>
            </w:tcBorders>
            <w:vAlign w:val="center"/>
          </w:tcPr>
          <w:p w14:paraId="154D423A"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Loddon</w:t>
            </w:r>
          </w:p>
        </w:tc>
        <w:tc>
          <w:tcPr>
            <w:tcW w:w="1487" w:type="dxa"/>
            <w:tcBorders>
              <w:top w:val="single" w:sz="18" w:space="0" w:color="000000"/>
            </w:tcBorders>
          </w:tcPr>
          <w:p w14:paraId="4FF25FE5"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2055B035"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FFC000"/>
          </w:tcPr>
          <w:p w14:paraId="125596D5"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77ED7B46" w14:textId="77777777" w:rsidTr="00FA1ECC">
        <w:tc>
          <w:tcPr>
            <w:tcW w:w="1113" w:type="dxa"/>
            <w:vMerge/>
          </w:tcPr>
          <w:p w14:paraId="180CF7A4"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44850101"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3D846692"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1B5FB56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41BED309"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C000"/>
          </w:tcPr>
          <w:p w14:paraId="50B2D6F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1E12F6CD" w14:textId="77777777" w:rsidTr="00FA1ECC">
        <w:tc>
          <w:tcPr>
            <w:tcW w:w="1113" w:type="dxa"/>
            <w:vMerge/>
          </w:tcPr>
          <w:p w14:paraId="6C9F1973" w14:textId="77777777" w:rsidR="00DF3B3E" w:rsidRPr="00D276FB" w:rsidRDefault="00DF3B3E" w:rsidP="00FA1ECC">
            <w:pPr>
              <w:spacing w:before="0" w:after="0"/>
              <w:rPr>
                <w:rFonts w:cs="Calibri Light"/>
                <w:sz w:val="20"/>
                <w:szCs w:val="20"/>
                <w:lang w:val="en-AU"/>
              </w:rPr>
            </w:pPr>
          </w:p>
        </w:tc>
        <w:tc>
          <w:tcPr>
            <w:tcW w:w="2380" w:type="dxa"/>
            <w:vMerge w:val="restart"/>
            <w:vAlign w:val="center"/>
          </w:tcPr>
          <w:p w14:paraId="2EA035B5"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Southern 80</w:t>
            </w:r>
          </w:p>
        </w:tc>
        <w:tc>
          <w:tcPr>
            <w:tcW w:w="1781" w:type="dxa"/>
            <w:vMerge w:val="restart"/>
            <w:vAlign w:val="center"/>
          </w:tcPr>
          <w:p w14:paraId="53392E01"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Campaspe</w:t>
            </w:r>
          </w:p>
        </w:tc>
        <w:tc>
          <w:tcPr>
            <w:tcW w:w="1487" w:type="dxa"/>
            <w:tcBorders>
              <w:top w:val="single" w:sz="18" w:space="0" w:color="auto"/>
              <w:bottom w:val="single" w:sz="6" w:space="0" w:color="auto"/>
            </w:tcBorders>
          </w:tcPr>
          <w:p w14:paraId="53A6C09E"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bottom w:val="single" w:sz="6" w:space="0" w:color="auto"/>
            </w:tcBorders>
            <w:shd w:val="clear" w:color="auto" w:fill="FF0000"/>
          </w:tcPr>
          <w:p w14:paraId="3F38489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bottom w:val="single" w:sz="6" w:space="0" w:color="auto"/>
            </w:tcBorders>
            <w:shd w:val="clear" w:color="auto" w:fill="92D050"/>
          </w:tcPr>
          <w:p w14:paraId="6D457E80"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09CD762D" w14:textId="77777777" w:rsidTr="00FA1ECC">
        <w:tc>
          <w:tcPr>
            <w:tcW w:w="1113" w:type="dxa"/>
            <w:vMerge/>
          </w:tcPr>
          <w:p w14:paraId="5892EB84"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17620704"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26B3D2B0" w14:textId="77777777" w:rsidR="00DF3B3E" w:rsidRPr="00D276FB" w:rsidRDefault="00DF3B3E" w:rsidP="00FA1ECC">
            <w:pPr>
              <w:spacing w:before="0" w:after="0"/>
              <w:rPr>
                <w:rFonts w:cs="Calibri Light"/>
                <w:sz w:val="20"/>
                <w:szCs w:val="20"/>
                <w:lang w:val="en-AU"/>
              </w:rPr>
            </w:pPr>
          </w:p>
        </w:tc>
        <w:tc>
          <w:tcPr>
            <w:tcW w:w="1487" w:type="dxa"/>
            <w:tcBorders>
              <w:top w:val="single" w:sz="6" w:space="0" w:color="auto"/>
              <w:bottom w:val="single" w:sz="18" w:space="0" w:color="auto"/>
            </w:tcBorders>
          </w:tcPr>
          <w:p w14:paraId="5BA6602F"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top w:val="single" w:sz="6" w:space="0" w:color="auto"/>
              <w:bottom w:val="single" w:sz="18" w:space="0" w:color="auto"/>
            </w:tcBorders>
            <w:shd w:val="clear" w:color="auto" w:fill="auto"/>
          </w:tcPr>
          <w:p w14:paraId="18C4D86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top w:val="single" w:sz="6" w:space="0" w:color="auto"/>
              <w:bottom w:val="single" w:sz="18" w:space="0" w:color="auto"/>
            </w:tcBorders>
            <w:shd w:val="clear" w:color="auto" w:fill="92D050"/>
          </w:tcPr>
          <w:p w14:paraId="52AE750E"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45E7168A" w14:textId="77777777" w:rsidTr="00FA1ECC">
        <w:tc>
          <w:tcPr>
            <w:tcW w:w="1113" w:type="dxa"/>
            <w:vMerge/>
          </w:tcPr>
          <w:p w14:paraId="2A3B58E4"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auto"/>
            </w:tcBorders>
            <w:vAlign w:val="center"/>
          </w:tcPr>
          <w:p w14:paraId="41CDF3AD"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Newstead Live</w:t>
            </w:r>
          </w:p>
        </w:tc>
        <w:tc>
          <w:tcPr>
            <w:tcW w:w="1781" w:type="dxa"/>
            <w:vMerge w:val="restart"/>
            <w:tcBorders>
              <w:top w:val="single" w:sz="18" w:space="0" w:color="auto"/>
            </w:tcBorders>
            <w:vAlign w:val="center"/>
          </w:tcPr>
          <w:p w14:paraId="150A0D51"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Mount Alexander</w:t>
            </w:r>
          </w:p>
        </w:tc>
        <w:tc>
          <w:tcPr>
            <w:tcW w:w="1487" w:type="dxa"/>
            <w:tcBorders>
              <w:top w:val="single" w:sz="18" w:space="0" w:color="auto"/>
            </w:tcBorders>
          </w:tcPr>
          <w:p w14:paraId="3DAD8B4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45C42A9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92D050"/>
          </w:tcPr>
          <w:p w14:paraId="11A36F07"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7C240733" w14:textId="77777777" w:rsidTr="00FA1ECC">
        <w:tc>
          <w:tcPr>
            <w:tcW w:w="1113" w:type="dxa"/>
            <w:vMerge/>
          </w:tcPr>
          <w:p w14:paraId="4D589269"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59F59DA9"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3EAE3C3A"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3D49632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436C853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35403AFF" w14:textId="77777777" w:rsidR="00DF3B3E" w:rsidRPr="00D276FB" w:rsidRDefault="00DF3B3E" w:rsidP="00FA1ECC">
            <w:pPr>
              <w:spacing w:before="0" w:after="0"/>
              <w:jc w:val="center"/>
              <w:rPr>
                <w:rFonts w:cs="Calibri Light"/>
                <w:sz w:val="20"/>
                <w:szCs w:val="20"/>
                <w:lang w:val="en-AU"/>
              </w:rPr>
            </w:pPr>
            <w:r w:rsidRPr="00D276FB">
              <w:rPr>
                <w:sz w:val="20"/>
                <w:szCs w:val="20"/>
                <w:lang w:val="en-AU"/>
              </w:rPr>
              <w:t>H/H</w:t>
            </w:r>
          </w:p>
        </w:tc>
      </w:tr>
      <w:tr w:rsidR="00DF3B3E" w:rsidRPr="00D276FB" w14:paraId="3B5696FB" w14:textId="77777777" w:rsidTr="00FA1ECC">
        <w:tc>
          <w:tcPr>
            <w:tcW w:w="1113" w:type="dxa"/>
            <w:vMerge/>
          </w:tcPr>
          <w:p w14:paraId="0D352312" w14:textId="77777777" w:rsidR="00DF3B3E" w:rsidRPr="00D276FB" w:rsidRDefault="00DF3B3E" w:rsidP="00FA1ECC">
            <w:pPr>
              <w:spacing w:before="0" w:after="0"/>
              <w:rPr>
                <w:rFonts w:cs="Calibri Light"/>
                <w:sz w:val="20"/>
                <w:szCs w:val="20"/>
                <w:lang w:val="en-AU"/>
              </w:rPr>
            </w:pPr>
          </w:p>
        </w:tc>
        <w:tc>
          <w:tcPr>
            <w:tcW w:w="2380" w:type="dxa"/>
            <w:vMerge w:val="restart"/>
            <w:vAlign w:val="center"/>
          </w:tcPr>
          <w:p w14:paraId="4A8F209C"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Maryborough Highland Gathering</w:t>
            </w:r>
          </w:p>
        </w:tc>
        <w:tc>
          <w:tcPr>
            <w:tcW w:w="1781" w:type="dxa"/>
            <w:vMerge w:val="restart"/>
            <w:vAlign w:val="center"/>
          </w:tcPr>
          <w:p w14:paraId="6FE2EDEA"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bottom w:val="single" w:sz="18" w:space="0" w:color="auto"/>
            </w:tcBorders>
          </w:tcPr>
          <w:p w14:paraId="6FCE23C4"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bottom w:val="single" w:sz="18" w:space="0" w:color="auto"/>
            </w:tcBorders>
            <w:shd w:val="clear" w:color="auto" w:fill="FFC000"/>
          </w:tcPr>
          <w:p w14:paraId="523EF67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bottom w:val="single" w:sz="18" w:space="0" w:color="auto"/>
            </w:tcBorders>
            <w:shd w:val="clear" w:color="auto" w:fill="92D050"/>
          </w:tcPr>
          <w:p w14:paraId="5482DC9F" w14:textId="77777777" w:rsidR="00DF3B3E" w:rsidRPr="00D276FB" w:rsidRDefault="00DF3B3E" w:rsidP="00FA1ECC">
            <w:pPr>
              <w:spacing w:before="0" w:after="0"/>
              <w:jc w:val="center"/>
              <w:rPr>
                <w:sz w:val="20"/>
                <w:szCs w:val="20"/>
                <w:lang w:val="en-AU"/>
              </w:rPr>
            </w:pPr>
            <w:r w:rsidRPr="00D276FB">
              <w:rPr>
                <w:sz w:val="20"/>
                <w:szCs w:val="20"/>
                <w:lang w:val="en-AU"/>
              </w:rPr>
              <w:t>H/H</w:t>
            </w:r>
          </w:p>
        </w:tc>
      </w:tr>
      <w:tr w:rsidR="00DF3B3E" w:rsidRPr="00D276FB" w14:paraId="254F889B" w14:textId="77777777" w:rsidTr="00FA1ECC">
        <w:tc>
          <w:tcPr>
            <w:tcW w:w="1113" w:type="dxa"/>
            <w:vMerge/>
          </w:tcPr>
          <w:p w14:paraId="03EADF26"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647F5E9D"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055D9484"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7217398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00061ADB"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0540E2F5" w14:textId="77777777" w:rsidR="00DF3B3E" w:rsidRPr="00D276FB" w:rsidRDefault="00DF3B3E" w:rsidP="00FA1ECC">
            <w:pPr>
              <w:spacing w:before="0" w:after="0"/>
              <w:jc w:val="center"/>
              <w:rPr>
                <w:sz w:val="20"/>
                <w:szCs w:val="20"/>
                <w:lang w:val="en-AU"/>
              </w:rPr>
            </w:pPr>
            <w:r w:rsidRPr="00D276FB">
              <w:rPr>
                <w:sz w:val="20"/>
                <w:szCs w:val="20"/>
                <w:lang w:val="en-AU"/>
              </w:rPr>
              <w:t>H/H</w:t>
            </w:r>
          </w:p>
        </w:tc>
      </w:tr>
      <w:tr w:rsidR="00DF3B3E" w:rsidRPr="00D276FB" w14:paraId="58433A0F" w14:textId="77777777" w:rsidTr="00FA1ECC">
        <w:tc>
          <w:tcPr>
            <w:tcW w:w="1113" w:type="dxa"/>
            <w:vMerge/>
          </w:tcPr>
          <w:p w14:paraId="77385AE5" w14:textId="77777777" w:rsidR="00DF3B3E" w:rsidRPr="00D276FB" w:rsidRDefault="00DF3B3E" w:rsidP="00FA1ECC">
            <w:pPr>
              <w:spacing w:before="0" w:after="0"/>
              <w:rPr>
                <w:rFonts w:cs="Calibri Light"/>
                <w:sz w:val="20"/>
                <w:szCs w:val="20"/>
                <w:lang w:val="en-AU"/>
              </w:rPr>
            </w:pPr>
          </w:p>
        </w:tc>
        <w:tc>
          <w:tcPr>
            <w:tcW w:w="2380" w:type="dxa"/>
            <w:vMerge w:val="restart"/>
            <w:vAlign w:val="center"/>
          </w:tcPr>
          <w:p w14:paraId="480400D9"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Energy Breakthrough</w:t>
            </w:r>
          </w:p>
        </w:tc>
        <w:tc>
          <w:tcPr>
            <w:tcW w:w="1781" w:type="dxa"/>
            <w:vMerge w:val="restart"/>
            <w:vAlign w:val="center"/>
          </w:tcPr>
          <w:p w14:paraId="5CA14FD5"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bottom w:val="single" w:sz="18" w:space="0" w:color="auto"/>
            </w:tcBorders>
          </w:tcPr>
          <w:p w14:paraId="338097C4"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bottom w:val="single" w:sz="18" w:space="0" w:color="auto"/>
            </w:tcBorders>
            <w:shd w:val="clear" w:color="auto" w:fill="FFC000"/>
          </w:tcPr>
          <w:p w14:paraId="674AF791"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bottom w:val="single" w:sz="18" w:space="0" w:color="auto"/>
            </w:tcBorders>
            <w:shd w:val="clear" w:color="auto" w:fill="92D050"/>
          </w:tcPr>
          <w:p w14:paraId="42086CD0" w14:textId="77777777" w:rsidR="00DF3B3E" w:rsidRPr="00D276FB" w:rsidRDefault="00DF3B3E" w:rsidP="00FA1ECC">
            <w:pPr>
              <w:spacing w:before="0" w:after="0"/>
              <w:jc w:val="center"/>
              <w:rPr>
                <w:sz w:val="20"/>
                <w:szCs w:val="20"/>
                <w:lang w:val="en-AU"/>
              </w:rPr>
            </w:pPr>
            <w:r w:rsidRPr="00D276FB">
              <w:rPr>
                <w:sz w:val="20"/>
                <w:szCs w:val="20"/>
                <w:lang w:val="en-AU"/>
              </w:rPr>
              <w:t>H/H</w:t>
            </w:r>
          </w:p>
        </w:tc>
      </w:tr>
      <w:tr w:rsidR="00DF3B3E" w:rsidRPr="00D276FB" w14:paraId="4F232164" w14:textId="77777777" w:rsidTr="00FA1ECC">
        <w:tc>
          <w:tcPr>
            <w:tcW w:w="1113" w:type="dxa"/>
            <w:vMerge/>
          </w:tcPr>
          <w:p w14:paraId="26172AC4"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61D06875"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134446BE"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3D5AB2A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5B838887"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60198C2A" w14:textId="77777777" w:rsidR="00DF3B3E" w:rsidRPr="00D276FB" w:rsidRDefault="00DF3B3E" w:rsidP="00FA1ECC">
            <w:pPr>
              <w:spacing w:before="0" w:after="0"/>
              <w:jc w:val="center"/>
              <w:rPr>
                <w:sz w:val="20"/>
                <w:szCs w:val="20"/>
                <w:lang w:val="en-AU"/>
              </w:rPr>
            </w:pPr>
            <w:r w:rsidRPr="00D276FB">
              <w:rPr>
                <w:sz w:val="20"/>
                <w:szCs w:val="20"/>
                <w:lang w:val="en-AU"/>
              </w:rPr>
              <w:t>H/H</w:t>
            </w:r>
          </w:p>
        </w:tc>
      </w:tr>
      <w:tr w:rsidR="00DF3B3E" w:rsidRPr="00D276FB" w14:paraId="120A3452" w14:textId="77777777" w:rsidTr="00FA1ECC">
        <w:tc>
          <w:tcPr>
            <w:tcW w:w="1113" w:type="dxa"/>
            <w:vMerge/>
          </w:tcPr>
          <w:p w14:paraId="11C4D604" w14:textId="77777777" w:rsidR="00DF3B3E" w:rsidRPr="00D276FB" w:rsidRDefault="00DF3B3E" w:rsidP="00FA1ECC">
            <w:pPr>
              <w:spacing w:before="0" w:after="0"/>
              <w:rPr>
                <w:rFonts w:cs="Calibri Light"/>
                <w:sz w:val="20"/>
                <w:szCs w:val="20"/>
                <w:lang w:val="en-AU"/>
              </w:rPr>
            </w:pPr>
          </w:p>
        </w:tc>
        <w:tc>
          <w:tcPr>
            <w:tcW w:w="2380" w:type="dxa"/>
            <w:vMerge w:val="restart"/>
            <w:vAlign w:val="center"/>
          </w:tcPr>
          <w:p w14:paraId="47532561" w14:textId="491CC423" w:rsidR="00DF3B3E" w:rsidRPr="00D276FB" w:rsidRDefault="00DF3B3E" w:rsidP="00FA1ECC">
            <w:pPr>
              <w:spacing w:before="0" w:after="0"/>
              <w:rPr>
                <w:rFonts w:cs="Calibri Light"/>
                <w:sz w:val="20"/>
                <w:szCs w:val="20"/>
                <w:lang w:val="en-AU"/>
              </w:rPr>
            </w:pPr>
            <w:r w:rsidRPr="00D276FB">
              <w:rPr>
                <w:rFonts w:cs="Calibri Light"/>
                <w:sz w:val="20"/>
                <w:szCs w:val="20"/>
                <w:lang w:val="en-AU"/>
              </w:rPr>
              <w:t>Talbot Farmers</w:t>
            </w:r>
            <w:r w:rsidR="00601F17">
              <w:rPr>
                <w:rFonts w:cs="Calibri Light"/>
                <w:sz w:val="20"/>
                <w:szCs w:val="20"/>
                <w:lang w:val="en-AU"/>
              </w:rPr>
              <w:t>’</w:t>
            </w:r>
            <w:r w:rsidRPr="00D276FB">
              <w:rPr>
                <w:rFonts w:cs="Calibri Light"/>
                <w:sz w:val="20"/>
                <w:szCs w:val="20"/>
                <w:lang w:val="en-AU"/>
              </w:rPr>
              <w:t xml:space="preserve"> Market</w:t>
            </w:r>
          </w:p>
        </w:tc>
        <w:tc>
          <w:tcPr>
            <w:tcW w:w="1781" w:type="dxa"/>
            <w:vMerge w:val="restart"/>
            <w:vAlign w:val="center"/>
          </w:tcPr>
          <w:p w14:paraId="5BCDD07B"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bottom w:val="single" w:sz="18" w:space="0" w:color="auto"/>
            </w:tcBorders>
          </w:tcPr>
          <w:p w14:paraId="01C3DB26"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bottom w:val="single" w:sz="18" w:space="0" w:color="auto"/>
            </w:tcBorders>
            <w:shd w:val="clear" w:color="auto" w:fill="FF0000"/>
          </w:tcPr>
          <w:p w14:paraId="51BAF9D3"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bottom w:val="single" w:sz="18" w:space="0" w:color="auto"/>
            </w:tcBorders>
            <w:shd w:val="clear" w:color="auto" w:fill="92D050"/>
          </w:tcPr>
          <w:p w14:paraId="0D0EF644" w14:textId="77777777" w:rsidR="00DF3B3E" w:rsidRPr="00D276FB" w:rsidRDefault="00DF3B3E" w:rsidP="00FA1ECC">
            <w:pPr>
              <w:spacing w:before="0" w:after="0"/>
              <w:jc w:val="center"/>
              <w:rPr>
                <w:sz w:val="20"/>
                <w:szCs w:val="20"/>
                <w:lang w:val="en-AU"/>
              </w:rPr>
            </w:pPr>
            <w:r w:rsidRPr="00D276FB">
              <w:rPr>
                <w:sz w:val="20"/>
                <w:szCs w:val="20"/>
                <w:lang w:val="en-AU"/>
              </w:rPr>
              <w:t>H/H</w:t>
            </w:r>
          </w:p>
        </w:tc>
      </w:tr>
      <w:tr w:rsidR="00DF3B3E" w:rsidRPr="00D276FB" w14:paraId="35DFD668" w14:textId="77777777" w:rsidTr="00FA1ECC">
        <w:tc>
          <w:tcPr>
            <w:tcW w:w="1113" w:type="dxa"/>
            <w:vMerge/>
            <w:tcBorders>
              <w:bottom w:val="single" w:sz="18" w:space="0" w:color="auto"/>
            </w:tcBorders>
          </w:tcPr>
          <w:p w14:paraId="2C85E84F"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282DF338"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05D880FE"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5DD934F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70D2A7E5"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5C800229" w14:textId="77777777" w:rsidR="00DF3B3E" w:rsidRPr="00D276FB" w:rsidRDefault="00DF3B3E" w:rsidP="00FA1ECC">
            <w:pPr>
              <w:spacing w:before="0" w:after="0"/>
              <w:jc w:val="center"/>
              <w:rPr>
                <w:sz w:val="20"/>
                <w:szCs w:val="20"/>
                <w:lang w:val="en-AU"/>
              </w:rPr>
            </w:pPr>
            <w:r w:rsidRPr="00D276FB">
              <w:rPr>
                <w:sz w:val="20"/>
                <w:szCs w:val="20"/>
                <w:lang w:val="en-AU"/>
              </w:rPr>
              <w:t>H/H</w:t>
            </w:r>
          </w:p>
        </w:tc>
      </w:tr>
      <w:tr w:rsidR="00DF3B3E" w:rsidRPr="00D276FB" w14:paraId="1D38DE62" w14:textId="77777777" w:rsidTr="00FA1ECC">
        <w:tc>
          <w:tcPr>
            <w:tcW w:w="1113" w:type="dxa"/>
            <w:vMerge w:val="restart"/>
            <w:tcBorders>
              <w:top w:val="single" w:sz="18" w:space="0" w:color="auto"/>
            </w:tcBorders>
          </w:tcPr>
          <w:p w14:paraId="673122C1" w14:textId="77777777" w:rsidR="00DF3B3E" w:rsidRPr="00D276FB" w:rsidRDefault="00DF3B3E" w:rsidP="00FA1ECC">
            <w:pPr>
              <w:spacing w:before="0" w:after="0"/>
              <w:jc w:val="center"/>
              <w:rPr>
                <w:rFonts w:cs="Calibri Light"/>
                <w:sz w:val="20"/>
                <w:szCs w:val="20"/>
                <w:lang w:val="en-AU"/>
              </w:rPr>
            </w:pPr>
          </w:p>
          <w:p w14:paraId="630F312F"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Trails</w:t>
            </w:r>
          </w:p>
        </w:tc>
        <w:tc>
          <w:tcPr>
            <w:tcW w:w="2380" w:type="dxa"/>
            <w:vMerge w:val="restart"/>
            <w:tcBorders>
              <w:top w:val="single" w:sz="18" w:space="0" w:color="auto"/>
            </w:tcBorders>
            <w:vAlign w:val="center"/>
          </w:tcPr>
          <w:p w14:paraId="58DEC791"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O’Keefe Rail Trail</w:t>
            </w:r>
          </w:p>
        </w:tc>
        <w:tc>
          <w:tcPr>
            <w:tcW w:w="1781" w:type="dxa"/>
            <w:vMerge w:val="restart"/>
            <w:tcBorders>
              <w:top w:val="single" w:sz="18" w:space="0" w:color="auto"/>
            </w:tcBorders>
            <w:vAlign w:val="center"/>
          </w:tcPr>
          <w:p w14:paraId="759AEA4D"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Greater Bendigo</w:t>
            </w:r>
          </w:p>
        </w:tc>
        <w:tc>
          <w:tcPr>
            <w:tcW w:w="1487" w:type="dxa"/>
            <w:tcBorders>
              <w:top w:val="single" w:sz="18" w:space="0" w:color="auto"/>
            </w:tcBorders>
          </w:tcPr>
          <w:p w14:paraId="531B8A0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628A0FEB"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C000"/>
          </w:tcPr>
          <w:p w14:paraId="6591961E"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43E64DE7" w14:textId="77777777" w:rsidTr="00FA1ECC">
        <w:tc>
          <w:tcPr>
            <w:tcW w:w="1113" w:type="dxa"/>
            <w:vMerge/>
          </w:tcPr>
          <w:p w14:paraId="29B81524"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auto"/>
            </w:tcBorders>
            <w:vAlign w:val="center"/>
          </w:tcPr>
          <w:p w14:paraId="160FE11E"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auto"/>
            </w:tcBorders>
            <w:vAlign w:val="center"/>
          </w:tcPr>
          <w:p w14:paraId="7A3C09F8" w14:textId="77777777" w:rsidR="00DF3B3E" w:rsidRPr="00D276FB" w:rsidRDefault="00DF3B3E" w:rsidP="00FA1ECC">
            <w:pPr>
              <w:spacing w:before="0" w:after="0"/>
              <w:rPr>
                <w:rFonts w:cs="Calibri Light"/>
                <w:sz w:val="20"/>
                <w:szCs w:val="20"/>
                <w:lang w:val="en-AU"/>
              </w:rPr>
            </w:pPr>
          </w:p>
        </w:tc>
        <w:tc>
          <w:tcPr>
            <w:tcW w:w="1487" w:type="dxa"/>
            <w:tcBorders>
              <w:bottom w:val="single" w:sz="18" w:space="0" w:color="auto"/>
            </w:tcBorders>
          </w:tcPr>
          <w:p w14:paraId="6C5779A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72E23682"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C000"/>
          </w:tcPr>
          <w:p w14:paraId="6B520067"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58502F35" w14:textId="77777777" w:rsidTr="00FA1ECC">
        <w:tc>
          <w:tcPr>
            <w:tcW w:w="1113" w:type="dxa"/>
            <w:vMerge/>
          </w:tcPr>
          <w:p w14:paraId="754772B4" w14:textId="77777777" w:rsidR="00DF3B3E" w:rsidRPr="00D276FB" w:rsidRDefault="00DF3B3E" w:rsidP="00FA1ECC">
            <w:pPr>
              <w:spacing w:before="0" w:after="0"/>
              <w:rPr>
                <w:rFonts w:cs="Calibri Light"/>
                <w:sz w:val="20"/>
                <w:szCs w:val="20"/>
                <w:lang w:val="en-AU"/>
              </w:rPr>
            </w:pPr>
          </w:p>
        </w:tc>
        <w:tc>
          <w:tcPr>
            <w:tcW w:w="2380" w:type="dxa"/>
            <w:vMerge w:val="restart"/>
            <w:tcBorders>
              <w:top w:val="single" w:sz="18" w:space="0" w:color="auto"/>
            </w:tcBorders>
            <w:vAlign w:val="center"/>
          </w:tcPr>
          <w:p w14:paraId="510850C9"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Goldfields Track</w:t>
            </w:r>
          </w:p>
        </w:tc>
        <w:tc>
          <w:tcPr>
            <w:tcW w:w="1781" w:type="dxa"/>
            <w:vMerge w:val="restart"/>
            <w:tcBorders>
              <w:top w:val="single" w:sz="18" w:space="0" w:color="auto"/>
            </w:tcBorders>
            <w:vAlign w:val="center"/>
          </w:tcPr>
          <w:p w14:paraId="4710105A" w14:textId="77777777" w:rsidR="00DF3B3E" w:rsidRPr="00D276FB" w:rsidRDefault="00DF3B3E" w:rsidP="00FA1ECC">
            <w:pPr>
              <w:spacing w:before="0" w:after="0"/>
              <w:rPr>
                <w:rFonts w:cs="Calibri Light"/>
                <w:sz w:val="20"/>
                <w:szCs w:val="20"/>
                <w:lang w:val="en-AU"/>
              </w:rPr>
            </w:pPr>
            <w:r w:rsidRPr="00D276FB">
              <w:rPr>
                <w:rFonts w:cs="Calibri Light"/>
                <w:sz w:val="20"/>
                <w:szCs w:val="20"/>
                <w:lang w:val="en-AU"/>
              </w:rPr>
              <w:t>Central Goldfields, Mount Alexander</w:t>
            </w:r>
          </w:p>
        </w:tc>
        <w:tc>
          <w:tcPr>
            <w:tcW w:w="1487" w:type="dxa"/>
            <w:tcBorders>
              <w:top w:val="single" w:sz="18" w:space="0" w:color="auto"/>
            </w:tcBorders>
          </w:tcPr>
          <w:p w14:paraId="4E5024A9"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739B4AAC"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C000"/>
          </w:tcPr>
          <w:p w14:paraId="278C9C2D"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r w:rsidR="00DF3B3E" w:rsidRPr="00D276FB" w14:paraId="0C6B72E1" w14:textId="77777777" w:rsidTr="00FA1ECC">
        <w:tc>
          <w:tcPr>
            <w:tcW w:w="1113" w:type="dxa"/>
            <w:vMerge/>
            <w:tcBorders>
              <w:bottom w:val="single" w:sz="18" w:space="0" w:color="000000"/>
            </w:tcBorders>
          </w:tcPr>
          <w:p w14:paraId="172FDB53" w14:textId="77777777" w:rsidR="00DF3B3E" w:rsidRPr="00D276FB" w:rsidRDefault="00DF3B3E" w:rsidP="00FA1ECC">
            <w:pPr>
              <w:spacing w:before="0" w:after="0"/>
              <w:rPr>
                <w:rFonts w:cs="Calibri Light"/>
                <w:sz w:val="20"/>
                <w:szCs w:val="20"/>
                <w:lang w:val="en-AU"/>
              </w:rPr>
            </w:pPr>
          </w:p>
        </w:tc>
        <w:tc>
          <w:tcPr>
            <w:tcW w:w="2380" w:type="dxa"/>
            <w:vMerge/>
            <w:tcBorders>
              <w:bottom w:val="single" w:sz="18" w:space="0" w:color="000000"/>
            </w:tcBorders>
            <w:vAlign w:val="center"/>
          </w:tcPr>
          <w:p w14:paraId="21FDB52E" w14:textId="77777777" w:rsidR="00DF3B3E" w:rsidRPr="00D276FB" w:rsidRDefault="00DF3B3E" w:rsidP="00FA1ECC">
            <w:pPr>
              <w:spacing w:before="0" w:after="0"/>
              <w:rPr>
                <w:rFonts w:cs="Calibri Light"/>
                <w:sz w:val="20"/>
                <w:szCs w:val="20"/>
                <w:lang w:val="en-AU"/>
              </w:rPr>
            </w:pPr>
          </w:p>
        </w:tc>
        <w:tc>
          <w:tcPr>
            <w:tcW w:w="1781" w:type="dxa"/>
            <w:vMerge/>
            <w:tcBorders>
              <w:bottom w:val="single" w:sz="18" w:space="0" w:color="000000"/>
            </w:tcBorders>
            <w:vAlign w:val="center"/>
          </w:tcPr>
          <w:p w14:paraId="1D1C57C4" w14:textId="77777777" w:rsidR="00DF3B3E" w:rsidRPr="00D276FB" w:rsidRDefault="00DF3B3E" w:rsidP="00FA1ECC">
            <w:pPr>
              <w:spacing w:before="0" w:after="0"/>
              <w:rPr>
                <w:rFonts w:cs="Calibri Light"/>
                <w:color w:val="auto"/>
                <w:sz w:val="20"/>
                <w:szCs w:val="20"/>
                <w:lang w:val="en-AU"/>
              </w:rPr>
            </w:pPr>
          </w:p>
        </w:tc>
        <w:tc>
          <w:tcPr>
            <w:tcW w:w="1487" w:type="dxa"/>
            <w:tcBorders>
              <w:bottom w:val="single" w:sz="18" w:space="0" w:color="000000"/>
            </w:tcBorders>
          </w:tcPr>
          <w:p w14:paraId="635FBA91"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6A8527A3"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FFC000"/>
          </w:tcPr>
          <w:p w14:paraId="114E85B0" w14:textId="77777777" w:rsidR="00DF3B3E" w:rsidRPr="00D276FB" w:rsidRDefault="00DF3B3E" w:rsidP="00FA1ECC">
            <w:pPr>
              <w:spacing w:before="0" w:after="0"/>
              <w:jc w:val="center"/>
              <w:rPr>
                <w:rFonts w:cs="Calibri Light"/>
                <w:sz w:val="20"/>
                <w:szCs w:val="20"/>
                <w:lang w:val="en-AU"/>
              </w:rPr>
            </w:pPr>
            <w:r w:rsidRPr="00D276FB">
              <w:rPr>
                <w:rFonts w:cs="Calibri Light"/>
                <w:sz w:val="20"/>
                <w:szCs w:val="20"/>
                <w:lang w:val="en-AU"/>
              </w:rPr>
              <w:t>M/H</w:t>
            </w:r>
          </w:p>
        </w:tc>
      </w:tr>
    </w:tbl>
    <w:p w14:paraId="792ADCA3" w14:textId="77777777" w:rsidR="00490B89" w:rsidRPr="00D276FB" w:rsidRDefault="00490B89"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p>
    <w:p w14:paraId="462D285C" w14:textId="373BF375" w:rsidR="00A1263E" w:rsidRPr="00D276FB" w:rsidRDefault="00A1263E" w:rsidP="00A1263E">
      <w:pPr>
        <w:rPr>
          <w:lang w:val="en-AU"/>
        </w:rPr>
      </w:pPr>
      <w:r w:rsidRPr="00D276FB">
        <w:rPr>
          <w:iCs/>
          <w:color w:val="44546A"/>
          <w:sz w:val="18"/>
          <w:szCs w:val="18"/>
          <w:lang w:val="en-AU"/>
        </w:rPr>
        <w:t>* Mobile coverage taken from public carrier coverage maps which may not reflect detailed coverage at the local level.</w:t>
      </w:r>
      <w:r w:rsidR="00E73F4F" w:rsidRPr="00D276FB">
        <w:rPr>
          <w:iCs/>
          <w:color w:val="44546A"/>
          <w:sz w:val="18"/>
          <w:szCs w:val="18"/>
          <w:lang w:val="en-AU"/>
        </w:rPr>
        <w:t xml:space="preserve"> Outdoor coverage is considered to be generally sufficient for tourist locations.</w:t>
      </w:r>
    </w:p>
    <w:p w14:paraId="501B4FA5" w14:textId="6BCDE5BC" w:rsidR="005E0917" w:rsidRPr="00D276FB" w:rsidRDefault="005E0917">
      <w:pPr>
        <w:pStyle w:val="Heading3"/>
        <w:numPr>
          <w:ilvl w:val="0"/>
          <w:numId w:val="0"/>
        </w:numPr>
        <w:rPr>
          <w:lang w:val="en-AU"/>
        </w:rPr>
      </w:pPr>
      <w:bookmarkStart w:id="77" w:name="_Toc2598825"/>
      <w:bookmarkStart w:id="78" w:name="_Toc30406814"/>
      <w:r w:rsidRPr="00D276FB">
        <w:rPr>
          <w:lang w:val="en-AU"/>
        </w:rPr>
        <w:t xml:space="preserve">Transport </w:t>
      </w:r>
      <w:r w:rsidR="00A30E7D" w:rsidRPr="00D276FB">
        <w:rPr>
          <w:lang w:val="en-AU"/>
        </w:rPr>
        <w:t>corridors findings</w:t>
      </w:r>
      <w:bookmarkEnd w:id="77"/>
      <w:bookmarkEnd w:id="78"/>
    </w:p>
    <w:p w14:paraId="42CB517F" w14:textId="0D995F02" w:rsidR="005E0917" w:rsidRPr="00D276FB" w:rsidRDefault="005E0917" w:rsidP="005E0917">
      <w:pPr>
        <w:rPr>
          <w:lang w:val="en-AU"/>
        </w:rPr>
      </w:pPr>
      <w:r w:rsidRPr="00D276FB">
        <w:rPr>
          <w:lang w:val="en-AU"/>
        </w:rPr>
        <w:t xml:space="preserve">Digital supply-demand balance for selected primary production areas is shown in Table </w:t>
      </w:r>
      <w:r w:rsidR="004358E7" w:rsidRPr="00D276FB">
        <w:rPr>
          <w:lang w:val="en-AU"/>
        </w:rPr>
        <w:t>4</w:t>
      </w:r>
      <w:r w:rsidRPr="00D276FB">
        <w:rPr>
          <w:lang w:val="en-AU"/>
        </w:rPr>
        <w:t xml:space="preserve">,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good coverage indicated by public coverage maps.</w:t>
      </w:r>
    </w:p>
    <w:p w14:paraId="0D0245D7" w14:textId="77777777" w:rsidR="005E0917" w:rsidRPr="00D276FB" w:rsidRDefault="005E0917" w:rsidP="005E0917">
      <w:pPr>
        <w:rPr>
          <w:lang w:val="en-AU"/>
        </w:rPr>
      </w:pPr>
      <w:r w:rsidRPr="00D276FB">
        <w:rPr>
          <w:lang w:val="en-AU"/>
        </w:rPr>
        <w:t>Key findings:</w:t>
      </w:r>
    </w:p>
    <w:p w14:paraId="61905962" w14:textId="30D663DC" w:rsidR="00A1449A" w:rsidRPr="00D276FB" w:rsidRDefault="00A1449A" w:rsidP="00865897">
      <w:pPr>
        <w:pStyle w:val="Bulletedlist"/>
        <w:rPr>
          <w:lang w:val="en-AU"/>
        </w:rPr>
      </w:pPr>
      <w:r w:rsidRPr="00D276FB">
        <w:rPr>
          <w:lang w:val="en-AU"/>
        </w:rPr>
        <w:t>Indicative analysis of mobile coverage (the only relevant technology here) was undertaken on a selection of roads and rail lines in the region to demonstrate the place</w:t>
      </w:r>
      <w:r w:rsidR="008E391F" w:rsidRPr="00D276FB">
        <w:rPr>
          <w:lang w:val="en-AU"/>
        </w:rPr>
        <w:t xml:space="preserve"> </w:t>
      </w:r>
      <w:r w:rsidRPr="00D276FB">
        <w:rPr>
          <w:lang w:val="en-AU"/>
        </w:rPr>
        <w:t>and</w:t>
      </w:r>
      <w:r w:rsidR="008E391F" w:rsidRPr="00D276FB">
        <w:rPr>
          <w:lang w:val="en-AU"/>
        </w:rPr>
        <w:t xml:space="preserve"> </w:t>
      </w:r>
      <w:r w:rsidRPr="00D276FB">
        <w:rPr>
          <w:lang w:val="en-AU"/>
        </w:rPr>
        <w:t>sector approach for transport corridors and note any preliminary patterns, noting the limitations of the public coverage maps relied upon</w:t>
      </w:r>
    </w:p>
    <w:p w14:paraId="79C1EA93" w14:textId="7E63EE37" w:rsidR="00A1449A" w:rsidRPr="00D276FB" w:rsidRDefault="00A1449A" w:rsidP="00865897">
      <w:pPr>
        <w:pStyle w:val="Bulletedlist"/>
        <w:rPr>
          <w:lang w:val="en-AU"/>
        </w:rPr>
      </w:pPr>
      <w:r w:rsidRPr="00D276FB">
        <w:rPr>
          <w:lang w:val="en-AU"/>
        </w:rPr>
        <w:t>While there is often some form of mobile coverage on many roads, the lack of continuous service greatly diminishes the value of coverage, with poor ability to utili</w:t>
      </w:r>
      <w:r w:rsidR="00601F17">
        <w:rPr>
          <w:lang w:val="en-AU"/>
        </w:rPr>
        <w:t>s</w:t>
      </w:r>
      <w:r w:rsidRPr="00D276FB">
        <w:rPr>
          <w:lang w:val="en-AU"/>
        </w:rPr>
        <w:t>e data services and voice services that drop in and out</w:t>
      </w:r>
    </w:p>
    <w:p w14:paraId="1F5111C6" w14:textId="401A27AD" w:rsidR="00A1449A" w:rsidRPr="00D276FB" w:rsidRDefault="00A1449A" w:rsidP="00865897">
      <w:pPr>
        <w:pStyle w:val="Bulletedlist"/>
        <w:rPr>
          <w:lang w:val="en-AU"/>
        </w:rPr>
      </w:pPr>
      <w:r w:rsidRPr="00D276FB">
        <w:rPr>
          <w:lang w:val="en-AU"/>
        </w:rPr>
        <w:t>There appears to be reasonable 4G mobile coverage on major (</w:t>
      </w:r>
      <w:r w:rsidR="00601F17">
        <w:rPr>
          <w:lang w:val="en-AU"/>
        </w:rPr>
        <w:t>A-grade</w:t>
      </w:r>
      <w:r w:rsidRPr="00D276FB">
        <w:rPr>
          <w:lang w:val="en-AU"/>
        </w:rPr>
        <w:t>) thoroughfares and significant (B</w:t>
      </w:r>
      <w:r w:rsidR="00601F17">
        <w:rPr>
          <w:lang w:val="en-AU"/>
        </w:rPr>
        <w:t>-grade</w:t>
      </w:r>
      <w:r w:rsidRPr="00D276FB">
        <w:rPr>
          <w:lang w:val="en-AU"/>
        </w:rPr>
        <w:t>) roads, with generally poor coverage on minor (</w:t>
      </w:r>
      <w:r w:rsidR="00601F17">
        <w:rPr>
          <w:lang w:val="en-AU"/>
        </w:rPr>
        <w:t>C-grade</w:t>
      </w:r>
      <w:r w:rsidRPr="00D276FB">
        <w:rPr>
          <w:lang w:val="en-AU"/>
        </w:rPr>
        <w:t xml:space="preserve">) roads, noting the limitations of the data available to provide a complete picture of service quality and continuity along roads that appear to be well served </w:t>
      </w:r>
    </w:p>
    <w:p w14:paraId="2B3DEE46" w14:textId="587CA52D" w:rsidR="005E0917" w:rsidRPr="00D276FB" w:rsidRDefault="00A1449A" w:rsidP="00865897">
      <w:pPr>
        <w:pStyle w:val="Bulletedlist"/>
        <w:rPr>
          <w:lang w:val="en-AU"/>
        </w:rPr>
      </w:pPr>
      <w:r w:rsidRPr="00D276FB">
        <w:rPr>
          <w:lang w:val="en-AU"/>
        </w:rPr>
        <w:t>Mobile coverage of rail routes appears to be generally good from Melbourne to Bendigo and Bendigo to Echuca, but poorer in more remote and less busy rail corridors such as Ballarat to Maryborough and Bendigo to Swan Hill.</w:t>
      </w:r>
    </w:p>
    <w:p w14:paraId="3D2035AC" w14:textId="7D11B238" w:rsidR="00B060F5" w:rsidRPr="00D276FB" w:rsidRDefault="004358E7" w:rsidP="004358E7">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4</w:t>
      </w:r>
      <w:r w:rsidRPr="00D276FB">
        <w:rPr>
          <w:lang w:val="en-AU"/>
        </w:rPr>
        <w:fldChar w:fldCharType="end"/>
      </w:r>
      <w:r w:rsidR="00BE2244" w:rsidRPr="00D276FB">
        <w:rPr>
          <w:lang w:val="en-AU"/>
        </w:rPr>
        <w:t xml:space="preserve"> Transport </w:t>
      </w:r>
      <w:r w:rsidR="001F056C" w:rsidRPr="00D276FB">
        <w:rPr>
          <w:lang w:val="en-AU"/>
        </w:rPr>
        <w:t>corridors</w:t>
      </w:r>
      <w:r w:rsidR="00BE2244" w:rsidRPr="00D276FB">
        <w:rPr>
          <w:lang w:val="en-AU"/>
        </w:rPr>
        <w:t>: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830"/>
        <w:gridCol w:w="1357"/>
        <w:gridCol w:w="1445"/>
        <w:gridCol w:w="4334"/>
        <w:gridCol w:w="1248"/>
      </w:tblGrid>
      <w:tr w:rsidR="00C339CD" w:rsidRPr="00D276FB" w14:paraId="415FF8BB" w14:textId="77777777" w:rsidTr="008B589A">
        <w:tc>
          <w:tcPr>
            <w:tcW w:w="705"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64B20C70" w14:textId="77777777" w:rsidR="00C339CD" w:rsidRPr="00D276FB" w:rsidRDefault="00C339CD" w:rsidP="008B589A">
            <w:pPr>
              <w:keepNext/>
              <w:spacing w:before="0" w:after="0"/>
              <w:rPr>
                <w:b/>
                <w:color w:val="FFFFFF"/>
                <w:lang w:val="en-AU"/>
              </w:rPr>
            </w:pPr>
            <w:r w:rsidRPr="00D276FB">
              <w:rPr>
                <w:b/>
                <w:color w:val="FFFFFF"/>
                <w:lang w:val="en-AU"/>
              </w:rPr>
              <w:t>Road Class</w:t>
            </w:r>
          </w:p>
        </w:tc>
        <w:tc>
          <w:tcPr>
            <w:tcW w:w="83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1D940858" w14:textId="77777777" w:rsidR="00C339CD" w:rsidRPr="00D276FB" w:rsidRDefault="00C339CD" w:rsidP="008B589A">
            <w:pPr>
              <w:keepNext/>
              <w:spacing w:before="0" w:after="0"/>
              <w:jc w:val="center"/>
              <w:rPr>
                <w:b/>
                <w:color w:val="FFFFFF"/>
                <w:lang w:val="en-AU"/>
              </w:rPr>
            </w:pPr>
            <w:r w:rsidRPr="00D276FB">
              <w:rPr>
                <w:b/>
                <w:color w:val="FFFFFF"/>
                <w:lang w:val="en-AU"/>
              </w:rPr>
              <w:t>ID</w:t>
            </w:r>
          </w:p>
        </w:tc>
        <w:tc>
          <w:tcPr>
            <w:tcW w:w="1339"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5310E1C6" w14:textId="77777777" w:rsidR="00C339CD" w:rsidRPr="00D276FB" w:rsidRDefault="00C339CD" w:rsidP="008B589A">
            <w:pPr>
              <w:keepNext/>
              <w:spacing w:before="0" w:after="0"/>
              <w:rPr>
                <w:b/>
                <w:color w:val="FFFFFF"/>
                <w:lang w:val="en-AU"/>
              </w:rPr>
            </w:pPr>
            <w:r w:rsidRPr="00D276FB">
              <w:rPr>
                <w:b/>
                <w:color w:val="FFFFFF"/>
                <w:lang w:val="en-AU"/>
              </w:rPr>
              <w:t>From</w:t>
            </w:r>
          </w:p>
        </w:tc>
        <w:tc>
          <w:tcPr>
            <w:tcW w:w="143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9B23F8C" w14:textId="77777777" w:rsidR="00C339CD" w:rsidRPr="00D276FB" w:rsidRDefault="00C339CD" w:rsidP="008B589A">
            <w:pPr>
              <w:keepNext/>
              <w:spacing w:before="0" w:after="0"/>
              <w:rPr>
                <w:b/>
                <w:color w:val="FFFFFF"/>
                <w:lang w:val="en-AU"/>
              </w:rPr>
            </w:pPr>
            <w:r w:rsidRPr="00D276FB">
              <w:rPr>
                <w:b/>
                <w:color w:val="FFFFFF"/>
                <w:lang w:val="en-AU"/>
              </w:rPr>
              <w:t>To</w:t>
            </w:r>
          </w:p>
        </w:tc>
        <w:tc>
          <w:tcPr>
            <w:tcW w:w="4362"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563CB6CC" w14:textId="77777777" w:rsidR="00C339CD" w:rsidRPr="00D276FB" w:rsidRDefault="00C339CD" w:rsidP="008B589A">
            <w:pPr>
              <w:keepNext/>
              <w:spacing w:before="0" w:after="0"/>
              <w:jc w:val="center"/>
              <w:rPr>
                <w:b/>
                <w:color w:val="FFFFFF"/>
                <w:lang w:val="en-AU"/>
              </w:rPr>
            </w:pPr>
            <w:r w:rsidRPr="00D276FB">
              <w:rPr>
                <w:b/>
                <w:color w:val="FFFFFF"/>
                <w:lang w:val="en-AU"/>
              </w:rPr>
              <w:t>Comment</w:t>
            </w:r>
          </w:p>
        </w:tc>
        <w:tc>
          <w:tcPr>
            <w:tcW w:w="125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23DA140" w14:textId="2E349F68" w:rsidR="00C339CD" w:rsidRPr="00D276FB" w:rsidRDefault="00C339CD" w:rsidP="008B589A">
            <w:pPr>
              <w:keepNext/>
              <w:spacing w:before="0" w:after="0"/>
              <w:jc w:val="center"/>
              <w:rPr>
                <w:b/>
                <w:color w:val="FFFFFF"/>
                <w:lang w:val="en-AU"/>
              </w:rPr>
            </w:pPr>
            <w:r w:rsidRPr="00D276FB">
              <w:rPr>
                <w:b/>
                <w:color w:val="FFFFFF" w:themeColor="background1"/>
                <w:sz w:val="20"/>
                <w:szCs w:val="20"/>
                <w:lang w:val="en-AU"/>
              </w:rPr>
              <w:t>Mobile</w:t>
            </w:r>
            <w:r w:rsidR="007532C4" w:rsidRPr="00D276FB">
              <w:rPr>
                <w:b/>
                <w:color w:val="FFFFFF" w:themeColor="background1"/>
                <w:sz w:val="20"/>
                <w:szCs w:val="20"/>
                <w:lang w:val="en-AU"/>
              </w:rPr>
              <w:t>*</w:t>
            </w:r>
            <w:r w:rsidRPr="00D276FB">
              <w:rPr>
                <w:color w:val="FFFFFF" w:themeColor="background1"/>
                <w:sz w:val="20"/>
                <w:szCs w:val="20"/>
                <w:lang w:val="en-AU"/>
              </w:rPr>
              <w:t xml:space="preserve"> </w:t>
            </w:r>
            <w:r w:rsidRPr="00D276FB">
              <w:rPr>
                <w:color w:val="FFFFFF" w:themeColor="background1"/>
                <w:sz w:val="20"/>
                <w:szCs w:val="20"/>
                <w:lang w:val="en-AU"/>
              </w:rPr>
              <w:br/>
            </w:r>
            <w:r w:rsidRPr="00D276FB">
              <w:rPr>
                <w:color w:val="FFFFFF" w:themeColor="background1"/>
                <w:sz w:val="15"/>
                <w:szCs w:val="20"/>
                <w:lang w:val="en-AU"/>
              </w:rPr>
              <w:t>Supply / Demand</w:t>
            </w:r>
          </w:p>
        </w:tc>
      </w:tr>
      <w:tr w:rsidR="00C339CD" w:rsidRPr="00D276FB" w14:paraId="298E7988" w14:textId="77777777" w:rsidTr="008B589A">
        <w:tc>
          <w:tcPr>
            <w:tcW w:w="705" w:type="dxa"/>
            <w:vMerge w:val="restart"/>
            <w:tcBorders>
              <w:top w:val="single" w:sz="4" w:space="0" w:color="FFFFFF"/>
            </w:tcBorders>
            <w:vAlign w:val="center"/>
          </w:tcPr>
          <w:p w14:paraId="19D5E7BE" w14:textId="77777777" w:rsidR="00C339CD" w:rsidRPr="00D276FB" w:rsidRDefault="00C339CD" w:rsidP="008B589A">
            <w:pPr>
              <w:spacing w:before="0" w:after="0"/>
              <w:jc w:val="center"/>
              <w:rPr>
                <w:lang w:val="en-AU"/>
              </w:rPr>
            </w:pPr>
            <w:r w:rsidRPr="00D276FB">
              <w:rPr>
                <w:lang w:val="en-AU"/>
              </w:rPr>
              <w:t>A/B</w:t>
            </w:r>
          </w:p>
        </w:tc>
        <w:tc>
          <w:tcPr>
            <w:tcW w:w="831" w:type="dxa"/>
            <w:tcBorders>
              <w:top w:val="single" w:sz="4" w:space="0" w:color="FFFFFF"/>
              <w:bottom w:val="single" w:sz="4" w:space="0" w:color="auto"/>
            </w:tcBorders>
          </w:tcPr>
          <w:p w14:paraId="3E281447" w14:textId="77777777" w:rsidR="00C339CD" w:rsidRPr="00D276FB" w:rsidRDefault="00C339CD" w:rsidP="008B589A">
            <w:pPr>
              <w:spacing w:before="0" w:after="0"/>
              <w:jc w:val="center"/>
              <w:rPr>
                <w:lang w:val="en-AU"/>
              </w:rPr>
            </w:pPr>
            <w:r w:rsidRPr="00D276FB">
              <w:rPr>
                <w:lang w:val="en-AU"/>
              </w:rPr>
              <w:t>M79</w:t>
            </w:r>
          </w:p>
        </w:tc>
        <w:tc>
          <w:tcPr>
            <w:tcW w:w="1339" w:type="dxa"/>
            <w:tcBorders>
              <w:top w:val="single" w:sz="4" w:space="0" w:color="FFFFFF"/>
              <w:bottom w:val="single" w:sz="4" w:space="0" w:color="auto"/>
            </w:tcBorders>
          </w:tcPr>
          <w:p w14:paraId="229EC0BC" w14:textId="77777777" w:rsidR="00C339CD" w:rsidRPr="00D276FB" w:rsidRDefault="00C339CD" w:rsidP="008B589A">
            <w:pPr>
              <w:spacing w:before="0" w:after="0"/>
              <w:rPr>
                <w:lang w:val="en-AU"/>
              </w:rPr>
            </w:pPr>
            <w:r w:rsidRPr="00D276FB">
              <w:rPr>
                <w:lang w:val="en-AU"/>
              </w:rPr>
              <w:t>Sunbury</w:t>
            </w:r>
          </w:p>
        </w:tc>
        <w:tc>
          <w:tcPr>
            <w:tcW w:w="1430" w:type="dxa"/>
            <w:tcBorders>
              <w:top w:val="single" w:sz="4" w:space="0" w:color="FFFFFF"/>
              <w:bottom w:val="single" w:sz="4" w:space="0" w:color="auto"/>
            </w:tcBorders>
          </w:tcPr>
          <w:p w14:paraId="3F54B713" w14:textId="77777777" w:rsidR="00C339CD" w:rsidRPr="00D276FB" w:rsidRDefault="00C339CD" w:rsidP="008B589A">
            <w:pPr>
              <w:spacing w:before="0" w:after="0"/>
              <w:rPr>
                <w:lang w:val="en-AU"/>
              </w:rPr>
            </w:pPr>
            <w:r w:rsidRPr="00D276FB">
              <w:rPr>
                <w:lang w:val="en-AU"/>
              </w:rPr>
              <w:t>Ravenswood</w:t>
            </w:r>
          </w:p>
        </w:tc>
        <w:tc>
          <w:tcPr>
            <w:tcW w:w="4362" w:type="dxa"/>
            <w:tcBorders>
              <w:top w:val="single" w:sz="4" w:space="0" w:color="FFFFFF"/>
              <w:bottom w:val="single" w:sz="4" w:space="0" w:color="auto"/>
            </w:tcBorders>
          </w:tcPr>
          <w:p w14:paraId="30003862" w14:textId="7635D77C" w:rsidR="00C339CD" w:rsidRPr="00D276FB" w:rsidRDefault="00C339CD"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4" w:space="0" w:color="FFFFFF"/>
              <w:bottom w:val="single" w:sz="4" w:space="0" w:color="auto"/>
            </w:tcBorders>
            <w:shd w:val="clear" w:color="auto" w:fill="92D050"/>
          </w:tcPr>
          <w:p w14:paraId="137FD156" w14:textId="77777777" w:rsidR="00C339CD" w:rsidRPr="00D276FB" w:rsidRDefault="00C339CD" w:rsidP="008B589A">
            <w:pPr>
              <w:spacing w:before="0" w:after="0"/>
              <w:jc w:val="center"/>
              <w:rPr>
                <w:lang w:val="en-AU"/>
              </w:rPr>
            </w:pPr>
            <w:r w:rsidRPr="00D276FB">
              <w:rPr>
                <w:lang w:val="en-AU"/>
              </w:rPr>
              <w:t>H/H</w:t>
            </w:r>
          </w:p>
        </w:tc>
      </w:tr>
      <w:tr w:rsidR="00C339CD" w:rsidRPr="00D276FB" w14:paraId="1F3C2FB9" w14:textId="77777777" w:rsidTr="008B589A">
        <w:tc>
          <w:tcPr>
            <w:tcW w:w="705" w:type="dxa"/>
            <w:vMerge/>
            <w:vAlign w:val="center"/>
          </w:tcPr>
          <w:p w14:paraId="59D90D1A" w14:textId="77777777" w:rsidR="00C339CD" w:rsidRPr="00D276FB" w:rsidRDefault="00C339CD" w:rsidP="008B589A">
            <w:pPr>
              <w:spacing w:before="0" w:after="0"/>
              <w:jc w:val="center"/>
              <w:rPr>
                <w:lang w:val="en-AU"/>
              </w:rPr>
            </w:pPr>
          </w:p>
        </w:tc>
        <w:tc>
          <w:tcPr>
            <w:tcW w:w="831" w:type="dxa"/>
            <w:tcBorders>
              <w:top w:val="single" w:sz="4" w:space="0" w:color="FFFFFF"/>
              <w:bottom w:val="single" w:sz="4" w:space="0" w:color="auto"/>
            </w:tcBorders>
          </w:tcPr>
          <w:p w14:paraId="76D88F36" w14:textId="77777777" w:rsidR="00C339CD" w:rsidRPr="00D276FB" w:rsidRDefault="00C339CD" w:rsidP="008B589A">
            <w:pPr>
              <w:spacing w:before="0" w:after="0"/>
              <w:jc w:val="center"/>
              <w:rPr>
                <w:lang w:val="en-AU"/>
              </w:rPr>
            </w:pPr>
            <w:r w:rsidRPr="00D276FB">
              <w:rPr>
                <w:lang w:val="en-AU"/>
              </w:rPr>
              <w:t>A79</w:t>
            </w:r>
          </w:p>
        </w:tc>
        <w:tc>
          <w:tcPr>
            <w:tcW w:w="1339" w:type="dxa"/>
            <w:tcBorders>
              <w:top w:val="single" w:sz="4" w:space="0" w:color="FFFFFF"/>
              <w:bottom w:val="single" w:sz="4" w:space="0" w:color="auto"/>
            </w:tcBorders>
          </w:tcPr>
          <w:p w14:paraId="6CFAF29E" w14:textId="77777777" w:rsidR="00C339CD" w:rsidRPr="00D276FB" w:rsidRDefault="00C339CD" w:rsidP="008B589A">
            <w:pPr>
              <w:spacing w:before="0" w:after="0"/>
              <w:rPr>
                <w:lang w:val="en-AU"/>
              </w:rPr>
            </w:pPr>
            <w:r w:rsidRPr="00D276FB">
              <w:rPr>
                <w:lang w:val="en-AU"/>
              </w:rPr>
              <w:t>Charlton</w:t>
            </w:r>
          </w:p>
        </w:tc>
        <w:tc>
          <w:tcPr>
            <w:tcW w:w="1430" w:type="dxa"/>
            <w:tcBorders>
              <w:top w:val="single" w:sz="4" w:space="0" w:color="FFFFFF"/>
              <w:bottom w:val="single" w:sz="4" w:space="0" w:color="auto"/>
            </w:tcBorders>
          </w:tcPr>
          <w:p w14:paraId="723A75BB" w14:textId="77777777" w:rsidR="00C339CD" w:rsidRPr="00D276FB" w:rsidRDefault="00C339CD" w:rsidP="008B589A">
            <w:pPr>
              <w:spacing w:before="0" w:after="0"/>
              <w:rPr>
                <w:lang w:val="en-AU"/>
              </w:rPr>
            </w:pPr>
            <w:r w:rsidRPr="00D276FB">
              <w:rPr>
                <w:lang w:val="en-AU"/>
              </w:rPr>
              <w:t>Wedderburn</w:t>
            </w:r>
          </w:p>
        </w:tc>
        <w:tc>
          <w:tcPr>
            <w:tcW w:w="4362" w:type="dxa"/>
            <w:tcBorders>
              <w:top w:val="single" w:sz="4" w:space="0" w:color="FFFFFF"/>
              <w:bottom w:val="single" w:sz="4" w:space="0" w:color="auto"/>
            </w:tcBorders>
          </w:tcPr>
          <w:p w14:paraId="47C37B26" w14:textId="1DB4442D" w:rsidR="00C339CD" w:rsidRPr="00D276FB" w:rsidRDefault="00C339CD"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4" w:space="0" w:color="FFFFFF"/>
              <w:bottom w:val="single" w:sz="4" w:space="0" w:color="auto"/>
            </w:tcBorders>
            <w:shd w:val="clear" w:color="auto" w:fill="92D050"/>
          </w:tcPr>
          <w:p w14:paraId="31583028" w14:textId="77777777" w:rsidR="00C339CD" w:rsidRPr="00D276FB" w:rsidRDefault="00C339CD" w:rsidP="008B589A">
            <w:pPr>
              <w:spacing w:before="0" w:after="0"/>
              <w:jc w:val="center"/>
              <w:rPr>
                <w:lang w:val="en-AU"/>
              </w:rPr>
            </w:pPr>
            <w:r w:rsidRPr="00D276FB">
              <w:rPr>
                <w:lang w:val="en-AU"/>
              </w:rPr>
              <w:t>H/H</w:t>
            </w:r>
          </w:p>
        </w:tc>
      </w:tr>
      <w:tr w:rsidR="00C339CD" w:rsidRPr="00D276FB" w14:paraId="76DE9115" w14:textId="77777777" w:rsidTr="008B589A">
        <w:tc>
          <w:tcPr>
            <w:tcW w:w="705" w:type="dxa"/>
            <w:vMerge/>
            <w:vAlign w:val="center"/>
          </w:tcPr>
          <w:p w14:paraId="62FF80BB" w14:textId="77777777" w:rsidR="00C339CD" w:rsidRPr="00D276FB" w:rsidRDefault="00C339CD" w:rsidP="008B589A">
            <w:pPr>
              <w:spacing w:before="0" w:after="0"/>
              <w:jc w:val="center"/>
              <w:rPr>
                <w:lang w:val="en-AU"/>
              </w:rPr>
            </w:pPr>
          </w:p>
        </w:tc>
        <w:tc>
          <w:tcPr>
            <w:tcW w:w="831" w:type="dxa"/>
            <w:tcBorders>
              <w:top w:val="single" w:sz="4" w:space="0" w:color="auto"/>
              <w:bottom w:val="single" w:sz="18" w:space="0" w:color="000000"/>
            </w:tcBorders>
          </w:tcPr>
          <w:p w14:paraId="7EFA6C6F" w14:textId="77777777" w:rsidR="00C339CD" w:rsidRPr="00D276FB" w:rsidRDefault="00C339CD" w:rsidP="008B589A">
            <w:pPr>
              <w:spacing w:before="0" w:after="0"/>
              <w:jc w:val="center"/>
              <w:rPr>
                <w:lang w:val="en-AU"/>
              </w:rPr>
            </w:pPr>
            <w:r w:rsidRPr="00D276FB">
              <w:rPr>
                <w:lang w:val="en-AU"/>
              </w:rPr>
              <w:t>A790</w:t>
            </w:r>
          </w:p>
        </w:tc>
        <w:tc>
          <w:tcPr>
            <w:tcW w:w="1339" w:type="dxa"/>
            <w:tcBorders>
              <w:top w:val="single" w:sz="4" w:space="0" w:color="auto"/>
              <w:bottom w:val="single" w:sz="18" w:space="0" w:color="000000"/>
            </w:tcBorders>
          </w:tcPr>
          <w:p w14:paraId="681ECABE" w14:textId="77777777" w:rsidR="00C339CD" w:rsidRPr="00D276FB" w:rsidRDefault="00C339CD" w:rsidP="008B589A">
            <w:pPr>
              <w:spacing w:before="0" w:after="0"/>
              <w:rPr>
                <w:lang w:val="en-AU"/>
              </w:rPr>
            </w:pPr>
            <w:r w:rsidRPr="00D276FB">
              <w:rPr>
                <w:lang w:val="en-AU"/>
              </w:rPr>
              <w:t>Ravenswood</w:t>
            </w:r>
          </w:p>
        </w:tc>
        <w:tc>
          <w:tcPr>
            <w:tcW w:w="1430" w:type="dxa"/>
            <w:tcBorders>
              <w:top w:val="single" w:sz="4" w:space="0" w:color="auto"/>
              <w:bottom w:val="single" w:sz="18" w:space="0" w:color="000000"/>
            </w:tcBorders>
          </w:tcPr>
          <w:p w14:paraId="0054D4F0" w14:textId="77777777" w:rsidR="00C339CD" w:rsidRPr="00D276FB" w:rsidRDefault="00C339CD" w:rsidP="008B589A">
            <w:pPr>
              <w:spacing w:before="0" w:after="0"/>
              <w:rPr>
                <w:lang w:val="en-AU"/>
              </w:rPr>
            </w:pPr>
            <w:r w:rsidRPr="00D276FB">
              <w:rPr>
                <w:lang w:val="en-AU"/>
              </w:rPr>
              <w:t>Marong</w:t>
            </w:r>
          </w:p>
        </w:tc>
        <w:tc>
          <w:tcPr>
            <w:tcW w:w="4362" w:type="dxa"/>
            <w:tcBorders>
              <w:top w:val="single" w:sz="4" w:space="0" w:color="auto"/>
              <w:bottom w:val="single" w:sz="18" w:space="0" w:color="000000"/>
            </w:tcBorders>
          </w:tcPr>
          <w:p w14:paraId="51799C9B" w14:textId="7AAB6B35" w:rsidR="00C339CD" w:rsidRPr="00D276FB" w:rsidRDefault="00C339CD"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4" w:space="0" w:color="auto"/>
              <w:bottom w:val="single" w:sz="18" w:space="0" w:color="000000"/>
            </w:tcBorders>
            <w:shd w:val="clear" w:color="auto" w:fill="92D050"/>
          </w:tcPr>
          <w:p w14:paraId="4179C099" w14:textId="77777777" w:rsidR="00C339CD" w:rsidRPr="00D276FB" w:rsidRDefault="00C339CD" w:rsidP="008B589A">
            <w:pPr>
              <w:spacing w:before="0" w:after="0"/>
              <w:jc w:val="center"/>
              <w:rPr>
                <w:lang w:val="en-AU"/>
              </w:rPr>
            </w:pPr>
            <w:r w:rsidRPr="00D276FB">
              <w:rPr>
                <w:lang w:val="en-AU"/>
              </w:rPr>
              <w:t>H/H</w:t>
            </w:r>
          </w:p>
        </w:tc>
      </w:tr>
      <w:tr w:rsidR="00C339CD" w:rsidRPr="00D276FB" w14:paraId="63480340" w14:textId="77777777" w:rsidTr="008B589A">
        <w:tc>
          <w:tcPr>
            <w:tcW w:w="705" w:type="dxa"/>
            <w:vMerge/>
            <w:vAlign w:val="center"/>
          </w:tcPr>
          <w:p w14:paraId="5370DB39" w14:textId="77777777" w:rsidR="00C339CD" w:rsidRPr="00D276FB" w:rsidRDefault="00C339CD" w:rsidP="008B589A">
            <w:pPr>
              <w:spacing w:before="0" w:after="0"/>
              <w:jc w:val="center"/>
              <w:rPr>
                <w:lang w:val="en-AU"/>
              </w:rPr>
            </w:pPr>
          </w:p>
        </w:tc>
        <w:tc>
          <w:tcPr>
            <w:tcW w:w="831" w:type="dxa"/>
            <w:tcBorders>
              <w:top w:val="single" w:sz="18" w:space="0" w:color="000000"/>
            </w:tcBorders>
          </w:tcPr>
          <w:p w14:paraId="2B96F8A5" w14:textId="77777777" w:rsidR="00C339CD" w:rsidRPr="00D276FB" w:rsidRDefault="00C339CD" w:rsidP="008B589A">
            <w:pPr>
              <w:spacing w:before="0" w:after="0"/>
              <w:jc w:val="center"/>
              <w:rPr>
                <w:lang w:val="en-AU"/>
              </w:rPr>
            </w:pPr>
            <w:r w:rsidRPr="00D276FB">
              <w:rPr>
                <w:lang w:val="en-AU"/>
              </w:rPr>
              <w:t>B260</w:t>
            </w:r>
          </w:p>
        </w:tc>
        <w:tc>
          <w:tcPr>
            <w:tcW w:w="1339" w:type="dxa"/>
            <w:tcBorders>
              <w:top w:val="single" w:sz="18" w:space="0" w:color="000000"/>
            </w:tcBorders>
          </w:tcPr>
          <w:p w14:paraId="59CD8ABC" w14:textId="77777777" w:rsidR="00C339CD" w:rsidRPr="00D276FB" w:rsidRDefault="00C339CD" w:rsidP="008B589A">
            <w:pPr>
              <w:spacing w:before="0" w:after="0"/>
              <w:rPr>
                <w:lang w:val="en-AU"/>
              </w:rPr>
            </w:pPr>
            <w:r w:rsidRPr="00D276FB">
              <w:rPr>
                <w:lang w:val="en-AU"/>
              </w:rPr>
              <w:t>Bendigo</w:t>
            </w:r>
          </w:p>
        </w:tc>
        <w:tc>
          <w:tcPr>
            <w:tcW w:w="1430" w:type="dxa"/>
            <w:tcBorders>
              <w:top w:val="single" w:sz="18" w:space="0" w:color="000000"/>
            </w:tcBorders>
          </w:tcPr>
          <w:p w14:paraId="3D50425C" w14:textId="77777777" w:rsidR="00C339CD" w:rsidRPr="00D276FB" w:rsidRDefault="00C339CD" w:rsidP="008B589A">
            <w:pPr>
              <w:spacing w:before="0" w:after="0"/>
              <w:rPr>
                <w:lang w:val="en-AU"/>
              </w:rPr>
            </w:pPr>
            <w:r w:rsidRPr="00D276FB">
              <w:rPr>
                <w:lang w:val="en-AU"/>
              </w:rPr>
              <w:t>Macorna</w:t>
            </w:r>
          </w:p>
        </w:tc>
        <w:tc>
          <w:tcPr>
            <w:tcW w:w="4362" w:type="dxa"/>
            <w:tcBorders>
              <w:top w:val="single" w:sz="18" w:space="0" w:color="000000"/>
            </w:tcBorders>
          </w:tcPr>
          <w:p w14:paraId="4B0EAB1F" w14:textId="77777777" w:rsidR="00C339CD" w:rsidRPr="00D276FB" w:rsidRDefault="00C339CD" w:rsidP="008B589A">
            <w:pPr>
              <w:spacing w:before="0" w:after="0"/>
              <w:rPr>
                <w:lang w:val="en-AU"/>
              </w:rPr>
            </w:pPr>
            <w:r w:rsidRPr="00D276FB">
              <w:rPr>
                <w:lang w:val="en-AU"/>
              </w:rPr>
              <w:t>Continuous 4G coverage by one carrier only</w:t>
            </w:r>
          </w:p>
        </w:tc>
        <w:tc>
          <w:tcPr>
            <w:tcW w:w="1251" w:type="dxa"/>
            <w:tcBorders>
              <w:top w:val="single" w:sz="18" w:space="0" w:color="000000"/>
            </w:tcBorders>
            <w:shd w:val="clear" w:color="auto" w:fill="FFC000"/>
          </w:tcPr>
          <w:p w14:paraId="0CC7AD17" w14:textId="77777777" w:rsidR="00C339CD" w:rsidRPr="00D276FB" w:rsidRDefault="00C339CD" w:rsidP="008B589A">
            <w:pPr>
              <w:spacing w:before="0" w:after="0"/>
              <w:jc w:val="center"/>
              <w:rPr>
                <w:lang w:val="en-AU"/>
              </w:rPr>
            </w:pPr>
            <w:r w:rsidRPr="00D276FB">
              <w:rPr>
                <w:lang w:val="en-AU"/>
              </w:rPr>
              <w:t>M/H</w:t>
            </w:r>
          </w:p>
        </w:tc>
      </w:tr>
      <w:tr w:rsidR="00C339CD" w:rsidRPr="00D276FB" w14:paraId="0A98AA58" w14:textId="77777777" w:rsidTr="00D6396D">
        <w:tc>
          <w:tcPr>
            <w:tcW w:w="705" w:type="dxa"/>
            <w:vMerge/>
            <w:vAlign w:val="center"/>
          </w:tcPr>
          <w:p w14:paraId="5CB19B6B" w14:textId="77777777" w:rsidR="00C339CD" w:rsidRPr="00D276FB" w:rsidRDefault="00C339CD" w:rsidP="008B589A">
            <w:pPr>
              <w:spacing w:before="0" w:after="0"/>
              <w:jc w:val="center"/>
              <w:rPr>
                <w:lang w:val="en-AU"/>
              </w:rPr>
            </w:pPr>
          </w:p>
        </w:tc>
        <w:tc>
          <w:tcPr>
            <w:tcW w:w="831" w:type="dxa"/>
          </w:tcPr>
          <w:p w14:paraId="24A44AAA" w14:textId="77777777" w:rsidR="00C339CD" w:rsidRPr="00D276FB" w:rsidRDefault="00C339CD" w:rsidP="008B589A">
            <w:pPr>
              <w:spacing w:before="0" w:after="0"/>
              <w:jc w:val="center"/>
              <w:rPr>
                <w:lang w:val="en-AU"/>
              </w:rPr>
            </w:pPr>
            <w:r w:rsidRPr="00D276FB">
              <w:rPr>
                <w:lang w:val="en-AU"/>
              </w:rPr>
              <w:t>B280</w:t>
            </w:r>
          </w:p>
        </w:tc>
        <w:tc>
          <w:tcPr>
            <w:tcW w:w="1339" w:type="dxa"/>
          </w:tcPr>
          <w:p w14:paraId="4DD119B9" w14:textId="77777777" w:rsidR="00C339CD" w:rsidRPr="00D276FB" w:rsidRDefault="00C339CD" w:rsidP="008B589A">
            <w:pPr>
              <w:spacing w:before="0" w:after="0"/>
              <w:rPr>
                <w:lang w:val="en-AU"/>
              </w:rPr>
            </w:pPr>
            <w:r w:rsidRPr="00D276FB">
              <w:rPr>
                <w:lang w:val="en-AU"/>
              </w:rPr>
              <w:t>Bendigo</w:t>
            </w:r>
          </w:p>
        </w:tc>
        <w:tc>
          <w:tcPr>
            <w:tcW w:w="1430" w:type="dxa"/>
          </w:tcPr>
          <w:p w14:paraId="69D4B05C" w14:textId="77777777" w:rsidR="00C339CD" w:rsidRPr="00D276FB" w:rsidRDefault="00C339CD" w:rsidP="008B589A">
            <w:pPr>
              <w:spacing w:before="0" w:after="0"/>
              <w:rPr>
                <w:lang w:val="en-AU"/>
              </w:rPr>
            </w:pPr>
            <w:r w:rsidRPr="00D276FB">
              <w:rPr>
                <w:lang w:val="en-AU"/>
              </w:rPr>
              <w:t>Heathcote</w:t>
            </w:r>
          </w:p>
        </w:tc>
        <w:tc>
          <w:tcPr>
            <w:tcW w:w="4362" w:type="dxa"/>
          </w:tcPr>
          <w:p w14:paraId="1F7EB7AE" w14:textId="3EE56365" w:rsidR="00C339CD" w:rsidRPr="00D276FB" w:rsidRDefault="00D6396D" w:rsidP="008B589A">
            <w:pPr>
              <w:spacing w:before="0" w:after="0"/>
              <w:rPr>
                <w:lang w:val="en-AU"/>
              </w:rPr>
            </w:pPr>
            <w:r w:rsidRPr="00D276FB">
              <w:rPr>
                <w:lang w:val="en-AU"/>
              </w:rPr>
              <w:t xml:space="preserve">Partial </w:t>
            </w:r>
            <w:r w:rsidR="00C339CD" w:rsidRPr="00D276FB">
              <w:rPr>
                <w:lang w:val="en-AU"/>
              </w:rPr>
              <w:t xml:space="preserve">4G coverage by two </w:t>
            </w:r>
            <w:r w:rsidR="00E70663" w:rsidRPr="00D276FB">
              <w:rPr>
                <w:lang w:val="en-AU"/>
              </w:rPr>
              <w:t>mobile network operators</w:t>
            </w:r>
            <w:r w:rsidR="00C339CD" w:rsidRPr="00D276FB">
              <w:rPr>
                <w:lang w:val="en-AU"/>
              </w:rPr>
              <w:t xml:space="preserve"> for part of journey</w:t>
            </w:r>
          </w:p>
        </w:tc>
        <w:tc>
          <w:tcPr>
            <w:tcW w:w="1251" w:type="dxa"/>
            <w:shd w:val="clear" w:color="auto" w:fill="FF0000"/>
          </w:tcPr>
          <w:p w14:paraId="5B594428" w14:textId="697D8DC7" w:rsidR="00C339CD" w:rsidRPr="00D276FB" w:rsidRDefault="00D6396D" w:rsidP="008B589A">
            <w:pPr>
              <w:spacing w:before="0" w:after="0"/>
              <w:jc w:val="center"/>
              <w:rPr>
                <w:lang w:val="en-AU"/>
              </w:rPr>
            </w:pPr>
            <w:r w:rsidRPr="00D276FB">
              <w:rPr>
                <w:lang w:val="en-AU"/>
              </w:rPr>
              <w:t>L</w:t>
            </w:r>
            <w:r w:rsidR="00C339CD" w:rsidRPr="00D276FB">
              <w:rPr>
                <w:lang w:val="en-AU"/>
              </w:rPr>
              <w:t>/H</w:t>
            </w:r>
          </w:p>
        </w:tc>
      </w:tr>
      <w:tr w:rsidR="00C339CD" w:rsidRPr="00D276FB" w14:paraId="7AC33370" w14:textId="77777777" w:rsidTr="008B589A">
        <w:tc>
          <w:tcPr>
            <w:tcW w:w="705" w:type="dxa"/>
            <w:vMerge/>
            <w:vAlign w:val="center"/>
          </w:tcPr>
          <w:p w14:paraId="1DCBB675" w14:textId="77777777" w:rsidR="00C339CD" w:rsidRPr="00D276FB" w:rsidRDefault="00C339CD" w:rsidP="008B589A">
            <w:pPr>
              <w:spacing w:before="0" w:after="0"/>
              <w:jc w:val="center"/>
              <w:rPr>
                <w:lang w:val="en-AU"/>
              </w:rPr>
            </w:pPr>
          </w:p>
        </w:tc>
        <w:tc>
          <w:tcPr>
            <w:tcW w:w="831" w:type="dxa"/>
          </w:tcPr>
          <w:p w14:paraId="2B235ABB" w14:textId="77777777" w:rsidR="00C339CD" w:rsidRPr="00D276FB" w:rsidRDefault="00C339CD" w:rsidP="008B589A">
            <w:pPr>
              <w:spacing w:before="0" w:after="0"/>
              <w:jc w:val="center"/>
              <w:rPr>
                <w:lang w:val="en-AU"/>
              </w:rPr>
            </w:pPr>
            <w:r w:rsidRPr="00D276FB">
              <w:rPr>
                <w:lang w:val="en-AU"/>
              </w:rPr>
              <w:t>A300</w:t>
            </w:r>
          </w:p>
        </w:tc>
        <w:tc>
          <w:tcPr>
            <w:tcW w:w="1339" w:type="dxa"/>
          </w:tcPr>
          <w:p w14:paraId="065C8291" w14:textId="77777777" w:rsidR="00C339CD" w:rsidRPr="00D276FB" w:rsidRDefault="00C339CD" w:rsidP="008B589A">
            <w:pPr>
              <w:spacing w:before="0" w:after="0"/>
              <w:rPr>
                <w:lang w:val="en-AU"/>
              </w:rPr>
            </w:pPr>
            <w:r w:rsidRPr="00D276FB">
              <w:rPr>
                <w:lang w:val="en-AU"/>
              </w:rPr>
              <w:t>Bendigo</w:t>
            </w:r>
          </w:p>
        </w:tc>
        <w:tc>
          <w:tcPr>
            <w:tcW w:w="1430" w:type="dxa"/>
          </w:tcPr>
          <w:p w14:paraId="2609A4DB" w14:textId="77777777" w:rsidR="00C339CD" w:rsidRPr="00D276FB" w:rsidRDefault="00C339CD" w:rsidP="008B589A">
            <w:pPr>
              <w:spacing w:before="0" w:after="0"/>
              <w:rPr>
                <w:lang w:val="en-AU"/>
              </w:rPr>
            </w:pPr>
            <w:r w:rsidRPr="00D276FB">
              <w:rPr>
                <w:lang w:val="en-AU"/>
              </w:rPr>
              <w:t>Stanhope</w:t>
            </w:r>
          </w:p>
        </w:tc>
        <w:tc>
          <w:tcPr>
            <w:tcW w:w="4362" w:type="dxa"/>
          </w:tcPr>
          <w:p w14:paraId="5B063787" w14:textId="34869E59" w:rsidR="00C339CD" w:rsidRPr="00D276FB" w:rsidRDefault="00C339CD" w:rsidP="008B589A">
            <w:pPr>
              <w:spacing w:before="0" w:after="0"/>
              <w:rPr>
                <w:lang w:val="en-AU"/>
              </w:rPr>
            </w:pPr>
            <w:r w:rsidRPr="00D276FB">
              <w:rPr>
                <w:lang w:val="en-AU"/>
              </w:rPr>
              <w:t xml:space="preserve">Continuous 4G coverage by three </w:t>
            </w:r>
            <w:r w:rsidR="00E70663" w:rsidRPr="00D276FB">
              <w:rPr>
                <w:lang w:val="en-AU"/>
              </w:rPr>
              <w:t>mobile network operators</w:t>
            </w:r>
          </w:p>
        </w:tc>
        <w:tc>
          <w:tcPr>
            <w:tcW w:w="1251" w:type="dxa"/>
            <w:shd w:val="clear" w:color="auto" w:fill="92D050"/>
          </w:tcPr>
          <w:p w14:paraId="188D2B4F" w14:textId="77777777" w:rsidR="00C339CD" w:rsidRPr="00D276FB" w:rsidRDefault="00C339CD" w:rsidP="008B589A">
            <w:pPr>
              <w:spacing w:before="0" w:after="0"/>
              <w:jc w:val="center"/>
              <w:rPr>
                <w:lang w:val="en-AU"/>
              </w:rPr>
            </w:pPr>
            <w:r w:rsidRPr="00D276FB">
              <w:rPr>
                <w:lang w:val="en-AU"/>
              </w:rPr>
              <w:t>H/H</w:t>
            </w:r>
          </w:p>
        </w:tc>
      </w:tr>
      <w:tr w:rsidR="00C339CD" w:rsidRPr="00D276FB" w14:paraId="6B89DEE0" w14:textId="77777777" w:rsidTr="008B589A">
        <w:tc>
          <w:tcPr>
            <w:tcW w:w="705" w:type="dxa"/>
            <w:vMerge/>
            <w:vAlign w:val="center"/>
          </w:tcPr>
          <w:p w14:paraId="2D99434E" w14:textId="77777777" w:rsidR="00C339CD" w:rsidRPr="00D276FB" w:rsidRDefault="00C339CD" w:rsidP="008B589A">
            <w:pPr>
              <w:spacing w:before="0" w:after="0"/>
              <w:jc w:val="center"/>
              <w:rPr>
                <w:lang w:val="en-AU"/>
              </w:rPr>
            </w:pPr>
          </w:p>
        </w:tc>
        <w:tc>
          <w:tcPr>
            <w:tcW w:w="831" w:type="dxa"/>
          </w:tcPr>
          <w:p w14:paraId="6BB7C54D" w14:textId="77777777" w:rsidR="00C339CD" w:rsidRPr="00D276FB" w:rsidRDefault="00C339CD" w:rsidP="008B589A">
            <w:pPr>
              <w:spacing w:before="0" w:after="0"/>
              <w:jc w:val="center"/>
              <w:rPr>
                <w:lang w:val="en-AU"/>
              </w:rPr>
            </w:pPr>
            <w:r w:rsidRPr="00D276FB">
              <w:rPr>
                <w:lang w:val="en-AU"/>
              </w:rPr>
              <w:t>B400</w:t>
            </w:r>
          </w:p>
        </w:tc>
        <w:tc>
          <w:tcPr>
            <w:tcW w:w="1339" w:type="dxa"/>
          </w:tcPr>
          <w:p w14:paraId="0418FD22" w14:textId="77777777" w:rsidR="00C339CD" w:rsidRPr="00D276FB" w:rsidRDefault="00C339CD" w:rsidP="008B589A">
            <w:pPr>
              <w:spacing w:before="0" w:after="0"/>
              <w:rPr>
                <w:lang w:val="en-AU"/>
              </w:rPr>
            </w:pPr>
            <w:r w:rsidRPr="00D276FB">
              <w:rPr>
                <w:lang w:val="en-AU"/>
              </w:rPr>
              <w:t>Gunbower</w:t>
            </w:r>
          </w:p>
        </w:tc>
        <w:tc>
          <w:tcPr>
            <w:tcW w:w="1430" w:type="dxa"/>
          </w:tcPr>
          <w:p w14:paraId="4DB3B307" w14:textId="77777777" w:rsidR="00C339CD" w:rsidRPr="00D276FB" w:rsidRDefault="00C339CD" w:rsidP="008B589A">
            <w:pPr>
              <w:spacing w:before="0" w:after="0"/>
              <w:rPr>
                <w:lang w:val="en-AU"/>
              </w:rPr>
            </w:pPr>
            <w:r w:rsidRPr="00D276FB">
              <w:rPr>
                <w:lang w:val="en-AU"/>
              </w:rPr>
              <w:t>Wyuna</w:t>
            </w:r>
          </w:p>
        </w:tc>
        <w:tc>
          <w:tcPr>
            <w:tcW w:w="4362" w:type="dxa"/>
          </w:tcPr>
          <w:p w14:paraId="01E7FDCC" w14:textId="77777777" w:rsidR="00C339CD" w:rsidRPr="00D276FB" w:rsidRDefault="00C339CD" w:rsidP="008B589A">
            <w:pPr>
              <w:spacing w:before="0" w:after="0"/>
              <w:rPr>
                <w:lang w:val="en-AU"/>
              </w:rPr>
            </w:pPr>
            <w:r w:rsidRPr="00D276FB">
              <w:rPr>
                <w:lang w:val="en-AU"/>
              </w:rPr>
              <w:t>Continuous 4G coverage by one carrier only</w:t>
            </w:r>
          </w:p>
        </w:tc>
        <w:tc>
          <w:tcPr>
            <w:tcW w:w="1251" w:type="dxa"/>
            <w:shd w:val="clear" w:color="auto" w:fill="FFC000"/>
          </w:tcPr>
          <w:p w14:paraId="3C001DF4" w14:textId="77777777" w:rsidR="00C339CD" w:rsidRPr="00D276FB" w:rsidRDefault="00C339CD" w:rsidP="008B589A">
            <w:pPr>
              <w:spacing w:before="0" w:after="0"/>
              <w:jc w:val="center"/>
              <w:rPr>
                <w:lang w:val="en-AU"/>
              </w:rPr>
            </w:pPr>
            <w:r w:rsidRPr="00D276FB">
              <w:rPr>
                <w:lang w:val="en-AU"/>
              </w:rPr>
              <w:t>M/H</w:t>
            </w:r>
          </w:p>
        </w:tc>
      </w:tr>
      <w:tr w:rsidR="00C339CD" w:rsidRPr="00D276FB" w14:paraId="37BC4EE0" w14:textId="77777777" w:rsidTr="003D021E">
        <w:tc>
          <w:tcPr>
            <w:tcW w:w="705" w:type="dxa"/>
            <w:vMerge/>
            <w:vAlign w:val="center"/>
          </w:tcPr>
          <w:p w14:paraId="233821ED" w14:textId="77777777" w:rsidR="00C339CD" w:rsidRPr="00D276FB" w:rsidRDefault="00C339CD" w:rsidP="008B589A">
            <w:pPr>
              <w:spacing w:before="0" w:after="0"/>
              <w:jc w:val="center"/>
              <w:rPr>
                <w:lang w:val="en-AU"/>
              </w:rPr>
            </w:pPr>
          </w:p>
        </w:tc>
        <w:tc>
          <w:tcPr>
            <w:tcW w:w="831" w:type="dxa"/>
          </w:tcPr>
          <w:p w14:paraId="3B7A3FF7" w14:textId="77777777" w:rsidR="00C339CD" w:rsidRPr="00D276FB" w:rsidRDefault="00C339CD" w:rsidP="008B589A">
            <w:pPr>
              <w:spacing w:before="0" w:after="0"/>
              <w:jc w:val="center"/>
              <w:rPr>
                <w:lang w:val="en-AU"/>
              </w:rPr>
            </w:pPr>
            <w:r w:rsidRPr="00D276FB">
              <w:rPr>
                <w:lang w:val="en-AU"/>
              </w:rPr>
              <w:t>B75</w:t>
            </w:r>
          </w:p>
        </w:tc>
        <w:tc>
          <w:tcPr>
            <w:tcW w:w="1339" w:type="dxa"/>
          </w:tcPr>
          <w:p w14:paraId="5BF4A96A" w14:textId="77777777" w:rsidR="00C339CD" w:rsidRPr="00D276FB" w:rsidRDefault="00C339CD" w:rsidP="008B589A">
            <w:pPr>
              <w:spacing w:before="0" w:after="0"/>
              <w:rPr>
                <w:lang w:val="en-AU"/>
              </w:rPr>
            </w:pPr>
            <w:r w:rsidRPr="00D276FB">
              <w:rPr>
                <w:lang w:val="en-AU"/>
              </w:rPr>
              <w:t>Echuca</w:t>
            </w:r>
          </w:p>
        </w:tc>
        <w:tc>
          <w:tcPr>
            <w:tcW w:w="1430" w:type="dxa"/>
          </w:tcPr>
          <w:p w14:paraId="54143AAC" w14:textId="77777777" w:rsidR="00C339CD" w:rsidRPr="00D276FB" w:rsidRDefault="00C339CD" w:rsidP="008B589A">
            <w:pPr>
              <w:spacing w:before="0" w:after="0"/>
              <w:rPr>
                <w:lang w:val="en-AU"/>
              </w:rPr>
            </w:pPr>
            <w:r w:rsidRPr="00D276FB">
              <w:rPr>
                <w:lang w:val="en-AU"/>
              </w:rPr>
              <w:t>Heathcote</w:t>
            </w:r>
          </w:p>
        </w:tc>
        <w:tc>
          <w:tcPr>
            <w:tcW w:w="4362" w:type="dxa"/>
            <w:shd w:val="clear" w:color="auto" w:fill="auto"/>
          </w:tcPr>
          <w:p w14:paraId="271BB94B" w14:textId="565FF211" w:rsidR="00C339CD" w:rsidRPr="00D276FB" w:rsidRDefault="00C339CD" w:rsidP="008B589A">
            <w:pPr>
              <w:spacing w:before="0" w:after="0"/>
              <w:rPr>
                <w:lang w:val="en-AU"/>
              </w:rPr>
            </w:pPr>
            <w:r w:rsidRPr="00D276FB">
              <w:rPr>
                <w:lang w:val="en-AU"/>
              </w:rPr>
              <w:t xml:space="preserve">Partial 4G coverage by three </w:t>
            </w:r>
            <w:r w:rsidR="00E70663" w:rsidRPr="00D276FB">
              <w:rPr>
                <w:lang w:val="en-AU"/>
              </w:rPr>
              <w:t>mobile network operators</w:t>
            </w:r>
          </w:p>
        </w:tc>
        <w:tc>
          <w:tcPr>
            <w:tcW w:w="1251" w:type="dxa"/>
            <w:shd w:val="clear" w:color="auto" w:fill="FF0000"/>
          </w:tcPr>
          <w:p w14:paraId="6DA03FCB" w14:textId="04090001" w:rsidR="00C339CD" w:rsidRPr="00D276FB" w:rsidRDefault="003D021E" w:rsidP="008B589A">
            <w:pPr>
              <w:spacing w:before="0" w:after="0"/>
              <w:jc w:val="center"/>
              <w:rPr>
                <w:lang w:val="en-AU"/>
              </w:rPr>
            </w:pPr>
            <w:r w:rsidRPr="00D276FB">
              <w:rPr>
                <w:lang w:val="en-AU"/>
              </w:rPr>
              <w:t>L</w:t>
            </w:r>
            <w:r w:rsidR="00C339CD" w:rsidRPr="00D276FB">
              <w:rPr>
                <w:lang w:val="en-AU"/>
              </w:rPr>
              <w:t>/H</w:t>
            </w:r>
          </w:p>
        </w:tc>
      </w:tr>
      <w:tr w:rsidR="00C339CD" w:rsidRPr="00D276FB" w14:paraId="185977BA" w14:textId="77777777" w:rsidTr="008B589A">
        <w:tc>
          <w:tcPr>
            <w:tcW w:w="705" w:type="dxa"/>
            <w:vMerge/>
            <w:vAlign w:val="center"/>
          </w:tcPr>
          <w:p w14:paraId="4E2AB23A" w14:textId="77777777" w:rsidR="00C339CD" w:rsidRPr="00D276FB" w:rsidRDefault="00C339CD" w:rsidP="008B589A">
            <w:pPr>
              <w:spacing w:before="0" w:after="0"/>
              <w:jc w:val="center"/>
              <w:rPr>
                <w:lang w:val="en-AU"/>
              </w:rPr>
            </w:pPr>
          </w:p>
        </w:tc>
        <w:tc>
          <w:tcPr>
            <w:tcW w:w="831" w:type="dxa"/>
          </w:tcPr>
          <w:p w14:paraId="57044684" w14:textId="77777777" w:rsidR="00C339CD" w:rsidRPr="00D276FB" w:rsidRDefault="00C339CD" w:rsidP="008B589A">
            <w:pPr>
              <w:spacing w:before="0" w:after="0"/>
              <w:jc w:val="center"/>
              <w:rPr>
                <w:lang w:val="en-AU"/>
              </w:rPr>
            </w:pPr>
            <w:r w:rsidRPr="00D276FB">
              <w:rPr>
                <w:lang w:val="en-AU"/>
              </w:rPr>
              <w:t>B180</w:t>
            </w:r>
          </w:p>
        </w:tc>
        <w:tc>
          <w:tcPr>
            <w:tcW w:w="1339" w:type="dxa"/>
          </w:tcPr>
          <w:p w14:paraId="5A1221EC" w14:textId="77777777" w:rsidR="00C339CD" w:rsidRPr="00D276FB" w:rsidRDefault="00C339CD" w:rsidP="008B589A">
            <w:pPr>
              <w:spacing w:before="0" w:after="0"/>
              <w:rPr>
                <w:lang w:val="en-AU"/>
              </w:rPr>
            </w:pPr>
            <w:r w:rsidRPr="00D276FB">
              <w:rPr>
                <w:lang w:val="en-AU"/>
              </w:rPr>
              <w:t>Elphinstone</w:t>
            </w:r>
          </w:p>
        </w:tc>
        <w:tc>
          <w:tcPr>
            <w:tcW w:w="1430" w:type="dxa"/>
          </w:tcPr>
          <w:p w14:paraId="04AC5120" w14:textId="77777777" w:rsidR="00C339CD" w:rsidRPr="00D276FB" w:rsidRDefault="00C339CD" w:rsidP="008B589A">
            <w:pPr>
              <w:spacing w:before="0" w:after="0"/>
              <w:rPr>
                <w:lang w:val="en-AU"/>
              </w:rPr>
            </w:pPr>
            <w:r w:rsidRPr="00D276FB">
              <w:rPr>
                <w:lang w:val="en-AU"/>
              </w:rPr>
              <w:t>Avoca</w:t>
            </w:r>
          </w:p>
        </w:tc>
        <w:tc>
          <w:tcPr>
            <w:tcW w:w="4362" w:type="dxa"/>
          </w:tcPr>
          <w:p w14:paraId="61B0EBCD" w14:textId="6E09282D" w:rsidR="00C339CD" w:rsidRPr="00D276FB" w:rsidRDefault="00C339CD" w:rsidP="008B589A">
            <w:pPr>
              <w:spacing w:before="0" w:after="0"/>
              <w:rPr>
                <w:lang w:val="en-AU"/>
              </w:rPr>
            </w:pPr>
            <w:r w:rsidRPr="00D276FB">
              <w:rPr>
                <w:lang w:val="en-AU"/>
              </w:rPr>
              <w:t xml:space="preserve">Continuous 4G coverage by at least two </w:t>
            </w:r>
            <w:r w:rsidR="00E70663" w:rsidRPr="00D276FB">
              <w:rPr>
                <w:lang w:val="en-AU"/>
              </w:rPr>
              <w:t>mobile network operators</w:t>
            </w:r>
          </w:p>
        </w:tc>
        <w:tc>
          <w:tcPr>
            <w:tcW w:w="1251" w:type="dxa"/>
            <w:shd w:val="clear" w:color="auto" w:fill="92D050"/>
          </w:tcPr>
          <w:p w14:paraId="5B52F3A2" w14:textId="77777777" w:rsidR="00C339CD" w:rsidRPr="00D276FB" w:rsidRDefault="00C339CD" w:rsidP="008B589A">
            <w:pPr>
              <w:spacing w:before="0" w:after="0"/>
              <w:jc w:val="center"/>
              <w:rPr>
                <w:lang w:val="en-AU"/>
              </w:rPr>
            </w:pPr>
            <w:r w:rsidRPr="00D276FB">
              <w:rPr>
                <w:lang w:val="en-AU"/>
              </w:rPr>
              <w:t>H/H</w:t>
            </w:r>
          </w:p>
        </w:tc>
      </w:tr>
      <w:tr w:rsidR="00C339CD" w:rsidRPr="00D276FB" w14:paraId="677E3B9E" w14:textId="77777777" w:rsidTr="008B589A">
        <w:tc>
          <w:tcPr>
            <w:tcW w:w="705" w:type="dxa"/>
            <w:vMerge/>
            <w:vAlign w:val="center"/>
          </w:tcPr>
          <w:p w14:paraId="3B52E74C" w14:textId="77777777" w:rsidR="00C339CD" w:rsidRPr="00D276FB" w:rsidRDefault="00C339CD" w:rsidP="008B589A">
            <w:pPr>
              <w:spacing w:before="0" w:after="0"/>
              <w:jc w:val="center"/>
              <w:rPr>
                <w:lang w:val="en-AU"/>
              </w:rPr>
            </w:pPr>
          </w:p>
        </w:tc>
        <w:tc>
          <w:tcPr>
            <w:tcW w:w="831" w:type="dxa"/>
          </w:tcPr>
          <w:p w14:paraId="76802872" w14:textId="77777777" w:rsidR="00C339CD" w:rsidRPr="00D276FB" w:rsidRDefault="00C339CD" w:rsidP="008B589A">
            <w:pPr>
              <w:spacing w:before="0" w:after="0"/>
              <w:jc w:val="center"/>
              <w:rPr>
                <w:lang w:val="en-AU"/>
              </w:rPr>
            </w:pPr>
            <w:r w:rsidRPr="00D276FB">
              <w:rPr>
                <w:lang w:val="en-AU"/>
              </w:rPr>
              <w:t>B240</w:t>
            </w:r>
          </w:p>
        </w:tc>
        <w:tc>
          <w:tcPr>
            <w:tcW w:w="1339" w:type="dxa"/>
          </w:tcPr>
          <w:p w14:paraId="2D9C9573" w14:textId="77777777" w:rsidR="00C339CD" w:rsidRPr="00D276FB" w:rsidRDefault="00C339CD" w:rsidP="008B589A">
            <w:pPr>
              <w:spacing w:before="0" w:after="0"/>
              <w:rPr>
                <w:lang w:val="en-AU"/>
              </w:rPr>
            </w:pPr>
            <w:r w:rsidRPr="00D276FB">
              <w:rPr>
                <w:lang w:val="en-AU"/>
              </w:rPr>
              <w:t>Marong</w:t>
            </w:r>
          </w:p>
        </w:tc>
        <w:tc>
          <w:tcPr>
            <w:tcW w:w="1430" w:type="dxa"/>
          </w:tcPr>
          <w:p w14:paraId="6B1E3650" w14:textId="77777777" w:rsidR="00C339CD" w:rsidRPr="00D276FB" w:rsidRDefault="00C339CD" w:rsidP="008B589A">
            <w:pPr>
              <w:spacing w:before="0" w:after="0"/>
              <w:rPr>
                <w:lang w:val="en-AU"/>
              </w:rPr>
            </w:pPr>
            <w:r w:rsidRPr="00D276FB">
              <w:rPr>
                <w:lang w:val="en-AU"/>
              </w:rPr>
              <w:t>Logan</w:t>
            </w:r>
          </w:p>
        </w:tc>
        <w:tc>
          <w:tcPr>
            <w:tcW w:w="4362" w:type="dxa"/>
          </w:tcPr>
          <w:p w14:paraId="01169D97" w14:textId="77777777" w:rsidR="00C339CD" w:rsidRPr="00D276FB" w:rsidRDefault="00C339CD" w:rsidP="008B589A">
            <w:pPr>
              <w:spacing w:before="0" w:after="0"/>
              <w:rPr>
                <w:lang w:val="en-AU"/>
              </w:rPr>
            </w:pPr>
            <w:r w:rsidRPr="00D276FB">
              <w:rPr>
                <w:lang w:val="en-AU"/>
              </w:rPr>
              <w:t>Continuous 4G coverage by one carrier only</w:t>
            </w:r>
          </w:p>
        </w:tc>
        <w:tc>
          <w:tcPr>
            <w:tcW w:w="1251" w:type="dxa"/>
            <w:shd w:val="clear" w:color="auto" w:fill="FFC000"/>
          </w:tcPr>
          <w:p w14:paraId="5BA86D84" w14:textId="77777777" w:rsidR="00C339CD" w:rsidRPr="00D276FB" w:rsidRDefault="00C339CD" w:rsidP="008B589A">
            <w:pPr>
              <w:spacing w:before="0" w:after="0"/>
              <w:jc w:val="center"/>
              <w:rPr>
                <w:lang w:val="en-AU"/>
              </w:rPr>
            </w:pPr>
            <w:r w:rsidRPr="00D276FB">
              <w:rPr>
                <w:lang w:val="en-AU"/>
              </w:rPr>
              <w:t>M/H</w:t>
            </w:r>
          </w:p>
        </w:tc>
      </w:tr>
      <w:tr w:rsidR="00C339CD" w:rsidRPr="00D276FB" w14:paraId="38B144BC" w14:textId="77777777" w:rsidTr="008B589A">
        <w:tc>
          <w:tcPr>
            <w:tcW w:w="705" w:type="dxa"/>
            <w:tcBorders>
              <w:top w:val="single" w:sz="18" w:space="0" w:color="auto"/>
            </w:tcBorders>
            <w:vAlign w:val="center"/>
          </w:tcPr>
          <w:p w14:paraId="70C1F975" w14:textId="77777777" w:rsidR="00C339CD" w:rsidRPr="00D276FB" w:rsidRDefault="00C339CD" w:rsidP="008B589A">
            <w:pPr>
              <w:spacing w:before="0" w:after="0"/>
              <w:jc w:val="center"/>
              <w:rPr>
                <w:lang w:val="en-AU"/>
              </w:rPr>
            </w:pPr>
            <w:r w:rsidRPr="00D276FB">
              <w:rPr>
                <w:lang w:val="en-AU"/>
              </w:rPr>
              <w:t xml:space="preserve">C </w:t>
            </w:r>
          </w:p>
        </w:tc>
        <w:tc>
          <w:tcPr>
            <w:tcW w:w="831" w:type="dxa"/>
            <w:tcBorders>
              <w:top w:val="single" w:sz="18" w:space="0" w:color="auto"/>
            </w:tcBorders>
          </w:tcPr>
          <w:p w14:paraId="5C8BEE45" w14:textId="77777777" w:rsidR="00C339CD" w:rsidRPr="00D276FB" w:rsidRDefault="00C339CD" w:rsidP="008B589A">
            <w:pPr>
              <w:spacing w:before="0" w:after="0"/>
              <w:jc w:val="center"/>
              <w:rPr>
                <w:lang w:val="en-AU"/>
              </w:rPr>
            </w:pPr>
            <w:r w:rsidRPr="00D276FB">
              <w:rPr>
                <w:lang w:val="en-AU"/>
              </w:rPr>
              <w:t>All</w:t>
            </w:r>
          </w:p>
        </w:tc>
        <w:tc>
          <w:tcPr>
            <w:tcW w:w="2769" w:type="dxa"/>
            <w:gridSpan w:val="2"/>
            <w:tcBorders>
              <w:top w:val="single" w:sz="18" w:space="0" w:color="auto"/>
            </w:tcBorders>
          </w:tcPr>
          <w:p w14:paraId="7F40B523" w14:textId="77777777" w:rsidR="00C339CD" w:rsidRPr="00D276FB" w:rsidRDefault="00C339CD" w:rsidP="008B589A">
            <w:pPr>
              <w:spacing w:before="0" w:after="0"/>
              <w:jc w:val="center"/>
              <w:rPr>
                <w:lang w:val="en-AU"/>
              </w:rPr>
            </w:pPr>
            <w:r w:rsidRPr="00D276FB">
              <w:rPr>
                <w:lang w:val="en-AU"/>
              </w:rPr>
              <w:t>86 roads</w:t>
            </w:r>
          </w:p>
        </w:tc>
        <w:tc>
          <w:tcPr>
            <w:tcW w:w="4362" w:type="dxa"/>
            <w:tcBorders>
              <w:top w:val="single" w:sz="18" w:space="0" w:color="auto"/>
            </w:tcBorders>
          </w:tcPr>
          <w:p w14:paraId="70720B61" w14:textId="77777777" w:rsidR="00C339CD" w:rsidRPr="00D276FB" w:rsidRDefault="00C339CD" w:rsidP="008B589A">
            <w:pPr>
              <w:spacing w:before="0" w:after="0"/>
              <w:rPr>
                <w:lang w:val="en-AU"/>
              </w:rPr>
            </w:pPr>
            <w:r w:rsidRPr="00D276FB">
              <w:rPr>
                <w:lang w:val="en-AU"/>
              </w:rPr>
              <w:t>Patchy/low coverage</w:t>
            </w:r>
          </w:p>
        </w:tc>
        <w:tc>
          <w:tcPr>
            <w:tcW w:w="1251" w:type="dxa"/>
            <w:tcBorders>
              <w:top w:val="single" w:sz="18" w:space="0" w:color="auto"/>
            </w:tcBorders>
            <w:shd w:val="clear" w:color="auto" w:fill="FF0000"/>
          </w:tcPr>
          <w:p w14:paraId="622B7841" w14:textId="77777777" w:rsidR="00C339CD" w:rsidRPr="00D276FB" w:rsidRDefault="00C339CD" w:rsidP="008B589A">
            <w:pPr>
              <w:spacing w:before="0" w:after="0"/>
              <w:jc w:val="center"/>
              <w:rPr>
                <w:lang w:val="en-AU"/>
              </w:rPr>
            </w:pPr>
            <w:r w:rsidRPr="00D276FB">
              <w:rPr>
                <w:lang w:val="en-AU"/>
              </w:rPr>
              <w:t>L/H</w:t>
            </w:r>
          </w:p>
        </w:tc>
      </w:tr>
      <w:tr w:rsidR="00C339CD" w:rsidRPr="00D276FB" w14:paraId="4181B428" w14:textId="77777777" w:rsidTr="008B589A">
        <w:tc>
          <w:tcPr>
            <w:tcW w:w="705" w:type="dxa"/>
            <w:vMerge w:val="restart"/>
            <w:tcBorders>
              <w:top w:val="single" w:sz="18" w:space="0" w:color="000000"/>
            </w:tcBorders>
            <w:vAlign w:val="center"/>
          </w:tcPr>
          <w:p w14:paraId="03A6A217" w14:textId="77777777" w:rsidR="00C339CD" w:rsidRPr="00D276FB" w:rsidRDefault="00C339CD" w:rsidP="008B589A">
            <w:pPr>
              <w:spacing w:before="0" w:after="0"/>
              <w:jc w:val="center"/>
              <w:rPr>
                <w:lang w:val="en-AU"/>
              </w:rPr>
            </w:pPr>
            <w:r w:rsidRPr="00D276FB">
              <w:rPr>
                <w:lang w:val="en-AU"/>
              </w:rPr>
              <w:t>Rail</w:t>
            </w:r>
          </w:p>
        </w:tc>
        <w:tc>
          <w:tcPr>
            <w:tcW w:w="831" w:type="dxa"/>
            <w:tcBorders>
              <w:top w:val="single" w:sz="18" w:space="0" w:color="000000"/>
            </w:tcBorders>
          </w:tcPr>
          <w:p w14:paraId="2AA4EBE7" w14:textId="77777777" w:rsidR="00C339CD" w:rsidRPr="00D276FB" w:rsidRDefault="00C339CD" w:rsidP="008B589A">
            <w:pPr>
              <w:spacing w:before="0" w:after="0"/>
              <w:jc w:val="center"/>
              <w:rPr>
                <w:lang w:val="en-AU"/>
              </w:rPr>
            </w:pPr>
          </w:p>
        </w:tc>
        <w:tc>
          <w:tcPr>
            <w:tcW w:w="1339" w:type="dxa"/>
            <w:tcBorders>
              <w:top w:val="single" w:sz="18" w:space="0" w:color="000000"/>
            </w:tcBorders>
          </w:tcPr>
          <w:p w14:paraId="13FAC274" w14:textId="77777777" w:rsidR="00C339CD" w:rsidRPr="00D276FB" w:rsidRDefault="00C339CD" w:rsidP="008B589A">
            <w:pPr>
              <w:spacing w:before="0" w:after="0"/>
              <w:rPr>
                <w:lang w:val="en-AU"/>
              </w:rPr>
            </w:pPr>
            <w:r w:rsidRPr="00D276FB">
              <w:rPr>
                <w:lang w:val="en-AU"/>
              </w:rPr>
              <w:t>Bendigo</w:t>
            </w:r>
          </w:p>
        </w:tc>
        <w:tc>
          <w:tcPr>
            <w:tcW w:w="1430" w:type="dxa"/>
            <w:tcBorders>
              <w:top w:val="single" w:sz="18" w:space="0" w:color="000000"/>
            </w:tcBorders>
          </w:tcPr>
          <w:p w14:paraId="1602A533" w14:textId="77777777" w:rsidR="00C339CD" w:rsidRPr="00D276FB" w:rsidRDefault="00C339CD" w:rsidP="008B589A">
            <w:pPr>
              <w:spacing w:before="0" w:after="0"/>
              <w:rPr>
                <w:lang w:val="en-AU"/>
              </w:rPr>
            </w:pPr>
            <w:r w:rsidRPr="00D276FB">
              <w:rPr>
                <w:lang w:val="en-AU"/>
              </w:rPr>
              <w:t>Melbourne</w:t>
            </w:r>
          </w:p>
        </w:tc>
        <w:tc>
          <w:tcPr>
            <w:tcW w:w="4362" w:type="dxa"/>
            <w:tcBorders>
              <w:top w:val="single" w:sz="18" w:space="0" w:color="000000"/>
            </w:tcBorders>
          </w:tcPr>
          <w:p w14:paraId="7E884CD2" w14:textId="5C3DC35E" w:rsidR="00C339CD" w:rsidRPr="00D276FB" w:rsidRDefault="00C339CD"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18" w:space="0" w:color="000000"/>
            </w:tcBorders>
            <w:shd w:val="clear" w:color="auto" w:fill="92D050"/>
          </w:tcPr>
          <w:p w14:paraId="4DF81670" w14:textId="77777777" w:rsidR="00C339CD" w:rsidRPr="00D276FB" w:rsidRDefault="00C339CD" w:rsidP="008B589A">
            <w:pPr>
              <w:spacing w:before="0" w:after="0"/>
              <w:jc w:val="center"/>
              <w:rPr>
                <w:lang w:val="en-AU"/>
              </w:rPr>
            </w:pPr>
            <w:r w:rsidRPr="00D276FB">
              <w:rPr>
                <w:lang w:val="en-AU"/>
              </w:rPr>
              <w:t>H/H</w:t>
            </w:r>
          </w:p>
        </w:tc>
      </w:tr>
      <w:tr w:rsidR="00C339CD" w:rsidRPr="00D276FB" w14:paraId="6EA6FB55" w14:textId="77777777" w:rsidTr="008B589A">
        <w:tc>
          <w:tcPr>
            <w:tcW w:w="705" w:type="dxa"/>
            <w:vMerge/>
            <w:vAlign w:val="center"/>
          </w:tcPr>
          <w:p w14:paraId="27E94AD5" w14:textId="77777777" w:rsidR="00C339CD" w:rsidRPr="00D276FB" w:rsidRDefault="00C339CD" w:rsidP="008B589A">
            <w:pPr>
              <w:spacing w:before="0" w:after="0"/>
              <w:jc w:val="center"/>
              <w:rPr>
                <w:lang w:val="en-AU"/>
              </w:rPr>
            </w:pPr>
          </w:p>
        </w:tc>
        <w:tc>
          <w:tcPr>
            <w:tcW w:w="831" w:type="dxa"/>
          </w:tcPr>
          <w:p w14:paraId="3BE8A139" w14:textId="77777777" w:rsidR="00C339CD" w:rsidRPr="00D276FB" w:rsidRDefault="00C339CD" w:rsidP="008B589A">
            <w:pPr>
              <w:spacing w:before="0" w:after="0"/>
              <w:jc w:val="center"/>
              <w:rPr>
                <w:lang w:val="en-AU"/>
              </w:rPr>
            </w:pPr>
          </w:p>
        </w:tc>
        <w:tc>
          <w:tcPr>
            <w:tcW w:w="1339" w:type="dxa"/>
          </w:tcPr>
          <w:p w14:paraId="667DEB5C" w14:textId="77777777" w:rsidR="00C339CD" w:rsidRPr="00D276FB" w:rsidRDefault="00C339CD" w:rsidP="008B589A">
            <w:pPr>
              <w:spacing w:before="0" w:after="0"/>
              <w:rPr>
                <w:lang w:val="en-AU"/>
              </w:rPr>
            </w:pPr>
            <w:r w:rsidRPr="00D276FB">
              <w:rPr>
                <w:lang w:val="en-AU"/>
              </w:rPr>
              <w:t>Bendigo</w:t>
            </w:r>
          </w:p>
        </w:tc>
        <w:tc>
          <w:tcPr>
            <w:tcW w:w="1430" w:type="dxa"/>
          </w:tcPr>
          <w:p w14:paraId="07BB1898" w14:textId="77777777" w:rsidR="00C339CD" w:rsidRPr="00D276FB" w:rsidRDefault="00C339CD" w:rsidP="008B589A">
            <w:pPr>
              <w:spacing w:before="0" w:after="0"/>
              <w:rPr>
                <w:lang w:val="en-AU"/>
              </w:rPr>
            </w:pPr>
            <w:r w:rsidRPr="00D276FB">
              <w:rPr>
                <w:lang w:val="en-AU"/>
              </w:rPr>
              <w:t>Echuca</w:t>
            </w:r>
          </w:p>
        </w:tc>
        <w:tc>
          <w:tcPr>
            <w:tcW w:w="4362" w:type="dxa"/>
          </w:tcPr>
          <w:p w14:paraId="2FAB2F79" w14:textId="7A34B82D" w:rsidR="00C339CD" w:rsidRPr="00D276FB" w:rsidRDefault="00C339CD" w:rsidP="008B589A">
            <w:pPr>
              <w:spacing w:before="0" w:after="0"/>
              <w:rPr>
                <w:lang w:val="en-AU"/>
              </w:rPr>
            </w:pPr>
            <w:r w:rsidRPr="00D276FB">
              <w:rPr>
                <w:lang w:val="en-AU"/>
              </w:rPr>
              <w:t xml:space="preserve">4G coverage by three </w:t>
            </w:r>
            <w:r w:rsidR="00E70663" w:rsidRPr="00D276FB">
              <w:rPr>
                <w:lang w:val="en-AU"/>
              </w:rPr>
              <w:t>mobile network operators</w:t>
            </w:r>
            <w:r w:rsidRPr="00D276FB">
              <w:rPr>
                <w:lang w:val="en-AU"/>
              </w:rPr>
              <w:t xml:space="preserve"> – in-carriage reception uncertain</w:t>
            </w:r>
          </w:p>
        </w:tc>
        <w:tc>
          <w:tcPr>
            <w:tcW w:w="1251" w:type="dxa"/>
            <w:shd w:val="clear" w:color="auto" w:fill="92D050"/>
          </w:tcPr>
          <w:p w14:paraId="55490DE5" w14:textId="77777777" w:rsidR="00C339CD" w:rsidRPr="00D276FB" w:rsidRDefault="00C339CD" w:rsidP="008B589A">
            <w:pPr>
              <w:spacing w:before="0" w:after="0"/>
              <w:jc w:val="center"/>
              <w:rPr>
                <w:lang w:val="en-AU"/>
              </w:rPr>
            </w:pPr>
            <w:r w:rsidRPr="00D276FB">
              <w:rPr>
                <w:lang w:val="en-AU"/>
              </w:rPr>
              <w:t>H/H</w:t>
            </w:r>
          </w:p>
        </w:tc>
      </w:tr>
      <w:tr w:rsidR="00C339CD" w:rsidRPr="00D276FB" w14:paraId="3270B00E" w14:textId="77777777" w:rsidTr="00B20212">
        <w:tc>
          <w:tcPr>
            <w:tcW w:w="705" w:type="dxa"/>
            <w:vMerge/>
            <w:vAlign w:val="center"/>
          </w:tcPr>
          <w:p w14:paraId="1704D05C" w14:textId="77777777" w:rsidR="00C339CD" w:rsidRPr="00D276FB" w:rsidRDefault="00C339CD" w:rsidP="008B589A">
            <w:pPr>
              <w:spacing w:before="0" w:after="0"/>
              <w:jc w:val="center"/>
              <w:rPr>
                <w:lang w:val="en-AU"/>
              </w:rPr>
            </w:pPr>
          </w:p>
        </w:tc>
        <w:tc>
          <w:tcPr>
            <w:tcW w:w="831" w:type="dxa"/>
          </w:tcPr>
          <w:p w14:paraId="2EBA233A" w14:textId="77777777" w:rsidR="00C339CD" w:rsidRPr="00D276FB" w:rsidRDefault="00C339CD" w:rsidP="008B589A">
            <w:pPr>
              <w:spacing w:before="0" w:after="0"/>
              <w:jc w:val="center"/>
              <w:rPr>
                <w:lang w:val="en-AU"/>
              </w:rPr>
            </w:pPr>
          </w:p>
        </w:tc>
        <w:tc>
          <w:tcPr>
            <w:tcW w:w="1339" w:type="dxa"/>
          </w:tcPr>
          <w:p w14:paraId="35E63EB0" w14:textId="77777777" w:rsidR="00C339CD" w:rsidRPr="00D276FB" w:rsidRDefault="00C339CD" w:rsidP="008B589A">
            <w:pPr>
              <w:spacing w:before="0" w:after="0"/>
              <w:rPr>
                <w:lang w:val="en-AU"/>
              </w:rPr>
            </w:pPr>
            <w:r w:rsidRPr="00D276FB">
              <w:rPr>
                <w:lang w:val="en-AU"/>
              </w:rPr>
              <w:t>Bendigo</w:t>
            </w:r>
          </w:p>
        </w:tc>
        <w:tc>
          <w:tcPr>
            <w:tcW w:w="1430" w:type="dxa"/>
          </w:tcPr>
          <w:p w14:paraId="5CFFBEE0" w14:textId="77777777" w:rsidR="00C339CD" w:rsidRPr="00D276FB" w:rsidRDefault="00C339CD" w:rsidP="008B589A">
            <w:pPr>
              <w:spacing w:before="0" w:after="0"/>
              <w:rPr>
                <w:lang w:val="en-AU"/>
              </w:rPr>
            </w:pPr>
            <w:r w:rsidRPr="00D276FB">
              <w:rPr>
                <w:lang w:val="en-AU"/>
              </w:rPr>
              <w:t>Swan Hill</w:t>
            </w:r>
          </w:p>
        </w:tc>
        <w:tc>
          <w:tcPr>
            <w:tcW w:w="4362" w:type="dxa"/>
            <w:shd w:val="clear" w:color="auto" w:fill="auto"/>
          </w:tcPr>
          <w:p w14:paraId="5A4A8884" w14:textId="06797414" w:rsidR="00C339CD" w:rsidRPr="00D276FB" w:rsidRDefault="00C339CD" w:rsidP="008B589A">
            <w:pPr>
              <w:spacing w:before="0" w:after="0"/>
              <w:rPr>
                <w:highlight w:val="yellow"/>
                <w:lang w:val="en-AU"/>
              </w:rPr>
            </w:pPr>
            <w:r w:rsidRPr="00D276FB">
              <w:rPr>
                <w:lang w:val="en-AU"/>
              </w:rPr>
              <w:t xml:space="preserve">Partial 4G coverage by three </w:t>
            </w:r>
            <w:r w:rsidR="00E70663" w:rsidRPr="00D276FB">
              <w:rPr>
                <w:lang w:val="en-AU"/>
              </w:rPr>
              <w:t>mobile network operators</w:t>
            </w:r>
            <w:r w:rsidRPr="00D276FB">
              <w:rPr>
                <w:lang w:val="en-AU"/>
              </w:rPr>
              <w:t xml:space="preserve"> – in-carriage reception uncertain</w:t>
            </w:r>
          </w:p>
        </w:tc>
        <w:tc>
          <w:tcPr>
            <w:tcW w:w="1251" w:type="dxa"/>
            <w:shd w:val="clear" w:color="auto" w:fill="FF0000"/>
          </w:tcPr>
          <w:p w14:paraId="7864146E" w14:textId="7A6A4A53" w:rsidR="00C339CD" w:rsidRPr="00D276FB" w:rsidRDefault="00B20212" w:rsidP="008B589A">
            <w:pPr>
              <w:spacing w:before="0" w:after="0"/>
              <w:jc w:val="center"/>
              <w:rPr>
                <w:lang w:val="en-AU"/>
              </w:rPr>
            </w:pPr>
            <w:r w:rsidRPr="00D276FB">
              <w:rPr>
                <w:lang w:val="en-AU"/>
              </w:rPr>
              <w:t>L</w:t>
            </w:r>
            <w:r w:rsidR="00C339CD" w:rsidRPr="00D276FB">
              <w:rPr>
                <w:lang w:val="en-AU"/>
              </w:rPr>
              <w:t>/H</w:t>
            </w:r>
          </w:p>
        </w:tc>
      </w:tr>
      <w:tr w:rsidR="00C339CD" w:rsidRPr="00D276FB" w14:paraId="0D52AC63" w14:textId="77777777" w:rsidTr="008B589A">
        <w:tc>
          <w:tcPr>
            <w:tcW w:w="705" w:type="dxa"/>
            <w:vMerge/>
            <w:tcBorders>
              <w:bottom w:val="single" w:sz="18" w:space="0" w:color="000000"/>
            </w:tcBorders>
            <w:vAlign w:val="center"/>
          </w:tcPr>
          <w:p w14:paraId="281ED8BD" w14:textId="77777777" w:rsidR="00C339CD" w:rsidRPr="00D276FB" w:rsidRDefault="00C339CD" w:rsidP="008B589A">
            <w:pPr>
              <w:spacing w:before="0" w:after="0"/>
              <w:jc w:val="center"/>
              <w:rPr>
                <w:lang w:val="en-AU"/>
              </w:rPr>
            </w:pPr>
          </w:p>
        </w:tc>
        <w:tc>
          <w:tcPr>
            <w:tcW w:w="831" w:type="dxa"/>
            <w:tcBorders>
              <w:bottom w:val="single" w:sz="18" w:space="0" w:color="000000"/>
            </w:tcBorders>
          </w:tcPr>
          <w:p w14:paraId="426D815C" w14:textId="77777777" w:rsidR="00C339CD" w:rsidRPr="00D276FB" w:rsidRDefault="00C339CD" w:rsidP="008B589A">
            <w:pPr>
              <w:spacing w:before="0" w:after="0"/>
              <w:jc w:val="center"/>
              <w:rPr>
                <w:lang w:val="en-AU"/>
              </w:rPr>
            </w:pPr>
          </w:p>
        </w:tc>
        <w:tc>
          <w:tcPr>
            <w:tcW w:w="1339" w:type="dxa"/>
            <w:tcBorders>
              <w:bottom w:val="single" w:sz="18" w:space="0" w:color="000000"/>
            </w:tcBorders>
          </w:tcPr>
          <w:p w14:paraId="7E0870D2" w14:textId="77777777" w:rsidR="00C339CD" w:rsidRPr="00D276FB" w:rsidRDefault="00C339CD" w:rsidP="008B589A">
            <w:pPr>
              <w:spacing w:before="0" w:after="0"/>
              <w:rPr>
                <w:lang w:val="en-AU"/>
              </w:rPr>
            </w:pPr>
            <w:r w:rsidRPr="00D276FB">
              <w:rPr>
                <w:lang w:val="en-AU"/>
              </w:rPr>
              <w:t>Ballarat</w:t>
            </w:r>
          </w:p>
        </w:tc>
        <w:tc>
          <w:tcPr>
            <w:tcW w:w="1430" w:type="dxa"/>
            <w:tcBorders>
              <w:bottom w:val="single" w:sz="18" w:space="0" w:color="000000"/>
            </w:tcBorders>
          </w:tcPr>
          <w:p w14:paraId="24DD36A8" w14:textId="77777777" w:rsidR="00C339CD" w:rsidRPr="00D276FB" w:rsidRDefault="00C339CD" w:rsidP="008B589A">
            <w:pPr>
              <w:spacing w:before="0" w:after="0"/>
              <w:rPr>
                <w:lang w:val="en-AU"/>
              </w:rPr>
            </w:pPr>
            <w:r w:rsidRPr="00D276FB">
              <w:rPr>
                <w:lang w:val="en-AU"/>
              </w:rPr>
              <w:t>Maryborough</w:t>
            </w:r>
          </w:p>
        </w:tc>
        <w:tc>
          <w:tcPr>
            <w:tcW w:w="4362" w:type="dxa"/>
            <w:tcBorders>
              <w:bottom w:val="single" w:sz="18" w:space="0" w:color="000000"/>
            </w:tcBorders>
          </w:tcPr>
          <w:p w14:paraId="55868300" w14:textId="77777777" w:rsidR="00C339CD" w:rsidRPr="00D276FB" w:rsidRDefault="00C339CD" w:rsidP="008B589A">
            <w:pPr>
              <w:spacing w:before="0" w:after="0"/>
              <w:rPr>
                <w:lang w:val="en-AU"/>
              </w:rPr>
            </w:pPr>
            <w:r w:rsidRPr="00D276FB">
              <w:rPr>
                <w:lang w:val="en-AU"/>
              </w:rPr>
              <w:t>Continuous 4G coverage by one carrier – in-carriage reception uncertain</w:t>
            </w:r>
          </w:p>
        </w:tc>
        <w:tc>
          <w:tcPr>
            <w:tcW w:w="1251" w:type="dxa"/>
            <w:tcBorders>
              <w:bottom w:val="single" w:sz="18" w:space="0" w:color="000000"/>
            </w:tcBorders>
            <w:shd w:val="clear" w:color="auto" w:fill="FFC000"/>
          </w:tcPr>
          <w:p w14:paraId="245C8B24" w14:textId="77777777" w:rsidR="00C339CD" w:rsidRPr="00D276FB" w:rsidRDefault="00C339CD" w:rsidP="008B589A">
            <w:pPr>
              <w:spacing w:before="0" w:after="0"/>
              <w:jc w:val="center"/>
              <w:rPr>
                <w:lang w:val="en-AU"/>
              </w:rPr>
            </w:pPr>
            <w:r w:rsidRPr="00D276FB">
              <w:rPr>
                <w:lang w:val="en-AU"/>
              </w:rPr>
              <w:t>M/H</w:t>
            </w:r>
          </w:p>
        </w:tc>
      </w:tr>
    </w:tbl>
    <w:p w14:paraId="3416179A" w14:textId="77777777" w:rsidR="00490B89" w:rsidRPr="00D276FB" w:rsidRDefault="00490B89"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p>
    <w:p w14:paraId="512AE4EA" w14:textId="17B7D9FC" w:rsidR="00BE2244" w:rsidRPr="00D276FB" w:rsidRDefault="00BE2244" w:rsidP="0030210C">
      <w:pPr>
        <w:rPr>
          <w:highlight w:val="yellow"/>
          <w:lang w:val="en-AU"/>
        </w:rPr>
      </w:pPr>
      <w:r w:rsidRPr="00D276FB">
        <w:rPr>
          <w:iCs/>
          <w:color w:val="44546A"/>
          <w:sz w:val="18"/>
          <w:szCs w:val="18"/>
          <w:lang w:val="en-AU"/>
        </w:rPr>
        <w:t>* Mobile coverage taken from public carrier coverage maps which may not reflect detailed coverage at the local level.</w:t>
      </w:r>
    </w:p>
    <w:p w14:paraId="60B02806" w14:textId="4D197F03" w:rsidR="00B92674" w:rsidRPr="00D276FB" w:rsidRDefault="00612F56">
      <w:pPr>
        <w:spacing w:before="0" w:after="0"/>
        <w:rPr>
          <w:highlight w:val="cyan"/>
          <w:lang w:val="en-AU"/>
        </w:rPr>
      </w:pPr>
      <w:r w:rsidRPr="00D276FB">
        <w:rPr>
          <w:noProof/>
          <w:lang w:val="en-AU"/>
        </w:rPr>
        <w:drawing>
          <wp:anchor distT="0" distB="0" distL="114300" distR="114300" simplePos="0" relativeHeight="251716612" behindDoc="1" locked="0" layoutInCell="1" allowOverlap="1" wp14:anchorId="0D95D4C1" wp14:editId="662A79F8">
            <wp:simplePos x="0" y="0"/>
            <wp:positionH relativeFrom="page">
              <wp:align>right</wp:align>
            </wp:positionH>
            <wp:positionV relativeFrom="page">
              <wp:align>bottom</wp:align>
            </wp:positionV>
            <wp:extent cx="1886585" cy="1886585"/>
            <wp:effectExtent l="0" t="0" r="0" b="0"/>
            <wp:wrapNone/>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2674" w:rsidRPr="00D276FB">
        <w:rPr>
          <w:highlight w:val="cyan"/>
          <w:lang w:val="en-AU"/>
        </w:rPr>
        <w:br w:type="page"/>
      </w:r>
    </w:p>
    <w:p w14:paraId="075A442E" w14:textId="21F3BFDD" w:rsidR="00B92674" w:rsidRPr="00D276FB" w:rsidRDefault="0084646C" w:rsidP="00B92674">
      <w:pPr>
        <w:pStyle w:val="Heading1nonumber"/>
        <w:rPr>
          <w:lang w:val="en-AU"/>
        </w:rPr>
      </w:pPr>
      <w:bookmarkStart w:id="79" w:name="_Toc2598827"/>
      <w:bookmarkStart w:id="80" w:name="_Toc30406815"/>
      <w:r w:rsidRPr="00D276FB">
        <w:rPr>
          <w:rFonts w:ascii="Calibri" w:hAnsi="Calibri"/>
          <w:noProof/>
          <w:sz w:val="52"/>
          <w:szCs w:val="52"/>
          <w:lang w:val="en-AU"/>
        </w:rPr>
        <w:lastRenderedPageBreak/>
        <w:drawing>
          <wp:anchor distT="0" distB="0" distL="114300" distR="114300" simplePos="0" relativeHeight="251679748" behindDoc="1" locked="0" layoutInCell="1" allowOverlap="1" wp14:anchorId="1125A245" wp14:editId="308E422C">
            <wp:simplePos x="0" y="0"/>
            <wp:positionH relativeFrom="page">
              <wp:posOffset>5359717</wp:posOffset>
            </wp:positionH>
            <wp:positionV relativeFrom="page">
              <wp:align>top</wp:align>
            </wp:positionV>
            <wp:extent cx="2188845" cy="2187351"/>
            <wp:effectExtent l="953" t="0" r="2857" b="2858"/>
            <wp:wrapNone/>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2674" w:rsidRPr="00D276FB">
        <w:rPr>
          <w:lang w:val="en-AU"/>
        </w:rPr>
        <w:t xml:space="preserve">SECTION 2 – Detailed </w:t>
      </w:r>
      <w:r w:rsidR="00A30E7D" w:rsidRPr="00D276FB">
        <w:rPr>
          <w:lang w:val="en-AU"/>
        </w:rPr>
        <w:t>issues analysis and recommendations</w:t>
      </w:r>
      <w:bookmarkEnd w:id="79"/>
      <w:bookmarkEnd w:id="80"/>
    </w:p>
    <w:p w14:paraId="2CF65AF3" w14:textId="78420418" w:rsidR="00B92674" w:rsidRPr="00D276FB" w:rsidRDefault="00B92674" w:rsidP="00B92674">
      <w:pPr>
        <w:rPr>
          <w:lang w:val="en-AU"/>
        </w:rPr>
      </w:pPr>
      <w:r w:rsidRPr="00D276FB">
        <w:rPr>
          <w:lang w:val="en-AU"/>
        </w:rPr>
        <w:t xml:space="preserve">This section of the report elaborates on the findings and recommendations presented in </w:t>
      </w:r>
      <w:r w:rsidRPr="00D276FB">
        <w:rPr>
          <w:b/>
          <w:lang w:val="en-AU"/>
        </w:rPr>
        <w:t>Section 1</w:t>
      </w:r>
      <w:r w:rsidRPr="00D276FB">
        <w:rPr>
          <w:lang w:val="en-AU"/>
        </w:rPr>
        <w:t>. Further explanation of the rating methodology used in generating the heat maps analysis is provided</w:t>
      </w:r>
      <w:r w:rsidR="00DA2CDE" w:rsidRPr="00D276FB">
        <w:rPr>
          <w:lang w:val="en-AU"/>
        </w:rPr>
        <w:t>,</w:t>
      </w:r>
      <w:r w:rsidRPr="00D276FB">
        <w:rPr>
          <w:lang w:val="en-AU"/>
        </w:rPr>
        <w:t xml:space="preserve"> along with more detailed commentary about the findings. </w:t>
      </w:r>
    </w:p>
    <w:p w14:paraId="020BE5A3" w14:textId="54C02882" w:rsidR="00B92674" w:rsidRPr="00D276FB" w:rsidRDefault="00B92674" w:rsidP="00B92674">
      <w:pPr>
        <w:rPr>
          <w:lang w:val="en-AU"/>
        </w:rPr>
      </w:pPr>
      <w:r w:rsidRPr="00D276FB">
        <w:rPr>
          <w:lang w:val="en-AU"/>
        </w:rPr>
        <w:t xml:space="preserve">The recommendations from </w:t>
      </w:r>
      <w:r w:rsidRPr="00D276FB">
        <w:rPr>
          <w:b/>
          <w:lang w:val="en-AU"/>
        </w:rPr>
        <w:t>Section 1</w:t>
      </w:r>
      <w:r w:rsidRPr="00D276FB">
        <w:rPr>
          <w:lang w:val="en-AU"/>
        </w:rPr>
        <w:t xml:space="preserve"> are also included throughout this section within the discussion of technology limitations as well as </w:t>
      </w:r>
      <w:r w:rsidR="003C3335" w:rsidRPr="00D276FB">
        <w:rPr>
          <w:lang w:val="en-AU"/>
        </w:rPr>
        <w:t xml:space="preserve">alongside </w:t>
      </w:r>
      <w:r w:rsidRPr="00D276FB">
        <w:rPr>
          <w:lang w:val="en-AU"/>
        </w:rPr>
        <w:t xml:space="preserve">the analysis for each place and sector </w:t>
      </w:r>
      <w:r w:rsidR="003C3335" w:rsidRPr="00D276FB">
        <w:rPr>
          <w:lang w:val="en-AU"/>
        </w:rPr>
        <w:t>perspective of</w:t>
      </w:r>
      <w:r w:rsidRPr="00D276FB">
        <w:rPr>
          <w:lang w:val="en-AU"/>
        </w:rPr>
        <w:t xml:space="preserve"> Significant Places, Primary Production, Touris</w:t>
      </w:r>
      <w:r w:rsidR="003C3335" w:rsidRPr="00D276FB">
        <w:rPr>
          <w:lang w:val="en-AU"/>
        </w:rPr>
        <w:t xml:space="preserve">t Locations </w:t>
      </w:r>
      <w:r w:rsidRPr="00D276FB">
        <w:rPr>
          <w:lang w:val="en-AU"/>
        </w:rPr>
        <w:t xml:space="preserve">and Transport </w:t>
      </w:r>
      <w:r w:rsidR="001F056C" w:rsidRPr="00D276FB">
        <w:rPr>
          <w:lang w:val="en-AU"/>
        </w:rPr>
        <w:t>Corridors</w:t>
      </w:r>
      <w:r w:rsidRPr="00D276FB">
        <w:rPr>
          <w:lang w:val="en-AU"/>
        </w:rPr>
        <w:t xml:space="preserve">. </w:t>
      </w:r>
    </w:p>
    <w:p w14:paraId="1D754B06" w14:textId="77777777" w:rsidR="00B92674" w:rsidRPr="00D276FB" w:rsidRDefault="00B92674" w:rsidP="0030210C">
      <w:pPr>
        <w:pStyle w:val="Heading2"/>
        <w:numPr>
          <w:ilvl w:val="0"/>
          <w:numId w:val="0"/>
        </w:numPr>
        <w:spacing w:before="240"/>
        <w:ind w:left="578" w:hanging="578"/>
        <w:rPr>
          <w:lang w:val="en-AU"/>
        </w:rPr>
      </w:pPr>
      <w:bookmarkStart w:id="81" w:name="_Toc2598828"/>
      <w:bookmarkStart w:id="82" w:name="_Toc30406816"/>
      <w:r w:rsidRPr="00D276FB">
        <w:rPr>
          <w:lang w:val="en-AU"/>
        </w:rPr>
        <w:t>Summary</w:t>
      </w:r>
      <w:bookmarkEnd w:id="81"/>
      <w:bookmarkEnd w:id="82"/>
      <w:r w:rsidRPr="00D276FB">
        <w:rPr>
          <w:lang w:val="en-AU"/>
        </w:rPr>
        <w:t xml:space="preserve"> </w:t>
      </w:r>
    </w:p>
    <w:p w14:paraId="37CBF07C" w14:textId="59C455F6" w:rsidR="00B92674" w:rsidRPr="00D276FB" w:rsidRDefault="00B92674" w:rsidP="00B92674">
      <w:pPr>
        <w:rPr>
          <w:lang w:val="en-AU"/>
        </w:rPr>
        <w:sectPr w:rsidR="00B92674" w:rsidRPr="00D276FB" w:rsidSect="00544715">
          <w:type w:val="continuous"/>
          <w:pgSz w:w="11907" w:h="16840" w:code="9"/>
          <w:pgMar w:top="1701" w:right="851" w:bottom="1134" w:left="851" w:header="567" w:footer="567" w:gutter="0"/>
          <w:cols w:space="284"/>
          <w:docGrid w:linePitch="360"/>
        </w:sectPr>
      </w:pPr>
      <w:r w:rsidRPr="00D276FB">
        <w:rPr>
          <w:rFonts w:cs="Calibri Light"/>
          <w:szCs w:val="22"/>
          <w:lang w:val="en-AU"/>
        </w:rPr>
        <w:t xml:space="preserve">Analysis of digital supply and demand is conducted on a place and sector basis across the region to provide the evidence base necessary for effective digital planning. The map and table below capture high level findings for the Loddon Campaspe </w:t>
      </w:r>
      <w:r w:rsidR="005B07EC" w:rsidRPr="00D276FB">
        <w:rPr>
          <w:rFonts w:cs="Calibri Light"/>
          <w:szCs w:val="22"/>
          <w:lang w:val="en-AU"/>
        </w:rPr>
        <w:t>region</w:t>
      </w:r>
      <w:r w:rsidRPr="00D276FB">
        <w:rPr>
          <w:lang w:val="en-AU"/>
        </w:rPr>
        <w:t>.</w:t>
      </w:r>
    </w:p>
    <w:p w14:paraId="094C9608" w14:textId="77777777" w:rsidR="00E81F6A" w:rsidRPr="00D276FB" w:rsidRDefault="00E81F6A" w:rsidP="00E81F6A">
      <w:pPr>
        <w:rPr>
          <w:lang w:val="en-AU"/>
        </w:rPr>
      </w:pPr>
      <w:r w:rsidRPr="00D276FB">
        <w:rPr>
          <w:noProof/>
          <w:lang w:val="en-AU"/>
        </w:rPr>
        <w:drawing>
          <wp:anchor distT="0" distB="0" distL="114300" distR="114300" simplePos="0" relativeHeight="251660292" behindDoc="0" locked="0" layoutInCell="1" allowOverlap="0" wp14:anchorId="5A24601C" wp14:editId="4087FCA5">
            <wp:simplePos x="0" y="0"/>
            <wp:positionH relativeFrom="margin">
              <wp:align>left</wp:align>
            </wp:positionH>
            <wp:positionV relativeFrom="page">
              <wp:posOffset>4070350</wp:posOffset>
            </wp:positionV>
            <wp:extent cx="6396990" cy="4525010"/>
            <wp:effectExtent l="0" t="0" r="3810" b="8890"/>
            <wp:wrapTopAndBottom/>
            <wp:docPr id="83220" name="Picture 8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0" name="Picture 83220"/>
                    <pic:cNvPicPr/>
                  </pic:nvPicPr>
                  <pic:blipFill>
                    <a:blip r:embed="rId20" cstate="screen">
                      <a:extLst>
                        <a:ext uri="{28A0092B-C50C-407E-A947-70E740481C1C}">
                          <a14:useLocalDpi xmlns:a14="http://schemas.microsoft.com/office/drawing/2010/main"/>
                        </a:ext>
                      </a:extLst>
                    </a:blip>
                    <a:stretch>
                      <a:fillRect/>
                    </a:stretch>
                  </pic:blipFill>
                  <pic:spPr>
                    <a:xfrm>
                      <a:off x="0" y="0"/>
                      <a:ext cx="6396990" cy="4525010"/>
                    </a:xfrm>
                    <a:prstGeom prst="rect">
                      <a:avLst/>
                    </a:prstGeom>
                  </pic:spPr>
                </pic:pic>
              </a:graphicData>
            </a:graphic>
            <wp14:sizeRelH relativeFrom="margin">
              <wp14:pctWidth>0</wp14:pctWidth>
            </wp14:sizeRelH>
            <wp14:sizeRelV relativeFrom="margin">
              <wp14:pctHeight>0</wp14:pctHeight>
            </wp14:sizeRelV>
          </wp:anchor>
        </w:drawing>
      </w:r>
      <w:r w:rsidRPr="00D276FB">
        <w:rPr>
          <w:b/>
          <w:lang w:val="en-AU"/>
        </w:rPr>
        <w:t>Loddon Campaspe unmet needs hotspots: fixed broadband and mobile access</w:t>
      </w:r>
    </w:p>
    <w:p w14:paraId="6A87B2F6" w14:textId="3EF8C5EC" w:rsidR="002D2E85" w:rsidRPr="00D276FB" w:rsidRDefault="002C59DA" w:rsidP="00E81F6A">
      <w:pPr>
        <w:rPr>
          <w:i/>
          <w:sz w:val="18"/>
          <w:lang w:val="en-AU"/>
        </w:rPr>
      </w:pPr>
      <w:r w:rsidRPr="00D276FB">
        <w:rPr>
          <w:noProof/>
          <w:lang w:val="en-AU"/>
        </w:rPr>
        <mc:AlternateContent>
          <mc:Choice Requires="wps">
            <w:drawing>
              <wp:anchor distT="0" distB="0" distL="114300" distR="114300" simplePos="0" relativeHeight="251658242" behindDoc="0" locked="0" layoutInCell="1" allowOverlap="1" wp14:anchorId="420BD6CB" wp14:editId="4D935B5B">
                <wp:simplePos x="0" y="0"/>
                <wp:positionH relativeFrom="column">
                  <wp:posOffset>1459865</wp:posOffset>
                </wp:positionH>
                <wp:positionV relativeFrom="paragraph">
                  <wp:posOffset>989965</wp:posOffset>
                </wp:positionV>
                <wp:extent cx="3350239" cy="3058245"/>
                <wp:effectExtent l="0" t="0" r="15875" b="15240"/>
                <wp:wrapNone/>
                <wp:docPr id="12" name="&quot;No&quot; Symbol 88"/>
                <wp:cNvGraphicFramePr/>
                <a:graphic xmlns:a="http://schemas.openxmlformats.org/drawingml/2006/main">
                  <a:graphicData uri="http://schemas.microsoft.com/office/word/2010/wordprocessingShape">
                    <wps:wsp>
                      <wps:cNvSpPr/>
                      <wps:spPr>
                        <a:xfrm>
                          <a:off x="0" y="0"/>
                          <a:ext cx="3350239" cy="3058245"/>
                        </a:xfrm>
                        <a:prstGeom prst="noSmoking">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C92C4AC"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88" o:spid="_x0000_s1026" type="#_x0000_t57" style="position:absolute;margin-left:114.95pt;margin-top:77.95pt;width:263.8pt;height:240.8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" adj="3697" fillcolor="#4472c4 [3204]" strokecolor="#1f3763 [1604]" strokeweight="1pt"/>
            </w:pict>
          </mc:Fallback>
        </mc:AlternateContent>
      </w:r>
      <w:r w:rsidR="00AF0339" w:rsidRPr="00D276FB">
        <w:rPr>
          <w:lang w:val="en-AU"/>
        </w:rPr>
        <w:t xml:space="preserve"> </w:t>
      </w:r>
      <w:r w:rsidR="00AF0339" w:rsidRPr="00D276FB">
        <w:rPr>
          <w:i/>
          <w:sz w:val="18"/>
          <w:lang w:val="en-AU"/>
        </w:rPr>
        <w:t xml:space="preserve">Figure </w:t>
      </w:r>
      <w:r w:rsidR="00AF0339" w:rsidRPr="00D276FB">
        <w:rPr>
          <w:i/>
          <w:sz w:val="18"/>
          <w:lang w:val="en-AU"/>
        </w:rPr>
        <w:fldChar w:fldCharType="begin"/>
      </w:r>
      <w:r w:rsidR="00AF0339" w:rsidRPr="00D276FB">
        <w:rPr>
          <w:i/>
          <w:sz w:val="18"/>
          <w:lang w:val="en-AU"/>
        </w:rPr>
        <w:instrText xml:space="preserve"> SEQ Figure \* ARABIC </w:instrText>
      </w:r>
      <w:r w:rsidR="00AF0339" w:rsidRPr="00D276FB">
        <w:rPr>
          <w:i/>
          <w:sz w:val="18"/>
          <w:lang w:val="en-AU"/>
        </w:rPr>
        <w:fldChar w:fldCharType="separate"/>
      </w:r>
      <w:r w:rsidR="005C020B" w:rsidRPr="00D276FB">
        <w:rPr>
          <w:i/>
          <w:noProof/>
          <w:sz w:val="18"/>
          <w:lang w:val="en-AU"/>
        </w:rPr>
        <w:t>1</w:t>
      </w:r>
      <w:r w:rsidR="00AF0339" w:rsidRPr="00D276FB">
        <w:rPr>
          <w:i/>
          <w:sz w:val="18"/>
          <w:lang w:val="en-AU"/>
        </w:rPr>
        <w:fldChar w:fldCharType="end"/>
      </w:r>
      <w:r w:rsidR="00AF0339" w:rsidRPr="00D276FB">
        <w:rPr>
          <w:i/>
          <w:sz w:val="18"/>
          <w:lang w:val="en-AU"/>
        </w:rPr>
        <w:t xml:space="preserve"> Loddon Campaspe unmet needs hotspots: fixed broadband and mobile access</w:t>
      </w:r>
    </w:p>
    <w:p w14:paraId="782053CB" w14:textId="77777777" w:rsidR="00B92674" w:rsidRPr="00D276FB" w:rsidRDefault="00B92674" w:rsidP="00B92674">
      <w:pPr>
        <w:pStyle w:val="Caption"/>
        <w:rPr>
          <w:b/>
          <w:i w:val="0"/>
          <w:iCs w:val="0"/>
          <w:color w:val="000000"/>
          <w:sz w:val="22"/>
          <w:szCs w:val="24"/>
          <w:lang w:val="en-AU"/>
        </w:rPr>
      </w:pPr>
    </w:p>
    <w:p w14:paraId="0B3B7D73" w14:textId="77777777" w:rsidR="00B92674" w:rsidRPr="00D276FB" w:rsidRDefault="00B92674" w:rsidP="00B92674">
      <w:pPr>
        <w:rPr>
          <w:lang w:val="en-AU"/>
        </w:rPr>
      </w:pPr>
    </w:p>
    <w:p w14:paraId="04484B12" w14:textId="77777777" w:rsidR="00B92674" w:rsidRPr="00D276FB" w:rsidRDefault="00B92674" w:rsidP="00B92674">
      <w:pPr>
        <w:rPr>
          <w:i/>
          <w:iCs/>
          <w:lang w:val="en-AU"/>
        </w:rPr>
      </w:pPr>
    </w:p>
    <w:p w14:paraId="04E4AF52" w14:textId="77777777" w:rsidR="00AF0339" w:rsidRPr="00D276FB" w:rsidRDefault="00AF0339" w:rsidP="00C50314">
      <w:pPr>
        <w:pStyle w:val="Caption"/>
        <w:rPr>
          <w:lang w:val="en-AU"/>
        </w:rPr>
      </w:pPr>
    </w:p>
    <w:p w14:paraId="77F1DA52" w14:textId="6A7FAF19" w:rsidR="00C50314" w:rsidRPr="00D276FB" w:rsidRDefault="004358E7" w:rsidP="004358E7">
      <w:pPr>
        <w:pStyle w:val="Caption"/>
        <w:rPr>
          <w:b/>
          <w:i w:val="0"/>
          <w:iCs w:val="0"/>
          <w:lang w:val="en-AU"/>
        </w:rPr>
      </w:pPr>
      <w:r w:rsidRPr="00D276FB">
        <w:rPr>
          <w:lang w:val="en-AU"/>
        </w:rPr>
        <w:lastRenderedPageBreak/>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5</w:t>
      </w:r>
      <w:r w:rsidRPr="00D276FB">
        <w:rPr>
          <w:lang w:val="en-AU"/>
        </w:rPr>
        <w:fldChar w:fldCharType="end"/>
      </w:r>
      <w:r w:rsidR="00C50314" w:rsidRPr="00D276FB">
        <w:rPr>
          <w:lang w:val="en-AU"/>
        </w:rPr>
        <w:t xml:space="preserve"> Summary of digital infrastructure demand characteristics and ‘unmet needs’ for different user groups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3461"/>
        <w:gridCol w:w="4239"/>
      </w:tblGrid>
      <w:tr w:rsidR="00B92674" w:rsidRPr="00D276FB" w14:paraId="641DE108" w14:textId="77777777" w:rsidTr="0084646C">
        <w:tc>
          <w:tcPr>
            <w:tcW w:w="2495" w:type="dxa"/>
            <w:shd w:val="clear" w:color="auto" w:fill="BD2383"/>
          </w:tcPr>
          <w:p w14:paraId="68E00826" w14:textId="6C9B9A4A" w:rsidR="00B92674" w:rsidRPr="00D276FB" w:rsidRDefault="00B92674" w:rsidP="008B589A">
            <w:pPr>
              <w:pStyle w:val="TableHeader"/>
              <w:rPr>
                <w:color w:val="FFFFFF" w:themeColor="background1"/>
              </w:rPr>
            </w:pPr>
            <w:r w:rsidRPr="00D276FB">
              <w:rPr>
                <w:color w:val="FFFFFF" w:themeColor="background1"/>
              </w:rPr>
              <w:t>Place/</w:t>
            </w:r>
            <w:r w:rsidR="00213F7D" w:rsidRPr="00D276FB">
              <w:rPr>
                <w:color w:val="FFFFFF" w:themeColor="background1"/>
              </w:rPr>
              <w:t>sect</w:t>
            </w:r>
            <w:r w:rsidRPr="00D276FB">
              <w:rPr>
                <w:color w:val="FFFFFF" w:themeColor="background1"/>
              </w:rPr>
              <w:t>or</w:t>
            </w:r>
          </w:p>
          <w:p w14:paraId="75A5992E" w14:textId="77777777" w:rsidR="00B92674" w:rsidRPr="00D276FB" w:rsidRDefault="00B92674" w:rsidP="008B589A">
            <w:pPr>
              <w:pStyle w:val="TableHeader"/>
              <w:rPr>
                <w:color w:val="FFFFFF" w:themeColor="background1"/>
              </w:rPr>
            </w:pPr>
            <w:r w:rsidRPr="00D276FB">
              <w:rPr>
                <w:color w:val="FFFFFF" w:themeColor="background1"/>
              </w:rPr>
              <w:t>(typology)</w:t>
            </w:r>
          </w:p>
        </w:tc>
        <w:tc>
          <w:tcPr>
            <w:tcW w:w="3461" w:type="dxa"/>
            <w:shd w:val="clear" w:color="auto" w:fill="BD2383"/>
          </w:tcPr>
          <w:p w14:paraId="6CF271D2" w14:textId="2612AB36" w:rsidR="00B92674" w:rsidRPr="00D276FB" w:rsidRDefault="00B92674" w:rsidP="008B589A">
            <w:pPr>
              <w:pStyle w:val="TableHeader"/>
              <w:rPr>
                <w:color w:val="FFFFFF" w:themeColor="background1"/>
              </w:rPr>
            </w:pPr>
            <w:r w:rsidRPr="00D276FB">
              <w:rPr>
                <w:color w:val="FFFFFF" w:themeColor="background1"/>
              </w:rPr>
              <w:t xml:space="preserve">Demand </w:t>
            </w:r>
            <w:r w:rsidR="00213F7D" w:rsidRPr="00D276FB">
              <w:rPr>
                <w:color w:val="FFFFFF" w:themeColor="background1"/>
              </w:rPr>
              <w:t>cha</w:t>
            </w:r>
            <w:r w:rsidRPr="00D276FB">
              <w:rPr>
                <w:color w:val="FFFFFF" w:themeColor="background1"/>
              </w:rPr>
              <w:t>racteristics</w:t>
            </w:r>
          </w:p>
          <w:p w14:paraId="2C0565B9" w14:textId="77777777" w:rsidR="00B92674" w:rsidRPr="00D276FB" w:rsidRDefault="00B92674" w:rsidP="008B589A">
            <w:pPr>
              <w:pStyle w:val="TableHeader"/>
              <w:rPr>
                <w:color w:val="FFFFFF" w:themeColor="background1"/>
              </w:rPr>
            </w:pPr>
            <w:r w:rsidRPr="00D276FB">
              <w:rPr>
                <w:color w:val="FFFFFF" w:themeColor="background1"/>
              </w:rPr>
              <w:t>(place/user)</w:t>
            </w:r>
          </w:p>
        </w:tc>
        <w:tc>
          <w:tcPr>
            <w:tcW w:w="4239" w:type="dxa"/>
            <w:shd w:val="clear" w:color="auto" w:fill="BD2383"/>
          </w:tcPr>
          <w:p w14:paraId="661C3B5A" w14:textId="68BA76EF" w:rsidR="00B92674" w:rsidRPr="00D276FB" w:rsidRDefault="00B92674" w:rsidP="008B589A">
            <w:pPr>
              <w:pStyle w:val="TableHeader"/>
              <w:rPr>
                <w:color w:val="FFFFFF" w:themeColor="background1"/>
              </w:rPr>
            </w:pPr>
            <w:r w:rsidRPr="00D276FB">
              <w:rPr>
                <w:color w:val="FFFFFF" w:themeColor="background1"/>
              </w:rPr>
              <w:t>Digital ‘</w:t>
            </w:r>
            <w:r w:rsidR="00213F7D" w:rsidRPr="00D276FB">
              <w:rPr>
                <w:color w:val="FFFFFF" w:themeColor="background1"/>
              </w:rPr>
              <w:t>unmet needs’</w:t>
            </w:r>
          </w:p>
        </w:tc>
      </w:tr>
      <w:tr w:rsidR="00B92674" w:rsidRPr="00D276FB" w14:paraId="255172F8" w14:textId="77777777" w:rsidTr="0084646C">
        <w:tc>
          <w:tcPr>
            <w:tcW w:w="2495" w:type="dxa"/>
            <w:shd w:val="clear" w:color="auto" w:fill="BD2383"/>
          </w:tcPr>
          <w:p w14:paraId="694EDAFA" w14:textId="4CFD25FB" w:rsidR="00B92674" w:rsidRPr="00D276FB" w:rsidRDefault="00B92674" w:rsidP="008B589A">
            <w:pPr>
              <w:pStyle w:val="Tabletext"/>
              <w:rPr>
                <w:b/>
                <w:color w:val="FFFFFF" w:themeColor="background1"/>
              </w:rPr>
            </w:pPr>
            <w:r w:rsidRPr="00D276FB">
              <w:rPr>
                <w:b/>
                <w:color w:val="FFFFFF" w:themeColor="background1"/>
              </w:rPr>
              <w:t xml:space="preserve">Significant </w:t>
            </w:r>
            <w:r w:rsidR="00213F7D" w:rsidRPr="00D276FB">
              <w:rPr>
                <w:b/>
                <w:color w:val="FFFFFF" w:themeColor="background1"/>
              </w:rPr>
              <w:t>place</w:t>
            </w:r>
            <w:r w:rsidRPr="00D276FB">
              <w:rPr>
                <w:b/>
                <w:color w:val="FFFFFF" w:themeColor="background1"/>
              </w:rPr>
              <w:t>s</w:t>
            </w:r>
          </w:p>
        </w:tc>
        <w:tc>
          <w:tcPr>
            <w:tcW w:w="3461" w:type="dxa"/>
            <w:shd w:val="clear" w:color="auto" w:fill="BD2383"/>
          </w:tcPr>
          <w:p w14:paraId="11339851" w14:textId="77777777" w:rsidR="00B92674" w:rsidRPr="00D276FB" w:rsidRDefault="00B92674" w:rsidP="008B589A">
            <w:pPr>
              <w:pStyle w:val="Tabletext"/>
              <w:rPr>
                <w:color w:val="FFFFFF" w:themeColor="background1"/>
              </w:rPr>
            </w:pPr>
          </w:p>
        </w:tc>
        <w:tc>
          <w:tcPr>
            <w:tcW w:w="4239" w:type="dxa"/>
            <w:shd w:val="clear" w:color="auto" w:fill="BD2383"/>
          </w:tcPr>
          <w:p w14:paraId="036719B2" w14:textId="77777777" w:rsidR="00B92674" w:rsidRPr="00D276FB" w:rsidRDefault="00B92674" w:rsidP="008B589A">
            <w:pPr>
              <w:pStyle w:val="Tabletext"/>
              <w:rPr>
                <w:color w:val="FFFFFF" w:themeColor="background1"/>
              </w:rPr>
            </w:pPr>
          </w:p>
        </w:tc>
      </w:tr>
      <w:tr w:rsidR="00B92674" w:rsidRPr="00D276FB" w14:paraId="4AAE430C" w14:textId="77777777" w:rsidTr="008B589A">
        <w:tc>
          <w:tcPr>
            <w:tcW w:w="2495" w:type="dxa"/>
            <w:shd w:val="clear" w:color="auto" w:fill="auto"/>
          </w:tcPr>
          <w:p w14:paraId="40B45B80" w14:textId="77777777" w:rsidR="00B92674" w:rsidRPr="00D276FB" w:rsidRDefault="00B92674" w:rsidP="008B589A">
            <w:pPr>
              <w:pStyle w:val="Tabletext"/>
              <w:rPr>
                <w:i/>
              </w:rPr>
            </w:pPr>
            <w:r w:rsidRPr="00D276FB">
              <w:rPr>
                <w:i/>
              </w:rPr>
              <w:t>Businesses</w:t>
            </w:r>
          </w:p>
        </w:tc>
        <w:tc>
          <w:tcPr>
            <w:tcW w:w="3461" w:type="dxa"/>
            <w:shd w:val="clear" w:color="auto" w:fill="auto"/>
          </w:tcPr>
          <w:p w14:paraId="62271B4F" w14:textId="77777777" w:rsidR="00B92674" w:rsidRPr="00D276FB" w:rsidRDefault="00B92674" w:rsidP="008B589A">
            <w:pPr>
              <w:pStyle w:val="Tabletext"/>
            </w:pPr>
            <w:r w:rsidRPr="00D276FB">
              <w:t>Concentration of public services (education, health, admin), retail, small business in cities, larger towns</w:t>
            </w:r>
          </w:p>
        </w:tc>
        <w:tc>
          <w:tcPr>
            <w:tcW w:w="4239" w:type="dxa"/>
            <w:shd w:val="clear" w:color="auto" w:fill="auto"/>
          </w:tcPr>
          <w:p w14:paraId="114F8F6D" w14:textId="08B88A20" w:rsidR="00B92674" w:rsidRPr="00D276FB" w:rsidRDefault="00B92674" w:rsidP="008B589A">
            <w:pPr>
              <w:pStyle w:val="Tabletext"/>
            </w:pPr>
            <w:r w:rsidRPr="00D276FB">
              <w:t xml:space="preserve">Access to effective </w:t>
            </w:r>
            <w:r w:rsidR="00CC18F6" w:rsidRPr="00D276FB">
              <w:t>business-grade</w:t>
            </w:r>
            <w:r w:rsidRPr="00D276FB">
              <w:t xml:space="preserve"> broadband, including on town fringes</w:t>
            </w:r>
          </w:p>
          <w:p w14:paraId="343E0763" w14:textId="77777777" w:rsidR="00B92674" w:rsidRPr="00D276FB" w:rsidRDefault="00B92674" w:rsidP="008B589A">
            <w:pPr>
              <w:pStyle w:val="Tabletext"/>
            </w:pPr>
            <w:r w:rsidRPr="00D276FB">
              <w:t>Improved digital skills</w:t>
            </w:r>
          </w:p>
        </w:tc>
      </w:tr>
      <w:tr w:rsidR="00B92674" w:rsidRPr="00D276FB" w14:paraId="55CC6D7F" w14:textId="77777777" w:rsidTr="008B589A">
        <w:tc>
          <w:tcPr>
            <w:tcW w:w="2495" w:type="dxa"/>
            <w:shd w:val="clear" w:color="auto" w:fill="auto"/>
          </w:tcPr>
          <w:p w14:paraId="1A4EF449" w14:textId="77777777" w:rsidR="00B92674" w:rsidRPr="00D276FB" w:rsidRDefault="00B92674" w:rsidP="008B589A">
            <w:pPr>
              <w:pStyle w:val="Tabletext"/>
              <w:rPr>
                <w:i/>
              </w:rPr>
            </w:pPr>
            <w:r w:rsidRPr="00D276FB">
              <w:rPr>
                <w:i/>
              </w:rPr>
              <w:t>Households</w:t>
            </w:r>
          </w:p>
        </w:tc>
        <w:tc>
          <w:tcPr>
            <w:tcW w:w="3461" w:type="dxa"/>
            <w:shd w:val="clear" w:color="auto" w:fill="auto"/>
          </w:tcPr>
          <w:p w14:paraId="61FE4E96" w14:textId="7A2ED93A" w:rsidR="00B92674" w:rsidRPr="00D276FB" w:rsidRDefault="00B92674" w:rsidP="008B589A">
            <w:pPr>
              <w:pStyle w:val="Tabletext"/>
            </w:pPr>
            <w:r w:rsidRPr="00D276FB">
              <w:t xml:space="preserve">High-medium population densities, suitable for </w:t>
            </w:r>
            <w:r w:rsidR="00C23FA1" w:rsidRPr="00D276FB">
              <w:t>NBN fixed line</w:t>
            </w:r>
            <w:r w:rsidRPr="00D276FB">
              <w:t xml:space="preserve"> services </w:t>
            </w:r>
          </w:p>
        </w:tc>
        <w:tc>
          <w:tcPr>
            <w:tcW w:w="4239" w:type="dxa"/>
            <w:shd w:val="clear" w:color="auto" w:fill="auto"/>
          </w:tcPr>
          <w:p w14:paraId="7419C7ED" w14:textId="77777777" w:rsidR="00B92674" w:rsidRPr="00D276FB" w:rsidRDefault="00B92674" w:rsidP="008B589A">
            <w:pPr>
              <w:pStyle w:val="Tabletext"/>
            </w:pPr>
            <w:r w:rsidRPr="00D276FB">
              <w:t>Access to affordable, high-capacity broadband</w:t>
            </w:r>
          </w:p>
          <w:p w14:paraId="1C17BD78" w14:textId="77777777" w:rsidR="00B92674" w:rsidRPr="00D276FB" w:rsidRDefault="00B92674" w:rsidP="008B589A">
            <w:pPr>
              <w:pStyle w:val="Tabletext"/>
            </w:pPr>
            <w:r w:rsidRPr="00D276FB">
              <w:t>Improved digital skills</w:t>
            </w:r>
          </w:p>
        </w:tc>
      </w:tr>
      <w:tr w:rsidR="00B92674" w:rsidRPr="00D276FB" w14:paraId="2CB174EA" w14:textId="77777777" w:rsidTr="008B589A">
        <w:tc>
          <w:tcPr>
            <w:tcW w:w="2495" w:type="dxa"/>
            <w:shd w:val="clear" w:color="auto" w:fill="auto"/>
          </w:tcPr>
          <w:p w14:paraId="1E91973A" w14:textId="77777777" w:rsidR="00B92674" w:rsidRPr="00D276FB" w:rsidRDefault="00B92674" w:rsidP="008B589A">
            <w:pPr>
              <w:pStyle w:val="Tabletext"/>
              <w:rPr>
                <w:i/>
              </w:rPr>
            </w:pPr>
            <w:r w:rsidRPr="00D276FB">
              <w:rPr>
                <w:i/>
              </w:rPr>
              <w:t>Communities</w:t>
            </w:r>
          </w:p>
        </w:tc>
        <w:tc>
          <w:tcPr>
            <w:tcW w:w="3461" w:type="dxa"/>
            <w:shd w:val="clear" w:color="auto" w:fill="auto"/>
          </w:tcPr>
          <w:p w14:paraId="526349BC" w14:textId="77777777" w:rsidR="00B92674" w:rsidRPr="00D276FB" w:rsidRDefault="00B92674" w:rsidP="008B589A">
            <w:pPr>
              <w:pStyle w:val="Tabletext"/>
            </w:pPr>
            <w:r w:rsidRPr="00D276FB">
              <w:t>Varying digital literacy &amp; ability to afford broadband</w:t>
            </w:r>
          </w:p>
        </w:tc>
        <w:tc>
          <w:tcPr>
            <w:tcW w:w="4239" w:type="dxa"/>
            <w:shd w:val="clear" w:color="auto" w:fill="auto"/>
          </w:tcPr>
          <w:p w14:paraId="46109DF1" w14:textId="77777777" w:rsidR="00B92674" w:rsidRPr="00D276FB" w:rsidRDefault="00B92674" w:rsidP="008B589A">
            <w:pPr>
              <w:pStyle w:val="Tabletext"/>
            </w:pPr>
            <w:r w:rsidRPr="00D276FB">
              <w:t>Access to affordable broadband (including public WiFi)</w:t>
            </w:r>
          </w:p>
          <w:p w14:paraId="06880EEE" w14:textId="77777777" w:rsidR="00B92674" w:rsidRPr="00D276FB" w:rsidRDefault="00B92674" w:rsidP="008B589A">
            <w:pPr>
              <w:pStyle w:val="Tabletext"/>
            </w:pPr>
            <w:r w:rsidRPr="00D276FB">
              <w:t>Increased digital skills</w:t>
            </w:r>
          </w:p>
        </w:tc>
      </w:tr>
      <w:tr w:rsidR="00B92674" w:rsidRPr="00D276FB" w14:paraId="4F04756F" w14:textId="77777777" w:rsidTr="0084646C">
        <w:tc>
          <w:tcPr>
            <w:tcW w:w="2495" w:type="dxa"/>
            <w:shd w:val="clear" w:color="auto" w:fill="BD2383"/>
          </w:tcPr>
          <w:p w14:paraId="2EDEEE2E" w14:textId="77777777" w:rsidR="00B92674" w:rsidRPr="00D276FB" w:rsidRDefault="00B92674" w:rsidP="008B589A">
            <w:pPr>
              <w:pStyle w:val="Tabletext"/>
              <w:rPr>
                <w:b/>
                <w:color w:val="FFFFFF" w:themeColor="background1"/>
              </w:rPr>
            </w:pPr>
            <w:r w:rsidRPr="00D276FB">
              <w:rPr>
                <w:b/>
                <w:color w:val="FFFFFF" w:themeColor="background1"/>
              </w:rPr>
              <w:t>Primary production areas</w:t>
            </w:r>
          </w:p>
        </w:tc>
        <w:tc>
          <w:tcPr>
            <w:tcW w:w="3461" w:type="dxa"/>
            <w:shd w:val="clear" w:color="auto" w:fill="BD2383"/>
          </w:tcPr>
          <w:p w14:paraId="396424E4" w14:textId="77777777" w:rsidR="00B92674" w:rsidRPr="00D276FB" w:rsidRDefault="00B92674" w:rsidP="008B589A">
            <w:pPr>
              <w:pStyle w:val="Tabletext"/>
            </w:pPr>
          </w:p>
        </w:tc>
        <w:tc>
          <w:tcPr>
            <w:tcW w:w="4239" w:type="dxa"/>
            <w:shd w:val="clear" w:color="auto" w:fill="BD2383"/>
          </w:tcPr>
          <w:p w14:paraId="51E811EC" w14:textId="77777777" w:rsidR="00B92674" w:rsidRPr="00D276FB" w:rsidRDefault="00B92674" w:rsidP="008B589A">
            <w:pPr>
              <w:pStyle w:val="Tabletext"/>
            </w:pPr>
          </w:p>
        </w:tc>
      </w:tr>
      <w:tr w:rsidR="00B92674" w:rsidRPr="00D276FB" w14:paraId="0CF06F7E" w14:textId="77777777" w:rsidTr="008B589A">
        <w:tc>
          <w:tcPr>
            <w:tcW w:w="2495" w:type="dxa"/>
            <w:shd w:val="clear" w:color="auto" w:fill="auto"/>
          </w:tcPr>
          <w:p w14:paraId="7919EFF9" w14:textId="77777777" w:rsidR="00B92674" w:rsidRPr="00D276FB" w:rsidRDefault="00B92674" w:rsidP="008B589A">
            <w:pPr>
              <w:pStyle w:val="Tabletext"/>
              <w:rPr>
                <w:i/>
              </w:rPr>
            </w:pPr>
            <w:r w:rsidRPr="00D276FB">
              <w:rPr>
                <w:i/>
              </w:rPr>
              <w:t>Farming</w:t>
            </w:r>
          </w:p>
        </w:tc>
        <w:tc>
          <w:tcPr>
            <w:tcW w:w="3461" w:type="dxa"/>
            <w:shd w:val="clear" w:color="auto" w:fill="auto"/>
          </w:tcPr>
          <w:p w14:paraId="73181CB0" w14:textId="77777777" w:rsidR="00B92674" w:rsidRPr="00D276FB" w:rsidRDefault="00B92674" w:rsidP="008B589A">
            <w:pPr>
              <w:pStyle w:val="Tabletext"/>
            </w:pPr>
            <w:r w:rsidRPr="00D276FB">
              <w:t>Low population density</w:t>
            </w:r>
          </w:p>
          <w:p w14:paraId="7F11883D" w14:textId="77777777" w:rsidR="00B92674" w:rsidRPr="00D276FB" w:rsidRDefault="00B92674" w:rsidP="008B589A">
            <w:pPr>
              <w:pStyle w:val="Tabletext"/>
            </w:pPr>
            <w:r w:rsidRPr="00D276FB">
              <w:t>Variety of farming systems – broadacre cropping &amp; grazing, intensive horticulture &amp; livestock</w:t>
            </w:r>
          </w:p>
          <w:p w14:paraId="5EA4998C" w14:textId="77777777" w:rsidR="00B92674" w:rsidRPr="00D276FB" w:rsidRDefault="00B92674" w:rsidP="008B589A">
            <w:pPr>
              <w:pStyle w:val="Tabletext"/>
            </w:pPr>
            <w:r w:rsidRPr="00D276FB">
              <w:t>Increasing use of digital farming</w:t>
            </w:r>
          </w:p>
          <w:p w14:paraId="6BA386C5" w14:textId="77777777" w:rsidR="00B92674" w:rsidRPr="00D276FB" w:rsidRDefault="00B92674" w:rsidP="008B589A">
            <w:pPr>
              <w:pStyle w:val="Tabletext"/>
            </w:pPr>
            <w:r w:rsidRPr="00D276FB">
              <w:t>Varying digital literacy</w:t>
            </w:r>
          </w:p>
        </w:tc>
        <w:tc>
          <w:tcPr>
            <w:tcW w:w="4239" w:type="dxa"/>
            <w:shd w:val="clear" w:color="auto" w:fill="auto"/>
          </w:tcPr>
          <w:p w14:paraId="7B761784" w14:textId="77777777" w:rsidR="00B92674" w:rsidRPr="00D276FB" w:rsidRDefault="00B92674" w:rsidP="008B589A">
            <w:pPr>
              <w:pStyle w:val="Tabletext"/>
            </w:pPr>
            <w:r w:rsidRPr="00D276FB">
              <w:t>Mobile coverage</w:t>
            </w:r>
          </w:p>
          <w:p w14:paraId="7C712F24" w14:textId="77777777" w:rsidR="00B92674" w:rsidRPr="00D276FB" w:rsidRDefault="00B92674" w:rsidP="008B589A">
            <w:pPr>
              <w:pStyle w:val="Tabletext"/>
            </w:pPr>
            <w:r w:rsidRPr="00D276FB">
              <w:t>Customised solutions (e.g. on-farm WiFi)</w:t>
            </w:r>
          </w:p>
          <w:p w14:paraId="1D2A7297" w14:textId="77777777" w:rsidR="00B92674" w:rsidRPr="00D276FB" w:rsidRDefault="00B92674" w:rsidP="008B589A">
            <w:pPr>
              <w:pStyle w:val="Tabletext"/>
            </w:pPr>
            <w:r w:rsidRPr="00D276FB">
              <w:t>Broadband &amp; narrowband IoT coverage</w:t>
            </w:r>
          </w:p>
          <w:p w14:paraId="007ABDBC" w14:textId="77777777" w:rsidR="00B92674" w:rsidRPr="00D276FB" w:rsidRDefault="00B92674" w:rsidP="008B589A">
            <w:pPr>
              <w:pStyle w:val="Tabletext"/>
            </w:pPr>
            <w:r w:rsidRPr="00D276FB">
              <w:t>Digital literacy – farmers, farm service providers</w:t>
            </w:r>
          </w:p>
          <w:p w14:paraId="7FCD9595" w14:textId="77777777" w:rsidR="00B92674" w:rsidRPr="00D276FB" w:rsidRDefault="00B92674" w:rsidP="008B589A">
            <w:pPr>
              <w:pStyle w:val="Tabletext"/>
            </w:pPr>
          </w:p>
        </w:tc>
      </w:tr>
      <w:tr w:rsidR="00B92674" w:rsidRPr="00D276FB" w14:paraId="3731FC7B" w14:textId="77777777" w:rsidTr="0084646C">
        <w:tc>
          <w:tcPr>
            <w:tcW w:w="2495" w:type="dxa"/>
            <w:shd w:val="clear" w:color="auto" w:fill="BD2383"/>
          </w:tcPr>
          <w:p w14:paraId="7EF1E540" w14:textId="77777777" w:rsidR="00B92674" w:rsidRPr="00D276FB" w:rsidRDefault="00B92674" w:rsidP="008B589A">
            <w:pPr>
              <w:pStyle w:val="Tabletext"/>
              <w:rPr>
                <w:b/>
                <w:i/>
              </w:rPr>
            </w:pPr>
            <w:r w:rsidRPr="00D276FB">
              <w:rPr>
                <w:b/>
                <w:color w:val="FFFFFF" w:themeColor="background1"/>
              </w:rPr>
              <w:t>Tourist sites</w:t>
            </w:r>
          </w:p>
        </w:tc>
        <w:tc>
          <w:tcPr>
            <w:tcW w:w="3461" w:type="dxa"/>
            <w:shd w:val="clear" w:color="auto" w:fill="BD2383"/>
          </w:tcPr>
          <w:p w14:paraId="20F4B619" w14:textId="77777777" w:rsidR="00B92674" w:rsidRPr="00D276FB" w:rsidRDefault="00B92674" w:rsidP="008B589A">
            <w:pPr>
              <w:pStyle w:val="Tabletext"/>
            </w:pPr>
          </w:p>
        </w:tc>
        <w:tc>
          <w:tcPr>
            <w:tcW w:w="4239" w:type="dxa"/>
            <w:shd w:val="clear" w:color="auto" w:fill="BD2383"/>
          </w:tcPr>
          <w:p w14:paraId="66FA9BA5" w14:textId="77777777" w:rsidR="00B92674" w:rsidRPr="00D276FB" w:rsidRDefault="00B92674" w:rsidP="008B589A">
            <w:pPr>
              <w:pStyle w:val="Tabletext"/>
            </w:pPr>
          </w:p>
        </w:tc>
      </w:tr>
      <w:tr w:rsidR="00B92674" w:rsidRPr="00D276FB" w14:paraId="44043070" w14:textId="77777777" w:rsidTr="008B589A">
        <w:tc>
          <w:tcPr>
            <w:tcW w:w="2495" w:type="dxa"/>
            <w:shd w:val="clear" w:color="auto" w:fill="auto"/>
          </w:tcPr>
          <w:p w14:paraId="13AFD7F9" w14:textId="77777777" w:rsidR="00B92674" w:rsidRPr="00D276FB" w:rsidRDefault="00B92674" w:rsidP="008B589A">
            <w:pPr>
              <w:pStyle w:val="Tabletext"/>
              <w:rPr>
                <w:i/>
              </w:rPr>
            </w:pPr>
            <w:r w:rsidRPr="00D276FB">
              <w:rPr>
                <w:i/>
              </w:rPr>
              <w:t>Permanent attractions</w:t>
            </w:r>
          </w:p>
        </w:tc>
        <w:tc>
          <w:tcPr>
            <w:tcW w:w="3461" w:type="dxa"/>
            <w:shd w:val="clear" w:color="auto" w:fill="auto"/>
          </w:tcPr>
          <w:p w14:paraId="5BFD2467" w14:textId="77777777" w:rsidR="00B92674" w:rsidRPr="00D276FB" w:rsidRDefault="00B92674" w:rsidP="008B589A">
            <w:pPr>
              <w:pStyle w:val="Tabletext"/>
            </w:pPr>
            <w:r w:rsidRPr="00D276FB">
              <w:t>Both town &amp; remote locations</w:t>
            </w:r>
          </w:p>
          <w:p w14:paraId="196A5F0F" w14:textId="77777777" w:rsidR="00B92674" w:rsidRPr="00D276FB" w:rsidRDefault="00B92674" w:rsidP="008B589A">
            <w:pPr>
              <w:pStyle w:val="Tabletext"/>
            </w:pPr>
            <w:r w:rsidRPr="00D276FB">
              <w:t xml:space="preserve">Visitors with high digital literacy &amp; dependence (e.g. TripAdvisor, GPS, Facebook) </w:t>
            </w:r>
          </w:p>
        </w:tc>
        <w:tc>
          <w:tcPr>
            <w:tcW w:w="4239" w:type="dxa"/>
            <w:shd w:val="clear" w:color="auto" w:fill="auto"/>
          </w:tcPr>
          <w:p w14:paraId="20CD7B8C" w14:textId="77777777" w:rsidR="00B92674" w:rsidRPr="00D276FB" w:rsidRDefault="00B92674" w:rsidP="008B589A">
            <w:pPr>
              <w:pStyle w:val="Tabletext"/>
            </w:pPr>
            <w:r w:rsidRPr="00D276FB">
              <w:t>Mobile coverage</w:t>
            </w:r>
          </w:p>
          <w:p w14:paraId="06096D13" w14:textId="77777777" w:rsidR="00B92674" w:rsidRPr="00D276FB" w:rsidRDefault="00B92674" w:rsidP="008B589A">
            <w:pPr>
              <w:pStyle w:val="Tabletext"/>
            </w:pPr>
            <w:r w:rsidRPr="00D276FB">
              <w:t xml:space="preserve">Public WiFi – general and site-specific </w:t>
            </w:r>
          </w:p>
          <w:p w14:paraId="32AA22C2" w14:textId="77777777" w:rsidR="00B92674" w:rsidRPr="00D276FB" w:rsidRDefault="00B92674" w:rsidP="008B589A">
            <w:pPr>
              <w:pStyle w:val="Tabletext"/>
            </w:pPr>
            <w:r w:rsidRPr="00D276FB">
              <w:t>High bandwidth fixed broadband for WiFi backhaul</w:t>
            </w:r>
          </w:p>
        </w:tc>
      </w:tr>
      <w:tr w:rsidR="00B92674" w:rsidRPr="00D276FB" w14:paraId="2EA4A334" w14:textId="77777777" w:rsidTr="008B589A">
        <w:tc>
          <w:tcPr>
            <w:tcW w:w="2495" w:type="dxa"/>
            <w:shd w:val="clear" w:color="auto" w:fill="auto"/>
          </w:tcPr>
          <w:p w14:paraId="6FC308DC" w14:textId="77777777" w:rsidR="00B92674" w:rsidRPr="00D276FB" w:rsidRDefault="00B92674" w:rsidP="008B589A">
            <w:pPr>
              <w:pStyle w:val="Tabletext"/>
              <w:rPr>
                <w:i/>
              </w:rPr>
            </w:pPr>
            <w:r w:rsidRPr="00D276FB">
              <w:rPr>
                <w:i/>
              </w:rPr>
              <w:t>Events</w:t>
            </w:r>
          </w:p>
        </w:tc>
        <w:tc>
          <w:tcPr>
            <w:tcW w:w="3461" w:type="dxa"/>
            <w:shd w:val="clear" w:color="auto" w:fill="auto"/>
          </w:tcPr>
          <w:p w14:paraId="2837C766" w14:textId="77777777" w:rsidR="00B92674" w:rsidRPr="00D276FB" w:rsidRDefault="00B92674" w:rsidP="008B589A">
            <w:pPr>
              <w:pStyle w:val="Tabletext"/>
            </w:pPr>
            <w:r w:rsidRPr="00D276FB">
              <w:t>Highly seasonal/periodic</w:t>
            </w:r>
          </w:p>
        </w:tc>
        <w:tc>
          <w:tcPr>
            <w:tcW w:w="4239" w:type="dxa"/>
            <w:shd w:val="clear" w:color="auto" w:fill="auto"/>
          </w:tcPr>
          <w:p w14:paraId="7EE9680C" w14:textId="77777777" w:rsidR="00B92674" w:rsidRPr="00D276FB" w:rsidRDefault="00B92674" w:rsidP="008B589A">
            <w:pPr>
              <w:pStyle w:val="Tabletext"/>
            </w:pPr>
            <w:r w:rsidRPr="00D276FB">
              <w:t>Temporary mobile peak capacity requirements</w:t>
            </w:r>
          </w:p>
          <w:p w14:paraId="5B4985F3" w14:textId="77777777" w:rsidR="00B92674" w:rsidRPr="00D276FB" w:rsidRDefault="00B92674" w:rsidP="008B589A">
            <w:pPr>
              <w:pStyle w:val="Tabletext"/>
            </w:pPr>
            <w:r w:rsidRPr="00D276FB">
              <w:t>High bandwidth fixed broadband for WiFi backhaul</w:t>
            </w:r>
          </w:p>
        </w:tc>
      </w:tr>
      <w:tr w:rsidR="00B92674" w:rsidRPr="00D276FB" w14:paraId="4D92276E" w14:textId="77777777" w:rsidTr="0084646C">
        <w:tc>
          <w:tcPr>
            <w:tcW w:w="2495" w:type="dxa"/>
            <w:shd w:val="clear" w:color="auto" w:fill="BD2383"/>
          </w:tcPr>
          <w:p w14:paraId="7D15D941" w14:textId="77777777" w:rsidR="00B92674" w:rsidRPr="00D276FB" w:rsidRDefault="00B92674" w:rsidP="008B589A">
            <w:pPr>
              <w:pStyle w:val="Tabletext"/>
              <w:rPr>
                <w:b/>
                <w:i/>
              </w:rPr>
            </w:pPr>
            <w:r w:rsidRPr="00D276FB">
              <w:rPr>
                <w:b/>
                <w:color w:val="FFFFFF" w:themeColor="background1"/>
              </w:rPr>
              <w:t>Transport corridors</w:t>
            </w:r>
          </w:p>
        </w:tc>
        <w:tc>
          <w:tcPr>
            <w:tcW w:w="3461" w:type="dxa"/>
            <w:shd w:val="clear" w:color="auto" w:fill="BD2383"/>
          </w:tcPr>
          <w:p w14:paraId="4A3C8ADF" w14:textId="77777777" w:rsidR="00B92674" w:rsidRPr="00D276FB" w:rsidRDefault="00B92674" w:rsidP="008B589A">
            <w:pPr>
              <w:pStyle w:val="Tabletext"/>
            </w:pPr>
          </w:p>
        </w:tc>
        <w:tc>
          <w:tcPr>
            <w:tcW w:w="4239" w:type="dxa"/>
            <w:shd w:val="clear" w:color="auto" w:fill="BD2383"/>
          </w:tcPr>
          <w:p w14:paraId="0FA87B62" w14:textId="77777777" w:rsidR="00B92674" w:rsidRPr="00D276FB" w:rsidRDefault="00B92674" w:rsidP="008B589A">
            <w:pPr>
              <w:pStyle w:val="Tabletext"/>
            </w:pPr>
          </w:p>
        </w:tc>
      </w:tr>
      <w:tr w:rsidR="00B92674" w:rsidRPr="00D276FB" w14:paraId="46DAB1C9" w14:textId="77777777" w:rsidTr="008B589A">
        <w:tc>
          <w:tcPr>
            <w:tcW w:w="2495" w:type="dxa"/>
            <w:shd w:val="clear" w:color="auto" w:fill="auto"/>
          </w:tcPr>
          <w:p w14:paraId="7AFF9614" w14:textId="77777777" w:rsidR="00B92674" w:rsidRPr="00D276FB" w:rsidRDefault="00B92674" w:rsidP="008B589A">
            <w:pPr>
              <w:pStyle w:val="Tabletext"/>
              <w:rPr>
                <w:i/>
              </w:rPr>
            </w:pPr>
            <w:r w:rsidRPr="00D276FB">
              <w:rPr>
                <w:i/>
              </w:rPr>
              <w:t>Road</w:t>
            </w:r>
          </w:p>
        </w:tc>
        <w:tc>
          <w:tcPr>
            <w:tcW w:w="3461" w:type="dxa"/>
            <w:shd w:val="clear" w:color="auto" w:fill="auto"/>
          </w:tcPr>
          <w:p w14:paraId="3A2D656B" w14:textId="77777777" w:rsidR="00B92674" w:rsidRPr="00D276FB" w:rsidRDefault="00B92674" w:rsidP="008B589A">
            <w:pPr>
              <w:pStyle w:val="Tabletext"/>
            </w:pPr>
            <w:r w:rsidRPr="00D276FB">
              <w:t>Motorists &amp; freight</w:t>
            </w:r>
          </w:p>
          <w:p w14:paraId="7A987FED" w14:textId="77777777" w:rsidR="00B92674" w:rsidRPr="00D276FB" w:rsidRDefault="00B92674" w:rsidP="008B589A">
            <w:pPr>
              <w:pStyle w:val="Tabletext"/>
            </w:pPr>
            <w:r w:rsidRPr="00D276FB">
              <w:t>Mix of major (VicRoads) &amp; minor (local council) roads</w:t>
            </w:r>
          </w:p>
        </w:tc>
        <w:tc>
          <w:tcPr>
            <w:tcW w:w="4239" w:type="dxa"/>
            <w:shd w:val="clear" w:color="auto" w:fill="auto"/>
          </w:tcPr>
          <w:p w14:paraId="4770A0EE" w14:textId="77777777" w:rsidR="00B92674" w:rsidRPr="00D276FB" w:rsidRDefault="00B92674" w:rsidP="008B589A">
            <w:pPr>
              <w:pStyle w:val="Tabletext"/>
            </w:pPr>
            <w:r w:rsidRPr="00D276FB">
              <w:t>Continuous mobile coverage</w:t>
            </w:r>
          </w:p>
        </w:tc>
      </w:tr>
      <w:tr w:rsidR="00B92674" w:rsidRPr="00D276FB" w14:paraId="27ABBE74" w14:textId="77777777" w:rsidTr="008B589A">
        <w:tc>
          <w:tcPr>
            <w:tcW w:w="2495" w:type="dxa"/>
            <w:shd w:val="clear" w:color="auto" w:fill="auto"/>
          </w:tcPr>
          <w:p w14:paraId="4EE3585E" w14:textId="77777777" w:rsidR="00B92674" w:rsidRPr="00D276FB" w:rsidRDefault="00B92674" w:rsidP="008B589A">
            <w:pPr>
              <w:pStyle w:val="Tabletext"/>
              <w:rPr>
                <w:i/>
              </w:rPr>
            </w:pPr>
            <w:r w:rsidRPr="00D276FB">
              <w:rPr>
                <w:i/>
              </w:rPr>
              <w:t>Rail</w:t>
            </w:r>
          </w:p>
        </w:tc>
        <w:tc>
          <w:tcPr>
            <w:tcW w:w="3461" w:type="dxa"/>
            <w:shd w:val="clear" w:color="auto" w:fill="auto"/>
          </w:tcPr>
          <w:p w14:paraId="02C1DAA7" w14:textId="77777777" w:rsidR="00B92674" w:rsidRPr="00D276FB" w:rsidRDefault="00B92674" w:rsidP="008B589A">
            <w:pPr>
              <w:pStyle w:val="Tabletext"/>
            </w:pPr>
            <w:r w:rsidRPr="00D276FB">
              <w:t>Passengers</w:t>
            </w:r>
          </w:p>
          <w:p w14:paraId="61EDFD9A" w14:textId="77777777" w:rsidR="00B92674" w:rsidRPr="00D276FB" w:rsidRDefault="00B92674" w:rsidP="008B589A">
            <w:pPr>
              <w:pStyle w:val="Tabletext"/>
            </w:pPr>
            <w:r w:rsidRPr="00D276FB">
              <w:t>Increased need for high quality mobile 4G (5G) connectivity</w:t>
            </w:r>
          </w:p>
        </w:tc>
        <w:tc>
          <w:tcPr>
            <w:tcW w:w="4239" w:type="dxa"/>
            <w:shd w:val="clear" w:color="auto" w:fill="auto"/>
          </w:tcPr>
          <w:p w14:paraId="0226DAFD" w14:textId="77777777" w:rsidR="00B92674" w:rsidRPr="00D276FB" w:rsidRDefault="00B92674" w:rsidP="008B589A">
            <w:pPr>
              <w:pStyle w:val="Tabletext"/>
            </w:pPr>
            <w:r w:rsidRPr="00D276FB">
              <w:t>In-carriage reception on rail services between Bendigo and Swan Hill</w:t>
            </w:r>
          </w:p>
        </w:tc>
      </w:tr>
    </w:tbl>
    <w:p w14:paraId="02B637DF" w14:textId="2750EA17" w:rsidR="00B92674" w:rsidRPr="00D276FB" w:rsidRDefault="00B92674" w:rsidP="00B92674">
      <w:pPr>
        <w:shd w:val="clear" w:color="auto" w:fill="FFFFFF"/>
        <w:rPr>
          <w:rFonts w:cs="Calibri Light"/>
          <w:b/>
          <w:color w:val="212121"/>
          <w:szCs w:val="22"/>
          <w:lang w:val="en-AU"/>
        </w:rPr>
      </w:pPr>
      <w:r w:rsidRPr="00D276FB">
        <w:rPr>
          <w:rFonts w:cs="Calibri Light"/>
          <w:b/>
          <w:color w:val="212121"/>
          <w:szCs w:val="22"/>
          <w:lang w:val="en-AU"/>
        </w:rPr>
        <w:t>Fixed Connectivity</w:t>
      </w:r>
    </w:p>
    <w:p w14:paraId="497CEDEC" w14:textId="154E7CA8" w:rsidR="00920927" w:rsidRPr="00D276FB" w:rsidRDefault="00B92674" w:rsidP="00B92674">
      <w:pPr>
        <w:shd w:val="clear" w:color="auto" w:fill="FFFFFF"/>
        <w:rPr>
          <w:rFonts w:cs="Calibri Light"/>
          <w:color w:val="auto"/>
          <w:szCs w:val="22"/>
          <w:lang w:val="en-AU"/>
        </w:rPr>
      </w:pPr>
      <w:r w:rsidRPr="00D276FB">
        <w:rPr>
          <w:rFonts w:cs="Calibri Light"/>
          <w:color w:val="auto"/>
          <w:szCs w:val="22"/>
          <w:lang w:val="en-AU"/>
        </w:rPr>
        <w:t xml:space="preserve">Available fixed broadband connectivity does not meet the needs of many businesses across the Loddon Campaspe region due to technology limitations – the predominance of NBN </w:t>
      </w:r>
      <w:r w:rsidR="00B01138" w:rsidRPr="00D276FB">
        <w:rPr>
          <w:rFonts w:cs="Calibri Light"/>
          <w:color w:val="auto"/>
          <w:szCs w:val="22"/>
          <w:lang w:val="en-AU"/>
        </w:rPr>
        <w:t>FTTN</w:t>
      </w:r>
      <w:r w:rsidRPr="00D276FB">
        <w:rPr>
          <w:rFonts w:cs="Calibri Light"/>
          <w:color w:val="auto"/>
          <w:szCs w:val="22"/>
          <w:lang w:val="en-AU"/>
        </w:rPr>
        <w:t xml:space="preserve"> in cities and towns will limit uniform access to effective NBN </w:t>
      </w:r>
      <w:r w:rsidR="00CC18F6" w:rsidRPr="00D276FB">
        <w:rPr>
          <w:rFonts w:cs="Calibri Light"/>
          <w:color w:val="auto"/>
          <w:szCs w:val="22"/>
          <w:lang w:val="en-AU"/>
        </w:rPr>
        <w:t>business-grade</w:t>
      </w:r>
      <w:r w:rsidRPr="00D276FB">
        <w:rPr>
          <w:rFonts w:cs="Calibri Light"/>
          <w:color w:val="auto"/>
          <w:szCs w:val="22"/>
          <w:lang w:val="en-AU"/>
        </w:rPr>
        <w:t xml:space="preserve"> services due to the technical limitations of this service. In smaller localities, on the fringe of larger centres and in rural and remote areas, broadband for </w:t>
      </w:r>
      <w:r w:rsidRPr="00D276FB">
        <w:rPr>
          <w:rFonts w:cs="Calibri Light"/>
          <w:b/>
          <w:color w:val="auto"/>
          <w:szCs w:val="22"/>
          <w:lang w:val="en-AU"/>
        </w:rPr>
        <w:t>businesses</w:t>
      </w:r>
      <w:r w:rsidRPr="00D276FB">
        <w:rPr>
          <w:rFonts w:cs="Calibri Light"/>
          <w:color w:val="auto"/>
          <w:szCs w:val="22"/>
          <w:lang w:val="en-AU"/>
        </w:rPr>
        <w:t xml:space="preserve"> is further compromised by </w:t>
      </w:r>
      <w:r w:rsidR="00C23FA1" w:rsidRPr="00D276FB">
        <w:rPr>
          <w:rFonts w:cs="Calibri Light"/>
          <w:color w:val="auto"/>
          <w:szCs w:val="22"/>
          <w:lang w:val="en-AU"/>
        </w:rPr>
        <w:t>fixed wireless</w:t>
      </w:r>
      <w:r w:rsidRPr="00D276FB">
        <w:rPr>
          <w:rFonts w:cs="Calibri Light"/>
          <w:color w:val="auto"/>
          <w:szCs w:val="22"/>
          <w:lang w:val="en-AU"/>
        </w:rPr>
        <w:t xml:space="preserve"> and </w:t>
      </w:r>
      <w:r w:rsidR="005B2477" w:rsidRPr="00D276FB">
        <w:rPr>
          <w:rFonts w:cs="Calibri Light"/>
          <w:color w:val="auto"/>
          <w:szCs w:val="22"/>
          <w:lang w:val="en-AU"/>
        </w:rPr>
        <w:t>satellite</w:t>
      </w:r>
      <w:r w:rsidRPr="00D276FB">
        <w:rPr>
          <w:rFonts w:cs="Calibri Light"/>
          <w:color w:val="auto"/>
          <w:szCs w:val="22"/>
          <w:lang w:val="en-AU"/>
        </w:rPr>
        <w:t xml:space="preserve"> technologies. </w:t>
      </w:r>
    </w:p>
    <w:p w14:paraId="238A1452" w14:textId="14EA01A6" w:rsidR="00B92674" w:rsidRPr="00D276FB" w:rsidRDefault="00B92674" w:rsidP="00B92674">
      <w:pPr>
        <w:shd w:val="clear" w:color="auto" w:fill="FFFFFF"/>
        <w:rPr>
          <w:rFonts w:cs="Calibri Light"/>
          <w:b/>
          <w:color w:val="auto"/>
          <w:szCs w:val="22"/>
          <w:lang w:val="en-AU"/>
        </w:rPr>
      </w:pPr>
      <w:r w:rsidRPr="00D276FB">
        <w:rPr>
          <w:rFonts w:cs="Calibri Light"/>
          <w:color w:val="auto"/>
          <w:szCs w:val="22"/>
          <w:lang w:val="en-AU"/>
        </w:rPr>
        <w:t xml:space="preserve">The fixed broadband needs of </w:t>
      </w:r>
      <w:r w:rsidRPr="00D276FB">
        <w:rPr>
          <w:rFonts w:cs="Calibri Light"/>
          <w:b/>
          <w:color w:val="auto"/>
          <w:szCs w:val="22"/>
          <w:lang w:val="en-AU"/>
        </w:rPr>
        <w:t>households</w:t>
      </w:r>
      <w:r w:rsidRPr="00D276FB">
        <w:rPr>
          <w:rFonts w:cs="Calibri Light"/>
          <w:color w:val="auto"/>
          <w:szCs w:val="22"/>
          <w:lang w:val="en-AU"/>
        </w:rPr>
        <w:t xml:space="preserve"> in larger population centres are generally met at present, but the needs of households in smaller localities (less than </w:t>
      </w:r>
      <w:r w:rsidR="00F50081" w:rsidRPr="00D276FB">
        <w:rPr>
          <w:rFonts w:cs="Calibri Light"/>
          <w:color w:val="auto"/>
          <w:szCs w:val="22"/>
          <w:lang w:val="en-AU"/>
        </w:rPr>
        <w:t>1,000</w:t>
      </w:r>
      <w:r w:rsidRPr="00D276FB">
        <w:rPr>
          <w:rFonts w:cs="Calibri Light"/>
          <w:color w:val="auto"/>
          <w:szCs w:val="22"/>
          <w:lang w:val="en-AU"/>
        </w:rPr>
        <w:t xml:space="preserve"> residents), on the fringe of larger centres and in rural and remote areas are compromised by having access only to NBN </w:t>
      </w:r>
      <w:r w:rsidR="00C23FA1" w:rsidRPr="00D276FB">
        <w:rPr>
          <w:rFonts w:cs="Calibri Light"/>
          <w:color w:val="auto"/>
          <w:szCs w:val="22"/>
          <w:lang w:val="en-AU"/>
        </w:rPr>
        <w:t>fixed wireless</w:t>
      </w:r>
      <w:r w:rsidRPr="00D276FB">
        <w:rPr>
          <w:rFonts w:cs="Calibri Light"/>
          <w:color w:val="auto"/>
          <w:szCs w:val="22"/>
          <w:lang w:val="en-AU"/>
        </w:rPr>
        <w:t xml:space="preserve"> and </w:t>
      </w:r>
      <w:r w:rsidR="005B2477" w:rsidRPr="00D276FB">
        <w:rPr>
          <w:rFonts w:cs="Calibri Light"/>
          <w:color w:val="auto"/>
          <w:szCs w:val="22"/>
          <w:lang w:val="en-AU"/>
        </w:rPr>
        <w:t>satellite</w:t>
      </w:r>
      <w:r w:rsidRPr="00D276FB">
        <w:rPr>
          <w:rFonts w:cs="Calibri Light"/>
          <w:color w:val="auto"/>
          <w:szCs w:val="22"/>
          <w:lang w:val="en-AU"/>
        </w:rPr>
        <w:t xml:space="preserve"> technologies. </w:t>
      </w:r>
    </w:p>
    <w:p w14:paraId="033A4B03" w14:textId="77777777" w:rsidR="00B92674" w:rsidRPr="00D276FB" w:rsidRDefault="00B92674" w:rsidP="00B92674">
      <w:pPr>
        <w:shd w:val="clear" w:color="auto" w:fill="FFFFFF"/>
        <w:spacing w:before="0" w:after="160" w:line="233" w:lineRule="atLeast"/>
        <w:rPr>
          <w:rFonts w:cs="Calibri Light"/>
          <w:b/>
          <w:color w:val="212121"/>
          <w:szCs w:val="22"/>
          <w:lang w:val="en-AU"/>
        </w:rPr>
      </w:pPr>
      <w:r w:rsidRPr="00D276FB">
        <w:rPr>
          <w:rFonts w:cs="Calibri Light"/>
          <w:b/>
          <w:color w:val="212121"/>
          <w:szCs w:val="22"/>
          <w:lang w:val="en-AU"/>
        </w:rPr>
        <w:t>Mobile Connectivity</w:t>
      </w:r>
    </w:p>
    <w:p w14:paraId="7F4CAFC5" w14:textId="210C569E" w:rsidR="00694E6C" w:rsidRPr="00D276FB" w:rsidRDefault="00B92674" w:rsidP="00A25CF5">
      <w:pPr>
        <w:shd w:val="clear" w:color="auto" w:fill="FFFFFF"/>
        <w:rPr>
          <w:lang w:val="en-AU"/>
        </w:rPr>
      </w:pPr>
      <w:r w:rsidRPr="00D276FB">
        <w:rPr>
          <w:rFonts w:cs="Calibri Light"/>
          <w:color w:val="auto"/>
          <w:szCs w:val="22"/>
          <w:lang w:val="en-AU"/>
        </w:rPr>
        <w:t xml:space="preserve">Mobile coverage generally appears to be good in Loddon Campaspe cities, towns and localities down to </w:t>
      </w:r>
      <w:r w:rsidR="004E5367" w:rsidRPr="00D276FB">
        <w:rPr>
          <w:rFonts w:cs="Calibri Light"/>
          <w:color w:val="auto"/>
          <w:szCs w:val="22"/>
          <w:lang w:val="en-AU"/>
        </w:rPr>
        <w:t>500</w:t>
      </w:r>
      <w:r w:rsidR="004F61AE" w:rsidRPr="00D276FB">
        <w:rPr>
          <w:rFonts w:cs="Calibri Light"/>
          <w:color w:val="auto"/>
          <w:szCs w:val="22"/>
          <w:lang w:val="en-AU"/>
        </w:rPr>
        <w:t xml:space="preserve"> </w:t>
      </w:r>
      <w:r w:rsidRPr="00D276FB">
        <w:rPr>
          <w:rFonts w:cs="Calibri Light"/>
          <w:color w:val="auto"/>
          <w:szCs w:val="22"/>
          <w:lang w:val="en-AU"/>
        </w:rPr>
        <w:t xml:space="preserve">residents, and on significant roads and rail links based on analysis of publicly available mobile coverage maps. </w:t>
      </w:r>
      <w:r w:rsidRPr="00D276FB">
        <w:rPr>
          <w:lang w:val="en-AU"/>
        </w:rPr>
        <w:lastRenderedPageBreak/>
        <w:t>However</w:t>
      </w:r>
      <w:r w:rsidR="00CA7AD2" w:rsidRPr="00D276FB">
        <w:rPr>
          <w:lang w:val="en-AU"/>
        </w:rPr>
        <w:t>,</w:t>
      </w:r>
      <w:r w:rsidRPr="00D276FB">
        <w:rPr>
          <w:lang w:val="en-AU"/>
        </w:rPr>
        <w:t xml:space="preserve"> we know from consistent feedback and concerns of regional users that mobile service continuity and quality in many locations is a real concern. </w:t>
      </w:r>
    </w:p>
    <w:p w14:paraId="2E30F2AC" w14:textId="12C859EF" w:rsidR="00AB09C6" w:rsidRPr="00D276FB" w:rsidRDefault="00937CA6" w:rsidP="00A25CF5">
      <w:pPr>
        <w:shd w:val="clear" w:color="auto" w:fill="FFFFFF"/>
        <w:rPr>
          <w:lang w:val="en-AU"/>
        </w:rPr>
      </w:pPr>
      <w:r w:rsidRPr="00D276FB">
        <w:rPr>
          <w:lang w:val="en-AU"/>
        </w:rPr>
        <w:t>M</w:t>
      </w:r>
      <w:r w:rsidR="00DD33BF" w:rsidRPr="00D276FB">
        <w:rPr>
          <w:lang w:val="en-AU"/>
        </w:rPr>
        <w:t xml:space="preserve">obile coverage for farms and tourists </w:t>
      </w:r>
      <w:r w:rsidRPr="00D276FB">
        <w:rPr>
          <w:lang w:val="en-AU"/>
        </w:rPr>
        <w:t xml:space="preserve">is </w:t>
      </w:r>
      <w:r w:rsidR="00DD33BF" w:rsidRPr="00D276FB">
        <w:rPr>
          <w:lang w:val="en-AU"/>
        </w:rPr>
        <w:t>lacking</w:t>
      </w:r>
      <w:r w:rsidR="000749D4" w:rsidRPr="00D276FB">
        <w:rPr>
          <w:lang w:val="en-AU"/>
        </w:rPr>
        <w:t xml:space="preserve">, exacerbating </w:t>
      </w:r>
      <w:r w:rsidR="002B5647" w:rsidRPr="00D276FB">
        <w:rPr>
          <w:lang w:val="en-AU"/>
        </w:rPr>
        <w:t xml:space="preserve">digital limitations from </w:t>
      </w:r>
      <w:r w:rsidR="00DD33BF" w:rsidRPr="00D276FB">
        <w:rPr>
          <w:lang w:val="en-AU"/>
        </w:rPr>
        <w:t>below</w:t>
      </w:r>
      <w:r w:rsidR="002B5647" w:rsidRPr="00D276FB">
        <w:rPr>
          <w:lang w:val="en-AU"/>
        </w:rPr>
        <w:t>-</w:t>
      </w:r>
      <w:r w:rsidR="00DD33BF" w:rsidRPr="00D276FB">
        <w:rPr>
          <w:lang w:val="en-AU"/>
        </w:rPr>
        <w:t>par fixed connectivity for farm offices and homesteads and tourist site operators.</w:t>
      </w:r>
      <w:r w:rsidR="003E6FFF" w:rsidRPr="00D276FB">
        <w:rPr>
          <w:lang w:val="en-AU"/>
        </w:rPr>
        <w:t xml:space="preserve"> </w:t>
      </w:r>
      <w:r w:rsidR="007D0269" w:rsidRPr="00D276FB">
        <w:rPr>
          <w:lang w:val="en-AU"/>
        </w:rPr>
        <w:t xml:space="preserve">Mobile coverage on major roads appears to be generally good, while </w:t>
      </w:r>
      <w:r w:rsidR="003E6FFF" w:rsidRPr="00D276FB">
        <w:rPr>
          <w:lang w:val="en-AU"/>
        </w:rPr>
        <w:t xml:space="preserve">coverage and performance is unsatisfactory </w:t>
      </w:r>
      <w:r w:rsidR="007D0269" w:rsidRPr="00D276FB">
        <w:rPr>
          <w:lang w:val="en-AU"/>
        </w:rPr>
        <w:t xml:space="preserve">for more minor roads and </w:t>
      </w:r>
      <w:r w:rsidR="003E6FFF" w:rsidRPr="00D276FB">
        <w:rPr>
          <w:lang w:val="en-AU"/>
        </w:rPr>
        <w:t>in many rural and remote areas</w:t>
      </w:r>
      <w:r w:rsidR="007D0269" w:rsidRPr="00D276FB">
        <w:rPr>
          <w:lang w:val="en-AU"/>
        </w:rPr>
        <w:t>. P</w:t>
      </w:r>
      <w:r w:rsidR="003E6FFF" w:rsidRPr="00D276FB">
        <w:rPr>
          <w:lang w:val="en-AU"/>
        </w:rPr>
        <w:t xml:space="preserve">oor in-carriage mobile reception may occur on trains beyond Bendigo. </w:t>
      </w:r>
    </w:p>
    <w:p w14:paraId="6E5C6590" w14:textId="591C5306" w:rsidR="00B92674" w:rsidRPr="00D276FB" w:rsidRDefault="00B92674" w:rsidP="00A25CF5">
      <w:pPr>
        <w:shd w:val="clear" w:color="auto" w:fill="FFFFFF"/>
        <w:rPr>
          <w:lang w:val="en-AU"/>
        </w:rPr>
      </w:pPr>
      <w:r w:rsidRPr="00D276FB">
        <w:rPr>
          <w:lang w:val="en-AU"/>
        </w:rPr>
        <w:t xml:space="preserve">Undertaking the mobile coverage analysis as part of this plan has highlighted the lack of high-resolution coverage maps from </w:t>
      </w:r>
      <w:r w:rsidR="00E70663" w:rsidRPr="00D276FB">
        <w:rPr>
          <w:lang w:val="en-AU"/>
        </w:rPr>
        <w:t>mobile network operators</w:t>
      </w:r>
      <w:r w:rsidRPr="00D276FB">
        <w:rPr>
          <w:lang w:val="en-AU"/>
        </w:rPr>
        <w:t xml:space="preserve"> which show real-world performance (i.e. where coverage </w:t>
      </w:r>
      <w:r w:rsidR="0027118E" w:rsidRPr="00D276FB">
        <w:rPr>
          <w:lang w:val="en-AU"/>
        </w:rPr>
        <w:t>can support</w:t>
      </w:r>
      <w:r w:rsidRPr="00D276FB">
        <w:rPr>
          <w:lang w:val="en-AU"/>
        </w:rPr>
        <w:t xml:space="preserve"> only voice services or more data-intensive activities as well such as web-browsing and mobile applications). This issue is elaborated on below and highlights the need for better data from </w:t>
      </w:r>
      <w:r w:rsidR="00E70663" w:rsidRPr="00D276FB">
        <w:rPr>
          <w:lang w:val="en-AU"/>
        </w:rPr>
        <w:t>mobile network operators</w:t>
      </w:r>
      <w:r w:rsidRPr="00D276FB">
        <w:rPr>
          <w:lang w:val="en-AU"/>
        </w:rPr>
        <w:t xml:space="preserve"> to enable more informative analysis and identification of priority mobile blackspots in future iterations of this digital plan. </w:t>
      </w:r>
    </w:p>
    <w:p w14:paraId="4F8B6FCC" w14:textId="0B5FADC2" w:rsidR="00B92674" w:rsidRPr="00D276FB" w:rsidRDefault="00B92674" w:rsidP="00A25CF5">
      <w:pPr>
        <w:shd w:val="clear" w:color="auto" w:fill="FFFFFF"/>
        <w:rPr>
          <w:lang w:val="en-AU"/>
        </w:rPr>
      </w:pPr>
      <w:r w:rsidRPr="00D276FB">
        <w:rPr>
          <w:lang w:val="en-AU"/>
        </w:rPr>
        <w:t xml:space="preserve">Limits to widespread remediation to these </w:t>
      </w:r>
      <w:r w:rsidR="00694E6C" w:rsidRPr="00D276FB">
        <w:rPr>
          <w:lang w:val="en-AU"/>
        </w:rPr>
        <w:t xml:space="preserve">fixed connectivity and mobile coverage </w:t>
      </w:r>
      <w:r w:rsidRPr="00D276FB">
        <w:rPr>
          <w:lang w:val="en-AU"/>
        </w:rPr>
        <w:t>issues exist, as the per</w:t>
      </w:r>
      <w:r w:rsidR="00601F17">
        <w:rPr>
          <w:lang w:val="en-AU"/>
        </w:rPr>
        <w:t>-</w:t>
      </w:r>
      <w:r w:rsidRPr="00D276FB">
        <w:rPr>
          <w:lang w:val="en-AU"/>
        </w:rPr>
        <w:t xml:space="preserve">user costs of improving </w:t>
      </w:r>
      <w:r w:rsidR="00C23FA1" w:rsidRPr="00D276FB">
        <w:rPr>
          <w:lang w:val="en-AU"/>
        </w:rPr>
        <w:t>fixed line</w:t>
      </w:r>
      <w:r w:rsidRPr="00D276FB">
        <w:rPr>
          <w:lang w:val="en-AU"/>
        </w:rPr>
        <w:t xml:space="preserve"> access and blanket mobile coverage rise exponentially with remoteness.</w:t>
      </w:r>
    </w:p>
    <w:p w14:paraId="334CD79A" w14:textId="77777777" w:rsidR="00B92674" w:rsidRPr="00D276FB" w:rsidRDefault="00B92674" w:rsidP="00B92674">
      <w:pPr>
        <w:jc w:val="both"/>
        <w:rPr>
          <w:rFonts w:cs="Calibri Light"/>
          <w:b/>
          <w:color w:val="212121"/>
          <w:szCs w:val="22"/>
          <w:lang w:val="en-AU"/>
        </w:rPr>
      </w:pPr>
      <w:r w:rsidRPr="00D276FB">
        <w:rPr>
          <w:rFonts w:cs="Calibri Light"/>
          <w:b/>
          <w:color w:val="212121"/>
          <w:szCs w:val="22"/>
          <w:lang w:val="en-AU"/>
        </w:rPr>
        <w:t xml:space="preserve">IoT Connectivity </w:t>
      </w:r>
    </w:p>
    <w:p w14:paraId="25F7F767" w14:textId="698FBD96" w:rsidR="00B92674" w:rsidRPr="00D276FB" w:rsidRDefault="00B92674" w:rsidP="00A25CF5">
      <w:pPr>
        <w:shd w:val="clear" w:color="auto" w:fill="FFFFFF"/>
        <w:rPr>
          <w:lang w:val="en-AU"/>
        </w:rPr>
      </w:pPr>
      <w:r w:rsidRPr="00D276FB">
        <w:rPr>
          <w:lang w:val="en-AU"/>
        </w:rPr>
        <w:t xml:space="preserve">Limited low bandwidth Internet-of-Things (LP-WAN IoT) coverage exists for some cities, towns and primary production areas in the Loddon Campaspe. While demand is currently moderate to low, coverage needs to be increased over the next </w:t>
      </w:r>
      <w:r w:rsidR="00601F17">
        <w:rPr>
          <w:lang w:val="en-AU"/>
        </w:rPr>
        <w:t>three-to-five</w:t>
      </w:r>
      <w:r w:rsidRPr="00D276FB">
        <w:rPr>
          <w:lang w:val="en-AU"/>
        </w:rPr>
        <w:t xml:space="preserve"> years for the adoption of next-generation business practices.</w:t>
      </w:r>
    </w:p>
    <w:p w14:paraId="44A0DD7C" w14:textId="3B3E1B5C" w:rsidR="00E93729" w:rsidRPr="00D276FB" w:rsidRDefault="00E93729" w:rsidP="00A25CF5">
      <w:pPr>
        <w:shd w:val="clear" w:color="auto" w:fill="FFFFFF"/>
        <w:rPr>
          <w:lang w:val="en-AU"/>
        </w:rPr>
      </w:pPr>
      <w:r w:rsidRPr="00D276FB">
        <w:rPr>
          <w:lang w:val="en-AU"/>
        </w:rPr>
        <w:t xml:space="preserve">Significantly for farms, </w:t>
      </w:r>
      <w:r w:rsidR="002368EC" w:rsidRPr="00D276FB">
        <w:rPr>
          <w:lang w:val="en-AU"/>
        </w:rPr>
        <w:t xml:space="preserve">IoT </w:t>
      </w:r>
      <w:r w:rsidRPr="00D276FB">
        <w:rPr>
          <w:lang w:val="en-AU"/>
        </w:rPr>
        <w:t xml:space="preserve">connectivity is patchy or non-existent for many broadacre farms, limiting future competitiveness of these businesses in the next </w:t>
      </w:r>
      <w:r w:rsidR="00601F17">
        <w:rPr>
          <w:lang w:val="en-AU"/>
        </w:rPr>
        <w:t>three-to-five</w:t>
      </w:r>
      <w:r w:rsidRPr="00D276FB">
        <w:rPr>
          <w:lang w:val="en-AU"/>
        </w:rPr>
        <w:t xml:space="preserve"> years unless IoT access improves. </w:t>
      </w:r>
    </w:p>
    <w:p w14:paraId="39D28352" w14:textId="331C5F41" w:rsidR="00970096" w:rsidRPr="00D276FB" w:rsidRDefault="00970096" w:rsidP="00E93729">
      <w:pPr>
        <w:jc w:val="both"/>
        <w:rPr>
          <w:b/>
          <w:lang w:val="en-AU"/>
        </w:rPr>
      </w:pPr>
      <w:r w:rsidRPr="00D276FB">
        <w:rPr>
          <w:b/>
          <w:lang w:val="en-AU"/>
        </w:rPr>
        <w:t>Public WiFi</w:t>
      </w:r>
    </w:p>
    <w:p w14:paraId="07A1CBA8" w14:textId="4C5C295E" w:rsidR="00E93729" w:rsidRPr="00D276FB" w:rsidRDefault="00C13E28" w:rsidP="00A25CF5">
      <w:pPr>
        <w:shd w:val="clear" w:color="auto" w:fill="FFFFFF"/>
        <w:rPr>
          <w:lang w:val="en-AU"/>
        </w:rPr>
      </w:pPr>
      <w:r w:rsidRPr="00D276FB">
        <w:rPr>
          <w:lang w:val="en-AU"/>
        </w:rPr>
        <w:t>P</w:t>
      </w:r>
      <w:r w:rsidR="00E93729" w:rsidRPr="00D276FB">
        <w:rPr>
          <w:lang w:val="en-AU"/>
        </w:rPr>
        <w:t xml:space="preserve">ublic </w:t>
      </w:r>
      <w:r w:rsidR="00662A56" w:rsidRPr="00D276FB">
        <w:rPr>
          <w:lang w:val="en-AU"/>
        </w:rPr>
        <w:t>WiFi</w:t>
      </w:r>
      <w:r w:rsidR="00E93729" w:rsidRPr="00D276FB">
        <w:rPr>
          <w:lang w:val="en-AU"/>
        </w:rPr>
        <w:t xml:space="preserve"> coverage </w:t>
      </w:r>
      <w:r w:rsidR="002346A1" w:rsidRPr="00D276FB">
        <w:rPr>
          <w:lang w:val="en-AU"/>
        </w:rPr>
        <w:t>is</w:t>
      </w:r>
      <w:r w:rsidR="00E93729" w:rsidRPr="00D276FB">
        <w:rPr>
          <w:lang w:val="en-AU"/>
        </w:rPr>
        <w:t xml:space="preserve"> patchy and warrant</w:t>
      </w:r>
      <w:r w:rsidR="002346A1" w:rsidRPr="00D276FB">
        <w:rPr>
          <w:lang w:val="en-AU"/>
        </w:rPr>
        <w:t>s</w:t>
      </w:r>
      <w:r w:rsidR="00E93729" w:rsidRPr="00D276FB">
        <w:rPr>
          <w:lang w:val="en-AU"/>
        </w:rPr>
        <w:t xml:space="preserve"> careful consideration of how shortfalls are best addressed.</w:t>
      </w:r>
    </w:p>
    <w:p w14:paraId="6ACFA1F7" w14:textId="0B7C472D" w:rsidR="003E6FFF" w:rsidRPr="00D276FB" w:rsidRDefault="002346A1" w:rsidP="00A25CF5">
      <w:pPr>
        <w:shd w:val="clear" w:color="auto" w:fill="FFFFFF"/>
        <w:rPr>
          <w:lang w:val="en-AU"/>
        </w:rPr>
      </w:pPr>
      <w:r w:rsidRPr="00D276FB">
        <w:rPr>
          <w:lang w:val="en-AU"/>
        </w:rPr>
        <w:t>There is also</w:t>
      </w:r>
      <w:r w:rsidR="00B92674" w:rsidRPr="00D276FB">
        <w:rPr>
          <w:lang w:val="en-AU"/>
        </w:rPr>
        <w:t xml:space="preserve"> the important and challenging issue of digital ‘have nots’ amongst the ‘haves’. It is critical these ‘below the surface’ digital divide issues are not overlooked. </w:t>
      </w:r>
    </w:p>
    <w:p w14:paraId="4F36E10E" w14:textId="5BB5D6DC" w:rsidR="00B92674" w:rsidRPr="00D276FB" w:rsidRDefault="00B92674" w:rsidP="0030210C">
      <w:pPr>
        <w:pStyle w:val="Heading2"/>
        <w:numPr>
          <w:ilvl w:val="0"/>
          <w:numId w:val="0"/>
        </w:numPr>
        <w:spacing w:before="240"/>
        <w:rPr>
          <w:lang w:val="en-AU"/>
        </w:rPr>
      </w:pPr>
      <w:bookmarkStart w:id="83" w:name="_Toc2598829"/>
      <w:bookmarkStart w:id="84" w:name="_Toc30406817"/>
      <w:r w:rsidRPr="00D276FB">
        <w:rPr>
          <w:lang w:val="en-AU"/>
        </w:rPr>
        <w:t xml:space="preserve">General </w:t>
      </w:r>
      <w:r w:rsidR="00213F7D" w:rsidRPr="00D276FB">
        <w:rPr>
          <w:lang w:val="en-AU"/>
        </w:rPr>
        <w:t>infrastructure and technology issues</w:t>
      </w:r>
      <w:bookmarkEnd w:id="83"/>
      <w:bookmarkEnd w:id="84"/>
      <w:r w:rsidR="00213F7D" w:rsidRPr="00D276FB">
        <w:rPr>
          <w:lang w:val="en-AU"/>
        </w:rPr>
        <w:t xml:space="preserve"> </w:t>
      </w:r>
    </w:p>
    <w:p w14:paraId="0764C07D" w14:textId="77777777" w:rsidR="00B92674" w:rsidRPr="00D276FB" w:rsidRDefault="00B92674" w:rsidP="00B92674">
      <w:pPr>
        <w:rPr>
          <w:lang w:val="en-AU"/>
        </w:rPr>
      </w:pPr>
      <w:r w:rsidRPr="00D276FB">
        <w:rPr>
          <w:b/>
          <w:sz w:val="24"/>
          <w:lang w:val="en-AU"/>
        </w:rPr>
        <w:t xml:space="preserve">Mobile network coverage </w:t>
      </w:r>
    </w:p>
    <w:p w14:paraId="3F392C30" w14:textId="77777777" w:rsidR="00B92674" w:rsidRPr="00D276FB" w:rsidRDefault="00B92674" w:rsidP="00B92674">
      <w:pPr>
        <w:rPr>
          <w:lang w:val="en-AU"/>
        </w:rPr>
      </w:pPr>
      <w:r w:rsidRPr="00D276FB">
        <w:rPr>
          <w:lang w:val="en-AU"/>
        </w:rPr>
        <w:t xml:space="preserve">Mobile coverage (service availability) depends on local topography and the location and aerial orientation of mobile towers. Users closer to the fringe of a mobile tower’s coverage will receive weaker signal strength and the lower population and revenue densities of regional markets and the larger areas in which people live means there is less mobile infrastructure in a given area compared to metropolitan areas. For these reasons mobile coverage is absent or poor quality in some regional locations. </w:t>
      </w:r>
    </w:p>
    <w:p w14:paraId="0F6110CC" w14:textId="37E02294" w:rsidR="00B92674" w:rsidRPr="00D276FB" w:rsidRDefault="00B92674" w:rsidP="00B92674">
      <w:pPr>
        <w:rPr>
          <w:lang w:val="en-AU"/>
        </w:rPr>
      </w:pPr>
      <w:r w:rsidRPr="00D276FB">
        <w:rPr>
          <w:lang w:val="en-AU"/>
        </w:rPr>
        <w:t xml:space="preserve">This Digital Plan has, by necessity, taken the mobile coverage maps publicly provided by the </w:t>
      </w:r>
      <w:r w:rsidR="00E70663" w:rsidRPr="00D276FB">
        <w:rPr>
          <w:lang w:val="en-AU"/>
        </w:rPr>
        <w:t>mobile network operators</w:t>
      </w:r>
      <w:r w:rsidRPr="00D276FB">
        <w:rPr>
          <w:lang w:val="en-AU"/>
        </w:rPr>
        <w:t xml:space="preserve"> as the starting point for analysis</w:t>
      </w:r>
      <w:r w:rsidR="00601F17">
        <w:rPr>
          <w:lang w:val="en-AU"/>
        </w:rPr>
        <w:t>;</w:t>
      </w:r>
      <w:r w:rsidRPr="00D276FB">
        <w:rPr>
          <w:lang w:val="en-AU"/>
        </w:rPr>
        <w:t xml:space="preserve"> better data held by the </w:t>
      </w:r>
      <w:r w:rsidR="00E70663" w:rsidRPr="00D276FB">
        <w:rPr>
          <w:lang w:val="en-AU"/>
        </w:rPr>
        <w:t>mobile network operators</w:t>
      </w:r>
      <w:r w:rsidRPr="00D276FB">
        <w:rPr>
          <w:lang w:val="en-AU"/>
        </w:rPr>
        <w:t xml:space="preserve"> has not yet been made available. What this necessarily</w:t>
      </w:r>
      <w:r w:rsidR="00215629" w:rsidRPr="00D276FB">
        <w:rPr>
          <w:lang w:val="en-AU"/>
        </w:rPr>
        <w:t xml:space="preserve"> </w:t>
      </w:r>
      <w:r w:rsidRPr="00D276FB">
        <w:rPr>
          <w:lang w:val="en-AU"/>
        </w:rPr>
        <w:t>superficial, second-best analysis does not show is the significant variation in the real-world connectivity experience of mobile users, with many gaps in coverage, and poor-quality service, in areas shown as fully covered.</w:t>
      </w:r>
    </w:p>
    <w:p w14:paraId="19CE100B" w14:textId="2C9B58B1" w:rsidR="00B92674" w:rsidRPr="00D276FB" w:rsidRDefault="00B92674" w:rsidP="00B92674">
      <w:pPr>
        <w:rPr>
          <w:highlight w:val="yellow"/>
          <w:lang w:val="en-AU"/>
        </w:rPr>
      </w:pPr>
      <w:r w:rsidRPr="00D276FB">
        <w:rPr>
          <w:lang w:val="en-AU"/>
        </w:rPr>
        <w:t xml:space="preserve">Mobile users have increasingly higher expectations of the services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114A36BD" w14:textId="1767C299" w:rsidR="00B92674" w:rsidRPr="00D276FB" w:rsidRDefault="00B92674" w:rsidP="00B92674">
      <w:pPr>
        <w:rPr>
          <w:lang w:val="en-AU"/>
        </w:rPr>
      </w:pPr>
      <w:r w:rsidRPr="00D276FB">
        <w:rPr>
          <w:lang w:val="en-AU"/>
        </w:rPr>
        <w:lastRenderedPageBreak/>
        <w:t xml:space="preserve">As such, while the analysis undertaken in this plan has led to many areas being regarded as well covered by existing mobile infrastructure, such conclusions need to be interpreted cautiously taking into account the limitations of the public coverage maps. Mobile coverage conclusions of this </w:t>
      </w:r>
      <w:r w:rsidR="00790584" w:rsidRPr="00D276FB">
        <w:rPr>
          <w:lang w:val="en-AU"/>
        </w:rPr>
        <w:t>p</w:t>
      </w:r>
      <w:r w:rsidRPr="00D276FB">
        <w:rPr>
          <w:lang w:val="en-AU"/>
        </w:rPr>
        <w:t xml:space="preserve">lan are intentionally high-level and intended to offer the general perspective of a given city, town, primary production area, tourist location or transport corridor, rather than offering the perspective of individual users in these places who may be located on the fringe of coverage or an area where topography adversely impacts services in their area for example. </w:t>
      </w:r>
    </w:p>
    <w:p w14:paraId="6722A1BC" w14:textId="29CD6596" w:rsidR="00B92674" w:rsidRPr="00D276FB" w:rsidRDefault="00B92674" w:rsidP="00B92674">
      <w:pPr>
        <w:rPr>
          <w:lang w:val="en-AU"/>
        </w:rPr>
      </w:pPr>
      <w:r w:rsidRPr="00D276FB">
        <w:rPr>
          <w:lang w:val="en-AU"/>
        </w:rPr>
        <w:t>It is well understood by the Regional Partnership that even within the apparently well</w:t>
      </w:r>
      <w:r w:rsidR="00601F17">
        <w:rPr>
          <w:lang w:val="en-AU"/>
        </w:rPr>
        <w:t>-</w:t>
      </w:r>
      <w:r w:rsidRPr="00D276FB">
        <w:rPr>
          <w:lang w:val="en-AU"/>
        </w:rPr>
        <w:t xml:space="preserve">served areas many people will regularly face issues with access to reliable and high-capacity mobile services such as those available in metropolitan areas. Furthermore, as users move beyond higher density population centres between regional towns and into more remote locations there is inevitably a reduction in mobile coverage and the number of </w:t>
      </w:r>
      <w:r w:rsidR="00E70663" w:rsidRPr="00D276FB">
        <w:rPr>
          <w:lang w:val="en-AU"/>
        </w:rPr>
        <w:t>mobile network operators</w:t>
      </w:r>
      <w:r w:rsidRPr="00D276FB">
        <w:rPr>
          <w:lang w:val="en-AU"/>
        </w:rPr>
        <w:t xml:space="preserve"> providing good services in any given location. This is experienced by users as a lack of continuous, high-quality mobile services capable of supporting the full range of smart phone functionality users expect. </w:t>
      </w:r>
    </w:p>
    <w:p w14:paraId="36A3A887" w14:textId="254980D6" w:rsidR="00B92674" w:rsidRPr="00D276FB" w:rsidRDefault="00B92674" w:rsidP="00B92674">
      <w:pPr>
        <w:rPr>
          <w:lang w:val="en-AU"/>
        </w:rPr>
      </w:pPr>
      <w:r w:rsidRPr="00D276FB">
        <w:rPr>
          <w:lang w:val="en-AU"/>
        </w:rPr>
        <w:t xml:space="preserve">The Victorian Government understands user disappointment and disillusionment with mobile connectivity in regional areas and has joined industry stakeholders in calling for mobile </w:t>
      </w:r>
      <w:r w:rsidR="00E70663" w:rsidRPr="00D276FB">
        <w:rPr>
          <w:lang w:val="en-AU"/>
        </w:rPr>
        <w:t>network operators</w:t>
      </w:r>
      <w:r w:rsidRPr="00D276FB">
        <w:rPr>
          <w:lang w:val="en-AU"/>
        </w:rPr>
        <w:t xml:space="preserve">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w:t>
      </w:r>
      <w:r w:rsidR="00E70663" w:rsidRPr="00D276FB">
        <w:rPr>
          <w:lang w:val="en-AU"/>
        </w:rPr>
        <w:t>network operators</w:t>
      </w:r>
      <w:r w:rsidRPr="00D276FB">
        <w:rPr>
          <w:lang w:val="en-AU"/>
        </w:rPr>
        <w:t xml:space="preserve"> to publish more useful coverage data and supports the ACCC in its public commitment to take regulatory action if cooperative progress is not made.</w:t>
      </w:r>
    </w:p>
    <w:p w14:paraId="3F8506DA" w14:textId="03903E56" w:rsidR="00B92674" w:rsidRPr="00D276FB" w:rsidRDefault="00B92674" w:rsidP="00B92674">
      <w:pPr>
        <w:rPr>
          <w:lang w:val="en-AU"/>
        </w:rPr>
      </w:pPr>
      <w:r w:rsidRPr="00D276FB">
        <w:rPr>
          <w:lang w:val="en-AU"/>
        </w:rPr>
        <w:t xml:space="preserve">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 to enable mobile coverage analysis more closely aligned with the lived experience of residents and visitors. </w:t>
      </w:r>
    </w:p>
    <w:p w14:paraId="4D6B7877" w14:textId="56558129" w:rsidR="00B92674" w:rsidRPr="00D276FB" w:rsidRDefault="00B92674" w:rsidP="00B92674">
      <w:pPr>
        <w:rPr>
          <w:lang w:val="en-AU"/>
        </w:rPr>
      </w:pPr>
      <w:r w:rsidRPr="00D276FB">
        <w:rPr>
          <w:b/>
          <w:lang w:val="en-AU"/>
        </w:rPr>
        <w:t>The Digital Divide – looking below the surface</w:t>
      </w:r>
    </w:p>
    <w:p w14:paraId="47947BB0" w14:textId="77777777" w:rsidR="00586300" w:rsidRPr="00D276FB" w:rsidRDefault="00586300" w:rsidP="00586300">
      <w:pPr>
        <w:rPr>
          <w:lang w:val="en-AU"/>
        </w:rPr>
      </w:pPr>
      <w:r w:rsidRPr="00D276FB">
        <w:rPr>
          <w:lang w:val="en-AU"/>
        </w:rPr>
        <w:t xml:space="preserve">The digital divide between regional Victorian residents, businesses and students and their capital city counterparts – the gap between them in the availability of digital services, the ability of residents and workers to use digital services (digital skills), and the affordability of digital services and digital expertise – is reflected in the RMIT-Swinburne-Roy Morgan-Telstra Digital Inclusion Index (DII) which measures these aspects in different locations. This shows a substantial gap between regional Victoria and Melbourne – rural Victoria rated 56 and Melbourne 65. The divide also exists within the region. These digital divides are shown in the charts below. </w:t>
      </w:r>
    </w:p>
    <w:p w14:paraId="2659DC1E" w14:textId="77777777" w:rsidR="00586300" w:rsidRPr="00D276FB" w:rsidRDefault="00586300" w:rsidP="00586300">
      <w:pPr>
        <w:rPr>
          <w:lang w:val="en-AU"/>
        </w:rPr>
      </w:pPr>
      <w:r w:rsidRPr="00D276FB">
        <w:rPr>
          <w:noProof/>
          <w:shd w:val="clear" w:color="auto" w:fill="BD2383"/>
          <w:lang w:val="en-AU"/>
        </w:rPr>
        <w:drawing>
          <wp:inline distT="0" distB="0" distL="0" distR="0" wp14:anchorId="566E4D38" wp14:editId="16F7708F">
            <wp:extent cx="6049645" cy="2362200"/>
            <wp:effectExtent l="0" t="0" r="8255" b="0"/>
            <wp:docPr id="9" name="Chart 9">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05E21D2" w14:textId="533C6228" w:rsidR="00586300" w:rsidRPr="00D276FB" w:rsidRDefault="00586300" w:rsidP="00586300">
      <w:pPr>
        <w:pStyle w:val="Caption"/>
        <w:spacing w:after="0"/>
        <w:rPr>
          <w:lang w:val="en-AU"/>
        </w:rPr>
      </w:pPr>
      <w:r w:rsidRPr="00D276FB">
        <w:rPr>
          <w:lang w:val="en-AU"/>
        </w:rPr>
        <w:t xml:space="preserve">Figure </w:t>
      </w:r>
      <w:r w:rsidRPr="00D276FB">
        <w:rPr>
          <w:noProof/>
          <w:lang w:val="en-AU"/>
        </w:rPr>
        <w:fldChar w:fldCharType="begin"/>
      </w:r>
      <w:r w:rsidRPr="00D276FB">
        <w:rPr>
          <w:noProof/>
          <w:lang w:val="en-AU"/>
        </w:rPr>
        <w:instrText xml:space="preserve"> SEQ Figure \* ARABIC </w:instrText>
      </w:r>
      <w:r w:rsidRPr="00D276FB">
        <w:rPr>
          <w:noProof/>
          <w:lang w:val="en-AU"/>
        </w:rPr>
        <w:fldChar w:fldCharType="separate"/>
      </w:r>
      <w:r w:rsidR="005C020B" w:rsidRPr="00D276FB">
        <w:rPr>
          <w:noProof/>
          <w:lang w:val="en-AU"/>
        </w:rPr>
        <w:t>2</w:t>
      </w:r>
      <w:r w:rsidRPr="00D276FB">
        <w:rPr>
          <w:noProof/>
          <w:lang w:val="en-AU"/>
        </w:rPr>
        <w:fldChar w:fldCharType="end"/>
      </w:r>
      <w:r w:rsidRPr="00D276FB">
        <w:rPr>
          <w:lang w:val="en-AU"/>
        </w:rPr>
        <w:t xml:space="preserve"> Summary of 2019 RMIT-Swinburne-Roy Morgan-Telstra Digital Inclusion Index (DII) findings across Victorian regions</w:t>
      </w:r>
    </w:p>
    <w:p w14:paraId="1644549A" w14:textId="77777777" w:rsidR="00586300" w:rsidRPr="00D276FB" w:rsidRDefault="00586300" w:rsidP="00586300">
      <w:pPr>
        <w:spacing w:before="0" w:after="0"/>
        <w:rPr>
          <w:sz w:val="20"/>
          <w:lang w:val="en-AU"/>
        </w:rPr>
      </w:pPr>
      <w:r w:rsidRPr="00D276FB">
        <w:rPr>
          <w:sz w:val="20"/>
          <w:lang w:val="en-AU"/>
        </w:rPr>
        <w:t>*Sample size &lt;150, exercise caution in interpretation Source: Roy Morgan, April 2018-March 2019</w:t>
      </w:r>
    </w:p>
    <w:p w14:paraId="393F3DA1" w14:textId="77777777" w:rsidR="00B92674" w:rsidRPr="00D276FB" w:rsidRDefault="00B92674" w:rsidP="00B92674">
      <w:pPr>
        <w:rPr>
          <w:rFonts w:cs="Calibri Light"/>
          <w:szCs w:val="22"/>
          <w:lang w:val="en-AU"/>
        </w:rPr>
      </w:pPr>
      <w:r w:rsidRPr="00D276FB">
        <w:rPr>
          <w:lang w:val="en-AU"/>
        </w:rPr>
        <w:lastRenderedPageBreak/>
        <w:t xml:space="preserve">The </w:t>
      </w:r>
      <w:r w:rsidRPr="00D276FB">
        <w:rPr>
          <w:rFonts w:cs="Calibri Light"/>
          <w:szCs w:val="22"/>
          <w:lang w:val="en-AU"/>
        </w:rPr>
        <w:t xml:space="preserve">significant diversity in geographic, demographic, social and economic characteristics within a region, and </w:t>
      </w:r>
      <w:r w:rsidRPr="00D276FB">
        <w:rPr>
          <w:lang w:val="en-AU"/>
        </w:rPr>
        <w:t xml:space="preserve">network design decisions and consequent technology boundaries, </w:t>
      </w:r>
      <w:r w:rsidRPr="00D276FB">
        <w:rPr>
          <w:rFonts w:cs="Calibri Light"/>
          <w:szCs w:val="22"/>
          <w:lang w:val="en-AU"/>
        </w:rPr>
        <w:t xml:space="preserve">mean </w:t>
      </w:r>
      <w:r w:rsidRPr="00D276FB">
        <w:rPr>
          <w:lang w:val="en-AU"/>
        </w:rPr>
        <w:t>there are also digital divides within cities, towns, localities and rural/remote areas – digital ‘have nots’ amongst the ‘haves’.</w:t>
      </w:r>
    </w:p>
    <w:p w14:paraId="4A2C1D1C" w14:textId="3D02C4EC" w:rsidR="00B92674" w:rsidRPr="00D276FB" w:rsidRDefault="00B92674" w:rsidP="00B92674">
      <w:pPr>
        <w:rPr>
          <w:lang w:val="en-AU"/>
        </w:rPr>
      </w:pPr>
      <w:r w:rsidRPr="00D276FB">
        <w:rPr>
          <w:rFonts w:cs="Calibri Light"/>
          <w:szCs w:val="22"/>
          <w:lang w:val="en-AU"/>
        </w:rPr>
        <w:t xml:space="preserve">Where NBN infrastructure cuts over from </w:t>
      </w:r>
      <w:r w:rsidR="00C23FA1" w:rsidRPr="00D276FB">
        <w:rPr>
          <w:rFonts w:cs="Calibri Light"/>
          <w:szCs w:val="22"/>
          <w:lang w:val="en-AU"/>
        </w:rPr>
        <w:t>fixed line</w:t>
      </w:r>
      <w:r w:rsidRPr="00D276FB">
        <w:rPr>
          <w:rFonts w:cs="Calibri Light"/>
          <w:szCs w:val="22"/>
          <w:lang w:val="en-AU"/>
        </w:rPr>
        <w:t xml:space="preserve"> to </w:t>
      </w:r>
      <w:r w:rsidR="00C23FA1" w:rsidRPr="00D276FB">
        <w:rPr>
          <w:rFonts w:cs="Calibri Light"/>
          <w:szCs w:val="22"/>
          <w:lang w:val="en-AU"/>
        </w:rPr>
        <w:t>fixed wireless</w:t>
      </w:r>
      <w:r w:rsidRPr="00D276FB">
        <w:rPr>
          <w:rFonts w:cs="Calibri Light"/>
          <w:szCs w:val="22"/>
          <w:lang w:val="en-AU"/>
        </w:rPr>
        <w:t xml:space="preserve"> technology, or from fibre to the premise (</w:t>
      </w:r>
      <w:r w:rsidR="00B01138" w:rsidRPr="00D276FB">
        <w:rPr>
          <w:rFonts w:cs="Calibri Light"/>
          <w:szCs w:val="22"/>
          <w:lang w:val="en-AU"/>
        </w:rPr>
        <w:t>FTTP</w:t>
      </w:r>
      <w:r w:rsidRPr="00D276FB">
        <w:rPr>
          <w:rFonts w:cs="Calibri Light"/>
          <w:szCs w:val="22"/>
          <w:lang w:val="en-AU"/>
        </w:rPr>
        <w:t>) to fibre to the node (</w:t>
      </w:r>
      <w:r w:rsidR="00B01138" w:rsidRPr="00D276FB">
        <w:rPr>
          <w:rFonts w:cs="Calibri Light"/>
          <w:szCs w:val="22"/>
          <w:lang w:val="en-AU"/>
        </w:rPr>
        <w:t>FTTN</w:t>
      </w:r>
      <w:r w:rsidRPr="00D276FB">
        <w:rPr>
          <w:rFonts w:cs="Calibri Light"/>
          <w:szCs w:val="22"/>
          <w:lang w:val="en-AU"/>
        </w:rPr>
        <w:t xml:space="preserve">) within </w:t>
      </w:r>
      <w:r w:rsidR="00C23FA1" w:rsidRPr="00D276FB">
        <w:rPr>
          <w:rFonts w:cs="Calibri Light"/>
          <w:szCs w:val="22"/>
          <w:lang w:val="en-AU"/>
        </w:rPr>
        <w:t>fixed line</w:t>
      </w:r>
      <w:r w:rsidRPr="00D276FB">
        <w:rPr>
          <w:rFonts w:cs="Calibri Light"/>
          <w:szCs w:val="22"/>
          <w:lang w:val="en-AU"/>
        </w:rPr>
        <w:t xml:space="preserve"> areas, businesses and homes on either side of the technology boundary will experience different service quality.</w:t>
      </w:r>
      <w:r w:rsidRPr="00D276FB">
        <w:rPr>
          <w:lang w:val="en-AU"/>
        </w:rPr>
        <w:t xml:space="preserve"> Similarly, local topology and antenna settings can result in substantial quality disparities in and between localities.</w:t>
      </w:r>
    </w:p>
    <w:p w14:paraId="196589ED" w14:textId="77777777" w:rsidR="00B92674" w:rsidRPr="00D276FB" w:rsidRDefault="00B92674" w:rsidP="00B92674">
      <w:pPr>
        <w:rPr>
          <w:lang w:val="en-AU"/>
        </w:rPr>
      </w:pPr>
      <w:r w:rsidRPr="00D276FB">
        <w:rPr>
          <w:lang w:val="en-AU"/>
        </w:rPr>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6768F8E6" w14:textId="77777777" w:rsidR="00B92674" w:rsidRPr="00D276FB" w:rsidRDefault="00B92674" w:rsidP="00B92674">
      <w:pPr>
        <w:rPr>
          <w:lang w:val="en-AU"/>
        </w:rPr>
      </w:pPr>
      <w:r w:rsidRPr="00D276FB">
        <w:rPr>
          <w:lang w:val="en-AU"/>
        </w:rPr>
        <w:t>Digital divides within communities and between businesses will also exist for digital skills and affordability, reflecting differences in individual and company digital proficiencies, age, income levels and experience in high technology environments.</w:t>
      </w:r>
    </w:p>
    <w:p w14:paraId="41218B69" w14:textId="36273484" w:rsidR="00B92674" w:rsidRPr="00D276FB" w:rsidRDefault="00B92674" w:rsidP="00B92674">
      <w:pPr>
        <w:pStyle w:val="Heading6"/>
        <w:rPr>
          <w:lang w:val="en-AU"/>
        </w:rPr>
      </w:pPr>
      <w:r w:rsidRPr="00D276FB">
        <w:rPr>
          <w:lang w:val="en-AU"/>
        </w:rPr>
        <w:t>Business</w:t>
      </w:r>
      <w:r w:rsidR="00213F7D" w:rsidRPr="00D276FB">
        <w:rPr>
          <w:lang w:val="en-AU"/>
        </w:rPr>
        <w:t>-</w:t>
      </w:r>
      <w:r w:rsidRPr="00D276FB">
        <w:rPr>
          <w:lang w:val="en-AU"/>
        </w:rPr>
        <w:t>grade broadband services - NBN</w:t>
      </w:r>
    </w:p>
    <w:p w14:paraId="3EEE1EA6" w14:textId="2E2E14C2" w:rsidR="00B92674" w:rsidRPr="00D276FB" w:rsidRDefault="00B92674" w:rsidP="00B92674">
      <w:pPr>
        <w:rPr>
          <w:lang w:val="en-AU"/>
        </w:rPr>
      </w:pPr>
      <w:r w:rsidRPr="00D276FB">
        <w:rPr>
          <w:lang w:val="en-AU"/>
        </w:rPr>
        <w:t xml:space="preserve">Some regional businesses have experienced service quality difficulties with </w:t>
      </w:r>
      <w:r w:rsidR="00C23FA1" w:rsidRPr="00D276FB">
        <w:rPr>
          <w:lang w:val="en-AU"/>
        </w:rPr>
        <w:t>NBN fixed line</w:t>
      </w:r>
      <w:r w:rsidRPr="00D276FB">
        <w:rPr>
          <w:lang w:val="en-AU"/>
        </w:rPr>
        <w:t xml:space="preserve"> services, in particular substantial variations over the course of the day in information rates achievable from NBN-based broadband services and have called for effective NBN </w:t>
      </w:r>
      <w:r w:rsidR="00CC18F6" w:rsidRPr="00D276FB">
        <w:rPr>
          <w:lang w:val="en-AU"/>
        </w:rPr>
        <w:t>business-grade</w:t>
      </w:r>
      <w:r w:rsidRPr="00D276FB">
        <w:rPr>
          <w:lang w:val="en-AU"/>
        </w:rPr>
        <w:t xml:space="preserve"> services. The Victorian Government </w:t>
      </w:r>
      <w:r w:rsidR="00601F17">
        <w:rPr>
          <w:lang w:val="en-AU"/>
        </w:rPr>
        <w:t>recognise</w:t>
      </w:r>
      <w:r w:rsidRPr="00D276FB">
        <w:rPr>
          <w:lang w:val="en-AU"/>
        </w:rPr>
        <w:t xml:space="preserve">s that from its inception in 2010 the mandated purpose of the NBN has been to provide ubiquitous highspeed wholesale broadband coverage to all residential (and very small business) premises at affordable standard national prices rather than larger businesses, and the necessity of </w:t>
      </w:r>
      <w:r w:rsidR="001C5990" w:rsidRPr="00D276FB">
        <w:rPr>
          <w:lang w:val="en-AU"/>
        </w:rPr>
        <w:t>NBN Co</w:t>
      </w:r>
      <w:r w:rsidRPr="00D276FB">
        <w:rPr>
          <w:lang w:val="en-AU"/>
        </w:rPr>
        <w:t xml:space="preserve">’s technology choices to </w:t>
      </w:r>
      <w:r w:rsidR="00601F17">
        <w:rPr>
          <w:lang w:val="en-AU"/>
        </w:rPr>
        <w:t>optimise</w:t>
      </w:r>
      <w:r w:rsidRPr="00D276FB">
        <w:rPr>
          <w:lang w:val="en-AU"/>
        </w:rPr>
        <w:t xml:space="preserve"> total network costs. The Victorian Government also </w:t>
      </w:r>
      <w:r w:rsidR="00601F17">
        <w:rPr>
          <w:lang w:val="en-AU"/>
        </w:rPr>
        <w:t>recognise</w:t>
      </w:r>
      <w:r w:rsidRPr="00D276FB">
        <w:rPr>
          <w:lang w:val="en-AU"/>
        </w:rPr>
        <w:t xml:space="preserve">s and applauds </w:t>
      </w:r>
      <w:r w:rsidR="001C5990" w:rsidRPr="00D276FB">
        <w:rPr>
          <w:lang w:val="en-AU"/>
        </w:rPr>
        <w:t>NBN Co</w:t>
      </w:r>
      <w:r w:rsidRPr="00D276FB">
        <w:rPr>
          <w:lang w:val="en-AU"/>
        </w:rPr>
        <w:t xml:space="preserve"> for responding to the call from business of effective </w:t>
      </w:r>
      <w:r w:rsidR="00CC18F6" w:rsidRPr="00D276FB">
        <w:rPr>
          <w:lang w:val="en-AU"/>
        </w:rPr>
        <w:t>business-grade</w:t>
      </w:r>
      <w:r w:rsidRPr="00D276FB">
        <w:rPr>
          <w:lang w:val="en-AU"/>
        </w:rPr>
        <w:t xml:space="preserve"> broadband services – high</w:t>
      </w:r>
      <w:r w:rsidR="00A659C1" w:rsidRPr="00D276FB">
        <w:rPr>
          <w:lang w:val="en-AU"/>
        </w:rPr>
        <w:t>-</w:t>
      </w:r>
      <w:r w:rsidRPr="00D276FB">
        <w:rPr>
          <w:lang w:val="en-AU"/>
        </w:rPr>
        <w:t xml:space="preserve">speed (100 </w:t>
      </w:r>
      <w:r w:rsidR="00D768BD" w:rsidRPr="00D276FB">
        <w:rPr>
          <w:lang w:val="en-AU"/>
        </w:rPr>
        <w:t>Mbps</w:t>
      </w:r>
      <w:r w:rsidRPr="00D276FB">
        <w:rPr>
          <w:lang w:val="en-AU"/>
        </w:rPr>
        <w:t xml:space="preserve">+), symmetric and service level agreements on 24/7 information rate performance – for developing its Enterprise Ethernet </w:t>
      </w:r>
      <w:r w:rsidR="00CC18F6" w:rsidRPr="00D276FB">
        <w:rPr>
          <w:lang w:val="en-AU"/>
        </w:rPr>
        <w:t>business-grade</w:t>
      </w:r>
      <w:r w:rsidRPr="00D276FB">
        <w:rPr>
          <w:lang w:val="en-AU"/>
        </w:rPr>
        <w:t xml:space="preserve"> service that meets these requirements for release Q4 CY 2018. </w:t>
      </w:r>
    </w:p>
    <w:p w14:paraId="501AA889" w14:textId="735C4D03" w:rsidR="00B92674" w:rsidRPr="00D276FB" w:rsidRDefault="00B92674" w:rsidP="00B92674">
      <w:pPr>
        <w:rPr>
          <w:lang w:val="en-AU"/>
        </w:rPr>
      </w:pPr>
      <w:r w:rsidRPr="00D276FB">
        <w:rPr>
          <w:lang w:val="en-AU"/>
        </w:rPr>
        <w:t>Nonetheless some unmet business needs will remain due to the predominance of fibre to the node (</w:t>
      </w:r>
      <w:r w:rsidR="00B01138" w:rsidRPr="00D276FB">
        <w:rPr>
          <w:lang w:val="en-AU"/>
        </w:rPr>
        <w:t>FTTN</w:t>
      </w:r>
      <w:r w:rsidRPr="00D276FB">
        <w:rPr>
          <w:lang w:val="en-AU"/>
        </w:rPr>
        <w:t xml:space="preserve">) technology within the NBN network which utilises long copper loops that will not support the Enterprise Ethernet service. There is no NBN </w:t>
      </w:r>
      <w:r w:rsidR="00CC18F6" w:rsidRPr="00D276FB">
        <w:rPr>
          <w:lang w:val="en-AU"/>
        </w:rPr>
        <w:t>business-grade</w:t>
      </w:r>
      <w:r w:rsidRPr="00D276FB">
        <w:rPr>
          <w:lang w:val="en-AU"/>
        </w:rPr>
        <w:t xml:space="preserve"> service foreshadowed for </w:t>
      </w:r>
      <w:r w:rsidR="00C23FA1" w:rsidRPr="00D276FB">
        <w:rPr>
          <w:lang w:val="en-AU"/>
        </w:rPr>
        <w:t>fixed wireless</w:t>
      </w:r>
      <w:r w:rsidRPr="00D276FB">
        <w:rPr>
          <w:lang w:val="en-AU"/>
        </w:rPr>
        <w:t xml:space="preserve"> areas, and there is uncertainty about the veracity of the yet-unspecified </w:t>
      </w:r>
      <w:r w:rsidR="005B2477" w:rsidRPr="00D276FB">
        <w:rPr>
          <w:lang w:val="en-AU"/>
        </w:rPr>
        <w:t>satellite</w:t>
      </w:r>
      <w:r w:rsidRPr="00D276FB">
        <w:rPr>
          <w:lang w:val="en-AU"/>
        </w:rPr>
        <w:t xml:space="preserve">-based NBN </w:t>
      </w:r>
      <w:r w:rsidR="00CC18F6" w:rsidRPr="00D276FB">
        <w:rPr>
          <w:lang w:val="en-AU"/>
        </w:rPr>
        <w:t>business-grade</w:t>
      </w:r>
      <w:r w:rsidRPr="00D276FB">
        <w:rPr>
          <w:lang w:val="en-AU"/>
        </w:rPr>
        <w:t xml:space="preserve"> service due to inherent latency issues and information rate constraints.</w:t>
      </w:r>
    </w:p>
    <w:p w14:paraId="29C06EA1" w14:textId="77777777" w:rsidR="00B92674" w:rsidRPr="00D276FB" w:rsidRDefault="00B92674" w:rsidP="00B92674">
      <w:pPr>
        <w:rPr>
          <w:lang w:val="en-AU"/>
        </w:rPr>
      </w:pPr>
      <w:r w:rsidRPr="00D276FB">
        <w:rPr>
          <w:b/>
          <w:lang w:val="en-AU"/>
        </w:rPr>
        <w:t>Competing fixed broadband networks</w:t>
      </w:r>
    </w:p>
    <w:p w14:paraId="5660EEAE" w14:textId="77777777" w:rsidR="00B92674" w:rsidRPr="00D276FB" w:rsidRDefault="00B92674" w:rsidP="00B92674">
      <w:pPr>
        <w:rPr>
          <w:lang w:val="en-AU"/>
        </w:rPr>
      </w:pPr>
      <w:r w:rsidRPr="00D276FB">
        <w:rPr>
          <w:lang w:val="en-AU"/>
        </w:rPr>
        <w:t xml:space="preserve">Competing networks exist in capital city CBDs and some more densely settled metropolitan areas that can provide high quality alternatives to the NBN capable of supporting broadband services that meet the needs of digitally-intensive businesses at affordable prices. The existence of such competing networks leads to better service offerings for businesses and consumers in these areas. </w:t>
      </w:r>
    </w:p>
    <w:p w14:paraId="74F2CC7F" w14:textId="38E10E80" w:rsidR="00FC5B08" w:rsidRPr="00D276FB" w:rsidRDefault="00B92674" w:rsidP="00B92674">
      <w:pPr>
        <w:rPr>
          <w:lang w:val="en-AU"/>
        </w:rPr>
      </w:pPr>
      <w:r w:rsidRPr="00D276FB">
        <w:rPr>
          <w:lang w:val="en-AU"/>
        </w:rPr>
        <w:t>The rollout of 5G wireless technologies as early as 2019 will enhance the capacity for alternative high-quality broadband services to the NBN to be provided. However, an equivalent situation does not exist in regional Victoria, where competing networks capable of broadly</w:t>
      </w:r>
      <w:r w:rsidR="00215629" w:rsidRPr="00D276FB">
        <w:rPr>
          <w:lang w:val="en-AU"/>
        </w:rPr>
        <w:t xml:space="preserve"> </w:t>
      </w:r>
      <w:r w:rsidRPr="00D276FB">
        <w:rPr>
          <w:lang w:val="en-AU"/>
        </w:rPr>
        <w:t xml:space="preserve">affordable </w:t>
      </w:r>
      <w:r w:rsidR="00CC18F6" w:rsidRPr="00D276FB">
        <w:rPr>
          <w:lang w:val="en-AU"/>
        </w:rPr>
        <w:t>business-grade</w:t>
      </w:r>
      <w:r w:rsidRPr="00D276FB">
        <w:rPr>
          <w:lang w:val="en-AU"/>
        </w:rPr>
        <w:t xml:space="preserve"> service are in general not present and are unlikely to be widely developed without government support.</w:t>
      </w:r>
      <w:r w:rsidR="00C22260" w:rsidRPr="00D276FB">
        <w:rPr>
          <w:lang w:val="en-AU"/>
        </w:rPr>
        <w:t xml:space="preserve"> The emergence of 5G networks has the potential to further exacerbate the digital divide, with more remote regional locations unlikely to be included in the early stages of the rollout and therefore falling further behind metropolitan and large regional city users. </w:t>
      </w:r>
    </w:p>
    <w:p w14:paraId="200EB160" w14:textId="77777777" w:rsidR="0042796C" w:rsidRPr="00D276FB" w:rsidRDefault="0042796C" w:rsidP="0042796C">
      <w:pPr>
        <w:rPr>
          <w:rFonts w:asciiTheme="minorHAnsi" w:hAnsiTheme="minorHAnsi" w:cstheme="minorHAnsi"/>
          <w:color w:val="auto"/>
          <w:szCs w:val="22"/>
          <w:lang w:val="en-AU"/>
        </w:rPr>
      </w:pPr>
      <w:r w:rsidRPr="00D276FB">
        <w:rPr>
          <w:rFonts w:asciiTheme="minorHAnsi" w:hAnsiTheme="minorHAnsi" w:cstheme="minorHAnsi"/>
          <w:b/>
          <w:lang w:val="en-AU"/>
        </w:rPr>
        <w:t>Common technology issues</w:t>
      </w:r>
    </w:p>
    <w:p w14:paraId="6EB77BDA" w14:textId="77777777" w:rsidR="0042796C" w:rsidRPr="00D276FB" w:rsidRDefault="0042796C" w:rsidP="0042796C">
      <w:pPr>
        <w:autoSpaceDE w:val="0"/>
        <w:autoSpaceDN w:val="0"/>
        <w:adjustRightInd w:val="0"/>
        <w:spacing w:after="0"/>
        <w:rPr>
          <w:rFonts w:asciiTheme="minorHAnsi" w:hAnsiTheme="minorHAnsi" w:cstheme="minorHAnsi"/>
          <w:lang w:val="en-AU"/>
        </w:rPr>
      </w:pPr>
      <w:r w:rsidRPr="00D276FB">
        <w:rPr>
          <w:rFonts w:asciiTheme="minorHAnsi" w:hAnsiTheme="minorHAnsi" w:cstheme="minorHAnsi"/>
          <w:lang w:val="en-AU"/>
        </w:rPr>
        <w:t xml:space="preserve">In developing the Digital Plans, numerous digital technology issues were identified through Regional Partnership and stakeholder consultation and expert analysis. Understanding the nature of these issues and the barriers which must be overcome is the first step towards addressing them and their impact on the digital divide. This </w:t>
      </w:r>
      <w:r w:rsidRPr="00D276FB">
        <w:rPr>
          <w:rFonts w:asciiTheme="minorHAnsi" w:hAnsiTheme="minorHAnsi" w:cstheme="minorHAnsi"/>
          <w:lang w:val="en-AU"/>
        </w:rPr>
        <w:lastRenderedPageBreak/>
        <w:t xml:space="preserve">section provides deeper insights into these problems arranged under six common themes that are most relevant to Victoria’s regions: </w:t>
      </w:r>
    </w:p>
    <w:p w14:paraId="10173B15" w14:textId="38DF12F2" w:rsidR="0042796C" w:rsidRPr="00D276FB" w:rsidRDefault="0042796C" w:rsidP="00EB10B2">
      <w:pPr>
        <w:pStyle w:val="ListParagraph"/>
        <w:numPr>
          <w:ilvl w:val="0"/>
          <w:numId w:val="49"/>
        </w:numPr>
        <w:autoSpaceDE w:val="0"/>
        <w:autoSpaceDN w:val="0"/>
        <w:adjustRightInd w:val="0"/>
        <w:spacing w:after="0"/>
        <w:ind w:left="714" w:hanging="357"/>
        <w:rPr>
          <w:rFonts w:asciiTheme="minorHAnsi" w:hAnsiTheme="minorHAnsi" w:cstheme="minorHAnsi"/>
          <w:lang w:val="en-AU"/>
        </w:rPr>
      </w:pPr>
      <w:r w:rsidRPr="00D276FB">
        <w:rPr>
          <w:rFonts w:asciiTheme="minorHAnsi" w:hAnsiTheme="minorHAnsi" w:cstheme="minorHAnsi"/>
          <w:b/>
          <w:color w:val="000000"/>
          <w:sz w:val="22"/>
          <w:lang w:val="en-AU"/>
        </w:rPr>
        <w:t>Fixed broadband</w:t>
      </w:r>
      <w:r w:rsidRPr="00D276FB">
        <w:rPr>
          <w:rFonts w:asciiTheme="minorHAnsi" w:hAnsiTheme="minorHAnsi" w:cstheme="minorHAnsi"/>
          <w:color w:val="000000"/>
          <w:sz w:val="22"/>
          <w:lang w:val="en-AU"/>
        </w:rPr>
        <w:t xml:space="preserve">, in particular, the national broadband network (NBN) </w:t>
      </w:r>
    </w:p>
    <w:p w14:paraId="664242DC" w14:textId="5D51F429" w:rsidR="0042796C" w:rsidRPr="00D276FB" w:rsidRDefault="0042796C" w:rsidP="00EB10B2">
      <w:pPr>
        <w:pStyle w:val="ListParagraph"/>
        <w:numPr>
          <w:ilvl w:val="0"/>
          <w:numId w:val="49"/>
        </w:numPr>
        <w:autoSpaceDE w:val="0"/>
        <w:autoSpaceDN w:val="0"/>
        <w:adjustRightInd w:val="0"/>
        <w:spacing w:before="0" w:after="0"/>
        <w:rPr>
          <w:rFonts w:asciiTheme="minorHAnsi" w:hAnsiTheme="minorHAnsi" w:cstheme="minorHAnsi"/>
          <w:lang w:val="en-AU"/>
        </w:rPr>
      </w:pPr>
      <w:r w:rsidRPr="00D276FB">
        <w:rPr>
          <w:rFonts w:asciiTheme="minorHAnsi" w:hAnsiTheme="minorHAnsi" w:cstheme="minorHAnsi"/>
          <w:b/>
          <w:color w:val="000000"/>
          <w:sz w:val="22"/>
          <w:lang w:val="en-AU"/>
        </w:rPr>
        <w:t>Mobile network coverage</w:t>
      </w:r>
      <w:r w:rsidRPr="00D276FB">
        <w:rPr>
          <w:rFonts w:asciiTheme="minorHAnsi" w:hAnsiTheme="minorHAnsi" w:cstheme="minorHAnsi"/>
          <w:color w:val="000000"/>
          <w:sz w:val="22"/>
          <w:lang w:val="en-AU"/>
        </w:rPr>
        <w:t xml:space="preserve"> for both voice and data services. For some, this is an alternative to fixed broadband connectivity. For many, the untethere</w:t>
      </w:r>
      <w:r w:rsidR="00601F17">
        <w:rPr>
          <w:rFonts w:asciiTheme="minorHAnsi" w:hAnsiTheme="minorHAnsi" w:cstheme="minorHAnsi"/>
          <w:color w:val="000000"/>
          <w:sz w:val="22"/>
          <w:lang w:val="en-AU"/>
        </w:rPr>
        <w:t>d</w:t>
      </w:r>
      <w:r w:rsidRPr="00D276FB">
        <w:rPr>
          <w:rFonts w:asciiTheme="minorHAnsi" w:hAnsiTheme="minorHAnsi" w:cstheme="minorHAnsi"/>
          <w:color w:val="000000"/>
          <w:sz w:val="22"/>
          <w:lang w:val="en-AU"/>
        </w:rPr>
        <w:t xml:space="preserve"> access made possible by the mobile networks is vital to social amenity, safety and productivity </w:t>
      </w:r>
    </w:p>
    <w:p w14:paraId="170BCE89" w14:textId="77777777" w:rsidR="0042796C" w:rsidRPr="00D276FB" w:rsidRDefault="0042796C" w:rsidP="00EB10B2">
      <w:pPr>
        <w:pStyle w:val="ListParagraph"/>
        <w:numPr>
          <w:ilvl w:val="0"/>
          <w:numId w:val="49"/>
        </w:numPr>
        <w:autoSpaceDE w:val="0"/>
        <w:autoSpaceDN w:val="0"/>
        <w:adjustRightInd w:val="0"/>
        <w:spacing w:before="0" w:after="0"/>
        <w:rPr>
          <w:rFonts w:asciiTheme="minorHAnsi" w:hAnsiTheme="minorHAnsi" w:cstheme="minorHAnsi"/>
          <w:lang w:val="en-AU"/>
        </w:rPr>
      </w:pPr>
      <w:r w:rsidRPr="00D276FB">
        <w:rPr>
          <w:rFonts w:asciiTheme="minorHAnsi" w:hAnsiTheme="minorHAnsi" w:cstheme="minorHAnsi"/>
          <w:b/>
          <w:color w:val="000000"/>
          <w:sz w:val="22"/>
          <w:lang w:val="en-AU"/>
        </w:rPr>
        <w:t>Public WiFi</w:t>
      </w:r>
      <w:r w:rsidRPr="00D276FB">
        <w:rPr>
          <w:rFonts w:asciiTheme="minorHAnsi" w:hAnsiTheme="minorHAnsi" w:cstheme="minorHAnsi"/>
          <w:color w:val="000000"/>
          <w:sz w:val="22"/>
          <w:lang w:val="en-AU"/>
        </w:rPr>
        <w:t xml:space="preserve"> availability, particularly in low income locations </w:t>
      </w:r>
    </w:p>
    <w:p w14:paraId="3AFF24BA" w14:textId="17C69AE0" w:rsidR="0042796C" w:rsidRPr="00D276FB" w:rsidRDefault="0042796C" w:rsidP="00EB10B2">
      <w:pPr>
        <w:pStyle w:val="ListParagraph"/>
        <w:numPr>
          <w:ilvl w:val="0"/>
          <w:numId w:val="49"/>
        </w:numPr>
        <w:autoSpaceDE w:val="0"/>
        <w:autoSpaceDN w:val="0"/>
        <w:adjustRightInd w:val="0"/>
        <w:spacing w:before="0" w:after="0"/>
        <w:rPr>
          <w:rFonts w:asciiTheme="minorHAnsi" w:hAnsiTheme="minorHAnsi" w:cstheme="minorHAnsi"/>
          <w:lang w:val="en-AU"/>
        </w:rPr>
      </w:pPr>
      <w:r w:rsidRPr="00D276FB">
        <w:rPr>
          <w:rFonts w:asciiTheme="minorHAnsi" w:hAnsiTheme="minorHAnsi" w:cstheme="minorHAnsi"/>
          <w:b/>
          <w:color w:val="000000"/>
          <w:sz w:val="22"/>
          <w:lang w:val="en-AU"/>
        </w:rPr>
        <w:t>Low-powered wide area network (LP-WAN) coverage</w:t>
      </w:r>
      <w:r w:rsidRPr="00D276FB">
        <w:rPr>
          <w:rFonts w:asciiTheme="minorHAnsi" w:hAnsiTheme="minorHAnsi" w:cstheme="minorHAnsi"/>
          <w:color w:val="000000"/>
          <w:sz w:val="22"/>
          <w:lang w:val="en-AU"/>
        </w:rPr>
        <w:t xml:space="preserve"> and uptake for Internet of Things (IoT) applications. Embracing the application of IoT technologies is important if Australia is to achieve best practice in area</w:t>
      </w:r>
      <w:r w:rsidR="00CA524B" w:rsidRPr="00D276FB">
        <w:rPr>
          <w:rFonts w:asciiTheme="minorHAnsi" w:hAnsiTheme="minorHAnsi" w:cstheme="minorHAnsi"/>
          <w:color w:val="000000"/>
          <w:sz w:val="22"/>
          <w:lang w:val="en-AU"/>
        </w:rPr>
        <w:t>s</w:t>
      </w:r>
      <w:r w:rsidRPr="00D276FB">
        <w:rPr>
          <w:rFonts w:asciiTheme="minorHAnsi" w:hAnsiTheme="minorHAnsi" w:cstheme="minorHAnsi"/>
          <w:color w:val="000000"/>
          <w:sz w:val="22"/>
          <w:lang w:val="en-AU"/>
        </w:rPr>
        <w:t xml:space="preserve"> such as agriculture, community infrastructure and the like </w:t>
      </w:r>
    </w:p>
    <w:p w14:paraId="6930CDEF" w14:textId="76EEB8AA" w:rsidR="0042796C" w:rsidRPr="00D276FB" w:rsidRDefault="0042796C" w:rsidP="00EB10B2">
      <w:pPr>
        <w:pStyle w:val="ListParagraph"/>
        <w:numPr>
          <w:ilvl w:val="0"/>
          <w:numId w:val="49"/>
        </w:numPr>
        <w:autoSpaceDE w:val="0"/>
        <w:autoSpaceDN w:val="0"/>
        <w:adjustRightInd w:val="0"/>
        <w:spacing w:before="0" w:after="0"/>
        <w:rPr>
          <w:rFonts w:asciiTheme="minorHAnsi" w:hAnsiTheme="minorHAnsi" w:cstheme="minorHAnsi"/>
          <w:lang w:val="en-AU"/>
        </w:rPr>
      </w:pPr>
      <w:r w:rsidRPr="00D276FB">
        <w:rPr>
          <w:rFonts w:asciiTheme="minorHAnsi" w:hAnsiTheme="minorHAnsi" w:cstheme="minorHAnsi"/>
          <w:color w:val="000000"/>
          <w:sz w:val="22"/>
          <w:lang w:val="en-AU"/>
        </w:rPr>
        <w:t xml:space="preserve">The potential to enhance outcomes by access to </w:t>
      </w:r>
      <w:r w:rsidRPr="00D276FB">
        <w:rPr>
          <w:rFonts w:asciiTheme="minorHAnsi" w:hAnsiTheme="minorHAnsi" w:cstheme="minorHAnsi"/>
          <w:b/>
          <w:color w:val="000000"/>
          <w:sz w:val="22"/>
          <w:lang w:val="en-AU"/>
        </w:rPr>
        <w:t>Government infrastructure</w:t>
      </w:r>
      <w:r w:rsidRPr="00D276FB">
        <w:rPr>
          <w:rFonts w:asciiTheme="minorHAnsi" w:hAnsiTheme="minorHAnsi" w:cstheme="minorHAnsi"/>
          <w:color w:val="000000"/>
          <w:sz w:val="22"/>
          <w:lang w:val="en-AU"/>
        </w:rPr>
        <w:t xml:space="preserve"> – such as the optical fibre deployed along rail routes, and towers used for radio networks </w:t>
      </w:r>
    </w:p>
    <w:p w14:paraId="105925EA" w14:textId="77777777" w:rsidR="0042796C" w:rsidRPr="00D276FB" w:rsidRDefault="0042796C" w:rsidP="00EB10B2">
      <w:pPr>
        <w:pStyle w:val="ListParagraph"/>
        <w:numPr>
          <w:ilvl w:val="0"/>
          <w:numId w:val="49"/>
        </w:numPr>
        <w:autoSpaceDE w:val="0"/>
        <w:autoSpaceDN w:val="0"/>
        <w:adjustRightInd w:val="0"/>
        <w:spacing w:before="0"/>
        <w:ind w:left="714" w:hanging="357"/>
        <w:rPr>
          <w:rFonts w:asciiTheme="minorHAnsi" w:hAnsiTheme="minorHAnsi" w:cstheme="minorHAnsi"/>
          <w:color w:val="000000"/>
          <w:sz w:val="22"/>
          <w:lang w:val="en-AU"/>
        </w:rPr>
      </w:pPr>
      <w:r w:rsidRPr="00D276FB">
        <w:rPr>
          <w:rFonts w:asciiTheme="minorHAnsi" w:hAnsiTheme="minorHAnsi" w:cstheme="minorHAnsi"/>
          <w:b/>
          <w:color w:val="000000"/>
          <w:sz w:val="22"/>
          <w:lang w:val="en-AU"/>
        </w:rPr>
        <w:t>Digital skills</w:t>
      </w:r>
      <w:r w:rsidRPr="00D276FB">
        <w:rPr>
          <w:rFonts w:asciiTheme="minorHAnsi" w:hAnsiTheme="minorHAnsi" w:cstheme="minorHAnsi"/>
          <w:color w:val="000000"/>
          <w:sz w:val="22"/>
          <w:lang w:val="en-AU"/>
        </w:rPr>
        <w:t xml:space="preserve"> – a vital counterpart to the availability of infrastructure and services.</w:t>
      </w:r>
    </w:p>
    <w:p w14:paraId="47103E8D" w14:textId="77777777" w:rsidR="0042796C" w:rsidRPr="00D276FB" w:rsidRDefault="0042796C" w:rsidP="0042796C">
      <w:pPr>
        <w:rPr>
          <w:rFonts w:asciiTheme="minorHAnsi" w:hAnsiTheme="minorHAnsi" w:cstheme="minorHAnsi"/>
          <w:color w:val="auto"/>
          <w:lang w:val="en-AU"/>
        </w:rPr>
      </w:pPr>
      <w:r w:rsidRPr="00D276FB">
        <w:rPr>
          <w:rFonts w:asciiTheme="minorHAnsi" w:hAnsiTheme="minorHAnsi" w:cstheme="minorHAnsi"/>
          <w:lang w:val="en-AU"/>
        </w:rPr>
        <w:t xml:space="preserve">The end of this section outlines a number of recommendations that can help to dismantle the barriers and accelerate progress. </w:t>
      </w:r>
    </w:p>
    <w:p w14:paraId="553C7812" w14:textId="08D8135C" w:rsidR="0042796C" w:rsidRPr="00D276FB" w:rsidRDefault="0042796C" w:rsidP="00EB10B2">
      <w:pPr>
        <w:pStyle w:val="ListParagraph"/>
        <w:widowControl/>
        <w:numPr>
          <w:ilvl w:val="0"/>
          <w:numId w:val="50"/>
        </w:numPr>
        <w:rPr>
          <w:rFonts w:asciiTheme="minorHAnsi" w:hAnsiTheme="minorHAnsi" w:cstheme="minorHAnsi"/>
          <w:u w:val="single"/>
          <w:lang w:val="en-AU"/>
        </w:rPr>
      </w:pPr>
      <w:r w:rsidRPr="00D276FB">
        <w:rPr>
          <w:rFonts w:asciiTheme="minorHAnsi" w:hAnsiTheme="minorHAnsi" w:cstheme="minorHAnsi"/>
          <w:u w:val="single"/>
          <w:lang w:val="en-AU"/>
        </w:rPr>
        <w:t xml:space="preserve">Fixed </w:t>
      </w:r>
      <w:r w:rsidR="00213F7D" w:rsidRPr="00D276FB">
        <w:rPr>
          <w:rFonts w:asciiTheme="minorHAnsi" w:hAnsiTheme="minorHAnsi" w:cstheme="minorHAnsi"/>
          <w:u w:val="single"/>
          <w:lang w:val="en-AU"/>
        </w:rPr>
        <w:t>broad</w:t>
      </w:r>
      <w:r w:rsidRPr="00D276FB">
        <w:rPr>
          <w:rFonts w:asciiTheme="minorHAnsi" w:hAnsiTheme="minorHAnsi" w:cstheme="minorHAnsi"/>
          <w:u w:val="single"/>
          <w:lang w:val="en-AU"/>
        </w:rPr>
        <w:t xml:space="preserve">band </w:t>
      </w:r>
    </w:p>
    <w:p w14:paraId="0BD72402" w14:textId="77777777" w:rsidR="0042796C" w:rsidRPr="00D276FB" w:rsidRDefault="0042796C" w:rsidP="0042796C">
      <w:pPr>
        <w:rPr>
          <w:rFonts w:cs="Calibri"/>
          <w:i/>
          <w:lang w:val="en-AU"/>
        </w:rPr>
      </w:pPr>
      <w:r w:rsidRPr="00D276FB">
        <w:rPr>
          <w:rFonts w:cs="Calibri"/>
          <w:i/>
          <w:lang w:val="en-AU"/>
        </w:rPr>
        <w:t>NBN Rollout Schedule concerns</w:t>
      </w:r>
    </w:p>
    <w:p w14:paraId="578D0F8E" w14:textId="0A569353" w:rsidR="0042796C" w:rsidRPr="00D276FB" w:rsidRDefault="0042796C" w:rsidP="0042796C">
      <w:pPr>
        <w:rPr>
          <w:rFonts w:cs="Calibri"/>
          <w:lang w:val="en-AU"/>
        </w:rPr>
      </w:pPr>
      <w:r w:rsidRPr="00D276FB">
        <w:rPr>
          <w:rFonts w:cs="Calibri"/>
          <w:lang w:val="en-AU"/>
        </w:rPr>
        <w:t>With the NBN rollout still underway, some areas are already able to access NBN services while others are still waiting. Where a non-</w:t>
      </w:r>
      <w:r w:rsidR="005B2477" w:rsidRPr="00D276FB">
        <w:rPr>
          <w:rFonts w:cs="Calibri"/>
          <w:lang w:val="en-AU"/>
        </w:rPr>
        <w:t>satellite</w:t>
      </w:r>
      <w:r w:rsidRPr="00D276FB">
        <w:rPr>
          <w:rFonts w:cs="Calibri"/>
          <w:lang w:val="en-AU"/>
        </w:rPr>
        <w:t xml:space="preserve"> technology is planned but the rollout has not yet been completed, users are generally not able to procure a </w:t>
      </w:r>
      <w:r w:rsidR="005B2477" w:rsidRPr="00D276FB">
        <w:rPr>
          <w:rFonts w:cs="Calibri"/>
          <w:lang w:val="en-AU"/>
        </w:rPr>
        <w:t>satellite</w:t>
      </w:r>
      <w:r w:rsidRPr="00D276FB">
        <w:rPr>
          <w:rFonts w:cs="Calibri"/>
          <w:lang w:val="en-AU"/>
        </w:rPr>
        <w:t xml:space="preserve"> service in the interim, meaning their fixed broadband connectivity options remain as they were prior to the NBN initiative. These are generally an ADSL service over Telstra’s copper, a non-NBN </w:t>
      </w:r>
      <w:r w:rsidR="00C23FA1" w:rsidRPr="00D276FB">
        <w:rPr>
          <w:rFonts w:cs="Calibri"/>
          <w:lang w:val="en-AU"/>
        </w:rPr>
        <w:t>fixed wireless</w:t>
      </w:r>
      <w:r w:rsidRPr="00D276FB">
        <w:rPr>
          <w:rFonts w:cs="Calibri"/>
          <w:lang w:val="en-AU"/>
        </w:rPr>
        <w:t xml:space="preserve"> service, or a </w:t>
      </w:r>
      <w:r w:rsidR="005B2477" w:rsidRPr="00D276FB">
        <w:rPr>
          <w:rFonts w:cs="Calibri"/>
          <w:lang w:val="en-AU"/>
        </w:rPr>
        <w:t>satellite</w:t>
      </w:r>
      <w:r w:rsidRPr="00D276FB">
        <w:rPr>
          <w:rFonts w:cs="Calibri"/>
          <w:lang w:val="en-AU"/>
        </w:rPr>
        <w:t xml:space="preserve"> service from a commercial provider. </w:t>
      </w:r>
    </w:p>
    <w:p w14:paraId="599AA894" w14:textId="77777777" w:rsidR="0042796C" w:rsidRPr="00D276FB" w:rsidRDefault="0042796C" w:rsidP="0042796C">
      <w:pPr>
        <w:rPr>
          <w:rFonts w:cs="Calibri"/>
          <w:lang w:val="en-AU"/>
        </w:rPr>
      </w:pPr>
      <w:r w:rsidRPr="00D276FB">
        <w:rPr>
          <w:rFonts w:cs="Calibri"/>
          <w:lang w:val="en-AU"/>
        </w:rPr>
        <w:t xml:space="preserve">For </w:t>
      </w:r>
      <w:r w:rsidRPr="00D276FB">
        <w:rPr>
          <w:rFonts w:cs="Calibri"/>
          <w:i/>
          <w:lang w:val="en-AU"/>
        </w:rPr>
        <w:t>most</w:t>
      </w:r>
      <w:r w:rsidRPr="00D276FB">
        <w:rPr>
          <w:rFonts w:cs="Calibri"/>
          <w:lang w:val="en-AU"/>
        </w:rPr>
        <w:t xml:space="preserve"> (but not necessarily all) users, an NBN connection will deliver improved performance relative to the options previously available. Further discussion on where this may not be the case is provided in the following sections. While an improvement in fixed broadband services for many will come in the form of an NBN connection, the lengthy duration of the rollout schedule does mean that areas destined to be serviced in the final years of the NBN rollout face a measure of continuing disadvantage relative to those with access. While not possible to fast track the remaining rollout to all locations, it may (by negotiation with NBN Co) be possible to fast track the rollout to priority locations as identified by local governments. </w:t>
      </w:r>
    </w:p>
    <w:p w14:paraId="1D42287C" w14:textId="77777777" w:rsidR="0042796C" w:rsidRPr="00D276FB" w:rsidRDefault="0042796C" w:rsidP="0042796C">
      <w:pPr>
        <w:rPr>
          <w:rFonts w:cs="Calibri"/>
          <w:i/>
          <w:lang w:val="en-AU"/>
        </w:rPr>
      </w:pPr>
      <w:r w:rsidRPr="00D276FB">
        <w:rPr>
          <w:rFonts w:cs="Calibri"/>
          <w:i/>
          <w:lang w:val="en-AU"/>
        </w:rPr>
        <w:t>Affordability and service quality concerns</w:t>
      </w:r>
    </w:p>
    <w:p w14:paraId="0E17D40C" w14:textId="74401834" w:rsidR="0042796C" w:rsidRPr="00D276FB" w:rsidRDefault="0042796C" w:rsidP="0042796C">
      <w:pPr>
        <w:rPr>
          <w:rFonts w:cs="Calibri"/>
          <w:i/>
          <w:lang w:val="en-AU"/>
        </w:rPr>
      </w:pPr>
      <w:r w:rsidRPr="00D276FB">
        <w:rPr>
          <w:rFonts w:cs="Calibri"/>
          <w:lang w:val="en-AU"/>
        </w:rPr>
        <w:t>The cost and quality of fixed broadband for regional users has been raised by stakeholders. Details (such as whether the complaints relate to NBN or other services, whether some RSPs figure more prominently than others, what retail plans are involved) are not available to support a comprehensive analysis of root causes. Some of the complaints relate to the type of connection available to them (see discussion later under “</w:t>
      </w:r>
      <w:r w:rsidRPr="00D276FB">
        <w:rPr>
          <w:rFonts w:cs="Calibri"/>
          <w:i/>
          <w:lang w:val="en-AU"/>
        </w:rPr>
        <w:t>Concerns raised around limitations of NBN technologies”</w:t>
      </w:r>
      <w:r w:rsidRPr="00D276FB">
        <w:rPr>
          <w:rFonts w:cs="Calibri"/>
          <w:lang w:val="en-AU"/>
        </w:rPr>
        <w:t>) and some relate</w:t>
      </w:r>
      <w:r w:rsidR="00601F17">
        <w:rPr>
          <w:rFonts w:cs="Calibri"/>
          <w:lang w:val="en-AU"/>
        </w:rPr>
        <w:t xml:space="preserve"> to</w:t>
      </w:r>
      <w:r w:rsidRPr="00D276FB">
        <w:rPr>
          <w:rFonts w:cs="Calibri"/>
          <w:lang w:val="en-AU"/>
        </w:rPr>
        <w:t xml:space="preserve"> the performance of services falling short of expectations.</w:t>
      </w:r>
      <w:r w:rsidR="00B70BE3" w:rsidRPr="00D276FB">
        <w:rPr>
          <w:rFonts w:cs="Calibri"/>
          <w:lang w:val="en-AU"/>
        </w:rPr>
        <w:t xml:space="preserve"> </w:t>
      </w:r>
    </w:p>
    <w:p w14:paraId="432E9046" w14:textId="77777777" w:rsidR="0042796C" w:rsidRPr="00D276FB" w:rsidRDefault="0042796C" w:rsidP="0042796C">
      <w:pPr>
        <w:rPr>
          <w:rFonts w:cs="Calibri"/>
          <w:lang w:val="en-AU"/>
        </w:rPr>
      </w:pPr>
      <w:r w:rsidRPr="00D276FB">
        <w:rPr>
          <w:rFonts w:cs="Calibri"/>
          <w:lang w:val="en-AU"/>
        </w:rPr>
        <w:t xml:space="preserve">For fixed broadband users, including those already able to access an NBN connection, a common complaint relates to service performance during peak periods – even for those users with the highest performing FTTP connection technology. </w:t>
      </w:r>
    </w:p>
    <w:p w14:paraId="6C61A4F2" w14:textId="77777777" w:rsidR="0042796C" w:rsidRPr="00D276FB" w:rsidRDefault="0042796C" w:rsidP="0042796C">
      <w:pPr>
        <w:rPr>
          <w:rFonts w:cs="Calibri"/>
          <w:lang w:val="en-AU"/>
        </w:rPr>
      </w:pPr>
      <w:r w:rsidRPr="00D276FB">
        <w:rPr>
          <w:rFonts w:cs="Calibri"/>
          <w:lang w:val="en-AU"/>
        </w:rPr>
        <w:t xml:space="preserve">In the case of NBN-based services, two key segments in an end-to-end connection where performance may suffer during peak periods are the Connectivity Virtual Circuit (CVC) within the NBN, and the backhaul between an NBN Point of Interconnect (POI) and the RSP’s core network. Both of these segments are “shared pipes” where the capacity available is a small fraction of the total demand that </w:t>
      </w:r>
      <w:r w:rsidRPr="00D276FB">
        <w:rPr>
          <w:rFonts w:cs="Calibri"/>
          <w:i/>
          <w:lang w:val="en-AU"/>
        </w:rPr>
        <w:t>could</w:t>
      </w:r>
      <w:r w:rsidRPr="00D276FB">
        <w:rPr>
          <w:rFonts w:cs="Calibri"/>
          <w:lang w:val="en-AU"/>
        </w:rPr>
        <w:t xml:space="preserve"> be generated if all users were simultaneously active at the maximum speed available on their connection.</w:t>
      </w:r>
    </w:p>
    <w:p w14:paraId="7901B7BF" w14:textId="0F86530A" w:rsidR="0042796C" w:rsidRPr="00D276FB" w:rsidRDefault="0042796C" w:rsidP="0042796C">
      <w:pPr>
        <w:rPr>
          <w:rFonts w:cs="Calibri"/>
          <w:lang w:val="en-AU"/>
        </w:rPr>
      </w:pPr>
      <w:r w:rsidRPr="00D276FB">
        <w:rPr>
          <w:rFonts w:cs="Calibri"/>
          <w:lang w:val="en-AU"/>
        </w:rPr>
        <w:lastRenderedPageBreak/>
        <w:t>Towards strengthening the user’s protection against poor performance, the Government passed legislation in mid</w:t>
      </w:r>
      <w:r w:rsidR="00B70BE3" w:rsidRPr="00D276FB">
        <w:rPr>
          <w:rFonts w:cs="Calibri"/>
          <w:lang w:val="en-AU"/>
        </w:rPr>
        <w:t>-</w:t>
      </w:r>
      <w:r w:rsidRPr="00D276FB">
        <w:rPr>
          <w:rFonts w:cs="Calibri"/>
          <w:lang w:val="en-AU"/>
        </w:rPr>
        <w:t>2018 setting out the user’s remedies should the performance of an NBN-based service fall significantly short of nominal specifications advised by the RSP.</w:t>
      </w:r>
    </w:p>
    <w:p w14:paraId="51F30083" w14:textId="77777777" w:rsidR="0042796C" w:rsidRPr="00D276FB" w:rsidRDefault="0042796C" w:rsidP="0042796C">
      <w:pPr>
        <w:rPr>
          <w:rFonts w:cs="Calibri"/>
          <w:i/>
          <w:lang w:val="en-AU"/>
        </w:rPr>
      </w:pPr>
      <w:r w:rsidRPr="00D276FB">
        <w:rPr>
          <w:rFonts w:cs="Calibri"/>
          <w:i/>
          <w:lang w:val="en-AU"/>
        </w:rPr>
        <w:t>CVC Capacity</w:t>
      </w:r>
    </w:p>
    <w:p w14:paraId="7267919B" w14:textId="016C71A6" w:rsidR="0042796C" w:rsidRPr="00D276FB" w:rsidRDefault="0042796C" w:rsidP="0042796C">
      <w:pPr>
        <w:rPr>
          <w:rFonts w:cs="Calibri"/>
          <w:lang w:val="en-AU"/>
        </w:rPr>
      </w:pPr>
      <w:r w:rsidRPr="00D276FB">
        <w:rPr>
          <w:rFonts w:cs="Calibri"/>
          <w:lang w:val="en-AU"/>
        </w:rPr>
        <w:t>The under</w:t>
      </w:r>
      <w:r w:rsidR="00601F17">
        <w:rPr>
          <w:rFonts w:cs="Calibri"/>
          <w:lang w:val="en-AU"/>
        </w:rPr>
        <w:t>-</w:t>
      </w:r>
      <w:r w:rsidRPr="00D276FB">
        <w:rPr>
          <w:rFonts w:cs="Calibri"/>
          <w:lang w:val="en-AU"/>
        </w:rPr>
        <w:t xml:space="preserve">provisioning of CVC capacity is not due to technical limitations, but rather to a pricing model designed to boost NBN Co’s wholesale revenues.  In the early life of the NBN, RSPs typically acquired an </w:t>
      </w:r>
      <w:r w:rsidRPr="00D276FB">
        <w:rPr>
          <w:rFonts w:cs="Calibri"/>
          <w:i/>
          <w:lang w:val="en-AU"/>
        </w:rPr>
        <w:t>average</w:t>
      </w:r>
      <w:r w:rsidRPr="00D276FB">
        <w:rPr>
          <w:rFonts w:cs="Calibri"/>
          <w:lang w:val="en-AU"/>
        </w:rPr>
        <w:t xml:space="preserve"> of just over 1 </w:t>
      </w:r>
      <w:r w:rsidR="00D768BD" w:rsidRPr="00D276FB">
        <w:rPr>
          <w:rFonts w:cs="Calibri"/>
          <w:lang w:val="en-AU"/>
        </w:rPr>
        <w:t>Mbps</w:t>
      </w:r>
      <w:r w:rsidRPr="00D276FB">
        <w:rPr>
          <w:rFonts w:cs="Calibri"/>
          <w:lang w:val="en-AU"/>
        </w:rPr>
        <w:t xml:space="preserve"> per customer (supporting users with connection speeds up to 100/40 </w:t>
      </w:r>
      <w:r w:rsidR="00D768BD" w:rsidRPr="00D276FB">
        <w:rPr>
          <w:rFonts w:cs="Calibri"/>
          <w:lang w:val="en-AU"/>
        </w:rPr>
        <w:t>Mbps</w:t>
      </w:r>
      <w:r w:rsidRPr="00D276FB">
        <w:rPr>
          <w:rFonts w:cs="Calibri"/>
          <w:lang w:val="en-AU"/>
        </w:rPr>
        <w:t xml:space="preserve">). More recently, NBN Co has introduced pricing incentives to promote the purchase of additional CVC capacity, and at the time of this report, the average had risen to a little over 1.5 </w:t>
      </w:r>
      <w:r w:rsidR="00D768BD" w:rsidRPr="00D276FB">
        <w:rPr>
          <w:rFonts w:cs="Calibri"/>
          <w:lang w:val="en-AU"/>
        </w:rPr>
        <w:t>Mbps</w:t>
      </w:r>
      <w:r w:rsidRPr="00D276FB">
        <w:rPr>
          <w:rFonts w:cs="Calibri"/>
          <w:lang w:val="en-AU"/>
        </w:rPr>
        <w:t>. Nevertheless, congestion can still occur during peak periods.</w:t>
      </w:r>
    </w:p>
    <w:p w14:paraId="0A49D65B" w14:textId="5D181F0F" w:rsidR="0042796C" w:rsidRPr="00D276FB" w:rsidRDefault="0042796C" w:rsidP="0042796C">
      <w:pPr>
        <w:rPr>
          <w:rFonts w:cs="Calibri"/>
          <w:lang w:val="en-AU"/>
        </w:rPr>
      </w:pPr>
      <w:r w:rsidRPr="00D276FB">
        <w:rPr>
          <w:rFonts w:cs="Calibri"/>
          <w:lang w:val="en-AU"/>
        </w:rPr>
        <w:t>Inadequate CVC capacity issues would typically affect both urban and regional users equally. However, due to lesser economies of scale, smaller Retail Service Providers (RSPs) may face higher costs in being able to provision adequate CVC to support their customers. Investing at the level required could lead to higher prices or inadequate margins – but failing to do so could leave their users more vulnerable to performance degradation during busy periods.</w:t>
      </w:r>
    </w:p>
    <w:p w14:paraId="4DB11C07" w14:textId="77777777" w:rsidR="0042796C" w:rsidRPr="00D276FB" w:rsidRDefault="0042796C" w:rsidP="0042796C">
      <w:pPr>
        <w:rPr>
          <w:rFonts w:cs="Calibri"/>
          <w:lang w:val="en-AU"/>
        </w:rPr>
      </w:pPr>
      <w:r w:rsidRPr="00D276FB">
        <w:rPr>
          <w:rFonts w:cs="Calibri"/>
          <w:lang w:val="en-AU"/>
        </w:rPr>
        <w:t xml:space="preserve">A CVC-based pricing model limiting the ability for smaller RSPs to compete in regional markets may contribute to inferior outcomes for regional businesses and households. </w:t>
      </w:r>
    </w:p>
    <w:p w14:paraId="1E8D1083" w14:textId="0485BB85" w:rsidR="0042796C" w:rsidRPr="00D276FB" w:rsidRDefault="0042796C" w:rsidP="0042796C">
      <w:pPr>
        <w:rPr>
          <w:rFonts w:cs="Calibri"/>
          <w:i/>
          <w:lang w:val="en-AU"/>
        </w:rPr>
      </w:pPr>
      <w:r w:rsidRPr="00D276FB">
        <w:rPr>
          <w:rFonts w:cs="Calibri"/>
          <w:i/>
          <w:lang w:val="en-AU"/>
        </w:rPr>
        <w:t xml:space="preserve">Backhaul </w:t>
      </w:r>
      <w:r w:rsidR="00213F7D" w:rsidRPr="00D276FB">
        <w:rPr>
          <w:rFonts w:cs="Calibri"/>
          <w:i/>
          <w:lang w:val="en-AU"/>
        </w:rPr>
        <w:t>pricin</w:t>
      </w:r>
      <w:r w:rsidRPr="00D276FB">
        <w:rPr>
          <w:rFonts w:cs="Calibri"/>
          <w:i/>
          <w:lang w:val="en-AU"/>
        </w:rPr>
        <w:t>g concerns</w:t>
      </w:r>
    </w:p>
    <w:p w14:paraId="24BF2E82" w14:textId="77777777" w:rsidR="0042796C" w:rsidRPr="00D276FB" w:rsidRDefault="0042796C" w:rsidP="0042796C">
      <w:pPr>
        <w:spacing w:after="240"/>
        <w:rPr>
          <w:rFonts w:cs="Calibri"/>
          <w:lang w:val="en-AU"/>
        </w:rPr>
      </w:pPr>
      <w:r w:rsidRPr="00D276FB">
        <w:rPr>
          <w:rFonts w:cs="Calibri"/>
          <w:lang w:val="en-AU"/>
        </w:rPr>
        <w:t>The cost of backhaul for internet service providers to connect with the NBN points of interconnect (POIs) is higher in regional areas due to both the more limited backhaul infrastructure competition and investment, as well as the larger distances involved in connecting to POIs. The premiums attributable to regional backhaul may motivate RSPs to operate their links to regional POIs at higher congestion levels, with the result that regional users experience poorer performance than their urban cousins.</w:t>
      </w:r>
    </w:p>
    <w:p w14:paraId="5567FE8D" w14:textId="77777777" w:rsidR="0042796C" w:rsidRPr="00D276FB" w:rsidRDefault="0042796C" w:rsidP="0042796C">
      <w:pPr>
        <w:spacing w:after="240"/>
        <w:rPr>
          <w:rFonts w:cs="Calibri"/>
          <w:lang w:val="en-AU"/>
        </w:rPr>
      </w:pPr>
      <w:r w:rsidRPr="00D276FB">
        <w:rPr>
          <w:rFonts w:cs="Calibri"/>
          <w:lang w:val="en-AU"/>
        </w:rPr>
        <w:t xml:space="preserve">The cost of backhaul to core networks (almost always located in the major capital cities) is one of the barriers to more active competition for the supply of alternative fixed broadband services in regional locations and limits the growth of alternative business-grade networks. </w:t>
      </w:r>
    </w:p>
    <w:p w14:paraId="119D5273" w14:textId="77777777" w:rsidR="0042796C" w:rsidRPr="00D276FB" w:rsidRDefault="0042796C" w:rsidP="0042796C">
      <w:pPr>
        <w:rPr>
          <w:rFonts w:cs="Calibri"/>
          <w:i/>
          <w:lang w:val="en-AU"/>
        </w:rPr>
      </w:pPr>
      <w:r w:rsidRPr="00D276FB">
        <w:rPr>
          <w:rFonts w:cs="Calibri"/>
          <w:i/>
          <w:lang w:val="en-AU"/>
        </w:rPr>
        <w:t xml:space="preserve">Concerns raised around limitations of NBN technologies </w:t>
      </w:r>
    </w:p>
    <w:p w14:paraId="5B70B67B" w14:textId="34E609ED" w:rsidR="0042796C" w:rsidRPr="00D276FB" w:rsidRDefault="0042796C" w:rsidP="0042796C">
      <w:pPr>
        <w:rPr>
          <w:rFonts w:cs="Calibri"/>
          <w:lang w:val="en-AU"/>
        </w:rPr>
      </w:pPr>
      <w:r w:rsidRPr="00D276FB">
        <w:rPr>
          <w:rFonts w:cs="Calibri"/>
          <w:lang w:val="en-AU"/>
        </w:rPr>
        <w:t xml:space="preserve">Fibre-to-the-Premises (FTTP) represents the ultimate access technology, capable of performance limited only by the electronics driving the fibre. Whilst today’s technology delivers 1 Gbps, 10 Gbps FTTP technology is on the horizon. Those serviced by the “lesser” technologies may face constraints on the utility of their connection as discussed further below (including access to effective </w:t>
      </w:r>
      <w:r w:rsidR="00CC18F6" w:rsidRPr="00D276FB">
        <w:rPr>
          <w:rFonts w:cs="Calibri"/>
          <w:lang w:val="en-AU"/>
        </w:rPr>
        <w:t>business-grade</w:t>
      </w:r>
      <w:r w:rsidRPr="00D276FB">
        <w:rPr>
          <w:rFonts w:cs="Calibri"/>
          <w:lang w:val="en-AU"/>
        </w:rPr>
        <w:t xml:space="preserve"> services).</w:t>
      </w:r>
    </w:p>
    <w:p w14:paraId="0E156913" w14:textId="77777777" w:rsidR="0042796C" w:rsidRPr="00D276FB" w:rsidRDefault="0042796C" w:rsidP="0042796C">
      <w:pPr>
        <w:autoSpaceDE w:val="0"/>
        <w:autoSpaceDN w:val="0"/>
        <w:adjustRightInd w:val="0"/>
        <w:spacing w:after="0"/>
        <w:rPr>
          <w:rFonts w:cs="Calibri"/>
          <w:lang w:val="en-AU"/>
        </w:rPr>
      </w:pPr>
      <w:r w:rsidRPr="00D276FB">
        <w:rPr>
          <w:rFonts w:cs="Calibri"/>
          <w:lang w:val="en-AU"/>
        </w:rPr>
        <w:t xml:space="preserve">Greenfield housing developments present an area of opportunity for establishing FTTP precincts that can meet the needs of residential users with more demanding requirements. Currently, developers are required to procure a FTTP solution for any development comprising 100 or more dwellings. </w:t>
      </w:r>
    </w:p>
    <w:p w14:paraId="666CAFF4" w14:textId="77777777" w:rsidR="0042796C" w:rsidRPr="00D276FB" w:rsidRDefault="0042796C" w:rsidP="0042796C">
      <w:pPr>
        <w:rPr>
          <w:rFonts w:cs="Calibri"/>
          <w:lang w:val="en-AU"/>
        </w:rPr>
      </w:pPr>
      <w:r w:rsidRPr="00D276FB">
        <w:rPr>
          <w:rFonts w:cs="Calibri"/>
          <w:lang w:val="en-AU"/>
        </w:rPr>
        <w:t>As the NBN rollout proceeds and more fibre-based infrastructure becomes available throughout Victoria, the 100-dwelling threshold merits review. Consultation with regions suggests that lowering this threshold could improve the prospects of establishing FTTP enclaves in regional areas.</w:t>
      </w:r>
    </w:p>
    <w:p w14:paraId="72A70A5D" w14:textId="632A1D78" w:rsidR="0042796C" w:rsidRPr="00D276FB" w:rsidRDefault="005B2477" w:rsidP="0042796C">
      <w:pPr>
        <w:rPr>
          <w:rFonts w:cs="Calibri"/>
          <w:i/>
          <w:lang w:val="en-AU"/>
        </w:rPr>
      </w:pPr>
      <w:r w:rsidRPr="00D276FB">
        <w:rPr>
          <w:rFonts w:cs="Calibri"/>
          <w:i/>
          <w:lang w:val="en-AU"/>
        </w:rPr>
        <w:t>Satellite</w:t>
      </w:r>
      <w:r w:rsidR="0042796C" w:rsidRPr="00D276FB">
        <w:rPr>
          <w:rFonts w:cs="Calibri"/>
          <w:i/>
          <w:lang w:val="en-AU"/>
        </w:rPr>
        <w:t xml:space="preserve"> concerns</w:t>
      </w:r>
    </w:p>
    <w:p w14:paraId="0D45931D" w14:textId="5E5BB6CA" w:rsidR="0042796C" w:rsidRPr="00D276FB" w:rsidRDefault="005B2477" w:rsidP="0042796C">
      <w:pPr>
        <w:rPr>
          <w:rFonts w:cs="Calibri"/>
          <w:lang w:val="en-AU"/>
        </w:rPr>
      </w:pPr>
      <w:r w:rsidRPr="00D276FB">
        <w:rPr>
          <w:rFonts w:cs="Calibri"/>
          <w:lang w:val="en-AU"/>
        </w:rPr>
        <w:t>Satellite</w:t>
      </w:r>
      <w:r w:rsidR="0042796C" w:rsidRPr="00D276FB">
        <w:rPr>
          <w:rFonts w:cs="Calibri"/>
          <w:lang w:val="en-AU"/>
        </w:rPr>
        <w:t xml:space="preserve"> services are subject to latency issues which significantly affect the utility of these services, particularly for interactive activities requiring inbound and outbound signals. Geostationary </w:t>
      </w:r>
      <w:r w:rsidRPr="00D276FB">
        <w:rPr>
          <w:rFonts w:cs="Calibri"/>
          <w:lang w:val="en-AU"/>
        </w:rPr>
        <w:t>satellite</w:t>
      </w:r>
      <w:r w:rsidR="0042796C" w:rsidRPr="00D276FB">
        <w:rPr>
          <w:rFonts w:cs="Calibri"/>
          <w:lang w:val="en-AU"/>
        </w:rPr>
        <w:t xml:space="preserve"> services can also be prone to disruption during periods of heavy rainfall and suffer predictable degradation twice a year due to solar interference.</w:t>
      </w:r>
    </w:p>
    <w:p w14:paraId="412986CB" w14:textId="38508FB3" w:rsidR="0042796C" w:rsidRPr="00D276FB" w:rsidRDefault="0042796C" w:rsidP="0042796C">
      <w:pPr>
        <w:rPr>
          <w:rFonts w:asciiTheme="minorHAnsi" w:hAnsiTheme="minorHAnsi" w:cstheme="minorHAnsi"/>
          <w:lang w:val="en-AU"/>
        </w:rPr>
      </w:pPr>
      <w:r w:rsidRPr="00D276FB">
        <w:rPr>
          <w:rFonts w:cs="Calibri"/>
          <w:lang w:val="en-AU"/>
        </w:rPr>
        <w:t xml:space="preserve">The finite capacity of NBN Co’s </w:t>
      </w:r>
      <w:r w:rsidR="005B2477" w:rsidRPr="00D276FB">
        <w:rPr>
          <w:rFonts w:cs="Calibri"/>
          <w:lang w:val="en-AU"/>
        </w:rPr>
        <w:t>satellite</w:t>
      </w:r>
      <w:r w:rsidRPr="00D276FB">
        <w:rPr>
          <w:rFonts w:cs="Calibri"/>
          <w:lang w:val="en-AU"/>
        </w:rPr>
        <w:t>s is being rationed across the 3-4</w:t>
      </w:r>
      <w:r w:rsidR="003D62CE" w:rsidRPr="00D276FB">
        <w:rPr>
          <w:rFonts w:cs="Calibri"/>
          <w:lang w:val="en-AU"/>
        </w:rPr>
        <w:t xml:space="preserve"> per</w:t>
      </w:r>
      <w:r w:rsidR="00601F17">
        <w:rPr>
          <w:rFonts w:cs="Calibri"/>
          <w:lang w:val="en-AU"/>
        </w:rPr>
        <w:t xml:space="preserve"> </w:t>
      </w:r>
      <w:r w:rsidR="003D62CE" w:rsidRPr="00D276FB">
        <w:rPr>
          <w:rFonts w:cs="Calibri"/>
          <w:lang w:val="en-AU"/>
        </w:rPr>
        <w:t>cent</w:t>
      </w:r>
      <w:r w:rsidRPr="00D276FB">
        <w:rPr>
          <w:rFonts w:cs="Calibri"/>
          <w:lang w:val="en-AU"/>
        </w:rPr>
        <w:t xml:space="preserve"> of Australian premises that will eventually rely on the service. This constrains the ability to access retail high bandwidth broadband plans with as liberal monthly data quotas as are typically available on terrestrial connection technologies. This can be an</w:t>
      </w:r>
      <w:r w:rsidRPr="00D276FB">
        <w:rPr>
          <w:rFonts w:asciiTheme="minorHAnsi" w:hAnsiTheme="minorHAnsi" w:cstheme="minorHAnsi"/>
          <w:lang w:val="en-AU"/>
        </w:rPr>
        <w:t xml:space="preserve"> </w:t>
      </w:r>
      <w:r w:rsidRPr="00D276FB">
        <w:rPr>
          <w:rFonts w:asciiTheme="minorHAnsi" w:hAnsiTheme="minorHAnsi" w:cstheme="minorHAnsi"/>
          <w:lang w:val="en-AU"/>
        </w:rPr>
        <w:lastRenderedPageBreak/>
        <w:t>impediment to utilising these services for more data intensive activities such as large-scale data sharing for farming and mining, online education and streamed entertain</w:t>
      </w:r>
      <w:r w:rsidR="004D107F" w:rsidRPr="00D276FB">
        <w:rPr>
          <w:rFonts w:asciiTheme="minorHAnsi" w:hAnsiTheme="minorHAnsi" w:cstheme="minorHAnsi"/>
          <w:lang w:val="en-AU"/>
        </w:rPr>
        <w:t>ment</w:t>
      </w:r>
      <w:r w:rsidRPr="00D276FB">
        <w:rPr>
          <w:rFonts w:asciiTheme="minorHAnsi" w:hAnsiTheme="minorHAnsi" w:cstheme="minorHAnsi"/>
          <w:lang w:val="en-AU"/>
        </w:rPr>
        <w:t xml:space="preserve">. For large-scale agricultural users it is also not possible to use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services out in the field as the service needs to be “anchored” to a fixed location, usually the house</w:t>
      </w:r>
      <w:r w:rsidR="002F1369" w:rsidRPr="00D276FB">
        <w:rPr>
          <w:rFonts w:asciiTheme="minorHAnsi" w:hAnsiTheme="minorHAnsi" w:cstheme="minorHAnsi"/>
          <w:lang w:val="en-AU"/>
        </w:rPr>
        <w:t>.</w:t>
      </w:r>
    </w:p>
    <w:p w14:paraId="7124E99E" w14:textId="33E6C9EC" w:rsidR="0042796C" w:rsidRPr="00D276FB" w:rsidRDefault="00C23FA1" w:rsidP="0042796C">
      <w:pPr>
        <w:rPr>
          <w:rFonts w:asciiTheme="minorHAnsi" w:hAnsiTheme="minorHAnsi" w:cstheme="minorHAnsi"/>
          <w:color w:val="0000FF"/>
          <w:lang w:val="en-AU"/>
        </w:rPr>
      </w:pPr>
      <w:r w:rsidRPr="00D276FB">
        <w:rPr>
          <w:rFonts w:asciiTheme="minorHAnsi" w:hAnsiTheme="minorHAnsi" w:cstheme="minorHAnsi"/>
          <w:i/>
          <w:lang w:val="en-AU"/>
        </w:rPr>
        <w:t>Fixed wireless</w:t>
      </w:r>
      <w:r w:rsidR="0042796C" w:rsidRPr="00D276FB">
        <w:rPr>
          <w:rFonts w:asciiTheme="minorHAnsi" w:hAnsiTheme="minorHAnsi" w:cstheme="minorHAnsi"/>
          <w:i/>
          <w:lang w:val="en-AU"/>
        </w:rPr>
        <w:t xml:space="preserve"> concerns</w:t>
      </w:r>
    </w:p>
    <w:p w14:paraId="3023445E" w14:textId="3AA3A505" w:rsidR="0042796C" w:rsidRPr="00D276FB" w:rsidRDefault="0042796C" w:rsidP="0042796C">
      <w:pPr>
        <w:rPr>
          <w:rFonts w:asciiTheme="minorHAnsi" w:hAnsiTheme="minorHAnsi" w:cstheme="minorHAnsi"/>
          <w:color w:val="auto"/>
          <w:lang w:val="en-AU"/>
        </w:rPr>
      </w:pPr>
      <w:r w:rsidRPr="00D276FB">
        <w:rPr>
          <w:rFonts w:asciiTheme="minorHAnsi" w:hAnsiTheme="minorHAnsi" w:cstheme="minorHAnsi"/>
          <w:lang w:val="en-AU"/>
        </w:rPr>
        <w:t xml:space="preserve">NBN Co utilises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(FW) to a maximum distance of 14 </w:t>
      </w:r>
      <w:r w:rsidR="00401A5D" w:rsidRPr="00D276FB">
        <w:rPr>
          <w:rFonts w:asciiTheme="minorHAnsi" w:hAnsiTheme="minorHAnsi" w:cstheme="minorHAnsi"/>
          <w:lang w:val="en-AU"/>
        </w:rPr>
        <w:t>kilometres</w:t>
      </w:r>
      <w:r w:rsidRPr="00D276FB">
        <w:rPr>
          <w:rFonts w:asciiTheme="minorHAnsi" w:hAnsiTheme="minorHAnsi" w:cstheme="minorHAnsi"/>
          <w:lang w:val="en-AU"/>
        </w:rPr>
        <w:t xml:space="preserve"> from the base station. Installations at the limits of this reach may experience some variability in signal quality. The current maximum speed is 50/20 </w:t>
      </w:r>
      <w:r w:rsidR="00D768BD" w:rsidRPr="00D276FB">
        <w:rPr>
          <w:rFonts w:asciiTheme="minorHAnsi" w:hAnsiTheme="minorHAnsi" w:cstheme="minorHAnsi"/>
          <w:lang w:val="en-AU"/>
        </w:rPr>
        <w:t>Mbps</w:t>
      </w:r>
      <w:r w:rsidRPr="00D276FB">
        <w:rPr>
          <w:rFonts w:asciiTheme="minorHAnsi" w:hAnsiTheme="minorHAnsi" w:cstheme="minorHAnsi"/>
          <w:lang w:val="en-AU"/>
        </w:rPr>
        <w:t xml:space="preserve">. NBN Co had signalled its goal of introducing a 100/40 </w:t>
      </w:r>
      <w:r w:rsidR="00D768BD" w:rsidRPr="00D276FB">
        <w:rPr>
          <w:rFonts w:asciiTheme="minorHAnsi" w:hAnsiTheme="minorHAnsi" w:cstheme="minorHAnsi"/>
          <w:lang w:val="en-AU"/>
        </w:rPr>
        <w:t>Mbps</w:t>
      </w:r>
      <w:r w:rsidRPr="00D276FB">
        <w:rPr>
          <w:rFonts w:asciiTheme="minorHAnsi" w:hAnsiTheme="minorHAnsi" w:cstheme="minorHAnsi"/>
          <w:lang w:val="en-AU"/>
        </w:rPr>
        <w:t xml:space="preserve"> offering, but no recent announcements have been made as to if and when this will become available.</w:t>
      </w:r>
    </w:p>
    <w:p w14:paraId="54028843" w14:textId="4C6880DD" w:rsidR="0042796C" w:rsidRPr="00D276FB" w:rsidRDefault="00C23FA1" w:rsidP="0042796C">
      <w:pPr>
        <w:rPr>
          <w:rFonts w:asciiTheme="minorHAnsi" w:hAnsiTheme="minorHAnsi" w:cstheme="minorHAnsi"/>
          <w:lang w:val="en-AU"/>
        </w:rPr>
      </w:pPr>
      <w:r w:rsidRPr="00D276FB">
        <w:rPr>
          <w:rFonts w:asciiTheme="minorHAnsi" w:hAnsiTheme="minorHAnsi" w:cstheme="minorHAnsi"/>
          <w:lang w:val="en-AU"/>
        </w:rPr>
        <w:t>Fixed wireless</w:t>
      </w:r>
      <w:r w:rsidR="0042796C" w:rsidRPr="00D276FB">
        <w:rPr>
          <w:rFonts w:asciiTheme="minorHAnsi" w:hAnsiTheme="minorHAnsi" w:cstheme="minorHAnsi"/>
          <w:lang w:val="en-AU"/>
        </w:rPr>
        <w:t xml:space="preserve"> technologies share the finite capacity of an antenna beam amongst all of the users in the footprint of that beam.  As such, the network is prone to congestion during busy periods. In October 2018 NBN Co acknowledged a problem of congestion on around 4</w:t>
      </w:r>
      <w:r w:rsidR="00601F17">
        <w:rPr>
          <w:rFonts w:asciiTheme="minorHAnsi" w:hAnsiTheme="minorHAnsi" w:cstheme="minorHAnsi"/>
          <w:lang w:val="en-AU"/>
        </w:rPr>
        <w:t xml:space="preserve"> per cent</w:t>
      </w:r>
      <w:r w:rsidR="0042796C" w:rsidRPr="00D276FB">
        <w:rPr>
          <w:rFonts w:asciiTheme="minorHAnsi" w:hAnsiTheme="minorHAnsi" w:cstheme="minorHAnsi"/>
          <w:lang w:val="en-AU"/>
        </w:rPr>
        <w:t xml:space="preserve"> of FW sites, reducing busy-time performance to below 6 </w:t>
      </w:r>
      <w:r w:rsidR="00D768BD" w:rsidRPr="00D276FB">
        <w:rPr>
          <w:rFonts w:asciiTheme="minorHAnsi" w:hAnsiTheme="minorHAnsi" w:cstheme="minorHAnsi"/>
          <w:lang w:val="en-AU"/>
        </w:rPr>
        <w:t>Mbps</w:t>
      </w:r>
      <w:r w:rsidR="0042796C" w:rsidRPr="00D276FB">
        <w:rPr>
          <w:rFonts w:asciiTheme="minorHAnsi" w:hAnsiTheme="minorHAnsi" w:cstheme="minorHAnsi"/>
          <w:lang w:val="en-AU"/>
        </w:rPr>
        <w:t xml:space="preserve"> per user.</w:t>
      </w:r>
    </w:p>
    <w:p w14:paraId="00326270" w14:textId="18FDC450" w:rsidR="0042796C" w:rsidRPr="00D276FB" w:rsidRDefault="0042796C" w:rsidP="0042796C">
      <w:pPr>
        <w:rPr>
          <w:rFonts w:asciiTheme="minorHAnsi" w:hAnsiTheme="minorHAnsi" w:cstheme="minorHAnsi"/>
          <w:i/>
          <w:lang w:val="en-AU"/>
        </w:rPr>
      </w:pPr>
      <w:r w:rsidRPr="00D276FB">
        <w:rPr>
          <w:rFonts w:asciiTheme="minorHAnsi" w:hAnsiTheme="minorHAnsi" w:cstheme="minorHAnsi"/>
          <w:i/>
          <w:lang w:val="en-AU"/>
        </w:rPr>
        <w:t xml:space="preserve">Fibre to the </w:t>
      </w:r>
      <w:r w:rsidR="00213F7D" w:rsidRPr="00D276FB">
        <w:rPr>
          <w:rFonts w:asciiTheme="minorHAnsi" w:hAnsiTheme="minorHAnsi" w:cstheme="minorHAnsi"/>
          <w:i/>
          <w:lang w:val="en-AU"/>
        </w:rPr>
        <w:t>no</w:t>
      </w:r>
      <w:r w:rsidRPr="00D276FB">
        <w:rPr>
          <w:rFonts w:asciiTheme="minorHAnsi" w:hAnsiTheme="minorHAnsi" w:cstheme="minorHAnsi"/>
          <w:i/>
          <w:lang w:val="en-AU"/>
        </w:rPr>
        <w:t>de (FTTN) concerns</w:t>
      </w:r>
    </w:p>
    <w:p w14:paraId="27F70BFA" w14:textId="6EF83D5B"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The performance of services supported by FTTN technology is heavily influenced by the length and condition of the copper segment from the node to the customer’s premises. While distances of up to about 150m support speeds of or close to 100/40 </w:t>
      </w:r>
      <w:r w:rsidR="00D768BD" w:rsidRPr="00D276FB">
        <w:rPr>
          <w:rFonts w:asciiTheme="minorHAnsi" w:hAnsiTheme="minorHAnsi" w:cstheme="minorHAnsi"/>
          <w:lang w:val="en-AU"/>
        </w:rPr>
        <w:t>Mbps</w:t>
      </w:r>
      <w:r w:rsidRPr="00D276FB">
        <w:rPr>
          <w:rFonts w:asciiTheme="minorHAnsi" w:hAnsiTheme="minorHAnsi" w:cstheme="minorHAnsi"/>
          <w:lang w:val="en-AU"/>
        </w:rPr>
        <w:t>, a majority of users are located at longer cable distances from the node, leading to progressively slower performance. In August 2017, NBN Co disclosed the percentages of FTTN-connected premises in different download speed bands as follows:</w:t>
      </w:r>
    </w:p>
    <w:p w14:paraId="4B932C85" w14:textId="4675ABCB" w:rsidR="0042796C" w:rsidRPr="00D276FB" w:rsidRDefault="0042796C" w:rsidP="00B17F2F">
      <w:pPr>
        <w:pStyle w:val="Bulletedlist"/>
        <w:rPr>
          <w:lang w:val="en-AU"/>
        </w:rPr>
      </w:pPr>
      <w:r w:rsidRPr="00D276FB">
        <w:rPr>
          <w:lang w:val="en-AU"/>
        </w:rPr>
        <w:t>6</w:t>
      </w:r>
      <w:r w:rsidR="00601F17">
        <w:rPr>
          <w:lang w:val="en-AU"/>
        </w:rPr>
        <w:t xml:space="preserve"> per cent</w:t>
      </w:r>
      <w:r w:rsidRPr="00D276FB">
        <w:rPr>
          <w:lang w:val="en-AU"/>
        </w:rPr>
        <w:t xml:space="preserve"> in the 12-25 </w:t>
      </w:r>
      <w:r w:rsidR="00D768BD" w:rsidRPr="00D276FB">
        <w:rPr>
          <w:lang w:val="en-AU"/>
        </w:rPr>
        <w:t>Mbps</w:t>
      </w:r>
      <w:r w:rsidRPr="00D276FB">
        <w:rPr>
          <w:lang w:val="en-AU"/>
        </w:rPr>
        <w:t xml:space="preserve"> band;</w:t>
      </w:r>
    </w:p>
    <w:p w14:paraId="681FC31B" w14:textId="22D60007" w:rsidR="0042796C" w:rsidRPr="00D276FB" w:rsidRDefault="0042796C" w:rsidP="00B17F2F">
      <w:pPr>
        <w:pStyle w:val="Bulletedlist"/>
        <w:rPr>
          <w:lang w:val="en-AU"/>
        </w:rPr>
      </w:pPr>
      <w:r w:rsidRPr="00D276FB">
        <w:rPr>
          <w:lang w:val="en-AU"/>
        </w:rPr>
        <w:t>29</w:t>
      </w:r>
      <w:r w:rsidR="00601F17">
        <w:rPr>
          <w:lang w:val="en-AU"/>
        </w:rPr>
        <w:t xml:space="preserve"> per cent</w:t>
      </w:r>
      <w:r w:rsidRPr="00D276FB">
        <w:rPr>
          <w:lang w:val="en-AU"/>
        </w:rPr>
        <w:t xml:space="preserve"> in the 25-50 </w:t>
      </w:r>
      <w:r w:rsidR="00D768BD" w:rsidRPr="00D276FB">
        <w:rPr>
          <w:lang w:val="en-AU"/>
        </w:rPr>
        <w:t>Mbps</w:t>
      </w:r>
      <w:r w:rsidRPr="00D276FB">
        <w:rPr>
          <w:lang w:val="en-AU"/>
        </w:rPr>
        <w:t xml:space="preserve"> band;</w:t>
      </w:r>
    </w:p>
    <w:p w14:paraId="258CC604" w14:textId="40FAB84C" w:rsidR="0042796C" w:rsidRPr="00D276FB" w:rsidRDefault="0042796C" w:rsidP="00B17F2F">
      <w:pPr>
        <w:pStyle w:val="Bulletedlist"/>
        <w:rPr>
          <w:lang w:val="en-AU"/>
        </w:rPr>
      </w:pPr>
      <w:r w:rsidRPr="00D276FB">
        <w:rPr>
          <w:lang w:val="en-AU"/>
        </w:rPr>
        <w:t>33</w:t>
      </w:r>
      <w:r w:rsidR="00601F17">
        <w:rPr>
          <w:lang w:val="en-AU"/>
        </w:rPr>
        <w:t xml:space="preserve"> per cent</w:t>
      </w:r>
      <w:r w:rsidRPr="00D276FB">
        <w:rPr>
          <w:lang w:val="en-AU"/>
        </w:rPr>
        <w:t xml:space="preserve"> in the 50-75 </w:t>
      </w:r>
      <w:r w:rsidR="00D768BD" w:rsidRPr="00D276FB">
        <w:rPr>
          <w:lang w:val="en-AU"/>
        </w:rPr>
        <w:t>Mbps</w:t>
      </w:r>
      <w:r w:rsidRPr="00D276FB">
        <w:rPr>
          <w:lang w:val="en-AU"/>
        </w:rPr>
        <w:t xml:space="preserve"> band; and</w:t>
      </w:r>
    </w:p>
    <w:p w14:paraId="24954DD0" w14:textId="2DBCD8EC" w:rsidR="0042796C" w:rsidRPr="00D276FB" w:rsidRDefault="0042796C" w:rsidP="00B17F2F">
      <w:pPr>
        <w:pStyle w:val="Bulletedlist"/>
        <w:rPr>
          <w:lang w:val="en-AU"/>
        </w:rPr>
      </w:pPr>
      <w:r w:rsidRPr="00D276FB">
        <w:rPr>
          <w:lang w:val="en-AU"/>
        </w:rPr>
        <w:t>the remainder (32</w:t>
      </w:r>
      <w:r w:rsidR="00601F17">
        <w:rPr>
          <w:lang w:val="en-AU"/>
        </w:rPr>
        <w:t xml:space="preserve"> per cent</w:t>
      </w:r>
      <w:r w:rsidRPr="00D276FB">
        <w:rPr>
          <w:lang w:val="en-AU"/>
        </w:rPr>
        <w:t xml:space="preserve">) in the 75 -100 </w:t>
      </w:r>
      <w:r w:rsidR="00D768BD" w:rsidRPr="00D276FB">
        <w:rPr>
          <w:lang w:val="en-AU"/>
        </w:rPr>
        <w:t>Mbps</w:t>
      </w:r>
      <w:r w:rsidRPr="00D276FB">
        <w:rPr>
          <w:lang w:val="en-AU"/>
        </w:rPr>
        <w:t xml:space="preserve"> band.</w:t>
      </w:r>
    </w:p>
    <w:p w14:paraId="0ED6ED8C" w14:textId="3A1B2DAB"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Business and household users connected by FTTN technology that are too far from the node to support the higher speed tiers offered over the NBN may be constrained in their online activities and commercial potential (including access to effective </w:t>
      </w:r>
      <w:r w:rsidR="00CC18F6" w:rsidRPr="00D276FB">
        <w:rPr>
          <w:rFonts w:asciiTheme="minorHAnsi" w:hAnsiTheme="minorHAnsi" w:cstheme="minorHAnsi"/>
          <w:lang w:val="en-AU"/>
        </w:rPr>
        <w:t>business-grade</w:t>
      </w:r>
      <w:r w:rsidRPr="00D276FB">
        <w:rPr>
          <w:rFonts w:asciiTheme="minorHAnsi" w:hAnsiTheme="minorHAnsi" w:cstheme="minorHAnsi"/>
          <w:lang w:val="en-AU"/>
        </w:rPr>
        <w:t xml:space="preserve"> services).</w:t>
      </w:r>
    </w:p>
    <w:p w14:paraId="6663C430" w14:textId="20B8EEC9"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To put this issue in some perspective, NBN Co’s 2018 Annual Report indicated that some 52</w:t>
      </w:r>
      <w:r w:rsidR="00601F17">
        <w:rPr>
          <w:rFonts w:asciiTheme="minorHAnsi" w:hAnsiTheme="minorHAnsi" w:cstheme="minorHAnsi"/>
          <w:lang w:val="en-AU"/>
        </w:rPr>
        <w:t xml:space="preserve"> per cent</w:t>
      </w:r>
      <w:r w:rsidRPr="00D276FB">
        <w:rPr>
          <w:rFonts w:asciiTheme="minorHAnsi" w:hAnsiTheme="minorHAnsi" w:cstheme="minorHAnsi"/>
          <w:lang w:val="en-AU"/>
        </w:rPr>
        <w:t xml:space="preserve"> of NBN FTTN users were selecting plans with download speeds of just 12 or 25 </w:t>
      </w:r>
      <w:r w:rsidR="00D768BD" w:rsidRPr="00D276FB">
        <w:rPr>
          <w:rFonts w:asciiTheme="minorHAnsi" w:hAnsiTheme="minorHAnsi" w:cstheme="minorHAnsi"/>
          <w:lang w:val="en-AU"/>
        </w:rPr>
        <w:t>Mbps</w:t>
      </w:r>
      <w:r w:rsidRPr="00D276FB">
        <w:rPr>
          <w:rFonts w:asciiTheme="minorHAnsi" w:hAnsiTheme="minorHAnsi" w:cstheme="minorHAnsi"/>
          <w:lang w:val="en-AU"/>
        </w:rPr>
        <w:t xml:space="preserve"> – achievable on virtually all connections. Affordability (and the adequacy of such speeds for those with modest needs) is undoubtedly a factor for many who choose these plans.  However, there are also likely to be some who would opt for higher speed plans if their lines were capable of supporting them.</w:t>
      </w:r>
    </w:p>
    <w:p w14:paraId="1C6A4559"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The individual Digital Plans for each Regional Partnership go some way in identifying locations (such as business precincts) where the NBN technology may limit current or future digital progress. Better information on where these demand hotspots exist can support more targeted and efficient investment and upgrades to NBN services. </w:t>
      </w:r>
    </w:p>
    <w:p w14:paraId="33F32DFE" w14:textId="0048A566"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Early signs from the CRCP Enhanced Broadband program emphasise the reality of these technology boundaries and the impact on regional communities. Several enhanced broadband pilots are being undertaken to ascertain the appetite among regional communities for services beyond those being provided by the NBN, with alternative service providers demonstrating interest in bidding for these projects. The department will be happy to provide feedback and outcomes from these pilot projects as they become available to shed light on the business model feasibility of NBN bypass and assist the Commonwealth and NBN Co in considering where and how upgrades to the NBN rollout can be best applied to meet local community needs. </w:t>
      </w:r>
    </w:p>
    <w:p w14:paraId="133827C4" w14:textId="06E29512"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The situation for “digitally intensive” businesses is somewhat different from that of residential users. Discussions with regional stakeholders exposed several situations where large businesses with demanding connectivity were suffering from the lack of adequate, competitively</w:t>
      </w:r>
      <w:r w:rsidR="005570F5" w:rsidRPr="00D276FB">
        <w:rPr>
          <w:rFonts w:asciiTheme="minorHAnsi" w:hAnsiTheme="minorHAnsi" w:cstheme="minorHAnsi"/>
          <w:lang w:val="en-AU"/>
        </w:rPr>
        <w:t xml:space="preserve"> </w:t>
      </w:r>
      <w:r w:rsidRPr="00D276FB">
        <w:rPr>
          <w:rFonts w:asciiTheme="minorHAnsi" w:hAnsiTheme="minorHAnsi" w:cstheme="minorHAnsi"/>
          <w:lang w:val="en-AU"/>
        </w:rPr>
        <w:t>priced solutions, ideally over optical fibre. Such businesses and locations could be prioritised for NBN upgrades or policy attention given to procuring competitively</w:t>
      </w:r>
      <w:r w:rsidR="005570F5" w:rsidRPr="00D276FB">
        <w:rPr>
          <w:rFonts w:asciiTheme="minorHAnsi" w:hAnsiTheme="minorHAnsi" w:cstheme="minorHAnsi"/>
          <w:lang w:val="en-AU"/>
        </w:rPr>
        <w:t xml:space="preserve"> </w:t>
      </w:r>
      <w:r w:rsidRPr="00D276FB">
        <w:rPr>
          <w:rFonts w:asciiTheme="minorHAnsi" w:hAnsiTheme="minorHAnsi" w:cstheme="minorHAnsi"/>
          <w:lang w:val="en-AU"/>
        </w:rPr>
        <w:t xml:space="preserve">priced fibre access in regional locations. </w:t>
      </w:r>
    </w:p>
    <w:p w14:paraId="6C5A5069" w14:textId="522F33AD" w:rsidR="0042796C" w:rsidRPr="00D276FB" w:rsidRDefault="0042796C" w:rsidP="0042796C">
      <w:pPr>
        <w:rPr>
          <w:rFonts w:asciiTheme="minorHAnsi" w:hAnsiTheme="minorHAnsi" w:cstheme="minorHAnsi"/>
          <w:i/>
          <w:lang w:val="en-AU"/>
        </w:rPr>
      </w:pPr>
      <w:r w:rsidRPr="00D276FB">
        <w:rPr>
          <w:rFonts w:asciiTheme="minorHAnsi" w:hAnsiTheme="minorHAnsi" w:cstheme="minorHAnsi"/>
          <w:i/>
          <w:lang w:val="en-AU"/>
        </w:rPr>
        <w:lastRenderedPageBreak/>
        <w:t xml:space="preserve">NBN </w:t>
      </w:r>
      <w:r w:rsidR="00213F7D" w:rsidRPr="00D276FB">
        <w:rPr>
          <w:rFonts w:asciiTheme="minorHAnsi" w:hAnsiTheme="minorHAnsi" w:cstheme="minorHAnsi"/>
          <w:i/>
          <w:lang w:val="en-AU"/>
        </w:rPr>
        <w:t>connection and fault repair experience</w:t>
      </w:r>
    </w:p>
    <w:p w14:paraId="5FCBAD8D"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The parliamentary Joint Standing Committee on the NBN released its first report on 29 September 2017. The Committee recommended that appropriate consumer protections be established for broadband services, including service connection and fault repair timeframes, minimum network performance and reliability, and compensation arrangement when required standards were not met.</w:t>
      </w:r>
    </w:p>
    <w:p w14:paraId="23CDD929"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Strong Service Level Agreements (SLAs) are especially important to businesses, since service disruption and protracted outages have the potential to bring the businesses to its knees.</w:t>
      </w:r>
    </w:p>
    <w:p w14:paraId="2B10B2B1" w14:textId="25A7D280" w:rsidR="0042796C" w:rsidRPr="00D276FB" w:rsidRDefault="0042796C" w:rsidP="0042796C">
      <w:pPr>
        <w:rPr>
          <w:rFonts w:asciiTheme="minorHAnsi" w:hAnsiTheme="minorHAnsi" w:cstheme="minorHAnsi"/>
          <w:i/>
          <w:lang w:val="en-AU"/>
        </w:rPr>
      </w:pPr>
      <w:r w:rsidRPr="00D276FB">
        <w:rPr>
          <w:rFonts w:asciiTheme="minorHAnsi" w:hAnsiTheme="minorHAnsi" w:cstheme="minorHAnsi"/>
          <w:i/>
          <w:lang w:val="en-AU"/>
        </w:rPr>
        <w:t xml:space="preserve">Alternatives to NBN </w:t>
      </w:r>
      <w:r w:rsidR="00213F7D" w:rsidRPr="00D276FB">
        <w:rPr>
          <w:rFonts w:asciiTheme="minorHAnsi" w:hAnsiTheme="minorHAnsi" w:cstheme="minorHAnsi"/>
          <w:i/>
          <w:lang w:val="en-AU"/>
        </w:rPr>
        <w:t>con</w:t>
      </w:r>
      <w:r w:rsidRPr="00D276FB">
        <w:rPr>
          <w:rFonts w:asciiTheme="minorHAnsi" w:hAnsiTheme="minorHAnsi" w:cstheme="minorHAnsi"/>
          <w:i/>
          <w:lang w:val="en-AU"/>
        </w:rPr>
        <w:t xml:space="preserve">nections </w:t>
      </w:r>
    </w:p>
    <w:p w14:paraId="3AA3FE01" w14:textId="6E16170A" w:rsidR="0042796C" w:rsidRPr="00D276FB" w:rsidRDefault="0042796C" w:rsidP="0042796C">
      <w:pPr>
        <w:rPr>
          <w:rFonts w:asciiTheme="minorHAnsi" w:hAnsiTheme="minorHAnsi" w:cstheme="minorHAnsi"/>
          <w:lang w:val="en-AU"/>
        </w:rPr>
      </w:pPr>
      <w:r w:rsidRPr="00D276FB">
        <w:rPr>
          <w:rFonts w:cs="Calibri"/>
          <w:lang w:val="en-AU"/>
        </w:rPr>
        <w:t xml:space="preserve">The </w:t>
      </w:r>
      <w:r w:rsidR="00E70663" w:rsidRPr="00D276FB">
        <w:rPr>
          <w:rFonts w:cs="Calibri"/>
          <w:lang w:val="en-AU"/>
        </w:rPr>
        <w:t>mobile network operators</w:t>
      </w:r>
      <w:r w:rsidRPr="00D276FB">
        <w:rPr>
          <w:rFonts w:cs="Calibri"/>
          <w:lang w:val="en-AU"/>
        </w:rPr>
        <w:t xml:space="preserve"> offering fixed broadband alternatives to the NBN tend to be most active in </w:t>
      </w:r>
      <w:r w:rsidR="00D205E5" w:rsidRPr="00D276FB">
        <w:rPr>
          <w:rFonts w:cs="Calibri"/>
          <w:lang w:val="en-AU"/>
        </w:rPr>
        <w:t>metropolitan</w:t>
      </w:r>
      <w:r w:rsidRPr="00D276FB">
        <w:rPr>
          <w:rFonts w:cs="Calibri"/>
          <w:lang w:val="en-AU"/>
        </w:rPr>
        <w:t xml:space="preserve"> areas. Under its agreement with NBN Co, it is understood that Telstra is not permitted to compete with NBN Co for residential connections once a cabled</w:t>
      </w:r>
      <w:r w:rsidRPr="00D276FB">
        <w:rPr>
          <w:rFonts w:asciiTheme="minorHAnsi" w:hAnsiTheme="minorHAnsi" w:cstheme="minorHAnsi"/>
          <w:lang w:val="en-AU"/>
        </w:rPr>
        <w:t xml:space="preserve"> NBN solution (FTTP, FTTN, or FTTC) is established in an area. However, it is able to offer </w:t>
      </w:r>
      <w:r w:rsidR="00CC18F6" w:rsidRPr="00D276FB">
        <w:rPr>
          <w:rFonts w:asciiTheme="minorHAnsi" w:hAnsiTheme="minorHAnsi" w:cstheme="minorHAnsi"/>
          <w:lang w:val="en-AU"/>
        </w:rPr>
        <w:t>business-grade</w:t>
      </w:r>
      <w:r w:rsidRPr="00D276FB">
        <w:rPr>
          <w:rFonts w:asciiTheme="minorHAnsi" w:hAnsiTheme="minorHAnsi" w:cstheme="minorHAnsi"/>
          <w:lang w:val="en-AU"/>
        </w:rPr>
        <w:t xml:space="preserve"> services to organisations needing more specialised connections. </w:t>
      </w:r>
    </w:p>
    <w:p w14:paraId="40542DB3"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An important consideration is ensuring that the organisations which depend on high-speed connectivity for the conduct of their businesses are able to procure the services they need.  This underpins the rationale for Victoria’s Enhanced Broadband program as part of the CRCP. Cabled solutions that involve the installation of new cabling over any significant distance will typically be priced at a level that only the very largest of businesses could entertain. </w:t>
      </w:r>
    </w:p>
    <w:p w14:paraId="786A14D9"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One of the options for moderating costs is to establish precincts that can accommodate a cluster of businesses with high connectivity needs.</w:t>
      </w:r>
    </w:p>
    <w:p w14:paraId="18AECD75" w14:textId="77777777" w:rsidR="0042796C" w:rsidRPr="00D276FB" w:rsidRDefault="0042796C" w:rsidP="00EB10B2">
      <w:pPr>
        <w:pStyle w:val="ListParagraph"/>
        <w:keepNext/>
        <w:widowControl/>
        <w:numPr>
          <w:ilvl w:val="0"/>
          <w:numId w:val="50"/>
        </w:numPr>
        <w:spacing w:after="240"/>
        <w:ind w:left="357" w:hanging="357"/>
        <w:rPr>
          <w:rFonts w:asciiTheme="minorHAnsi" w:hAnsiTheme="minorHAnsi" w:cstheme="minorHAnsi"/>
          <w:u w:val="single"/>
          <w:lang w:val="en-AU"/>
        </w:rPr>
      </w:pPr>
      <w:r w:rsidRPr="00D276FB">
        <w:rPr>
          <w:rFonts w:asciiTheme="minorHAnsi" w:hAnsiTheme="minorHAnsi" w:cstheme="minorHAnsi"/>
          <w:u w:val="single"/>
          <w:lang w:val="en-AU"/>
        </w:rPr>
        <w:t>Mobile blackspots</w:t>
      </w:r>
    </w:p>
    <w:p w14:paraId="050CC877"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In the context of mobile connectivity, the overwhelming issue of concern to regional Australians is gaps in coverage. </w:t>
      </w:r>
    </w:p>
    <w:p w14:paraId="5673313B" w14:textId="149A4BA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Real world experience of mobile coverage indicates that the situation is far more complicated than the coverage maps provided by the mobile network operators suggest. Mobile phone users in regional areas frequently report weak signals and call </w:t>
      </w:r>
      <w:r w:rsidR="005570F5" w:rsidRPr="00D276FB">
        <w:rPr>
          <w:rFonts w:asciiTheme="minorHAnsi" w:hAnsiTheme="minorHAnsi" w:cstheme="minorHAnsi"/>
          <w:lang w:val="en-AU"/>
        </w:rPr>
        <w:t>dropouts</w:t>
      </w:r>
      <w:r w:rsidRPr="00D276FB">
        <w:rPr>
          <w:rFonts w:asciiTheme="minorHAnsi" w:hAnsiTheme="minorHAnsi" w:cstheme="minorHAnsi"/>
          <w:lang w:val="en-AU"/>
        </w:rPr>
        <w:t xml:space="preserve"> in areas that are claimed to have good coverage. It is an unfortunate reality that mobile coverage cannot be accurately summarised in a simple form because of a number of complicating factors: </w:t>
      </w:r>
    </w:p>
    <w:p w14:paraId="1C348086" w14:textId="7441004E" w:rsidR="0042796C" w:rsidRPr="00D276FB" w:rsidRDefault="0042796C" w:rsidP="00B17F2F">
      <w:pPr>
        <w:pStyle w:val="Bulletedlist"/>
        <w:rPr>
          <w:lang w:val="en-AU"/>
        </w:rPr>
      </w:pPr>
      <w:r w:rsidRPr="00D276FB">
        <w:rPr>
          <w:lang w:val="en-AU"/>
        </w:rPr>
        <w:t xml:space="preserve">networks are constantly </w:t>
      </w:r>
      <w:r w:rsidR="003D62CE" w:rsidRPr="00D276FB">
        <w:rPr>
          <w:lang w:val="en-AU"/>
        </w:rPr>
        <w:t>evolving,</w:t>
      </w:r>
      <w:r w:rsidRPr="00D276FB">
        <w:rPr>
          <w:lang w:val="en-AU"/>
        </w:rPr>
        <w:t xml:space="preserve"> and new sites are periodically commissioned; </w:t>
      </w:r>
    </w:p>
    <w:p w14:paraId="25335139" w14:textId="77777777" w:rsidR="0042796C" w:rsidRPr="00D276FB" w:rsidRDefault="0042796C" w:rsidP="00B17F2F">
      <w:pPr>
        <w:pStyle w:val="Bulletedlist"/>
        <w:rPr>
          <w:lang w:val="en-AU"/>
        </w:rPr>
      </w:pPr>
      <w:r w:rsidRPr="00D276FB">
        <w:rPr>
          <w:lang w:val="en-AU"/>
        </w:rPr>
        <w:t>connectivity depends on the quality of antenna in the receiving device;</w:t>
      </w:r>
    </w:p>
    <w:p w14:paraId="3CBFC88E" w14:textId="77777777" w:rsidR="0042796C" w:rsidRPr="00D276FB" w:rsidRDefault="0042796C" w:rsidP="00B17F2F">
      <w:pPr>
        <w:pStyle w:val="Bulletedlist"/>
        <w:rPr>
          <w:lang w:val="en-AU"/>
        </w:rPr>
      </w:pPr>
      <w:r w:rsidRPr="00D276FB">
        <w:rPr>
          <w:lang w:val="en-AU"/>
        </w:rPr>
        <w:t xml:space="preserve">device reception can be enhanced by use of an external antenna; </w:t>
      </w:r>
    </w:p>
    <w:p w14:paraId="247DC90D" w14:textId="77777777" w:rsidR="0042796C" w:rsidRPr="00D276FB" w:rsidRDefault="0042796C" w:rsidP="00B17F2F">
      <w:pPr>
        <w:pStyle w:val="Bulletedlist"/>
        <w:rPr>
          <w:lang w:val="en-AU"/>
        </w:rPr>
      </w:pPr>
      <w:r w:rsidRPr="00D276FB">
        <w:rPr>
          <w:lang w:val="en-AU"/>
        </w:rPr>
        <w:t xml:space="preserve">a large number of environmental factors can be at play, including local complex topography blocking or reflecting signals (known as ‘multi-path’), vegetation along the path (especially if it is moist) and adverse weather such as rain, fog or dust; </w:t>
      </w:r>
    </w:p>
    <w:p w14:paraId="0896CCEB" w14:textId="77777777" w:rsidR="0042796C" w:rsidRPr="00D276FB" w:rsidRDefault="0042796C" w:rsidP="00B17F2F">
      <w:pPr>
        <w:pStyle w:val="Bulletedlist"/>
        <w:rPr>
          <w:lang w:val="en-AU"/>
        </w:rPr>
      </w:pPr>
      <w:r w:rsidRPr="00D276FB">
        <w:rPr>
          <w:lang w:val="en-AU"/>
        </w:rPr>
        <w:t xml:space="preserve">signal strength can vary widely as users move around closely proximate locations (for example, when moving from open space into or near a building). </w:t>
      </w:r>
    </w:p>
    <w:p w14:paraId="1C401B01" w14:textId="77777777" w:rsidR="0042796C" w:rsidRPr="00D276FB" w:rsidRDefault="0042796C" w:rsidP="0042796C">
      <w:pPr>
        <w:rPr>
          <w:rFonts w:asciiTheme="minorHAnsi" w:hAnsiTheme="minorHAnsi" w:cstheme="minorHAnsi"/>
          <w:color w:val="auto"/>
          <w:lang w:val="en-AU"/>
        </w:rPr>
      </w:pPr>
      <w:r w:rsidRPr="00D276FB">
        <w:rPr>
          <w:rFonts w:asciiTheme="minorHAnsi" w:hAnsiTheme="minorHAnsi" w:cstheme="minorHAnsi"/>
          <w:lang w:val="en-AU"/>
        </w:rPr>
        <w:t>Any given tower can support a mix of technology generations (such as 3G, 4G and in the near future, 5G) at different frequencies (various channels from 700MHz to 2600MHz and higher for 5G). Both the phone and the network continually negotiate the connection and need to adapt for changes in real-time, especially for devices that are actively moving during a call or download. All of these factors combine to deliver an experience that is often well short of what the coverage maps would suggest - and significantly worse than that experienced by metropolitan users.</w:t>
      </w:r>
    </w:p>
    <w:p w14:paraId="6258C1B7"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Connectivity can also fail or degrade due to tower congestion when a large number of users all try to connect at the same time – for example, at an event or a passing bus/train in a remote area.</w:t>
      </w:r>
    </w:p>
    <w:p w14:paraId="020C66D8"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Blackspots continue to be an issue affecting not only public safety and social amenity, but increasingly business efficiency. Almost every sector of economic activity is evolving to exploit the opportunities that have become </w:t>
      </w:r>
      <w:r w:rsidRPr="00D276FB">
        <w:rPr>
          <w:rFonts w:asciiTheme="minorHAnsi" w:hAnsiTheme="minorHAnsi" w:cstheme="minorHAnsi"/>
          <w:lang w:val="en-AU"/>
        </w:rPr>
        <w:lastRenderedPageBreak/>
        <w:t xml:space="preserve">available with anywhere, anytime access to information and services via the mobile networks. Without mobile connectivity, individuals and businesses will find themselves at growing disadvantage. </w:t>
      </w:r>
    </w:p>
    <w:p w14:paraId="30D22C62" w14:textId="1F69E5D2"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With large geographic areas of Victoria destined to be limited to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for fixed broadband services, the mobile networks can provide a valuable adjunct, fallback or alternative to fixed broadband – providing low latency connections and providing a safety net when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services are affected by solar interference or severe weather conditions. </w:t>
      </w:r>
    </w:p>
    <w:p w14:paraId="09FD8320"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The Digital Plans for individual regions are expected to note conspicuous gaps in mobile coverage that affect: </w:t>
      </w:r>
    </w:p>
    <w:p w14:paraId="5D9C0CBC" w14:textId="77777777" w:rsidR="0042796C" w:rsidRPr="00D276FB" w:rsidRDefault="0042796C" w:rsidP="00B17F2F">
      <w:pPr>
        <w:pStyle w:val="Bulletedlist"/>
        <w:rPr>
          <w:lang w:val="en-AU"/>
        </w:rPr>
      </w:pPr>
      <w:r w:rsidRPr="00D276FB">
        <w:rPr>
          <w:lang w:val="en-AU"/>
        </w:rPr>
        <w:t xml:space="preserve">significant places (population centres and tourist destinations); </w:t>
      </w:r>
    </w:p>
    <w:p w14:paraId="46A16548" w14:textId="77777777" w:rsidR="0042796C" w:rsidRPr="00D276FB" w:rsidRDefault="0042796C" w:rsidP="00B17F2F">
      <w:pPr>
        <w:pStyle w:val="Bulletedlist"/>
        <w:rPr>
          <w:lang w:val="en-AU"/>
        </w:rPr>
      </w:pPr>
      <w:r w:rsidRPr="00D276FB">
        <w:rPr>
          <w:lang w:val="en-AU"/>
        </w:rPr>
        <w:t xml:space="preserve">road and rail transport routes; </w:t>
      </w:r>
    </w:p>
    <w:p w14:paraId="38B764F5" w14:textId="77777777" w:rsidR="0042796C" w:rsidRPr="00D276FB" w:rsidRDefault="0042796C" w:rsidP="00B17F2F">
      <w:pPr>
        <w:pStyle w:val="Bulletedlist"/>
        <w:rPr>
          <w:lang w:val="en-AU"/>
        </w:rPr>
      </w:pPr>
      <w:r w:rsidRPr="00D276FB">
        <w:rPr>
          <w:lang w:val="en-AU"/>
        </w:rPr>
        <w:t xml:space="preserve">areas of agriculture or other areas of intensive economic activity. </w:t>
      </w:r>
    </w:p>
    <w:p w14:paraId="6EA8D0C2" w14:textId="0B6C8AAE" w:rsidR="0042796C" w:rsidRPr="00D276FB" w:rsidRDefault="0042796C" w:rsidP="0042796C">
      <w:pPr>
        <w:keepLines/>
        <w:rPr>
          <w:rFonts w:asciiTheme="minorHAnsi" w:hAnsiTheme="minorHAnsi" w:cstheme="minorHAnsi"/>
          <w:color w:val="auto"/>
          <w:lang w:val="en-AU"/>
        </w:rPr>
      </w:pPr>
      <w:r w:rsidRPr="00D276FB">
        <w:rPr>
          <w:rFonts w:asciiTheme="minorHAnsi" w:hAnsiTheme="minorHAnsi" w:cstheme="minorHAnsi"/>
          <w:lang w:val="en-AU"/>
        </w:rPr>
        <w:t>Whilst accepting that 100</w:t>
      </w:r>
      <w:r w:rsidR="0005392C"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landmass coverage is not a realistic goal, it may be sensible that an appropriate national mobile coverage aspiration should be established reflecting worthwhile socio-economic benefits from extending coverage further in regional Australia, most of which cannot be captured by the MNOs. </w:t>
      </w:r>
    </w:p>
    <w:p w14:paraId="5D5DA6CC"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A “natural monopoly” may be the most efficient approach for providing coverage in areas of very low population density requiring significant public subsidies. This could take various forms, such as:</w:t>
      </w:r>
    </w:p>
    <w:p w14:paraId="6CD4D7EB" w14:textId="77777777" w:rsidR="0042796C" w:rsidRPr="00D276FB" w:rsidRDefault="0042796C" w:rsidP="00B17F2F">
      <w:pPr>
        <w:pStyle w:val="Bulletedlist"/>
        <w:rPr>
          <w:lang w:val="en-AU"/>
        </w:rPr>
      </w:pPr>
      <w:r w:rsidRPr="00D276FB">
        <w:rPr>
          <w:lang w:val="en-AU"/>
        </w:rPr>
        <w:t>concentrating future investment in one carrier, but on condition that the carrier offers mobile roaming to other MNOs; or</w:t>
      </w:r>
    </w:p>
    <w:p w14:paraId="3C6C3D38" w14:textId="77777777" w:rsidR="0042796C" w:rsidRPr="00D276FB" w:rsidRDefault="0042796C" w:rsidP="00B17F2F">
      <w:pPr>
        <w:pStyle w:val="Bulletedlist"/>
        <w:rPr>
          <w:lang w:val="en-AU"/>
        </w:rPr>
      </w:pPr>
      <w:r w:rsidRPr="00D276FB">
        <w:rPr>
          <w:lang w:val="en-AU"/>
        </w:rPr>
        <w:t>establishing a wholesale-only operator in the areas where no other MNO will go, with that operator providing roaming to all MNOs.  e.g. NBN Co or a new special purpose private or government-owned entity.</w:t>
      </w:r>
    </w:p>
    <w:p w14:paraId="1F756816" w14:textId="77777777" w:rsidR="0042796C" w:rsidRPr="00D276FB" w:rsidRDefault="0042796C" w:rsidP="0042796C">
      <w:pPr>
        <w:rPr>
          <w:rFonts w:asciiTheme="minorHAnsi" w:hAnsiTheme="minorHAnsi" w:cstheme="minorHAnsi"/>
          <w:i/>
          <w:color w:val="auto"/>
          <w:lang w:val="en-AU"/>
        </w:rPr>
      </w:pPr>
      <w:r w:rsidRPr="00D276FB">
        <w:rPr>
          <w:rFonts w:asciiTheme="minorHAnsi" w:hAnsiTheme="minorHAnsi" w:cstheme="minorHAnsi"/>
          <w:i/>
          <w:lang w:val="en-AU"/>
        </w:rPr>
        <w:t>Rail coverage</w:t>
      </w:r>
    </w:p>
    <w:p w14:paraId="7626C631"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A significant community of mobile users travel along the various rail corridors across Victoria, both for commuting and as tourists. The importance of good coverage for train travellers is recognised by the Victorian Government’s investment partnership with the main MNOs and V/Line to improve in-carriage coverage along the five main commuter rail corridors out of Melbourne. Similar to the experience of road users, train travellers frequently report poor experiences in areas where the MNOs suggest that they provide good coverage due either to localised mobile blackspots or carriage types that block passenger in-carriage reception. </w:t>
      </w:r>
    </w:p>
    <w:p w14:paraId="488E3A77" w14:textId="77777777" w:rsidR="0042796C" w:rsidRPr="00D276FB" w:rsidRDefault="0042796C" w:rsidP="0042796C">
      <w:pPr>
        <w:rPr>
          <w:rFonts w:asciiTheme="minorHAnsi" w:hAnsiTheme="minorHAnsi" w:cstheme="minorHAnsi"/>
          <w:i/>
          <w:lang w:val="en-AU"/>
        </w:rPr>
      </w:pPr>
      <w:r w:rsidRPr="00D276FB">
        <w:rPr>
          <w:rFonts w:asciiTheme="minorHAnsi" w:hAnsiTheme="minorHAnsi" w:cstheme="minorHAnsi"/>
          <w:i/>
          <w:lang w:val="en-AU"/>
        </w:rPr>
        <w:t>Disparate coverage</w:t>
      </w:r>
    </w:p>
    <w:p w14:paraId="1365BA07" w14:textId="7CB5A1ED"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Because the network footprints of the three MNOs differ, there are many locations where users of one mobile network have no coverage but where coverage is available on one or both of the other two networks. Such situations rarely occur in urban areas. </w:t>
      </w:r>
    </w:p>
    <w:p w14:paraId="409E6D5E"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This is not a problem for emergency calls, since triple-zero (or “112”) calls will be accepted on any network. However, for users wanting to maximise network access for more general purposes (both calls and data access), the only option is to maintain multiple network subscriptions – adding to costs and creating ambiguity for callers. </w:t>
      </w:r>
    </w:p>
    <w:p w14:paraId="18D68C49"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The introduction of mobile roaming between carrier networks is a potential solution to the problems of a disparate patchwork of coverage. While not favoured by the ACCC at present, a change in the approach for blackspot funding towards a natural monopoly could prevent the problems of disparate coverage in very low population density areas from growing.</w:t>
      </w:r>
    </w:p>
    <w:p w14:paraId="79D09DE3" w14:textId="77777777" w:rsidR="0042796C" w:rsidRPr="00D276FB" w:rsidRDefault="0042796C" w:rsidP="0042796C">
      <w:pPr>
        <w:rPr>
          <w:rFonts w:asciiTheme="minorHAnsi" w:hAnsiTheme="minorHAnsi" w:cstheme="minorHAnsi"/>
          <w:i/>
          <w:lang w:val="en-AU"/>
        </w:rPr>
      </w:pPr>
      <w:r w:rsidRPr="00D276FB">
        <w:rPr>
          <w:rFonts w:asciiTheme="minorHAnsi" w:hAnsiTheme="minorHAnsi" w:cstheme="minorHAnsi"/>
          <w:i/>
          <w:lang w:val="en-AU"/>
        </w:rPr>
        <w:t>Major events capacity shortfalls</w:t>
      </w:r>
    </w:p>
    <w:p w14:paraId="534617B5" w14:textId="2AD24F7C"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At significant regional events mobile coverage is not just required to support attendees and their needs for connectivity, but also increasingly for vendors who are reliant on 3G/4G coverage for EFTPOS terminals handling onsite payments. This is particularly important in (for example) swap</w:t>
      </w:r>
      <w:r w:rsidR="00F03C9D">
        <w:rPr>
          <w:rFonts w:asciiTheme="minorHAnsi" w:hAnsiTheme="minorHAnsi" w:cstheme="minorHAnsi"/>
          <w:lang w:val="en-AU"/>
        </w:rPr>
        <w:t xml:space="preserve"> </w:t>
      </w:r>
      <w:r w:rsidRPr="00D276FB">
        <w:rPr>
          <w:rFonts w:asciiTheme="minorHAnsi" w:hAnsiTheme="minorHAnsi" w:cstheme="minorHAnsi"/>
          <w:lang w:val="en-AU"/>
        </w:rPr>
        <w:t>meets, markets and field</w:t>
      </w:r>
      <w:r w:rsidR="00F03C9D">
        <w:rPr>
          <w:rFonts w:asciiTheme="minorHAnsi" w:hAnsiTheme="minorHAnsi" w:cstheme="minorHAnsi"/>
          <w:lang w:val="en-AU"/>
        </w:rPr>
        <w:t xml:space="preserve"> </w:t>
      </w:r>
      <w:r w:rsidRPr="00D276FB">
        <w:rPr>
          <w:rFonts w:asciiTheme="minorHAnsi" w:hAnsiTheme="minorHAnsi" w:cstheme="minorHAnsi"/>
          <w:lang w:val="en-AU"/>
        </w:rPr>
        <w:t xml:space="preserve">days where significant amounts of money change hands.  A lack of connectivity can be crippling for business. </w:t>
      </w:r>
    </w:p>
    <w:p w14:paraId="4308598A"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Potential approaches to alleviate problems with capacity shortfalls include: </w:t>
      </w:r>
    </w:p>
    <w:p w14:paraId="325FD45B" w14:textId="0185FF80" w:rsidR="0042796C" w:rsidRPr="00D276FB" w:rsidRDefault="00F03C9D" w:rsidP="00B17F2F">
      <w:pPr>
        <w:pStyle w:val="Bulletedlist"/>
        <w:rPr>
          <w:lang w:val="en-AU"/>
        </w:rPr>
      </w:pPr>
      <w:r w:rsidRPr="00D276FB">
        <w:rPr>
          <w:lang w:val="en-AU"/>
        </w:rPr>
        <w:lastRenderedPageBreak/>
        <w:t>coverage augmentation</w:t>
      </w:r>
      <w:r>
        <w:rPr>
          <w:lang w:val="en-AU"/>
        </w:rPr>
        <w:t xml:space="preserve"> - t</w:t>
      </w:r>
      <w:r w:rsidR="0042796C" w:rsidRPr="00D276FB">
        <w:rPr>
          <w:lang w:val="en-AU"/>
        </w:rPr>
        <w:t xml:space="preserve">his may be applicable to venues that are regularly </w:t>
      </w:r>
      <w:r w:rsidR="003D62CE" w:rsidRPr="00D276FB">
        <w:rPr>
          <w:lang w:val="en-AU"/>
        </w:rPr>
        <w:t>used,</w:t>
      </w:r>
      <w:r w:rsidR="0042796C" w:rsidRPr="00D276FB">
        <w:rPr>
          <w:lang w:val="en-AU"/>
        </w:rPr>
        <w:t xml:space="preserve"> and which warrant a permanent boost in capacity through the deployment of micro-cells. </w:t>
      </w:r>
    </w:p>
    <w:p w14:paraId="21627D01" w14:textId="00860B72" w:rsidR="0042796C" w:rsidRPr="00D276FB" w:rsidRDefault="0042796C" w:rsidP="00B17F2F">
      <w:pPr>
        <w:pStyle w:val="Bulletedlist"/>
        <w:rPr>
          <w:lang w:val="en-AU"/>
        </w:rPr>
      </w:pPr>
      <w:r w:rsidRPr="00D276FB">
        <w:rPr>
          <w:lang w:val="en-AU"/>
        </w:rPr>
        <w:t xml:space="preserve">WiFi </w:t>
      </w:r>
      <w:r w:rsidR="00F03C9D" w:rsidRPr="00D276FB">
        <w:rPr>
          <w:lang w:val="en-AU"/>
        </w:rPr>
        <w:t>cove</w:t>
      </w:r>
      <w:r w:rsidRPr="00D276FB">
        <w:rPr>
          <w:lang w:val="en-AU"/>
        </w:rPr>
        <w:t>rage</w:t>
      </w:r>
      <w:r w:rsidR="00F03C9D">
        <w:rPr>
          <w:lang w:val="en-AU"/>
        </w:rPr>
        <w:t xml:space="preserve"> - p</w:t>
      </w:r>
      <w:r w:rsidRPr="00D276FB">
        <w:rPr>
          <w:lang w:val="en-AU"/>
        </w:rPr>
        <w:t xml:space="preserve">roviding a public WiFi zone covering the area in which the event is conducted may allow a proportion of the demand (notably for data) to be offloaded from the mobile networks, freeing more capacity for voice communications. </w:t>
      </w:r>
    </w:p>
    <w:p w14:paraId="5A624FF3" w14:textId="7137F8DF" w:rsidR="0042796C" w:rsidRPr="00D276FB" w:rsidRDefault="00F03C9D" w:rsidP="00B17F2F">
      <w:pPr>
        <w:pStyle w:val="Bulletedlist"/>
        <w:rPr>
          <w:lang w:val="en-AU"/>
        </w:rPr>
      </w:pPr>
      <w:r w:rsidRPr="00D276FB">
        <w:rPr>
          <w:lang w:val="en-AU"/>
        </w:rPr>
        <w:t>demand aggregation</w:t>
      </w:r>
      <w:r>
        <w:rPr>
          <w:lang w:val="en-AU"/>
        </w:rPr>
        <w:t xml:space="preserve"> - c</w:t>
      </w:r>
      <w:r w:rsidR="0042796C" w:rsidRPr="00D276FB">
        <w:rPr>
          <w:lang w:val="en-AU"/>
        </w:rPr>
        <w:t xml:space="preserve">ompiling a consolidated </w:t>
      </w:r>
      <w:r>
        <w:rPr>
          <w:lang w:val="en-AU"/>
        </w:rPr>
        <w:t>s</w:t>
      </w:r>
      <w:r w:rsidR="0042796C" w:rsidRPr="00D276FB">
        <w:rPr>
          <w:lang w:val="en-AU"/>
        </w:rPr>
        <w:t>tatewide schedule of all events where additional mobile capacity is needed could underpin a procurement process from the MNOs to satisfy the</w:t>
      </w:r>
      <w:r w:rsidR="000C6C1A" w:rsidRPr="00D276FB">
        <w:rPr>
          <w:lang w:val="en-AU"/>
        </w:rPr>
        <w:t>se periodic</w:t>
      </w:r>
      <w:r w:rsidR="0042796C" w:rsidRPr="00D276FB">
        <w:rPr>
          <w:lang w:val="en-AU"/>
        </w:rPr>
        <w:t xml:space="preserve"> requirements.</w:t>
      </w:r>
    </w:p>
    <w:p w14:paraId="08A20D26" w14:textId="06ABDC2F" w:rsidR="0042796C" w:rsidRPr="00D276FB" w:rsidRDefault="0042796C" w:rsidP="00EB10B2">
      <w:pPr>
        <w:pStyle w:val="ListParagraph"/>
        <w:widowControl/>
        <w:numPr>
          <w:ilvl w:val="0"/>
          <w:numId w:val="50"/>
        </w:numPr>
        <w:spacing w:before="240"/>
        <w:ind w:left="357" w:hanging="357"/>
        <w:rPr>
          <w:rFonts w:asciiTheme="minorHAnsi" w:hAnsiTheme="minorHAnsi" w:cstheme="minorHAnsi"/>
          <w:u w:val="single"/>
          <w:lang w:val="en-AU"/>
        </w:rPr>
      </w:pPr>
      <w:r w:rsidRPr="00D276FB">
        <w:rPr>
          <w:rFonts w:asciiTheme="minorHAnsi" w:hAnsiTheme="minorHAnsi" w:cstheme="minorHAnsi"/>
          <w:u w:val="single"/>
          <w:lang w:val="en-AU"/>
        </w:rPr>
        <w:t xml:space="preserve">Public </w:t>
      </w:r>
      <w:r w:rsidR="00662A56" w:rsidRPr="00D276FB">
        <w:rPr>
          <w:rFonts w:asciiTheme="minorHAnsi" w:hAnsiTheme="minorHAnsi" w:cstheme="minorHAnsi"/>
          <w:u w:val="single"/>
          <w:lang w:val="en-AU"/>
        </w:rPr>
        <w:t>WiFi</w:t>
      </w:r>
    </w:p>
    <w:p w14:paraId="4BDF258C" w14:textId="0B536A0B"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Virtually all modern smart phones, tablets and notebook computers have the inbuilt capability to connect to WiFi networks. WiFi is therefore a highly accessible connection means supporting faster connection speeds avoiding some of the costs associated with transferring high data volumes over mobile networks. However, the range of WiFi signals is quite limited (indicatively 100m) and therefore multiple base stations are necessary when attempting to provide coverage over a larger area.</w:t>
      </w:r>
    </w:p>
    <w:p w14:paraId="4AB05548" w14:textId="21C3E970"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Free WiFi zones (open to public use) have been established in various locations throughout regional Victoria. In developing the individual regional plans, interest in </w:t>
      </w:r>
      <w:r w:rsidR="00F03C9D">
        <w:rPr>
          <w:rFonts w:asciiTheme="minorHAnsi" w:hAnsiTheme="minorHAnsi" w:cstheme="minorHAnsi"/>
          <w:lang w:val="en-AU"/>
        </w:rPr>
        <w:t>p</w:t>
      </w:r>
      <w:r w:rsidRPr="00D276FB">
        <w:rPr>
          <w:rFonts w:asciiTheme="minorHAnsi" w:hAnsiTheme="minorHAnsi" w:cstheme="minorHAnsi"/>
          <w:lang w:val="en-AU"/>
        </w:rPr>
        <w:t>ublic WiFi zones has been reinforced to address a range of needs:</w:t>
      </w:r>
    </w:p>
    <w:p w14:paraId="69C49ACC" w14:textId="77777777" w:rsidR="0042796C" w:rsidRPr="00D276FB" w:rsidRDefault="0042796C" w:rsidP="00B17F2F">
      <w:pPr>
        <w:pStyle w:val="Bulletedlist"/>
        <w:rPr>
          <w:lang w:val="en-AU"/>
        </w:rPr>
      </w:pPr>
      <w:r w:rsidRPr="00D276FB">
        <w:rPr>
          <w:lang w:val="en-AU"/>
        </w:rPr>
        <w:t>as a means of access for under-privileged households in the community who may not be able to afford fixed or mobile connectivity;</w:t>
      </w:r>
    </w:p>
    <w:p w14:paraId="367376AD" w14:textId="77777777" w:rsidR="0042796C" w:rsidRPr="00D276FB" w:rsidRDefault="0042796C" w:rsidP="00B17F2F">
      <w:pPr>
        <w:pStyle w:val="Bulletedlist"/>
        <w:rPr>
          <w:lang w:val="en-AU"/>
        </w:rPr>
      </w:pPr>
      <w:r w:rsidRPr="00D276FB">
        <w:rPr>
          <w:lang w:val="en-AU"/>
        </w:rPr>
        <w:t>for visitors and tourists who want to find out information about their location and/or share experiences with family and friends;</w:t>
      </w:r>
    </w:p>
    <w:p w14:paraId="069C9A47" w14:textId="77777777" w:rsidR="0042796C" w:rsidRPr="00D276FB" w:rsidRDefault="0042796C" w:rsidP="00B17F2F">
      <w:pPr>
        <w:pStyle w:val="Bulletedlist"/>
        <w:rPr>
          <w:lang w:val="en-AU"/>
        </w:rPr>
      </w:pPr>
      <w:r w:rsidRPr="00D276FB">
        <w:rPr>
          <w:lang w:val="en-AU"/>
        </w:rPr>
        <w:t>for travellers passing through an area; and</w:t>
      </w:r>
    </w:p>
    <w:p w14:paraId="40D73796" w14:textId="11D7FD6C" w:rsidR="0042796C" w:rsidRPr="00D276FB" w:rsidRDefault="0042796C" w:rsidP="00B17F2F">
      <w:pPr>
        <w:pStyle w:val="Bulletedlist"/>
        <w:rPr>
          <w:lang w:val="en-AU"/>
        </w:rPr>
      </w:pPr>
      <w:r w:rsidRPr="00D276FB">
        <w:rPr>
          <w:lang w:val="en-AU"/>
        </w:rPr>
        <w:t xml:space="preserve">for residents living in regions where the only fixed broadband option is a </w:t>
      </w:r>
      <w:r w:rsidR="005B2477" w:rsidRPr="00D276FB">
        <w:rPr>
          <w:lang w:val="en-AU"/>
        </w:rPr>
        <w:t>satellite</w:t>
      </w:r>
      <w:r w:rsidRPr="00D276FB">
        <w:rPr>
          <w:lang w:val="en-AU"/>
        </w:rPr>
        <w:t xml:space="preserve"> service, or when away from their fixed broadband connection.</w:t>
      </w:r>
    </w:p>
    <w:p w14:paraId="1B7C4C43" w14:textId="57C57FDA" w:rsidR="0042796C" w:rsidRPr="00D276FB" w:rsidRDefault="0042796C" w:rsidP="00EB10B2">
      <w:pPr>
        <w:pStyle w:val="ListParagraph"/>
        <w:widowControl/>
        <w:numPr>
          <w:ilvl w:val="0"/>
          <w:numId w:val="50"/>
        </w:numPr>
        <w:spacing w:before="240"/>
        <w:ind w:left="357" w:hanging="357"/>
        <w:rPr>
          <w:rFonts w:asciiTheme="minorHAnsi" w:hAnsiTheme="minorHAnsi" w:cstheme="minorHAnsi"/>
          <w:u w:val="single"/>
          <w:lang w:val="en-AU"/>
        </w:rPr>
      </w:pPr>
      <w:r w:rsidRPr="00D276FB">
        <w:rPr>
          <w:rFonts w:asciiTheme="minorHAnsi" w:hAnsiTheme="minorHAnsi" w:cstheme="minorHAnsi"/>
          <w:u w:val="single"/>
          <w:lang w:val="en-AU"/>
        </w:rPr>
        <w:t xml:space="preserve">Low </w:t>
      </w:r>
      <w:r w:rsidR="00213F7D" w:rsidRPr="00D276FB">
        <w:rPr>
          <w:rFonts w:asciiTheme="minorHAnsi" w:hAnsiTheme="minorHAnsi" w:cstheme="minorHAnsi"/>
          <w:u w:val="single"/>
          <w:lang w:val="en-AU"/>
        </w:rPr>
        <w:t xml:space="preserve">powered wide area network </w:t>
      </w:r>
      <w:r w:rsidRPr="00D276FB">
        <w:rPr>
          <w:rFonts w:asciiTheme="minorHAnsi" w:hAnsiTheme="minorHAnsi" w:cstheme="minorHAnsi"/>
          <w:u w:val="single"/>
          <w:lang w:val="en-AU"/>
        </w:rPr>
        <w:t>(LP</w:t>
      </w:r>
      <w:r w:rsidR="00272BB5" w:rsidRPr="00D276FB">
        <w:rPr>
          <w:rFonts w:asciiTheme="minorHAnsi" w:hAnsiTheme="minorHAnsi" w:cstheme="minorHAnsi"/>
          <w:u w:val="single"/>
          <w:lang w:val="en-AU"/>
        </w:rPr>
        <w:t>-</w:t>
      </w:r>
      <w:r w:rsidRPr="00D276FB">
        <w:rPr>
          <w:rFonts w:asciiTheme="minorHAnsi" w:hAnsiTheme="minorHAnsi" w:cstheme="minorHAnsi"/>
          <w:u w:val="single"/>
          <w:lang w:val="en-AU"/>
        </w:rPr>
        <w:t xml:space="preserve">WAN) </w:t>
      </w:r>
      <w:r w:rsidR="00213F7D" w:rsidRPr="00D276FB">
        <w:rPr>
          <w:rFonts w:asciiTheme="minorHAnsi" w:hAnsiTheme="minorHAnsi" w:cstheme="minorHAnsi"/>
          <w:u w:val="single"/>
          <w:lang w:val="en-AU"/>
        </w:rPr>
        <w:t>connecti</w:t>
      </w:r>
      <w:r w:rsidRPr="00D276FB">
        <w:rPr>
          <w:rFonts w:asciiTheme="minorHAnsi" w:hAnsiTheme="minorHAnsi" w:cstheme="minorHAnsi"/>
          <w:u w:val="single"/>
          <w:lang w:val="en-AU"/>
        </w:rPr>
        <w:t>vity (IoT)</w:t>
      </w:r>
    </w:p>
    <w:p w14:paraId="0A8666DB" w14:textId="54D3D9BA"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IoT investment is forecast to grow dramatically over the coming years. Whilst still in a relatively early stage of development, IoT technology will increasingly underpin best practice in many areas of economic activity and presents opportunities that Australians will need to embrace if they are to remain competitive with global markets.</w:t>
      </w:r>
    </w:p>
    <w:p w14:paraId="6124A218"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Some IoT applications are well established, such as the remote camera surveillance for security purposes. Many other IoT applications are still in a developmental phase – trialling different approaches and learning what works and what doesn’t work.</w:t>
      </w:r>
    </w:p>
    <w:p w14:paraId="556B57F2" w14:textId="77777777" w:rsidR="0042796C" w:rsidRPr="00D276FB" w:rsidRDefault="0042796C" w:rsidP="0042796C">
      <w:pPr>
        <w:rPr>
          <w:rFonts w:asciiTheme="minorHAnsi" w:hAnsiTheme="minorHAnsi" w:cstheme="minorHAnsi"/>
          <w:lang w:val="en-AU"/>
        </w:rPr>
      </w:pPr>
      <w:bookmarkStart w:id="85" w:name="_Hlk3114287"/>
      <w:r w:rsidRPr="00D276FB">
        <w:rPr>
          <w:rFonts w:asciiTheme="minorHAnsi" w:hAnsiTheme="minorHAnsi" w:cstheme="minorHAnsi"/>
          <w:lang w:val="en-AU"/>
        </w:rPr>
        <w:t>On the supply side, there are numerous different technologies that can be used to connect devices – including Bluetooth and Zigbee. However, four LP-WAN technologies – NB-IOT, LoRa, Sigfox and Taggle - are emerging as key pillars of support for emerging IoT needs.  These technologies vary in performance characteristics, the distances over which connectivity can be achieved and power requirements. For many applications, batteries are the only viable source of power to sensors and battery life of 10-15 years can be a key requirement.</w:t>
      </w:r>
    </w:p>
    <w:p w14:paraId="1219C7F7"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NB-IOT is an extension of the mobile networks, with coverage being provided by the existing mobile networks.  For the other three technologies, coverage is currently being deployed on an “as needed” basis. That is, coverage is not being deployed in advance of commercial opportunities, but rather in response to specific projects that generate revenue to fund the infrastructure.</w:t>
      </w:r>
      <w:bookmarkEnd w:id="85"/>
    </w:p>
    <w:p w14:paraId="02191B89" w14:textId="77777777" w:rsidR="0042796C" w:rsidRPr="00D276FB" w:rsidRDefault="0042796C" w:rsidP="0042796C">
      <w:pPr>
        <w:keepNext/>
        <w:rPr>
          <w:rFonts w:asciiTheme="minorHAnsi" w:hAnsiTheme="minorHAnsi" w:cstheme="minorHAnsi"/>
          <w:lang w:val="en-AU"/>
        </w:rPr>
      </w:pPr>
      <w:r w:rsidRPr="00D276FB">
        <w:rPr>
          <w:rFonts w:asciiTheme="minorHAnsi" w:hAnsiTheme="minorHAnsi" w:cstheme="minorHAnsi"/>
          <w:lang w:val="en-AU"/>
        </w:rPr>
        <w:t xml:space="preserve">Given that IoT is a relatively new phenomenon, demand for LP-WAN coverage is emerging but can be expected to grow strongly in the coming years. A key factor will be the extent to which various barriers to adoption are overcome. These barriers may include (but are not limited to): </w:t>
      </w:r>
    </w:p>
    <w:p w14:paraId="18421137" w14:textId="77777777" w:rsidR="0042796C" w:rsidRPr="00D276FB" w:rsidRDefault="0042796C" w:rsidP="00B17F2F">
      <w:pPr>
        <w:pStyle w:val="Bulletedlist"/>
        <w:rPr>
          <w:lang w:val="en-AU"/>
        </w:rPr>
      </w:pPr>
      <w:r w:rsidRPr="00D276FB">
        <w:rPr>
          <w:lang w:val="en-AU"/>
        </w:rPr>
        <w:t>lack of end-to-end solutions that can be implemented without specialised systems integration experience;</w:t>
      </w:r>
    </w:p>
    <w:p w14:paraId="399B3889" w14:textId="77777777" w:rsidR="0042796C" w:rsidRPr="00D276FB" w:rsidRDefault="0042796C" w:rsidP="00B17F2F">
      <w:pPr>
        <w:pStyle w:val="Bulletedlist"/>
        <w:rPr>
          <w:lang w:val="en-AU"/>
        </w:rPr>
      </w:pPr>
      <w:r w:rsidRPr="00D276FB">
        <w:rPr>
          <w:lang w:val="en-AU"/>
        </w:rPr>
        <w:lastRenderedPageBreak/>
        <w:t>lack of network coverage for the particular connectivity technologies used by available solutions;</w:t>
      </w:r>
    </w:p>
    <w:p w14:paraId="12D4AA2D" w14:textId="77777777" w:rsidR="0042796C" w:rsidRPr="00D276FB" w:rsidRDefault="0042796C" w:rsidP="00B17F2F">
      <w:pPr>
        <w:pStyle w:val="Bulletedlist"/>
        <w:rPr>
          <w:lang w:val="en-AU"/>
        </w:rPr>
      </w:pPr>
      <w:r w:rsidRPr="00D276FB">
        <w:rPr>
          <w:lang w:val="en-AU"/>
        </w:rPr>
        <w:t>insufficient proof of the benefits on offer through IoT technologies to attract end-user investment;</w:t>
      </w:r>
    </w:p>
    <w:p w14:paraId="039141FD" w14:textId="77777777" w:rsidR="0042796C" w:rsidRPr="00D276FB" w:rsidRDefault="0042796C" w:rsidP="00B17F2F">
      <w:pPr>
        <w:pStyle w:val="Bulletedlist"/>
        <w:rPr>
          <w:lang w:val="en-AU"/>
        </w:rPr>
      </w:pPr>
      <w:r w:rsidRPr="00D276FB">
        <w:rPr>
          <w:lang w:val="en-AU"/>
        </w:rPr>
        <w:t>a shortage of appropriate skills and experience to support the implementation and operation of beneficial applications;</w:t>
      </w:r>
    </w:p>
    <w:p w14:paraId="769D3EE1" w14:textId="77777777" w:rsidR="0042796C" w:rsidRPr="00D276FB" w:rsidRDefault="0042796C" w:rsidP="00B17F2F">
      <w:pPr>
        <w:pStyle w:val="Bulletedlist"/>
        <w:rPr>
          <w:lang w:val="en-AU"/>
        </w:rPr>
      </w:pPr>
      <w:r w:rsidRPr="00D276FB">
        <w:rPr>
          <w:lang w:val="en-AU"/>
        </w:rPr>
        <w:t xml:space="preserve">costs – either capital costs associated with implementation, or ongoing costs associated with connectivity or the operation of solutions. </w:t>
      </w:r>
    </w:p>
    <w:p w14:paraId="098231E1" w14:textId="77777777" w:rsidR="0042796C" w:rsidRPr="00D276FB" w:rsidRDefault="0042796C" w:rsidP="0042796C">
      <w:pPr>
        <w:rPr>
          <w:rFonts w:asciiTheme="minorHAnsi" w:hAnsiTheme="minorHAnsi" w:cstheme="minorHAnsi"/>
          <w:color w:val="auto"/>
          <w:lang w:val="en-AU"/>
        </w:rPr>
      </w:pPr>
      <w:r w:rsidRPr="00D276FB">
        <w:rPr>
          <w:rFonts w:asciiTheme="minorHAnsi" w:hAnsiTheme="minorHAnsi" w:cstheme="minorHAnsi"/>
          <w:lang w:val="en-AU"/>
        </w:rPr>
        <w:t>A range of IoT trials in the agricultural sector are being funded as part of the Victorian Government’s CRCP and are expected to yield valuable insights into factors that can accelerate adoption. Suggested approaches to boosting the uptake of IoT technology are expected to be determined in the wake of this work.</w:t>
      </w:r>
    </w:p>
    <w:p w14:paraId="62C04D31" w14:textId="77777777" w:rsidR="0042796C" w:rsidRPr="00D276FB" w:rsidRDefault="0042796C" w:rsidP="00EB10B2">
      <w:pPr>
        <w:pStyle w:val="ListParagraph"/>
        <w:widowControl/>
        <w:numPr>
          <w:ilvl w:val="0"/>
          <w:numId w:val="50"/>
        </w:numPr>
        <w:spacing w:before="240"/>
        <w:ind w:left="357" w:hanging="357"/>
        <w:rPr>
          <w:rFonts w:asciiTheme="minorHAnsi" w:hAnsiTheme="minorHAnsi" w:cstheme="minorHAnsi"/>
          <w:u w:val="single"/>
          <w:lang w:val="en-AU"/>
        </w:rPr>
      </w:pPr>
      <w:r w:rsidRPr="00D276FB">
        <w:rPr>
          <w:rFonts w:asciiTheme="minorHAnsi" w:hAnsiTheme="minorHAnsi" w:cstheme="minorHAnsi"/>
          <w:u w:val="single"/>
          <w:lang w:val="en-AU"/>
        </w:rPr>
        <w:t xml:space="preserve">Alternative infrastructure </w:t>
      </w:r>
    </w:p>
    <w:p w14:paraId="065E4372" w14:textId="6E4C93C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Various infrastructure providers have deployed optical fibre or other communications technologies to support their operations. Spare capacity is often available that could be made available for other purposes without compromising the host agency’s use. However, the availability and capacity of these alternatives is not well known. </w:t>
      </w:r>
    </w:p>
    <w:p w14:paraId="694E1C71"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Discussions with stakeholders indicated a low level of awareness of the potential for utilising spare capacity on alternative infrastructure. Notwithstanding the lack of overt demand, there are a number of areas in which such capacity could be used to advantage including (but not limited to): </w:t>
      </w:r>
    </w:p>
    <w:p w14:paraId="74A60572"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 xml:space="preserve">providing additional backhaul capacity between NBN Co’s regional POIs in Victoria and the central RSP networks in Melbourne; </w:t>
      </w:r>
    </w:p>
    <w:p w14:paraId="202BE3EC" w14:textId="13B1E4F5"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 xml:space="preserve">providing backhaul capacity for enhanced broadband precincts and </w:t>
      </w:r>
      <w:r w:rsidR="00E70663" w:rsidRPr="00D276FB">
        <w:rPr>
          <w:rFonts w:asciiTheme="minorHAnsi" w:hAnsiTheme="minorHAnsi" w:cstheme="minorHAnsi"/>
          <w:lang w:val="en-AU"/>
        </w:rPr>
        <w:t>mobile network operators</w:t>
      </w:r>
      <w:r w:rsidRPr="00D276FB">
        <w:rPr>
          <w:rFonts w:asciiTheme="minorHAnsi" w:hAnsiTheme="minorHAnsi" w:cstheme="minorHAnsi"/>
          <w:lang w:val="en-AU"/>
        </w:rPr>
        <w:t xml:space="preserve"> offering alternatives to NBN services; </w:t>
      </w:r>
    </w:p>
    <w:p w14:paraId="4ED391CD"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(in the case of towers) supporting microwave links that address critical gaps in high-speed infrastructure.</w:t>
      </w:r>
    </w:p>
    <w:p w14:paraId="258D40BD" w14:textId="77777777" w:rsidR="0042796C" w:rsidRPr="00D276FB" w:rsidRDefault="0042796C" w:rsidP="0042796C">
      <w:pPr>
        <w:pStyle w:val="ListParagraph"/>
        <w:widowControl/>
        <w:ind w:left="714"/>
        <w:rPr>
          <w:rFonts w:asciiTheme="minorHAnsi" w:hAnsiTheme="minorHAnsi" w:cstheme="minorHAnsi"/>
          <w:color w:val="000000"/>
          <w:sz w:val="22"/>
          <w:lang w:val="en-AU"/>
        </w:rPr>
      </w:pPr>
    </w:p>
    <w:p w14:paraId="36F94F47" w14:textId="77777777" w:rsidR="0042796C" w:rsidRPr="00D276FB" w:rsidRDefault="0042796C" w:rsidP="00EB10B2">
      <w:pPr>
        <w:pStyle w:val="ListParagraph"/>
        <w:widowControl/>
        <w:numPr>
          <w:ilvl w:val="0"/>
          <w:numId w:val="50"/>
        </w:numPr>
        <w:spacing w:before="240"/>
        <w:ind w:left="357" w:hanging="357"/>
        <w:rPr>
          <w:rFonts w:asciiTheme="minorHAnsi" w:hAnsiTheme="minorHAnsi" w:cstheme="minorHAnsi"/>
          <w:u w:val="single"/>
          <w:lang w:val="en-AU"/>
        </w:rPr>
      </w:pPr>
      <w:r w:rsidRPr="00D276FB">
        <w:rPr>
          <w:rFonts w:asciiTheme="minorHAnsi" w:hAnsiTheme="minorHAnsi" w:cstheme="minorHAnsi"/>
          <w:u w:val="single"/>
          <w:lang w:val="en-AU"/>
        </w:rPr>
        <w:t>Digital skills</w:t>
      </w:r>
    </w:p>
    <w:p w14:paraId="15632E9D"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Little systematic place-based information on the supply of and demand for digital skills and the affordability of digital services was available to support development of the Digital Plan. This is a clear barrier to deeper understanding of where digital skills issues are prevalent and potential remedies to address them. However, some broad findings and conclusions can be drawn about the current state of affairs.  </w:t>
      </w:r>
    </w:p>
    <w:p w14:paraId="18FFEC05"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The extent to which digital literacy is a problem across the regions varies considerably. As a broad generalisation, the problem is more intense the further the distance from a major population centre. It is likely that this relates to the reduced access to education and training resources, potentially setting up a vicious circle.</w:t>
      </w:r>
    </w:p>
    <w:p w14:paraId="2D0E2B06"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The character of needs varies from introductory computer literacy (often the foundation for kick-starting more advanced learning) to sophisticated skills of the kind needed to exploit more specialised opportunities. </w:t>
      </w:r>
    </w:p>
    <w:p w14:paraId="1395494B" w14:textId="3834030C"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A rich array of educational resources is available through the Internet. Many of the most effective are video-based – ranging from video clips explaining how to solve particular problem</w:t>
      </w:r>
      <w:r w:rsidR="00F03C9D">
        <w:rPr>
          <w:rFonts w:asciiTheme="minorHAnsi" w:hAnsiTheme="minorHAnsi" w:cstheme="minorHAnsi"/>
          <w:lang w:val="en-AU"/>
        </w:rPr>
        <w:t>s</w:t>
      </w:r>
      <w:r w:rsidRPr="00D276FB">
        <w:rPr>
          <w:rFonts w:asciiTheme="minorHAnsi" w:hAnsiTheme="minorHAnsi" w:cstheme="minorHAnsi"/>
          <w:lang w:val="en-AU"/>
        </w:rPr>
        <w:t xml:space="preserve"> (such as on YouTube) through to streaming webinars (commonly offered through industry groups) and lectures (both streamed live and stored for consumption at the user’s convenience). Many are freely available (for example, the massive online open courses, or MOOCs). Some of the more advanced courses culminating in formal accreditation involve enrolment and the payment of fees.</w:t>
      </w:r>
    </w:p>
    <w:p w14:paraId="612979FE"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For many regional Victorians, connectivity is still a barrier to taking advantage of these resources – whether due to connectivity costs, low-speed connections or limited data quotas that can be quickly exhausted if video resources are used too liberally. Accordingly, improving the general connectivity landscape via the sort of measures outlined in the earlier sections of this submission can help to improve access to learning resources and contribute to higher digital literacy.</w:t>
      </w:r>
    </w:p>
    <w:p w14:paraId="0F39E483" w14:textId="729BB3FD"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lastRenderedPageBreak/>
        <w:t>Improving connectivity more generally (both fixed and mobile) can also serve to make regional Victoria a more attractive location for businesses and individuals, decentralising the population distribution and improving the market for supporting industries (such as IT equipment supply and maintenance etc</w:t>
      </w:r>
      <w:r w:rsidR="002E4165" w:rsidRPr="00D276FB">
        <w:rPr>
          <w:rFonts w:asciiTheme="minorHAnsi" w:hAnsiTheme="minorHAnsi" w:cstheme="minorHAnsi"/>
          <w:lang w:val="en-AU"/>
        </w:rPr>
        <w:t>.</w:t>
      </w:r>
      <w:r w:rsidRPr="00D276FB">
        <w:rPr>
          <w:rFonts w:asciiTheme="minorHAnsi" w:hAnsiTheme="minorHAnsi" w:cstheme="minorHAnsi"/>
          <w:lang w:val="en-AU"/>
        </w:rPr>
        <w:t>).</w:t>
      </w:r>
    </w:p>
    <w:p w14:paraId="3B0023E5" w14:textId="77777777" w:rsidR="0042796C" w:rsidRPr="00D276FB" w:rsidRDefault="0042796C" w:rsidP="0042796C">
      <w:pPr>
        <w:autoSpaceDE w:val="0"/>
        <w:autoSpaceDN w:val="0"/>
        <w:adjustRightInd w:val="0"/>
        <w:spacing w:after="0"/>
        <w:rPr>
          <w:rFonts w:asciiTheme="minorHAnsi" w:hAnsiTheme="minorHAnsi" w:cstheme="minorHAnsi"/>
          <w:lang w:val="en-AU"/>
        </w:rPr>
      </w:pPr>
      <w:r w:rsidRPr="00D276FB">
        <w:rPr>
          <w:rFonts w:asciiTheme="minorHAnsi" w:hAnsiTheme="minorHAnsi" w:cstheme="minorHAnsi"/>
          <w:lang w:val="en-AU"/>
        </w:rPr>
        <w:t xml:space="preserve">Notwithstanding general improvements to the connectivity landscape, it is predictable that a sector of the community risks being left behind in an increasingly digital world. The most digitally vulnerable include those who: </w:t>
      </w:r>
    </w:p>
    <w:p w14:paraId="0F6DEBC6" w14:textId="77777777" w:rsidR="0042796C" w:rsidRPr="00D276FB" w:rsidRDefault="0042796C" w:rsidP="00B17F2F">
      <w:pPr>
        <w:pStyle w:val="Bulletedlist"/>
        <w:rPr>
          <w:lang w:val="en-AU"/>
        </w:rPr>
      </w:pPr>
      <w:r w:rsidRPr="00D276FB">
        <w:rPr>
          <w:lang w:val="en-AU"/>
        </w:rPr>
        <w:t xml:space="preserve">cannot afford either fixed or mobile connectivity; </w:t>
      </w:r>
    </w:p>
    <w:p w14:paraId="06FACDC5" w14:textId="77777777" w:rsidR="0042796C" w:rsidRPr="00D276FB" w:rsidRDefault="0042796C" w:rsidP="00B17F2F">
      <w:pPr>
        <w:pStyle w:val="Bulletedlist"/>
        <w:rPr>
          <w:lang w:val="en-AU"/>
        </w:rPr>
      </w:pPr>
      <w:r w:rsidRPr="00D276FB">
        <w:rPr>
          <w:lang w:val="en-AU"/>
        </w:rPr>
        <w:t xml:space="preserve">live outside mobile coverage areas; and </w:t>
      </w:r>
    </w:p>
    <w:p w14:paraId="5EB4B2F1" w14:textId="786BA3FA" w:rsidR="0042796C" w:rsidRPr="00D276FB" w:rsidRDefault="0042796C" w:rsidP="00B17F2F">
      <w:pPr>
        <w:pStyle w:val="Bulletedlist"/>
        <w:rPr>
          <w:lang w:val="en-AU"/>
        </w:rPr>
      </w:pPr>
      <w:r w:rsidRPr="00D276FB">
        <w:rPr>
          <w:lang w:val="en-AU"/>
        </w:rPr>
        <w:t xml:space="preserve">have connectivity that performs poorly or is subject to restrictive data usage quotas (for example, users in the </w:t>
      </w:r>
      <w:r w:rsidR="005B2477" w:rsidRPr="00D276FB">
        <w:rPr>
          <w:lang w:val="en-AU"/>
        </w:rPr>
        <w:t>NBN satellite</w:t>
      </w:r>
      <w:r w:rsidRPr="00D276FB">
        <w:rPr>
          <w:lang w:val="en-AU"/>
        </w:rPr>
        <w:t xml:space="preserve"> footprint). </w:t>
      </w:r>
    </w:p>
    <w:p w14:paraId="5541A01D" w14:textId="77777777" w:rsidR="0042796C" w:rsidRPr="00D276FB" w:rsidRDefault="0042796C" w:rsidP="0042796C">
      <w:pPr>
        <w:rPr>
          <w:rFonts w:asciiTheme="minorHAnsi" w:hAnsiTheme="minorHAnsi" w:cstheme="minorHAnsi"/>
          <w:color w:val="auto"/>
          <w:lang w:val="en-AU"/>
        </w:rPr>
      </w:pPr>
      <w:r w:rsidRPr="00D276FB">
        <w:rPr>
          <w:rFonts w:asciiTheme="minorHAnsi" w:hAnsiTheme="minorHAnsi" w:cstheme="minorHAnsi"/>
          <w:lang w:val="en-AU"/>
        </w:rPr>
        <w:t>For some such individuals, access to public WiFi can provide an alternative, even if it lacks the convenience of anytime access and requires travel to a point of access.</w:t>
      </w:r>
    </w:p>
    <w:p w14:paraId="51A86D33"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In general, it is anticipated that the future will bring improved local options for raising digital literacy (including tuition in digital hubs), state-wide vocational training solutions for shortages of IT professionals, and state-wide school education solutions (STEM++) for digital age workforce preparedness.</w:t>
      </w:r>
    </w:p>
    <w:p w14:paraId="45721040" w14:textId="3E65BA80"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Digital learning needs to start with baseline skills so that people can find and engage with more advanced materials. Access to foundational education needs to be effective and affordable. Beyond basic literacy, the digital access infrastructure and services documented in the regional digital plans potentially alert users to various resources that can be used to remediate skills shortages – for example, using YouTube, MOOCs (massive online, open courses), and interactive training providers. Education is likely to be most effective when embraced at the local level. Multipurpose digital hubs can play an important focal point in this regard, including good online access and venues where, for example, young people can teach older citizens and workers basic digital literacy skills.</w:t>
      </w:r>
    </w:p>
    <w:p w14:paraId="43E62F1B"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 xml:space="preserve">In addition to generic educational resources, further detailed work may expose key gaps that could be usefully addressed with tailored training modules, or potentially a “roadshow” of presentations. </w:t>
      </w:r>
    </w:p>
    <w:p w14:paraId="70AA0010" w14:textId="77777777" w:rsidR="0042796C" w:rsidRPr="00D276FB" w:rsidRDefault="0042796C" w:rsidP="0042796C">
      <w:pPr>
        <w:rPr>
          <w:rFonts w:asciiTheme="minorHAnsi" w:hAnsiTheme="minorHAnsi" w:cstheme="minorHAnsi"/>
          <w:lang w:val="en-AU"/>
        </w:rPr>
      </w:pPr>
      <w:r w:rsidRPr="00D276FB">
        <w:rPr>
          <w:rFonts w:asciiTheme="minorHAnsi" w:hAnsiTheme="minorHAnsi" w:cstheme="minorHAnsi"/>
          <w:lang w:val="en-AU"/>
        </w:rPr>
        <w:t>The following summarises some key factors relevant to the success of digital hubs identified through consultation with representatives from three regional digital hubs as part of the Digital Plans’ case study development. These include for hubs to:</w:t>
      </w:r>
    </w:p>
    <w:p w14:paraId="44D15D2C"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 xml:space="preserve">have a clear, well-defined purpose; </w:t>
      </w:r>
    </w:p>
    <w:p w14:paraId="2EF04876"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 xml:space="preserve">feature a multi-function, flexible layout, be aesthetically inviting, safe and adaptable to all sectors of the community; </w:t>
      </w:r>
    </w:p>
    <w:p w14:paraId="5318AAC9"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 xml:space="preserve">be well-managed and well-supported from information technology, communications and specialised equipment perspective; </w:t>
      </w:r>
    </w:p>
    <w:p w14:paraId="745CCBA4"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provide learning activities and programs that are well-targeted to the needs of the surrounding community; and</w:t>
      </w:r>
    </w:p>
    <w:p w14:paraId="26FD3EA0" w14:textId="77777777" w:rsidR="0042796C" w:rsidRPr="00D276FB" w:rsidRDefault="0042796C" w:rsidP="006C4118">
      <w:pPr>
        <w:pStyle w:val="Bulletedlist"/>
        <w:rPr>
          <w:rFonts w:asciiTheme="minorHAnsi" w:hAnsiTheme="minorHAnsi" w:cstheme="minorHAnsi"/>
          <w:lang w:val="en-AU"/>
        </w:rPr>
      </w:pPr>
      <w:r w:rsidRPr="00D276FB">
        <w:rPr>
          <w:rFonts w:asciiTheme="minorHAnsi" w:hAnsiTheme="minorHAnsi" w:cstheme="minorHAnsi"/>
          <w:lang w:val="en-AU"/>
        </w:rPr>
        <w:t xml:space="preserve">establish and maintain a program of support volunteers. </w:t>
      </w:r>
    </w:p>
    <w:p w14:paraId="5C585744" w14:textId="77777777" w:rsidR="0042796C" w:rsidRPr="00D276FB" w:rsidRDefault="0042796C" w:rsidP="0042796C">
      <w:pPr>
        <w:pStyle w:val="Heading3"/>
        <w:pageBreakBefore/>
        <w:numPr>
          <w:ilvl w:val="0"/>
          <w:numId w:val="0"/>
        </w:numPr>
        <w:ind w:left="709" w:hanging="709"/>
        <w:rPr>
          <w:lang w:val="en-AU"/>
        </w:rPr>
      </w:pPr>
      <w:bookmarkStart w:id="86" w:name="_Toc2775414"/>
      <w:bookmarkStart w:id="87" w:name="_Toc30406818"/>
      <w:r w:rsidRPr="00D276FB">
        <w:rPr>
          <w:lang w:val="en-AU"/>
        </w:rPr>
        <w:lastRenderedPageBreak/>
        <w:t>Recommendations</w:t>
      </w:r>
      <w:bookmarkEnd w:id="86"/>
      <w:bookmarkEnd w:id="87"/>
      <w:r w:rsidRPr="00D276FB">
        <w:rPr>
          <w:lang w:val="en-AU"/>
        </w:rPr>
        <w:t xml:space="preserve"> </w:t>
      </w:r>
    </w:p>
    <w:tbl>
      <w:tblPr>
        <w:tblStyle w:val="TableGrid"/>
        <w:tblpPr w:leftFromText="180" w:rightFromText="180" w:topFromText="120" w:bottomFromText="120" w:vertAnchor="page" w:horzAnchor="margin" w:tblpY="2401"/>
        <w:tblW w:w="0" w:type="auto"/>
        <w:tblLook w:val="04A0" w:firstRow="1" w:lastRow="0" w:firstColumn="1" w:lastColumn="0" w:noHBand="0" w:noVBand="1"/>
      </w:tblPr>
      <w:tblGrid>
        <w:gridCol w:w="10195"/>
      </w:tblGrid>
      <w:tr w:rsidR="0042796C" w:rsidRPr="00D276FB" w14:paraId="3BD0399A" w14:textId="77777777" w:rsidTr="00A15219">
        <w:trPr>
          <w:trHeight w:val="3392"/>
        </w:trPr>
        <w:tc>
          <w:tcPr>
            <w:tcW w:w="10195" w:type="dxa"/>
            <w:tcBorders>
              <w:top w:val="single" w:sz="4" w:space="0" w:color="auto"/>
              <w:left w:val="single" w:sz="4" w:space="0" w:color="auto"/>
              <w:bottom w:val="single" w:sz="4" w:space="0" w:color="auto"/>
              <w:right w:val="single" w:sz="4" w:space="0" w:color="auto"/>
            </w:tcBorders>
            <w:hideMark/>
          </w:tcPr>
          <w:p w14:paraId="10671A58" w14:textId="180EEAF4" w:rsidR="00BF383F" w:rsidRPr="00D276FB" w:rsidRDefault="009453CD" w:rsidP="008B589A">
            <w:pPr>
              <w:pStyle w:val="BoxedHeading"/>
              <w:rPr>
                <w:b w:val="0"/>
                <w:szCs w:val="22"/>
                <w:lang w:val="en-AU"/>
              </w:rPr>
            </w:pPr>
            <w:r w:rsidRPr="00D276FB">
              <w:rPr>
                <w:b w:val="0"/>
                <w:szCs w:val="22"/>
                <w:lang w:val="en-AU"/>
              </w:rPr>
              <w:t xml:space="preserve">Informed by the analysis above, the </w:t>
            </w:r>
            <w:r w:rsidR="00BF383F" w:rsidRPr="00D276FB">
              <w:rPr>
                <w:b w:val="0"/>
                <w:szCs w:val="22"/>
                <w:lang w:val="en-AU"/>
              </w:rPr>
              <w:t>Regional Partnership recommend</w:t>
            </w:r>
            <w:r w:rsidRPr="00D276FB">
              <w:rPr>
                <w:b w:val="0"/>
                <w:szCs w:val="22"/>
                <w:lang w:val="en-AU"/>
              </w:rPr>
              <w:t>s</w:t>
            </w:r>
            <w:r w:rsidR="00BF383F" w:rsidRPr="00D276FB">
              <w:rPr>
                <w:b w:val="0"/>
                <w:szCs w:val="22"/>
                <w:lang w:val="en-AU"/>
              </w:rPr>
              <w:t xml:space="preserve"> </w:t>
            </w:r>
            <w:r w:rsidRPr="00D276FB">
              <w:rPr>
                <w:b w:val="0"/>
                <w:szCs w:val="22"/>
                <w:lang w:val="en-AU"/>
              </w:rPr>
              <w:t>the following:</w:t>
            </w:r>
          </w:p>
          <w:p w14:paraId="15451AD2" w14:textId="198361B5" w:rsidR="00C22260" w:rsidRPr="00D276FB" w:rsidRDefault="00C22260" w:rsidP="00C22260">
            <w:pPr>
              <w:rPr>
                <w:b/>
                <w:lang w:val="en-AU"/>
              </w:rPr>
            </w:pPr>
            <w:r w:rsidRPr="00D276FB">
              <w:rPr>
                <w:b/>
                <w:lang w:val="en-AU"/>
              </w:rPr>
              <w:t xml:space="preserve">Mobile/5G connectivity </w:t>
            </w:r>
            <w:r w:rsidR="00F03C9D">
              <w:rPr>
                <w:b/>
                <w:lang w:val="en-AU"/>
              </w:rPr>
              <w:t>recommendations</w:t>
            </w:r>
          </w:p>
          <w:p w14:paraId="17229C0C" w14:textId="77777777" w:rsidR="00C22260" w:rsidRPr="00D276FB" w:rsidRDefault="00C22260" w:rsidP="009F0AAB">
            <w:pPr>
              <w:rPr>
                <w:lang w:val="en-AU"/>
              </w:rPr>
            </w:pPr>
            <w:r w:rsidRPr="00D276FB">
              <w:rPr>
                <w:lang w:val="en-AU"/>
              </w:rPr>
              <w:t xml:space="preserve">The Commonwealth and Victorian governments should commit to future funding of blackspot programs, including funding models that support widespread voice, emergency alert, data and IoT coverage in remote areas, coupled with a review of blackspot funding as investment extends into ever more marginal areas. Blackspot funding should include consideration of where coverage is too poor to support reliable voice and data functions, not only locations where there is no coverage. </w:t>
            </w:r>
          </w:p>
          <w:p w14:paraId="25C933DB" w14:textId="12FD246A" w:rsidR="00C22260" w:rsidRPr="00D276FB" w:rsidRDefault="00C22260" w:rsidP="009F0AAB">
            <w:pPr>
              <w:rPr>
                <w:lang w:val="en-AU"/>
              </w:rPr>
            </w:pPr>
            <w:r w:rsidRPr="00D276FB">
              <w:rPr>
                <w:lang w:val="en-AU"/>
              </w:rPr>
              <w:t xml:space="preserve">The Victorian Government should work with local governments and Regional Partnerships, similar to the process for engaging with the Mobile Blackspots Program, to develop a 5G priority locations list and advocate to mobile </w:t>
            </w:r>
            <w:r w:rsidR="00E70663" w:rsidRPr="00D276FB">
              <w:rPr>
                <w:lang w:val="en-AU"/>
              </w:rPr>
              <w:t>network operators</w:t>
            </w:r>
            <w:r w:rsidRPr="00D276FB">
              <w:rPr>
                <w:lang w:val="en-AU"/>
              </w:rPr>
              <w:t xml:space="preserve"> to influence 5G rollout to these locations. The Commonwealth and Victorian governments should also examine the effectiveness of market enhancement models aimed at stimulating the early rollout of 5G in high demand regional areas.</w:t>
            </w:r>
          </w:p>
          <w:p w14:paraId="32D71494" w14:textId="7E145463" w:rsidR="00C22260" w:rsidRPr="00D276FB" w:rsidRDefault="00C22260" w:rsidP="00C22260">
            <w:pPr>
              <w:rPr>
                <w:b/>
                <w:lang w:val="en-AU"/>
              </w:rPr>
            </w:pPr>
            <w:r w:rsidRPr="00D276FB">
              <w:rPr>
                <w:b/>
                <w:lang w:val="en-AU"/>
              </w:rPr>
              <w:t xml:space="preserve">IoT </w:t>
            </w:r>
            <w:r w:rsidR="00F03C9D">
              <w:rPr>
                <w:b/>
                <w:lang w:val="en-AU"/>
              </w:rPr>
              <w:t>n</w:t>
            </w:r>
            <w:r w:rsidRPr="00D276FB">
              <w:rPr>
                <w:b/>
                <w:lang w:val="en-AU"/>
              </w:rPr>
              <w:t xml:space="preserve">etworks </w:t>
            </w:r>
            <w:r w:rsidRPr="00D276FB">
              <w:rPr>
                <w:b/>
                <w:szCs w:val="22"/>
                <w:lang w:val="en-AU"/>
              </w:rPr>
              <w:t>recommendations</w:t>
            </w:r>
          </w:p>
          <w:p w14:paraId="003D3834" w14:textId="7301E502" w:rsidR="00C22260" w:rsidRPr="00D276FB" w:rsidRDefault="00C22260" w:rsidP="009F0AAB">
            <w:pPr>
              <w:rPr>
                <w:lang w:val="en-AU"/>
              </w:rPr>
            </w:pPr>
            <w:r w:rsidRPr="00D276FB">
              <w:rPr>
                <w:lang w:val="en-AU"/>
              </w:rPr>
              <w:t xml:space="preserve">Victorian and Commonwealth governments should pilot a low power (LP-WAN) IoT blackspot program and consider an LP-WAN network rollout market facilitation model, like the Victorian Government’s pilot Agriculture-IoT program, which should be expanded to target other strategic industries including health, education and manufacturing. </w:t>
            </w:r>
          </w:p>
          <w:p w14:paraId="47A1CC7A" w14:textId="6D184BF5" w:rsidR="00C22260" w:rsidRPr="00D276FB" w:rsidRDefault="00C22260" w:rsidP="00C22260">
            <w:pPr>
              <w:rPr>
                <w:b/>
                <w:lang w:val="en-AU"/>
              </w:rPr>
            </w:pPr>
            <w:r w:rsidRPr="00D276FB">
              <w:rPr>
                <w:b/>
                <w:lang w:val="en-AU"/>
              </w:rPr>
              <w:t>WiFi</w:t>
            </w:r>
            <w:r w:rsidRPr="00D276FB">
              <w:rPr>
                <w:b/>
                <w:szCs w:val="22"/>
                <w:lang w:val="en-AU"/>
              </w:rPr>
              <w:t xml:space="preserve"> recommendations</w:t>
            </w:r>
          </w:p>
          <w:p w14:paraId="252E36E5" w14:textId="2131EF79" w:rsidR="00C22260" w:rsidRPr="00D276FB" w:rsidRDefault="00C22260" w:rsidP="009F0AAB">
            <w:pPr>
              <w:rPr>
                <w:lang w:val="en-AU"/>
              </w:rPr>
            </w:pPr>
            <w:r w:rsidRPr="00D276FB">
              <w:rPr>
                <w:lang w:val="en-AU"/>
              </w:rPr>
              <w:t xml:space="preserve">The Victorian Government should continue to provide funding for free public WiFi networks in population centres of greatest need and advocate for the Commonwealth Government to do the same to meet local social needs and attract visitors. They should also examine sustainable public WiFi co-investment models such as the state or Commonwealth government meeting the capital costs and local governments (or </w:t>
            </w:r>
            <w:r w:rsidR="00E70663" w:rsidRPr="00D276FB">
              <w:rPr>
                <w:lang w:val="en-AU"/>
              </w:rPr>
              <w:t>mobile network operators</w:t>
            </w:r>
            <w:r w:rsidRPr="00D276FB">
              <w:rPr>
                <w:lang w:val="en-AU"/>
              </w:rPr>
              <w:t>) meeting the operating costs.</w:t>
            </w:r>
          </w:p>
          <w:p w14:paraId="78FCB77E" w14:textId="77777777" w:rsidR="00C22260" w:rsidRPr="00D276FB" w:rsidRDefault="00C22260" w:rsidP="009F0AAB">
            <w:pPr>
              <w:rPr>
                <w:lang w:val="en-AU"/>
              </w:rPr>
            </w:pPr>
            <w:r w:rsidRPr="00D276FB">
              <w:rPr>
                <w:lang w:val="en-AU"/>
              </w:rPr>
              <w:t xml:space="preserve">The Victorian Government should explore the potential of implementing WiFi services on regional rail lines. </w:t>
            </w:r>
          </w:p>
          <w:p w14:paraId="121867D8" w14:textId="49895574" w:rsidR="00C22260" w:rsidRPr="00D276FB" w:rsidRDefault="00C22260" w:rsidP="00C22260">
            <w:pPr>
              <w:rPr>
                <w:b/>
                <w:lang w:val="en-AU"/>
              </w:rPr>
            </w:pPr>
            <w:r w:rsidRPr="00D276FB">
              <w:rPr>
                <w:b/>
                <w:lang w:val="en-AU"/>
              </w:rPr>
              <w:t xml:space="preserve">Fixed </w:t>
            </w:r>
            <w:r w:rsidR="00F03C9D" w:rsidRPr="00D276FB">
              <w:rPr>
                <w:b/>
                <w:lang w:val="en-AU"/>
              </w:rPr>
              <w:t>broadband services</w:t>
            </w:r>
            <w:r w:rsidR="00F03C9D" w:rsidRPr="00D276FB">
              <w:rPr>
                <w:b/>
                <w:szCs w:val="22"/>
                <w:lang w:val="en-AU"/>
              </w:rPr>
              <w:t xml:space="preserve"> </w:t>
            </w:r>
            <w:r w:rsidRPr="00D276FB">
              <w:rPr>
                <w:b/>
                <w:szCs w:val="22"/>
                <w:lang w:val="en-AU"/>
              </w:rPr>
              <w:t>recommendations</w:t>
            </w:r>
          </w:p>
          <w:p w14:paraId="4D5481BD" w14:textId="77777777" w:rsidR="00C22260" w:rsidRPr="00D276FB" w:rsidRDefault="00C22260" w:rsidP="009F0AAB">
            <w:pPr>
              <w:rPr>
                <w:lang w:val="en-AU"/>
              </w:rPr>
            </w:pPr>
            <w:r w:rsidRPr="00D276FB">
              <w:rPr>
                <w:lang w:val="en-AU"/>
              </w:rPr>
              <w:t xml:space="preserve">NBN Co should implement stronger service connection and maintenance requirements for NBN services to underpin the service-related obligations that legislation imposes on RSPs and ensure service quality meets regional stakeholder requirements and expectations. </w:t>
            </w:r>
          </w:p>
          <w:p w14:paraId="3E02194F" w14:textId="77777777" w:rsidR="00C22260" w:rsidRPr="00D276FB" w:rsidRDefault="00C22260" w:rsidP="009F0AAB">
            <w:pPr>
              <w:rPr>
                <w:lang w:val="en-AU"/>
              </w:rPr>
            </w:pPr>
            <w:r w:rsidRPr="00D276FB">
              <w:rPr>
                <w:lang w:val="en-AU"/>
              </w:rPr>
              <w:t xml:space="preserve">The Victorian Government should work with local governments and the Regional Partnership to support the delivery of competing fixed broadband networks for businesses in high-demand areas, such as with the recent Enhanced Broadband projects taking place in Horsham and Morwell. These projects should be used to explore ways of improving the quality and cost of backhaul infrastructure to regional locations.  </w:t>
            </w:r>
          </w:p>
          <w:p w14:paraId="7191C9E2" w14:textId="1EB889D6" w:rsidR="00C22260" w:rsidRPr="00D276FB" w:rsidRDefault="00C22260" w:rsidP="00C22260">
            <w:pPr>
              <w:rPr>
                <w:b/>
                <w:lang w:val="en-AU"/>
              </w:rPr>
            </w:pPr>
            <w:r w:rsidRPr="00D276FB">
              <w:rPr>
                <w:b/>
                <w:lang w:val="en-AU"/>
              </w:rPr>
              <w:t>Backhaul</w:t>
            </w:r>
            <w:r w:rsidRPr="00D276FB">
              <w:rPr>
                <w:b/>
                <w:szCs w:val="22"/>
                <w:lang w:val="en-AU"/>
              </w:rPr>
              <w:t xml:space="preserve"> recommendations</w:t>
            </w:r>
          </w:p>
          <w:p w14:paraId="00FAC94F" w14:textId="77777777" w:rsidR="00C22260" w:rsidRPr="00D276FB" w:rsidRDefault="00C22260" w:rsidP="009F0AAB">
            <w:pPr>
              <w:rPr>
                <w:lang w:val="en-AU"/>
              </w:rPr>
            </w:pPr>
            <w:r w:rsidRPr="00D276FB">
              <w:rPr>
                <w:lang w:val="en-AU"/>
              </w:rPr>
              <w:t>The Victorian Government should establish a process by which local governments and regional businesses and community groups can access state-owned telecommunications infrastructure to extend higher-capacity infrastructure to their area.</w:t>
            </w:r>
          </w:p>
          <w:p w14:paraId="300985E3" w14:textId="4127929D" w:rsidR="00C22260" w:rsidRPr="00D276FB" w:rsidRDefault="00C22260" w:rsidP="009F0AAB">
            <w:pPr>
              <w:rPr>
                <w:lang w:val="en-AU"/>
              </w:rPr>
            </w:pPr>
            <w:r w:rsidRPr="00D276FB">
              <w:rPr>
                <w:lang w:val="en-AU"/>
              </w:rPr>
              <w:t xml:space="preserve">The Regional Partnership will advocate for the development of a commercial model for the extension of fibre to key regional locations and how existing and future businesses should pay for and access this fibre. Regional government offices able to benefit from these infrastructure upgrades should commit to being lead customers on these projects.  </w:t>
            </w:r>
          </w:p>
          <w:p w14:paraId="26306DA6" w14:textId="77777777" w:rsidR="00D768BD" w:rsidRPr="00D276FB" w:rsidRDefault="00D768BD" w:rsidP="009F0AAB">
            <w:pPr>
              <w:rPr>
                <w:lang w:val="en-AU"/>
              </w:rPr>
            </w:pPr>
          </w:p>
          <w:p w14:paraId="578D906D" w14:textId="77777777" w:rsidR="00C22260" w:rsidRPr="00D276FB" w:rsidRDefault="00C22260" w:rsidP="00C22260">
            <w:pPr>
              <w:pStyle w:val="BoxedHeading"/>
              <w:rPr>
                <w:i w:val="0"/>
                <w:lang w:val="en-AU"/>
              </w:rPr>
            </w:pPr>
            <w:r w:rsidRPr="00D276FB">
              <w:rPr>
                <w:i w:val="0"/>
                <w:szCs w:val="22"/>
                <w:lang w:val="en-AU"/>
              </w:rPr>
              <w:lastRenderedPageBreak/>
              <w:t>Digital skills and affordability recommendations</w:t>
            </w:r>
          </w:p>
          <w:p w14:paraId="6581F143" w14:textId="77777777" w:rsidR="00C22260" w:rsidRPr="00D276FB" w:rsidRDefault="00C22260" w:rsidP="009F0AAB">
            <w:pPr>
              <w:rPr>
                <w:lang w:val="en-AU"/>
              </w:rPr>
            </w:pPr>
            <w:r w:rsidRPr="00D276FB">
              <w:rPr>
                <w:lang w:val="en-AU"/>
              </w:rPr>
              <w:t xml:space="preserve">The Victorian Government should develop, in consultation with the Regional Partnership and stakeholders, new programs to support digital upskilling and recruitment of digital skills to regional businesses and their adoption of productivity enhancing technologies including IoT applications, data analytics platforms and forthcoming technologies related to 5G mobile networks and artificial intelligence. </w:t>
            </w:r>
          </w:p>
          <w:p w14:paraId="45119299" w14:textId="77777777" w:rsidR="00C22260" w:rsidRPr="00D276FB" w:rsidRDefault="00C22260" w:rsidP="009F0AAB">
            <w:pPr>
              <w:rPr>
                <w:lang w:val="en-AU"/>
              </w:rPr>
            </w:pPr>
            <w:r w:rsidRPr="00D276FB">
              <w:rPr>
                <w:lang w:val="en-AU"/>
              </w:rPr>
              <w:t>The Victorian Government should fund research that addresses the digital skills and service affordability information gaps revealed in developing the Digital Plan and examine the case for investing in digital education and training programs, focusing the training across regions as more information on skills needs are revealed.</w:t>
            </w:r>
          </w:p>
          <w:p w14:paraId="7499654D" w14:textId="1A96718D" w:rsidR="00DC77B4" w:rsidRPr="00D276FB" w:rsidRDefault="00C22260" w:rsidP="009F0AAB">
            <w:pPr>
              <w:pStyle w:val="Boxed"/>
              <w:rPr>
                <w:lang w:val="en-AU"/>
              </w:rPr>
            </w:pPr>
            <w:r w:rsidRPr="00D276FB">
              <w:rPr>
                <w:lang w:val="en-AU"/>
              </w:rPr>
              <w:t xml:space="preserve">The Victorian Government, alongside the Regional Partnership and local governments should examine the merits of implementing multipurpose digital hubs that can address a range of access, skills and affordability needs (including providing access to reliable high-speed broadband access for those in NBN </w:t>
            </w:r>
            <w:r w:rsidR="00C23FA1" w:rsidRPr="00D276FB">
              <w:rPr>
                <w:lang w:val="en-AU"/>
              </w:rPr>
              <w:t>fixed wireless</w:t>
            </w:r>
            <w:r w:rsidRPr="00D276FB">
              <w:rPr>
                <w:lang w:val="en-AU"/>
              </w:rPr>
              <w:t xml:space="preserve"> and </w:t>
            </w:r>
            <w:r w:rsidR="005B2477" w:rsidRPr="00D276FB">
              <w:rPr>
                <w:lang w:val="en-AU"/>
              </w:rPr>
              <w:t>satellite</w:t>
            </w:r>
            <w:r w:rsidRPr="00D276FB">
              <w:rPr>
                <w:lang w:val="en-AU"/>
              </w:rPr>
              <w:t xml:space="preserve"> footprints). </w:t>
            </w:r>
          </w:p>
        </w:tc>
      </w:tr>
    </w:tbl>
    <w:p w14:paraId="49B4947A" w14:textId="77777777" w:rsidR="00351126" w:rsidRPr="00D276FB" w:rsidRDefault="00351126" w:rsidP="00663668">
      <w:pPr>
        <w:pStyle w:val="Heading2"/>
        <w:numPr>
          <w:ilvl w:val="0"/>
          <w:numId w:val="0"/>
        </w:numPr>
        <w:ind w:left="576" w:hanging="576"/>
        <w:rPr>
          <w:i w:val="0"/>
          <w:iCs w:val="0"/>
          <w:lang w:val="en-AU"/>
        </w:rPr>
      </w:pPr>
      <w:bookmarkStart w:id="88" w:name="_Toc2598831"/>
    </w:p>
    <w:p w14:paraId="30A890E2" w14:textId="26DC1567" w:rsidR="00351126" w:rsidRPr="00D276FB" w:rsidRDefault="00612F56">
      <w:pPr>
        <w:spacing w:before="0" w:after="0"/>
        <w:rPr>
          <w:rFonts w:ascii="Arial" w:hAnsi="Arial" w:cs="Arial"/>
          <w:b/>
          <w:bCs/>
          <w:color w:val="4472C4"/>
          <w:sz w:val="28"/>
          <w:szCs w:val="28"/>
          <w:lang w:val="en-AU"/>
        </w:rPr>
      </w:pPr>
      <w:r w:rsidRPr="00D276FB">
        <w:rPr>
          <w:noProof/>
          <w:lang w:val="en-AU"/>
        </w:rPr>
        <w:drawing>
          <wp:anchor distT="0" distB="0" distL="114300" distR="114300" simplePos="0" relativeHeight="251718660" behindDoc="1" locked="0" layoutInCell="1" allowOverlap="1" wp14:anchorId="43369217" wp14:editId="642DD008">
            <wp:simplePos x="0" y="0"/>
            <wp:positionH relativeFrom="page">
              <wp:align>right</wp:align>
            </wp:positionH>
            <wp:positionV relativeFrom="page">
              <wp:align>bottom</wp:align>
            </wp:positionV>
            <wp:extent cx="1886585" cy="1886585"/>
            <wp:effectExtent l="0" t="0" r="0" b="0"/>
            <wp:wrapNone/>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51126" w:rsidRPr="00D276FB">
        <w:rPr>
          <w:i/>
          <w:iCs/>
          <w:lang w:val="en-AU"/>
        </w:rPr>
        <w:br w:type="page"/>
      </w:r>
    </w:p>
    <w:p w14:paraId="7470A485" w14:textId="2C9E2421" w:rsidR="00663668" w:rsidRPr="00D276FB" w:rsidRDefault="0084646C" w:rsidP="00663668">
      <w:pPr>
        <w:pStyle w:val="Heading2"/>
        <w:numPr>
          <w:ilvl w:val="0"/>
          <w:numId w:val="0"/>
        </w:numPr>
        <w:ind w:left="576" w:hanging="576"/>
        <w:rPr>
          <w:lang w:val="en-AU"/>
        </w:rPr>
      </w:pPr>
      <w:bookmarkStart w:id="89" w:name="_Toc30406819"/>
      <w:r w:rsidRPr="00D276FB">
        <w:rPr>
          <w:rFonts w:ascii="Calibri" w:hAnsi="Calibri"/>
          <w:noProof/>
          <w:sz w:val="52"/>
          <w:szCs w:val="52"/>
          <w:lang w:val="en-AU"/>
        </w:rPr>
        <w:lastRenderedPageBreak/>
        <w:drawing>
          <wp:anchor distT="0" distB="0" distL="114300" distR="114300" simplePos="0" relativeHeight="251681796" behindDoc="1" locked="0" layoutInCell="1" allowOverlap="1" wp14:anchorId="093C7A2E" wp14:editId="511A8CDC">
            <wp:simplePos x="0" y="0"/>
            <wp:positionH relativeFrom="page">
              <wp:align>right</wp:align>
            </wp:positionH>
            <wp:positionV relativeFrom="page">
              <wp:align>top</wp:align>
            </wp:positionV>
            <wp:extent cx="2188845" cy="2187351"/>
            <wp:effectExtent l="953" t="0" r="2857" b="2858"/>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51126" w:rsidRPr="00D276FB">
        <w:rPr>
          <w:i w:val="0"/>
          <w:iCs w:val="0"/>
          <w:lang w:val="en-AU"/>
        </w:rPr>
        <w:t xml:space="preserve">Digital </w:t>
      </w:r>
      <w:r w:rsidR="00213F7D" w:rsidRPr="00D276FB">
        <w:rPr>
          <w:i w:val="0"/>
          <w:iCs w:val="0"/>
          <w:lang w:val="en-AU"/>
        </w:rPr>
        <w:t>supply and demand rating methodolog</w:t>
      </w:r>
      <w:bookmarkEnd w:id="88"/>
      <w:r w:rsidR="00213F7D" w:rsidRPr="00D276FB">
        <w:rPr>
          <w:i w:val="0"/>
          <w:iCs w:val="0"/>
          <w:lang w:val="en-AU"/>
        </w:rPr>
        <w:t>y</w:t>
      </w:r>
      <w:bookmarkEnd w:id="89"/>
    </w:p>
    <w:p w14:paraId="20647AE1" w14:textId="3ECEC5D3" w:rsidR="00663668" w:rsidRPr="00D276FB" w:rsidRDefault="00663668" w:rsidP="00663668">
      <w:pPr>
        <w:pStyle w:val="Heading5"/>
        <w:numPr>
          <w:ilvl w:val="4"/>
          <w:numId w:val="0"/>
        </w:numPr>
        <w:tabs>
          <w:tab w:val="num" w:pos="851"/>
        </w:tabs>
        <w:ind w:left="851" w:hanging="851"/>
        <w:rPr>
          <w:lang w:val="en-AU"/>
        </w:rPr>
      </w:pPr>
      <w:r w:rsidRPr="00D276FB">
        <w:rPr>
          <w:lang w:val="en-AU"/>
        </w:rPr>
        <w:t>Fixed access rating methodology</w:t>
      </w:r>
    </w:p>
    <w:p w14:paraId="49CAC741" w14:textId="5DB74252" w:rsidR="00663668" w:rsidRPr="00D276FB" w:rsidRDefault="00663668" w:rsidP="00663668">
      <w:pPr>
        <w:keepLines/>
        <w:rPr>
          <w:lang w:val="en-AU"/>
        </w:rPr>
      </w:pPr>
      <w:r w:rsidRPr="00D276FB">
        <w:rPr>
          <w:lang w:val="en-AU"/>
        </w:rPr>
        <w:t>Reflecting the needs of users relative to service quality provided by different fixed and mobile technology types and the situation in metropolitan areas, the following rating standards have been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663668" w:rsidRPr="00D276FB" w14:paraId="6739A51C" w14:textId="77777777" w:rsidTr="008B589A">
        <w:tc>
          <w:tcPr>
            <w:tcW w:w="10195" w:type="dxa"/>
            <w:shd w:val="clear" w:color="auto" w:fill="auto"/>
          </w:tcPr>
          <w:p w14:paraId="034AE754" w14:textId="17590BDE" w:rsidR="00663668" w:rsidRPr="00D276FB" w:rsidRDefault="00663668" w:rsidP="008B589A">
            <w:pPr>
              <w:pStyle w:val="Heading6"/>
              <w:rPr>
                <w:lang w:val="en-AU"/>
              </w:rPr>
            </w:pPr>
            <w:r w:rsidRPr="00D276FB">
              <w:rPr>
                <w:lang w:val="en-AU"/>
              </w:rPr>
              <w:t xml:space="preserve">SUPPLY </w:t>
            </w:r>
          </w:p>
          <w:p w14:paraId="6B992567" w14:textId="77777777" w:rsidR="00663668" w:rsidRPr="00D276FB" w:rsidRDefault="00663668" w:rsidP="008B589A">
            <w:pPr>
              <w:keepLines/>
              <w:rPr>
                <w:i/>
                <w:u w:val="single"/>
                <w:lang w:val="en-AU"/>
              </w:rPr>
            </w:pPr>
            <w:r w:rsidRPr="00D276FB">
              <w:rPr>
                <w:i/>
                <w:u w:val="single"/>
                <w:lang w:val="en-AU"/>
              </w:rPr>
              <w:t>For businesses</w:t>
            </w:r>
          </w:p>
          <w:p w14:paraId="6D3CE0D8" w14:textId="77777777" w:rsidR="00663668" w:rsidRPr="00D276FB" w:rsidRDefault="00663668" w:rsidP="008B589A">
            <w:pPr>
              <w:keepLines/>
              <w:rPr>
                <w:lang w:val="en-AU"/>
              </w:rPr>
            </w:pPr>
            <w:r w:rsidRPr="00D276FB">
              <w:rPr>
                <w:lang w:val="en-AU"/>
              </w:rPr>
              <w:t xml:space="preserve">Rated </w:t>
            </w:r>
            <w:r w:rsidRPr="00F03C9D">
              <w:rPr>
                <w:b/>
                <w:bCs/>
                <w:lang w:val="en-AU"/>
              </w:rPr>
              <w:t>High</w:t>
            </w:r>
            <w:r w:rsidRPr="00D276FB">
              <w:rPr>
                <w:lang w:val="en-AU"/>
              </w:rPr>
              <w:t xml:space="preserve"> where:</w:t>
            </w:r>
          </w:p>
          <w:p w14:paraId="538ABC1F" w14:textId="7D19DB6F" w:rsidR="00663668" w:rsidRPr="00D276FB" w:rsidRDefault="00663668" w:rsidP="006C4118">
            <w:pPr>
              <w:pStyle w:val="Bulletedlist"/>
              <w:rPr>
                <w:lang w:val="en-AU"/>
              </w:rPr>
            </w:pPr>
            <w:r w:rsidRPr="00D276FB">
              <w:rPr>
                <w:lang w:val="en-AU"/>
              </w:rPr>
              <w:t xml:space="preserve">Mainly </w:t>
            </w:r>
            <w:r w:rsidR="00B01138" w:rsidRPr="00D276FB">
              <w:rPr>
                <w:lang w:val="en-AU"/>
              </w:rPr>
              <w:t>FTTP</w:t>
            </w:r>
            <w:r w:rsidRPr="00D276FB">
              <w:rPr>
                <w:lang w:val="en-AU"/>
              </w:rPr>
              <w:t xml:space="preserve"> or </w:t>
            </w:r>
            <w:r w:rsidR="00B01138" w:rsidRPr="00D276FB">
              <w:rPr>
                <w:lang w:val="en-AU"/>
              </w:rPr>
              <w:t>FTTC</w:t>
            </w:r>
            <w:r w:rsidRPr="00D276FB">
              <w:rPr>
                <w:lang w:val="en-AU"/>
              </w:rPr>
              <w:t xml:space="preserve"> (as these technologies can deliver the forthcoming Enterprise Ethernet </w:t>
            </w:r>
            <w:r w:rsidR="00CC18F6" w:rsidRPr="00D276FB">
              <w:rPr>
                <w:lang w:val="en-AU"/>
              </w:rPr>
              <w:t>business-grade</w:t>
            </w:r>
            <w:r w:rsidRPr="00D276FB">
              <w:rPr>
                <w:lang w:val="en-AU"/>
              </w:rPr>
              <w:t xml:space="preserve"> service), AND/OR</w:t>
            </w:r>
          </w:p>
          <w:p w14:paraId="0C5FE2A2" w14:textId="733686CB" w:rsidR="00663668" w:rsidRPr="00D276FB" w:rsidRDefault="00663668" w:rsidP="006C4118">
            <w:pPr>
              <w:pStyle w:val="Bulletedlist"/>
              <w:rPr>
                <w:lang w:val="en-AU"/>
              </w:rPr>
            </w:pPr>
            <w:r w:rsidRPr="00D276FB">
              <w:rPr>
                <w:lang w:val="en-AU"/>
              </w:rPr>
              <w:t xml:space="preserve">There are one or more competing networks providing comparable </w:t>
            </w:r>
            <w:r w:rsidR="00CC18F6" w:rsidRPr="00D276FB">
              <w:rPr>
                <w:lang w:val="en-AU"/>
              </w:rPr>
              <w:t>business-grade</w:t>
            </w:r>
            <w:r w:rsidRPr="00D276FB">
              <w:rPr>
                <w:lang w:val="en-AU"/>
              </w:rPr>
              <w:t xml:space="preserve"> services at similar prices to NBN </w:t>
            </w:r>
            <w:r w:rsidR="00CC18F6" w:rsidRPr="00D276FB">
              <w:rPr>
                <w:lang w:val="en-AU"/>
              </w:rPr>
              <w:t>business-grade</w:t>
            </w:r>
            <w:r w:rsidRPr="00D276FB">
              <w:rPr>
                <w:lang w:val="en-AU"/>
              </w:rPr>
              <w:t xml:space="preserve"> service</w:t>
            </w:r>
          </w:p>
          <w:p w14:paraId="55860D82" w14:textId="77777777" w:rsidR="00663668" w:rsidRPr="00D276FB" w:rsidRDefault="00663668" w:rsidP="008B589A">
            <w:pPr>
              <w:keepLines/>
              <w:rPr>
                <w:rFonts w:eastAsia="Calibri" w:cs="Calibri Light"/>
                <w:szCs w:val="22"/>
                <w:lang w:val="en-AU"/>
              </w:rPr>
            </w:pPr>
            <w:r w:rsidRPr="00D276FB">
              <w:rPr>
                <w:rFonts w:cs="Calibri Light"/>
                <w:szCs w:val="22"/>
                <w:lang w:val="en-AU"/>
              </w:rPr>
              <w:t xml:space="preserve">Rated </w:t>
            </w:r>
            <w:r w:rsidRPr="00F03C9D">
              <w:rPr>
                <w:rFonts w:cs="Calibri Light"/>
                <w:b/>
                <w:bCs/>
                <w:szCs w:val="22"/>
                <w:lang w:val="en-AU"/>
              </w:rPr>
              <w:t>Medium</w:t>
            </w:r>
            <w:r w:rsidRPr="00D276FB">
              <w:rPr>
                <w:rFonts w:cs="Calibri Light"/>
                <w:szCs w:val="22"/>
                <w:lang w:val="en-AU"/>
              </w:rPr>
              <w:t xml:space="preserve"> where:</w:t>
            </w:r>
          </w:p>
          <w:p w14:paraId="12C117F6" w14:textId="529252C4" w:rsidR="00663668" w:rsidRPr="00D276FB" w:rsidRDefault="00663668" w:rsidP="006C4118">
            <w:pPr>
              <w:pStyle w:val="Bulletedlist"/>
              <w:rPr>
                <w:lang w:val="en-AU"/>
              </w:rPr>
            </w:pPr>
            <w:r w:rsidRPr="00D276FB">
              <w:rPr>
                <w:lang w:val="en-AU"/>
              </w:rPr>
              <w:t xml:space="preserve">Mainly </w:t>
            </w:r>
            <w:r w:rsidR="00B01138" w:rsidRPr="00D276FB">
              <w:rPr>
                <w:lang w:val="en-AU"/>
              </w:rPr>
              <w:t>FTTN</w:t>
            </w:r>
            <w:r w:rsidRPr="00D276FB">
              <w:rPr>
                <w:lang w:val="en-AU"/>
              </w:rPr>
              <w:t xml:space="preserve"> (as users face uncertainty about the availability of the forthcoming Enterprise Ethernet service at a premise as this service cannot be provided over access long loops), AND</w:t>
            </w:r>
          </w:p>
          <w:p w14:paraId="14C0E2C8" w14:textId="1923D8A8" w:rsidR="00663668" w:rsidRPr="00D276FB" w:rsidRDefault="00663668" w:rsidP="006C4118">
            <w:pPr>
              <w:pStyle w:val="Bulletedlist"/>
              <w:rPr>
                <w:lang w:val="en-AU"/>
              </w:rPr>
            </w:pPr>
            <w:r w:rsidRPr="00D276FB">
              <w:rPr>
                <w:lang w:val="en-AU"/>
              </w:rPr>
              <w:t xml:space="preserve">There are no alternative networks offering comparable </w:t>
            </w:r>
            <w:r w:rsidR="00CC18F6" w:rsidRPr="00D276FB">
              <w:rPr>
                <w:lang w:val="en-AU"/>
              </w:rPr>
              <w:t>business-grade</w:t>
            </w:r>
            <w:r w:rsidRPr="00D276FB">
              <w:rPr>
                <w:lang w:val="en-AU"/>
              </w:rPr>
              <w:t xml:space="preserve"> services at similar prices</w:t>
            </w:r>
          </w:p>
          <w:p w14:paraId="46C8BECA" w14:textId="77777777" w:rsidR="00663668" w:rsidRPr="00D276FB" w:rsidRDefault="00663668" w:rsidP="008B589A">
            <w:pPr>
              <w:keepLines/>
              <w:rPr>
                <w:rFonts w:eastAsia="Calibri" w:cs="Calibri Light"/>
                <w:szCs w:val="22"/>
                <w:lang w:val="en-AU"/>
              </w:rPr>
            </w:pPr>
            <w:r w:rsidRPr="00D276FB">
              <w:rPr>
                <w:rFonts w:cs="Calibri Light"/>
                <w:szCs w:val="22"/>
                <w:lang w:val="en-AU"/>
              </w:rPr>
              <w:t xml:space="preserve">Rated </w:t>
            </w:r>
            <w:r w:rsidRPr="00F03C9D">
              <w:rPr>
                <w:rFonts w:cs="Calibri Light"/>
                <w:b/>
                <w:bCs/>
                <w:szCs w:val="22"/>
                <w:lang w:val="en-AU"/>
              </w:rPr>
              <w:t>Low</w:t>
            </w:r>
            <w:r w:rsidRPr="00D276FB">
              <w:rPr>
                <w:rFonts w:cs="Calibri Light"/>
                <w:szCs w:val="22"/>
                <w:lang w:val="en-AU"/>
              </w:rPr>
              <w:t xml:space="preserve"> where:</w:t>
            </w:r>
          </w:p>
          <w:p w14:paraId="1E4C24B3" w14:textId="728E6718" w:rsidR="00663668" w:rsidRPr="00D276FB" w:rsidRDefault="00663668" w:rsidP="006C4118">
            <w:pPr>
              <w:pStyle w:val="Bulletedlist"/>
              <w:rPr>
                <w:lang w:val="en-AU"/>
              </w:rPr>
            </w:pPr>
            <w:r w:rsidRPr="00D276FB">
              <w:rPr>
                <w:lang w:val="en-AU"/>
              </w:rPr>
              <w:t xml:space="preserve">Mainly </w:t>
            </w:r>
            <w:r w:rsidR="00C23FA1" w:rsidRPr="00D276FB">
              <w:rPr>
                <w:lang w:val="en-AU"/>
              </w:rPr>
              <w:t>fixed wireless</w:t>
            </w:r>
            <w:r w:rsidRPr="00D276FB">
              <w:rPr>
                <w:lang w:val="en-AU"/>
              </w:rPr>
              <w:t xml:space="preserve"> (as no </w:t>
            </w:r>
            <w:r w:rsidR="00C23FA1" w:rsidRPr="00D276FB">
              <w:rPr>
                <w:lang w:val="en-AU"/>
              </w:rPr>
              <w:t>fixed wireless</w:t>
            </w:r>
            <w:r w:rsidRPr="00D276FB">
              <w:rPr>
                <w:lang w:val="en-AU"/>
              </w:rPr>
              <w:t xml:space="preserve"> </w:t>
            </w:r>
            <w:r w:rsidR="00CC18F6" w:rsidRPr="00D276FB">
              <w:rPr>
                <w:lang w:val="en-AU"/>
              </w:rPr>
              <w:t>business-grade</w:t>
            </w:r>
            <w:r w:rsidRPr="00D276FB">
              <w:rPr>
                <w:lang w:val="en-AU"/>
              </w:rPr>
              <w:t xml:space="preserve"> service in the pipeline, FW service only available up to 50 </w:t>
            </w:r>
            <w:r w:rsidR="00D768BD" w:rsidRPr="00D276FB">
              <w:rPr>
                <w:lang w:val="en-AU"/>
              </w:rPr>
              <w:t>Mbps</w:t>
            </w:r>
            <w:r w:rsidRPr="00D276FB">
              <w:rPr>
                <w:lang w:val="en-AU"/>
              </w:rPr>
              <w:t xml:space="preserve"> and FW information rate</w:t>
            </w:r>
            <w:r w:rsidR="00351126" w:rsidRPr="00D276FB">
              <w:rPr>
                <w:lang w:val="en-AU"/>
              </w:rPr>
              <w:t>s</w:t>
            </w:r>
            <w:r w:rsidRPr="00D276FB">
              <w:rPr>
                <w:lang w:val="en-AU"/>
              </w:rPr>
              <w:t xml:space="preserve"> can be significantly degraded when network use spikes), OR</w:t>
            </w:r>
          </w:p>
          <w:p w14:paraId="6A28AE48" w14:textId="529032B1" w:rsidR="00663668" w:rsidRPr="00D276FB" w:rsidRDefault="00663668" w:rsidP="006C4118">
            <w:pPr>
              <w:pStyle w:val="Bulletedlist"/>
              <w:rPr>
                <w:lang w:val="en-AU"/>
              </w:rPr>
            </w:pPr>
            <w:r w:rsidRPr="00D276FB">
              <w:rPr>
                <w:lang w:val="en-AU"/>
              </w:rPr>
              <w:t xml:space="preserve">Mainly </w:t>
            </w:r>
            <w:r w:rsidR="005B2477" w:rsidRPr="00D276FB">
              <w:rPr>
                <w:lang w:val="en-AU"/>
              </w:rPr>
              <w:t>satellite</w:t>
            </w:r>
            <w:r w:rsidRPr="00D276FB">
              <w:rPr>
                <w:lang w:val="en-AU"/>
              </w:rPr>
              <w:t xml:space="preserve"> (as there is no specification available for the mooted </w:t>
            </w:r>
            <w:r w:rsidR="00CC18F6" w:rsidRPr="00D276FB">
              <w:rPr>
                <w:lang w:val="en-AU"/>
              </w:rPr>
              <w:t>business-grade</w:t>
            </w:r>
            <w:r w:rsidRPr="00D276FB">
              <w:rPr>
                <w:lang w:val="en-AU"/>
              </w:rPr>
              <w:t xml:space="preserve"> </w:t>
            </w:r>
            <w:r w:rsidR="005B2477" w:rsidRPr="00D276FB">
              <w:rPr>
                <w:lang w:val="en-AU"/>
              </w:rPr>
              <w:t>satellite</w:t>
            </w:r>
            <w:r w:rsidRPr="00D276FB">
              <w:rPr>
                <w:lang w:val="en-AU"/>
              </w:rPr>
              <w:t xml:space="preserve"> service, latency issues are inherent and current </w:t>
            </w:r>
            <w:r w:rsidR="005B2477" w:rsidRPr="00D276FB">
              <w:rPr>
                <w:lang w:val="en-AU"/>
              </w:rPr>
              <w:t>satellite</w:t>
            </w:r>
            <w:r w:rsidRPr="00D276FB">
              <w:rPr>
                <w:lang w:val="en-AU"/>
              </w:rPr>
              <w:t xml:space="preserve"> services are only available up to 25 </w:t>
            </w:r>
            <w:r w:rsidR="00D768BD" w:rsidRPr="00D276FB">
              <w:rPr>
                <w:lang w:val="en-AU"/>
              </w:rPr>
              <w:t>Mbps</w:t>
            </w:r>
            <w:r w:rsidRPr="00D276FB">
              <w:rPr>
                <w:lang w:val="en-AU"/>
              </w:rPr>
              <w:t xml:space="preserve"> and there are data limits), AND</w:t>
            </w:r>
          </w:p>
          <w:p w14:paraId="35B2F665" w14:textId="67DDEBF2" w:rsidR="00663668" w:rsidRPr="00D276FB" w:rsidRDefault="00663668" w:rsidP="006C4118">
            <w:pPr>
              <w:pStyle w:val="Bulletedlist"/>
              <w:rPr>
                <w:lang w:val="en-AU"/>
              </w:rPr>
            </w:pPr>
            <w:r w:rsidRPr="00D276FB">
              <w:rPr>
                <w:lang w:val="en-AU"/>
              </w:rPr>
              <w:t xml:space="preserve">There are no alternative networks offering comparable </w:t>
            </w:r>
            <w:r w:rsidR="00CC18F6" w:rsidRPr="00D276FB">
              <w:rPr>
                <w:lang w:val="en-AU"/>
              </w:rPr>
              <w:t>business-grade</w:t>
            </w:r>
            <w:r w:rsidRPr="00D276FB">
              <w:rPr>
                <w:lang w:val="en-AU"/>
              </w:rPr>
              <w:t xml:space="preserve"> services at similar prices</w:t>
            </w:r>
          </w:p>
          <w:p w14:paraId="2DA34C4C" w14:textId="77777777" w:rsidR="00663668" w:rsidRPr="00D276FB" w:rsidRDefault="00663668" w:rsidP="008B589A">
            <w:pPr>
              <w:keepLines/>
              <w:rPr>
                <w:rFonts w:eastAsia="Calibri" w:cs="Calibri Light"/>
                <w:i/>
                <w:szCs w:val="22"/>
                <w:u w:val="single"/>
                <w:lang w:val="en-AU"/>
              </w:rPr>
            </w:pPr>
            <w:r w:rsidRPr="00D276FB">
              <w:rPr>
                <w:rFonts w:cs="Calibri Light"/>
                <w:i/>
                <w:szCs w:val="22"/>
                <w:u w:val="single"/>
                <w:lang w:val="en-AU"/>
              </w:rPr>
              <w:t>For households</w:t>
            </w:r>
          </w:p>
          <w:p w14:paraId="6CB2BDA6" w14:textId="77777777" w:rsidR="00663668" w:rsidRPr="00D276FB" w:rsidRDefault="00663668" w:rsidP="008B589A">
            <w:pPr>
              <w:keepLines/>
              <w:rPr>
                <w:rFonts w:cs="Calibri Light"/>
                <w:szCs w:val="22"/>
                <w:lang w:val="en-AU"/>
              </w:rPr>
            </w:pPr>
            <w:r w:rsidRPr="00D276FB">
              <w:rPr>
                <w:rFonts w:cs="Calibri Light"/>
                <w:szCs w:val="22"/>
                <w:lang w:val="en-AU"/>
              </w:rPr>
              <w:t xml:space="preserve">Rated </w:t>
            </w:r>
            <w:r w:rsidRPr="00D276FB">
              <w:rPr>
                <w:rFonts w:cs="Calibri Light"/>
                <w:b/>
                <w:bCs/>
                <w:szCs w:val="22"/>
                <w:lang w:val="en-AU"/>
              </w:rPr>
              <w:t>High</w:t>
            </w:r>
            <w:r w:rsidRPr="00D276FB">
              <w:rPr>
                <w:rFonts w:cs="Calibri Light"/>
                <w:szCs w:val="22"/>
                <w:lang w:val="en-AU"/>
              </w:rPr>
              <w:t xml:space="preserve"> where:</w:t>
            </w:r>
          </w:p>
          <w:p w14:paraId="2022726E" w14:textId="740B35ED" w:rsidR="00663668" w:rsidRPr="00D276FB" w:rsidRDefault="00663668" w:rsidP="006C4118">
            <w:pPr>
              <w:pStyle w:val="Bulletedlist"/>
              <w:rPr>
                <w:lang w:val="en-AU"/>
              </w:rPr>
            </w:pPr>
            <w:r w:rsidRPr="00D276FB">
              <w:rPr>
                <w:lang w:val="en-AU"/>
              </w:rPr>
              <w:t xml:space="preserve">NBN </w:t>
            </w:r>
            <w:r w:rsidR="00B01138" w:rsidRPr="00D276FB">
              <w:rPr>
                <w:lang w:val="en-AU"/>
              </w:rPr>
              <w:t>FTTP</w:t>
            </w:r>
            <w:r w:rsidRPr="00D276FB">
              <w:rPr>
                <w:lang w:val="en-AU"/>
              </w:rPr>
              <w:t xml:space="preserve">, </w:t>
            </w:r>
            <w:r w:rsidR="00B01138" w:rsidRPr="00D276FB">
              <w:rPr>
                <w:lang w:val="en-AU"/>
              </w:rPr>
              <w:t>FTTC</w:t>
            </w:r>
            <w:r w:rsidRPr="00D276FB">
              <w:rPr>
                <w:lang w:val="en-AU"/>
              </w:rPr>
              <w:t xml:space="preserve"> or </w:t>
            </w:r>
            <w:r w:rsidR="00B01138" w:rsidRPr="00D276FB">
              <w:rPr>
                <w:lang w:val="en-AU"/>
              </w:rPr>
              <w:t>FTTN</w:t>
            </w:r>
            <w:r w:rsidRPr="00D276FB">
              <w:rPr>
                <w:lang w:val="en-AU"/>
              </w:rPr>
              <w:t xml:space="preserve"> are available (as this is comparable to the metro household situation), AND/OR</w:t>
            </w:r>
          </w:p>
          <w:p w14:paraId="648CB9CE" w14:textId="0A1AD03B" w:rsidR="00663668" w:rsidRPr="00D276FB" w:rsidRDefault="00663668" w:rsidP="006C4118">
            <w:pPr>
              <w:pStyle w:val="Bulletedlist"/>
              <w:rPr>
                <w:lang w:val="en-AU"/>
              </w:rPr>
            </w:pPr>
            <w:r w:rsidRPr="00D276FB">
              <w:rPr>
                <w:lang w:val="en-AU"/>
              </w:rPr>
              <w:t xml:space="preserve">There are one or more competing networks offering 100 </w:t>
            </w:r>
            <w:r w:rsidR="00D768BD" w:rsidRPr="00D276FB">
              <w:rPr>
                <w:lang w:val="en-AU"/>
              </w:rPr>
              <w:t>Mbps</w:t>
            </w:r>
            <w:r w:rsidRPr="00D276FB">
              <w:rPr>
                <w:lang w:val="en-AU"/>
              </w:rPr>
              <w:t>+ service at comparable prices to NBN</w:t>
            </w:r>
          </w:p>
          <w:p w14:paraId="05C0F77F" w14:textId="77777777" w:rsidR="00663668" w:rsidRPr="00D276FB" w:rsidRDefault="00663668" w:rsidP="008B589A">
            <w:pPr>
              <w:keepLines/>
              <w:rPr>
                <w:rFonts w:eastAsia="Calibri" w:cs="Calibri Light"/>
                <w:szCs w:val="22"/>
                <w:lang w:val="en-AU"/>
              </w:rPr>
            </w:pPr>
            <w:r w:rsidRPr="00D276FB">
              <w:rPr>
                <w:rFonts w:cs="Calibri Light"/>
                <w:szCs w:val="22"/>
                <w:lang w:val="en-AU"/>
              </w:rPr>
              <w:t xml:space="preserve">Rated </w:t>
            </w:r>
            <w:r w:rsidRPr="00D276FB">
              <w:rPr>
                <w:rFonts w:cs="Calibri Light"/>
                <w:b/>
                <w:bCs/>
                <w:szCs w:val="22"/>
                <w:lang w:val="en-AU"/>
              </w:rPr>
              <w:t>Medium</w:t>
            </w:r>
            <w:r w:rsidRPr="00D276FB">
              <w:rPr>
                <w:rFonts w:cs="Calibri Light"/>
                <w:szCs w:val="22"/>
                <w:lang w:val="en-AU"/>
              </w:rPr>
              <w:t xml:space="preserve"> where:</w:t>
            </w:r>
          </w:p>
          <w:p w14:paraId="56E36694" w14:textId="08FF5B37" w:rsidR="00663668" w:rsidRPr="00D276FB" w:rsidRDefault="00663668" w:rsidP="006C4118">
            <w:pPr>
              <w:pStyle w:val="Bulletedlist"/>
              <w:rPr>
                <w:lang w:val="en-AU"/>
              </w:rPr>
            </w:pPr>
            <w:r w:rsidRPr="00D276FB">
              <w:rPr>
                <w:lang w:val="en-AU"/>
              </w:rPr>
              <w:t xml:space="preserve">NBN </w:t>
            </w:r>
            <w:r w:rsidR="00C23FA1" w:rsidRPr="00D276FB">
              <w:rPr>
                <w:lang w:val="en-AU"/>
              </w:rPr>
              <w:t>fixed wireless</w:t>
            </w:r>
            <w:r w:rsidRPr="00D276FB">
              <w:rPr>
                <w:lang w:val="en-AU"/>
              </w:rPr>
              <w:t xml:space="preserve"> is available, AND</w:t>
            </w:r>
          </w:p>
          <w:p w14:paraId="6CE31261" w14:textId="0DC33DD7" w:rsidR="00663668" w:rsidRPr="00D276FB" w:rsidRDefault="00663668" w:rsidP="006C4118">
            <w:pPr>
              <w:pStyle w:val="Bulletedlist"/>
              <w:rPr>
                <w:lang w:val="en-AU"/>
              </w:rPr>
            </w:pPr>
            <w:r w:rsidRPr="00D276FB">
              <w:rPr>
                <w:lang w:val="en-AU"/>
              </w:rPr>
              <w:t xml:space="preserve">There are no competing networks offering 100 </w:t>
            </w:r>
            <w:r w:rsidR="00D768BD" w:rsidRPr="00D276FB">
              <w:rPr>
                <w:lang w:val="en-AU"/>
              </w:rPr>
              <w:t>Mbps</w:t>
            </w:r>
            <w:r w:rsidRPr="00D276FB">
              <w:rPr>
                <w:lang w:val="en-AU"/>
              </w:rPr>
              <w:t xml:space="preserve">+ service at comparable prices to NBN </w:t>
            </w:r>
          </w:p>
          <w:p w14:paraId="5E45128A" w14:textId="77777777" w:rsidR="00663668" w:rsidRPr="00D276FB" w:rsidRDefault="00663668" w:rsidP="008B589A">
            <w:pPr>
              <w:keepLines/>
              <w:rPr>
                <w:rFonts w:eastAsia="Calibri" w:cs="Calibri Light"/>
                <w:szCs w:val="22"/>
                <w:lang w:val="en-AU"/>
              </w:rPr>
            </w:pPr>
            <w:r w:rsidRPr="00D276FB">
              <w:rPr>
                <w:rFonts w:cs="Calibri Light"/>
                <w:szCs w:val="22"/>
                <w:lang w:val="en-AU"/>
              </w:rPr>
              <w:t xml:space="preserve">Rated </w:t>
            </w:r>
            <w:r w:rsidRPr="00D276FB">
              <w:rPr>
                <w:rFonts w:cs="Calibri Light"/>
                <w:b/>
                <w:bCs/>
                <w:szCs w:val="22"/>
                <w:lang w:val="en-AU"/>
              </w:rPr>
              <w:t>Low</w:t>
            </w:r>
            <w:r w:rsidRPr="00D276FB">
              <w:rPr>
                <w:rFonts w:cs="Calibri Light"/>
                <w:szCs w:val="22"/>
                <w:lang w:val="en-AU"/>
              </w:rPr>
              <w:t xml:space="preserve"> where:</w:t>
            </w:r>
          </w:p>
          <w:p w14:paraId="1AE5295A" w14:textId="28616618" w:rsidR="00663668" w:rsidRPr="00D276FB" w:rsidRDefault="00663668" w:rsidP="006C4118">
            <w:pPr>
              <w:pStyle w:val="Bulletedlist"/>
              <w:rPr>
                <w:lang w:val="en-AU"/>
              </w:rPr>
            </w:pPr>
            <w:r w:rsidRPr="00D276FB">
              <w:rPr>
                <w:lang w:val="en-AU"/>
              </w:rPr>
              <w:t xml:space="preserve">Only </w:t>
            </w:r>
            <w:r w:rsidR="005B2477" w:rsidRPr="00D276FB">
              <w:rPr>
                <w:lang w:val="en-AU"/>
              </w:rPr>
              <w:t>NBN satellite</w:t>
            </w:r>
            <w:r w:rsidRPr="00D276FB">
              <w:rPr>
                <w:lang w:val="en-AU"/>
              </w:rPr>
              <w:t xml:space="preserve"> is available, AND</w:t>
            </w:r>
          </w:p>
          <w:p w14:paraId="647026C7" w14:textId="19F831D2" w:rsidR="00663668" w:rsidRPr="00D276FB" w:rsidRDefault="00663668" w:rsidP="006C4118">
            <w:pPr>
              <w:pStyle w:val="Bulletedlist"/>
              <w:rPr>
                <w:lang w:val="en-AU"/>
              </w:rPr>
            </w:pPr>
            <w:r w:rsidRPr="00D276FB">
              <w:rPr>
                <w:lang w:val="en-AU"/>
              </w:rPr>
              <w:t>There are no competing networks offering 100</w:t>
            </w:r>
            <w:r w:rsidR="00D768BD" w:rsidRPr="00D276FB">
              <w:rPr>
                <w:lang w:val="en-AU"/>
              </w:rPr>
              <w:t>Mbps</w:t>
            </w:r>
            <w:r w:rsidRPr="00D276FB">
              <w:rPr>
                <w:lang w:val="en-AU"/>
              </w:rPr>
              <w:t>+ service at comparable prices to NBN</w:t>
            </w:r>
          </w:p>
          <w:p w14:paraId="3D8C8C44" w14:textId="77777777" w:rsidR="00663668" w:rsidRPr="00D276FB" w:rsidRDefault="00663668" w:rsidP="008B589A">
            <w:pPr>
              <w:pStyle w:val="Heading6"/>
              <w:rPr>
                <w:rFonts w:eastAsia="Calibri"/>
                <w:lang w:val="en-AU"/>
              </w:rPr>
            </w:pPr>
            <w:r w:rsidRPr="00D276FB">
              <w:rPr>
                <w:rFonts w:eastAsia="Calibri"/>
                <w:lang w:val="en-AU"/>
              </w:rPr>
              <w:t xml:space="preserve">DEMAND </w:t>
            </w:r>
          </w:p>
          <w:p w14:paraId="53EDDCBA" w14:textId="52100833" w:rsidR="00663668" w:rsidRPr="00D276FB" w:rsidRDefault="00663668" w:rsidP="008B589A">
            <w:pPr>
              <w:keepLines/>
              <w:rPr>
                <w:rFonts w:eastAsia="Calibri" w:cs="Calibri Light"/>
                <w:szCs w:val="22"/>
                <w:lang w:val="en-AU"/>
              </w:rPr>
            </w:pPr>
            <w:r w:rsidRPr="00D276FB">
              <w:rPr>
                <w:lang w:val="en-AU"/>
              </w:rPr>
              <w:t xml:space="preserve">Demand for fixed access by businesses and households is rated </w:t>
            </w:r>
            <w:r w:rsidRPr="00F03C9D">
              <w:rPr>
                <w:b/>
                <w:bCs/>
                <w:lang w:val="en-AU"/>
              </w:rPr>
              <w:t>High</w:t>
            </w:r>
            <w:r w:rsidRPr="00D276FB">
              <w:rPr>
                <w:lang w:val="en-AU"/>
              </w:rPr>
              <w:t xml:space="preserve"> as both groups need </w:t>
            </w:r>
            <w:r w:rsidR="00C23FA1" w:rsidRPr="00D276FB">
              <w:rPr>
                <w:lang w:val="en-AU"/>
              </w:rPr>
              <w:t>fixed line</w:t>
            </w:r>
            <w:r w:rsidRPr="00D276FB">
              <w:rPr>
                <w:lang w:val="en-AU"/>
              </w:rPr>
              <w:t xml:space="preserve"> network performance to meet their current and emerging digital needs.</w:t>
            </w:r>
          </w:p>
        </w:tc>
      </w:tr>
    </w:tbl>
    <w:p w14:paraId="297FFF56" w14:textId="77777777" w:rsidR="00663668" w:rsidRPr="00D276FB" w:rsidRDefault="00663668" w:rsidP="00663668">
      <w:pPr>
        <w:pStyle w:val="Heading5"/>
        <w:numPr>
          <w:ilvl w:val="4"/>
          <w:numId w:val="0"/>
        </w:numPr>
        <w:tabs>
          <w:tab w:val="num" w:pos="851"/>
        </w:tabs>
        <w:ind w:left="851" w:hanging="851"/>
        <w:rPr>
          <w:lang w:val="en-AU"/>
        </w:rPr>
      </w:pPr>
      <w:r w:rsidRPr="00D276FB">
        <w:rPr>
          <w:lang w:val="en-AU"/>
        </w:rPr>
        <w:t>Mobile access rating methodology</w:t>
      </w:r>
    </w:p>
    <w:p w14:paraId="2E7349C1" w14:textId="20FA45C2" w:rsidR="00663668" w:rsidRPr="00D276FB" w:rsidRDefault="00663668" w:rsidP="00663668">
      <w:pPr>
        <w:rPr>
          <w:lang w:val="en-AU"/>
        </w:rPr>
      </w:pPr>
      <w:r w:rsidRPr="00D276FB">
        <w:rPr>
          <w:lang w:val="en-AU"/>
        </w:rPr>
        <w:t xml:space="preserve">Local accuracy of mobile coverage analysis is limited by the need to use high-level publicly available mobile coverage maps. Government discussions with mobile network operators to enable access to more detailed </w:t>
      </w:r>
      <w:r w:rsidRPr="00D276FB">
        <w:rPr>
          <w:lang w:val="en-AU"/>
        </w:rPr>
        <w:lastRenderedPageBreak/>
        <w:t xml:space="preserve">information are occurring. In addition, local “ground-truthing” of mobile coverage will be </w:t>
      </w:r>
      <w:r w:rsidR="00351126" w:rsidRPr="00D276FB">
        <w:rPr>
          <w:lang w:val="en-AU"/>
        </w:rPr>
        <w:t>considered</w:t>
      </w:r>
      <w:r w:rsidRPr="00D276FB">
        <w:rPr>
          <w:lang w:val="en-AU"/>
        </w:rPr>
        <w:t xml:space="preserve"> in future updates of the Digital Plan.</w:t>
      </w:r>
      <w:r w:rsidRPr="00D276FB">
        <w:rPr>
          <w:rStyle w:val="FootnoteReference"/>
          <w:lang w:val="en-AU"/>
        </w:rPr>
        <w:footnoteReference w:id="5"/>
      </w:r>
    </w:p>
    <w:tbl>
      <w:tblPr>
        <w:tblStyle w:val="TableGrid"/>
        <w:tblW w:w="0" w:type="auto"/>
        <w:tblLook w:val="04A0" w:firstRow="1" w:lastRow="0" w:firstColumn="1" w:lastColumn="0" w:noHBand="0" w:noVBand="1"/>
      </w:tblPr>
      <w:tblGrid>
        <w:gridCol w:w="10195"/>
      </w:tblGrid>
      <w:tr w:rsidR="00663668" w:rsidRPr="00D276FB" w14:paraId="39837100" w14:textId="77777777" w:rsidTr="008B589A">
        <w:tc>
          <w:tcPr>
            <w:tcW w:w="10195" w:type="dxa"/>
          </w:tcPr>
          <w:p w14:paraId="17E13DD8" w14:textId="77777777" w:rsidR="00663668" w:rsidRPr="00D276FB" w:rsidRDefault="00663668" w:rsidP="008B589A">
            <w:pPr>
              <w:pStyle w:val="Heading6"/>
              <w:outlineLvl w:val="5"/>
              <w:rPr>
                <w:lang w:val="en-AU"/>
              </w:rPr>
            </w:pPr>
            <w:r w:rsidRPr="00D276FB">
              <w:rPr>
                <w:lang w:val="en-AU"/>
              </w:rPr>
              <w:t>SUPPLY</w:t>
            </w:r>
          </w:p>
          <w:p w14:paraId="370E3AF2" w14:textId="77777777" w:rsidR="00663668" w:rsidRPr="00D276FB" w:rsidRDefault="00663668" w:rsidP="008B589A">
            <w:pPr>
              <w:rPr>
                <w:rFonts w:cs="Calibri Light"/>
                <w:szCs w:val="22"/>
                <w:lang w:val="en-AU"/>
              </w:rPr>
            </w:pPr>
            <w:r w:rsidRPr="00D276FB">
              <w:rPr>
                <w:rFonts w:cs="Calibri Light"/>
                <w:i/>
                <w:szCs w:val="22"/>
                <w:lang w:val="en-AU"/>
              </w:rPr>
              <w:t>For both businesses and households</w:t>
            </w:r>
            <w:r w:rsidRPr="00D276FB">
              <w:rPr>
                <w:rFonts w:cs="Calibri Light"/>
                <w:szCs w:val="22"/>
                <w:lang w:val="en-AU"/>
              </w:rPr>
              <w:t xml:space="preserve"> (as access to quality mobile services is very important for both groups):</w:t>
            </w:r>
          </w:p>
          <w:p w14:paraId="37F82796" w14:textId="77777777" w:rsidR="00663668" w:rsidRPr="00D276FB" w:rsidRDefault="00663668" w:rsidP="008B589A">
            <w:pPr>
              <w:rPr>
                <w:rFonts w:cs="Calibri Light"/>
                <w:szCs w:val="22"/>
                <w:lang w:val="en-AU"/>
              </w:rPr>
            </w:pPr>
            <w:r w:rsidRPr="00D276FB">
              <w:rPr>
                <w:rFonts w:cs="Calibri Light"/>
                <w:szCs w:val="22"/>
                <w:lang w:val="en-AU"/>
              </w:rPr>
              <w:t xml:space="preserve">Rated </w:t>
            </w:r>
            <w:r w:rsidRPr="00D276FB">
              <w:rPr>
                <w:rFonts w:cs="Calibri Light"/>
                <w:b/>
                <w:bCs/>
                <w:szCs w:val="22"/>
                <w:lang w:val="en-AU"/>
              </w:rPr>
              <w:t>High</w:t>
            </w:r>
            <w:r w:rsidRPr="00D276FB">
              <w:rPr>
                <w:rFonts w:cs="Calibri Light"/>
                <w:szCs w:val="22"/>
                <w:lang w:val="en-AU"/>
              </w:rPr>
              <w:t xml:space="preserve"> where:</w:t>
            </w:r>
          </w:p>
          <w:p w14:paraId="46137EE2" w14:textId="77777777" w:rsidR="00663668" w:rsidRPr="00D276FB" w:rsidRDefault="00663668" w:rsidP="00EB10B2">
            <w:pPr>
              <w:pStyle w:val="Bulletedlist"/>
              <w:widowControl w:val="0"/>
              <w:numPr>
                <w:ilvl w:val="0"/>
                <w:numId w:val="68"/>
              </w:numPr>
              <w:ind w:left="360"/>
              <w:rPr>
                <w:lang w:val="en-AU"/>
              </w:rPr>
            </w:pPr>
            <w:r w:rsidRPr="00D276FB">
              <w:rPr>
                <w:lang w:val="en-AU"/>
              </w:rPr>
              <w:t>Two or more 4G networks are available</w:t>
            </w:r>
          </w:p>
          <w:p w14:paraId="74F77253" w14:textId="77777777" w:rsidR="00663668" w:rsidRPr="00D276FB" w:rsidRDefault="00663668" w:rsidP="008B589A">
            <w:pPr>
              <w:rPr>
                <w:rFonts w:eastAsia="Calibri" w:cs="Calibri Light"/>
                <w:szCs w:val="22"/>
                <w:lang w:val="en-AU"/>
              </w:rPr>
            </w:pPr>
            <w:r w:rsidRPr="00D276FB">
              <w:rPr>
                <w:rFonts w:cs="Calibri Light"/>
                <w:szCs w:val="22"/>
                <w:lang w:val="en-AU"/>
              </w:rPr>
              <w:t xml:space="preserve">Rated </w:t>
            </w:r>
            <w:r w:rsidRPr="00D276FB">
              <w:rPr>
                <w:rFonts w:cs="Calibri Light"/>
                <w:b/>
                <w:bCs/>
                <w:szCs w:val="22"/>
                <w:lang w:val="en-AU"/>
              </w:rPr>
              <w:t>Medium</w:t>
            </w:r>
            <w:r w:rsidRPr="00D276FB">
              <w:rPr>
                <w:rFonts w:cs="Calibri Light"/>
                <w:szCs w:val="22"/>
                <w:lang w:val="en-AU"/>
              </w:rPr>
              <w:t xml:space="preserve"> where:</w:t>
            </w:r>
          </w:p>
          <w:p w14:paraId="53E9CC44" w14:textId="77777777" w:rsidR="00663668" w:rsidRPr="00D276FB" w:rsidRDefault="00663668" w:rsidP="00EB10B2">
            <w:pPr>
              <w:pStyle w:val="Bulletedlist"/>
              <w:widowControl w:val="0"/>
              <w:numPr>
                <w:ilvl w:val="0"/>
                <w:numId w:val="68"/>
              </w:numPr>
              <w:ind w:left="360"/>
              <w:rPr>
                <w:lang w:val="en-AU"/>
              </w:rPr>
            </w:pPr>
            <w:r w:rsidRPr="00D276FB">
              <w:rPr>
                <w:lang w:val="en-AU"/>
              </w:rPr>
              <w:t>Only one 4G network is available</w:t>
            </w:r>
          </w:p>
          <w:p w14:paraId="4B4E3F1E" w14:textId="77777777" w:rsidR="00663668" w:rsidRPr="00D276FB" w:rsidRDefault="00663668" w:rsidP="008B589A">
            <w:pPr>
              <w:rPr>
                <w:rFonts w:eastAsia="Calibri" w:cs="Calibri Light"/>
                <w:szCs w:val="22"/>
                <w:lang w:val="en-AU"/>
              </w:rPr>
            </w:pPr>
            <w:r w:rsidRPr="00D276FB">
              <w:rPr>
                <w:rFonts w:cs="Calibri Light"/>
                <w:szCs w:val="22"/>
                <w:lang w:val="en-AU"/>
              </w:rPr>
              <w:t xml:space="preserve">Rated </w:t>
            </w:r>
            <w:r w:rsidRPr="00D276FB">
              <w:rPr>
                <w:rFonts w:cs="Calibri Light"/>
                <w:b/>
                <w:bCs/>
                <w:szCs w:val="22"/>
                <w:lang w:val="en-AU"/>
              </w:rPr>
              <w:t>Low</w:t>
            </w:r>
            <w:r w:rsidRPr="00D276FB">
              <w:rPr>
                <w:rFonts w:cs="Calibri Light"/>
                <w:szCs w:val="22"/>
                <w:lang w:val="en-AU"/>
              </w:rPr>
              <w:t xml:space="preserve"> where:</w:t>
            </w:r>
          </w:p>
          <w:p w14:paraId="13D849C1" w14:textId="77777777" w:rsidR="00663668" w:rsidRPr="00D276FB" w:rsidRDefault="00663668" w:rsidP="00EB10B2">
            <w:pPr>
              <w:pStyle w:val="Bulletedlist"/>
              <w:widowControl w:val="0"/>
              <w:numPr>
                <w:ilvl w:val="0"/>
                <w:numId w:val="68"/>
              </w:numPr>
              <w:ind w:left="360"/>
              <w:rPr>
                <w:lang w:val="en-AU"/>
              </w:rPr>
            </w:pPr>
            <w:r w:rsidRPr="00D276FB">
              <w:rPr>
                <w:lang w:val="en-AU"/>
              </w:rPr>
              <w:t>There is no coverage by any mobile network, OR</w:t>
            </w:r>
          </w:p>
          <w:p w14:paraId="6B921B25" w14:textId="77777777" w:rsidR="00663668" w:rsidRPr="00D276FB" w:rsidRDefault="00663668" w:rsidP="00EB10B2">
            <w:pPr>
              <w:pStyle w:val="Bulletedlist"/>
              <w:widowControl w:val="0"/>
              <w:numPr>
                <w:ilvl w:val="0"/>
                <w:numId w:val="68"/>
              </w:numPr>
              <w:ind w:left="360"/>
              <w:rPr>
                <w:lang w:val="en-AU"/>
              </w:rPr>
            </w:pPr>
            <w:r w:rsidRPr="00D276FB">
              <w:rPr>
                <w:lang w:val="en-AU"/>
              </w:rPr>
              <w:t>The only coverage available is predominantly 3G</w:t>
            </w:r>
          </w:p>
          <w:p w14:paraId="5F2856D2" w14:textId="77777777" w:rsidR="00663668" w:rsidRPr="00D276FB" w:rsidRDefault="00663668" w:rsidP="008B589A">
            <w:pPr>
              <w:rPr>
                <w:b/>
                <w:lang w:val="en-AU"/>
              </w:rPr>
            </w:pPr>
            <w:r w:rsidRPr="00D276FB">
              <w:rPr>
                <w:b/>
                <w:lang w:val="en-AU"/>
              </w:rPr>
              <w:t>DEMAND</w:t>
            </w:r>
          </w:p>
          <w:p w14:paraId="2997A436" w14:textId="042B89CF" w:rsidR="00663668" w:rsidRPr="00D276FB" w:rsidRDefault="00663668" w:rsidP="00EB10B2">
            <w:pPr>
              <w:pStyle w:val="Bulletedlist"/>
              <w:widowControl w:val="0"/>
              <w:numPr>
                <w:ilvl w:val="0"/>
                <w:numId w:val="68"/>
              </w:numPr>
              <w:ind w:left="360"/>
              <w:rPr>
                <w:lang w:val="en-AU"/>
              </w:rPr>
            </w:pPr>
            <w:r w:rsidRPr="00D276FB">
              <w:rPr>
                <w:lang w:val="en-AU"/>
              </w:rPr>
              <w:t xml:space="preserve">Demand is rated </w:t>
            </w:r>
            <w:r w:rsidRPr="00F03C9D">
              <w:rPr>
                <w:b/>
                <w:bCs/>
                <w:lang w:val="en-AU"/>
              </w:rPr>
              <w:t>High</w:t>
            </w:r>
            <w:r w:rsidRPr="00D276FB">
              <w:rPr>
                <w:lang w:val="en-AU"/>
              </w:rPr>
              <w:t xml:space="preserve"> for all mobile users now and in </w:t>
            </w:r>
            <w:r w:rsidR="00601F17">
              <w:rPr>
                <w:lang w:val="en-AU"/>
              </w:rPr>
              <w:t>three-to-five</w:t>
            </w:r>
            <w:r w:rsidRPr="00D276FB">
              <w:rPr>
                <w:lang w:val="en-AU"/>
              </w:rPr>
              <w:t xml:space="preserve"> years, reflecting mobile’s importance for all.</w:t>
            </w:r>
          </w:p>
        </w:tc>
      </w:tr>
    </w:tbl>
    <w:p w14:paraId="0292EE7C" w14:textId="77777777" w:rsidR="00663668" w:rsidRPr="00D276FB" w:rsidRDefault="00663668" w:rsidP="00663668">
      <w:pPr>
        <w:pStyle w:val="Heading5"/>
        <w:keepNext w:val="0"/>
        <w:keepLines w:val="0"/>
        <w:numPr>
          <w:ilvl w:val="4"/>
          <w:numId w:val="0"/>
        </w:numPr>
        <w:tabs>
          <w:tab w:val="num" w:pos="851"/>
        </w:tabs>
        <w:ind w:left="851" w:hanging="851"/>
        <w:rPr>
          <w:lang w:val="en-AU"/>
        </w:rPr>
      </w:pPr>
      <w:r w:rsidRPr="00D276FB">
        <w:rPr>
          <w:lang w:val="en-AU"/>
        </w:rPr>
        <w:t xml:space="preserve">Narrowband (LP-WAN) IoT access rating methodology </w:t>
      </w:r>
      <w:r w:rsidRPr="00D276FB">
        <w:rPr>
          <w:rStyle w:val="FootnoteReference"/>
          <w:rFonts w:ascii="Calibri Light" w:hAnsi="Calibri Light"/>
          <w:lang w:val="en-AU"/>
        </w:rPr>
        <w:footnoteReference w:id="6"/>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663668" w:rsidRPr="00D276FB" w14:paraId="3EDE8F30" w14:textId="77777777" w:rsidTr="008B589A">
        <w:tc>
          <w:tcPr>
            <w:tcW w:w="10421" w:type="dxa"/>
            <w:shd w:val="clear" w:color="auto" w:fill="auto"/>
          </w:tcPr>
          <w:p w14:paraId="59D3CA96" w14:textId="77777777" w:rsidR="00663668" w:rsidRPr="00D276FB" w:rsidRDefault="00663668" w:rsidP="008B589A">
            <w:pPr>
              <w:pStyle w:val="Heading6"/>
              <w:numPr>
                <w:ilvl w:val="5"/>
                <w:numId w:val="0"/>
              </w:numPr>
              <w:tabs>
                <w:tab w:val="num" w:pos="851"/>
              </w:tabs>
              <w:ind w:left="851" w:hanging="851"/>
              <w:rPr>
                <w:lang w:val="en-AU"/>
              </w:rPr>
            </w:pPr>
            <w:r w:rsidRPr="00D276FB">
              <w:rPr>
                <w:lang w:val="en-AU"/>
              </w:rPr>
              <w:t>SUPPLY</w:t>
            </w:r>
          </w:p>
          <w:p w14:paraId="2D0FB789" w14:textId="77777777" w:rsidR="00663668" w:rsidRPr="00D276FB" w:rsidRDefault="00663668" w:rsidP="008B589A">
            <w:pPr>
              <w:pStyle w:val="Boxed"/>
              <w:keepNext w:val="0"/>
              <w:keepLines w:val="0"/>
              <w:rPr>
                <w:lang w:val="en-AU"/>
              </w:rPr>
            </w:pPr>
            <w:r w:rsidRPr="00D276FB">
              <w:rPr>
                <w:lang w:val="en-AU"/>
              </w:rPr>
              <w:t>The present supply of LP-IoT is rated:</w:t>
            </w:r>
          </w:p>
          <w:p w14:paraId="4F00C17C" w14:textId="77777777" w:rsidR="00663668" w:rsidRPr="00D276FB" w:rsidRDefault="00663668" w:rsidP="00EB10B2">
            <w:pPr>
              <w:pStyle w:val="Bulletedlist"/>
              <w:keepLines w:val="0"/>
              <w:widowControl w:val="0"/>
              <w:numPr>
                <w:ilvl w:val="0"/>
                <w:numId w:val="68"/>
              </w:numPr>
              <w:ind w:left="360"/>
              <w:rPr>
                <w:lang w:val="en-AU"/>
              </w:rPr>
            </w:pPr>
            <w:r w:rsidRPr="00D276FB">
              <w:rPr>
                <w:b/>
                <w:bCs/>
                <w:lang w:val="en-AU"/>
              </w:rPr>
              <w:t>High</w:t>
            </w:r>
            <w:r w:rsidRPr="00D276FB">
              <w:rPr>
                <w:lang w:val="en-AU"/>
              </w:rPr>
              <w:t xml:space="preserve"> for near-complete coverage by at least one LP-WAN network</w:t>
            </w:r>
          </w:p>
          <w:p w14:paraId="6B0B8D28" w14:textId="77777777" w:rsidR="00663668" w:rsidRPr="00D276FB" w:rsidRDefault="00663668" w:rsidP="00EB10B2">
            <w:pPr>
              <w:pStyle w:val="Bulletedlist"/>
              <w:keepLines w:val="0"/>
              <w:widowControl w:val="0"/>
              <w:numPr>
                <w:ilvl w:val="0"/>
                <w:numId w:val="68"/>
              </w:numPr>
              <w:ind w:left="360"/>
              <w:rPr>
                <w:lang w:val="en-AU"/>
              </w:rPr>
            </w:pPr>
            <w:r w:rsidRPr="00D276FB">
              <w:rPr>
                <w:b/>
                <w:bCs/>
                <w:lang w:val="en-AU"/>
              </w:rPr>
              <w:t>Medium</w:t>
            </w:r>
            <w:r w:rsidRPr="00D276FB">
              <w:rPr>
                <w:lang w:val="en-AU"/>
              </w:rPr>
              <w:t xml:space="preserve"> or </w:t>
            </w:r>
            <w:r w:rsidRPr="00D276FB">
              <w:rPr>
                <w:b/>
                <w:bCs/>
                <w:lang w:val="en-AU"/>
              </w:rPr>
              <w:t>Low</w:t>
            </w:r>
            <w:r w:rsidRPr="00D276FB">
              <w:rPr>
                <w:lang w:val="en-AU"/>
              </w:rPr>
              <w:t xml:space="preserve"> for patchy or no coverage</w:t>
            </w:r>
          </w:p>
          <w:p w14:paraId="353332F0" w14:textId="18616AE2" w:rsidR="00663668" w:rsidRPr="00D276FB" w:rsidRDefault="00663668" w:rsidP="00EB10B2">
            <w:pPr>
              <w:pStyle w:val="Bulletedlist"/>
              <w:keepLines w:val="0"/>
              <w:widowControl w:val="0"/>
              <w:numPr>
                <w:ilvl w:val="0"/>
                <w:numId w:val="68"/>
              </w:numPr>
              <w:ind w:left="360"/>
              <w:rPr>
                <w:lang w:val="en-AU"/>
              </w:rPr>
            </w:pPr>
            <w:r w:rsidRPr="00D276FB">
              <w:rPr>
                <w:lang w:val="en-AU"/>
              </w:rPr>
              <w:t xml:space="preserve">At least two networks requirement for High in </w:t>
            </w:r>
            <w:r w:rsidR="00601F17">
              <w:rPr>
                <w:lang w:val="en-AU"/>
              </w:rPr>
              <w:t>three-to-five</w:t>
            </w:r>
            <w:r w:rsidRPr="00D276FB">
              <w:rPr>
                <w:lang w:val="en-AU"/>
              </w:rPr>
              <w:t xml:space="preserve"> years.</w:t>
            </w:r>
          </w:p>
          <w:p w14:paraId="08360153" w14:textId="77777777" w:rsidR="00663668" w:rsidRPr="00D276FB" w:rsidRDefault="00663668" w:rsidP="008B589A">
            <w:pPr>
              <w:pStyle w:val="Heading6"/>
              <w:numPr>
                <w:ilvl w:val="5"/>
                <w:numId w:val="0"/>
              </w:numPr>
              <w:tabs>
                <w:tab w:val="num" w:pos="851"/>
              </w:tabs>
              <w:ind w:left="851" w:hanging="851"/>
              <w:rPr>
                <w:lang w:val="en-AU"/>
              </w:rPr>
            </w:pPr>
            <w:r w:rsidRPr="00D276FB">
              <w:rPr>
                <w:lang w:val="en-AU"/>
              </w:rPr>
              <w:t>DEMAND</w:t>
            </w:r>
          </w:p>
          <w:p w14:paraId="1ADD825B" w14:textId="2D3E4E57" w:rsidR="00663668" w:rsidRPr="00D276FB" w:rsidRDefault="00663668" w:rsidP="008B589A">
            <w:pPr>
              <w:pStyle w:val="Boxed"/>
              <w:keepNext w:val="0"/>
              <w:keepLines w:val="0"/>
              <w:rPr>
                <w:lang w:val="en-AU"/>
              </w:rPr>
            </w:pPr>
            <w:r w:rsidRPr="00D276FB">
              <w:rPr>
                <w:lang w:val="en-AU"/>
              </w:rPr>
              <w:t xml:space="preserve">Demand by businesses in larger centres and for farms is rated </w:t>
            </w:r>
            <w:r w:rsidRPr="00F03C9D">
              <w:rPr>
                <w:b/>
                <w:bCs/>
                <w:lang w:val="en-AU"/>
              </w:rPr>
              <w:t>Medium</w:t>
            </w:r>
            <w:r w:rsidRPr="00D276FB">
              <w:rPr>
                <w:lang w:val="en-AU"/>
              </w:rPr>
              <w:t xml:space="preserve"> at present and </w:t>
            </w:r>
            <w:r w:rsidRPr="00F03C9D">
              <w:rPr>
                <w:b/>
                <w:bCs/>
                <w:lang w:val="en-AU"/>
              </w:rPr>
              <w:t>High</w:t>
            </w:r>
            <w:r w:rsidRPr="00D276FB">
              <w:rPr>
                <w:lang w:val="en-AU"/>
              </w:rPr>
              <w:t xml:space="preserve"> in </w:t>
            </w:r>
            <w:r w:rsidR="00601F17">
              <w:rPr>
                <w:lang w:val="en-AU"/>
              </w:rPr>
              <w:t>three-to-five</w:t>
            </w:r>
            <w:r w:rsidRPr="00D276FB">
              <w:rPr>
                <w:lang w:val="en-AU"/>
              </w:rPr>
              <w:t xml:space="preserve"> years; and </w:t>
            </w:r>
            <w:r w:rsidRPr="00F03C9D">
              <w:rPr>
                <w:b/>
                <w:bCs/>
                <w:lang w:val="en-AU"/>
              </w:rPr>
              <w:t>Low</w:t>
            </w:r>
            <w:r w:rsidRPr="00D276FB">
              <w:rPr>
                <w:lang w:val="en-AU"/>
              </w:rPr>
              <w:t xml:space="preserve"> (now) and </w:t>
            </w:r>
            <w:r w:rsidRPr="00F03C9D">
              <w:rPr>
                <w:b/>
                <w:bCs/>
                <w:lang w:val="en-AU"/>
              </w:rPr>
              <w:t>Medium</w:t>
            </w:r>
            <w:r w:rsidRPr="00D276FB">
              <w:rPr>
                <w:lang w:val="en-AU"/>
              </w:rPr>
              <w:t xml:space="preserve"> (</w:t>
            </w:r>
            <w:r w:rsidR="00601F17">
              <w:rPr>
                <w:lang w:val="en-AU"/>
              </w:rPr>
              <w:t>three-to-five</w:t>
            </w:r>
            <w:r w:rsidRPr="00D276FB">
              <w:rPr>
                <w:lang w:val="en-AU"/>
              </w:rPr>
              <w:t xml:space="preserve"> years) for businesses in smaller centres and households, reflecting an explosion in IoT interest and use.</w:t>
            </w:r>
          </w:p>
        </w:tc>
      </w:tr>
    </w:tbl>
    <w:p w14:paraId="7B27EBC4" w14:textId="194215F2" w:rsidR="00663668" w:rsidRPr="00D276FB" w:rsidRDefault="00663668" w:rsidP="00663668">
      <w:pPr>
        <w:pStyle w:val="Heading5"/>
        <w:numPr>
          <w:ilvl w:val="4"/>
          <w:numId w:val="0"/>
        </w:numPr>
        <w:tabs>
          <w:tab w:val="num" w:pos="851"/>
        </w:tabs>
        <w:ind w:left="851" w:hanging="851"/>
        <w:rPr>
          <w:lang w:val="en-AU"/>
        </w:rPr>
      </w:pPr>
      <w:r w:rsidRPr="00D276FB">
        <w:rPr>
          <w:lang w:val="en-AU"/>
        </w:rPr>
        <w:t>Public WiFi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663668" w:rsidRPr="00D276FB" w14:paraId="19DF9F2C" w14:textId="77777777" w:rsidTr="00AB09C6">
        <w:tc>
          <w:tcPr>
            <w:tcW w:w="10195" w:type="dxa"/>
            <w:shd w:val="clear" w:color="auto" w:fill="auto"/>
          </w:tcPr>
          <w:p w14:paraId="458CBB69" w14:textId="77777777" w:rsidR="00663668" w:rsidRPr="00D276FB" w:rsidRDefault="00663668" w:rsidP="008B589A">
            <w:pPr>
              <w:pStyle w:val="Heading6"/>
              <w:numPr>
                <w:ilvl w:val="5"/>
                <w:numId w:val="0"/>
              </w:numPr>
              <w:tabs>
                <w:tab w:val="num" w:pos="851"/>
              </w:tabs>
              <w:ind w:left="851" w:hanging="851"/>
              <w:rPr>
                <w:lang w:val="en-AU"/>
              </w:rPr>
            </w:pPr>
            <w:r w:rsidRPr="00D276FB">
              <w:rPr>
                <w:lang w:val="en-AU"/>
              </w:rPr>
              <w:t>SUPPLY</w:t>
            </w:r>
          </w:p>
          <w:p w14:paraId="42FE72B4" w14:textId="77777777" w:rsidR="00663668" w:rsidRPr="00D276FB" w:rsidRDefault="00663668" w:rsidP="008B589A">
            <w:pPr>
              <w:pStyle w:val="Boxed"/>
              <w:keepNext w:val="0"/>
              <w:keepLines w:val="0"/>
              <w:rPr>
                <w:lang w:val="en-AU"/>
              </w:rPr>
            </w:pPr>
            <w:r w:rsidRPr="00D276FB">
              <w:rPr>
                <w:lang w:val="en-AU"/>
              </w:rPr>
              <w:t>Supply of public WiFi is rated:</w:t>
            </w:r>
          </w:p>
          <w:p w14:paraId="368328C6" w14:textId="77777777" w:rsidR="00663668" w:rsidRPr="00D276FB" w:rsidRDefault="00663668" w:rsidP="00EB10B2">
            <w:pPr>
              <w:pStyle w:val="Bulletedlist"/>
              <w:keepLines w:val="0"/>
              <w:widowControl w:val="0"/>
              <w:numPr>
                <w:ilvl w:val="0"/>
                <w:numId w:val="68"/>
              </w:numPr>
              <w:ind w:left="360"/>
              <w:rPr>
                <w:lang w:val="en-AU"/>
              </w:rPr>
            </w:pPr>
            <w:r w:rsidRPr="00D276FB">
              <w:rPr>
                <w:b/>
                <w:bCs/>
                <w:lang w:val="en-AU"/>
              </w:rPr>
              <w:t>High</w:t>
            </w:r>
            <w:r w:rsidRPr="00D276FB">
              <w:rPr>
                <w:lang w:val="en-AU"/>
              </w:rPr>
              <w:t xml:space="preserve"> where it is available in relevant public places and disadvantaged localities</w:t>
            </w:r>
          </w:p>
          <w:p w14:paraId="60C01569" w14:textId="77777777" w:rsidR="00663668" w:rsidRPr="00D276FB" w:rsidRDefault="00663668" w:rsidP="00EB10B2">
            <w:pPr>
              <w:pStyle w:val="Bulletedlist"/>
              <w:keepLines w:val="0"/>
              <w:widowControl w:val="0"/>
              <w:numPr>
                <w:ilvl w:val="0"/>
                <w:numId w:val="68"/>
              </w:numPr>
              <w:ind w:left="360"/>
              <w:rPr>
                <w:lang w:val="en-AU"/>
              </w:rPr>
            </w:pPr>
            <w:r w:rsidRPr="00D276FB">
              <w:rPr>
                <w:b/>
                <w:bCs/>
                <w:lang w:val="en-AU"/>
              </w:rPr>
              <w:t>Medium</w:t>
            </w:r>
            <w:r w:rsidRPr="00D276FB">
              <w:rPr>
                <w:lang w:val="en-AU"/>
              </w:rPr>
              <w:t xml:space="preserve"> or </w:t>
            </w:r>
            <w:r w:rsidRPr="00D276FB">
              <w:rPr>
                <w:b/>
                <w:bCs/>
                <w:lang w:val="en-AU"/>
              </w:rPr>
              <w:t>Low</w:t>
            </w:r>
            <w:r w:rsidRPr="00D276FB">
              <w:rPr>
                <w:lang w:val="en-AU"/>
              </w:rPr>
              <w:t xml:space="preserve"> for incomplete or no coverage</w:t>
            </w:r>
          </w:p>
          <w:p w14:paraId="4402430C" w14:textId="00FDF002" w:rsidR="00663668" w:rsidRPr="00D276FB" w:rsidRDefault="00663668" w:rsidP="00EB10B2">
            <w:pPr>
              <w:pStyle w:val="Bulletedlist"/>
              <w:keepLines w:val="0"/>
              <w:widowControl w:val="0"/>
              <w:numPr>
                <w:ilvl w:val="0"/>
                <w:numId w:val="68"/>
              </w:numPr>
              <w:ind w:left="360"/>
              <w:rPr>
                <w:lang w:val="en-AU"/>
              </w:rPr>
            </w:pPr>
            <w:r w:rsidRPr="00D276FB">
              <w:rPr>
                <w:lang w:val="en-AU"/>
              </w:rPr>
              <w:lastRenderedPageBreak/>
              <w:t xml:space="preserve">For now, and in </w:t>
            </w:r>
            <w:r w:rsidR="00601F17">
              <w:rPr>
                <w:lang w:val="en-AU"/>
              </w:rPr>
              <w:t>three-to-five</w:t>
            </w:r>
            <w:r w:rsidRPr="00D276FB">
              <w:rPr>
                <w:lang w:val="en-AU"/>
              </w:rPr>
              <w:t xml:space="preserve"> years. </w:t>
            </w:r>
          </w:p>
          <w:p w14:paraId="25D2FE66" w14:textId="77777777" w:rsidR="00663668" w:rsidRPr="00D276FB" w:rsidRDefault="00663668" w:rsidP="008B589A">
            <w:pPr>
              <w:pStyle w:val="Heading6"/>
              <w:numPr>
                <w:ilvl w:val="5"/>
                <w:numId w:val="0"/>
              </w:numPr>
              <w:tabs>
                <w:tab w:val="num" w:pos="851"/>
              </w:tabs>
              <w:ind w:left="851" w:hanging="851"/>
              <w:rPr>
                <w:lang w:val="en-AU"/>
              </w:rPr>
            </w:pPr>
            <w:r w:rsidRPr="00D276FB">
              <w:rPr>
                <w:lang w:val="en-AU"/>
              </w:rPr>
              <w:t>DEMAND</w:t>
            </w:r>
          </w:p>
          <w:p w14:paraId="2A765D22" w14:textId="1A91D64A" w:rsidR="00663668" w:rsidRPr="00D276FB" w:rsidRDefault="00663668" w:rsidP="008B589A">
            <w:pPr>
              <w:pStyle w:val="Boxed"/>
              <w:keepNext w:val="0"/>
              <w:keepLines w:val="0"/>
              <w:rPr>
                <w:szCs w:val="22"/>
                <w:lang w:val="en-AU"/>
              </w:rPr>
            </w:pPr>
            <w:r w:rsidRPr="00D276FB">
              <w:rPr>
                <w:lang w:val="en-AU"/>
              </w:rPr>
              <w:t>Demand by residents is rated according to income levels (</w:t>
            </w:r>
            <w:r w:rsidR="00F03C9D" w:rsidRPr="00F03C9D">
              <w:rPr>
                <w:b/>
                <w:bCs/>
                <w:lang w:val="en-AU"/>
              </w:rPr>
              <w:t>High</w:t>
            </w:r>
            <w:r w:rsidRPr="00D276FB">
              <w:rPr>
                <w:lang w:val="en-AU"/>
              </w:rPr>
              <w:t xml:space="preserve"> where incomes are low), reflecting the importance of mobile access to everybody for everyday life.</w:t>
            </w:r>
            <w:r w:rsidRPr="00D276FB">
              <w:rPr>
                <w:rStyle w:val="FootnoteReference"/>
                <w:lang w:val="en-AU"/>
              </w:rPr>
              <w:footnoteReference w:id="7"/>
            </w:r>
          </w:p>
        </w:tc>
      </w:tr>
    </w:tbl>
    <w:p w14:paraId="08004A30" w14:textId="79BBFF2F" w:rsidR="00AB09C6" w:rsidRPr="00D276FB" w:rsidRDefault="00612F56" w:rsidP="0030210C">
      <w:pPr>
        <w:pStyle w:val="Heading5"/>
        <w:rPr>
          <w:szCs w:val="22"/>
          <w:lang w:val="en-AU"/>
        </w:rPr>
      </w:pPr>
      <w:bookmarkStart w:id="90" w:name="_Toc526347841"/>
      <w:bookmarkStart w:id="91" w:name="_Toc2598832"/>
      <w:r w:rsidRPr="00D276FB">
        <w:rPr>
          <w:noProof/>
          <w:lang w:val="en-AU"/>
        </w:rPr>
        <w:lastRenderedPageBreak/>
        <w:drawing>
          <wp:anchor distT="0" distB="0" distL="114300" distR="114300" simplePos="0" relativeHeight="251720708" behindDoc="1" locked="0" layoutInCell="1" allowOverlap="1" wp14:anchorId="30CD6EF7" wp14:editId="6CB292CD">
            <wp:simplePos x="0" y="0"/>
            <wp:positionH relativeFrom="page">
              <wp:posOffset>5664835</wp:posOffset>
            </wp:positionH>
            <wp:positionV relativeFrom="page">
              <wp:posOffset>8796020</wp:posOffset>
            </wp:positionV>
            <wp:extent cx="1886585" cy="1886585"/>
            <wp:effectExtent l="0" t="0" r="0" b="0"/>
            <wp:wrapNone/>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B09C6" w:rsidRPr="00D276FB">
        <w:rPr>
          <w:lang w:val="en-AU"/>
        </w:rPr>
        <w:br w:type="page"/>
      </w:r>
    </w:p>
    <w:p w14:paraId="5762003D" w14:textId="1CF2B97D" w:rsidR="00663668" w:rsidRPr="00D276FB" w:rsidRDefault="0084646C">
      <w:pPr>
        <w:pStyle w:val="Heading2"/>
        <w:numPr>
          <w:ilvl w:val="0"/>
          <w:numId w:val="0"/>
        </w:numPr>
        <w:rPr>
          <w:lang w:val="en-AU"/>
        </w:rPr>
      </w:pPr>
      <w:bookmarkStart w:id="92" w:name="_Toc30406820"/>
      <w:r w:rsidRPr="00D276FB">
        <w:rPr>
          <w:rFonts w:ascii="Calibri" w:hAnsi="Calibri"/>
          <w:noProof/>
          <w:sz w:val="52"/>
          <w:szCs w:val="52"/>
          <w:lang w:val="en-AU"/>
        </w:rPr>
        <w:lastRenderedPageBreak/>
        <w:drawing>
          <wp:anchor distT="0" distB="0" distL="114300" distR="114300" simplePos="0" relativeHeight="251683844" behindDoc="1" locked="0" layoutInCell="1" allowOverlap="1" wp14:anchorId="0616C057" wp14:editId="1F6B5BFC">
            <wp:simplePos x="0" y="0"/>
            <wp:positionH relativeFrom="page">
              <wp:posOffset>5359082</wp:posOffset>
            </wp:positionH>
            <wp:positionV relativeFrom="page">
              <wp:posOffset>7303</wp:posOffset>
            </wp:positionV>
            <wp:extent cx="2188845" cy="2187351"/>
            <wp:effectExtent l="953" t="0" r="2857" b="2858"/>
            <wp:wrapNone/>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t xml:space="preserve">Significant </w:t>
      </w:r>
      <w:r w:rsidR="002F7C73" w:rsidRPr="00D276FB">
        <w:rPr>
          <w:lang w:val="en-AU"/>
        </w:rPr>
        <w:t>places a</w:t>
      </w:r>
      <w:r w:rsidR="00663668" w:rsidRPr="00D276FB">
        <w:rPr>
          <w:lang w:val="en-AU"/>
        </w:rPr>
        <w:t>nalysis</w:t>
      </w:r>
      <w:bookmarkEnd w:id="90"/>
      <w:bookmarkEnd w:id="91"/>
      <w:bookmarkEnd w:id="92"/>
    </w:p>
    <w:p w14:paraId="65AFFFB8" w14:textId="2A0FF02E" w:rsidR="00663668" w:rsidRPr="00D276FB" w:rsidRDefault="00663668" w:rsidP="0084646C">
      <w:pPr>
        <w:ind w:right="282"/>
        <w:rPr>
          <w:lang w:val="en-AU"/>
        </w:rPr>
      </w:pPr>
      <w:bookmarkStart w:id="93" w:name="_Hlk527556257"/>
      <w:r w:rsidRPr="00D276FB">
        <w:rPr>
          <w:lang w:val="en-AU"/>
        </w:rPr>
        <w:t xml:space="preserve">Digital supply-demand balance for selected population centres is shown in Table </w:t>
      </w:r>
      <w:r w:rsidR="004358E7" w:rsidRPr="00D276FB">
        <w:rPr>
          <w:lang w:val="en-AU"/>
        </w:rPr>
        <w:t>6</w:t>
      </w:r>
      <w:r w:rsidRPr="00D276FB">
        <w:rPr>
          <w:lang w:val="en-AU"/>
        </w:rPr>
        <w:t xml:space="preserve">,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the good coverage indicated by public coverage maps.</w:t>
      </w:r>
    </w:p>
    <w:p w14:paraId="2BF234B3" w14:textId="55C1159D" w:rsidR="00663668" w:rsidRPr="00D276FB" w:rsidRDefault="004358E7" w:rsidP="004358E7">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6</w:t>
      </w:r>
      <w:r w:rsidRPr="00D276FB">
        <w:rPr>
          <w:lang w:val="en-AU"/>
        </w:rPr>
        <w:fldChar w:fldCharType="end"/>
      </w:r>
      <w:r w:rsidR="00663668" w:rsidRPr="00D276FB">
        <w:rPr>
          <w:lang w:val="en-AU"/>
        </w:rPr>
        <w:t xml:space="preserve"> Significant places: current unmet digital access needs.</w:t>
      </w:r>
    </w:p>
    <w:tbl>
      <w:tblPr>
        <w:tblW w:w="47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1136"/>
        <w:gridCol w:w="1699"/>
        <w:gridCol w:w="991"/>
        <w:gridCol w:w="1275"/>
        <w:gridCol w:w="1418"/>
        <w:gridCol w:w="1275"/>
        <w:gridCol w:w="1277"/>
      </w:tblGrid>
      <w:tr w:rsidR="005E6289" w:rsidRPr="00D276FB" w14:paraId="516904D0" w14:textId="77777777" w:rsidTr="008B589A">
        <w:trPr>
          <w:cantSplit/>
        </w:trPr>
        <w:tc>
          <w:tcPr>
            <w:tcW w:w="361" w:type="pct"/>
            <w:vMerge w:val="restart"/>
            <w:tcBorders>
              <w:right w:val="single" w:sz="4" w:space="0" w:color="FFFFFF"/>
            </w:tcBorders>
            <w:shd w:val="clear" w:color="auto" w:fill="000000"/>
          </w:tcPr>
          <w:p w14:paraId="417B3BDE" w14:textId="77777777" w:rsidR="005E6289" w:rsidRPr="00D276FB" w:rsidRDefault="005E6289" w:rsidP="008B589A">
            <w:pPr>
              <w:spacing w:before="0" w:after="0"/>
              <w:rPr>
                <w:rFonts w:cs="Calibri Light"/>
                <w:b/>
                <w:color w:val="FFFFFF"/>
                <w:sz w:val="20"/>
                <w:szCs w:val="20"/>
                <w:lang w:val="en-AU"/>
              </w:rPr>
            </w:pPr>
            <w:r w:rsidRPr="00D276FB">
              <w:rPr>
                <w:rFonts w:cs="Calibri Light"/>
                <w:b/>
                <w:color w:val="FFFFFF"/>
                <w:sz w:val="20"/>
                <w:szCs w:val="20"/>
                <w:lang w:val="en-AU"/>
              </w:rPr>
              <w:t>Place</w:t>
            </w:r>
          </w:p>
        </w:tc>
        <w:tc>
          <w:tcPr>
            <w:tcW w:w="581" w:type="pct"/>
            <w:vMerge w:val="restart"/>
            <w:tcBorders>
              <w:left w:val="single" w:sz="4" w:space="0" w:color="FFFFFF"/>
              <w:right w:val="single" w:sz="4" w:space="0" w:color="FFFFFF"/>
            </w:tcBorders>
            <w:shd w:val="clear" w:color="auto" w:fill="000000"/>
          </w:tcPr>
          <w:p w14:paraId="2FB49608" w14:textId="77777777" w:rsidR="005E6289" w:rsidRPr="00D276FB" w:rsidRDefault="005E6289" w:rsidP="008B589A">
            <w:pPr>
              <w:spacing w:before="0" w:after="0"/>
              <w:rPr>
                <w:rFonts w:cs="Calibri Light"/>
                <w:b/>
                <w:color w:val="FFFFFF"/>
                <w:sz w:val="20"/>
                <w:szCs w:val="20"/>
                <w:lang w:val="en-AU"/>
              </w:rPr>
            </w:pPr>
            <w:r w:rsidRPr="00D276FB">
              <w:rPr>
                <w:rFonts w:cs="Calibri Light"/>
                <w:b/>
                <w:color w:val="FFFFFF"/>
                <w:sz w:val="20"/>
                <w:szCs w:val="20"/>
                <w:lang w:val="en-AU"/>
              </w:rPr>
              <w:t>LGA</w:t>
            </w:r>
          </w:p>
        </w:tc>
        <w:tc>
          <w:tcPr>
            <w:tcW w:w="869" w:type="pct"/>
            <w:vMerge w:val="restart"/>
            <w:tcBorders>
              <w:left w:val="single" w:sz="4" w:space="0" w:color="FFFFFF"/>
              <w:right w:val="single" w:sz="4" w:space="0" w:color="FFFFFF"/>
            </w:tcBorders>
            <w:shd w:val="clear" w:color="auto" w:fill="000000"/>
          </w:tcPr>
          <w:p w14:paraId="3DEC7757" w14:textId="77777777" w:rsidR="005E6289" w:rsidRPr="00D276FB" w:rsidRDefault="005E6289" w:rsidP="008B589A">
            <w:pPr>
              <w:spacing w:before="0" w:after="0"/>
              <w:rPr>
                <w:b/>
                <w:color w:val="FFFFFF"/>
                <w:sz w:val="20"/>
                <w:szCs w:val="20"/>
                <w:lang w:val="en-AU"/>
              </w:rPr>
            </w:pPr>
            <w:r w:rsidRPr="00D276FB">
              <w:rPr>
                <w:b/>
                <w:color w:val="FFFFFF"/>
                <w:sz w:val="20"/>
                <w:szCs w:val="20"/>
                <w:lang w:val="en-AU"/>
              </w:rPr>
              <w:t>Name</w:t>
            </w:r>
          </w:p>
        </w:tc>
        <w:tc>
          <w:tcPr>
            <w:tcW w:w="507" w:type="pct"/>
            <w:vMerge w:val="restart"/>
            <w:tcBorders>
              <w:left w:val="single" w:sz="4" w:space="0" w:color="FFFFFF"/>
              <w:right w:val="single" w:sz="4" w:space="0" w:color="FFFFFF"/>
            </w:tcBorders>
            <w:shd w:val="clear" w:color="auto" w:fill="000000"/>
          </w:tcPr>
          <w:p w14:paraId="33AB148E" w14:textId="77777777" w:rsidR="005E6289" w:rsidRPr="00D276FB" w:rsidRDefault="005E6289" w:rsidP="008B589A">
            <w:pPr>
              <w:spacing w:before="0" w:after="0"/>
              <w:jc w:val="center"/>
              <w:rPr>
                <w:b/>
                <w:color w:val="FFFFFF"/>
                <w:sz w:val="20"/>
                <w:szCs w:val="20"/>
                <w:lang w:val="en-AU"/>
              </w:rPr>
            </w:pPr>
            <w:r w:rsidRPr="00D276FB">
              <w:rPr>
                <w:b/>
                <w:color w:val="FFFFFF"/>
                <w:sz w:val="20"/>
                <w:szCs w:val="20"/>
                <w:lang w:val="en-AU"/>
              </w:rPr>
              <w:t>User type</w:t>
            </w:r>
          </w:p>
        </w:tc>
        <w:tc>
          <w:tcPr>
            <w:tcW w:w="2682" w:type="pct"/>
            <w:gridSpan w:val="4"/>
            <w:tcBorders>
              <w:left w:val="single" w:sz="4" w:space="0" w:color="FFFFFF"/>
              <w:right w:val="single" w:sz="4" w:space="0" w:color="FFFFFF"/>
            </w:tcBorders>
            <w:shd w:val="clear" w:color="auto" w:fill="000000"/>
          </w:tcPr>
          <w:p w14:paraId="45405E28" w14:textId="77777777" w:rsidR="005E6289" w:rsidRPr="00D276FB" w:rsidRDefault="005E6289" w:rsidP="008B589A">
            <w:pPr>
              <w:spacing w:before="0" w:after="0"/>
              <w:jc w:val="center"/>
              <w:rPr>
                <w:b/>
                <w:color w:val="FFFFFF"/>
                <w:sz w:val="20"/>
                <w:szCs w:val="20"/>
                <w:lang w:val="en-AU"/>
              </w:rPr>
            </w:pPr>
            <w:r w:rsidRPr="00D276FB">
              <w:rPr>
                <w:b/>
                <w:color w:val="FFFFFF"/>
                <w:sz w:val="20"/>
                <w:szCs w:val="20"/>
                <w:lang w:val="en-AU"/>
              </w:rPr>
              <w:t>Access</w:t>
            </w:r>
          </w:p>
        </w:tc>
      </w:tr>
      <w:tr w:rsidR="005E6289" w:rsidRPr="00D276FB" w14:paraId="450187E8" w14:textId="77777777" w:rsidTr="008B589A">
        <w:trPr>
          <w:cantSplit/>
        </w:trPr>
        <w:tc>
          <w:tcPr>
            <w:tcW w:w="361" w:type="pct"/>
            <w:vMerge/>
            <w:tcBorders>
              <w:top w:val="single" w:sz="4" w:space="0" w:color="FFFFFF"/>
              <w:right w:val="single" w:sz="4" w:space="0" w:color="FFFFFF"/>
            </w:tcBorders>
          </w:tcPr>
          <w:p w14:paraId="44EA8910" w14:textId="77777777" w:rsidR="005E6289" w:rsidRPr="00D276FB" w:rsidRDefault="005E6289" w:rsidP="008B589A">
            <w:pPr>
              <w:spacing w:before="0" w:after="0"/>
              <w:rPr>
                <w:rFonts w:cs="Calibri Light"/>
                <w:b/>
                <w:sz w:val="20"/>
                <w:szCs w:val="20"/>
                <w:lang w:val="en-AU"/>
              </w:rPr>
            </w:pPr>
          </w:p>
        </w:tc>
        <w:tc>
          <w:tcPr>
            <w:tcW w:w="581" w:type="pct"/>
            <w:vMerge/>
            <w:tcBorders>
              <w:top w:val="single" w:sz="4" w:space="0" w:color="FFFFFF"/>
              <w:left w:val="single" w:sz="4" w:space="0" w:color="FFFFFF"/>
              <w:right w:val="single" w:sz="4" w:space="0" w:color="FFFFFF"/>
            </w:tcBorders>
          </w:tcPr>
          <w:p w14:paraId="7498FB0F" w14:textId="77777777" w:rsidR="005E6289" w:rsidRPr="00D276FB" w:rsidRDefault="005E6289" w:rsidP="008B589A">
            <w:pPr>
              <w:spacing w:before="0" w:after="0"/>
              <w:rPr>
                <w:rFonts w:cs="Calibri Light"/>
                <w:b/>
                <w:sz w:val="20"/>
                <w:szCs w:val="20"/>
                <w:lang w:val="en-AU"/>
              </w:rPr>
            </w:pPr>
          </w:p>
        </w:tc>
        <w:tc>
          <w:tcPr>
            <w:tcW w:w="869" w:type="pct"/>
            <w:vMerge/>
            <w:tcBorders>
              <w:top w:val="single" w:sz="4" w:space="0" w:color="FFFFFF"/>
              <w:left w:val="single" w:sz="4" w:space="0" w:color="FFFFFF"/>
              <w:right w:val="single" w:sz="4" w:space="0" w:color="FFFFFF"/>
            </w:tcBorders>
          </w:tcPr>
          <w:p w14:paraId="2BE45CE5" w14:textId="77777777" w:rsidR="005E6289" w:rsidRPr="00D276FB" w:rsidRDefault="005E6289" w:rsidP="008B589A">
            <w:pPr>
              <w:spacing w:before="0" w:after="0"/>
              <w:rPr>
                <w:b/>
                <w:sz w:val="20"/>
                <w:szCs w:val="20"/>
                <w:lang w:val="en-AU"/>
              </w:rPr>
            </w:pPr>
          </w:p>
        </w:tc>
        <w:tc>
          <w:tcPr>
            <w:tcW w:w="507" w:type="pct"/>
            <w:vMerge/>
            <w:tcBorders>
              <w:top w:val="single" w:sz="4" w:space="0" w:color="FFFFFF"/>
              <w:left w:val="single" w:sz="4" w:space="0" w:color="FFFFFF"/>
              <w:right w:val="single" w:sz="4" w:space="0" w:color="FFFFFF"/>
            </w:tcBorders>
          </w:tcPr>
          <w:p w14:paraId="72CC8D23" w14:textId="77777777" w:rsidR="005E6289" w:rsidRPr="00D276FB" w:rsidRDefault="005E6289" w:rsidP="008B589A">
            <w:pPr>
              <w:spacing w:before="0" w:after="0"/>
              <w:jc w:val="center"/>
              <w:rPr>
                <w:b/>
                <w:sz w:val="20"/>
                <w:szCs w:val="20"/>
                <w:lang w:val="en-AU"/>
              </w:rPr>
            </w:pPr>
          </w:p>
        </w:tc>
        <w:tc>
          <w:tcPr>
            <w:tcW w:w="652" w:type="pct"/>
            <w:tcBorders>
              <w:left w:val="single" w:sz="4" w:space="0" w:color="FFFFFF"/>
            </w:tcBorders>
            <w:shd w:val="clear" w:color="auto" w:fill="D9D9D9"/>
          </w:tcPr>
          <w:p w14:paraId="2C4F70A7" w14:textId="77777777" w:rsidR="005E6289" w:rsidRPr="00D276FB" w:rsidRDefault="005E6289" w:rsidP="008B589A">
            <w:pPr>
              <w:spacing w:before="0" w:after="0"/>
              <w:jc w:val="center"/>
              <w:rPr>
                <w:b/>
                <w:sz w:val="20"/>
                <w:szCs w:val="20"/>
                <w:lang w:val="en-AU"/>
              </w:rPr>
            </w:pPr>
            <w:r w:rsidRPr="00D276FB">
              <w:rPr>
                <w:b/>
                <w:sz w:val="20"/>
                <w:szCs w:val="20"/>
                <w:lang w:val="en-AU"/>
              </w:rPr>
              <w:t>Fixed</w:t>
            </w:r>
            <w:r w:rsidRPr="00D276FB">
              <w:rPr>
                <w:sz w:val="20"/>
                <w:szCs w:val="20"/>
                <w:lang w:val="en-AU"/>
              </w:rPr>
              <w:br/>
            </w:r>
            <w:r w:rsidRPr="00D276FB">
              <w:rPr>
                <w:sz w:val="15"/>
                <w:szCs w:val="20"/>
                <w:lang w:val="en-AU"/>
              </w:rPr>
              <w:t>Supply / Demand</w:t>
            </w:r>
          </w:p>
        </w:tc>
        <w:tc>
          <w:tcPr>
            <w:tcW w:w="725" w:type="pct"/>
            <w:shd w:val="clear" w:color="auto" w:fill="D9D9D9"/>
          </w:tcPr>
          <w:p w14:paraId="7EA170BC" w14:textId="33D4188C" w:rsidR="005E6289" w:rsidRPr="00D276FB" w:rsidRDefault="005E6289" w:rsidP="008B589A">
            <w:pPr>
              <w:spacing w:before="0" w:after="0"/>
              <w:jc w:val="center"/>
              <w:rPr>
                <w:b/>
                <w:sz w:val="20"/>
                <w:szCs w:val="20"/>
                <w:lang w:val="en-AU"/>
              </w:rPr>
            </w:pPr>
            <w:r w:rsidRPr="00D276FB">
              <w:rPr>
                <w:b/>
                <w:sz w:val="20"/>
                <w:szCs w:val="20"/>
                <w:lang w:val="en-AU"/>
              </w:rPr>
              <w:t>Mobile</w:t>
            </w:r>
            <w:r w:rsidR="007532C4" w:rsidRPr="00D276FB">
              <w:rPr>
                <w:b/>
                <w:sz w:val="20"/>
                <w:szCs w:val="20"/>
                <w:lang w:val="en-AU"/>
              </w:rPr>
              <w:t>*</w:t>
            </w:r>
            <w:r w:rsidRPr="00D276FB">
              <w:rPr>
                <w:sz w:val="20"/>
                <w:szCs w:val="20"/>
                <w:lang w:val="en-AU"/>
              </w:rPr>
              <w:t xml:space="preserve"> </w:t>
            </w:r>
            <w:r w:rsidRPr="00D276FB">
              <w:rPr>
                <w:sz w:val="20"/>
                <w:szCs w:val="20"/>
                <w:lang w:val="en-AU"/>
              </w:rPr>
              <w:br/>
            </w:r>
            <w:r w:rsidRPr="00D276FB">
              <w:rPr>
                <w:sz w:val="15"/>
                <w:szCs w:val="20"/>
                <w:lang w:val="en-AU"/>
              </w:rPr>
              <w:t>Supply / Demand</w:t>
            </w:r>
          </w:p>
        </w:tc>
        <w:tc>
          <w:tcPr>
            <w:tcW w:w="652" w:type="pct"/>
            <w:shd w:val="clear" w:color="auto" w:fill="D9D9D9"/>
          </w:tcPr>
          <w:p w14:paraId="126ED3BC" w14:textId="77777777" w:rsidR="005E6289" w:rsidRPr="00D276FB" w:rsidRDefault="005E6289" w:rsidP="008B589A">
            <w:pPr>
              <w:spacing w:before="0" w:after="0"/>
              <w:jc w:val="center"/>
              <w:rPr>
                <w:b/>
                <w:sz w:val="20"/>
                <w:szCs w:val="20"/>
                <w:lang w:val="en-AU"/>
              </w:rPr>
            </w:pPr>
            <w:r w:rsidRPr="00D276FB">
              <w:rPr>
                <w:b/>
                <w:sz w:val="20"/>
                <w:szCs w:val="20"/>
                <w:lang w:val="en-AU"/>
              </w:rPr>
              <w:t>LP-WAN IoT</w:t>
            </w:r>
            <w:r w:rsidRPr="00D276FB">
              <w:rPr>
                <w:sz w:val="20"/>
                <w:szCs w:val="20"/>
                <w:lang w:val="en-AU"/>
              </w:rPr>
              <w:t xml:space="preserve"> </w:t>
            </w:r>
            <w:r w:rsidRPr="00D276FB">
              <w:rPr>
                <w:sz w:val="20"/>
                <w:szCs w:val="20"/>
                <w:lang w:val="en-AU"/>
              </w:rPr>
              <w:br/>
            </w:r>
            <w:r w:rsidRPr="00D276FB">
              <w:rPr>
                <w:sz w:val="15"/>
                <w:szCs w:val="20"/>
                <w:lang w:val="en-AU"/>
              </w:rPr>
              <w:t>Supply / Demand</w:t>
            </w:r>
          </w:p>
        </w:tc>
        <w:tc>
          <w:tcPr>
            <w:tcW w:w="653" w:type="pct"/>
            <w:shd w:val="clear" w:color="auto" w:fill="D9D9D9"/>
          </w:tcPr>
          <w:p w14:paraId="40BD9B74" w14:textId="77777777" w:rsidR="005E6289" w:rsidRPr="00D276FB" w:rsidRDefault="005E6289" w:rsidP="008B589A">
            <w:pPr>
              <w:spacing w:before="0" w:after="0"/>
              <w:jc w:val="center"/>
              <w:rPr>
                <w:b/>
                <w:sz w:val="20"/>
                <w:szCs w:val="20"/>
                <w:lang w:val="en-AU"/>
              </w:rPr>
            </w:pPr>
            <w:r w:rsidRPr="00D276FB">
              <w:rPr>
                <w:b/>
                <w:sz w:val="20"/>
                <w:szCs w:val="20"/>
                <w:lang w:val="en-AU"/>
              </w:rPr>
              <w:t>WiFi</w:t>
            </w:r>
            <w:r w:rsidRPr="00D276FB">
              <w:rPr>
                <w:sz w:val="20"/>
                <w:szCs w:val="20"/>
                <w:lang w:val="en-AU"/>
              </w:rPr>
              <w:t xml:space="preserve"> </w:t>
            </w:r>
            <w:r w:rsidRPr="00D276FB">
              <w:rPr>
                <w:sz w:val="20"/>
                <w:szCs w:val="20"/>
                <w:lang w:val="en-AU"/>
              </w:rPr>
              <w:br/>
            </w:r>
            <w:r w:rsidRPr="00D276FB">
              <w:rPr>
                <w:sz w:val="15"/>
                <w:szCs w:val="20"/>
                <w:lang w:val="en-AU"/>
              </w:rPr>
              <w:t>Supply / Demand</w:t>
            </w:r>
          </w:p>
        </w:tc>
      </w:tr>
      <w:tr w:rsidR="00E02FCA" w:rsidRPr="00D276FB" w14:paraId="243979BF" w14:textId="77777777" w:rsidTr="00BE2244">
        <w:trPr>
          <w:cantSplit/>
        </w:trPr>
        <w:tc>
          <w:tcPr>
            <w:tcW w:w="361" w:type="pct"/>
            <w:vMerge w:val="restart"/>
            <w:vAlign w:val="center"/>
          </w:tcPr>
          <w:p w14:paraId="66C7B628" w14:textId="77777777" w:rsidR="005E6289" w:rsidRPr="00D276FB" w:rsidRDefault="005E6289" w:rsidP="008B589A">
            <w:pPr>
              <w:spacing w:before="0" w:after="0"/>
              <w:jc w:val="center"/>
              <w:rPr>
                <w:rFonts w:cs="Calibri Light"/>
                <w:sz w:val="20"/>
                <w:szCs w:val="20"/>
                <w:lang w:val="en-AU"/>
              </w:rPr>
            </w:pPr>
            <w:r w:rsidRPr="00D276FB">
              <w:rPr>
                <w:rFonts w:cs="Calibri Light"/>
                <w:sz w:val="20"/>
                <w:szCs w:val="20"/>
                <w:lang w:val="en-AU"/>
              </w:rPr>
              <w:t>City</w:t>
            </w:r>
          </w:p>
        </w:tc>
        <w:tc>
          <w:tcPr>
            <w:tcW w:w="581" w:type="pct"/>
            <w:vMerge w:val="restart"/>
          </w:tcPr>
          <w:p w14:paraId="16A4056F"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Bendigo</w:t>
            </w:r>
          </w:p>
        </w:tc>
        <w:tc>
          <w:tcPr>
            <w:tcW w:w="869" w:type="pct"/>
            <w:vMerge w:val="restart"/>
          </w:tcPr>
          <w:p w14:paraId="2D713231" w14:textId="77777777" w:rsidR="005E6289" w:rsidRPr="00D276FB" w:rsidRDefault="005E6289" w:rsidP="008B589A">
            <w:pPr>
              <w:spacing w:before="0" w:after="0"/>
              <w:rPr>
                <w:b/>
                <w:sz w:val="20"/>
                <w:szCs w:val="20"/>
                <w:lang w:val="en-AU"/>
              </w:rPr>
            </w:pPr>
            <w:r w:rsidRPr="00D276FB">
              <w:rPr>
                <w:b/>
                <w:sz w:val="20"/>
                <w:szCs w:val="20"/>
                <w:lang w:val="en-AU"/>
              </w:rPr>
              <w:t>Bendigo</w:t>
            </w:r>
            <w:r w:rsidRPr="00D276FB">
              <w:rPr>
                <w:b/>
                <w:sz w:val="20"/>
                <w:szCs w:val="20"/>
                <w:lang w:val="en-AU"/>
              </w:rPr>
              <w:br/>
            </w:r>
            <w:r w:rsidRPr="00D276FB">
              <w:rPr>
                <w:sz w:val="20"/>
                <w:szCs w:val="20"/>
                <w:lang w:val="en-AU"/>
              </w:rPr>
              <w:t>(pop. 92,384)</w:t>
            </w:r>
          </w:p>
        </w:tc>
        <w:tc>
          <w:tcPr>
            <w:tcW w:w="507" w:type="pct"/>
          </w:tcPr>
          <w:p w14:paraId="6A9F447C"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shd w:val="clear" w:color="auto" w:fill="FFC000"/>
          </w:tcPr>
          <w:p w14:paraId="7B133C35"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shd w:val="clear" w:color="auto" w:fill="92D050"/>
          </w:tcPr>
          <w:p w14:paraId="2BF9C46D"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27F15726" w14:textId="77777777" w:rsidR="005E6289" w:rsidRPr="00D276FB" w:rsidRDefault="005E6289" w:rsidP="008B589A">
            <w:pPr>
              <w:spacing w:before="0" w:after="0"/>
              <w:jc w:val="center"/>
              <w:rPr>
                <w:sz w:val="20"/>
                <w:szCs w:val="20"/>
                <w:lang w:val="en-AU"/>
              </w:rPr>
            </w:pPr>
            <w:r w:rsidRPr="00D276FB">
              <w:rPr>
                <w:sz w:val="20"/>
                <w:szCs w:val="20"/>
                <w:lang w:val="en-AU"/>
              </w:rPr>
              <w:t>M/M</w:t>
            </w:r>
          </w:p>
        </w:tc>
        <w:tc>
          <w:tcPr>
            <w:tcW w:w="653" w:type="pct"/>
            <w:shd w:val="clear" w:color="auto" w:fill="auto"/>
          </w:tcPr>
          <w:p w14:paraId="70A92691"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77D4504D" w14:textId="77777777" w:rsidTr="00BE2244">
        <w:trPr>
          <w:cantSplit/>
        </w:trPr>
        <w:tc>
          <w:tcPr>
            <w:tcW w:w="361" w:type="pct"/>
            <w:vMerge/>
          </w:tcPr>
          <w:p w14:paraId="4C004B9C" w14:textId="77777777" w:rsidR="005E6289" w:rsidRPr="00D276FB" w:rsidRDefault="005E6289" w:rsidP="008B589A">
            <w:pPr>
              <w:spacing w:before="0" w:after="0"/>
              <w:rPr>
                <w:rFonts w:cs="Calibri Light"/>
                <w:sz w:val="20"/>
                <w:szCs w:val="20"/>
                <w:lang w:val="en-AU"/>
              </w:rPr>
            </w:pPr>
          </w:p>
        </w:tc>
        <w:tc>
          <w:tcPr>
            <w:tcW w:w="581" w:type="pct"/>
            <w:vMerge/>
          </w:tcPr>
          <w:p w14:paraId="4261747E" w14:textId="77777777" w:rsidR="005E6289" w:rsidRPr="00D276FB" w:rsidRDefault="005E6289" w:rsidP="008B589A">
            <w:pPr>
              <w:spacing w:before="0" w:after="0"/>
              <w:rPr>
                <w:rFonts w:cs="Calibri Light"/>
                <w:sz w:val="20"/>
                <w:szCs w:val="20"/>
                <w:lang w:val="en-AU"/>
              </w:rPr>
            </w:pPr>
          </w:p>
        </w:tc>
        <w:tc>
          <w:tcPr>
            <w:tcW w:w="869" w:type="pct"/>
            <w:vMerge/>
          </w:tcPr>
          <w:p w14:paraId="2FBED0EE" w14:textId="77777777" w:rsidR="005E6289" w:rsidRPr="00D276FB" w:rsidRDefault="005E6289" w:rsidP="008B589A">
            <w:pPr>
              <w:spacing w:before="0" w:after="0"/>
              <w:rPr>
                <w:sz w:val="20"/>
                <w:szCs w:val="20"/>
                <w:lang w:val="en-AU"/>
              </w:rPr>
            </w:pPr>
          </w:p>
        </w:tc>
        <w:tc>
          <w:tcPr>
            <w:tcW w:w="507" w:type="pct"/>
          </w:tcPr>
          <w:p w14:paraId="4661F50E"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3702F59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0793D9EE"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4E1C248D" w14:textId="77777777" w:rsidR="005E6289" w:rsidRPr="00D276FB" w:rsidRDefault="005E6289" w:rsidP="008B589A">
            <w:pPr>
              <w:spacing w:before="0" w:after="0"/>
              <w:jc w:val="center"/>
              <w:rPr>
                <w:sz w:val="20"/>
                <w:szCs w:val="20"/>
                <w:lang w:val="en-AU"/>
              </w:rPr>
            </w:pPr>
            <w:r w:rsidRPr="00D276FB">
              <w:rPr>
                <w:sz w:val="20"/>
                <w:szCs w:val="20"/>
                <w:lang w:val="en-AU"/>
              </w:rPr>
              <w:t>M/L</w:t>
            </w:r>
          </w:p>
        </w:tc>
        <w:tc>
          <w:tcPr>
            <w:tcW w:w="653" w:type="pct"/>
            <w:shd w:val="clear" w:color="auto" w:fill="00B050"/>
          </w:tcPr>
          <w:p w14:paraId="28B30BB1" w14:textId="77777777" w:rsidR="005E6289" w:rsidRPr="00D276FB" w:rsidRDefault="005E6289" w:rsidP="008B589A">
            <w:pPr>
              <w:spacing w:before="0" w:after="0"/>
              <w:jc w:val="center"/>
              <w:rPr>
                <w:sz w:val="20"/>
                <w:szCs w:val="20"/>
                <w:lang w:val="en-AU"/>
              </w:rPr>
            </w:pPr>
            <w:r w:rsidRPr="00D276FB">
              <w:rPr>
                <w:sz w:val="20"/>
                <w:szCs w:val="20"/>
                <w:lang w:val="en-AU"/>
              </w:rPr>
              <w:t>H/L</w:t>
            </w:r>
          </w:p>
        </w:tc>
      </w:tr>
      <w:tr w:rsidR="00E02FCA" w:rsidRPr="00D276FB" w14:paraId="02DA0334" w14:textId="77777777" w:rsidTr="00BE2244">
        <w:trPr>
          <w:cantSplit/>
        </w:trPr>
        <w:tc>
          <w:tcPr>
            <w:tcW w:w="361" w:type="pct"/>
            <w:vMerge/>
          </w:tcPr>
          <w:p w14:paraId="2719935C"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1B36EDCA"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254D2F28"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1D16E408"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1236B9DC"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884F42D"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7F985895"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128B3E19" w14:textId="77777777" w:rsidR="005E6289" w:rsidRPr="00D276FB" w:rsidRDefault="005E6289" w:rsidP="008B589A">
            <w:pPr>
              <w:spacing w:before="0" w:after="0"/>
              <w:jc w:val="center"/>
              <w:rPr>
                <w:sz w:val="20"/>
                <w:szCs w:val="20"/>
                <w:lang w:val="en-AU"/>
              </w:rPr>
            </w:pPr>
            <w:r w:rsidRPr="00D276FB">
              <w:rPr>
                <w:sz w:val="20"/>
                <w:szCs w:val="20"/>
                <w:lang w:val="en-AU"/>
              </w:rPr>
              <w:t>H/L</w:t>
            </w:r>
          </w:p>
        </w:tc>
      </w:tr>
      <w:tr w:rsidR="00E02FCA" w:rsidRPr="00D276FB" w14:paraId="01F7BFEF" w14:textId="77777777" w:rsidTr="00BE2244">
        <w:trPr>
          <w:cantSplit/>
        </w:trPr>
        <w:tc>
          <w:tcPr>
            <w:tcW w:w="361" w:type="pct"/>
            <w:vMerge/>
          </w:tcPr>
          <w:p w14:paraId="00B98543"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683A04A0"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14D06230" w14:textId="77777777" w:rsidR="005E6289" w:rsidRPr="00D276FB" w:rsidRDefault="005E6289" w:rsidP="008B589A">
            <w:pPr>
              <w:spacing w:before="0" w:after="0"/>
              <w:rPr>
                <w:sz w:val="20"/>
                <w:szCs w:val="20"/>
                <w:lang w:val="en-AU"/>
              </w:rPr>
            </w:pPr>
            <w:r w:rsidRPr="00D276FB">
              <w:rPr>
                <w:b/>
                <w:sz w:val="20"/>
                <w:szCs w:val="20"/>
                <w:lang w:val="en-AU"/>
              </w:rPr>
              <w:t>Echuca</w:t>
            </w:r>
            <w:r w:rsidRPr="00D276FB">
              <w:rPr>
                <w:b/>
                <w:sz w:val="20"/>
                <w:szCs w:val="20"/>
                <w:lang w:val="en-AU"/>
              </w:rPr>
              <w:br/>
            </w:r>
            <w:r w:rsidRPr="00D276FB">
              <w:rPr>
                <w:sz w:val="20"/>
                <w:szCs w:val="20"/>
                <w:lang w:val="en-AU"/>
              </w:rPr>
              <w:t>(pop. 18,523)</w:t>
            </w:r>
          </w:p>
        </w:tc>
        <w:tc>
          <w:tcPr>
            <w:tcW w:w="507" w:type="pct"/>
            <w:tcBorders>
              <w:top w:val="single" w:sz="18" w:space="0" w:color="000000"/>
            </w:tcBorders>
          </w:tcPr>
          <w:p w14:paraId="195379AC"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326F71BC"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786B0040"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3BF597FA" w14:textId="77777777" w:rsidR="005E6289" w:rsidRPr="00D276FB" w:rsidRDefault="005E6289" w:rsidP="008B589A">
            <w:pPr>
              <w:spacing w:before="0" w:after="0"/>
              <w:jc w:val="center"/>
              <w:rPr>
                <w:sz w:val="20"/>
                <w:szCs w:val="20"/>
                <w:lang w:val="en-AU"/>
              </w:rPr>
            </w:pPr>
            <w:r w:rsidRPr="00D276FB">
              <w:rPr>
                <w:sz w:val="20"/>
                <w:szCs w:val="20"/>
                <w:lang w:val="en-AU"/>
              </w:rPr>
              <w:t>M/M</w:t>
            </w:r>
          </w:p>
        </w:tc>
        <w:tc>
          <w:tcPr>
            <w:tcW w:w="653" w:type="pct"/>
            <w:tcBorders>
              <w:top w:val="single" w:sz="18" w:space="0" w:color="000000"/>
            </w:tcBorders>
            <w:shd w:val="clear" w:color="auto" w:fill="auto"/>
          </w:tcPr>
          <w:p w14:paraId="57D42E0E"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03C02DC6" w14:textId="77777777" w:rsidTr="00BE2244">
        <w:trPr>
          <w:cantSplit/>
        </w:trPr>
        <w:tc>
          <w:tcPr>
            <w:tcW w:w="361" w:type="pct"/>
            <w:vMerge/>
          </w:tcPr>
          <w:p w14:paraId="188AD612" w14:textId="77777777" w:rsidR="005E6289" w:rsidRPr="00D276FB" w:rsidRDefault="005E6289" w:rsidP="008B589A">
            <w:pPr>
              <w:spacing w:before="0" w:after="0"/>
              <w:rPr>
                <w:rFonts w:cs="Calibri Light"/>
                <w:sz w:val="20"/>
                <w:szCs w:val="20"/>
                <w:lang w:val="en-AU"/>
              </w:rPr>
            </w:pPr>
          </w:p>
        </w:tc>
        <w:tc>
          <w:tcPr>
            <w:tcW w:w="581" w:type="pct"/>
            <w:vMerge/>
          </w:tcPr>
          <w:p w14:paraId="21432465" w14:textId="77777777" w:rsidR="005E6289" w:rsidRPr="00D276FB" w:rsidRDefault="005E6289" w:rsidP="008B589A">
            <w:pPr>
              <w:spacing w:before="0" w:after="0"/>
              <w:rPr>
                <w:rFonts w:cs="Calibri Light"/>
                <w:sz w:val="20"/>
                <w:szCs w:val="20"/>
                <w:lang w:val="en-AU"/>
              </w:rPr>
            </w:pPr>
          </w:p>
        </w:tc>
        <w:tc>
          <w:tcPr>
            <w:tcW w:w="869" w:type="pct"/>
            <w:vMerge/>
          </w:tcPr>
          <w:p w14:paraId="27D7F57C" w14:textId="77777777" w:rsidR="005E6289" w:rsidRPr="00D276FB" w:rsidRDefault="005E6289" w:rsidP="008B589A">
            <w:pPr>
              <w:spacing w:before="0" w:after="0"/>
              <w:rPr>
                <w:sz w:val="20"/>
                <w:szCs w:val="20"/>
                <w:lang w:val="en-AU"/>
              </w:rPr>
            </w:pPr>
          </w:p>
        </w:tc>
        <w:tc>
          <w:tcPr>
            <w:tcW w:w="507" w:type="pct"/>
          </w:tcPr>
          <w:p w14:paraId="22F151C4"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1EDA9D21"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43CAB50F"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5290D185" w14:textId="77777777" w:rsidR="005E6289" w:rsidRPr="00D276FB" w:rsidRDefault="005E6289" w:rsidP="008B589A">
            <w:pPr>
              <w:spacing w:before="0" w:after="0"/>
              <w:jc w:val="center"/>
              <w:rPr>
                <w:sz w:val="20"/>
                <w:szCs w:val="20"/>
                <w:lang w:val="en-AU"/>
              </w:rPr>
            </w:pPr>
            <w:r w:rsidRPr="00D276FB">
              <w:rPr>
                <w:sz w:val="20"/>
                <w:szCs w:val="20"/>
                <w:lang w:val="en-AU"/>
              </w:rPr>
              <w:t>M/L</w:t>
            </w:r>
          </w:p>
        </w:tc>
        <w:tc>
          <w:tcPr>
            <w:tcW w:w="653" w:type="pct"/>
            <w:shd w:val="clear" w:color="auto" w:fill="00B050"/>
          </w:tcPr>
          <w:p w14:paraId="18C2C9B0"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6953543B" w14:textId="77777777" w:rsidTr="00BE2244">
        <w:trPr>
          <w:cantSplit/>
        </w:trPr>
        <w:tc>
          <w:tcPr>
            <w:tcW w:w="361" w:type="pct"/>
            <w:vMerge/>
            <w:tcBorders>
              <w:bottom w:val="single" w:sz="18" w:space="0" w:color="000000"/>
            </w:tcBorders>
          </w:tcPr>
          <w:p w14:paraId="7EA8A751"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2727DCF1"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3F53CF9C"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0D506725"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6091B741"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1301706"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3CF015ED"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6185E948"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35DF6D04" w14:textId="77777777" w:rsidTr="0030210C">
        <w:trPr>
          <w:cantSplit/>
        </w:trPr>
        <w:tc>
          <w:tcPr>
            <w:tcW w:w="361" w:type="pct"/>
            <w:vMerge w:val="restart"/>
            <w:tcBorders>
              <w:top w:val="single" w:sz="18" w:space="0" w:color="000000"/>
            </w:tcBorders>
            <w:vAlign w:val="center"/>
          </w:tcPr>
          <w:p w14:paraId="3CD35CE9" w14:textId="77777777" w:rsidR="005E6289" w:rsidRPr="00D276FB" w:rsidRDefault="005E6289" w:rsidP="008B589A">
            <w:pPr>
              <w:jc w:val="center"/>
              <w:rPr>
                <w:rFonts w:cs="Calibri Light"/>
                <w:sz w:val="20"/>
                <w:szCs w:val="20"/>
                <w:lang w:val="en-AU"/>
              </w:rPr>
            </w:pPr>
            <w:r w:rsidRPr="00D276FB">
              <w:rPr>
                <w:rFonts w:cs="Calibri Light"/>
                <w:sz w:val="20"/>
                <w:szCs w:val="20"/>
                <w:lang w:val="en-AU"/>
              </w:rPr>
              <w:t>Town</w:t>
            </w:r>
          </w:p>
        </w:tc>
        <w:tc>
          <w:tcPr>
            <w:tcW w:w="581" w:type="pct"/>
            <w:vMerge w:val="restart"/>
            <w:tcBorders>
              <w:top w:val="single" w:sz="18" w:space="0" w:color="000000"/>
            </w:tcBorders>
          </w:tcPr>
          <w:p w14:paraId="13A02BB1"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Mount Alexander</w:t>
            </w:r>
          </w:p>
        </w:tc>
        <w:tc>
          <w:tcPr>
            <w:tcW w:w="869" w:type="pct"/>
            <w:vMerge w:val="restart"/>
            <w:tcBorders>
              <w:top w:val="single" w:sz="18" w:space="0" w:color="000000"/>
            </w:tcBorders>
          </w:tcPr>
          <w:p w14:paraId="02B8DF00" w14:textId="77777777" w:rsidR="005E6289" w:rsidRPr="00D276FB" w:rsidRDefault="005E6289" w:rsidP="008B589A">
            <w:pPr>
              <w:spacing w:before="0" w:after="0"/>
              <w:rPr>
                <w:sz w:val="20"/>
                <w:szCs w:val="20"/>
                <w:lang w:val="en-AU"/>
              </w:rPr>
            </w:pPr>
            <w:r w:rsidRPr="00D276FB">
              <w:rPr>
                <w:b/>
                <w:sz w:val="20"/>
                <w:szCs w:val="20"/>
                <w:lang w:val="en-AU"/>
              </w:rPr>
              <w:t>Castlemaine</w:t>
            </w:r>
            <w:r w:rsidRPr="00D276FB">
              <w:rPr>
                <w:b/>
                <w:sz w:val="20"/>
                <w:szCs w:val="20"/>
                <w:lang w:val="en-AU"/>
              </w:rPr>
              <w:br/>
            </w:r>
            <w:r w:rsidRPr="00D276FB">
              <w:rPr>
                <w:sz w:val="20"/>
                <w:szCs w:val="20"/>
                <w:lang w:val="en-AU"/>
              </w:rPr>
              <w:t>(pop. 9,933)</w:t>
            </w:r>
          </w:p>
        </w:tc>
        <w:tc>
          <w:tcPr>
            <w:tcW w:w="507" w:type="pct"/>
            <w:tcBorders>
              <w:top w:val="single" w:sz="18" w:space="0" w:color="000000"/>
            </w:tcBorders>
          </w:tcPr>
          <w:p w14:paraId="094FB13C"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514F010C"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5EE8074F"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FFC000"/>
          </w:tcPr>
          <w:p w14:paraId="066D4A14" w14:textId="6D20C333" w:rsidR="005E6289" w:rsidRPr="00D276FB" w:rsidRDefault="00E20D21" w:rsidP="008B589A">
            <w:pPr>
              <w:spacing w:before="0" w:after="0"/>
              <w:jc w:val="center"/>
              <w:rPr>
                <w:sz w:val="20"/>
                <w:szCs w:val="20"/>
                <w:lang w:val="en-AU"/>
              </w:rPr>
            </w:pPr>
            <w:r w:rsidRPr="00D276FB">
              <w:rPr>
                <w:sz w:val="20"/>
                <w:szCs w:val="20"/>
                <w:lang w:val="en-AU"/>
              </w:rPr>
              <w:t>L</w:t>
            </w:r>
            <w:r w:rsidR="005E6289" w:rsidRPr="00D276FB">
              <w:rPr>
                <w:sz w:val="20"/>
                <w:szCs w:val="20"/>
                <w:lang w:val="en-AU"/>
              </w:rPr>
              <w:t>/M</w:t>
            </w:r>
          </w:p>
        </w:tc>
        <w:tc>
          <w:tcPr>
            <w:tcW w:w="653" w:type="pct"/>
            <w:tcBorders>
              <w:top w:val="single" w:sz="18" w:space="0" w:color="000000"/>
            </w:tcBorders>
            <w:shd w:val="clear" w:color="auto" w:fill="auto"/>
          </w:tcPr>
          <w:p w14:paraId="29BF95B8"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76D342D9" w14:textId="77777777" w:rsidTr="00BE2244">
        <w:trPr>
          <w:cantSplit/>
        </w:trPr>
        <w:tc>
          <w:tcPr>
            <w:tcW w:w="361" w:type="pct"/>
            <w:vMerge/>
          </w:tcPr>
          <w:p w14:paraId="5765FCA2" w14:textId="77777777" w:rsidR="005E6289" w:rsidRPr="00D276FB" w:rsidRDefault="005E6289" w:rsidP="008B589A">
            <w:pPr>
              <w:rPr>
                <w:rFonts w:cs="Calibri Light"/>
                <w:sz w:val="20"/>
                <w:szCs w:val="20"/>
                <w:lang w:val="en-AU"/>
              </w:rPr>
            </w:pPr>
          </w:p>
        </w:tc>
        <w:tc>
          <w:tcPr>
            <w:tcW w:w="581" w:type="pct"/>
            <w:vMerge/>
          </w:tcPr>
          <w:p w14:paraId="7E99A5F2" w14:textId="77777777" w:rsidR="005E6289" w:rsidRPr="00D276FB" w:rsidRDefault="005E6289" w:rsidP="008B589A">
            <w:pPr>
              <w:spacing w:before="0" w:after="0"/>
              <w:rPr>
                <w:rFonts w:cs="Calibri Light"/>
                <w:sz w:val="20"/>
                <w:szCs w:val="20"/>
                <w:lang w:val="en-AU"/>
              </w:rPr>
            </w:pPr>
          </w:p>
        </w:tc>
        <w:tc>
          <w:tcPr>
            <w:tcW w:w="869" w:type="pct"/>
            <w:vMerge/>
          </w:tcPr>
          <w:p w14:paraId="67801F9C" w14:textId="77777777" w:rsidR="005E6289" w:rsidRPr="00D276FB" w:rsidRDefault="005E6289" w:rsidP="008B589A">
            <w:pPr>
              <w:spacing w:before="0" w:after="0"/>
              <w:rPr>
                <w:sz w:val="20"/>
                <w:szCs w:val="20"/>
                <w:lang w:val="en-AU"/>
              </w:rPr>
            </w:pPr>
          </w:p>
        </w:tc>
        <w:tc>
          <w:tcPr>
            <w:tcW w:w="507" w:type="pct"/>
          </w:tcPr>
          <w:p w14:paraId="394996B0"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5726B0CF"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0259CAFF"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49CD4B4A" w14:textId="1CED7058" w:rsidR="005E6289" w:rsidRPr="00D276FB" w:rsidRDefault="00E20D21" w:rsidP="008B589A">
            <w:pPr>
              <w:spacing w:before="0" w:after="0"/>
              <w:jc w:val="center"/>
              <w:rPr>
                <w:sz w:val="20"/>
                <w:szCs w:val="20"/>
                <w:lang w:val="en-AU"/>
              </w:rPr>
            </w:pPr>
            <w:r w:rsidRPr="00D276FB">
              <w:rPr>
                <w:sz w:val="20"/>
                <w:szCs w:val="20"/>
                <w:lang w:val="en-AU"/>
              </w:rPr>
              <w:t>L</w:t>
            </w:r>
            <w:r w:rsidR="005E6289" w:rsidRPr="00D276FB">
              <w:rPr>
                <w:sz w:val="20"/>
                <w:szCs w:val="20"/>
                <w:lang w:val="en-AU"/>
              </w:rPr>
              <w:t>/L</w:t>
            </w:r>
          </w:p>
        </w:tc>
        <w:tc>
          <w:tcPr>
            <w:tcW w:w="653" w:type="pct"/>
            <w:shd w:val="clear" w:color="auto" w:fill="00B050"/>
          </w:tcPr>
          <w:p w14:paraId="63CE27A1" w14:textId="77777777" w:rsidR="005E6289" w:rsidRPr="00D276FB" w:rsidRDefault="005E6289" w:rsidP="008B589A">
            <w:pPr>
              <w:spacing w:before="0" w:after="0"/>
              <w:jc w:val="center"/>
              <w:rPr>
                <w:sz w:val="20"/>
                <w:szCs w:val="20"/>
                <w:lang w:val="en-AU"/>
              </w:rPr>
            </w:pPr>
            <w:r w:rsidRPr="00D276FB">
              <w:rPr>
                <w:sz w:val="20"/>
                <w:szCs w:val="20"/>
                <w:lang w:val="en-AU"/>
              </w:rPr>
              <w:t>M/M</w:t>
            </w:r>
          </w:p>
        </w:tc>
      </w:tr>
      <w:tr w:rsidR="00E02FCA" w:rsidRPr="00D276FB" w14:paraId="0F462202" w14:textId="77777777" w:rsidTr="00A805D9">
        <w:trPr>
          <w:cantSplit/>
        </w:trPr>
        <w:tc>
          <w:tcPr>
            <w:tcW w:w="361" w:type="pct"/>
            <w:vMerge/>
          </w:tcPr>
          <w:p w14:paraId="21B8663C" w14:textId="77777777" w:rsidR="005E6289" w:rsidRPr="00D276FB" w:rsidRDefault="005E6289" w:rsidP="008B589A">
            <w:pPr>
              <w:rPr>
                <w:rFonts w:cs="Calibri Light"/>
                <w:sz w:val="20"/>
                <w:szCs w:val="20"/>
                <w:lang w:val="en-AU"/>
              </w:rPr>
            </w:pPr>
          </w:p>
        </w:tc>
        <w:tc>
          <w:tcPr>
            <w:tcW w:w="581" w:type="pct"/>
            <w:vMerge/>
            <w:tcBorders>
              <w:bottom w:val="single" w:sz="18" w:space="0" w:color="000000"/>
            </w:tcBorders>
          </w:tcPr>
          <w:p w14:paraId="3A36D8C0"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65260621"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7EC60BA8"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0EBA2CE9"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1759AA4F"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65E74CFF"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7581CA98" w14:textId="77777777" w:rsidR="005E6289" w:rsidRPr="00D276FB" w:rsidRDefault="005E6289" w:rsidP="008B589A">
            <w:pPr>
              <w:spacing w:before="0" w:after="0"/>
              <w:jc w:val="center"/>
              <w:rPr>
                <w:sz w:val="20"/>
                <w:szCs w:val="20"/>
                <w:lang w:val="en-AU"/>
              </w:rPr>
            </w:pPr>
            <w:r w:rsidRPr="00D276FB">
              <w:rPr>
                <w:sz w:val="20"/>
                <w:szCs w:val="20"/>
                <w:lang w:val="en-AU"/>
              </w:rPr>
              <w:t>M/M</w:t>
            </w:r>
          </w:p>
        </w:tc>
      </w:tr>
      <w:tr w:rsidR="00DD61F1" w:rsidRPr="00D276FB" w14:paraId="7EC9C6A1" w14:textId="77777777" w:rsidTr="00B6022E">
        <w:trPr>
          <w:cantSplit/>
        </w:trPr>
        <w:tc>
          <w:tcPr>
            <w:tcW w:w="361" w:type="pct"/>
            <w:vMerge/>
          </w:tcPr>
          <w:p w14:paraId="724F8D37" w14:textId="77777777" w:rsidR="00A805D9" w:rsidRPr="00D276FB" w:rsidRDefault="00A805D9" w:rsidP="00A805D9">
            <w:pPr>
              <w:rPr>
                <w:rFonts w:cs="Calibri Light"/>
                <w:sz w:val="20"/>
                <w:szCs w:val="20"/>
                <w:lang w:val="en-AU"/>
              </w:rPr>
            </w:pPr>
          </w:p>
        </w:tc>
        <w:tc>
          <w:tcPr>
            <w:tcW w:w="581" w:type="pct"/>
            <w:vMerge w:val="restart"/>
            <w:tcBorders>
              <w:top w:val="single" w:sz="18" w:space="0" w:color="000000"/>
            </w:tcBorders>
            <w:shd w:val="clear" w:color="auto" w:fill="auto"/>
          </w:tcPr>
          <w:p w14:paraId="70E97BE7" w14:textId="6B0A1CF2" w:rsidR="00A805D9" w:rsidRPr="00D276FB" w:rsidRDefault="001C42D2" w:rsidP="00A805D9">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shd w:val="clear" w:color="auto" w:fill="auto"/>
          </w:tcPr>
          <w:p w14:paraId="0A3654FB" w14:textId="77777777" w:rsidR="00A805D9" w:rsidRPr="00D276FB" w:rsidRDefault="00A805D9" w:rsidP="00A805D9">
            <w:pPr>
              <w:spacing w:before="0" w:after="0"/>
              <w:rPr>
                <w:b/>
                <w:sz w:val="20"/>
                <w:szCs w:val="20"/>
                <w:lang w:val="en-AU"/>
              </w:rPr>
            </w:pPr>
            <w:r w:rsidRPr="00D276FB">
              <w:rPr>
                <w:b/>
                <w:sz w:val="20"/>
                <w:szCs w:val="20"/>
                <w:lang w:val="en-AU"/>
              </w:rPr>
              <w:t>Gisborne</w:t>
            </w:r>
          </w:p>
          <w:p w14:paraId="48432FC0" w14:textId="7AB96117" w:rsidR="00A805D9" w:rsidRPr="00D276FB" w:rsidRDefault="00A805D9" w:rsidP="00A805D9">
            <w:pPr>
              <w:spacing w:before="0" w:after="0"/>
              <w:rPr>
                <w:sz w:val="20"/>
                <w:szCs w:val="20"/>
                <w:lang w:val="en-AU"/>
              </w:rPr>
            </w:pPr>
            <w:r w:rsidRPr="00D276FB">
              <w:rPr>
                <w:sz w:val="20"/>
                <w:szCs w:val="20"/>
                <w:lang w:val="en-AU"/>
              </w:rPr>
              <w:t>(pop. 9,822)</w:t>
            </w:r>
          </w:p>
        </w:tc>
        <w:tc>
          <w:tcPr>
            <w:tcW w:w="507" w:type="pct"/>
            <w:tcBorders>
              <w:top w:val="single" w:sz="18" w:space="0" w:color="000000"/>
              <w:bottom w:val="single" w:sz="4" w:space="0" w:color="auto"/>
            </w:tcBorders>
            <w:shd w:val="clear" w:color="auto" w:fill="auto"/>
          </w:tcPr>
          <w:p w14:paraId="548BA2B4" w14:textId="0B26A794" w:rsidR="00A805D9" w:rsidRPr="00D276FB" w:rsidRDefault="00A805D9" w:rsidP="00A805D9">
            <w:pPr>
              <w:spacing w:before="0" w:after="0"/>
              <w:jc w:val="center"/>
              <w:rPr>
                <w:sz w:val="15"/>
                <w:szCs w:val="15"/>
                <w:lang w:val="en-AU"/>
              </w:rPr>
            </w:pPr>
            <w:r w:rsidRPr="00D276FB">
              <w:rPr>
                <w:sz w:val="15"/>
                <w:szCs w:val="15"/>
                <w:lang w:val="en-AU"/>
              </w:rPr>
              <w:t>Business</w:t>
            </w:r>
          </w:p>
        </w:tc>
        <w:tc>
          <w:tcPr>
            <w:tcW w:w="652" w:type="pct"/>
            <w:tcBorders>
              <w:top w:val="single" w:sz="18" w:space="0" w:color="000000"/>
            </w:tcBorders>
            <w:shd w:val="clear" w:color="auto" w:fill="FFC000"/>
          </w:tcPr>
          <w:p w14:paraId="0BEDB7F3" w14:textId="4DFD401F" w:rsidR="00A805D9" w:rsidRPr="00D276FB" w:rsidRDefault="0050360A" w:rsidP="00A805D9">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39B68F9D" w14:textId="5EB3AE0D" w:rsidR="00A805D9" w:rsidRPr="00D276FB" w:rsidRDefault="00AB473D" w:rsidP="00A805D9">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2BB04590" w14:textId="19D6110C" w:rsidR="00A805D9" w:rsidRPr="00D276FB" w:rsidRDefault="00FD1718" w:rsidP="00A805D9">
            <w:pPr>
              <w:spacing w:before="0" w:after="0"/>
              <w:jc w:val="center"/>
              <w:rPr>
                <w:sz w:val="20"/>
                <w:szCs w:val="20"/>
                <w:lang w:val="en-AU"/>
              </w:rPr>
            </w:pPr>
            <w:r w:rsidRPr="00D276FB">
              <w:rPr>
                <w:sz w:val="20"/>
                <w:szCs w:val="20"/>
                <w:lang w:val="en-AU"/>
              </w:rPr>
              <w:t>H/M</w:t>
            </w:r>
          </w:p>
        </w:tc>
        <w:tc>
          <w:tcPr>
            <w:tcW w:w="653" w:type="pct"/>
            <w:tcBorders>
              <w:top w:val="single" w:sz="18" w:space="0" w:color="000000"/>
            </w:tcBorders>
            <w:shd w:val="clear" w:color="auto" w:fill="auto"/>
          </w:tcPr>
          <w:p w14:paraId="246982C0" w14:textId="477E88FF" w:rsidR="00A805D9" w:rsidRPr="00D276FB" w:rsidRDefault="00FD1718" w:rsidP="00A805D9">
            <w:pPr>
              <w:spacing w:before="0" w:after="0"/>
              <w:jc w:val="center"/>
              <w:rPr>
                <w:sz w:val="20"/>
                <w:szCs w:val="20"/>
                <w:lang w:val="en-AU"/>
              </w:rPr>
            </w:pPr>
            <w:r w:rsidRPr="00D276FB">
              <w:rPr>
                <w:sz w:val="20"/>
                <w:szCs w:val="20"/>
                <w:lang w:val="en-AU"/>
              </w:rPr>
              <w:t>n.a</w:t>
            </w:r>
          </w:p>
        </w:tc>
      </w:tr>
      <w:tr w:rsidR="00DD61F1" w:rsidRPr="00D276FB" w14:paraId="00907F4A" w14:textId="77777777" w:rsidTr="00B6022E">
        <w:trPr>
          <w:cantSplit/>
        </w:trPr>
        <w:tc>
          <w:tcPr>
            <w:tcW w:w="361" w:type="pct"/>
            <w:vMerge/>
          </w:tcPr>
          <w:p w14:paraId="20C7AC62" w14:textId="77777777" w:rsidR="00A805D9" w:rsidRPr="00D276FB" w:rsidRDefault="00A805D9" w:rsidP="00A805D9">
            <w:pPr>
              <w:rPr>
                <w:rFonts w:cs="Calibri Light"/>
                <w:sz w:val="20"/>
                <w:szCs w:val="20"/>
                <w:lang w:val="en-AU"/>
              </w:rPr>
            </w:pPr>
          </w:p>
        </w:tc>
        <w:tc>
          <w:tcPr>
            <w:tcW w:w="581" w:type="pct"/>
            <w:vMerge/>
            <w:shd w:val="clear" w:color="auto" w:fill="auto"/>
          </w:tcPr>
          <w:p w14:paraId="272CFA21" w14:textId="77777777" w:rsidR="00A805D9" w:rsidRPr="00D276FB" w:rsidRDefault="00A805D9" w:rsidP="00A805D9">
            <w:pPr>
              <w:spacing w:before="0" w:after="0"/>
              <w:rPr>
                <w:rFonts w:cs="Calibri Light"/>
                <w:sz w:val="20"/>
                <w:szCs w:val="20"/>
                <w:lang w:val="en-AU"/>
              </w:rPr>
            </w:pPr>
          </w:p>
        </w:tc>
        <w:tc>
          <w:tcPr>
            <w:tcW w:w="869" w:type="pct"/>
            <w:vMerge/>
            <w:shd w:val="clear" w:color="auto" w:fill="auto"/>
          </w:tcPr>
          <w:p w14:paraId="03848541" w14:textId="77777777" w:rsidR="00A805D9" w:rsidRPr="00D276FB" w:rsidRDefault="00A805D9" w:rsidP="00A805D9">
            <w:pPr>
              <w:spacing w:before="0" w:after="0"/>
              <w:rPr>
                <w:b/>
                <w:sz w:val="20"/>
                <w:szCs w:val="20"/>
                <w:lang w:val="en-AU"/>
              </w:rPr>
            </w:pPr>
          </w:p>
        </w:tc>
        <w:tc>
          <w:tcPr>
            <w:tcW w:w="507" w:type="pct"/>
            <w:tcBorders>
              <w:top w:val="single" w:sz="4" w:space="0" w:color="auto"/>
            </w:tcBorders>
            <w:shd w:val="clear" w:color="auto" w:fill="auto"/>
          </w:tcPr>
          <w:p w14:paraId="0DF8CA1C" w14:textId="64F79B60" w:rsidR="00A805D9" w:rsidRPr="00D276FB" w:rsidRDefault="00A805D9" w:rsidP="00A805D9">
            <w:pPr>
              <w:spacing w:before="0" w:after="0"/>
              <w:jc w:val="center"/>
              <w:rPr>
                <w:sz w:val="15"/>
                <w:szCs w:val="15"/>
                <w:lang w:val="en-AU"/>
              </w:rPr>
            </w:pPr>
            <w:r w:rsidRPr="00D276FB">
              <w:rPr>
                <w:sz w:val="15"/>
                <w:szCs w:val="15"/>
                <w:lang w:val="en-AU"/>
              </w:rPr>
              <w:t>Home</w:t>
            </w:r>
          </w:p>
        </w:tc>
        <w:tc>
          <w:tcPr>
            <w:tcW w:w="652" w:type="pct"/>
            <w:tcBorders>
              <w:top w:val="single" w:sz="4" w:space="0" w:color="auto"/>
            </w:tcBorders>
            <w:shd w:val="clear" w:color="auto" w:fill="00B050"/>
          </w:tcPr>
          <w:p w14:paraId="1C6E5031" w14:textId="6A8D42DB" w:rsidR="00A805D9" w:rsidRPr="00D276FB" w:rsidRDefault="00AB473D" w:rsidP="00A805D9">
            <w:pPr>
              <w:spacing w:before="0" w:after="0"/>
              <w:jc w:val="center"/>
              <w:rPr>
                <w:sz w:val="20"/>
                <w:szCs w:val="20"/>
                <w:lang w:val="en-AU"/>
              </w:rPr>
            </w:pPr>
            <w:r w:rsidRPr="00D276FB">
              <w:rPr>
                <w:sz w:val="20"/>
                <w:szCs w:val="20"/>
                <w:lang w:val="en-AU"/>
              </w:rPr>
              <w:t>H/H</w:t>
            </w:r>
          </w:p>
        </w:tc>
        <w:tc>
          <w:tcPr>
            <w:tcW w:w="725" w:type="pct"/>
            <w:tcBorders>
              <w:top w:val="single" w:sz="4" w:space="0" w:color="auto"/>
            </w:tcBorders>
            <w:shd w:val="clear" w:color="auto" w:fill="92D050"/>
          </w:tcPr>
          <w:p w14:paraId="4F072E3C" w14:textId="6C7F5A0E" w:rsidR="00A805D9" w:rsidRPr="00D276FB" w:rsidRDefault="00AB473D" w:rsidP="00A805D9">
            <w:pPr>
              <w:spacing w:before="0" w:after="0"/>
              <w:jc w:val="center"/>
              <w:rPr>
                <w:sz w:val="20"/>
                <w:szCs w:val="20"/>
                <w:lang w:val="en-AU"/>
              </w:rPr>
            </w:pPr>
            <w:r w:rsidRPr="00D276FB">
              <w:rPr>
                <w:sz w:val="20"/>
                <w:szCs w:val="20"/>
                <w:lang w:val="en-AU"/>
              </w:rPr>
              <w:t>H/H</w:t>
            </w:r>
          </w:p>
        </w:tc>
        <w:tc>
          <w:tcPr>
            <w:tcW w:w="652" w:type="pct"/>
            <w:tcBorders>
              <w:top w:val="single" w:sz="4" w:space="0" w:color="auto"/>
            </w:tcBorders>
            <w:shd w:val="clear" w:color="auto" w:fill="00B050"/>
          </w:tcPr>
          <w:p w14:paraId="618583BE" w14:textId="3B70BC7A" w:rsidR="00A805D9" w:rsidRPr="00D276FB" w:rsidRDefault="00FD1718" w:rsidP="00A805D9">
            <w:pPr>
              <w:spacing w:before="0" w:after="0"/>
              <w:jc w:val="center"/>
              <w:rPr>
                <w:sz w:val="20"/>
                <w:szCs w:val="20"/>
                <w:lang w:val="en-AU"/>
              </w:rPr>
            </w:pPr>
            <w:r w:rsidRPr="00D276FB">
              <w:rPr>
                <w:sz w:val="20"/>
                <w:szCs w:val="20"/>
                <w:lang w:val="en-AU"/>
              </w:rPr>
              <w:t>H/L</w:t>
            </w:r>
          </w:p>
        </w:tc>
        <w:tc>
          <w:tcPr>
            <w:tcW w:w="653" w:type="pct"/>
            <w:tcBorders>
              <w:top w:val="single" w:sz="4" w:space="0" w:color="auto"/>
            </w:tcBorders>
            <w:shd w:val="clear" w:color="auto" w:fill="00B050"/>
          </w:tcPr>
          <w:p w14:paraId="5A1C08F5" w14:textId="180F1297" w:rsidR="00A805D9" w:rsidRPr="00D276FB" w:rsidRDefault="00FD1718" w:rsidP="00A805D9">
            <w:pPr>
              <w:spacing w:before="0" w:after="0"/>
              <w:jc w:val="center"/>
              <w:rPr>
                <w:sz w:val="20"/>
                <w:szCs w:val="20"/>
                <w:lang w:val="en-AU"/>
              </w:rPr>
            </w:pPr>
            <w:r w:rsidRPr="00D276FB">
              <w:rPr>
                <w:sz w:val="20"/>
                <w:szCs w:val="20"/>
                <w:lang w:val="en-AU"/>
              </w:rPr>
              <w:t>L/L</w:t>
            </w:r>
          </w:p>
        </w:tc>
      </w:tr>
      <w:tr w:rsidR="00DD61F1" w:rsidRPr="00D276FB" w14:paraId="3D5C1319" w14:textId="77777777" w:rsidTr="00B6022E">
        <w:trPr>
          <w:cantSplit/>
        </w:trPr>
        <w:tc>
          <w:tcPr>
            <w:tcW w:w="361" w:type="pct"/>
            <w:vMerge/>
          </w:tcPr>
          <w:p w14:paraId="4F54D039" w14:textId="77777777" w:rsidR="00A805D9" w:rsidRPr="00D276FB" w:rsidRDefault="00A805D9" w:rsidP="00A805D9">
            <w:pPr>
              <w:rPr>
                <w:rFonts w:cs="Calibri Light"/>
                <w:sz w:val="20"/>
                <w:szCs w:val="20"/>
                <w:lang w:val="en-AU"/>
              </w:rPr>
            </w:pPr>
          </w:p>
        </w:tc>
        <w:tc>
          <w:tcPr>
            <w:tcW w:w="581" w:type="pct"/>
            <w:vMerge/>
            <w:shd w:val="clear" w:color="auto" w:fill="auto"/>
          </w:tcPr>
          <w:p w14:paraId="03C501BD" w14:textId="77777777" w:rsidR="00A805D9" w:rsidRPr="00D276FB" w:rsidRDefault="00A805D9" w:rsidP="00A805D9">
            <w:pPr>
              <w:spacing w:before="0" w:after="0"/>
              <w:rPr>
                <w:rFonts w:cs="Calibri Light"/>
                <w:sz w:val="20"/>
                <w:szCs w:val="20"/>
                <w:lang w:val="en-AU"/>
              </w:rPr>
            </w:pPr>
          </w:p>
        </w:tc>
        <w:tc>
          <w:tcPr>
            <w:tcW w:w="869" w:type="pct"/>
            <w:vMerge/>
            <w:shd w:val="clear" w:color="auto" w:fill="auto"/>
          </w:tcPr>
          <w:p w14:paraId="37E059C5" w14:textId="77777777" w:rsidR="00A805D9" w:rsidRPr="00D276FB" w:rsidRDefault="00A805D9" w:rsidP="00A805D9">
            <w:pPr>
              <w:spacing w:before="0" w:after="0"/>
              <w:rPr>
                <w:b/>
                <w:sz w:val="20"/>
                <w:szCs w:val="20"/>
                <w:lang w:val="en-AU"/>
              </w:rPr>
            </w:pPr>
          </w:p>
        </w:tc>
        <w:tc>
          <w:tcPr>
            <w:tcW w:w="507" w:type="pct"/>
            <w:tcBorders>
              <w:top w:val="single" w:sz="4" w:space="0" w:color="auto"/>
            </w:tcBorders>
            <w:shd w:val="clear" w:color="auto" w:fill="auto"/>
          </w:tcPr>
          <w:p w14:paraId="34E0B78E" w14:textId="0A109E13" w:rsidR="00A805D9" w:rsidRPr="00D276FB" w:rsidRDefault="00A805D9" w:rsidP="00A805D9">
            <w:pPr>
              <w:spacing w:before="0" w:after="0"/>
              <w:jc w:val="center"/>
              <w:rPr>
                <w:sz w:val="15"/>
                <w:szCs w:val="15"/>
                <w:lang w:val="en-AU"/>
              </w:rPr>
            </w:pPr>
            <w:r w:rsidRPr="00D276FB">
              <w:rPr>
                <w:sz w:val="15"/>
                <w:szCs w:val="15"/>
                <w:lang w:val="en-AU"/>
              </w:rPr>
              <w:t>Community</w:t>
            </w:r>
          </w:p>
        </w:tc>
        <w:tc>
          <w:tcPr>
            <w:tcW w:w="652" w:type="pct"/>
            <w:tcBorders>
              <w:top w:val="single" w:sz="4" w:space="0" w:color="auto"/>
            </w:tcBorders>
            <w:shd w:val="clear" w:color="auto" w:fill="auto"/>
          </w:tcPr>
          <w:p w14:paraId="2BEE8606" w14:textId="118F99DF" w:rsidR="00A805D9" w:rsidRPr="00D276FB" w:rsidRDefault="00AB473D" w:rsidP="00A805D9">
            <w:pPr>
              <w:spacing w:before="0" w:after="0"/>
              <w:jc w:val="center"/>
              <w:rPr>
                <w:sz w:val="20"/>
                <w:szCs w:val="20"/>
                <w:lang w:val="en-AU"/>
              </w:rPr>
            </w:pPr>
            <w:r w:rsidRPr="00D276FB">
              <w:rPr>
                <w:sz w:val="20"/>
                <w:szCs w:val="20"/>
                <w:lang w:val="en-AU"/>
              </w:rPr>
              <w:t>n.a.</w:t>
            </w:r>
          </w:p>
        </w:tc>
        <w:tc>
          <w:tcPr>
            <w:tcW w:w="725" w:type="pct"/>
            <w:tcBorders>
              <w:top w:val="single" w:sz="4" w:space="0" w:color="auto"/>
            </w:tcBorders>
            <w:shd w:val="clear" w:color="auto" w:fill="92D050"/>
          </w:tcPr>
          <w:p w14:paraId="789859EF" w14:textId="22F49968" w:rsidR="00A805D9" w:rsidRPr="00D276FB" w:rsidRDefault="00AB473D" w:rsidP="00A805D9">
            <w:pPr>
              <w:spacing w:before="0" w:after="0"/>
              <w:jc w:val="center"/>
              <w:rPr>
                <w:sz w:val="20"/>
                <w:szCs w:val="20"/>
                <w:lang w:val="en-AU"/>
              </w:rPr>
            </w:pPr>
            <w:r w:rsidRPr="00D276FB">
              <w:rPr>
                <w:sz w:val="20"/>
                <w:szCs w:val="20"/>
                <w:lang w:val="en-AU"/>
              </w:rPr>
              <w:t>H/H</w:t>
            </w:r>
          </w:p>
        </w:tc>
        <w:tc>
          <w:tcPr>
            <w:tcW w:w="652" w:type="pct"/>
            <w:tcBorders>
              <w:top w:val="single" w:sz="4" w:space="0" w:color="auto"/>
            </w:tcBorders>
            <w:shd w:val="clear" w:color="auto" w:fill="auto"/>
          </w:tcPr>
          <w:p w14:paraId="07BF2A27" w14:textId="438DE4F2" w:rsidR="00A805D9" w:rsidRPr="00D276FB" w:rsidRDefault="00FD1718" w:rsidP="00A805D9">
            <w:pPr>
              <w:spacing w:before="0" w:after="0"/>
              <w:jc w:val="center"/>
              <w:rPr>
                <w:sz w:val="20"/>
                <w:szCs w:val="20"/>
                <w:lang w:val="en-AU"/>
              </w:rPr>
            </w:pPr>
            <w:r w:rsidRPr="00D276FB">
              <w:rPr>
                <w:sz w:val="20"/>
                <w:szCs w:val="20"/>
                <w:lang w:val="en-AU"/>
              </w:rPr>
              <w:t>n.a.</w:t>
            </w:r>
          </w:p>
        </w:tc>
        <w:tc>
          <w:tcPr>
            <w:tcW w:w="653" w:type="pct"/>
            <w:tcBorders>
              <w:top w:val="single" w:sz="4" w:space="0" w:color="auto"/>
            </w:tcBorders>
            <w:shd w:val="clear" w:color="auto" w:fill="00B050"/>
          </w:tcPr>
          <w:p w14:paraId="4BC0C540" w14:textId="399D1DFD" w:rsidR="00A805D9" w:rsidRPr="00D276FB" w:rsidRDefault="002C2ADD" w:rsidP="00A805D9">
            <w:pPr>
              <w:spacing w:before="0" w:after="0"/>
              <w:jc w:val="center"/>
              <w:rPr>
                <w:sz w:val="20"/>
                <w:szCs w:val="20"/>
                <w:lang w:val="en-AU"/>
              </w:rPr>
            </w:pPr>
            <w:r w:rsidRPr="00D276FB">
              <w:rPr>
                <w:sz w:val="20"/>
                <w:szCs w:val="20"/>
                <w:lang w:val="en-AU"/>
              </w:rPr>
              <w:t>L/L</w:t>
            </w:r>
          </w:p>
        </w:tc>
      </w:tr>
      <w:tr w:rsidR="00E02FCA" w:rsidRPr="00D276FB" w14:paraId="1B02DE41" w14:textId="77777777" w:rsidTr="00BE2244">
        <w:trPr>
          <w:cantSplit/>
        </w:trPr>
        <w:tc>
          <w:tcPr>
            <w:tcW w:w="361" w:type="pct"/>
            <w:vMerge/>
          </w:tcPr>
          <w:p w14:paraId="109352B6" w14:textId="77777777" w:rsidR="005E6289" w:rsidRPr="00D276FB" w:rsidRDefault="005E6289" w:rsidP="008B589A">
            <w:pPr>
              <w:rPr>
                <w:rFonts w:cs="Calibri Light"/>
                <w:sz w:val="20"/>
                <w:szCs w:val="20"/>
                <w:lang w:val="en-AU"/>
              </w:rPr>
            </w:pPr>
          </w:p>
        </w:tc>
        <w:tc>
          <w:tcPr>
            <w:tcW w:w="581" w:type="pct"/>
            <w:vMerge w:val="restart"/>
            <w:tcBorders>
              <w:top w:val="single" w:sz="18" w:space="0" w:color="000000"/>
            </w:tcBorders>
          </w:tcPr>
          <w:p w14:paraId="7ED8DB7E"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Central Goldfields</w:t>
            </w:r>
          </w:p>
        </w:tc>
        <w:tc>
          <w:tcPr>
            <w:tcW w:w="869" w:type="pct"/>
            <w:vMerge w:val="restart"/>
            <w:tcBorders>
              <w:top w:val="single" w:sz="18" w:space="0" w:color="000000"/>
            </w:tcBorders>
          </w:tcPr>
          <w:p w14:paraId="606966A2" w14:textId="77777777" w:rsidR="005E6289" w:rsidRPr="00D276FB" w:rsidRDefault="005E6289" w:rsidP="008B589A">
            <w:pPr>
              <w:spacing w:before="0" w:after="0"/>
              <w:rPr>
                <w:sz w:val="20"/>
                <w:szCs w:val="20"/>
                <w:lang w:val="en-AU"/>
              </w:rPr>
            </w:pPr>
            <w:r w:rsidRPr="00D276FB">
              <w:rPr>
                <w:b/>
                <w:sz w:val="20"/>
                <w:szCs w:val="20"/>
                <w:lang w:val="en-AU"/>
              </w:rPr>
              <w:t>Maryborough</w:t>
            </w:r>
            <w:r w:rsidRPr="00D276FB">
              <w:rPr>
                <w:sz w:val="20"/>
                <w:szCs w:val="20"/>
                <w:lang w:val="en-AU"/>
              </w:rPr>
              <w:br/>
              <w:t>(pop. 7,495)</w:t>
            </w:r>
          </w:p>
        </w:tc>
        <w:tc>
          <w:tcPr>
            <w:tcW w:w="507" w:type="pct"/>
            <w:tcBorders>
              <w:top w:val="single" w:sz="18" w:space="0" w:color="000000"/>
            </w:tcBorders>
          </w:tcPr>
          <w:p w14:paraId="46934A6A"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1B9A9E20"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15B0EE65"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3FB65815" w14:textId="77777777" w:rsidR="005E6289" w:rsidRPr="00D276FB" w:rsidRDefault="005E6289" w:rsidP="008B589A">
            <w:pPr>
              <w:spacing w:before="0" w:after="0"/>
              <w:jc w:val="center"/>
              <w:rPr>
                <w:sz w:val="20"/>
                <w:szCs w:val="20"/>
                <w:lang w:val="en-AU"/>
              </w:rPr>
            </w:pPr>
            <w:r w:rsidRPr="00D276FB">
              <w:rPr>
                <w:sz w:val="20"/>
                <w:szCs w:val="20"/>
                <w:lang w:val="en-AU"/>
              </w:rPr>
              <w:t>M/M</w:t>
            </w:r>
          </w:p>
        </w:tc>
        <w:tc>
          <w:tcPr>
            <w:tcW w:w="653" w:type="pct"/>
            <w:tcBorders>
              <w:top w:val="single" w:sz="18" w:space="0" w:color="000000"/>
            </w:tcBorders>
            <w:shd w:val="clear" w:color="auto" w:fill="auto"/>
          </w:tcPr>
          <w:p w14:paraId="515DEABB"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79C86BCA" w14:textId="77777777" w:rsidTr="00DC7C61">
        <w:trPr>
          <w:cantSplit/>
        </w:trPr>
        <w:tc>
          <w:tcPr>
            <w:tcW w:w="361" w:type="pct"/>
            <w:vMerge/>
          </w:tcPr>
          <w:p w14:paraId="581520AE" w14:textId="77777777" w:rsidR="005E6289" w:rsidRPr="00D276FB" w:rsidRDefault="005E6289" w:rsidP="008B589A">
            <w:pPr>
              <w:rPr>
                <w:rFonts w:cs="Calibri Light"/>
                <w:sz w:val="20"/>
                <w:szCs w:val="20"/>
                <w:lang w:val="en-AU"/>
              </w:rPr>
            </w:pPr>
          </w:p>
        </w:tc>
        <w:tc>
          <w:tcPr>
            <w:tcW w:w="581" w:type="pct"/>
            <w:vMerge/>
          </w:tcPr>
          <w:p w14:paraId="3D938E79" w14:textId="77777777" w:rsidR="005E6289" w:rsidRPr="00D276FB" w:rsidRDefault="005E6289" w:rsidP="008B589A">
            <w:pPr>
              <w:spacing w:before="0" w:after="0"/>
              <w:rPr>
                <w:rFonts w:cs="Calibri Light"/>
                <w:sz w:val="20"/>
                <w:szCs w:val="20"/>
                <w:lang w:val="en-AU"/>
              </w:rPr>
            </w:pPr>
          </w:p>
        </w:tc>
        <w:tc>
          <w:tcPr>
            <w:tcW w:w="869" w:type="pct"/>
            <w:vMerge/>
          </w:tcPr>
          <w:p w14:paraId="60CD9AF0" w14:textId="77777777" w:rsidR="005E6289" w:rsidRPr="00D276FB" w:rsidRDefault="005E6289" w:rsidP="008B589A">
            <w:pPr>
              <w:spacing w:before="0" w:after="0"/>
              <w:rPr>
                <w:sz w:val="20"/>
                <w:szCs w:val="20"/>
                <w:lang w:val="en-AU"/>
              </w:rPr>
            </w:pPr>
          </w:p>
        </w:tc>
        <w:tc>
          <w:tcPr>
            <w:tcW w:w="507" w:type="pct"/>
          </w:tcPr>
          <w:p w14:paraId="4ABDC101"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6CA218B4" w14:textId="369B7D31" w:rsidR="005E6289" w:rsidRPr="00D276FB" w:rsidRDefault="00DC7C61" w:rsidP="008B589A">
            <w:pPr>
              <w:spacing w:before="0" w:after="0"/>
              <w:jc w:val="center"/>
              <w:rPr>
                <w:sz w:val="20"/>
                <w:szCs w:val="20"/>
                <w:lang w:val="en-AU"/>
              </w:rPr>
            </w:pPr>
            <w:r w:rsidRPr="00D276FB">
              <w:rPr>
                <w:sz w:val="20"/>
                <w:szCs w:val="20"/>
                <w:lang w:val="en-AU"/>
              </w:rPr>
              <w:t>H</w:t>
            </w:r>
            <w:r w:rsidR="005E6289" w:rsidRPr="00D276FB">
              <w:rPr>
                <w:sz w:val="20"/>
                <w:szCs w:val="20"/>
                <w:lang w:val="en-AU"/>
              </w:rPr>
              <w:t>/H</w:t>
            </w:r>
          </w:p>
        </w:tc>
        <w:tc>
          <w:tcPr>
            <w:tcW w:w="725" w:type="pct"/>
            <w:shd w:val="clear" w:color="auto" w:fill="92D050"/>
          </w:tcPr>
          <w:p w14:paraId="219AAD5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45F80D69" w14:textId="77777777" w:rsidR="005E6289" w:rsidRPr="00D276FB" w:rsidRDefault="005E6289" w:rsidP="008B589A">
            <w:pPr>
              <w:spacing w:before="0" w:after="0"/>
              <w:jc w:val="center"/>
              <w:rPr>
                <w:sz w:val="20"/>
                <w:szCs w:val="20"/>
                <w:lang w:val="en-AU"/>
              </w:rPr>
            </w:pPr>
            <w:r w:rsidRPr="00D276FB">
              <w:rPr>
                <w:sz w:val="20"/>
                <w:szCs w:val="20"/>
                <w:lang w:val="en-AU"/>
              </w:rPr>
              <w:t>M/L</w:t>
            </w:r>
          </w:p>
        </w:tc>
        <w:tc>
          <w:tcPr>
            <w:tcW w:w="653" w:type="pct"/>
            <w:shd w:val="clear" w:color="auto" w:fill="FFC000"/>
          </w:tcPr>
          <w:p w14:paraId="58276131" w14:textId="77777777" w:rsidR="005E6289" w:rsidRPr="00D276FB" w:rsidRDefault="005E6289" w:rsidP="008B589A">
            <w:pPr>
              <w:spacing w:before="0" w:after="0"/>
              <w:jc w:val="center"/>
              <w:rPr>
                <w:sz w:val="20"/>
                <w:szCs w:val="20"/>
                <w:lang w:val="en-AU"/>
              </w:rPr>
            </w:pPr>
            <w:r w:rsidRPr="00D276FB">
              <w:rPr>
                <w:sz w:val="20"/>
                <w:szCs w:val="20"/>
                <w:lang w:val="en-AU"/>
              </w:rPr>
              <w:t>M/H</w:t>
            </w:r>
          </w:p>
        </w:tc>
      </w:tr>
      <w:tr w:rsidR="00E02FCA" w:rsidRPr="00D276FB" w14:paraId="141960B1" w14:textId="77777777" w:rsidTr="00BE2244">
        <w:trPr>
          <w:cantSplit/>
        </w:trPr>
        <w:tc>
          <w:tcPr>
            <w:tcW w:w="361" w:type="pct"/>
            <w:vMerge/>
          </w:tcPr>
          <w:p w14:paraId="18DC202B" w14:textId="77777777" w:rsidR="005E6289" w:rsidRPr="00D276FB" w:rsidRDefault="005E6289" w:rsidP="008B589A">
            <w:pPr>
              <w:rPr>
                <w:rFonts w:cs="Calibri Light"/>
                <w:sz w:val="20"/>
                <w:szCs w:val="20"/>
                <w:lang w:val="en-AU"/>
              </w:rPr>
            </w:pPr>
          </w:p>
        </w:tc>
        <w:tc>
          <w:tcPr>
            <w:tcW w:w="581" w:type="pct"/>
            <w:vMerge/>
            <w:tcBorders>
              <w:bottom w:val="single" w:sz="18" w:space="0" w:color="000000"/>
            </w:tcBorders>
          </w:tcPr>
          <w:p w14:paraId="4FCAC7CB"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315F9D19"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3C1AA691"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6574E463"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506A9064"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233231C8"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C000"/>
          </w:tcPr>
          <w:p w14:paraId="57AC9D3F" w14:textId="77777777" w:rsidR="005E6289" w:rsidRPr="00D276FB" w:rsidRDefault="005E6289" w:rsidP="008B589A">
            <w:pPr>
              <w:spacing w:before="0" w:after="0"/>
              <w:jc w:val="center"/>
              <w:rPr>
                <w:sz w:val="20"/>
                <w:szCs w:val="20"/>
                <w:lang w:val="en-AU"/>
              </w:rPr>
            </w:pPr>
            <w:r w:rsidRPr="00D276FB">
              <w:rPr>
                <w:sz w:val="20"/>
                <w:szCs w:val="20"/>
                <w:lang w:val="en-AU"/>
              </w:rPr>
              <w:t>M/H</w:t>
            </w:r>
          </w:p>
        </w:tc>
      </w:tr>
      <w:tr w:rsidR="00E02FCA" w:rsidRPr="00D276FB" w14:paraId="648D3F38" w14:textId="77777777" w:rsidTr="00BE2244">
        <w:trPr>
          <w:cantSplit/>
        </w:trPr>
        <w:tc>
          <w:tcPr>
            <w:tcW w:w="361" w:type="pct"/>
            <w:vMerge/>
          </w:tcPr>
          <w:p w14:paraId="2C9F21DF" w14:textId="77777777" w:rsidR="005E6289" w:rsidRPr="00D276FB" w:rsidRDefault="005E6289" w:rsidP="008B589A">
            <w:pPr>
              <w:rPr>
                <w:rFonts w:cs="Calibri Light"/>
                <w:sz w:val="20"/>
                <w:szCs w:val="20"/>
                <w:lang w:val="en-AU"/>
              </w:rPr>
            </w:pPr>
          </w:p>
        </w:tc>
        <w:tc>
          <w:tcPr>
            <w:tcW w:w="581" w:type="pct"/>
            <w:vMerge w:val="restart"/>
            <w:tcBorders>
              <w:top w:val="single" w:sz="18" w:space="0" w:color="000000"/>
            </w:tcBorders>
          </w:tcPr>
          <w:p w14:paraId="6FE32AFF"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78F5614F" w14:textId="77777777" w:rsidR="005E6289" w:rsidRPr="00D276FB" w:rsidRDefault="005E6289" w:rsidP="008B589A">
            <w:pPr>
              <w:spacing w:before="0" w:after="0"/>
              <w:rPr>
                <w:b/>
                <w:sz w:val="20"/>
                <w:szCs w:val="20"/>
                <w:lang w:val="en-AU"/>
              </w:rPr>
            </w:pPr>
            <w:r w:rsidRPr="00D276FB">
              <w:rPr>
                <w:b/>
                <w:sz w:val="20"/>
                <w:szCs w:val="20"/>
                <w:lang w:val="en-AU"/>
              </w:rPr>
              <w:t>Kyabram</w:t>
            </w:r>
            <w:r w:rsidRPr="00D276FB">
              <w:rPr>
                <w:b/>
                <w:sz w:val="20"/>
                <w:szCs w:val="20"/>
                <w:lang w:val="en-AU"/>
              </w:rPr>
              <w:br/>
            </w:r>
            <w:r w:rsidRPr="00D276FB">
              <w:rPr>
                <w:sz w:val="20"/>
                <w:szCs w:val="20"/>
                <w:lang w:val="en-AU"/>
              </w:rPr>
              <w:t>(pop. 5,899)</w:t>
            </w:r>
          </w:p>
        </w:tc>
        <w:tc>
          <w:tcPr>
            <w:tcW w:w="507" w:type="pct"/>
            <w:tcBorders>
              <w:top w:val="single" w:sz="18" w:space="0" w:color="000000"/>
            </w:tcBorders>
          </w:tcPr>
          <w:p w14:paraId="78A30A75"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tcBorders>
            <w:shd w:val="clear" w:color="auto" w:fill="FFC000"/>
          </w:tcPr>
          <w:p w14:paraId="21D526F6"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094479F8"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2307E754"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tcBorders>
            <w:shd w:val="clear" w:color="auto" w:fill="auto"/>
          </w:tcPr>
          <w:p w14:paraId="014238E4"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02FAF877" w14:textId="77777777" w:rsidTr="00BE2244">
        <w:trPr>
          <w:cantSplit/>
        </w:trPr>
        <w:tc>
          <w:tcPr>
            <w:tcW w:w="361" w:type="pct"/>
            <w:vMerge/>
          </w:tcPr>
          <w:p w14:paraId="19BF309F" w14:textId="77777777" w:rsidR="005E6289" w:rsidRPr="00D276FB" w:rsidRDefault="005E6289" w:rsidP="008B589A">
            <w:pPr>
              <w:rPr>
                <w:rFonts w:cs="Calibri Light"/>
                <w:sz w:val="20"/>
                <w:szCs w:val="20"/>
                <w:lang w:val="en-AU"/>
              </w:rPr>
            </w:pPr>
          </w:p>
        </w:tc>
        <w:tc>
          <w:tcPr>
            <w:tcW w:w="581" w:type="pct"/>
            <w:vMerge/>
          </w:tcPr>
          <w:p w14:paraId="56B90A91" w14:textId="77777777" w:rsidR="005E6289" w:rsidRPr="00D276FB" w:rsidRDefault="005E6289" w:rsidP="008B589A">
            <w:pPr>
              <w:spacing w:before="0" w:after="0"/>
              <w:rPr>
                <w:rFonts w:cs="Calibri Light"/>
                <w:sz w:val="20"/>
                <w:szCs w:val="20"/>
                <w:lang w:val="en-AU"/>
              </w:rPr>
            </w:pPr>
          </w:p>
        </w:tc>
        <w:tc>
          <w:tcPr>
            <w:tcW w:w="869" w:type="pct"/>
            <w:vMerge/>
          </w:tcPr>
          <w:p w14:paraId="13D74F78" w14:textId="77777777" w:rsidR="005E6289" w:rsidRPr="00D276FB" w:rsidRDefault="005E6289" w:rsidP="008B589A">
            <w:pPr>
              <w:spacing w:before="0" w:after="0"/>
              <w:rPr>
                <w:sz w:val="20"/>
                <w:szCs w:val="20"/>
                <w:lang w:val="en-AU"/>
              </w:rPr>
            </w:pPr>
          </w:p>
        </w:tc>
        <w:tc>
          <w:tcPr>
            <w:tcW w:w="507" w:type="pct"/>
          </w:tcPr>
          <w:p w14:paraId="46106C8F"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shd w:val="clear" w:color="auto" w:fill="00B050"/>
          </w:tcPr>
          <w:p w14:paraId="7F218C1A"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shd w:val="clear" w:color="auto" w:fill="92D050"/>
          </w:tcPr>
          <w:p w14:paraId="4508BFB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shd w:val="clear" w:color="auto" w:fill="00B050"/>
          </w:tcPr>
          <w:p w14:paraId="7BAF1269"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shd w:val="clear" w:color="auto" w:fill="00B050"/>
          </w:tcPr>
          <w:p w14:paraId="066244ED" w14:textId="77777777" w:rsidR="005E6289" w:rsidRPr="00D276FB" w:rsidRDefault="005E6289" w:rsidP="008B589A">
            <w:pPr>
              <w:spacing w:before="0" w:after="0"/>
              <w:jc w:val="center"/>
              <w:rPr>
                <w:sz w:val="20"/>
                <w:szCs w:val="20"/>
                <w:lang w:val="en-AU"/>
              </w:rPr>
            </w:pPr>
            <w:r w:rsidRPr="00D276FB">
              <w:rPr>
                <w:sz w:val="20"/>
                <w:szCs w:val="20"/>
                <w:lang w:val="en-AU"/>
              </w:rPr>
              <w:t>M/M</w:t>
            </w:r>
          </w:p>
        </w:tc>
      </w:tr>
      <w:tr w:rsidR="00E02FCA" w:rsidRPr="00D276FB" w14:paraId="5BEFC4D8" w14:textId="77777777" w:rsidTr="00BE2244">
        <w:trPr>
          <w:cantSplit/>
        </w:trPr>
        <w:tc>
          <w:tcPr>
            <w:tcW w:w="361" w:type="pct"/>
            <w:vMerge/>
          </w:tcPr>
          <w:p w14:paraId="711AA1D4" w14:textId="77777777" w:rsidR="005E6289" w:rsidRPr="00D276FB" w:rsidRDefault="005E6289" w:rsidP="008B589A">
            <w:pPr>
              <w:rPr>
                <w:rFonts w:cs="Calibri Light"/>
                <w:sz w:val="20"/>
                <w:szCs w:val="20"/>
                <w:lang w:val="en-AU"/>
              </w:rPr>
            </w:pPr>
          </w:p>
        </w:tc>
        <w:tc>
          <w:tcPr>
            <w:tcW w:w="581" w:type="pct"/>
            <w:vMerge/>
            <w:tcBorders>
              <w:bottom w:val="single" w:sz="18" w:space="0" w:color="000000"/>
            </w:tcBorders>
          </w:tcPr>
          <w:p w14:paraId="25BF2F7D"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328DA75A"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7F59F278"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38B7F070"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038FC27F"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3D253264"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570AFF44" w14:textId="77777777" w:rsidR="005E6289" w:rsidRPr="00D276FB" w:rsidRDefault="005E6289" w:rsidP="008B589A">
            <w:pPr>
              <w:spacing w:before="0" w:after="0"/>
              <w:jc w:val="center"/>
              <w:rPr>
                <w:sz w:val="20"/>
                <w:szCs w:val="20"/>
                <w:lang w:val="en-AU"/>
              </w:rPr>
            </w:pPr>
            <w:r w:rsidRPr="00D276FB">
              <w:rPr>
                <w:sz w:val="20"/>
                <w:szCs w:val="20"/>
                <w:lang w:val="en-AU"/>
              </w:rPr>
              <w:t>M/M</w:t>
            </w:r>
          </w:p>
        </w:tc>
      </w:tr>
      <w:tr w:rsidR="00E02FCA" w:rsidRPr="00D276FB" w14:paraId="0EB0B024" w14:textId="77777777" w:rsidTr="00BE2244">
        <w:trPr>
          <w:cantSplit/>
        </w:trPr>
        <w:tc>
          <w:tcPr>
            <w:tcW w:w="361" w:type="pct"/>
            <w:vMerge/>
          </w:tcPr>
          <w:p w14:paraId="185F76F3" w14:textId="77777777" w:rsidR="005E6289" w:rsidRPr="00D276FB" w:rsidRDefault="005E6289" w:rsidP="008B589A">
            <w:pPr>
              <w:rPr>
                <w:rFonts w:cs="Calibri Light"/>
                <w:sz w:val="20"/>
                <w:szCs w:val="20"/>
                <w:lang w:val="en-AU"/>
              </w:rPr>
            </w:pPr>
          </w:p>
        </w:tc>
        <w:tc>
          <w:tcPr>
            <w:tcW w:w="581" w:type="pct"/>
            <w:vMerge w:val="restart"/>
            <w:tcBorders>
              <w:top w:val="single" w:sz="18" w:space="0" w:color="000000"/>
            </w:tcBorders>
          </w:tcPr>
          <w:p w14:paraId="21631202"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70B6A65F" w14:textId="77777777" w:rsidR="005E6289" w:rsidRPr="00D276FB" w:rsidRDefault="005E6289" w:rsidP="008B589A">
            <w:pPr>
              <w:spacing w:before="0" w:after="0"/>
              <w:rPr>
                <w:sz w:val="20"/>
                <w:szCs w:val="20"/>
                <w:lang w:val="en-AU"/>
              </w:rPr>
            </w:pPr>
            <w:r w:rsidRPr="00D276FB">
              <w:rPr>
                <w:b/>
                <w:sz w:val="20"/>
                <w:szCs w:val="20"/>
                <w:lang w:val="en-AU"/>
              </w:rPr>
              <w:t>Kyneton</w:t>
            </w:r>
            <w:r w:rsidRPr="00D276FB">
              <w:rPr>
                <w:sz w:val="20"/>
                <w:szCs w:val="20"/>
                <w:lang w:val="en-AU"/>
              </w:rPr>
              <w:br/>
              <w:t>(pop. 4,866)</w:t>
            </w:r>
          </w:p>
        </w:tc>
        <w:tc>
          <w:tcPr>
            <w:tcW w:w="507" w:type="pct"/>
            <w:tcBorders>
              <w:top w:val="single" w:sz="18" w:space="0" w:color="000000"/>
              <w:bottom w:val="single" w:sz="4" w:space="0" w:color="000000"/>
            </w:tcBorders>
          </w:tcPr>
          <w:p w14:paraId="2A198DF0"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3166FABE"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56AE1A99"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703F35AC"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43FAFC5F"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36626BFD" w14:textId="77777777" w:rsidTr="00BE2244">
        <w:trPr>
          <w:cantSplit/>
        </w:trPr>
        <w:tc>
          <w:tcPr>
            <w:tcW w:w="361" w:type="pct"/>
            <w:vMerge/>
          </w:tcPr>
          <w:p w14:paraId="2B621093" w14:textId="77777777" w:rsidR="005E6289" w:rsidRPr="00D276FB" w:rsidRDefault="005E6289" w:rsidP="008B589A">
            <w:pPr>
              <w:rPr>
                <w:rFonts w:cs="Calibri Light"/>
                <w:sz w:val="20"/>
                <w:szCs w:val="20"/>
                <w:lang w:val="en-AU"/>
              </w:rPr>
            </w:pPr>
          </w:p>
        </w:tc>
        <w:tc>
          <w:tcPr>
            <w:tcW w:w="581" w:type="pct"/>
            <w:vMerge/>
          </w:tcPr>
          <w:p w14:paraId="6C22936B" w14:textId="77777777" w:rsidR="005E6289" w:rsidRPr="00D276FB" w:rsidRDefault="005E6289" w:rsidP="008B589A">
            <w:pPr>
              <w:spacing w:before="0" w:after="0"/>
              <w:rPr>
                <w:rFonts w:cs="Calibri Light"/>
                <w:sz w:val="20"/>
                <w:szCs w:val="20"/>
                <w:lang w:val="en-AU"/>
              </w:rPr>
            </w:pPr>
          </w:p>
        </w:tc>
        <w:tc>
          <w:tcPr>
            <w:tcW w:w="869" w:type="pct"/>
            <w:vMerge/>
          </w:tcPr>
          <w:p w14:paraId="057E5CAC"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4" w:space="0" w:color="000000"/>
            </w:tcBorders>
          </w:tcPr>
          <w:p w14:paraId="5BB5DC11"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6AC8711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26A81F75"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1ACB8EB8"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0E2ED9B3"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36BD1369" w14:textId="77777777" w:rsidTr="00BE2244">
        <w:trPr>
          <w:cantSplit/>
        </w:trPr>
        <w:tc>
          <w:tcPr>
            <w:tcW w:w="361" w:type="pct"/>
            <w:vMerge/>
          </w:tcPr>
          <w:p w14:paraId="78D59915" w14:textId="77777777" w:rsidR="005E6289" w:rsidRPr="00D276FB" w:rsidRDefault="005E6289" w:rsidP="008B589A">
            <w:pPr>
              <w:rPr>
                <w:rFonts w:cs="Calibri Light"/>
                <w:sz w:val="20"/>
                <w:szCs w:val="20"/>
                <w:lang w:val="en-AU"/>
              </w:rPr>
            </w:pPr>
          </w:p>
        </w:tc>
        <w:tc>
          <w:tcPr>
            <w:tcW w:w="581" w:type="pct"/>
            <w:vMerge/>
            <w:tcBorders>
              <w:bottom w:val="single" w:sz="18" w:space="0" w:color="000000"/>
            </w:tcBorders>
          </w:tcPr>
          <w:p w14:paraId="355EA21B"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0A7DB9CF"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18" w:space="0" w:color="000000"/>
            </w:tcBorders>
          </w:tcPr>
          <w:p w14:paraId="144DDF11"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0A7350BE"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04ED3A08"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1BD7F071"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462FE6FB"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60A18B40" w14:textId="77777777" w:rsidTr="00BE2244">
        <w:trPr>
          <w:cantSplit/>
        </w:trPr>
        <w:tc>
          <w:tcPr>
            <w:tcW w:w="361" w:type="pct"/>
            <w:vMerge/>
          </w:tcPr>
          <w:p w14:paraId="0E9E7006"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6F3C5797"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78F92BA5" w14:textId="77777777" w:rsidR="005E6289" w:rsidRPr="00D276FB" w:rsidRDefault="005E6289" w:rsidP="008B589A">
            <w:pPr>
              <w:spacing w:before="0" w:after="0"/>
              <w:rPr>
                <w:sz w:val="20"/>
                <w:szCs w:val="20"/>
                <w:lang w:val="en-AU"/>
              </w:rPr>
            </w:pPr>
            <w:r w:rsidRPr="00D276FB">
              <w:rPr>
                <w:b/>
                <w:sz w:val="20"/>
                <w:szCs w:val="20"/>
                <w:lang w:val="en-AU"/>
              </w:rPr>
              <w:t>Romsey</w:t>
            </w:r>
            <w:r w:rsidRPr="00D276FB">
              <w:rPr>
                <w:b/>
                <w:sz w:val="20"/>
                <w:szCs w:val="20"/>
                <w:lang w:val="en-AU"/>
              </w:rPr>
              <w:br/>
            </w:r>
            <w:r w:rsidRPr="00D276FB">
              <w:rPr>
                <w:sz w:val="20"/>
                <w:szCs w:val="20"/>
                <w:lang w:val="en-AU"/>
              </w:rPr>
              <w:t>(pop. 3,871)</w:t>
            </w:r>
          </w:p>
        </w:tc>
        <w:tc>
          <w:tcPr>
            <w:tcW w:w="507" w:type="pct"/>
            <w:tcBorders>
              <w:top w:val="single" w:sz="18" w:space="0" w:color="000000"/>
              <w:bottom w:val="single" w:sz="4" w:space="0" w:color="000000"/>
            </w:tcBorders>
          </w:tcPr>
          <w:p w14:paraId="0A0C5972"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16D031AC"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4C0E635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5F068C06"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1936A696"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0C3178C4" w14:textId="77777777" w:rsidTr="00BE2244">
        <w:trPr>
          <w:cantSplit/>
        </w:trPr>
        <w:tc>
          <w:tcPr>
            <w:tcW w:w="361" w:type="pct"/>
            <w:vMerge/>
          </w:tcPr>
          <w:p w14:paraId="30681062" w14:textId="77777777" w:rsidR="005E6289" w:rsidRPr="00D276FB" w:rsidRDefault="005E6289" w:rsidP="008B589A">
            <w:pPr>
              <w:spacing w:before="0" w:after="0"/>
              <w:rPr>
                <w:rFonts w:cs="Calibri Light"/>
                <w:sz w:val="20"/>
                <w:szCs w:val="20"/>
                <w:lang w:val="en-AU"/>
              </w:rPr>
            </w:pPr>
          </w:p>
        </w:tc>
        <w:tc>
          <w:tcPr>
            <w:tcW w:w="581" w:type="pct"/>
            <w:vMerge/>
          </w:tcPr>
          <w:p w14:paraId="23495C4A" w14:textId="77777777" w:rsidR="005E6289" w:rsidRPr="00D276FB" w:rsidRDefault="005E6289" w:rsidP="008B589A">
            <w:pPr>
              <w:spacing w:before="0" w:after="0"/>
              <w:rPr>
                <w:rFonts w:cs="Calibri Light"/>
                <w:sz w:val="20"/>
                <w:szCs w:val="20"/>
                <w:lang w:val="en-AU"/>
              </w:rPr>
            </w:pPr>
          </w:p>
        </w:tc>
        <w:tc>
          <w:tcPr>
            <w:tcW w:w="869" w:type="pct"/>
            <w:vMerge/>
          </w:tcPr>
          <w:p w14:paraId="506650CF"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4" w:space="0" w:color="000000"/>
            </w:tcBorders>
          </w:tcPr>
          <w:p w14:paraId="0036EB72"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55F32A8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6CB2C2F9"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20EEBB73"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019A0153"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352D643B" w14:textId="77777777" w:rsidTr="00BE2244">
        <w:trPr>
          <w:cantSplit/>
        </w:trPr>
        <w:tc>
          <w:tcPr>
            <w:tcW w:w="361" w:type="pct"/>
            <w:vMerge/>
          </w:tcPr>
          <w:p w14:paraId="60F29FBD"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56E70544"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77C1DD90"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18" w:space="0" w:color="000000"/>
            </w:tcBorders>
          </w:tcPr>
          <w:p w14:paraId="635DD1AD"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2141B723"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711B72A8"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450A9908"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429DA771"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05795BCC" w14:textId="77777777" w:rsidTr="00BE2244">
        <w:trPr>
          <w:cantSplit/>
        </w:trPr>
        <w:tc>
          <w:tcPr>
            <w:tcW w:w="361" w:type="pct"/>
            <w:vMerge/>
          </w:tcPr>
          <w:p w14:paraId="296AFE88"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08B36BBF"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663924AC" w14:textId="77777777" w:rsidR="005E6289" w:rsidRPr="00D276FB" w:rsidRDefault="005E6289" w:rsidP="008B589A">
            <w:pPr>
              <w:spacing w:before="0" w:after="0"/>
              <w:rPr>
                <w:sz w:val="20"/>
                <w:szCs w:val="20"/>
                <w:lang w:val="en-AU"/>
              </w:rPr>
            </w:pPr>
            <w:r w:rsidRPr="00D276FB">
              <w:rPr>
                <w:b/>
                <w:sz w:val="20"/>
                <w:szCs w:val="20"/>
                <w:lang w:val="en-AU"/>
              </w:rPr>
              <w:t>Woodend</w:t>
            </w:r>
            <w:r w:rsidRPr="00D276FB">
              <w:rPr>
                <w:sz w:val="20"/>
                <w:szCs w:val="20"/>
                <w:lang w:val="en-AU"/>
              </w:rPr>
              <w:br/>
              <w:t>(pop. 3,775)</w:t>
            </w:r>
          </w:p>
        </w:tc>
        <w:tc>
          <w:tcPr>
            <w:tcW w:w="507" w:type="pct"/>
            <w:tcBorders>
              <w:top w:val="single" w:sz="18" w:space="0" w:color="000000"/>
              <w:bottom w:val="single" w:sz="4" w:space="0" w:color="000000"/>
            </w:tcBorders>
          </w:tcPr>
          <w:p w14:paraId="3940D3B8"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07070FA4"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34EFB93B"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6BA1DE2E"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3BD56B12"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0E7E3829" w14:textId="77777777" w:rsidTr="00BE2244">
        <w:trPr>
          <w:cantSplit/>
        </w:trPr>
        <w:tc>
          <w:tcPr>
            <w:tcW w:w="361" w:type="pct"/>
            <w:vMerge/>
          </w:tcPr>
          <w:p w14:paraId="1BC354D0" w14:textId="77777777" w:rsidR="005E6289" w:rsidRPr="00D276FB" w:rsidRDefault="005E6289" w:rsidP="008B589A">
            <w:pPr>
              <w:spacing w:before="0" w:after="0"/>
              <w:rPr>
                <w:rFonts w:cs="Calibri Light"/>
                <w:sz w:val="20"/>
                <w:szCs w:val="20"/>
                <w:lang w:val="en-AU"/>
              </w:rPr>
            </w:pPr>
          </w:p>
        </w:tc>
        <w:tc>
          <w:tcPr>
            <w:tcW w:w="581" w:type="pct"/>
            <w:vMerge/>
          </w:tcPr>
          <w:p w14:paraId="2F996FC7" w14:textId="77777777" w:rsidR="005E6289" w:rsidRPr="00D276FB" w:rsidRDefault="005E6289" w:rsidP="008B589A">
            <w:pPr>
              <w:spacing w:before="0" w:after="0"/>
              <w:rPr>
                <w:rFonts w:cs="Calibri Light"/>
                <w:sz w:val="20"/>
                <w:szCs w:val="20"/>
                <w:lang w:val="en-AU"/>
              </w:rPr>
            </w:pPr>
          </w:p>
        </w:tc>
        <w:tc>
          <w:tcPr>
            <w:tcW w:w="869" w:type="pct"/>
            <w:vMerge/>
          </w:tcPr>
          <w:p w14:paraId="2C61F252"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4" w:space="0" w:color="000000"/>
            </w:tcBorders>
          </w:tcPr>
          <w:p w14:paraId="449A0323"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63773D44"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70763497"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01CC6B5D"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1A3F6E7C"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5ED78585" w14:textId="77777777" w:rsidTr="00BE2244">
        <w:trPr>
          <w:cantSplit/>
        </w:trPr>
        <w:tc>
          <w:tcPr>
            <w:tcW w:w="361" w:type="pct"/>
            <w:vMerge/>
          </w:tcPr>
          <w:p w14:paraId="1B3D2E5A"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1527E1AE"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36097F6B"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18" w:space="0" w:color="000000"/>
            </w:tcBorders>
          </w:tcPr>
          <w:p w14:paraId="2569EFFC"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6C284E4B"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6150727A"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6644AD6D"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73BE1925" w14:textId="77777777" w:rsidR="005E6289" w:rsidRPr="00D276FB" w:rsidRDefault="005E6289" w:rsidP="008B589A">
            <w:pPr>
              <w:spacing w:before="0" w:after="0"/>
              <w:jc w:val="center"/>
              <w:rPr>
                <w:sz w:val="20"/>
                <w:szCs w:val="20"/>
                <w:lang w:val="en-AU"/>
              </w:rPr>
            </w:pPr>
            <w:r w:rsidRPr="00D276FB">
              <w:rPr>
                <w:sz w:val="20"/>
                <w:szCs w:val="20"/>
                <w:lang w:val="en-AU"/>
              </w:rPr>
              <w:t>M/L</w:t>
            </w:r>
          </w:p>
        </w:tc>
      </w:tr>
      <w:tr w:rsidR="00E02FCA" w:rsidRPr="00D276FB" w14:paraId="082E7EF2" w14:textId="77777777" w:rsidTr="00BE2244">
        <w:trPr>
          <w:cantSplit/>
        </w:trPr>
        <w:tc>
          <w:tcPr>
            <w:tcW w:w="361" w:type="pct"/>
            <w:vMerge/>
          </w:tcPr>
          <w:p w14:paraId="0D2A1A82"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2347A2E1"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0E404751" w14:textId="77777777" w:rsidR="005E6289" w:rsidRPr="00D276FB" w:rsidRDefault="005E6289" w:rsidP="008B589A">
            <w:pPr>
              <w:spacing w:before="0" w:after="0"/>
              <w:rPr>
                <w:sz w:val="20"/>
                <w:szCs w:val="20"/>
                <w:lang w:val="en-AU"/>
              </w:rPr>
            </w:pPr>
            <w:r w:rsidRPr="00D276FB">
              <w:rPr>
                <w:b/>
                <w:sz w:val="20"/>
                <w:szCs w:val="20"/>
                <w:lang w:val="en-AU"/>
              </w:rPr>
              <w:t>Riddells Creek</w:t>
            </w:r>
            <w:r w:rsidRPr="00D276FB">
              <w:rPr>
                <w:sz w:val="20"/>
                <w:szCs w:val="20"/>
                <w:lang w:val="en-AU"/>
              </w:rPr>
              <w:br/>
              <w:t>(pop. 3,168)</w:t>
            </w:r>
          </w:p>
        </w:tc>
        <w:tc>
          <w:tcPr>
            <w:tcW w:w="507" w:type="pct"/>
            <w:tcBorders>
              <w:top w:val="single" w:sz="18" w:space="0" w:color="000000"/>
              <w:bottom w:val="single" w:sz="4" w:space="0" w:color="000000"/>
            </w:tcBorders>
          </w:tcPr>
          <w:p w14:paraId="52FC9D08" w14:textId="77777777" w:rsidR="005E6289" w:rsidRPr="00D276FB" w:rsidRDefault="005E6289" w:rsidP="008B589A">
            <w:pPr>
              <w:spacing w:before="0" w:after="0"/>
              <w:jc w:val="center"/>
              <w:rPr>
                <w:sz w:val="20"/>
                <w:szCs w:val="20"/>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402114FF"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502F535A"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429D7FEF"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2F41BE4E"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4FE844A0" w14:textId="77777777" w:rsidTr="00BE2244">
        <w:trPr>
          <w:cantSplit/>
        </w:trPr>
        <w:tc>
          <w:tcPr>
            <w:tcW w:w="361" w:type="pct"/>
            <w:vMerge/>
          </w:tcPr>
          <w:p w14:paraId="7AC8BDC3" w14:textId="77777777" w:rsidR="005E6289" w:rsidRPr="00D276FB" w:rsidRDefault="005E6289" w:rsidP="008B589A">
            <w:pPr>
              <w:spacing w:before="0" w:after="0"/>
              <w:rPr>
                <w:rFonts w:cs="Calibri Light"/>
                <w:sz w:val="20"/>
                <w:szCs w:val="20"/>
                <w:lang w:val="en-AU"/>
              </w:rPr>
            </w:pPr>
          </w:p>
        </w:tc>
        <w:tc>
          <w:tcPr>
            <w:tcW w:w="581" w:type="pct"/>
            <w:vMerge/>
          </w:tcPr>
          <w:p w14:paraId="0224D65C" w14:textId="77777777" w:rsidR="005E6289" w:rsidRPr="00D276FB" w:rsidRDefault="005E6289" w:rsidP="008B589A">
            <w:pPr>
              <w:spacing w:before="0" w:after="0"/>
              <w:rPr>
                <w:rFonts w:cs="Calibri Light"/>
                <w:sz w:val="20"/>
                <w:szCs w:val="20"/>
                <w:lang w:val="en-AU"/>
              </w:rPr>
            </w:pPr>
          </w:p>
        </w:tc>
        <w:tc>
          <w:tcPr>
            <w:tcW w:w="869" w:type="pct"/>
            <w:vMerge/>
          </w:tcPr>
          <w:p w14:paraId="5A4025EB"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4" w:space="0" w:color="000000"/>
            </w:tcBorders>
          </w:tcPr>
          <w:p w14:paraId="69FB7F70"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7054DF1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02FED19E"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04BC5BAA"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49154441"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2B940D52" w14:textId="77777777" w:rsidTr="00BE2244">
        <w:trPr>
          <w:cantSplit/>
        </w:trPr>
        <w:tc>
          <w:tcPr>
            <w:tcW w:w="361" w:type="pct"/>
            <w:vMerge/>
          </w:tcPr>
          <w:p w14:paraId="1C9D8292"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61A6E9B6"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5B60E0AE" w14:textId="77777777" w:rsidR="005E6289" w:rsidRPr="00D276FB" w:rsidRDefault="005E6289" w:rsidP="008B589A">
            <w:pPr>
              <w:spacing w:before="0" w:after="0"/>
              <w:rPr>
                <w:sz w:val="20"/>
                <w:szCs w:val="20"/>
                <w:lang w:val="en-AU"/>
              </w:rPr>
            </w:pPr>
          </w:p>
        </w:tc>
        <w:tc>
          <w:tcPr>
            <w:tcW w:w="507" w:type="pct"/>
            <w:tcBorders>
              <w:top w:val="single" w:sz="4" w:space="0" w:color="000000"/>
              <w:bottom w:val="single" w:sz="18" w:space="0" w:color="000000"/>
            </w:tcBorders>
          </w:tcPr>
          <w:p w14:paraId="2E984CD4"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23C81DC9"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4F2B6769"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4F2AF43F"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3DE8EB34"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64630C51" w14:textId="77777777" w:rsidTr="00BE2244">
        <w:trPr>
          <w:cantSplit/>
        </w:trPr>
        <w:tc>
          <w:tcPr>
            <w:tcW w:w="361" w:type="pct"/>
            <w:vMerge/>
          </w:tcPr>
          <w:p w14:paraId="69CFDE0D"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66867BB3"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50448035" w14:textId="77777777" w:rsidR="005E6289" w:rsidRPr="00D276FB" w:rsidRDefault="005E6289" w:rsidP="008B589A">
            <w:pPr>
              <w:spacing w:before="0" w:after="0"/>
              <w:rPr>
                <w:b/>
                <w:sz w:val="20"/>
                <w:szCs w:val="20"/>
                <w:lang w:val="en-AU"/>
              </w:rPr>
            </w:pPr>
            <w:r w:rsidRPr="00D276FB">
              <w:rPr>
                <w:b/>
                <w:sz w:val="20"/>
                <w:szCs w:val="20"/>
                <w:lang w:val="en-AU"/>
              </w:rPr>
              <w:t>Macedon</w:t>
            </w:r>
            <w:r w:rsidRPr="00D276FB">
              <w:rPr>
                <w:sz w:val="20"/>
                <w:szCs w:val="20"/>
                <w:lang w:val="en-AU"/>
              </w:rPr>
              <w:br/>
              <w:t>(pop. 2,807)</w:t>
            </w:r>
          </w:p>
        </w:tc>
        <w:tc>
          <w:tcPr>
            <w:tcW w:w="507" w:type="pct"/>
            <w:tcBorders>
              <w:top w:val="single" w:sz="18" w:space="0" w:color="000000"/>
              <w:bottom w:val="single" w:sz="4" w:space="0" w:color="000000"/>
              <w:right w:val="single" w:sz="4" w:space="0" w:color="auto"/>
            </w:tcBorders>
          </w:tcPr>
          <w:p w14:paraId="6EF74698" w14:textId="77777777" w:rsidR="005E6289" w:rsidRPr="00D276FB" w:rsidRDefault="005E6289" w:rsidP="008B589A">
            <w:pPr>
              <w:spacing w:before="0" w:after="0"/>
              <w:jc w:val="center"/>
              <w:rPr>
                <w:sz w:val="15"/>
                <w:szCs w:val="15"/>
                <w:lang w:val="en-AU"/>
              </w:rPr>
            </w:pPr>
            <w:r w:rsidRPr="00D276FB">
              <w:rPr>
                <w:sz w:val="15"/>
                <w:szCs w:val="15"/>
                <w:lang w:val="en-AU"/>
              </w:rPr>
              <w:t>Business</w:t>
            </w:r>
          </w:p>
        </w:tc>
        <w:tc>
          <w:tcPr>
            <w:tcW w:w="652" w:type="pct"/>
            <w:tcBorders>
              <w:top w:val="single" w:sz="18" w:space="0" w:color="000000"/>
              <w:left w:val="single" w:sz="4" w:space="0" w:color="auto"/>
              <w:bottom w:val="single" w:sz="4" w:space="0" w:color="000000"/>
              <w:right w:val="single" w:sz="4" w:space="0" w:color="auto"/>
            </w:tcBorders>
            <w:shd w:val="clear" w:color="auto" w:fill="FFC000"/>
          </w:tcPr>
          <w:p w14:paraId="1F5C3127"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left w:val="single" w:sz="4" w:space="0" w:color="auto"/>
              <w:bottom w:val="single" w:sz="4" w:space="0" w:color="000000"/>
              <w:right w:val="single" w:sz="4" w:space="0" w:color="auto"/>
            </w:tcBorders>
            <w:shd w:val="clear" w:color="auto" w:fill="92D050"/>
          </w:tcPr>
          <w:p w14:paraId="2ED6696E"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left w:val="single" w:sz="4" w:space="0" w:color="auto"/>
              <w:bottom w:val="single" w:sz="4" w:space="0" w:color="000000"/>
              <w:right w:val="single" w:sz="4" w:space="0" w:color="auto"/>
            </w:tcBorders>
            <w:shd w:val="clear" w:color="auto" w:fill="00B050"/>
          </w:tcPr>
          <w:p w14:paraId="729766A4"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left w:val="single" w:sz="4" w:space="0" w:color="auto"/>
              <w:bottom w:val="single" w:sz="4" w:space="0" w:color="000000"/>
              <w:right w:val="single" w:sz="4" w:space="0" w:color="auto"/>
            </w:tcBorders>
            <w:shd w:val="clear" w:color="auto" w:fill="auto"/>
          </w:tcPr>
          <w:p w14:paraId="35499EEF"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7564141B" w14:textId="77777777" w:rsidTr="00BE2244">
        <w:trPr>
          <w:cantSplit/>
        </w:trPr>
        <w:tc>
          <w:tcPr>
            <w:tcW w:w="361" w:type="pct"/>
            <w:vMerge/>
          </w:tcPr>
          <w:p w14:paraId="46DC62EE" w14:textId="77777777" w:rsidR="005E6289" w:rsidRPr="00D276FB" w:rsidRDefault="005E6289" w:rsidP="008B589A">
            <w:pPr>
              <w:spacing w:before="0" w:after="0"/>
              <w:rPr>
                <w:rFonts w:cs="Calibri Light"/>
                <w:sz w:val="20"/>
                <w:szCs w:val="20"/>
                <w:lang w:val="en-AU"/>
              </w:rPr>
            </w:pPr>
          </w:p>
        </w:tc>
        <w:tc>
          <w:tcPr>
            <w:tcW w:w="581" w:type="pct"/>
            <w:vMerge/>
          </w:tcPr>
          <w:p w14:paraId="0FCC26B2" w14:textId="77777777" w:rsidR="005E6289" w:rsidRPr="00D276FB" w:rsidRDefault="005E6289" w:rsidP="008B589A">
            <w:pPr>
              <w:spacing w:before="0" w:after="0"/>
              <w:rPr>
                <w:rFonts w:cs="Calibri Light"/>
                <w:sz w:val="20"/>
                <w:szCs w:val="20"/>
                <w:lang w:val="en-AU"/>
              </w:rPr>
            </w:pPr>
          </w:p>
        </w:tc>
        <w:tc>
          <w:tcPr>
            <w:tcW w:w="869" w:type="pct"/>
            <w:vMerge/>
          </w:tcPr>
          <w:p w14:paraId="25F53329"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4" w:space="0" w:color="000000"/>
              <w:right w:val="single" w:sz="4" w:space="0" w:color="auto"/>
            </w:tcBorders>
          </w:tcPr>
          <w:p w14:paraId="4AB88416"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4" w:space="0" w:color="000000"/>
              <w:left w:val="single" w:sz="4" w:space="0" w:color="auto"/>
              <w:bottom w:val="single" w:sz="4" w:space="0" w:color="000000"/>
              <w:right w:val="single" w:sz="4" w:space="0" w:color="auto"/>
            </w:tcBorders>
            <w:shd w:val="clear" w:color="auto" w:fill="00B050"/>
          </w:tcPr>
          <w:p w14:paraId="23B011D1"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left w:val="single" w:sz="4" w:space="0" w:color="auto"/>
              <w:bottom w:val="single" w:sz="4" w:space="0" w:color="000000"/>
              <w:right w:val="single" w:sz="4" w:space="0" w:color="auto"/>
            </w:tcBorders>
            <w:shd w:val="clear" w:color="auto" w:fill="92D050"/>
          </w:tcPr>
          <w:p w14:paraId="34A83FE4"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left w:val="single" w:sz="4" w:space="0" w:color="auto"/>
              <w:bottom w:val="single" w:sz="4" w:space="0" w:color="000000"/>
              <w:right w:val="single" w:sz="4" w:space="0" w:color="auto"/>
            </w:tcBorders>
            <w:shd w:val="clear" w:color="auto" w:fill="00B050"/>
          </w:tcPr>
          <w:p w14:paraId="35A7D3D0"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left w:val="single" w:sz="4" w:space="0" w:color="auto"/>
              <w:bottom w:val="single" w:sz="4" w:space="0" w:color="000000"/>
              <w:right w:val="single" w:sz="4" w:space="0" w:color="auto"/>
            </w:tcBorders>
            <w:shd w:val="clear" w:color="auto" w:fill="00B050"/>
          </w:tcPr>
          <w:p w14:paraId="02759F12"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51CD4262" w14:textId="77777777" w:rsidTr="00BE2244">
        <w:trPr>
          <w:cantSplit/>
        </w:trPr>
        <w:tc>
          <w:tcPr>
            <w:tcW w:w="361" w:type="pct"/>
            <w:vMerge/>
          </w:tcPr>
          <w:p w14:paraId="1B645436" w14:textId="77777777" w:rsidR="005E6289" w:rsidRPr="00D276FB" w:rsidRDefault="005E6289" w:rsidP="008B589A">
            <w:pPr>
              <w:spacing w:before="0" w:after="0"/>
              <w:rPr>
                <w:rFonts w:cs="Calibri Light"/>
                <w:sz w:val="20"/>
                <w:szCs w:val="20"/>
                <w:lang w:val="en-AU"/>
              </w:rPr>
            </w:pPr>
          </w:p>
        </w:tc>
        <w:tc>
          <w:tcPr>
            <w:tcW w:w="581" w:type="pct"/>
            <w:vMerge/>
          </w:tcPr>
          <w:p w14:paraId="72FF6485" w14:textId="77777777" w:rsidR="005E6289" w:rsidRPr="00D276FB" w:rsidRDefault="005E6289" w:rsidP="008B589A">
            <w:pPr>
              <w:spacing w:before="0" w:after="0"/>
              <w:rPr>
                <w:rFonts w:cs="Calibri Light"/>
                <w:sz w:val="20"/>
                <w:szCs w:val="20"/>
                <w:lang w:val="en-AU"/>
              </w:rPr>
            </w:pPr>
          </w:p>
        </w:tc>
        <w:tc>
          <w:tcPr>
            <w:tcW w:w="869" w:type="pct"/>
            <w:vMerge/>
          </w:tcPr>
          <w:p w14:paraId="4AC03867"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18" w:space="0" w:color="000000"/>
              <w:right w:val="single" w:sz="4" w:space="0" w:color="auto"/>
            </w:tcBorders>
          </w:tcPr>
          <w:p w14:paraId="4B40AB72"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left w:val="single" w:sz="4" w:space="0" w:color="auto"/>
              <w:bottom w:val="single" w:sz="18" w:space="0" w:color="000000"/>
              <w:right w:val="single" w:sz="4" w:space="0" w:color="auto"/>
            </w:tcBorders>
            <w:shd w:val="clear" w:color="auto" w:fill="auto"/>
          </w:tcPr>
          <w:p w14:paraId="0AFE2110"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left w:val="single" w:sz="4" w:space="0" w:color="auto"/>
              <w:bottom w:val="single" w:sz="18" w:space="0" w:color="000000"/>
              <w:right w:val="single" w:sz="4" w:space="0" w:color="auto"/>
            </w:tcBorders>
            <w:shd w:val="clear" w:color="auto" w:fill="92D050"/>
          </w:tcPr>
          <w:p w14:paraId="524724D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left w:val="single" w:sz="4" w:space="0" w:color="auto"/>
              <w:bottom w:val="single" w:sz="18" w:space="0" w:color="000000"/>
              <w:right w:val="single" w:sz="4" w:space="0" w:color="auto"/>
            </w:tcBorders>
            <w:shd w:val="clear" w:color="auto" w:fill="auto"/>
          </w:tcPr>
          <w:p w14:paraId="0E5C8D78"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left w:val="single" w:sz="4" w:space="0" w:color="auto"/>
              <w:bottom w:val="single" w:sz="18" w:space="0" w:color="000000"/>
              <w:right w:val="single" w:sz="4" w:space="0" w:color="auto"/>
            </w:tcBorders>
            <w:shd w:val="clear" w:color="auto" w:fill="00B050"/>
          </w:tcPr>
          <w:p w14:paraId="0FABEDC4"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435CFCD6" w14:textId="77777777" w:rsidTr="00BE2244">
        <w:trPr>
          <w:cantSplit/>
        </w:trPr>
        <w:tc>
          <w:tcPr>
            <w:tcW w:w="361" w:type="pct"/>
            <w:vMerge/>
          </w:tcPr>
          <w:p w14:paraId="4A787CB2"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0B54A35E"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490BF370" w14:textId="77777777" w:rsidR="005E6289" w:rsidRPr="00D276FB" w:rsidRDefault="005E6289" w:rsidP="008B589A">
            <w:pPr>
              <w:spacing w:before="0" w:after="0"/>
              <w:rPr>
                <w:b/>
                <w:sz w:val="20"/>
                <w:szCs w:val="20"/>
                <w:lang w:val="en-AU"/>
              </w:rPr>
            </w:pPr>
            <w:r w:rsidRPr="00D276FB">
              <w:rPr>
                <w:b/>
                <w:sz w:val="20"/>
                <w:szCs w:val="20"/>
                <w:lang w:val="en-AU"/>
              </w:rPr>
              <w:t>Rochester</w:t>
            </w:r>
            <w:r w:rsidRPr="00D276FB">
              <w:rPr>
                <w:sz w:val="20"/>
                <w:szCs w:val="20"/>
                <w:lang w:val="en-AU"/>
              </w:rPr>
              <w:br/>
              <w:t>(pop. 2,722)</w:t>
            </w:r>
          </w:p>
        </w:tc>
        <w:tc>
          <w:tcPr>
            <w:tcW w:w="507" w:type="pct"/>
            <w:tcBorders>
              <w:top w:val="single" w:sz="18" w:space="0" w:color="000000"/>
              <w:bottom w:val="single" w:sz="4" w:space="0" w:color="000000"/>
            </w:tcBorders>
          </w:tcPr>
          <w:p w14:paraId="6A86E28E" w14:textId="77777777" w:rsidR="005E6289" w:rsidRPr="00D276FB" w:rsidRDefault="005E6289" w:rsidP="008B589A">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53AE5DBE"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634F1B09"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6CCD2061" w14:textId="77777777" w:rsidR="005E6289" w:rsidRPr="00D276FB" w:rsidRDefault="005E6289" w:rsidP="008B589A">
            <w:pPr>
              <w:spacing w:before="0" w:after="0"/>
              <w:jc w:val="center"/>
              <w:rPr>
                <w:sz w:val="20"/>
                <w:szCs w:val="20"/>
                <w:lang w:val="en-AU"/>
              </w:rPr>
            </w:pPr>
            <w:r w:rsidRPr="00D276FB">
              <w:rPr>
                <w:sz w:val="20"/>
                <w:szCs w:val="20"/>
                <w:lang w:val="en-AU"/>
              </w:rPr>
              <w:t>M/M</w:t>
            </w:r>
          </w:p>
        </w:tc>
        <w:tc>
          <w:tcPr>
            <w:tcW w:w="653" w:type="pct"/>
            <w:tcBorders>
              <w:top w:val="single" w:sz="18" w:space="0" w:color="000000"/>
              <w:bottom w:val="single" w:sz="4" w:space="0" w:color="000000"/>
            </w:tcBorders>
            <w:shd w:val="clear" w:color="auto" w:fill="auto"/>
          </w:tcPr>
          <w:p w14:paraId="14600999"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1B9C39E5" w14:textId="77777777" w:rsidTr="00BE2244">
        <w:trPr>
          <w:cantSplit/>
        </w:trPr>
        <w:tc>
          <w:tcPr>
            <w:tcW w:w="361" w:type="pct"/>
            <w:vMerge/>
          </w:tcPr>
          <w:p w14:paraId="615C77CE" w14:textId="77777777" w:rsidR="005E6289" w:rsidRPr="00D276FB" w:rsidRDefault="005E6289" w:rsidP="008B589A">
            <w:pPr>
              <w:spacing w:before="0" w:after="0"/>
              <w:rPr>
                <w:rFonts w:cs="Calibri Light"/>
                <w:sz w:val="20"/>
                <w:szCs w:val="20"/>
                <w:lang w:val="en-AU"/>
              </w:rPr>
            </w:pPr>
          </w:p>
        </w:tc>
        <w:tc>
          <w:tcPr>
            <w:tcW w:w="581" w:type="pct"/>
            <w:vMerge/>
          </w:tcPr>
          <w:p w14:paraId="336D006A" w14:textId="77777777" w:rsidR="005E6289" w:rsidRPr="00D276FB" w:rsidRDefault="005E6289" w:rsidP="008B589A">
            <w:pPr>
              <w:spacing w:before="0" w:after="0"/>
              <w:rPr>
                <w:rFonts w:cs="Calibri Light"/>
                <w:sz w:val="20"/>
                <w:szCs w:val="20"/>
                <w:lang w:val="en-AU"/>
              </w:rPr>
            </w:pPr>
          </w:p>
        </w:tc>
        <w:tc>
          <w:tcPr>
            <w:tcW w:w="869" w:type="pct"/>
            <w:vMerge/>
          </w:tcPr>
          <w:p w14:paraId="77B5AF88"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4" w:space="0" w:color="000000"/>
            </w:tcBorders>
          </w:tcPr>
          <w:p w14:paraId="101BEA1F"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19F16887"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5D43BE89"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0AF17027" w14:textId="77777777" w:rsidR="005E6289" w:rsidRPr="00D276FB" w:rsidRDefault="005E6289" w:rsidP="008B589A">
            <w:pPr>
              <w:spacing w:before="0" w:after="0"/>
              <w:jc w:val="center"/>
              <w:rPr>
                <w:sz w:val="20"/>
                <w:szCs w:val="20"/>
                <w:lang w:val="en-AU"/>
              </w:rPr>
            </w:pPr>
            <w:r w:rsidRPr="00D276FB">
              <w:rPr>
                <w:sz w:val="20"/>
                <w:szCs w:val="20"/>
                <w:lang w:val="en-AU"/>
              </w:rPr>
              <w:t>M/L</w:t>
            </w:r>
          </w:p>
        </w:tc>
        <w:tc>
          <w:tcPr>
            <w:tcW w:w="653" w:type="pct"/>
            <w:tcBorders>
              <w:top w:val="single" w:sz="4" w:space="0" w:color="000000"/>
              <w:bottom w:val="single" w:sz="4" w:space="0" w:color="000000"/>
            </w:tcBorders>
            <w:shd w:val="clear" w:color="auto" w:fill="FFC000"/>
          </w:tcPr>
          <w:p w14:paraId="6B684E99" w14:textId="77777777" w:rsidR="005E6289" w:rsidRPr="00D276FB" w:rsidRDefault="005E6289" w:rsidP="008B589A">
            <w:pPr>
              <w:spacing w:before="0" w:after="0"/>
              <w:jc w:val="center"/>
              <w:rPr>
                <w:sz w:val="20"/>
                <w:szCs w:val="20"/>
                <w:lang w:val="en-AU"/>
              </w:rPr>
            </w:pPr>
            <w:r w:rsidRPr="00D276FB">
              <w:rPr>
                <w:sz w:val="20"/>
                <w:szCs w:val="20"/>
                <w:lang w:val="en-AU"/>
              </w:rPr>
              <w:t>L/M</w:t>
            </w:r>
          </w:p>
        </w:tc>
      </w:tr>
      <w:tr w:rsidR="00E02FCA" w:rsidRPr="00D276FB" w14:paraId="6AA210A5" w14:textId="77777777" w:rsidTr="00BE2244">
        <w:trPr>
          <w:cantSplit/>
        </w:trPr>
        <w:tc>
          <w:tcPr>
            <w:tcW w:w="361" w:type="pct"/>
            <w:vMerge/>
          </w:tcPr>
          <w:p w14:paraId="5365D8D6" w14:textId="77777777" w:rsidR="005E6289" w:rsidRPr="00D276FB" w:rsidRDefault="005E6289" w:rsidP="008B589A">
            <w:pPr>
              <w:spacing w:before="0" w:after="0"/>
              <w:rPr>
                <w:rFonts w:cs="Calibri Light"/>
                <w:sz w:val="20"/>
                <w:szCs w:val="20"/>
                <w:lang w:val="en-AU"/>
              </w:rPr>
            </w:pPr>
          </w:p>
        </w:tc>
        <w:tc>
          <w:tcPr>
            <w:tcW w:w="581" w:type="pct"/>
            <w:vMerge/>
          </w:tcPr>
          <w:p w14:paraId="053C70FF" w14:textId="77777777" w:rsidR="005E6289" w:rsidRPr="00D276FB" w:rsidRDefault="005E6289" w:rsidP="008B589A">
            <w:pPr>
              <w:spacing w:before="0" w:after="0"/>
              <w:rPr>
                <w:rFonts w:cs="Calibri Light"/>
                <w:sz w:val="20"/>
                <w:szCs w:val="20"/>
                <w:lang w:val="en-AU"/>
              </w:rPr>
            </w:pPr>
          </w:p>
        </w:tc>
        <w:tc>
          <w:tcPr>
            <w:tcW w:w="869" w:type="pct"/>
            <w:vMerge/>
          </w:tcPr>
          <w:p w14:paraId="7AC7A5A6"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18" w:space="0" w:color="000000"/>
            </w:tcBorders>
          </w:tcPr>
          <w:p w14:paraId="582AC84A"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7C52A9CD"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0A492565"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332C5A5A"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C000"/>
          </w:tcPr>
          <w:p w14:paraId="4792ED2F" w14:textId="77777777" w:rsidR="005E6289" w:rsidRPr="00D276FB" w:rsidRDefault="005E6289" w:rsidP="008B589A">
            <w:pPr>
              <w:spacing w:before="0" w:after="0"/>
              <w:jc w:val="center"/>
              <w:rPr>
                <w:sz w:val="20"/>
                <w:szCs w:val="20"/>
                <w:lang w:val="en-AU"/>
              </w:rPr>
            </w:pPr>
            <w:r w:rsidRPr="00D276FB">
              <w:rPr>
                <w:sz w:val="20"/>
                <w:szCs w:val="20"/>
                <w:lang w:val="en-AU"/>
              </w:rPr>
              <w:t>L/M</w:t>
            </w:r>
          </w:p>
        </w:tc>
      </w:tr>
      <w:tr w:rsidR="00E02FCA" w:rsidRPr="00D276FB" w14:paraId="6F1B165B" w14:textId="77777777" w:rsidTr="00BE2244">
        <w:trPr>
          <w:cantSplit/>
        </w:trPr>
        <w:tc>
          <w:tcPr>
            <w:tcW w:w="361" w:type="pct"/>
            <w:vMerge/>
          </w:tcPr>
          <w:p w14:paraId="66656B59"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5BD41444"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Bendigo</w:t>
            </w:r>
          </w:p>
        </w:tc>
        <w:tc>
          <w:tcPr>
            <w:tcW w:w="869" w:type="pct"/>
            <w:vMerge w:val="restart"/>
            <w:tcBorders>
              <w:top w:val="single" w:sz="18" w:space="0" w:color="000000"/>
            </w:tcBorders>
          </w:tcPr>
          <w:p w14:paraId="721A53DC" w14:textId="77777777" w:rsidR="005E6289" w:rsidRPr="00D276FB" w:rsidRDefault="005E6289" w:rsidP="008B589A">
            <w:pPr>
              <w:spacing w:before="0" w:after="0"/>
              <w:rPr>
                <w:b/>
                <w:sz w:val="20"/>
                <w:szCs w:val="20"/>
                <w:lang w:val="en-AU"/>
              </w:rPr>
            </w:pPr>
            <w:r w:rsidRPr="00D276FB">
              <w:rPr>
                <w:b/>
                <w:sz w:val="20"/>
                <w:szCs w:val="20"/>
                <w:lang w:val="en-AU"/>
              </w:rPr>
              <w:t>Heathcote</w:t>
            </w:r>
            <w:r w:rsidRPr="00D276FB">
              <w:rPr>
                <w:sz w:val="20"/>
                <w:szCs w:val="20"/>
                <w:lang w:val="en-AU"/>
              </w:rPr>
              <w:br/>
              <w:t>(pop. 1,720)</w:t>
            </w:r>
          </w:p>
        </w:tc>
        <w:tc>
          <w:tcPr>
            <w:tcW w:w="507" w:type="pct"/>
            <w:tcBorders>
              <w:top w:val="single" w:sz="18" w:space="0" w:color="000000"/>
              <w:bottom w:val="single" w:sz="4" w:space="0" w:color="000000"/>
            </w:tcBorders>
          </w:tcPr>
          <w:p w14:paraId="771012FC" w14:textId="77777777" w:rsidR="005E6289" w:rsidRPr="00D276FB" w:rsidRDefault="005E6289" w:rsidP="008B589A">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3EB53553"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48CB7AA8"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FFC000"/>
          </w:tcPr>
          <w:p w14:paraId="412D6023" w14:textId="77777777" w:rsidR="005E6289" w:rsidRPr="00D276FB" w:rsidRDefault="005E6289" w:rsidP="008B589A">
            <w:pPr>
              <w:spacing w:before="0" w:after="0"/>
              <w:jc w:val="center"/>
              <w:rPr>
                <w:sz w:val="20"/>
                <w:szCs w:val="20"/>
                <w:lang w:val="en-AU"/>
              </w:rPr>
            </w:pPr>
            <w:r w:rsidRPr="00D276FB">
              <w:rPr>
                <w:sz w:val="20"/>
                <w:szCs w:val="20"/>
                <w:lang w:val="en-AU"/>
              </w:rPr>
              <w:t>L/M</w:t>
            </w:r>
          </w:p>
        </w:tc>
        <w:tc>
          <w:tcPr>
            <w:tcW w:w="653" w:type="pct"/>
            <w:tcBorders>
              <w:top w:val="single" w:sz="18" w:space="0" w:color="000000"/>
              <w:bottom w:val="single" w:sz="4" w:space="0" w:color="000000"/>
            </w:tcBorders>
            <w:shd w:val="clear" w:color="auto" w:fill="auto"/>
          </w:tcPr>
          <w:p w14:paraId="04CE0825"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0E39C570" w14:textId="77777777" w:rsidTr="00BE2244">
        <w:trPr>
          <w:cantSplit/>
        </w:trPr>
        <w:tc>
          <w:tcPr>
            <w:tcW w:w="361" w:type="pct"/>
            <w:vMerge/>
          </w:tcPr>
          <w:p w14:paraId="7D35939F" w14:textId="77777777" w:rsidR="005E6289" w:rsidRPr="00D276FB" w:rsidRDefault="005E6289" w:rsidP="008B589A">
            <w:pPr>
              <w:spacing w:before="0" w:after="0"/>
              <w:rPr>
                <w:rFonts w:cs="Calibri Light"/>
                <w:sz w:val="20"/>
                <w:szCs w:val="20"/>
                <w:lang w:val="en-AU"/>
              </w:rPr>
            </w:pPr>
          </w:p>
        </w:tc>
        <w:tc>
          <w:tcPr>
            <w:tcW w:w="581" w:type="pct"/>
            <w:vMerge/>
          </w:tcPr>
          <w:p w14:paraId="0B6D30A1" w14:textId="77777777" w:rsidR="005E6289" w:rsidRPr="00D276FB" w:rsidRDefault="005E6289" w:rsidP="008B589A">
            <w:pPr>
              <w:spacing w:before="0" w:after="0"/>
              <w:rPr>
                <w:rFonts w:cs="Calibri Light"/>
                <w:sz w:val="20"/>
                <w:szCs w:val="20"/>
                <w:lang w:val="en-AU"/>
              </w:rPr>
            </w:pPr>
          </w:p>
        </w:tc>
        <w:tc>
          <w:tcPr>
            <w:tcW w:w="869" w:type="pct"/>
            <w:vMerge/>
          </w:tcPr>
          <w:p w14:paraId="76EF3952"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4" w:space="0" w:color="000000"/>
            </w:tcBorders>
          </w:tcPr>
          <w:p w14:paraId="5276FEC4"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3A188855"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5A330AA1"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732BB5F3" w14:textId="77777777" w:rsidR="005E6289" w:rsidRPr="00D276FB" w:rsidRDefault="005E6289" w:rsidP="008B589A">
            <w:pPr>
              <w:spacing w:before="0" w:after="0"/>
              <w:jc w:val="center"/>
              <w:rPr>
                <w:sz w:val="20"/>
                <w:szCs w:val="20"/>
                <w:lang w:val="en-AU"/>
              </w:rPr>
            </w:pPr>
            <w:r w:rsidRPr="00D276FB">
              <w:rPr>
                <w:sz w:val="20"/>
                <w:szCs w:val="20"/>
                <w:lang w:val="en-AU"/>
              </w:rPr>
              <w:t>L/L</w:t>
            </w:r>
          </w:p>
        </w:tc>
        <w:tc>
          <w:tcPr>
            <w:tcW w:w="653" w:type="pct"/>
            <w:tcBorders>
              <w:top w:val="single" w:sz="4" w:space="0" w:color="000000"/>
              <w:bottom w:val="single" w:sz="4" w:space="0" w:color="000000"/>
            </w:tcBorders>
            <w:shd w:val="clear" w:color="auto" w:fill="FFC000"/>
          </w:tcPr>
          <w:p w14:paraId="6EF027F5" w14:textId="77777777" w:rsidR="005E6289" w:rsidRPr="00D276FB" w:rsidRDefault="005E6289" w:rsidP="008B589A">
            <w:pPr>
              <w:spacing w:before="0" w:after="0"/>
              <w:jc w:val="center"/>
              <w:rPr>
                <w:sz w:val="20"/>
                <w:szCs w:val="20"/>
                <w:lang w:val="en-AU"/>
              </w:rPr>
            </w:pPr>
            <w:r w:rsidRPr="00D276FB">
              <w:rPr>
                <w:sz w:val="20"/>
                <w:szCs w:val="20"/>
                <w:lang w:val="en-AU"/>
              </w:rPr>
              <w:t>M/H</w:t>
            </w:r>
          </w:p>
        </w:tc>
      </w:tr>
      <w:tr w:rsidR="00E02FCA" w:rsidRPr="00D276FB" w14:paraId="7DAED6FF" w14:textId="77777777" w:rsidTr="00BE2244">
        <w:trPr>
          <w:cantSplit/>
        </w:trPr>
        <w:tc>
          <w:tcPr>
            <w:tcW w:w="361" w:type="pct"/>
            <w:vMerge/>
          </w:tcPr>
          <w:p w14:paraId="59580EA9" w14:textId="77777777" w:rsidR="005E6289" w:rsidRPr="00D276FB" w:rsidRDefault="005E6289" w:rsidP="008B589A">
            <w:pPr>
              <w:spacing w:before="0" w:after="0"/>
              <w:rPr>
                <w:rFonts w:cs="Calibri Light"/>
                <w:sz w:val="20"/>
                <w:szCs w:val="20"/>
                <w:lang w:val="en-AU"/>
              </w:rPr>
            </w:pPr>
          </w:p>
        </w:tc>
        <w:tc>
          <w:tcPr>
            <w:tcW w:w="581" w:type="pct"/>
            <w:vMerge/>
          </w:tcPr>
          <w:p w14:paraId="22375358" w14:textId="77777777" w:rsidR="005E6289" w:rsidRPr="00D276FB" w:rsidRDefault="005E6289" w:rsidP="008B589A">
            <w:pPr>
              <w:spacing w:before="0" w:after="0"/>
              <w:rPr>
                <w:rFonts w:cs="Calibri Light"/>
                <w:sz w:val="20"/>
                <w:szCs w:val="20"/>
                <w:lang w:val="en-AU"/>
              </w:rPr>
            </w:pPr>
          </w:p>
        </w:tc>
        <w:tc>
          <w:tcPr>
            <w:tcW w:w="869" w:type="pct"/>
            <w:vMerge/>
          </w:tcPr>
          <w:p w14:paraId="3F852AAA"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18" w:space="0" w:color="000000"/>
            </w:tcBorders>
          </w:tcPr>
          <w:p w14:paraId="72C29179"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2D53C75E"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02143718"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5C92544E"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C000"/>
          </w:tcPr>
          <w:p w14:paraId="74B92434" w14:textId="77777777" w:rsidR="005E6289" w:rsidRPr="00D276FB" w:rsidRDefault="005E6289" w:rsidP="008B589A">
            <w:pPr>
              <w:spacing w:before="0" w:after="0"/>
              <w:jc w:val="center"/>
              <w:rPr>
                <w:sz w:val="20"/>
                <w:szCs w:val="20"/>
                <w:lang w:val="en-AU"/>
              </w:rPr>
            </w:pPr>
            <w:r w:rsidRPr="00D276FB">
              <w:rPr>
                <w:sz w:val="20"/>
                <w:szCs w:val="20"/>
                <w:lang w:val="en-AU"/>
              </w:rPr>
              <w:t>M/H</w:t>
            </w:r>
          </w:p>
        </w:tc>
      </w:tr>
      <w:tr w:rsidR="00E02FCA" w:rsidRPr="00D276FB" w14:paraId="6D9EFA57" w14:textId="77777777" w:rsidTr="00BE2244">
        <w:trPr>
          <w:cantSplit/>
        </w:trPr>
        <w:tc>
          <w:tcPr>
            <w:tcW w:w="361" w:type="pct"/>
            <w:vMerge/>
          </w:tcPr>
          <w:p w14:paraId="377AFB6F"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040CA27A"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tcBorders>
          </w:tcPr>
          <w:p w14:paraId="73C1CAEE" w14:textId="77777777" w:rsidR="005E6289" w:rsidRPr="00D276FB" w:rsidRDefault="005E6289" w:rsidP="008B589A">
            <w:pPr>
              <w:spacing w:before="0" w:after="0"/>
              <w:rPr>
                <w:b/>
                <w:sz w:val="20"/>
                <w:szCs w:val="20"/>
                <w:lang w:val="en-AU"/>
              </w:rPr>
            </w:pPr>
            <w:r w:rsidRPr="00D276FB">
              <w:rPr>
                <w:b/>
                <w:sz w:val="20"/>
                <w:szCs w:val="20"/>
                <w:lang w:val="en-AU"/>
              </w:rPr>
              <w:t>Lancefield</w:t>
            </w:r>
            <w:r w:rsidRPr="00D276FB">
              <w:rPr>
                <w:sz w:val="20"/>
                <w:szCs w:val="20"/>
                <w:lang w:val="en-AU"/>
              </w:rPr>
              <w:br/>
              <w:t>(pop. 1,465)</w:t>
            </w:r>
          </w:p>
        </w:tc>
        <w:tc>
          <w:tcPr>
            <w:tcW w:w="507" w:type="pct"/>
            <w:tcBorders>
              <w:top w:val="single" w:sz="18" w:space="0" w:color="000000"/>
              <w:bottom w:val="single" w:sz="4" w:space="0" w:color="000000"/>
            </w:tcBorders>
          </w:tcPr>
          <w:p w14:paraId="6C92F788" w14:textId="77777777" w:rsidR="005E6289" w:rsidRPr="00D276FB" w:rsidRDefault="005E6289" w:rsidP="008B589A">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5D2F0BF9"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70EB3B20"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0B483B81"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6D1F8785"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18976471" w14:textId="77777777" w:rsidTr="00BE2244">
        <w:trPr>
          <w:cantSplit/>
        </w:trPr>
        <w:tc>
          <w:tcPr>
            <w:tcW w:w="361" w:type="pct"/>
            <w:vMerge/>
          </w:tcPr>
          <w:p w14:paraId="06F6D3B8" w14:textId="77777777" w:rsidR="005E6289" w:rsidRPr="00D276FB" w:rsidRDefault="005E6289" w:rsidP="008B589A">
            <w:pPr>
              <w:spacing w:before="0" w:after="0"/>
              <w:rPr>
                <w:rFonts w:cs="Calibri Light"/>
                <w:sz w:val="20"/>
                <w:szCs w:val="20"/>
                <w:lang w:val="en-AU"/>
              </w:rPr>
            </w:pPr>
          </w:p>
        </w:tc>
        <w:tc>
          <w:tcPr>
            <w:tcW w:w="581" w:type="pct"/>
            <w:vMerge/>
          </w:tcPr>
          <w:p w14:paraId="4624F3EA" w14:textId="77777777" w:rsidR="005E6289" w:rsidRPr="00D276FB" w:rsidRDefault="005E6289" w:rsidP="008B589A">
            <w:pPr>
              <w:spacing w:before="0" w:after="0"/>
              <w:rPr>
                <w:rFonts w:cs="Calibri Light"/>
                <w:sz w:val="20"/>
                <w:szCs w:val="20"/>
                <w:lang w:val="en-AU"/>
              </w:rPr>
            </w:pPr>
          </w:p>
        </w:tc>
        <w:tc>
          <w:tcPr>
            <w:tcW w:w="869" w:type="pct"/>
            <w:vMerge/>
          </w:tcPr>
          <w:p w14:paraId="12AE2915"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4" w:space="0" w:color="000000"/>
            </w:tcBorders>
          </w:tcPr>
          <w:p w14:paraId="3E6AD2A3"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231F800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0A80151E"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6EB6E1AF"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00B050"/>
          </w:tcPr>
          <w:p w14:paraId="78FCE2D8"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354BDA60" w14:textId="77777777" w:rsidTr="00BE2244">
        <w:trPr>
          <w:cantSplit/>
        </w:trPr>
        <w:tc>
          <w:tcPr>
            <w:tcW w:w="361" w:type="pct"/>
            <w:vMerge/>
          </w:tcPr>
          <w:p w14:paraId="02F51327" w14:textId="77777777" w:rsidR="005E6289" w:rsidRPr="00D276FB" w:rsidRDefault="005E6289" w:rsidP="008B589A">
            <w:pPr>
              <w:spacing w:before="0" w:after="0"/>
              <w:rPr>
                <w:rFonts w:cs="Calibri Light"/>
                <w:sz w:val="20"/>
                <w:szCs w:val="20"/>
                <w:lang w:val="en-AU"/>
              </w:rPr>
            </w:pPr>
          </w:p>
        </w:tc>
        <w:tc>
          <w:tcPr>
            <w:tcW w:w="581" w:type="pct"/>
            <w:vMerge/>
          </w:tcPr>
          <w:p w14:paraId="0EEC7951" w14:textId="77777777" w:rsidR="005E6289" w:rsidRPr="00D276FB" w:rsidRDefault="005E6289" w:rsidP="008B589A">
            <w:pPr>
              <w:spacing w:before="0" w:after="0"/>
              <w:rPr>
                <w:rFonts w:cs="Calibri Light"/>
                <w:sz w:val="20"/>
                <w:szCs w:val="20"/>
                <w:lang w:val="en-AU"/>
              </w:rPr>
            </w:pPr>
          </w:p>
        </w:tc>
        <w:tc>
          <w:tcPr>
            <w:tcW w:w="869" w:type="pct"/>
            <w:vMerge/>
          </w:tcPr>
          <w:p w14:paraId="20F6CA1C"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18" w:space="0" w:color="000000"/>
            </w:tcBorders>
          </w:tcPr>
          <w:p w14:paraId="36B448B3"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3D55BB2B"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1CFA26AE"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43AAB4AE"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06E25E64"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773DC5FB" w14:textId="77777777" w:rsidTr="00BE2244">
        <w:trPr>
          <w:cantSplit/>
        </w:trPr>
        <w:tc>
          <w:tcPr>
            <w:tcW w:w="361" w:type="pct"/>
            <w:vMerge/>
          </w:tcPr>
          <w:p w14:paraId="3A05699F"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7CB1BCF1"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49AA74FE" w14:textId="77777777" w:rsidR="005E6289" w:rsidRPr="00D276FB" w:rsidRDefault="005E6289" w:rsidP="008B589A">
            <w:pPr>
              <w:spacing w:before="0" w:after="0"/>
              <w:rPr>
                <w:b/>
                <w:sz w:val="20"/>
                <w:szCs w:val="20"/>
                <w:lang w:val="en-AU"/>
              </w:rPr>
            </w:pPr>
            <w:r w:rsidRPr="00D276FB">
              <w:rPr>
                <w:b/>
                <w:sz w:val="20"/>
                <w:szCs w:val="20"/>
                <w:lang w:val="en-AU"/>
              </w:rPr>
              <w:t>Tongala</w:t>
            </w:r>
            <w:r w:rsidRPr="00D276FB">
              <w:rPr>
                <w:sz w:val="20"/>
                <w:szCs w:val="20"/>
                <w:lang w:val="en-AU"/>
              </w:rPr>
              <w:br/>
              <w:t>(pop. 1,313)</w:t>
            </w:r>
          </w:p>
        </w:tc>
        <w:tc>
          <w:tcPr>
            <w:tcW w:w="507" w:type="pct"/>
            <w:tcBorders>
              <w:top w:val="single" w:sz="18" w:space="0" w:color="000000"/>
              <w:bottom w:val="single" w:sz="4" w:space="0" w:color="000000"/>
            </w:tcBorders>
          </w:tcPr>
          <w:p w14:paraId="2B570F76" w14:textId="77777777" w:rsidR="005E6289" w:rsidRPr="00D276FB" w:rsidRDefault="005E6289" w:rsidP="008B589A">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45F8FDE1"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7C307CA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6B2BCDD0" w14:textId="77777777" w:rsidR="005E6289" w:rsidRPr="00D276FB" w:rsidRDefault="005E6289" w:rsidP="008B589A">
            <w:pPr>
              <w:spacing w:before="0" w:after="0"/>
              <w:jc w:val="center"/>
              <w:rPr>
                <w:sz w:val="20"/>
                <w:szCs w:val="20"/>
                <w:lang w:val="en-AU"/>
              </w:rPr>
            </w:pPr>
            <w:r w:rsidRPr="00D276FB">
              <w:rPr>
                <w:sz w:val="20"/>
                <w:szCs w:val="20"/>
                <w:lang w:val="en-AU"/>
              </w:rPr>
              <w:t>H/M</w:t>
            </w:r>
          </w:p>
        </w:tc>
        <w:tc>
          <w:tcPr>
            <w:tcW w:w="653" w:type="pct"/>
            <w:tcBorders>
              <w:top w:val="single" w:sz="18" w:space="0" w:color="000000"/>
              <w:bottom w:val="single" w:sz="4" w:space="0" w:color="000000"/>
            </w:tcBorders>
            <w:shd w:val="clear" w:color="auto" w:fill="auto"/>
          </w:tcPr>
          <w:p w14:paraId="0A83A42B"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12C84981" w14:textId="77777777" w:rsidTr="00BE2244">
        <w:trPr>
          <w:cantSplit/>
        </w:trPr>
        <w:tc>
          <w:tcPr>
            <w:tcW w:w="361" w:type="pct"/>
            <w:vMerge/>
          </w:tcPr>
          <w:p w14:paraId="17E12F83" w14:textId="77777777" w:rsidR="005E6289" w:rsidRPr="00D276FB" w:rsidRDefault="005E6289" w:rsidP="008B589A">
            <w:pPr>
              <w:spacing w:before="0" w:after="0"/>
              <w:rPr>
                <w:rFonts w:cs="Calibri Light"/>
                <w:sz w:val="20"/>
                <w:szCs w:val="20"/>
                <w:lang w:val="en-AU"/>
              </w:rPr>
            </w:pPr>
          </w:p>
        </w:tc>
        <w:tc>
          <w:tcPr>
            <w:tcW w:w="581" w:type="pct"/>
            <w:vMerge/>
          </w:tcPr>
          <w:p w14:paraId="34E87BD9" w14:textId="77777777" w:rsidR="005E6289" w:rsidRPr="00D276FB" w:rsidRDefault="005E6289" w:rsidP="008B589A">
            <w:pPr>
              <w:spacing w:before="0" w:after="0"/>
              <w:rPr>
                <w:rFonts w:cs="Calibri Light"/>
                <w:sz w:val="20"/>
                <w:szCs w:val="20"/>
                <w:lang w:val="en-AU"/>
              </w:rPr>
            </w:pPr>
          </w:p>
        </w:tc>
        <w:tc>
          <w:tcPr>
            <w:tcW w:w="869" w:type="pct"/>
            <w:vMerge/>
          </w:tcPr>
          <w:p w14:paraId="55E403B4"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4" w:space="0" w:color="000000"/>
            </w:tcBorders>
          </w:tcPr>
          <w:p w14:paraId="276F025C"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68BA4176"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4C6E34FE"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3AF3C80B"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4" w:space="0" w:color="000000"/>
              <w:bottom w:val="single" w:sz="4" w:space="0" w:color="000000"/>
            </w:tcBorders>
            <w:shd w:val="clear" w:color="auto" w:fill="FFC000"/>
          </w:tcPr>
          <w:p w14:paraId="354E2AAF" w14:textId="77777777" w:rsidR="005E6289" w:rsidRPr="00D276FB" w:rsidRDefault="005E6289" w:rsidP="008B589A">
            <w:pPr>
              <w:spacing w:before="0" w:after="0"/>
              <w:jc w:val="center"/>
              <w:rPr>
                <w:sz w:val="20"/>
                <w:szCs w:val="20"/>
                <w:lang w:val="en-AU"/>
              </w:rPr>
            </w:pPr>
            <w:r w:rsidRPr="00D276FB">
              <w:rPr>
                <w:sz w:val="20"/>
                <w:szCs w:val="20"/>
                <w:lang w:val="en-AU"/>
              </w:rPr>
              <w:t>L/M</w:t>
            </w:r>
          </w:p>
        </w:tc>
      </w:tr>
      <w:tr w:rsidR="00E02FCA" w:rsidRPr="00D276FB" w14:paraId="5C30F9D8" w14:textId="77777777" w:rsidTr="00BE2244">
        <w:trPr>
          <w:cantSplit/>
        </w:trPr>
        <w:tc>
          <w:tcPr>
            <w:tcW w:w="361" w:type="pct"/>
            <w:vMerge/>
          </w:tcPr>
          <w:p w14:paraId="28B889BF" w14:textId="77777777" w:rsidR="005E6289" w:rsidRPr="00D276FB" w:rsidRDefault="005E6289" w:rsidP="008B589A">
            <w:pPr>
              <w:spacing w:before="0" w:after="0"/>
              <w:rPr>
                <w:rFonts w:cs="Calibri Light"/>
                <w:sz w:val="20"/>
                <w:szCs w:val="20"/>
                <w:lang w:val="en-AU"/>
              </w:rPr>
            </w:pPr>
          </w:p>
        </w:tc>
        <w:tc>
          <w:tcPr>
            <w:tcW w:w="581" w:type="pct"/>
            <w:vMerge/>
          </w:tcPr>
          <w:p w14:paraId="4A891A7C" w14:textId="77777777" w:rsidR="005E6289" w:rsidRPr="00D276FB" w:rsidRDefault="005E6289" w:rsidP="008B589A">
            <w:pPr>
              <w:spacing w:before="0" w:after="0"/>
              <w:rPr>
                <w:rFonts w:cs="Calibri Light"/>
                <w:sz w:val="20"/>
                <w:szCs w:val="20"/>
                <w:lang w:val="en-AU"/>
              </w:rPr>
            </w:pPr>
          </w:p>
        </w:tc>
        <w:tc>
          <w:tcPr>
            <w:tcW w:w="869" w:type="pct"/>
            <w:vMerge/>
          </w:tcPr>
          <w:p w14:paraId="08C9E66F"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18" w:space="0" w:color="000000"/>
            </w:tcBorders>
          </w:tcPr>
          <w:p w14:paraId="4499EC91"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60155203"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2CF8270A"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46FE7E54"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C000"/>
          </w:tcPr>
          <w:p w14:paraId="2C41323C" w14:textId="77777777" w:rsidR="005E6289" w:rsidRPr="00D276FB" w:rsidRDefault="005E6289" w:rsidP="008B589A">
            <w:pPr>
              <w:spacing w:before="0" w:after="0"/>
              <w:jc w:val="center"/>
              <w:rPr>
                <w:sz w:val="20"/>
                <w:szCs w:val="20"/>
                <w:lang w:val="en-AU"/>
              </w:rPr>
            </w:pPr>
            <w:r w:rsidRPr="00D276FB">
              <w:rPr>
                <w:sz w:val="20"/>
                <w:szCs w:val="20"/>
                <w:lang w:val="en-AU"/>
              </w:rPr>
              <w:t>L/M</w:t>
            </w:r>
          </w:p>
        </w:tc>
      </w:tr>
      <w:tr w:rsidR="00E02FCA" w:rsidRPr="00D276FB" w14:paraId="08C5D2DE" w14:textId="77777777" w:rsidTr="00BE2244">
        <w:trPr>
          <w:cantSplit/>
        </w:trPr>
        <w:tc>
          <w:tcPr>
            <w:tcW w:w="361" w:type="pct"/>
            <w:vMerge/>
          </w:tcPr>
          <w:p w14:paraId="5DEDA956"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0186283B"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Mount Alexandra</w:t>
            </w:r>
          </w:p>
        </w:tc>
        <w:tc>
          <w:tcPr>
            <w:tcW w:w="869" w:type="pct"/>
            <w:vMerge w:val="restart"/>
            <w:tcBorders>
              <w:top w:val="single" w:sz="18" w:space="0" w:color="000000"/>
            </w:tcBorders>
          </w:tcPr>
          <w:p w14:paraId="12C206B3" w14:textId="77777777" w:rsidR="005E6289" w:rsidRPr="00D276FB" w:rsidRDefault="005E6289" w:rsidP="008B589A">
            <w:pPr>
              <w:spacing w:before="0" w:after="0"/>
              <w:rPr>
                <w:b/>
                <w:sz w:val="20"/>
                <w:szCs w:val="20"/>
                <w:lang w:val="en-AU"/>
              </w:rPr>
            </w:pPr>
            <w:r w:rsidRPr="00D276FB">
              <w:rPr>
                <w:b/>
                <w:sz w:val="20"/>
                <w:szCs w:val="20"/>
                <w:lang w:val="en-AU"/>
              </w:rPr>
              <w:t>Maldon</w:t>
            </w:r>
            <w:r w:rsidRPr="00D276FB">
              <w:rPr>
                <w:sz w:val="20"/>
                <w:szCs w:val="20"/>
                <w:lang w:val="en-AU"/>
              </w:rPr>
              <w:br/>
              <w:t>(pop. 1,263)</w:t>
            </w:r>
          </w:p>
        </w:tc>
        <w:tc>
          <w:tcPr>
            <w:tcW w:w="507" w:type="pct"/>
            <w:tcBorders>
              <w:top w:val="single" w:sz="18" w:space="0" w:color="000000"/>
              <w:bottom w:val="single" w:sz="4" w:space="0" w:color="000000"/>
            </w:tcBorders>
          </w:tcPr>
          <w:p w14:paraId="3887BB66" w14:textId="77777777" w:rsidR="005E6289" w:rsidRPr="00D276FB" w:rsidRDefault="005E6289" w:rsidP="008B589A">
            <w:pPr>
              <w:spacing w:before="0" w:after="0"/>
              <w:jc w:val="center"/>
              <w:rPr>
                <w:sz w:val="15"/>
                <w:szCs w:val="15"/>
                <w:lang w:val="en-AU"/>
              </w:rPr>
            </w:pPr>
            <w:r w:rsidRPr="00D276FB">
              <w:rPr>
                <w:sz w:val="15"/>
                <w:szCs w:val="15"/>
                <w:lang w:val="en-AU"/>
              </w:rPr>
              <w:t>Business</w:t>
            </w:r>
          </w:p>
        </w:tc>
        <w:tc>
          <w:tcPr>
            <w:tcW w:w="652" w:type="pct"/>
            <w:tcBorders>
              <w:top w:val="single" w:sz="18" w:space="0" w:color="000000"/>
              <w:bottom w:val="single" w:sz="4" w:space="0" w:color="000000"/>
            </w:tcBorders>
            <w:shd w:val="clear" w:color="auto" w:fill="FFC000"/>
          </w:tcPr>
          <w:p w14:paraId="4A2D0A23"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3CEACD36"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16CF6B0F" w14:textId="77777777" w:rsidR="005E6289" w:rsidRPr="00D276FB" w:rsidRDefault="005E6289" w:rsidP="008B589A">
            <w:pPr>
              <w:spacing w:before="0" w:after="0"/>
              <w:jc w:val="center"/>
              <w:rPr>
                <w:sz w:val="20"/>
                <w:szCs w:val="20"/>
                <w:lang w:val="en-AU"/>
              </w:rPr>
            </w:pPr>
            <w:r w:rsidRPr="00D276FB">
              <w:rPr>
                <w:sz w:val="20"/>
                <w:szCs w:val="20"/>
                <w:lang w:val="en-AU"/>
              </w:rPr>
              <w:t>M/M</w:t>
            </w:r>
          </w:p>
        </w:tc>
        <w:tc>
          <w:tcPr>
            <w:tcW w:w="653" w:type="pct"/>
            <w:tcBorders>
              <w:top w:val="single" w:sz="18" w:space="0" w:color="000000"/>
              <w:bottom w:val="single" w:sz="4" w:space="0" w:color="000000"/>
            </w:tcBorders>
            <w:shd w:val="clear" w:color="auto" w:fill="auto"/>
          </w:tcPr>
          <w:p w14:paraId="2E4ADB24" w14:textId="77777777" w:rsidR="005E6289" w:rsidRPr="00D276FB" w:rsidRDefault="005E6289" w:rsidP="008B589A">
            <w:pPr>
              <w:spacing w:before="0" w:after="0"/>
              <w:jc w:val="center"/>
              <w:rPr>
                <w:sz w:val="20"/>
                <w:szCs w:val="20"/>
                <w:lang w:val="en-AU"/>
              </w:rPr>
            </w:pPr>
            <w:r w:rsidRPr="00D276FB">
              <w:rPr>
                <w:sz w:val="20"/>
                <w:szCs w:val="20"/>
                <w:lang w:val="en-AU"/>
              </w:rPr>
              <w:t>n.a.</w:t>
            </w:r>
          </w:p>
        </w:tc>
      </w:tr>
      <w:tr w:rsidR="00E02FCA" w:rsidRPr="00D276FB" w14:paraId="43FB1FCD" w14:textId="77777777" w:rsidTr="00BE2244">
        <w:trPr>
          <w:cantSplit/>
        </w:trPr>
        <w:tc>
          <w:tcPr>
            <w:tcW w:w="361" w:type="pct"/>
            <w:vMerge/>
          </w:tcPr>
          <w:p w14:paraId="28373982" w14:textId="77777777" w:rsidR="005E6289" w:rsidRPr="00D276FB" w:rsidRDefault="005E6289" w:rsidP="008B589A">
            <w:pPr>
              <w:spacing w:before="0" w:after="0"/>
              <w:rPr>
                <w:rFonts w:cs="Calibri Light"/>
                <w:sz w:val="20"/>
                <w:szCs w:val="20"/>
                <w:lang w:val="en-AU"/>
              </w:rPr>
            </w:pPr>
          </w:p>
        </w:tc>
        <w:tc>
          <w:tcPr>
            <w:tcW w:w="581" w:type="pct"/>
            <w:vMerge/>
          </w:tcPr>
          <w:p w14:paraId="69A6062B" w14:textId="77777777" w:rsidR="005E6289" w:rsidRPr="00D276FB" w:rsidRDefault="005E6289" w:rsidP="008B589A">
            <w:pPr>
              <w:spacing w:before="0" w:after="0"/>
              <w:rPr>
                <w:rFonts w:cs="Calibri Light"/>
                <w:sz w:val="20"/>
                <w:szCs w:val="20"/>
                <w:lang w:val="en-AU"/>
              </w:rPr>
            </w:pPr>
          </w:p>
        </w:tc>
        <w:tc>
          <w:tcPr>
            <w:tcW w:w="869" w:type="pct"/>
            <w:vMerge/>
          </w:tcPr>
          <w:p w14:paraId="21478693"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4" w:space="0" w:color="000000"/>
            </w:tcBorders>
          </w:tcPr>
          <w:p w14:paraId="50027EE8"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4" w:space="0" w:color="000000"/>
              <w:bottom w:val="single" w:sz="4" w:space="0" w:color="000000"/>
            </w:tcBorders>
            <w:shd w:val="clear" w:color="auto" w:fill="00B050"/>
          </w:tcPr>
          <w:p w14:paraId="0ACB6B64"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4" w:space="0" w:color="000000"/>
              <w:bottom w:val="single" w:sz="4" w:space="0" w:color="000000"/>
            </w:tcBorders>
            <w:shd w:val="clear" w:color="auto" w:fill="92D050"/>
          </w:tcPr>
          <w:p w14:paraId="38E39E64"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4" w:space="0" w:color="000000"/>
            </w:tcBorders>
            <w:shd w:val="clear" w:color="auto" w:fill="00B050"/>
          </w:tcPr>
          <w:p w14:paraId="0F402B9C" w14:textId="77777777" w:rsidR="005E6289" w:rsidRPr="00D276FB" w:rsidRDefault="005E6289" w:rsidP="008B589A">
            <w:pPr>
              <w:spacing w:before="0" w:after="0"/>
              <w:jc w:val="center"/>
              <w:rPr>
                <w:sz w:val="20"/>
                <w:szCs w:val="20"/>
                <w:lang w:val="en-AU"/>
              </w:rPr>
            </w:pPr>
            <w:r w:rsidRPr="00D276FB">
              <w:rPr>
                <w:sz w:val="20"/>
                <w:szCs w:val="20"/>
                <w:lang w:val="en-AU"/>
              </w:rPr>
              <w:t>M/L</w:t>
            </w:r>
          </w:p>
        </w:tc>
        <w:tc>
          <w:tcPr>
            <w:tcW w:w="653" w:type="pct"/>
            <w:tcBorders>
              <w:top w:val="single" w:sz="4" w:space="0" w:color="000000"/>
              <w:bottom w:val="single" w:sz="4" w:space="0" w:color="000000"/>
            </w:tcBorders>
            <w:shd w:val="clear" w:color="auto" w:fill="FF0000"/>
          </w:tcPr>
          <w:p w14:paraId="2BD5CBE0"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41179373" w14:textId="77777777" w:rsidTr="00BE2244">
        <w:trPr>
          <w:cantSplit/>
        </w:trPr>
        <w:tc>
          <w:tcPr>
            <w:tcW w:w="361" w:type="pct"/>
            <w:vMerge/>
          </w:tcPr>
          <w:p w14:paraId="13FFC3A2" w14:textId="77777777" w:rsidR="005E6289" w:rsidRPr="00D276FB" w:rsidRDefault="005E6289" w:rsidP="008B589A">
            <w:pPr>
              <w:spacing w:before="0" w:after="0"/>
              <w:rPr>
                <w:rFonts w:cs="Calibri Light"/>
                <w:sz w:val="20"/>
                <w:szCs w:val="20"/>
                <w:lang w:val="en-AU"/>
              </w:rPr>
            </w:pPr>
          </w:p>
        </w:tc>
        <w:tc>
          <w:tcPr>
            <w:tcW w:w="581" w:type="pct"/>
            <w:vMerge/>
          </w:tcPr>
          <w:p w14:paraId="5600CE41" w14:textId="77777777" w:rsidR="005E6289" w:rsidRPr="00D276FB" w:rsidRDefault="005E6289" w:rsidP="008B589A">
            <w:pPr>
              <w:spacing w:before="0" w:after="0"/>
              <w:rPr>
                <w:rFonts w:cs="Calibri Light"/>
                <w:sz w:val="20"/>
                <w:szCs w:val="20"/>
                <w:lang w:val="en-AU"/>
              </w:rPr>
            </w:pPr>
          </w:p>
        </w:tc>
        <w:tc>
          <w:tcPr>
            <w:tcW w:w="869" w:type="pct"/>
            <w:vMerge/>
          </w:tcPr>
          <w:p w14:paraId="77F57A7D" w14:textId="77777777" w:rsidR="005E6289" w:rsidRPr="00D276FB" w:rsidRDefault="005E6289" w:rsidP="008B589A">
            <w:pPr>
              <w:spacing w:before="0" w:after="0"/>
              <w:rPr>
                <w:b/>
                <w:sz w:val="20"/>
                <w:szCs w:val="20"/>
                <w:lang w:val="en-AU"/>
              </w:rPr>
            </w:pPr>
          </w:p>
        </w:tc>
        <w:tc>
          <w:tcPr>
            <w:tcW w:w="507" w:type="pct"/>
            <w:tcBorders>
              <w:top w:val="single" w:sz="4" w:space="0" w:color="000000"/>
              <w:bottom w:val="single" w:sz="18" w:space="0" w:color="000000"/>
            </w:tcBorders>
          </w:tcPr>
          <w:p w14:paraId="1F68F650"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18BE19EE"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4FF58225"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188EB89C"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FF0000"/>
          </w:tcPr>
          <w:p w14:paraId="364CF31E"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4B33454F" w14:textId="77777777" w:rsidTr="00BE2244">
        <w:trPr>
          <w:cantSplit/>
        </w:trPr>
        <w:tc>
          <w:tcPr>
            <w:tcW w:w="361" w:type="pct"/>
            <w:vMerge w:val="restart"/>
            <w:tcBorders>
              <w:top w:val="single" w:sz="18" w:space="0" w:color="000000"/>
            </w:tcBorders>
            <w:vAlign w:val="center"/>
          </w:tcPr>
          <w:p w14:paraId="40807C8B" w14:textId="77777777" w:rsidR="005E6289" w:rsidRPr="00D276FB" w:rsidRDefault="005E6289" w:rsidP="008B589A">
            <w:pPr>
              <w:spacing w:before="0" w:after="0"/>
              <w:jc w:val="center"/>
              <w:rPr>
                <w:rFonts w:cs="Calibri Light"/>
                <w:sz w:val="20"/>
                <w:szCs w:val="20"/>
                <w:lang w:val="en-AU"/>
              </w:rPr>
            </w:pPr>
            <w:r w:rsidRPr="00D276FB">
              <w:rPr>
                <w:rFonts w:cs="Calibri Light"/>
                <w:sz w:val="20"/>
                <w:szCs w:val="20"/>
                <w:lang w:val="en-AU"/>
              </w:rPr>
              <w:t>Local</w:t>
            </w:r>
          </w:p>
        </w:tc>
        <w:tc>
          <w:tcPr>
            <w:tcW w:w="581" w:type="pct"/>
            <w:vMerge w:val="restart"/>
            <w:tcBorders>
              <w:top w:val="single" w:sz="18" w:space="0" w:color="000000"/>
            </w:tcBorders>
          </w:tcPr>
          <w:p w14:paraId="1C36AB34"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Campaspe</w:t>
            </w:r>
          </w:p>
        </w:tc>
        <w:tc>
          <w:tcPr>
            <w:tcW w:w="869" w:type="pct"/>
            <w:vMerge w:val="restart"/>
            <w:tcBorders>
              <w:top w:val="single" w:sz="18" w:space="0" w:color="000000"/>
            </w:tcBorders>
          </w:tcPr>
          <w:p w14:paraId="7852A109" w14:textId="77777777" w:rsidR="005E6289" w:rsidRPr="00D276FB" w:rsidRDefault="005E6289" w:rsidP="008B589A">
            <w:pPr>
              <w:spacing w:before="0" w:after="0"/>
              <w:rPr>
                <w:sz w:val="20"/>
                <w:szCs w:val="20"/>
                <w:lang w:val="en-AU"/>
              </w:rPr>
            </w:pPr>
            <w:r w:rsidRPr="00D276FB">
              <w:rPr>
                <w:b/>
                <w:sz w:val="20"/>
                <w:szCs w:val="20"/>
                <w:lang w:val="en-AU"/>
              </w:rPr>
              <w:t>Rushworth</w:t>
            </w:r>
            <w:r w:rsidRPr="00D276FB">
              <w:rPr>
                <w:sz w:val="20"/>
                <w:szCs w:val="20"/>
                <w:lang w:val="en-AU"/>
              </w:rPr>
              <w:br/>
              <w:t>(pop. 962)</w:t>
            </w:r>
          </w:p>
        </w:tc>
        <w:tc>
          <w:tcPr>
            <w:tcW w:w="507" w:type="pct"/>
            <w:tcBorders>
              <w:top w:val="single" w:sz="18" w:space="0" w:color="000000"/>
            </w:tcBorders>
          </w:tcPr>
          <w:p w14:paraId="14F8CA7C"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FFC000"/>
          </w:tcPr>
          <w:p w14:paraId="277CC666"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78D3F83D"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76E73D69"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FF0000"/>
          </w:tcPr>
          <w:p w14:paraId="202BCBB9"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5B3F419A" w14:textId="77777777" w:rsidTr="00BE2244">
        <w:trPr>
          <w:cantSplit/>
        </w:trPr>
        <w:tc>
          <w:tcPr>
            <w:tcW w:w="361" w:type="pct"/>
            <w:vMerge/>
          </w:tcPr>
          <w:p w14:paraId="08F6BE05"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7CE482E1"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657DF35D"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2BEE19EB"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68650BC2"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078104F2"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7BA767DD"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0000"/>
          </w:tcPr>
          <w:p w14:paraId="60489314"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6FA5A35D" w14:textId="77777777" w:rsidTr="00BE2244">
        <w:trPr>
          <w:cantSplit/>
        </w:trPr>
        <w:tc>
          <w:tcPr>
            <w:tcW w:w="361" w:type="pct"/>
            <w:vMerge/>
          </w:tcPr>
          <w:p w14:paraId="24C49AE5"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257716E3"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Bendigo</w:t>
            </w:r>
          </w:p>
        </w:tc>
        <w:tc>
          <w:tcPr>
            <w:tcW w:w="869" w:type="pct"/>
            <w:vMerge w:val="restart"/>
            <w:tcBorders>
              <w:top w:val="single" w:sz="18" w:space="0" w:color="000000"/>
            </w:tcBorders>
          </w:tcPr>
          <w:p w14:paraId="64B5D82E" w14:textId="77777777" w:rsidR="005E6289" w:rsidRPr="00D276FB" w:rsidRDefault="005E6289" w:rsidP="008B589A">
            <w:pPr>
              <w:spacing w:before="0" w:after="0"/>
              <w:rPr>
                <w:sz w:val="20"/>
                <w:szCs w:val="20"/>
                <w:lang w:val="en-AU"/>
              </w:rPr>
            </w:pPr>
            <w:r w:rsidRPr="00D276FB">
              <w:rPr>
                <w:b/>
                <w:sz w:val="20"/>
                <w:szCs w:val="20"/>
                <w:lang w:val="en-AU"/>
              </w:rPr>
              <w:t>Marong</w:t>
            </w:r>
            <w:r w:rsidRPr="00D276FB">
              <w:rPr>
                <w:sz w:val="20"/>
                <w:szCs w:val="20"/>
                <w:lang w:val="en-AU"/>
              </w:rPr>
              <w:br/>
              <w:t>(pop. 923)</w:t>
            </w:r>
          </w:p>
        </w:tc>
        <w:tc>
          <w:tcPr>
            <w:tcW w:w="507" w:type="pct"/>
            <w:tcBorders>
              <w:top w:val="single" w:sz="18" w:space="0" w:color="000000"/>
            </w:tcBorders>
          </w:tcPr>
          <w:p w14:paraId="2F33551F"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00B050"/>
          </w:tcPr>
          <w:p w14:paraId="5F555C21"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18" w:space="0" w:color="000000"/>
            </w:tcBorders>
            <w:shd w:val="clear" w:color="auto" w:fill="92D050"/>
          </w:tcPr>
          <w:p w14:paraId="68BC3DF8"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18A24716"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00B050"/>
          </w:tcPr>
          <w:p w14:paraId="248DD15D"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547823B1" w14:textId="77777777" w:rsidTr="00BE2244">
        <w:trPr>
          <w:cantSplit/>
        </w:trPr>
        <w:tc>
          <w:tcPr>
            <w:tcW w:w="361" w:type="pct"/>
            <w:vMerge/>
          </w:tcPr>
          <w:p w14:paraId="40792B09"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0374C2AD"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315D287C"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5DE6FB61"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0146AC62"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0F4FCD8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038D3234"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00B050"/>
          </w:tcPr>
          <w:p w14:paraId="5ACBB8A9"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4504A938" w14:textId="77777777" w:rsidTr="00BE2244">
        <w:trPr>
          <w:cantSplit/>
        </w:trPr>
        <w:tc>
          <w:tcPr>
            <w:tcW w:w="361" w:type="pct"/>
            <w:vMerge/>
          </w:tcPr>
          <w:p w14:paraId="1FFE1BDD"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727FA99A"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Central Goldfields</w:t>
            </w:r>
          </w:p>
        </w:tc>
        <w:tc>
          <w:tcPr>
            <w:tcW w:w="869" w:type="pct"/>
            <w:vMerge w:val="restart"/>
            <w:tcBorders>
              <w:top w:val="single" w:sz="18" w:space="0" w:color="000000"/>
            </w:tcBorders>
          </w:tcPr>
          <w:p w14:paraId="269A5B41" w14:textId="77777777" w:rsidR="005E6289" w:rsidRPr="00D276FB" w:rsidRDefault="005E6289" w:rsidP="008B589A">
            <w:pPr>
              <w:spacing w:before="0" w:after="0"/>
              <w:rPr>
                <w:sz w:val="20"/>
                <w:szCs w:val="20"/>
                <w:lang w:val="en-AU"/>
              </w:rPr>
            </w:pPr>
            <w:r w:rsidRPr="00D276FB">
              <w:rPr>
                <w:b/>
                <w:sz w:val="20"/>
                <w:szCs w:val="20"/>
                <w:lang w:val="en-AU"/>
              </w:rPr>
              <w:t>Carisbrook</w:t>
            </w:r>
            <w:r w:rsidRPr="00D276FB">
              <w:rPr>
                <w:sz w:val="20"/>
                <w:szCs w:val="20"/>
                <w:lang w:val="en-AU"/>
              </w:rPr>
              <w:br/>
              <w:t>(pop.586)</w:t>
            </w:r>
          </w:p>
        </w:tc>
        <w:tc>
          <w:tcPr>
            <w:tcW w:w="507" w:type="pct"/>
            <w:tcBorders>
              <w:top w:val="single" w:sz="18" w:space="0" w:color="000000"/>
            </w:tcBorders>
          </w:tcPr>
          <w:p w14:paraId="0AAB8C15"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00B050"/>
          </w:tcPr>
          <w:p w14:paraId="7229AF55"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725" w:type="pct"/>
            <w:tcBorders>
              <w:top w:val="single" w:sz="18" w:space="0" w:color="000000"/>
            </w:tcBorders>
            <w:shd w:val="clear" w:color="auto" w:fill="92D050"/>
          </w:tcPr>
          <w:p w14:paraId="44384870"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3E3FD491"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FFC000"/>
          </w:tcPr>
          <w:p w14:paraId="31CA9D63" w14:textId="77777777" w:rsidR="005E6289" w:rsidRPr="00D276FB" w:rsidRDefault="005E6289" w:rsidP="008B589A">
            <w:pPr>
              <w:spacing w:before="0" w:after="0"/>
              <w:jc w:val="center"/>
              <w:rPr>
                <w:sz w:val="20"/>
                <w:szCs w:val="20"/>
                <w:lang w:val="en-AU"/>
              </w:rPr>
            </w:pPr>
            <w:r w:rsidRPr="00D276FB">
              <w:rPr>
                <w:sz w:val="20"/>
                <w:szCs w:val="20"/>
                <w:lang w:val="en-AU"/>
              </w:rPr>
              <w:t>L/M</w:t>
            </w:r>
          </w:p>
        </w:tc>
      </w:tr>
      <w:tr w:rsidR="00E02FCA" w:rsidRPr="00D276FB" w14:paraId="75EABE60" w14:textId="77777777" w:rsidTr="00BE2244">
        <w:trPr>
          <w:cantSplit/>
        </w:trPr>
        <w:tc>
          <w:tcPr>
            <w:tcW w:w="361" w:type="pct"/>
            <w:vMerge/>
          </w:tcPr>
          <w:p w14:paraId="5EDCA368"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tcPr>
          <w:p w14:paraId="5175B35B"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tcPr>
          <w:p w14:paraId="2B6E9D73"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4D9B1420"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515FF72D"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699A543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609E684C"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C000"/>
          </w:tcPr>
          <w:p w14:paraId="38141808" w14:textId="77777777" w:rsidR="005E6289" w:rsidRPr="00D276FB" w:rsidRDefault="005E6289" w:rsidP="008B589A">
            <w:pPr>
              <w:spacing w:before="0" w:after="0"/>
              <w:jc w:val="center"/>
              <w:rPr>
                <w:sz w:val="20"/>
                <w:szCs w:val="20"/>
                <w:lang w:val="en-AU"/>
              </w:rPr>
            </w:pPr>
            <w:r w:rsidRPr="00D276FB">
              <w:rPr>
                <w:sz w:val="20"/>
                <w:szCs w:val="20"/>
                <w:lang w:val="en-AU"/>
              </w:rPr>
              <w:t>L/M</w:t>
            </w:r>
          </w:p>
        </w:tc>
      </w:tr>
      <w:tr w:rsidR="00E02FCA" w:rsidRPr="00D276FB" w14:paraId="1AB436DC" w14:textId="77777777" w:rsidTr="00BE2244">
        <w:trPr>
          <w:cantSplit/>
        </w:trPr>
        <w:tc>
          <w:tcPr>
            <w:tcW w:w="361" w:type="pct"/>
            <w:vMerge/>
          </w:tcPr>
          <w:p w14:paraId="4996500D"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shd w:val="clear" w:color="auto" w:fill="auto"/>
          </w:tcPr>
          <w:p w14:paraId="2689E136"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Loddon</w:t>
            </w:r>
          </w:p>
        </w:tc>
        <w:tc>
          <w:tcPr>
            <w:tcW w:w="869" w:type="pct"/>
            <w:vMerge w:val="restart"/>
            <w:tcBorders>
              <w:top w:val="single" w:sz="18" w:space="0" w:color="000000"/>
            </w:tcBorders>
            <w:shd w:val="clear" w:color="auto" w:fill="auto"/>
          </w:tcPr>
          <w:p w14:paraId="129189F8" w14:textId="77777777" w:rsidR="005E6289" w:rsidRPr="00D276FB" w:rsidRDefault="005E6289" w:rsidP="008B589A">
            <w:pPr>
              <w:spacing w:before="0" w:after="0"/>
              <w:rPr>
                <w:sz w:val="20"/>
                <w:szCs w:val="20"/>
                <w:lang w:val="en-AU"/>
              </w:rPr>
            </w:pPr>
            <w:r w:rsidRPr="00D276FB">
              <w:rPr>
                <w:b/>
                <w:sz w:val="20"/>
                <w:szCs w:val="20"/>
                <w:lang w:val="en-AU"/>
              </w:rPr>
              <w:t>Boort</w:t>
            </w:r>
            <w:r w:rsidRPr="00D276FB">
              <w:rPr>
                <w:sz w:val="20"/>
                <w:szCs w:val="20"/>
                <w:lang w:val="en-AU"/>
              </w:rPr>
              <w:br/>
              <w:t>(pop. 750)</w:t>
            </w:r>
          </w:p>
        </w:tc>
        <w:tc>
          <w:tcPr>
            <w:tcW w:w="507" w:type="pct"/>
            <w:tcBorders>
              <w:top w:val="single" w:sz="18" w:space="0" w:color="000000"/>
            </w:tcBorders>
            <w:shd w:val="clear" w:color="auto" w:fill="auto"/>
          </w:tcPr>
          <w:p w14:paraId="7466AF28"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FFC000"/>
          </w:tcPr>
          <w:p w14:paraId="225A76FC"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0393794B"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4BA0DA42" w14:textId="77777777" w:rsidR="005E6289" w:rsidRPr="00D276FB" w:rsidRDefault="005E6289" w:rsidP="008B589A">
            <w:pPr>
              <w:spacing w:before="0" w:after="0"/>
              <w:jc w:val="center"/>
              <w:rPr>
                <w:sz w:val="20"/>
                <w:szCs w:val="20"/>
                <w:lang w:val="en-AU"/>
              </w:rPr>
            </w:pPr>
            <w:r w:rsidRPr="00D276FB">
              <w:rPr>
                <w:sz w:val="20"/>
                <w:szCs w:val="20"/>
                <w:lang w:val="en-AU"/>
              </w:rPr>
              <w:t>H/L</w:t>
            </w:r>
          </w:p>
        </w:tc>
        <w:tc>
          <w:tcPr>
            <w:tcW w:w="653" w:type="pct"/>
            <w:tcBorders>
              <w:top w:val="single" w:sz="18" w:space="0" w:color="000000"/>
            </w:tcBorders>
            <w:shd w:val="clear" w:color="auto" w:fill="FF0000"/>
          </w:tcPr>
          <w:p w14:paraId="74E1EFAA"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43F5687E" w14:textId="77777777" w:rsidTr="00BE2244">
        <w:trPr>
          <w:cantSplit/>
        </w:trPr>
        <w:tc>
          <w:tcPr>
            <w:tcW w:w="361" w:type="pct"/>
            <w:vMerge/>
          </w:tcPr>
          <w:p w14:paraId="0EA95132" w14:textId="77777777" w:rsidR="005E6289" w:rsidRPr="00D276FB" w:rsidRDefault="005E6289" w:rsidP="008B589A">
            <w:pPr>
              <w:spacing w:before="0" w:after="0"/>
              <w:rPr>
                <w:rFonts w:cs="Calibri Light"/>
                <w:sz w:val="20"/>
                <w:szCs w:val="20"/>
                <w:lang w:val="en-AU"/>
              </w:rPr>
            </w:pPr>
          </w:p>
        </w:tc>
        <w:tc>
          <w:tcPr>
            <w:tcW w:w="581" w:type="pct"/>
            <w:vMerge/>
            <w:tcBorders>
              <w:bottom w:val="single" w:sz="18" w:space="0" w:color="000000"/>
            </w:tcBorders>
            <w:shd w:val="clear" w:color="auto" w:fill="auto"/>
          </w:tcPr>
          <w:p w14:paraId="109C9248" w14:textId="77777777" w:rsidR="005E6289" w:rsidRPr="00D276FB" w:rsidRDefault="005E6289" w:rsidP="008B589A">
            <w:pPr>
              <w:spacing w:before="0" w:after="0"/>
              <w:rPr>
                <w:rFonts w:cs="Calibri Light"/>
                <w:sz w:val="20"/>
                <w:szCs w:val="20"/>
                <w:lang w:val="en-AU"/>
              </w:rPr>
            </w:pPr>
          </w:p>
        </w:tc>
        <w:tc>
          <w:tcPr>
            <w:tcW w:w="869" w:type="pct"/>
            <w:vMerge/>
            <w:tcBorders>
              <w:bottom w:val="single" w:sz="18" w:space="0" w:color="000000"/>
            </w:tcBorders>
            <w:shd w:val="clear" w:color="auto" w:fill="auto"/>
          </w:tcPr>
          <w:p w14:paraId="61A48096" w14:textId="77777777" w:rsidR="005E6289" w:rsidRPr="00D276FB" w:rsidRDefault="005E6289" w:rsidP="008B589A">
            <w:pPr>
              <w:spacing w:before="0" w:after="0"/>
              <w:rPr>
                <w:sz w:val="20"/>
                <w:szCs w:val="20"/>
                <w:lang w:val="en-AU"/>
              </w:rPr>
            </w:pPr>
          </w:p>
        </w:tc>
        <w:tc>
          <w:tcPr>
            <w:tcW w:w="507" w:type="pct"/>
            <w:tcBorders>
              <w:bottom w:val="single" w:sz="18" w:space="0" w:color="000000"/>
            </w:tcBorders>
            <w:shd w:val="clear" w:color="auto" w:fill="auto"/>
          </w:tcPr>
          <w:p w14:paraId="7EE5EFAD"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5628C359"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74DAFEC7"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106D0325"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0000"/>
          </w:tcPr>
          <w:p w14:paraId="411E56D1"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3492C573" w14:textId="77777777" w:rsidTr="00BE2244">
        <w:trPr>
          <w:cantSplit/>
        </w:trPr>
        <w:tc>
          <w:tcPr>
            <w:tcW w:w="361" w:type="pct"/>
            <w:vMerge/>
          </w:tcPr>
          <w:p w14:paraId="38B67813"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4B29439F"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Macedon Ranges</w:t>
            </w:r>
          </w:p>
        </w:tc>
        <w:tc>
          <w:tcPr>
            <w:tcW w:w="869" w:type="pct"/>
            <w:vMerge w:val="restart"/>
            <w:tcBorders>
              <w:top w:val="single" w:sz="18" w:space="0" w:color="000000"/>
              <w:right w:val="single" w:sz="4" w:space="0" w:color="000000"/>
            </w:tcBorders>
          </w:tcPr>
          <w:p w14:paraId="091418FC" w14:textId="77777777" w:rsidR="005E6289" w:rsidRPr="00D276FB" w:rsidRDefault="005E6289" w:rsidP="008B589A">
            <w:pPr>
              <w:spacing w:before="0" w:after="0"/>
              <w:rPr>
                <w:b/>
                <w:sz w:val="20"/>
                <w:szCs w:val="20"/>
                <w:lang w:val="en-AU"/>
              </w:rPr>
            </w:pPr>
            <w:r w:rsidRPr="00D276FB">
              <w:rPr>
                <w:b/>
                <w:sz w:val="20"/>
                <w:szCs w:val="20"/>
                <w:lang w:val="en-AU"/>
              </w:rPr>
              <w:t>Malmsbury</w:t>
            </w:r>
            <w:r w:rsidRPr="00D276FB">
              <w:rPr>
                <w:sz w:val="20"/>
                <w:szCs w:val="20"/>
                <w:lang w:val="en-AU"/>
              </w:rPr>
              <w:br/>
              <w:t>(pop. 642)</w:t>
            </w:r>
          </w:p>
        </w:tc>
        <w:tc>
          <w:tcPr>
            <w:tcW w:w="507" w:type="pct"/>
            <w:tcBorders>
              <w:top w:val="single" w:sz="18" w:space="0" w:color="000000"/>
              <w:left w:val="single" w:sz="4" w:space="0" w:color="000000"/>
              <w:bottom w:val="single" w:sz="4" w:space="0" w:color="000000"/>
            </w:tcBorders>
          </w:tcPr>
          <w:p w14:paraId="630F3670" w14:textId="77777777" w:rsidR="005E6289" w:rsidRPr="00D276FB" w:rsidRDefault="005E6289" w:rsidP="008B589A">
            <w:pPr>
              <w:spacing w:before="0" w:after="0"/>
              <w:jc w:val="center"/>
              <w:rPr>
                <w:sz w:val="15"/>
                <w:szCs w:val="15"/>
                <w:lang w:val="en-AU"/>
              </w:rPr>
            </w:pPr>
            <w:r w:rsidRPr="00D276FB">
              <w:rPr>
                <w:sz w:val="15"/>
                <w:szCs w:val="15"/>
                <w:lang w:val="en-AU"/>
              </w:rPr>
              <w:t>Home</w:t>
            </w:r>
          </w:p>
        </w:tc>
        <w:tc>
          <w:tcPr>
            <w:tcW w:w="652" w:type="pct"/>
            <w:tcBorders>
              <w:top w:val="single" w:sz="18" w:space="0" w:color="000000"/>
              <w:bottom w:val="single" w:sz="4" w:space="0" w:color="000000"/>
            </w:tcBorders>
            <w:shd w:val="clear" w:color="auto" w:fill="FFC000"/>
          </w:tcPr>
          <w:p w14:paraId="59A85E0C"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bottom w:val="single" w:sz="4" w:space="0" w:color="000000"/>
            </w:tcBorders>
            <w:shd w:val="clear" w:color="auto" w:fill="92D050"/>
          </w:tcPr>
          <w:p w14:paraId="2B2CD9C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bottom w:val="single" w:sz="4" w:space="0" w:color="000000"/>
            </w:tcBorders>
            <w:shd w:val="clear" w:color="auto" w:fill="00B050"/>
          </w:tcPr>
          <w:p w14:paraId="72AADACA" w14:textId="5BFB9A56" w:rsidR="005E6289" w:rsidRPr="00D276FB" w:rsidRDefault="00F16C20" w:rsidP="008B589A">
            <w:pPr>
              <w:spacing w:before="0" w:after="0"/>
              <w:jc w:val="center"/>
              <w:rPr>
                <w:sz w:val="20"/>
                <w:szCs w:val="20"/>
                <w:lang w:val="en-AU"/>
              </w:rPr>
            </w:pPr>
            <w:r w:rsidRPr="00D276FB">
              <w:rPr>
                <w:sz w:val="20"/>
                <w:szCs w:val="20"/>
                <w:lang w:val="en-AU"/>
              </w:rPr>
              <w:t>L</w:t>
            </w:r>
            <w:r w:rsidR="005E6289" w:rsidRPr="00D276FB">
              <w:rPr>
                <w:sz w:val="20"/>
                <w:szCs w:val="20"/>
                <w:lang w:val="en-AU"/>
              </w:rPr>
              <w:t>/L</w:t>
            </w:r>
          </w:p>
        </w:tc>
        <w:tc>
          <w:tcPr>
            <w:tcW w:w="653" w:type="pct"/>
            <w:tcBorders>
              <w:top w:val="single" w:sz="18" w:space="0" w:color="000000"/>
              <w:bottom w:val="single" w:sz="4" w:space="0" w:color="000000"/>
            </w:tcBorders>
            <w:shd w:val="clear" w:color="auto" w:fill="00B050"/>
          </w:tcPr>
          <w:p w14:paraId="1F986621"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5BD2EFE7" w14:textId="77777777" w:rsidTr="00BE2244">
        <w:trPr>
          <w:cantSplit/>
        </w:trPr>
        <w:tc>
          <w:tcPr>
            <w:tcW w:w="361" w:type="pct"/>
            <w:vMerge/>
          </w:tcPr>
          <w:p w14:paraId="7DAD8EDC" w14:textId="77777777" w:rsidR="005E6289" w:rsidRPr="00D276FB" w:rsidRDefault="005E6289" w:rsidP="008B589A">
            <w:pPr>
              <w:spacing w:before="0" w:after="0"/>
              <w:rPr>
                <w:rFonts w:cs="Calibri Light"/>
                <w:sz w:val="20"/>
                <w:szCs w:val="20"/>
                <w:lang w:val="en-AU"/>
              </w:rPr>
            </w:pPr>
          </w:p>
        </w:tc>
        <w:tc>
          <w:tcPr>
            <w:tcW w:w="581" w:type="pct"/>
            <w:vMerge/>
          </w:tcPr>
          <w:p w14:paraId="064E9612" w14:textId="77777777" w:rsidR="005E6289" w:rsidRPr="00D276FB" w:rsidRDefault="005E6289" w:rsidP="008B589A">
            <w:pPr>
              <w:spacing w:before="0" w:after="0"/>
              <w:rPr>
                <w:rFonts w:cs="Calibri Light"/>
                <w:sz w:val="20"/>
                <w:szCs w:val="20"/>
                <w:lang w:val="en-AU"/>
              </w:rPr>
            </w:pPr>
          </w:p>
        </w:tc>
        <w:tc>
          <w:tcPr>
            <w:tcW w:w="869" w:type="pct"/>
            <w:vMerge/>
            <w:tcBorders>
              <w:right w:val="single" w:sz="4" w:space="0" w:color="000000"/>
            </w:tcBorders>
          </w:tcPr>
          <w:p w14:paraId="0FDFE5AB" w14:textId="77777777" w:rsidR="005E6289" w:rsidRPr="00D276FB" w:rsidRDefault="005E6289" w:rsidP="008B589A">
            <w:pPr>
              <w:spacing w:before="0" w:after="0"/>
              <w:rPr>
                <w:b/>
                <w:sz w:val="20"/>
                <w:szCs w:val="20"/>
                <w:lang w:val="en-AU"/>
              </w:rPr>
            </w:pPr>
          </w:p>
        </w:tc>
        <w:tc>
          <w:tcPr>
            <w:tcW w:w="507" w:type="pct"/>
            <w:tcBorders>
              <w:top w:val="single" w:sz="4" w:space="0" w:color="000000"/>
              <w:left w:val="single" w:sz="4" w:space="0" w:color="000000"/>
              <w:bottom w:val="single" w:sz="18" w:space="0" w:color="000000"/>
            </w:tcBorders>
          </w:tcPr>
          <w:p w14:paraId="1B7A7C48" w14:textId="77777777" w:rsidR="005E6289" w:rsidRPr="00D276FB" w:rsidRDefault="005E6289" w:rsidP="008B589A">
            <w:pPr>
              <w:spacing w:before="0" w:after="0"/>
              <w:jc w:val="center"/>
              <w:rPr>
                <w:sz w:val="15"/>
                <w:szCs w:val="15"/>
                <w:lang w:val="en-AU"/>
              </w:rPr>
            </w:pPr>
            <w:r w:rsidRPr="00D276FB">
              <w:rPr>
                <w:sz w:val="15"/>
                <w:szCs w:val="15"/>
                <w:lang w:val="en-AU"/>
              </w:rPr>
              <w:t>Community</w:t>
            </w:r>
          </w:p>
        </w:tc>
        <w:tc>
          <w:tcPr>
            <w:tcW w:w="652" w:type="pct"/>
            <w:tcBorders>
              <w:top w:val="single" w:sz="4" w:space="0" w:color="000000"/>
              <w:bottom w:val="single" w:sz="18" w:space="0" w:color="000000"/>
            </w:tcBorders>
            <w:shd w:val="clear" w:color="auto" w:fill="auto"/>
          </w:tcPr>
          <w:p w14:paraId="44FEA19C"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top w:val="single" w:sz="4" w:space="0" w:color="000000"/>
              <w:bottom w:val="single" w:sz="18" w:space="0" w:color="000000"/>
            </w:tcBorders>
            <w:shd w:val="clear" w:color="auto" w:fill="92D050"/>
          </w:tcPr>
          <w:p w14:paraId="778AB423"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4" w:space="0" w:color="000000"/>
              <w:bottom w:val="single" w:sz="18" w:space="0" w:color="000000"/>
            </w:tcBorders>
            <w:shd w:val="clear" w:color="auto" w:fill="auto"/>
          </w:tcPr>
          <w:p w14:paraId="1F2D9415"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top w:val="single" w:sz="4" w:space="0" w:color="000000"/>
              <w:bottom w:val="single" w:sz="18" w:space="0" w:color="000000"/>
            </w:tcBorders>
            <w:shd w:val="clear" w:color="auto" w:fill="00B050"/>
          </w:tcPr>
          <w:p w14:paraId="3296BCBA" w14:textId="77777777" w:rsidR="005E6289" w:rsidRPr="00D276FB" w:rsidRDefault="005E6289" w:rsidP="008B589A">
            <w:pPr>
              <w:spacing w:before="0" w:after="0"/>
              <w:jc w:val="center"/>
              <w:rPr>
                <w:sz w:val="20"/>
                <w:szCs w:val="20"/>
                <w:lang w:val="en-AU"/>
              </w:rPr>
            </w:pPr>
            <w:r w:rsidRPr="00D276FB">
              <w:rPr>
                <w:sz w:val="20"/>
                <w:szCs w:val="20"/>
                <w:lang w:val="en-AU"/>
              </w:rPr>
              <w:t>L/L</w:t>
            </w:r>
          </w:p>
        </w:tc>
      </w:tr>
      <w:tr w:rsidR="00E02FCA" w:rsidRPr="00D276FB" w14:paraId="47371481" w14:textId="77777777" w:rsidTr="00BE2244">
        <w:trPr>
          <w:cantSplit/>
        </w:trPr>
        <w:tc>
          <w:tcPr>
            <w:tcW w:w="361" w:type="pct"/>
            <w:vMerge/>
          </w:tcPr>
          <w:p w14:paraId="464A63EF" w14:textId="77777777" w:rsidR="005E6289" w:rsidRPr="00D276FB" w:rsidRDefault="005E6289" w:rsidP="008B589A">
            <w:pPr>
              <w:spacing w:before="0" w:after="0"/>
              <w:rPr>
                <w:rFonts w:cs="Calibri Light"/>
                <w:sz w:val="20"/>
                <w:szCs w:val="20"/>
                <w:lang w:val="en-AU"/>
              </w:rPr>
            </w:pPr>
          </w:p>
        </w:tc>
        <w:tc>
          <w:tcPr>
            <w:tcW w:w="581" w:type="pct"/>
            <w:vMerge w:val="restart"/>
            <w:tcBorders>
              <w:top w:val="single" w:sz="18" w:space="0" w:color="000000"/>
            </w:tcBorders>
          </w:tcPr>
          <w:p w14:paraId="2EE89AB2" w14:textId="77777777" w:rsidR="005E6289" w:rsidRPr="00D276FB" w:rsidRDefault="005E6289" w:rsidP="008B589A">
            <w:pPr>
              <w:spacing w:before="0" w:after="0"/>
              <w:rPr>
                <w:rFonts w:cs="Calibri Light"/>
                <w:sz w:val="20"/>
                <w:szCs w:val="20"/>
                <w:lang w:val="en-AU"/>
              </w:rPr>
            </w:pPr>
            <w:r w:rsidRPr="00D276FB">
              <w:rPr>
                <w:rFonts w:cs="Calibri Light"/>
                <w:sz w:val="20"/>
                <w:szCs w:val="20"/>
                <w:lang w:val="en-AU"/>
              </w:rPr>
              <w:t>Mount Alexander</w:t>
            </w:r>
          </w:p>
        </w:tc>
        <w:tc>
          <w:tcPr>
            <w:tcW w:w="869" w:type="pct"/>
            <w:vMerge w:val="restart"/>
            <w:tcBorders>
              <w:top w:val="single" w:sz="18" w:space="0" w:color="000000"/>
            </w:tcBorders>
          </w:tcPr>
          <w:p w14:paraId="2C837475" w14:textId="77777777" w:rsidR="005E6289" w:rsidRPr="00D276FB" w:rsidRDefault="005E6289" w:rsidP="008B589A">
            <w:pPr>
              <w:spacing w:before="0" w:after="0"/>
              <w:rPr>
                <w:sz w:val="20"/>
                <w:szCs w:val="20"/>
                <w:lang w:val="en-AU"/>
              </w:rPr>
            </w:pPr>
            <w:r w:rsidRPr="00D276FB">
              <w:rPr>
                <w:b/>
                <w:sz w:val="20"/>
                <w:szCs w:val="20"/>
                <w:lang w:val="en-AU"/>
              </w:rPr>
              <w:t>Newstead</w:t>
            </w:r>
            <w:r w:rsidRPr="00D276FB">
              <w:rPr>
                <w:sz w:val="20"/>
                <w:szCs w:val="20"/>
                <w:lang w:val="en-AU"/>
              </w:rPr>
              <w:br/>
              <w:t>(pop. 574)</w:t>
            </w:r>
          </w:p>
        </w:tc>
        <w:tc>
          <w:tcPr>
            <w:tcW w:w="507" w:type="pct"/>
            <w:tcBorders>
              <w:top w:val="single" w:sz="18" w:space="0" w:color="000000"/>
            </w:tcBorders>
          </w:tcPr>
          <w:p w14:paraId="4A178585" w14:textId="77777777" w:rsidR="005E6289" w:rsidRPr="00D276FB" w:rsidRDefault="005E6289" w:rsidP="008B589A">
            <w:pPr>
              <w:spacing w:before="0" w:after="0"/>
              <w:jc w:val="center"/>
              <w:rPr>
                <w:sz w:val="20"/>
                <w:szCs w:val="20"/>
                <w:lang w:val="en-AU"/>
              </w:rPr>
            </w:pPr>
            <w:r w:rsidRPr="00D276FB">
              <w:rPr>
                <w:sz w:val="15"/>
                <w:szCs w:val="15"/>
                <w:lang w:val="en-AU"/>
              </w:rPr>
              <w:t>Home</w:t>
            </w:r>
          </w:p>
        </w:tc>
        <w:tc>
          <w:tcPr>
            <w:tcW w:w="652" w:type="pct"/>
            <w:tcBorders>
              <w:top w:val="single" w:sz="18" w:space="0" w:color="000000"/>
            </w:tcBorders>
            <w:shd w:val="clear" w:color="auto" w:fill="FFC000"/>
          </w:tcPr>
          <w:p w14:paraId="036A1111" w14:textId="77777777" w:rsidR="005E6289" w:rsidRPr="00D276FB" w:rsidRDefault="005E6289" w:rsidP="008B589A">
            <w:pPr>
              <w:spacing w:before="0" w:after="0"/>
              <w:jc w:val="center"/>
              <w:rPr>
                <w:sz w:val="20"/>
                <w:szCs w:val="20"/>
                <w:lang w:val="en-AU"/>
              </w:rPr>
            </w:pPr>
            <w:r w:rsidRPr="00D276FB">
              <w:rPr>
                <w:sz w:val="20"/>
                <w:szCs w:val="20"/>
                <w:lang w:val="en-AU"/>
              </w:rPr>
              <w:t>M/H</w:t>
            </w:r>
          </w:p>
        </w:tc>
        <w:tc>
          <w:tcPr>
            <w:tcW w:w="725" w:type="pct"/>
            <w:tcBorders>
              <w:top w:val="single" w:sz="18" w:space="0" w:color="000000"/>
            </w:tcBorders>
            <w:shd w:val="clear" w:color="auto" w:fill="92D050"/>
          </w:tcPr>
          <w:p w14:paraId="171D732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top w:val="single" w:sz="18" w:space="0" w:color="000000"/>
            </w:tcBorders>
            <w:shd w:val="clear" w:color="auto" w:fill="00B050"/>
          </w:tcPr>
          <w:p w14:paraId="5FD82916" w14:textId="77777777" w:rsidR="005E6289" w:rsidRPr="00D276FB" w:rsidRDefault="005E6289" w:rsidP="008B589A">
            <w:pPr>
              <w:spacing w:before="0" w:after="0"/>
              <w:jc w:val="center"/>
              <w:rPr>
                <w:sz w:val="20"/>
                <w:szCs w:val="20"/>
                <w:lang w:val="en-AU"/>
              </w:rPr>
            </w:pPr>
            <w:r w:rsidRPr="00D276FB">
              <w:rPr>
                <w:sz w:val="20"/>
                <w:szCs w:val="20"/>
                <w:lang w:val="en-AU"/>
              </w:rPr>
              <w:t>L/L</w:t>
            </w:r>
          </w:p>
        </w:tc>
        <w:tc>
          <w:tcPr>
            <w:tcW w:w="653" w:type="pct"/>
            <w:tcBorders>
              <w:top w:val="single" w:sz="18" w:space="0" w:color="000000"/>
            </w:tcBorders>
            <w:shd w:val="clear" w:color="auto" w:fill="FF0000"/>
          </w:tcPr>
          <w:p w14:paraId="02AD237D"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r w:rsidR="00E02FCA" w:rsidRPr="00D276FB" w14:paraId="4D26AD9D" w14:textId="77777777" w:rsidTr="00BE2244">
        <w:trPr>
          <w:cantSplit/>
        </w:trPr>
        <w:tc>
          <w:tcPr>
            <w:tcW w:w="361" w:type="pct"/>
            <w:vMerge/>
            <w:tcBorders>
              <w:bottom w:val="single" w:sz="18" w:space="0" w:color="000000"/>
            </w:tcBorders>
          </w:tcPr>
          <w:p w14:paraId="271A6525" w14:textId="77777777" w:rsidR="005E6289" w:rsidRPr="00D276FB" w:rsidRDefault="005E6289" w:rsidP="008B589A">
            <w:pPr>
              <w:spacing w:before="0" w:after="0"/>
              <w:rPr>
                <w:sz w:val="20"/>
                <w:szCs w:val="20"/>
                <w:lang w:val="en-AU"/>
              </w:rPr>
            </w:pPr>
          </w:p>
        </w:tc>
        <w:tc>
          <w:tcPr>
            <w:tcW w:w="581" w:type="pct"/>
            <w:vMerge/>
            <w:tcBorders>
              <w:bottom w:val="single" w:sz="18" w:space="0" w:color="000000"/>
            </w:tcBorders>
          </w:tcPr>
          <w:p w14:paraId="3AA70379" w14:textId="77777777" w:rsidR="005E6289" w:rsidRPr="00D276FB" w:rsidRDefault="005E6289" w:rsidP="008B589A">
            <w:pPr>
              <w:spacing w:before="0" w:after="0"/>
              <w:rPr>
                <w:sz w:val="20"/>
                <w:szCs w:val="20"/>
                <w:lang w:val="en-AU"/>
              </w:rPr>
            </w:pPr>
          </w:p>
        </w:tc>
        <w:tc>
          <w:tcPr>
            <w:tcW w:w="869" w:type="pct"/>
            <w:vMerge/>
            <w:tcBorders>
              <w:bottom w:val="single" w:sz="18" w:space="0" w:color="000000"/>
            </w:tcBorders>
          </w:tcPr>
          <w:p w14:paraId="343D1A4A" w14:textId="77777777" w:rsidR="005E6289" w:rsidRPr="00D276FB" w:rsidRDefault="005E6289" w:rsidP="008B589A">
            <w:pPr>
              <w:spacing w:before="0" w:after="0"/>
              <w:rPr>
                <w:sz w:val="20"/>
                <w:szCs w:val="20"/>
                <w:lang w:val="en-AU"/>
              </w:rPr>
            </w:pPr>
          </w:p>
        </w:tc>
        <w:tc>
          <w:tcPr>
            <w:tcW w:w="507" w:type="pct"/>
            <w:tcBorders>
              <w:bottom w:val="single" w:sz="18" w:space="0" w:color="000000"/>
            </w:tcBorders>
          </w:tcPr>
          <w:p w14:paraId="272660DA" w14:textId="77777777" w:rsidR="005E6289" w:rsidRPr="00D276FB" w:rsidRDefault="005E6289" w:rsidP="008B589A">
            <w:pPr>
              <w:spacing w:before="0" w:after="0"/>
              <w:jc w:val="center"/>
              <w:rPr>
                <w:sz w:val="20"/>
                <w:szCs w:val="20"/>
                <w:lang w:val="en-AU"/>
              </w:rPr>
            </w:pPr>
            <w:r w:rsidRPr="00D276FB">
              <w:rPr>
                <w:sz w:val="15"/>
                <w:szCs w:val="15"/>
                <w:lang w:val="en-AU"/>
              </w:rPr>
              <w:t>Community</w:t>
            </w:r>
          </w:p>
        </w:tc>
        <w:tc>
          <w:tcPr>
            <w:tcW w:w="652" w:type="pct"/>
            <w:tcBorders>
              <w:bottom w:val="single" w:sz="18" w:space="0" w:color="000000"/>
            </w:tcBorders>
            <w:shd w:val="clear" w:color="auto" w:fill="auto"/>
          </w:tcPr>
          <w:p w14:paraId="065E481E"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725" w:type="pct"/>
            <w:tcBorders>
              <w:bottom w:val="single" w:sz="18" w:space="0" w:color="000000"/>
            </w:tcBorders>
            <w:shd w:val="clear" w:color="auto" w:fill="92D050"/>
          </w:tcPr>
          <w:p w14:paraId="6A014DDC" w14:textId="77777777" w:rsidR="005E6289" w:rsidRPr="00D276FB" w:rsidRDefault="005E6289" w:rsidP="008B589A">
            <w:pPr>
              <w:spacing w:before="0" w:after="0"/>
              <w:jc w:val="center"/>
              <w:rPr>
                <w:sz w:val="20"/>
                <w:szCs w:val="20"/>
                <w:lang w:val="en-AU"/>
              </w:rPr>
            </w:pPr>
            <w:r w:rsidRPr="00D276FB">
              <w:rPr>
                <w:sz w:val="20"/>
                <w:szCs w:val="20"/>
                <w:lang w:val="en-AU"/>
              </w:rPr>
              <w:t>H/H</w:t>
            </w:r>
          </w:p>
        </w:tc>
        <w:tc>
          <w:tcPr>
            <w:tcW w:w="652" w:type="pct"/>
            <w:tcBorders>
              <w:bottom w:val="single" w:sz="18" w:space="0" w:color="000000"/>
            </w:tcBorders>
            <w:shd w:val="clear" w:color="auto" w:fill="auto"/>
          </w:tcPr>
          <w:p w14:paraId="4F14DC25" w14:textId="77777777" w:rsidR="005E6289" w:rsidRPr="00D276FB" w:rsidRDefault="005E6289" w:rsidP="008B589A">
            <w:pPr>
              <w:spacing w:before="0" w:after="0"/>
              <w:jc w:val="center"/>
              <w:rPr>
                <w:sz w:val="20"/>
                <w:szCs w:val="20"/>
                <w:lang w:val="en-AU"/>
              </w:rPr>
            </w:pPr>
            <w:r w:rsidRPr="00D276FB">
              <w:rPr>
                <w:sz w:val="20"/>
                <w:szCs w:val="20"/>
                <w:lang w:val="en-AU"/>
              </w:rPr>
              <w:t>n.a.</w:t>
            </w:r>
          </w:p>
        </w:tc>
        <w:tc>
          <w:tcPr>
            <w:tcW w:w="653" w:type="pct"/>
            <w:tcBorders>
              <w:bottom w:val="single" w:sz="18" w:space="0" w:color="000000"/>
            </w:tcBorders>
            <w:shd w:val="clear" w:color="auto" w:fill="FF0000"/>
          </w:tcPr>
          <w:p w14:paraId="6E4E4E81" w14:textId="77777777" w:rsidR="005E6289" w:rsidRPr="00D276FB" w:rsidRDefault="005E6289" w:rsidP="008B589A">
            <w:pPr>
              <w:spacing w:before="0" w:after="0"/>
              <w:jc w:val="center"/>
              <w:rPr>
                <w:sz w:val="20"/>
                <w:szCs w:val="20"/>
                <w:lang w:val="en-AU"/>
              </w:rPr>
            </w:pPr>
            <w:r w:rsidRPr="00D276FB">
              <w:rPr>
                <w:sz w:val="20"/>
                <w:szCs w:val="20"/>
                <w:lang w:val="en-AU"/>
              </w:rPr>
              <w:t>L/H</w:t>
            </w:r>
          </w:p>
        </w:tc>
      </w:tr>
    </w:tbl>
    <w:p w14:paraId="00EE4534" w14:textId="4173E58F" w:rsidR="00663668" w:rsidRPr="00D276FB" w:rsidRDefault="00663668" w:rsidP="00663668">
      <w:pPr>
        <w:pStyle w:val="Caption"/>
        <w:jc w:val="center"/>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r w:rsidR="007D43BA" w:rsidRPr="00D276FB">
        <w:rPr>
          <w:i w:val="0"/>
          <w:lang w:val="en-AU"/>
        </w:rPr>
        <w:t>, b</w:t>
      </w:r>
      <w:r w:rsidRPr="00D276FB">
        <w:rPr>
          <w:i w:val="0"/>
          <w:lang w:val="en-AU"/>
        </w:rPr>
        <w:t>ased on SLIM interrogation and subject to the local accuracy limitations of the mobile coverage and other data in SLIM.</w:t>
      </w:r>
    </w:p>
    <w:p w14:paraId="4FE1882C" w14:textId="77777777" w:rsidR="00663668" w:rsidRPr="00D276FB" w:rsidRDefault="00663668" w:rsidP="00663668">
      <w:pPr>
        <w:pStyle w:val="Heading3"/>
        <w:numPr>
          <w:ilvl w:val="0"/>
          <w:numId w:val="0"/>
        </w:numPr>
        <w:ind w:left="709" w:hanging="709"/>
        <w:rPr>
          <w:lang w:val="en-AU"/>
        </w:rPr>
      </w:pPr>
      <w:bookmarkStart w:id="94" w:name="_Toc526347842"/>
      <w:bookmarkStart w:id="95" w:name="_Toc2598833"/>
      <w:bookmarkStart w:id="96" w:name="_Toc30406821"/>
      <w:bookmarkEnd w:id="93"/>
      <w:r w:rsidRPr="00D276FB">
        <w:rPr>
          <w:lang w:val="en-AU"/>
        </w:rPr>
        <w:t>Commentary</w:t>
      </w:r>
      <w:bookmarkEnd w:id="94"/>
      <w:bookmarkEnd w:id="95"/>
      <w:bookmarkEnd w:id="96"/>
    </w:p>
    <w:p w14:paraId="1A31E73D" w14:textId="01141DD8" w:rsidR="00663668" w:rsidRPr="00D276FB" w:rsidRDefault="00663668" w:rsidP="00663668">
      <w:pPr>
        <w:rPr>
          <w:szCs w:val="22"/>
          <w:lang w:val="en-AU"/>
        </w:rPr>
      </w:pPr>
      <w:r w:rsidRPr="00D276FB">
        <w:rPr>
          <w:szCs w:val="22"/>
          <w:lang w:val="en-AU"/>
        </w:rPr>
        <w:t xml:space="preserve">Fixed access supply in Loddon Campaspe cities and larger towns is currently favourable for households, but under par for businesses as the prevailing NBN </w:t>
      </w:r>
      <w:r w:rsidR="00B01138" w:rsidRPr="00D276FB">
        <w:rPr>
          <w:szCs w:val="22"/>
          <w:lang w:val="en-AU"/>
        </w:rPr>
        <w:t>FTTN</w:t>
      </w:r>
      <w:r w:rsidRPr="00D276FB">
        <w:rPr>
          <w:szCs w:val="22"/>
          <w:lang w:val="en-AU"/>
        </w:rPr>
        <w:t xml:space="preserve"> technology will not uniformly support effective </w:t>
      </w:r>
      <w:r w:rsidR="00CC18F6" w:rsidRPr="00D276FB">
        <w:rPr>
          <w:szCs w:val="22"/>
          <w:lang w:val="en-AU"/>
        </w:rPr>
        <w:t>business-grade</w:t>
      </w:r>
      <w:r w:rsidRPr="00D276FB">
        <w:rPr>
          <w:szCs w:val="22"/>
          <w:lang w:val="en-AU"/>
        </w:rPr>
        <w:t xml:space="preserve"> services and alternative NBN-equivalent broadband services are not available. The situation is less favourable for small towns and localities where NBN </w:t>
      </w:r>
      <w:r w:rsidR="00C23FA1" w:rsidRPr="00D276FB">
        <w:rPr>
          <w:szCs w:val="22"/>
          <w:lang w:val="en-AU"/>
        </w:rPr>
        <w:t>fixed wireless</w:t>
      </w:r>
      <w:r w:rsidRPr="00D276FB">
        <w:rPr>
          <w:szCs w:val="22"/>
          <w:lang w:val="en-AU"/>
        </w:rPr>
        <w:t xml:space="preserve"> prevails. Mobile access is generally good for the </w:t>
      </w:r>
      <w:r w:rsidR="007D19BF" w:rsidRPr="00D276FB">
        <w:rPr>
          <w:szCs w:val="22"/>
          <w:lang w:val="en-AU"/>
        </w:rPr>
        <w:t>22</w:t>
      </w:r>
      <w:r w:rsidRPr="00D276FB">
        <w:rPr>
          <w:szCs w:val="22"/>
          <w:lang w:val="en-AU"/>
        </w:rPr>
        <w:t xml:space="preserve"> Loddon Campaspe places examined (recognising </w:t>
      </w:r>
      <w:r w:rsidR="008048C1" w:rsidRPr="00D276FB">
        <w:rPr>
          <w:szCs w:val="22"/>
          <w:lang w:val="en-AU"/>
        </w:rPr>
        <w:t xml:space="preserve">there may be </w:t>
      </w:r>
      <w:r w:rsidRPr="00D276FB">
        <w:rPr>
          <w:szCs w:val="22"/>
          <w:lang w:val="en-AU"/>
        </w:rPr>
        <w:t xml:space="preserve">coverage issues at specific sites). Coverage of narrowband IoT networks across Loddon Campaspe places is mixed but </w:t>
      </w:r>
      <w:r w:rsidR="00D168A8" w:rsidRPr="00D276FB">
        <w:rPr>
          <w:szCs w:val="22"/>
          <w:lang w:val="en-AU"/>
        </w:rPr>
        <w:t xml:space="preserve">in general </w:t>
      </w:r>
      <w:r w:rsidRPr="00D276FB">
        <w:rPr>
          <w:szCs w:val="22"/>
          <w:lang w:val="en-AU"/>
        </w:rPr>
        <w:t xml:space="preserve">not </w:t>
      </w:r>
      <w:r w:rsidR="00033A94" w:rsidRPr="00D276FB">
        <w:rPr>
          <w:szCs w:val="22"/>
          <w:lang w:val="en-AU"/>
        </w:rPr>
        <w:t>currently a constraint</w:t>
      </w:r>
      <w:r w:rsidRPr="00D276FB">
        <w:rPr>
          <w:szCs w:val="22"/>
          <w:lang w:val="en-AU"/>
        </w:rPr>
        <w:t xml:space="preserve"> as demand is also low at present. The supply of public WiFi is low</w:t>
      </w:r>
      <w:r w:rsidRPr="00D276FB">
        <w:rPr>
          <w:b/>
          <w:szCs w:val="22"/>
          <w:lang w:val="en-AU"/>
        </w:rPr>
        <w:t xml:space="preserve"> </w:t>
      </w:r>
      <w:r w:rsidRPr="00D276FB">
        <w:rPr>
          <w:szCs w:val="22"/>
          <w:lang w:val="en-AU"/>
        </w:rPr>
        <w:t>across the region, not meeting latent demand in places with below-average household incomes.</w:t>
      </w:r>
    </w:p>
    <w:p w14:paraId="0780D9A5" w14:textId="2BAD2B9A" w:rsidR="00663668" w:rsidRPr="00D276FB" w:rsidRDefault="00663668" w:rsidP="00663668">
      <w:pPr>
        <w:rPr>
          <w:szCs w:val="22"/>
          <w:lang w:val="en-AU"/>
        </w:rPr>
      </w:pPr>
      <w:r w:rsidRPr="00D276FB">
        <w:rPr>
          <w:szCs w:val="22"/>
          <w:lang w:val="en-AU"/>
        </w:rPr>
        <w:t xml:space="preserve">Looking forward </w:t>
      </w:r>
      <w:r w:rsidR="00601F17">
        <w:rPr>
          <w:szCs w:val="22"/>
          <w:lang w:val="en-AU"/>
        </w:rPr>
        <w:t>three-to-five</w:t>
      </w:r>
      <w:r w:rsidRPr="00D276FB">
        <w:rPr>
          <w:szCs w:val="22"/>
          <w:lang w:val="en-AU"/>
        </w:rPr>
        <w:t xml:space="preserve"> years, while government advocacy, demand aggregation and co-funding programs for fixed network upgrades may be effective at the margin (guided by the CRCP enhanced broadband trials), widespread fixed access upgrades will be difficult to achieve due to network cost constraints. Furthermore, </w:t>
      </w:r>
      <w:r w:rsidR="000135E5" w:rsidRPr="00D276FB">
        <w:rPr>
          <w:szCs w:val="22"/>
          <w:lang w:val="en-AU"/>
        </w:rPr>
        <w:t xml:space="preserve">the delivery of forthcoming </w:t>
      </w:r>
      <w:r w:rsidRPr="00D276FB">
        <w:rPr>
          <w:szCs w:val="22"/>
          <w:lang w:val="en-AU"/>
        </w:rPr>
        <w:t>5G mobile coverage in smaller locations may lag demand.</w:t>
      </w:r>
    </w:p>
    <w:p w14:paraId="752A312E" w14:textId="77777777" w:rsidR="00663668" w:rsidRPr="00D276FB" w:rsidRDefault="00663668" w:rsidP="00663668">
      <w:pPr>
        <w:pStyle w:val="Heading6"/>
        <w:ind w:left="851" w:hanging="851"/>
        <w:rPr>
          <w:lang w:val="en-AU"/>
        </w:rPr>
      </w:pPr>
      <w:r w:rsidRPr="00D276FB">
        <w:rPr>
          <w:lang w:val="en-AU"/>
        </w:rPr>
        <w:t>Fixed access</w:t>
      </w:r>
    </w:p>
    <w:p w14:paraId="6EADB249" w14:textId="08A0E14B" w:rsidR="00663668" w:rsidRPr="00D276FB" w:rsidRDefault="00663668" w:rsidP="00663668">
      <w:pPr>
        <w:rPr>
          <w:szCs w:val="22"/>
          <w:lang w:val="en-AU"/>
        </w:rPr>
      </w:pPr>
      <w:r w:rsidRPr="00D276FB">
        <w:rPr>
          <w:szCs w:val="22"/>
          <w:lang w:val="en-AU"/>
        </w:rPr>
        <w:t xml:space="preserve">Fixed access for cities and towns with population in excess of 1,000 residents is predominantly provided by NBN </w:t>
      </w:r>
      <w:r w:rsidR="00B01138" w:rsidRPr="00D276FB">
        <w:rPr>
          <w:szCs w:val="22"/>
          <w:lang w:val="en-AU"/>
        </w:rPr>
        <w:t>FTTN</w:t>
      </w:r>
      <w:r w:rsidRPr="00D276FB">
        <w:rPr>
          <w:szCs w:val="22"/>
          <w:lang w:val="en-AU"/>
        </w:rPr>
        <w:t xml:space="preserve"> technology. While this satisfactorily meets current household needs (on par with metropolitan households), it represents an intermediate supply shortfall for businesses as </w:t>
      </w:r>
      <w:r w:rsidR="00B01138" w:rsidRPr="00D276FB">
        <w:rPr>
          <w:szCs w:val="22"/>
          <w:lang w:val="en-AU"/>
        </w:rPr>
        <w:t>FTTN</w:t>
      </w:r>
      <w:r w:rsidRPr="00D276FB">
        <w:rPr>
          <w:szCs w:val="22"/>
          <w:lang w:val="en-AU"/>
        </w:rPr>
        <w:t xml:space="preserve"> will not uniformly support the pending NBN Enterprise Ethernet </w:t>
      </w:r>
      <w:r w:rsidR="00CC18F6" w:rsidRPr="00D276FB">
        <w:rPr>
          <w:szCs w:val="22"/>
          <w:lang w:val="en-AU"/>
        </w:rPr>
        <w:t>business-grade</w:t>
      </w:r>
      <w:r w:rsidRPr="00D276FB">
        <w:rPr>
          <w:szCs w:val="22"/>
          <w:lang w:val="en-AU"/>
        </w:rPr>
        <w:t xml:space="preserve"> service due to long loop lengths for some premises. For some smaller towns and localities NBN </w:t>
      </w:r>
      <w:r w:rsidR="00C23FA1" w:rsidRPr="00D276FB">
        <w:rPr>
          <w:szCs w:val="22"/>
          <w:lang w:val="en-AU"/>
        </w:rPr>
        <w:t>fixed wireless</w:t>
      </w:r>
      <w:r w:rsidRPr="00D276FB">
        <w:rPr>
          <w:szCs w:val="22"/>
          <w:lang w:val="en-AU"/>
        </w:rPr>
        <w:t xml:space="preserve"> is the prevailing network technology, meaning an intermediate supply shortfall for households and major shortfall for businesses as the NBN </w:t>
      </w:r>
      <w:r w:rsidR="00CC18F6" w:rsidRPr="00D276FB">
        <w:rPr>
          <w:szCs w:val="22"/>
          <w:lang w:val="en-AU"/>
        </w:rPr>
        <w:t>business-grade</w:t>
      </w:r>
      <w:r w:rsidRPr="00D276FB">
        <w:rPr>
          <w:szCs w:val="22"/>
          <w:lang w:val="en-AU"/>
        </w:rPr>
        <w:t xml:space="preserve"> service will not be offered on its </w:t>
      </w:r>
      <w:r w:rsidR="00C23FA1" w:rsidRPr="00D276FB">
        <w:rPr>
          <w:szCs w:val="22"/>
          <w:lang w:val="en-AU"/>
        </w:rPr>
        <w:t>fixed wireless</w:t>
      </w:r>
      <w:r w:rsidRPr="00D276FB">
        <w:rPr>
          <w:szCs w:val="22"/>
          <w:lang w:val="en-AU"/>
        </w:rPr>
        <w:t xml:space="preserve"> network.</w:t>
      </w:r>
    </w:p>
    <w:p w14:paraId="189D8F09" w14:textId="0581D81B" w:rsidR="00663668" w:rsidRPr="00D276FB" w:rsidRDefault="00663668" w:rsidP="00663668">
      <w:pPr>
        <w:rPr>
          <w:szCs w:val="22"/>
          <w:lang w:val="en-AU"/>
        </w:rPr>
      </w:pPr>
      <w:r w:rsidRPr="00D276FB">
        <w:rPr>
          <w:szCs w:val="22"/>
          <w:lang w:val="en-AU"/>
        </w:rPr>
        <w:t xml:space="preserve">Looking forward </w:t>
      </w:r>
      <w:r w:rsidR="00601F17">
        <w:rPr>
          <w:szCs w:val="22"/>
          <w:lang w:val="en-AU"/>
        </w:rPr>
        <w:t>three-to-five</w:t>
      </w:r>
      <w:r w:rsidRPr="00D276FB">
        <w:rPr>
          <w:szCs w:val="22"/>
          <w:lang w:val="en-AU"/>
        </w:rPr>
        <w:t xml:space="preserve"> years, while NBN </w:t>
      </w:r>
      <w:r w:rsidR="00B01138" w:rsidRPr="00D276FB">
        <w:rPr>
          <w:szCs w:val="22"/>
          <w:lang w:val="en-AU"/>
        </w:rPr>
        <w:t>FTTP</w:t>
      </w:r>
      <w:r w:rsidRPr="00D276FB">
        <w:rPr>
          <w:szCs w:val="22"/>
          <w:lang w:val="en-AU"/>
        </w:rPr>
        <w:t xml:space="preserve"> and </w:t>
      </w:r>
      <w:r w:rsidR="00B01138" w:rsidRPr="00D276FB">
        <w:rPr>
          <w:szCs w:val="22"/>
          <w:lang w:val="en-AU"/>
        </w:rPr>
        <w:t>FTTC</w:t>
      </w:r>
      <w:r w:rsidRPr="00D276FB">
        <w:rPr>
          <w:szCs w:val="22"/>
          <w:lang w:val="en-AU"/>
        </w:rPr>
        <w:t xml:space="preserve"> networks would support future demand for </w:t>
      </w:r>
      <w:r w:rsidR="00CC18F6" w:rsidRPr="00D276FB">
        <w:rPr>
          <w:szCs w:val="22"/>
          <w:lang w:val="en-AU"/>
        </w:rPr>
        <w:t>business-grade</w:t>
      </w:r>
      <w:r w:rsidRPr="00D276FB">
        <w:rPr>
          <w:szCs w:val="22"/>
          <w:lang w:val="en-AU"/>
        </w:rPr>
        <w:t xml:space="preserve"> services, widespread upgrades will be difficult to achieve. Nonetheless government advocacy, demand aggregation and co-funding programs for enhanced broadband may be effective at the margin for smaller population centres, guided by lessons from the CRCP enhanced broadband trials in Morwell and Horsham.</w:t>
      </w:r>
    </w:p>
    <w:p w14:paraId="726D1B79" w14:textId="77777777" w:rsidR="0014797C" w:rsidRPr="00D276FB" w:rsidRDefault="0014797C" w:rsidP="00663668">
      <w:pPr>
        <w:pStyle w:val="Heading6"/>
        <w:numPr>
          <w:ilvl w:val="5"/>
          <w:numId w:val="0"/>
        </w:numPr>
        <w:tabs>
          <w:tab w:val="num" w:pos="851"/>
        </w:tabs>
        <w:ind w:left="851" w:hanging="851"/>
        <w:rPr>
          <w:lang w:val="en-AU"/>
        </w:rPr>
      </w:pPr>
    </w:p>
    <w:p w14:paraId="6F851120" w14:textId="4DB34BBB" w:rsidR="00663668" w:rsidRPr="00D276FB" w:rsidRDefault="00663668" w:rsidP="00663668">
      <w:pPr>
        <w:pStyle w:val="Heading6"/>
        <w:numPr>
          <w:ilvl w:val="5"/>
          <w:numId w:val="0"/>
        </w:numPr>
        <w:tabs>
          <w:tab w:val="num" w:pos="851"/>
        </w:tabs>
        <w:ind w:left="851" w:hanging="851"/>
        <w:rPr>
          <w:lang w:val="en-AU"/>
        </w:rPr>
      </w:pPr>
      <w:r w:rsidRPr="00D276FB">
        <w:rPr>
          <w:lang w:val="en-AU"/>
        </w:rPr>
        <w:lastRenderedPageBreak/>
        <w:t>Mobile access</w:t>
      </w:r>
    </w:p>
    <w:p w14:paraId="5EEEF60E" w14:textId="5EC3E94A" w:rsidR="00663668" w:rsidRPr="00D276FB" w:rsidRDefault="00663668" w:rsidP="00663668">
      <w:pPr>
        <w:rPr>
          <w:szCs w:val="22"/>
          <w:lang w:val="en-AU"/>
        </w:rPr>
      </w:pPr>
      <w:r w:rsidRPr="00D276FB">
        <w:rPr>
          <w:szCs w:val="22"/>
          <w:lang w:val="en-AU"/>
        </w:rPr>
        <w:t xml:space="preserve">Mobile access according to public coverage maps from </w:t>
      </w:r>
      <w:r w:rsidR="00E70663" w:rsidRPr="00D276FB">
        <w:rPr>
          <w:szCs w:val="22"/>
          <w:lang w:val="en-AU"/>
        </w:rPr>
        <w:t>mobile network operators</w:t>
      </w:r>
      <w:r w:rsidRPr="00D276FB">
        <w:rPr>
          <w:szCs w:val="22"/>
          <w:lang w:val="en-AU"/>
        </w:rPr>
        <w:t xml:space="preserve"> appears to be good for all the Loddon Campaspe cities, towns and localities examined (down to </w:t>
      </w:r>
      <w:r w:rsidR="00A72EFA" w:rsidRPr="00D276FB">
        <w:rPr>
          <w:szCs w:val="22"/>
          <w:lang w:val="en-AU"/>
        </w:rPr>
        <w:t>500</w:t>
      </w:r>
      <w:r w:rsidRPr="00D276FB">
        <w:rPr>
          <w:szCs w:val="22"/>
          <w:lang w:val="en-AU"/>
        </w:rPr>
        <w:t xml:space="preserve"> residents) with near-complete 4G coverage by at least two </w:t>
      </w:r>
      <w:r w:rsidR="00E70663" w:rsidRPr="00D276FB">
        <w:rPr>
          <w:szCs w:val="22"/>
          <w:lang w:val="en-AU"/>
        </w:rPr>
        <w:t>mobile network operators</w:t>
      </w:r>
      <w:r w:rsidRPr="00D276FB">
        <w:rPr>
          <w:szCs w:val="22"/>
          <w:lang w:val="en-AU"/>
        </w:rPr>
        <w:t xml:space="preserve"> (recognising there will be specific sites which experience unsatisfactory mobile performance). The light green shading for mobile coverage analysis in the heat map tables in these sections reflect</w:t>
      </w:r>
      <w:r w:rsidR="0014797C" w:rsidRPr="00D276FB">
        <w:rPr>
          <w:szCs w:val="22"/>
          <w:lang w:val="en-AU"/>
        </w:rPr>
        <w:t>s</w:t>
      </w:r>
      <w:r w:rsidRPr="00D276FB">
        <w:rPr>
          <w:szCs w:val="22"/>
          <w:lang w:val="en-AU"/>
        </w:rPr>
        <w:t xml:space="preserve"> the concerns regarding the veracity of these conclusions based on the best-available public data used.  </w:t>
      </w:r>
    </w:p>
    <w:p w14:paraId="106253A0" w14:textId="421322B9" w:rsidR="00663668" w:rsidRPr="00D276FB" w:rsidRDefault="00663668" w:rsidP="00663668">
      <w:pPr>
        <w:rPr>
          <w:szCs w:val="22"/>
          <w:lang w:val="en-AU"/>
        </w:rPr>
      </w:pPr>
      <w:r w:rsidRPr="00D276FB">
        <w:rPr>
          <w:szCs w:val="22"/>
          <w:lang w:val="en-AU"/>
        </w:rPr>
        <w:t xml:space="preserve">However, the </w:t>
      </w:r>
      <w:r w:rsidR="00601F17">
        <w:rPr>
          <w:szCs w:val="22"/>
          <w:lang w:val="en-AU"/>
        </w:rPr>
        <w:t>three-to-five</w:t>
      </w:r>
      <w:r w:rsidRPr="00D276FB">
        <w:rPr>
          <w:szCs w:val="22"/>
          <w:lang w:val="en-AU"/>
        </w:rPr>
        <w:t xml:space="preserve"> year outlook is uncertain, as only the larger population centres may receive 5G coverage (based on </w:t>
      </w:r>
      <w:r w:rsidR="00E70663" w:rsidRPr="00D276FB">
        <w:rPr>
          <w:szCs w:val="22"/>
          <w:lang w:val="en-AU"/>
        </w:rPr>
        <w:t>mobile network operators</w:t>
      </w:r>
      <w:r w:rsidRPr="00D276FB">
        <w:rPr>
          <w:szCs w:val="22"/>
          <w:lang w:val="en-AU"/>
        </w:rPr>
        <w:t xml:space="preserve"> targeting large and rapidly growing populations). Importantly, the introduction of 5G services will at some point create greater competition between mobile and fixed access providing a potential solution for individual premises and </w:t>
      </w:r>
      <w:r w:rsidR="007C413D" w:rsidRPr="00D276FB">
        <w:rPr>
          <w:szCs w:val="22"/>
          <w:lang w:val="en-AU"/>
        </w:rPr>
        <w:t>neighbourhoods</w:t>
      </w:r>
      <w:r w:rsidRPr="00D276FB">
        <w:rPr>
          <w:szCs w:val="22"/>
          <w:lang w:val="en-AU"/>
        </w:rPr>
        <w:t xml:space="preserve"> with poor fixed access.</w:t>
      </w:r>
    </w:p>
    <w:p w14:paraId="272EE11E" w14:textId="77777777" w:rsidR="00663668" w:rsidRPr="00D276FB" w:rsidRDefault="00663668" w:rsidP="00663668">
      <w:pPr>
        <w:pStyle w:val="Heading6"/>
        <w:numPr>
          <w:ilvl w:val="5"/>
          <w:numId w:val="0"/>
        </w:numPr>
        <w:tabs>
          <w:tab w:val="num" w:pos="851"/>
        </w:tabs>
        <w:ind w:left="851" w:hanging="851"/>
        <w:rPr>
          <w:lang w:val="en-AU"/>
        </w:rPr>
      </w:pPr>
      <w:r w:rsidRPr="00D276FB">
        <w:rPr>
          <w:lang w:val="en-AU"/>
        </w:rPr>
        <w:t xml:space="preserve">Narrowband (LP-WAN) IoT </w:t>
      </w:r>
      <w:r w:rsidRPr="00D276FB">
        <w:rPr>
          <w:rStyle w:val="FootnoteReference"/>
          <w:b w:val="0"/>
          <w:lang w:val="en-AU"/>
        </w:rPr>
        <w:footnoteReference w:id="8"/>
      </w:r>
    </w:p>
    <w:p w14:paraId="4C7EF405" w14:textId="77777777" w:rsidR="00663668" w:rsidRPr="00D276FB" w:rsidRDefault="00663668" w:rsidP="00663668">
      <w:pPr>
        <w:rPr>
          <w:szCs w:val="22"/>
          <w:lang w:val="en-AU"/>
        </w:rPr>
      </w:pPr>
      <w:r w:rsidRPr="00D276FB">
        <w:rPr>
          <w:szCs w:val="22"/>
          <w:lang w:val="en-AU"/>
        </w:rPr>
        <w:t>While coverage of narrowband IoT networks across Loddon Campaspe cities, towns and localities is currently mixed, demand by businesses, local governments and households is also low with little apparent unmet need at present.</w:t>
      </w:r>
    </w:p>
    <w:p w14:paraId="3D643F87" w14:textId="5FE2BE54" w:rsidR="00663668" w:rsidRPr="00D276FB" w:rsidRDefault="00663668" w:rsidP="00663668">
      <w:pPr>
        <w:rPr>
          <w:lang w:val="en-AU"/>
        </w:rPr>
      </w:pPr>
      <w:r w:rsidRPr="00D276FB">
        <w:rPr>
          <w:szCs w:val="22"/>
          <w:lang w:val="en-AU"/>
        </w:rPr>
        <w:t xml:space="preserve">Looking forward </w:t>
      </w:r>
      <w:r w:rsidR="00601F17">
        <w:rPr>
          <w:szCs w:val="22"/>
          <w:lang w:val="en-AU"/>
        </w:rPr>
        <w:t>three-to-five</w:t>
      </w:r>
      <w:r w:rsidRPr="00D276FB">
        <w:rPr>
          <w:szCs w:val="22"/>
          <w:lang w:val="en-AU"/>
        </w:rPr>
        <w:t xml:space="preserve"> years - IoT network coverage is expected to increase substantially, driven by rising demand and the relatively low cost of low bandwidth IoT networks and applications (</w:t>
      </w:r>
      <w:r w:rsidR="00473437" w:rsidRPr="00D276FB">
        <w:rPr>
          <w:szCs w:val="22"/>
          <w:lang w:val="en-AU"/>
        </w:rPr>
        <w:t xml:space="preserve">due to the </w:t>
      </w:r>
      <w:r w:rsidRPr="00D276FB">
        <w:rPr>
          <w:szCs w:val="22"/>
          <w:lang w:val="en-AU"/>
        </w:rPr>
        <w:t>use of low-cost spectrum and</w:t>
      </w:r>
      <w:r w:rsidR="00473437" w:rsidRPr="00D276FB">
        <w:rPr>
          <w:szCs w:val="22"/>
          <w:lang w:val="en-AU"/>
        </w:rPr>
        <w:t xml:space="preserve"> the</w:t>
      </w:r>
      <w:r w:rsidRPr="00D276FB">
        <w:rPr>
          <w:szCs w:val="22"/>
          <w:lang w:val="en-AU"/>
        </w:rPr>
        <w:t xml:space="preserve"> long signal carrying distances</w:t>
      </w:r>
      <w:r w:rsidR="00473437" w:rsidRPr="00D276FB">
        <w:rPr>
          <w:szCs w:val="22"/>
          <w:lang w:val="en-AU"/>
        </w:rPr>
        <w:t xml:space="preserve"> of these technologies</w:t>
      </w:r>
      <w:r w:rsidRPr="00D276FB">
        <w:rPr>
          <w:szCs w:val="22"/>
          <w:lang w:val="en-AU"/>
        </w:rPr>
        <w:t>). Demand developments are less clear – while there is widespread expectation that IoT use will burgeon in the near future, what is not apparent is whether these largely premise-specific business and household IoT needs will be met by in-premise WiFi systems coupled with fixed backhaul or by public IoT networks.</w:t>
      </w:r>
    </w:p>
    <w:p w14:paraId="49E60478" w14:textId="77777777" w:rsidR="00663668" w:rsidRPr="00D276FB" w:rsidRDefault="00663668" w:rsidP="00663668">
      <w:pPr>
        <w:pStyle w:val="Heading6"/>
        <w:numPr>
          <w:ilvl w:val="5"/>
          <w:numId w:val="0"/>
        </w:numPr>
        <w:tabs>
          <w:tab w:val="num" w:pos="851"/>
        </w:tabs>
        <w:ind w:left="851" w:hanging="851"/>
        <w:rPr>
          <w:lang w:val="en-AU"/>
        </w:rPr>
      </w:pPr>
      <w:r w:rsidRPr="00D276FB">
        <w:rPr>
          <w:lang w:val="en-AU"/>
        </w:rPr>
        <w:t>Public WiFi</w:t>
      </w:r>
    </w:p>
    <w:p w14:paraId="1846550D" w14:textId="162AE8F9" w:rsidR="00663668" w:rsidRPr="00D276FB" w:rsidRDefault="00663668" w:rsidP="00663668">
      <w:pPr>
        <w:rPr>
          <w:color w:val="auto"/>
          <w:szCs w:val="22"/>
          <w:lang w:val="en-AU"/>
        </w:rPr>
      </w:pPr>
      <w:r w:rsidRPr="00D276FB">
        <w:rPr>
          <w:szCs w:val="22"/>
          <w:lang w:val="en-AU"/>
        </w:rPr>
        <w:t>A key benefit of free public WiFi at present is assisting disadvantaged residents access the internet, and for visitors to the location. At present supply of public WiFi is low</w:t>
      </w:r>
      <w:r w:rsidRPr="00D276FB">
        <w:rPr>
          <w:b/>
          <w:szCs w:val="22"/>
          <w:lang w:val="en-AU"/>
        </w:rPr>
        <w:t xml:space="preserve"> </w:t>
      </w:r>
      <w:r w:rsidR="00A366C2" w:rsidRPr="00D276FB">
        <w:rPr>
          <w:szCs w:val="22"/>
          <w:lang w:val="en-AU"/>
        </w:rPr>
        <w:t>or medium</w:t>
      </w:r>
      <w:r w:rsidR="00A366C2" w:rsidRPr="00D276FB">
        <w:rPr>
          <w:b/>
          <w:szCs w:val="22"/>
          <w:lang w:val="en-AU"/>
        </w:rPr>
        <w:t xml:space="preserve"> </w:t>
      </w:r>
      <w:r w:rsidRPr="00D276FB">
        <w:rPr>
          <w:szCs w:val="22"/>
          <w:lang w:val="en-AU"/>
        </w:rPr>
        <w:t xml:space="preserve">in all places considered </w:t>
      </w:r>
      <w:r w:rsidR="008473D5" w:rsidRPr="00D276FB">
        <w:rPr>
          <w:szCs w:val="22"/>
          <w:lang w:val="en-AU"/>
        </w:rPr>
        <w:t>except Bendigo</w:t>
      </w:r>
      <w:r w:rsidRPr="00D276FB">
        <w:rPr>
          <w:szCs w:val="22"/>
          <w:lang w:val="en-AU"/>
        </w:rPr>
        <w:t>, while demand is rated medium or high in the locations with below-average household incomes</w:t>
      </w:r>
      <w:r w:rsidR="00AF2CC1" w:rsidRPr="00D276FB">
        <w:rPr>
          <w:szCs w:val="22"/>
          <w:lang w:val="en-AU"/>
        </w:rPr>
        <w:t xml:space="preserve"> (around half the locations analysed)</w:t>
      </w:r>
      <w:r w:rsidRPr="00D276FB">
        <w:rPr>
          <w:szCs w:val="22"/>
          <w:lang w:val="en-AU"/>
        </w:rPr>
        <w:t xml:space="preserve">. </w:t>
      </w:r>
      <w:r w:rsidRPr="00D276FB">
        <w:rPr>
          <w:color w:val="auto"/>
          <w:szCs w:val="22"/>
          <w:lang w:val="en-AU"/>
        </w:rPr>
        <w:t>Accordingly, based on the methodology and limited data used, there appears to be an unmet need for public WiFi in some mid-sized and smaller locations.</w:t>
      </w:r>
    </w:p>
    <w:p w14:paraId="5D3984F3" w14:textId="2DFCF36F" w:rsidR="00663668" w:rsidRPr="00D276FB" w:rsidRDefault="00663668" w:rsidP="00663668">
      <w:pPr>
        <w:rPr>
          <w:lang w:val="en-AU"/>
        </w:rPr>
      </w:pPr>
      <w:r w:rsidRPr="00D276FB">
        <w:rPr>
          <w:szCs w:val="22"/>
          <w:lang w:val="en-AU"/>
        </w:rPr>
        <w:t xml:space="preserve">Looking forward </w:t>
      </w:r>
      <w:r w:rsidR="00601F17">
        <w:rPr>
          <w:szCs w:val="22"/>
          <w:lang w:val="en-AU"/>
        </w:rPr>
        <w:t>three-to-five</w:t>
      </w:r>
      <w:r w:rsidRPr="00D276FB">
        <w:rPr>
          <w:szCs w:val="22"/>
          <w:lang w:val="en-AU"/>
        </w:rPr>
        <w:t xml:space="preserve"> years - It is expected some local governments will roll out public WiFi in public places and disadvantaged neighbourhoods in response to these and their own “smart city” unmet needs</w:t>
      </w:r>
      <w:r w:rsidR="00D94012" w:rsidRPr="00D276FB">
        <w:rPr>
          <w:szCs w:val="22"/>
          <w:lang w:val="en-AU"/>
        </w:rPr>
        <w:t>.</w:t>
      </w:r>
      <w:r w:rsidRPr="00D276FB">
        <w:rPr>
          <w:szCs w:val="22"/>
          <w:lang w:val="en-AU"/>
        </w:rPr>
        <w:t xml:space="preserve"> This suggests a potential role for targeted Commonwealth and </w:t>
      </w:r>
      <w:r w:rsidR="005562EA" w:rsidRPr="00D276FB">
        <w:rPr>
          <w:szCs w:val="22"/>
          <w:lang w:val="en-AU"/>
        </w:rPr>
        <w:t xml:space="preserve">Victorian Government </w:t>
      </w:r>
      <w:r w:rsidRPr="00D276FB">
        <w:rPr>
          <w:szCs w:val="22"/>
          <w:lang w:val="en-AU"/>
        </w:rPr>
        <w:t xml:space="preserve">programs – with the current CRCP free public WiFi trials in </w:t>
      </w:r>
      <w:r w:rsidR="002E172D" w:rsidRPr="00D276FB">
        <w:rPr>
          <w:szCs w:val="22"/>
          <w:lang w:val="en-AU"/>
        </w:rPr>
        <w:t>Shepparton</w:t>
      </w:r>
      <w:r w:rsidRPr="00D276FB">
        <w:rPr>
          <w:szCs w:val="22"/>
          <w:lang w:val="en-AU"/>
        </w:rPr>
        <w:t xml:space="preserve"> and Geelong providing useful lessons on the design of such programs. However, falling mobile data prices, and scope for mobile networks to support low</w:t>
      </w:r>
      <w:r w:rsidR="00F743D4" w:rsidRPr="00D276FB">
        <w:rPr>
          <w:szCs w:val="22"/>
          <w:lang w:val="en-AU"/>
        </w:rPr>
        <w:t>-</w:t>
      </w:r>
      <w:r w:rsidRPr="00D276FB">
        <w:rPr>
          <w:szCs w:val="22"/>
          <w:lang w:val="en-AU"/>
        </w:rPr>
        <w:t>power Smart City sensors may mean public WiFi becomes less relevant for social and local government service delivery purposes. Monitoring of trends is required.</w:t>
      </w:r>
    </w:p>
    <w:p w14:paraId="02AE4515" w14:textId="77777777" w:rsidR="00663668" w:rsidRPr="00D276FB" w:rsidRDefault="00663668" w:rsidP="00663668">
      <w:pPr>
        <w:pStyle w:val="Heading6"/>
        <w:numPr>
          <w:ilvl w:val="5"/>
          <w:numId w:val="0"/>
        </w:numPr>
        <w:tabs>
          <w:tab w:val="num" w:pos="851"/>
        </w:tabs>
        <w:ind w:left="851" w:hanging="851"/>
        <w:rPr>
          <w:lang w:val="en-AU"/>
        </w:rPr>
      </w:pPr>
      <w:r w:rsidRPr="00D276FB">
        <w:rPr>
          <w:lang w:val="en-AU"/>
        </w:rPr>
        <w:t>Skills and affordability</w:t>
      </w:r>
    </w:p>
    <w:p w14:paraId="729CF232" w14:textId="46295312" w:rsidR="00663668" w:rsidRPr="00D276FB" w:rsidRDefault="00663668" w:rsidP="00663668">
      <w:pPr>
        <w:rPr>
          <w:szCs w:val="22"/>
          <w:lang w:val="en-AU"/>
        </w:rPr>
      </w:pPr>
      <w:r w:rsidRPr="00D276FB">
        <w:rPr>
          <w:lang w:val="en-AU"/>
        </w:rPr>
        <w:t>Primary measures of digital literacy, availability of IT professionals and workforce preparedness for the future digital world, including on a place and sector basis, are extremely limited, existing at best at a high level of aggregation. As a result, further local data collection is required to identify skills gaps and shape needed remedial action. Nonetheless there are a range of secondary indicators that, taken together, give a broad indication of skills availability (supply) at an LGA level</w:t>
      </w:r>
      <w:r w:rsidR="00AA04AA" w:rsidRPr="00D276FB">
        <w:rPr>
          <w:lang w:val="en-AU"/>
        </w:rPr>
        <w:t>, including:</w:t>
      </w:r>
      <w:r w:rsidRPr="00D276FB">
        <w:rPr>
          <w:lang w:val="en-AU"/>
        </w:rPr>
        <w:t xml:space="preserve"> age, education, the proportion of households that access the internet at home, the share of employment in high-technology industries and the ‘ability’ component of the </w:t>
      </w:r>
      <w:r w:rsidRPr="00D276FB">
        <w:rPr>
          <w:lang w:val="en-AU"/>
        </w:rPr>
        <w:lastRenderedPageBreak/>
        <w:t xml:space="preserve">Digital Inclusion Index. Based on these broad indicators, there appears to be a significant skills shortfall in the Loddon Campaspe relative to Melbourne, and substantial differences between LGAs. Furthermore, at any location in the region, there will be individuals and businesses with low digital skills. </w:t>
      </w:r>
    </w:p>
    <w:p w14:paraId="0A045185" w14:textId="7D277472" w:rsidR="00663668" w:rsidRPr="00D276FB" w:rsidRDefault="00663668" w:rsidP="00663668">
      <w:pPr>
        <w:rPr>
          <w:szCs w:val="22"/>
          <w:lang w:val="en-AU"/>
        </w:rPr>
      </w:pPr>
      <w:r w:rsidRPr="00D276FB">
        <w:rPr>
          <w:szCs w:val="22"/>
          <w:lang w:val="en-AU"/>
        </w:rPr>
        <w:t xml:space="preserve">Looking forward </w:t>
      </w:r>
      <w:r w:rsidR="00601F17">
        <w:rPr>
          <w:szCs w:val="22"/>
          <w:lang w:val="en-AU"/>
        </w:rPr>
        <w:t>three-to-five</w:t>
      </w:r>
      <w:r w:rsidRPr="00D276FB">
        <w:rPr>
          <w:szCs w:val="22"/>
          <w:lang w:val="en-AU"/>
        </w:rPr>
        <w:t xml:space="preserve"> years, workforce preparedness for successful employment in the digital age is important for the whole of Victoria, with shortfalls in regional areas likely to be greater than in Melbourne given lower education levels and older populations. The importance accorded digital skills</w:t>
      </w:r>
      <w:r w:rsidR="00F97BB0" w:rsidRPr="00D276FB">
        <w:rPr>
          <w:szCs w:val="22"/>
          <w:lang w:val="en-AU"/>
        </w:rPr>
        <w:t>,</w:t>
      </w:r>
      <w:r w:rsidRPr="00D276FB">
        <w:rPr>
          <w:szCs w:val="22"/>
          <w:lang w:val="en-AU"/>
        </w:rPr>
        <w:t xml:space="preserve"> apparent from the </w:t>
      </w:r>
      <w:r w:rsidR="00F97BB0" w:rsidRPr="00D276FB">
        <w:rPr>
          <w:szCs w:val="22"/>
          <w:lang w:val="en-AU"/>
        </w:rPr>
        <w:t xml:space="preserve">Digital Plan </w:t>
      </w:r>
      <w:r w:rsidRPr="00D276FB">
        <w:rPr>
          <w:szCs w:val="22"/>
          <w:lang w:val="en-AU"/>
        </w:rPr>
        <w:t>consultations</w:t>
      </w:r>
      <w:r w:rsidR="00F97BB0" w:rsidRPr="00D276FB">
        <w:rPr>
          <w:szCs w:val="22"/>
          <w:lang w:val="en-AU"/>
        </w:rPr>
        <w:t>,</w:t>
      </w:r>
      <w:r w:rsidRPr="00D276FB">
        <w:rPr>
          <w:szCs w:val="22"/>
          <w:lang w:val="en-AU"/>
        </w:rPr>
        <w:t xml:space="preserve"> highlights the need for data collection on skills supply and demand. </w:t>
      </w:r>
    </w:p>
    <w:p w14:paraId="62B80E57" w14:textId="44D6BF94" w:rsidR="00663668" w:rsidRPr="00D276FB" w:rsidRDefault="00663668" w:rsidP="00663668">
      <w:pPr>
        <w:rPr>
          <w:szCs w:val="22"/>
          <w:lang w:val="en-AU"/>
        </w:rPr>
      </w:pPr>
      <w:r w:rsidRPr="00D276FB">
        <w:rPr>
          <w:szCs w:val="22"/>
          <w:lang w:val="en-AU"/>
        </w:rPr>
        <w:t>Affordability of digital services has not been considered in the Digital Plan analysis and warrants attention in the next generation Plan.</w:t>
      </w:r>
    </w:p>
    <w:p w14:paraId="4A0B1432" w14:textId="77777777" w:rsidR="00663668" w:rsidRPr="00D276FB" w:rsidRDefault="00663668" w:rsidP="00663668">
      <w:pPr>
        <w:pStyle w:val="Heading3"/>
        <w:numPr>
          <w:ilvl w:val="0"/>
          <w:numId w:val="0"/>
        </w:numPr>
        <w:ind w:left="709" w:hanging="709"/>
        <w:rPr>
          <w:lang w:val="en-AU"/>
        </w:rPr>
      </w:pPr>
      <w:bookmarkStart w:id="97" w:name="_Toc2598834"/>
      <w:bookmarkStart w:id="98" w:name="_Toc30406822"/>
      <w:r w:rsidRPr="00D276FB">
        <w:rPr>
          <w:lang w:val="en-AU"/>
        </w:rPr>
        <w:t>Recommendations</w:t>
      </w:r>
      <w:bookmarkEnd w:id="97"/>
      <w:bookmarkEnd w:id="98"/>
    </w:p>
    <w:p w14:paraId="26128DEB" w14:textId="6B6D23CA" w:rsidR="00663668" w:rsidRPr="00D276FB" w:rsidRDefault="00663668" w:rsidP="00663668">
      <w:pPr>
        <w:outlineLvl w:val="0"/>
        <w:rPr>
          <w:szCs w:val="22"/>
          <w:lang w:val="en-AU"/>
        </w:rPr>
      </w:pPr>
      <w:bookmarkStart w:id="99" w:name="_Toc526238174"/>
      <w:r w:rsidRPr="00D276FB">
        <w:rPr>
          <w:szCs w:val="22"/>
          <w:lang w:val="en-AU"/>
        </w:rPr>
        <w:t xml:space="preserve">Recommendations lie primarily with regional stakeholders (local governments, business and community groups and the Regional Partnership), including encouraging and assisting the Victorian Government </w:t>
      </w:r>
      <w:r w:rsidR="00F03C9D">
        <w:rPr>
          <w:szCs w:val="22"/>
          <w:lang w:val="en-AU"/>
        </w:rPr>
        <w:t xml:space="preserve">to </w:t>
      </w:r>
      <w:r w:rsidRPr="00D276FB">
        <w:rPr>
          <w:szCs w:val="22"/>
          <w:lang w:val="en-AU"/>
        </w:rPr>
        <w:t>make evidence-based representations on needed changes to the Commonwealth Government, NBN</w:t>
      </w:r>
      <w:r w:rsidR="002C382B" w:rsidRPr="00D276FB">
        <w:rPr>
          <w:szCs w:val="22"/>
          <w:lang w:val="en-AU"/>
        </w:rPr>
        <w:t xml:space="preserve"> </w:t>
      </w:r>
      <w:r w:rsidRPr="00D276FB">
        <w:rPr>
          <w:szCs w:val="22"/>
          <w:lang w:val="en-AU"/>
        </w:rPr>
        <w:t xml:space="preserve">Co and other digital service providers. </w:t>
      </w:r>
      <w:r w:rsidR="004B05B4" w:rsidRPr="00D276FB">
        <w:rPr>
          <w:szCs w:val="22"/>
          <w:lang w:val="en-AU"/>
        </w:rPr>
        <w:t xml:space="preserve">The full list of Digital Plan recommendations is included in </w:t>
      </w:r>
      <w:r w:rsidRPr="00D276FB">
        <w:rPr>
          <w:b/>
          <w:szCs w:val="22"/>
          <w:lang w:val="en-AU"/>
        </w:rPr>
        <w:t>Section 1</w:t>
      </w:r>
      <w:r w:rsidRPr="00D276FB">
        <w:rPr>
          <w:szCs w:val="22"/>
          <w:lang w:val="en-AU"/>
        </w:rPr>
        <w:t xml:space="preserve"> above. Some of the actions are high-level and general in nature such as establishing priorities and action plans, while others are technology-specific or focused on skills gaps and affordability. They address both broad shortfalls in the supply of digital services and skills and their affordability, and the frequent situation of ‘have-nots’ amongst the ‘haves’. The recommendations outlined address current and future unmet digital needs. </w:t>
      </w:r>
      <w:bookmarkEnd w:id="99"/>
    </w:p>
    <w:p w14:paraId="30DB3C5A" w14:textId="77777777" w:rsidR="00663668" w:rsidRPr="00D276FB" w:rsidRDefault="00663668" w:rsidP="00663668">
      <w:pPr>
        <w:outlineLvl w:val="0"/>
        <w:rPr>
          <w:b/>
          <w:szCs w:val="22"/>
          <w:u w:val="single"/>
          <w:lang w:val="en-AU"/>
        </w:rPr>
      </w:pPr>
      <w:bookmarkStart w:id="100" w:name="_Toc526238175"/>
      <w:r w:rsidRPr="00D276FB">
        <w:rPr>
          <w:szCs w:val="22"/>
          <w:lang w:val="en-AU"/>
        </w:rPr>
        <w:t>The Loddon Campaspe Regional Partnership high level recommendations for Significant Places include:</w:t>
      </w:r>
      <w:bookmarkEnd w:id="100"/>
      <w:r w:rsidRPr="00D276FB">
        <w:rPr>
          <w:b/>
          <w:szCs w:val="22"/>
          <w:u w:val="single"/>
          <w:lang w:val="en-A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CE0615" w:rsidRPr="00D276FB" w14:paraId="5C543A6A" w14:textId="77777777" w:rsidTr="008B589A">
        <w:tc>
          <w:tcPr>
            <w:tcW w:w="10421" w:type="dxa"/>
            <w:shd w:val="clear" w:color="auto" w:fill="auto"/>
          </w:tcPr>
          <w:p w14:paraId="6230806C" w14:textId="6B66A213" w:rsidR="00092205" w:rsidRPr="00D276FB" w:rsidRDefault="00092205" w:rsidP="00EB10B2">
            <w:pPr>
              <w:pStyle w:val="BoxedNumbered"/>
              <w:numPr>
                <w:ilvl w:val="0"/>
                <w:numId w:val="13"/>
              </w:numPr>
              <w:rPr>
                <w:lang w:val="en-AU"/>
              </w:rPr>
            </w:pPr>
            <w:r w:rsidRPr="00D276FB">
              <w:rPr>
                <w:lang w:val="en-AU"/>
              </w:rPr>
              <w:t xml:space="preserve">The Loddon Campaspe Regional Partnership will lead the development of a digital infrastructure strategy using this plan as the underlying evidence base. The strategy will detail the key steps, initiatives and investments over the next </w:t>
            </w:r>
            <w:r w:rsidR="00F03C9D">
              <w:rPr>
                <w:lang w:val="en-AU"/>
              </w:rPr>
              <w:t>three</w:t>
            </w:r>
            <w:r w:rsidRPr="00D276FB">
              <w:rPr>
                <w:lang w:val="en-AU"/>
              </w:rPr>
              <w:t xml:space="preserve"> years which are needed to achieve our vision of being the leading national region on digital connectivity and utilisation. The Regional Partnership will seek to leverage the Regional Digital Fund to access funding support to develop this strategy and undertake a detailed cost-benefit analysis of the strategy’s package of initiatives.  </w:t>
            </w:r>
          </w:p>
          <w:p w14:paraId="76FCACB0" w14:textId="77777777" w:rsidR="00092205" w:rsidRPr="00D276FB" w:rsidRDefault="00092205" w:rsidP="00EB10B2">
            <w:pPr>
              <w:pStyle w:val="BoxedNumbered"/>
              <w:numPr>
                <w:ilvl w:val="0"/>
                <w:numId w:val="13"/>
              </w:numPr>
              <w:rPr>
                <w:lang w:val="en-AU"/>
              </w:rPr>
            </w:pPr>
            <w:r w:rsidRPr="00D276FB">
              <w:rPr>
                <w:lang w:val="en-AU"/>
              </w:rPr>
              <w:t xml:space="preserve">Local governments should use this plan to work with the Regional Partnership and business and community stakeholders to identify the priority digital infrastructure supply shortfalls in their region and the projects that will most significantly unlock the economic potential of their region, for input to the Regional Partnership’s strategy development. </w:t>
            </w:r>
          </w:p>
          <w:p w14:paraId="5A2828C6" w14:textId="6BBE1A1D" w:rsidR="00092205" w:rsidRPr="00D276FB" w:rsidRDefault="00092205" w:rsidP="00EB10B2">
            <w:pPr>
              <w:pStyle w:val="BoxedNumbered"/>
              <w:numPr>
                <w:ilvl w:val="0"/>
                <w:numId w:val="13"/>
              </w:numPr>
              <w:rPr>
                <w:lang w:val="en-AU"/>
              </w:rPr>
            </w:pPr>
            <w:r w:rsidRPr="00D276FB">
              <w:rPr>
                <w:lang w:val="en-AU"/>
              </w:rPr>
              <w:t xml:space="preserve">The Commonwealth and Victorian governments should continue and expand funding programs aimed at addressing identified gaps in digital infrastructure as outlined in this plan which put these locations at a disadvantage compared to metropolitan users. The emphasis of these ‘gap programs’ should be on addressing mobile blackspots and inadequate fixed broadband services.  </w:t>
            </w:r>
          </w:p>
          <w:p w14:paraId="51B107C6" w14:textId="77777777" w:rsidR="00092205" w:rsidRPr="00D276FB" w:rsidRDefault="00092205" w:rsidP="00EB10B2">
            <w:pPr>
              <w:pStyle w:val="BoxedNumbered"/>
              <w:numPr>
                <w:ilvl w:val="0"/>
                <w:numId w:val="13"/>
              </w:numPr>
              <w:rPr>
                <w:lang w:val="en-AU"/>
              </w:rPr>
            </w:pPr>
            <w:r w:rsidRPr="00D276FB">
              <w:rPr>
                <w:lang w:val="en-AU"/>
              </w:rPr>
              <w:t xml:space="preserve">The Victorian Government should support the establishment of a regional digital coordination office for Loddon Campaspe and other interested regions whose function will be to ensure digital opportunities (policy, programs, infrastructure investments) are developed in coordination with regional stakeholders and they have meaningful opportunities to influence funding allocation and to participate in program and investment delivery. </w:t>
            </w:r>
          </w:p>
          <w:p w14:paraId="22DEE718" w14:textId="4A448BBB" w:rsidR="00CE0615" w:rsidRPr="00D276FB" w:rsidRDefault="00092205" w:rsidP="00EB10B2">
            <w:pPr>
              <w:pStyle w:val="BoxedNumbered"/>
              <w:numPr>
                <w:ilvl w:val="0"/>
                <w:numId w:val="13"/>
              </w:numPr>
              <w:rPr>
                <w:lang w:val="en-AU"/>
              </w:rPr>
            </w:pPr>
            <w:r w:rsidRPr="00D276FB">
              <w:rPr>
                <w:lang w:val="en-AU"/>
              </w:rPr>
              <w:t>Government investment into regional infrastructure should be implemented with a focus on ensuring procurement emphasises opportunities for local stakeholders and businesses to deliver projects and influence funding decisions. Government procurement of digital services should also be leveraged to deliver higher-capacity digital infrastructure closer to regional users.</w:t>
            </w:r>
          </w:p>
        </w:tc>
      </w:tr>
    </w:tbl>
    <w:p w14:paraId="11EF437D" w14:textId="77777777" w:rsidR="00D768BD" w:rsidRPr="00D276FB" w:rsidRDefault="00D768BD" w:rsidP="00CE0615">
      <w:pPr>
        <w:rPr>
          <w:lang w:val="en-AU"/>
        </w:rPr>
      </w:pPr>
    </w:p>
    <w:p w14:paraId="58CA09E8" w14:textId="77777777" w:rsidR="00D768BD" w:rsidRPr="00D276FB" w:rsidRDefault="00D768BD" w:rsidP="00CE0615">
      <w:pPr>
        <w:rPr>
          <w:lang w:val="en-AU"/>
        </w:rPr>
      </w:pPr>
    </w:p>
    <w:p w14:paraId="2651E547" w14:textId="342E536B" w:rsidR="00CE0615" w:rsidRPr="00D276FB" w:rsidRDefault="00CE0615" w:rsidP="00CE0615">
      <w:pPr>
        <w:rPr>
          <w:lang w:val="en-AU"/>
        </w:rPr>
      </w:pPr>
      <w:r w:rsidRPr="00D276FB">
        <w:rPr>
          <w:lang w:val="en-AU"/>
        </w:rPr>
        <w:lastRenderedPageBreak/>
        <w:t>Specific recommendations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CE0615" w:rsidRPr="00D276FB" w14:paraId="127E9D4A" w14:textId="77777777" w:rsidTr="008B589A">
        <w:tc>
          <w:tcPr>
            <w:tcW w:w="10421" w:type="dxa"/>
            <w:shd w:val="clear" w:color="auto" w:fill="auto"/>
          </w:tcPr>
          <w:p w14:paraId="2ED5966E" w14:textId="6602B517" w:rsidR="00CE0615" w:rsidRPr="00D276FB" w:rsidRDefault="00CE0615">
            <w:pPr>
              <w:pStyle w:val="BoxedHeading"/>
              <w:rPr>
                <w:lang w:val="en-AU"/>
              </w:rPr>
            </w:pPr>
            <w:r w:rsidRPr="00D276FB">
              <w:rPr>
                <w:lang w:val="en-AU"/>
              </w:rPr>
              <w:t xml:space="preserve">Fixed access </w:t>
            </w:r>
          </w:p>
          <w:p w14:paraId="28ABB8F7" w14:textId="77777777" w:rsidR="00092205" w:rsidRPr="00D276FB" w:rsidRDefault="00092205" w:rsidP="00EB10B2">
            <w:pPr>
              <w:pStyle w:val="BoxedNumbered"/>
              <w:numPr>
                <w:ilvl w:val="0"/>
                <w:numId w:val="56"/>
              </w:numPr>
              <w:rPr>
                <w:lang w:val="en-AU"/>
              </w:rPr>
            </w:pPr>
            <w:r w:rsidRPr="00D276FB">
              <w:rPr>
                <w:lang w:val="en-AU"/>
              </w:rPr>
              <w:t xml:space="preserve">NBN Co should implement stronger service connection and maintenance requirements for NBN services to underpin the service-related obligations that legislation imposes on RSPs and ensure service quality meets regional stakeholder requirements and expectations. </w:t>
            </w:r>
          </w:p>
          <w:p w14:paraId="4A1E2006" w14:textId="3825A0AA" w:rsidR="00092205" w:rsidRPr="00D276FB" w:rsidRDefault="00092205" w:rsidP="00EB10B2">
            <w:pPr>
              <w:pStyle w:val="BoxedNumbered"/>
              <w:numPr>
                <w:ilvl w:val="0"/>
                <w:numId w:val="13"/>
              </w:numPr>
              <w:rPr>
                <w:lang w:val="en-AU"/>
              </w:rPr>
            </w:pPr>
            <w:r w:rsidRPr="00D276FB">
              <w:rPr>
                <w:lang w:val="en-AU"/>
              </w:rPr>
              <w:t xml:space="preserve">The Victorian Government should work with local governments and the Regional Partnership to support the delivery of competing fixed broadband networks for businesses in high-demand areas, such as with the recent Enhanced Broadband projects taking place in Horsham and Morwell. These projects should be used to explore ways of improving the quality and cost of backhaul infrastructure to regional locations. </w:t>
            </w:r>
          </w:p>
          <w:p w14:paraId="27895E29" w14:textId="77777777" w:rsidR="00092205" w:rsidRPr="00D276FB" w:rsidRDefault="00092205" w:rsidP="00EB10B2">
            <w:pPr>
              <w:pStyle w:val="BoxedNumbered"/>
              <w:numPr>
                <w:ilvl w:val="0"/>
                <w:numId w:val="13"/>
              </w:numPr>
              <w:rPr>
                <w:lang w:val="en-AU"/>
              </w:rPr>
            </w:pPr>
            <w:r w:rsidRPr="00D276FB">
              <w:rPr>
                <w:lang w:val="en-AU"/>
              </w:rPr>
              <w:t>The Victorian Government should establish a process by which local governments and regional businesses and community groups can access state-owned telecommunications infrastructure to extend higher-capacity infrastructure to their area.</w:t>
            </w:r>
          </w:p>
          <w:p w14:paraId="6F72644C" w14:textId="6AE5E8EC" w:rsidR="00CE0615" w:rsidRPr="00D276FB" w:rsidRDefault="00092205" w:rsidP="00EB10B2">
            <w:pPr>
              <w:pStyle w:val="BoxedNumbered"/>
              <w:numPr>
                <w:ilvl w:val="0"/>
                <w:numId w:val="13"/>
              </w:numPr>
              <w:rPr>
                <w:lang w:val="en-AU"/>
              </w:rPr>
            </w:pPr>
            <w:r w:rsidRPr="00D276FB">
              <w:rPr>
                <w:lang w:val="en-AU"/>
              </w:rPr>
              <w:t>The Regional Partnership will advocate for the development of a commercial model for the extension of fibre to key regional locations and how existing and future businesses should pay for and access this fibre. Regional government offices able to benefit from these infrastructure upgrades should commit to being lead customers on these projects.</w:t>
            </w:r>
          </w:p>
        </w:tc>
      </w:tr>
      <w:tr w:rsidR="00CE0615" w:rsidRPr="00D276FB" w14:paraId="1B04309F" w14:textId="77777777" w:rsidTr="008B589A">
        <w:tc>
          <w:tcPr>
            <w:tcW w:w="10421" w:type="dxa"/>
            <w:shd w:val="clear" w:color="auto" w:fill="auto"/>
          </w:tcPr>
          <w:p w14:paraId="1E64E618" w14:textId="77777777" w:rsidR="00CE0615" w:rsidRPr="00D276FB" w:rsidRDefault="00CE0615" w:rsidP="008B589A">
            <w:pPr>
              <w:pStyle w:val="BoxedHeading"/>
              <w:rPr>
                <w:lang w:val="en-AU"/>
              </w:rPr>
            </w:pPr>
            <w:r w:rsidRPr="00D276FB">
              <w:rPr>
                <w:lang w:val="en-AU"/>
              </w:rPr>
              <w:t>Mobile access</w:t>
            </w:r>
          </w:p>
          <w:p w14:paraId="058B4923" w14:textId="77777777" w:rsidR="00092205" w:rsidRPr="00D276FB" w:rsidRDefault="00092205" w:rsidP="00EB10B2">
            <w:pPr>
              <w:pStyle w:val="BoxedNumbered"/>
              <w:numPr>
                <w:ilvl w:val="0"/>
                <w:numId w:val="57"/>
              </w:numPr>
              <w:rPr>
                <w:lang w:val="en-AU"/>
              </w:rPr>
            </w:pPr>
            <w:r w:rsidRPr="00D276FB">
              <w:rPr>
                <w:lang w:val="en-AU"/>
              </w:rPr>
              <w:t xml:space="preserve">The Commonwealth and Victorian governments should commit to future funding of blackspot programs, including funding models that support widespread voice, emergency alert, data and IoT coverage in remote areas, coupled with a review of blackspot funding as investment extends into ever more marginal areas. Blackspot funding should include consideration of where coverage is too poor to support reliable voice and data functions, not only locations where there is no coverage. </w:t>
            </w:r>
          </w:p>
          <w:p w14:paraId="6078F2B7" w14:textId="146AB899" w:rsidR="00CE0615" w:rsidRPr="00D276FB" w:rsidRDefault="00092205" w:rsidP="00EB10B2">
            <w:pPr>
              <w:pStyle w:val="BoxedNumbered"/>
              <w:numPr>
                <w:ilvl w:val="0"/>
                <w:numId w:val="13"/>
              </w:numPr>
              <w:rPr>
                <w:lang w:val="en-AU"/>
              </w:rPr>
            </w:pPr>
            <w:r w:rsidRPr="00D276FB">
              <w:rPr>
                <w:lang w:val="en-AU"/>
              </w:rPr>
              <w:t xml:space="preserve">The Victorian Government should work with local governments and Regional Partnerships, similar to the process for engaging with the Mobile Blackspots Program, to develop a 5G priority locations list and advocate to mobile </w:t>
            </w:r>
            <w:r w:rsidR="00E70663" w:rsidRPr="00D276FB">
              <w:rPr>
                <w:lang w:val="en-AU"/>
              </w:rPr>
              <w:t>network operators</w:t>
            </w:r>
            <w:r w:rsidRPr="00D276FB">
              <w:rPr>
                <w:lang w:val="en-AU"/>
              </w:rPr>
              <w:t xml:space="preserve"> to influence 5G rollout to these locations. The Commonwealth and Victorian governments should also examine the effectiveness of market enhancement models aimed at stimulating the early rollout of 5G in high demand regional areas.</w:t>
            </w:r>
          </w:p>
        </w:tc>
      </w:tr>
      <w:tr w:rsidR="00CE0615" w:rsidRPr="00D276FB" w14:paraId="537025D3" w14:textId="77777777" w:rsidTr="008B589A">
        <w:tc>
          <w:tcPr>
            <w:tcW w:w="10421" w:type="dxa"/>
            <w:shd w:val="clear" w:color="auto" w:fill="auto"/>
          </w:tcPr>
          <w:p w14:paraId="0ACA0AF2" w14:textId="77777777" w:rsidR="00CE0615" w:rsidRPr="00D276FB" w:rsidRDefault="00CE0615" w:rsidP="008B589A">
            <w:pPr>
              <w:pStyle w:val="BoxedHeading"/>
              <w:rPr>
                <w:lang w:val="en-AU"/>
              </w:rPr>
            </w:pPr>
            <w:r w:rsidRPr="00D276FB">
              <w:rPr>
                <w:lang w:val="en-AU"/>
              </w:rPr>
              <w:t xml:space="preserve">IoT access </w:t>
            </w:r>
          </w:p>
          <w:p w14:paraId="156B60E0" w14:textId="5B64B43A" w:rsidR="00CE0615" w:rsidRPr="00D276FB" w:rsidRDefault="00092205" w:rsidP="00EB10B2">
            <w:pPr>
              <w:pStyle w:val="BoxedNumbered"/>
              <w:numPr>
                <w:ilvl w:val="0"/>
                <w:numId w:val="58"/>
              </w:numPr>
              <w:rPr>
                <w:lang w:val="en-AU"/>
              </w:rPr>
            </w:pPr>
            <w:r w:rsidRPr="00D276FB">
              <w:rPr>
                <w:lang w:val="en-AU"/>
              </w:rPr>
              <w:t xml:space="preserve">Victorian and Commonwealth governments should pilot a low power (LP-WAN) IoT blackspot program and consider an LP-WAN network rollout market facilitation model, like the Victorian Government’s pilot Agriculture-IoT program, which should be expanded to target other strategic industries including health, education and manufacturing. </w:t>
            </w:r>
          </w:p>
        </w:tc>
      </w:tr>
      <w:tr w:rsidR="00CE0615" w:rsidRPr="00D276FB" w14:paraId="7B4DED6E" w14:textId="77777777" w:rsidTr="008B589A">
        <w:tc>
          <w:tcPr>
            <w:tcW w:w="10421" w:type="dxa"/>
            <w:shd w:val="clear" w:color="auto" w:fill="auto"/>
          </w:tcPr>
          <w:p w14:paraId="1067EF30" w14:textId="77777777" w:rsidR="00CE0615" w:rsidRPr="00D276FB" w:rsidRDefault="00CE0615" w:rsidP="008B589A">
            <w:pPr>
              <w:pStyle w:val="BoxedHeading"/>
              <w:rPr>
                <w:lang w:val="en-AU"/>
              </w:rPr>
            </w:pPr>
            <w:r w:rsidRPr="00D276FB">
              <w:rPr>
                <w:lang w:val="en-AU"/>
              </w:rPr>
              <w:t>Public WiFi access</w:t>
            </w:r>
          </w:p>
          <w:p w14:paraId="0A9E707C" w14:textId="5EADCFE1" w:rsidR="00F71C57" w:rsidRPr="00F03C9D" w:rsidRDefault="00092205" w:rsidP="00F03C9D">
            <w:pPr>
              <w:pStyle w:val="BoxedNumbered"/>
              <w:numPr>
                <w:ilvl w:val="0"/>
                <w:numId w:val="59"/>
              </w:numPr>
              <w:rPr>
                <w:lang w:val="en-AU"/>
              </w:rPr>
            </w:pPr>
            <w:r w:rsidRPr="00D276FB">
              <w:rPr>
                <w:lang w:val="en-AU"/>
              </w:rPr>
              <w:t xml:space="preserve">The Victorian Government should continue to provide funding for free public WiFi networks in population centres of greatest need and advocate for the Commonwealth Government to do the same to meet local social needs and attract visitors. They should also examine sustainable public WiFi co-investment models such as the state or Commonwealth government meeting the capital costs and local governments (or </w:t>
            </w:r>
            <w:r w:rsidR="00E70663" w:rsidRPr="00D276FB">
              <w:rPr>
                <w:lang w:val="en-AU"/>
              </w:rPr>
              <w:t>mobile network operators</w:t>
            </w:r>
            <w:r w:rsidRPr="00D276FB">
              <w:rPr>
                <w:lang w:val="en-AU"/>
              </w:rPr>
              <w:t>) meeting the operating costs.</w:t>
            </w:r>
          </w:p>
        </w:tc>
      </w:tr>
      <w:tr w:rsidR="00CE0615" w:rsidRPr="00D276FB" w14:paraId="51E4AD12" w14:textId="77777777" w:rsidTr="008B589A">
        <w:tc>
          <w:tcPr>
            <w:tcW w:w="10421" w:type="dxa"/>
            <w:shd w:val="clear" w:color="auto" w:fill="auto"/>
          </w:tcPr>
          <w:p w14:paraId="779A917D" w14:textId="2BC43390" w:rsidR="00CE0615" w:rsidRPr="00D276FB" w:rsidRDefault="00CE0615" w:rsidP="008B589A">
            <w:pPr>
              <w:pStyle w:val="BoxedHeading"/>
              <w:rPr>
                <w:lang w:val="en-AU"/>
              </w:rPr>
            </w:pPr>
            <w:r w:rsidRPr="00D276FB">
              <w:rPr>
                <w:lang w:val="en-AU"/>
              </w:rPr>
              <w:t>Skills</w:t>
            </w:r>
          </w:p>
          <w:p w14:paraId="620493B7" w14:textId="77777777" w:rsidR="00092205" w:rsidRPr="00D276FB" w:rsidRDefault="00092205" w:rsidP="00EB10B2">
            <w:pPr>
              <w:pStyle w:val="BoxedNumbered"/>
              <w:numPr>
                <w:ilvl w:val="0"/>
                <w:numId w:val="60"/>
              </w:numPr>
              <w:rPr>
                <w:lang w:val="en-AU"/>
              </w:rPr>
            </w:pPr>
            <w:r w:rsidRPr="00D276FB">
              <w:rPr>
                <w:lang w:val="en-AU"/>
              </w:rPr>
              <w:t xml:space="preserve">The Victorian Government should develop, in consultation with the Regional Partnership and stakeholders, new programs to support digital upskilling and recruitment of digital skills to regional businesses and their adoption of productivity enhancing technologies including IoT applications, data </w:t>
            </w:r>
            <w:r w:rsidRPr="00D276FB">
              <w:rPr>
                <w:lang w:val="en-AU"/>
              </w:rPr>
              <w:lastRenderedPageBreak/>
              <w:t xml:space="preserve">analytics platforms and forthcoming technologies related to 5G mobile networks and artificial intelligence. </w:t>
            </w:r>
          </w:p>
          <w:p w14:paraId="64A3AEAB" w14:textId="77777777" w:rsidR="00092205" w:rsidRPr="00D276FB" w:rsidRDefault="00092205" w:rsidP="00EB10B2">
            <w:pPr>
              <w:pStyle w:val="BoxedNumbered"/>
              <w:numPr>
                <w:ilvl w:val="0"/>
                <w:numId w:val="13"/>
              </w:numPr>
              <w:rPr>
                <w:lang w:val="en-AU"/>
              </w:rPr>
            </w:pPr>
            <w:r w:rsidRPr="00D276FB">
              <w:rPr>
                <w:lang w:val="en-AU"/>
              </w:rPr>
              <w:t>The Victorian Government should fund research that addresses the digital skills and service affordability information gaps revealed in developing the Digital Plan and examine the case for investing in digital education and training programs, focusing the training across regions as more information on skills needs are revealed.</w:t>
            </w:r>
          </w:p>
          <w:p w14:paraId="154D4F37" w14:textId="14F78058" w:rsidR="00CE0615" w:rsidRPr="00D276FB" w:rsidRDefault="00092205" w:rsidP="00EB10B2">
            <w:pPr>
              <w:pStyle w:val="BoxedNumbered"/>
              <w:numPr>
                <w:ilvl w:val="0"/>
                <w:numId w:val="13"/>
              </w:numPr>
              <w:rPr>
                <w:lang w:val="en-AU"/>
              </w:rPr>
            </w:pPr>
            <w:r w:rsidRPr="00D276FB">
              <w:rPr>
                <w:lang w:val="en-AU"/>
              </w:rPr>
              <w:t xml:space="preserve">The Victorian Government, alongside the Regional Partnership and local governments should examine the merits of implementing multipurpose digital hubs that can address a range of access, skills and affordability needs (including providing access to reliable high-speed broadband access for those in NBN </w:t>
            </w:r>
            <w:r w:rsidR="00C23FA1" w:rsidRPr="00D276FB">
              <w:rPr>
                <w:lang w:val="en-AU"/>
              </w:rPr>
              <w:t>fixed wireless</w:t>
            </w:r>
            <w:r w:rsidRPr="00D276FB">
              <w:rPr>
                <w:lang w:val="en-AU"/>
              </w:rPr>
              <w:t xml:space="preserve"> and </w:t>
            </w:r>
            <w:r w:rsidR="005B2477" w:rsidRPr="00D276FB">
              <w:rPr>
                <w:lang w:val="en-AU"/>
              </w:rPr>
              <w:t>satellite</w:t>
            </w:r>
            <w:r w:rsidRPr="00D276FB">
              <w:rPr>
                <w:lang w:val="en-AU"/>
              </w:rPr>
              <w:t xml:space="preserve"> footprints). </w:t>
            </w:r>
          </w:p>
        </w:tc>
      </w:tr>
    </w:tbl>
    <w:p w14:paraId="135D1AC2" w14:textId="514914D6" w:rsidR="00663668" w:rsidRPr="00D276FB" w:rsidRDefault="00663668" w:rsidP="00663668">
      <w:pPr>
        <w:outlineLvl w:val="0"/>
        <w:rPr>
          <w:rFonts w:cs="Calibri Light"/>
          <w:szCs w:val="22"/>
          <w:lang w:val="en-AU"/>
        </w:rPr>
      </w:pPr>
      <w:bookmarkStart w:id="101" w:name="_Toc526347846"/>
      <w:r w:rsidRPr="00D276FB">
        <w:rPr>
          <w:rFonts w:cs="Calibri Light"/>
          <w:szCs w:val="22"/>
          <w:lang w:val="en-AU"/>
        </w:rPr>
        <w:lastRenderedPageBreak/>
        <w:t xml:space="preserve">Options to address </w:t>
      </w:r>
      <w:r w:rsidRPr="00D276FB">
        <w:rPr>
          <w:rFonts w:cs="Calibri Light"/>
          <w:szCs w:val="22"/>
          <w:lang w:val="en-AU"/>
        </w:rPr>
        <w:fldChar w:fldCharType="begin"/>
      </w:r>
      <w:r w:rsidRPr="00D276FB">
        <w:rPr>
          <w:rFonts w:cs="Calibri Light"/>
          <w:szCs w:val="22"/>
          <w:lang w:val="en-AU"/>
        </w:rPr>
        <w:instrText xml:space="preserve"> SUBJECT  \* MERGEFORMAT </w:instrText>
      </w:r>
      <w:r w:rsidRPr="00D276FB">
        <w:rPr>
          <w:rFonts w:cs="Calibri Light"/>
          <w:szCs w:val="22"/>
          <w:lang w:val="en-AU"/>
        </w:rPr>
        <w:fldChar w:fldCharType="separate"/>
      </w:r>
      <w:r w:rsidR="004358E7" w:rsidRPr="00D276FB">
        <w:rPr>
          <w:rFonts w:cs="Calibri Light"/>
          <w:szCs w:val="22"/>
          <w:lang w:val="en-AU"/>
        </w:rPr>
        <w:t>Loddon Campaspe</w:t>
      </w:r>
      <w:r w:rsidRPr="00D276FB">
        <w:rPr>
          <w:rFonts w:cs="Calibri Light"/>
          <w:szCs w:val="22"/>
          <w:lang w:val="en-AU"/>
        </w:rPr>
        <w:fldChar w:fldCharType="end"/>
      </w:r>
      <w:r w:rsidRPr="00D276FB">
        <w:rPr>
          <w:rFonts w:cs="Calibri Light"/>
          <w:szCs w:val="22"/>
          <w:lang w:val="en-AU"/>
        </w:rPr>
        <w:t xml:space="preserve"> digital services affordability issues have not been considered in this initial </w:t>
      </w:r>
      <w:r w:rsidR="00D7589E" w:rsidRPr="00D276FB">
        <w:rPr>
          <w:rFonts w:cs="Calibri Light"/>
          <w:szCs w:val="22"/>
          <w:lang w:val="en-AU"/>
        </w:rPr>
        <w:t>Digital Plan</w:t>
      </w:r>
      <w:r w:rsidRPr="00D276FB">
        <w:rPr>
          <w:rFonts w:cs="Calibri Light"/>
          <w:szCs w:val="22"/>
          <w:lang w:val="en-AU"/>
        </w:rPr>
        <w:t>, pending better information on the nature and importance of any affordability gaps. Data collection is the immediate need.</w:t>
      </w:r>
      <w:bookmarkEnd w:id="101"/>
    </w:p>
    <w:p w14:paraId="7826687C" w14:textId="67C5B0EE" w:rsidR="0084646C" w:rsidRPr="00D276FB" w:rsidRDefault="00612F56">
      <w:pPr>
        <w:spacing w:before="0" w:after="0"/>
        <w:rPr>
          <w:rFonts w:ascii="Arial" w:hAnsi="Arial" w:cs="Arial"/>
          <w:b/>
          <w:bCs/>
          <w:i/>
          <w:iCs/>
          <w:color w:val="BD2383"/>
          <w:sz w:val="28"/>
          <w:szCs w:val="28"/>
          <w:lang w:val="en-AU"/>
        </w:rPr>
      </w:pPr>
      <w:bookmarkStart w:id="102" w:name="_Toc526347847"/>
      <w:bookmarkStart w:id="103" w:name="_Toc2598835"/>
      <w:r w:rsidRPr="00D276FB">
        <w:rPr>
          <w:noProof/>
          <w:lang w:val="en-AU"/>
        </w:rPr>
        <w:drawing>
          <wp:anchor distT="0" distB="0" distL="114300" distR="114300" simplePos="0" relativeHeight="251722756" behindDoc="1" locked="0" layoutInCell="1" allowOverlap="1" wp14:anchorId="01B37275" wp14:editId="61BCA123">
            <wp:simplePos x="0" y="0"/>
            <wp:positionH relativeFrom="page">
              <wp:posOffset>5674360</wp:posOffset>
            </wp:positionH>
            <wp:positionV relativeFrom="page">
              <wp:posOffset>8792210</wp:posOffset>
            </wp:positionV>
            <wp:extent cx="1886585" cy="1886585"/>
            <wp:effectExtent l="0" t="0" r="0" b="0"/>
            <wp:wrapNone/>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4646C" w:rsidRPr="00D276FB">
        <w:rPr>
          <w:lang w:val="en-AU"/>
        </w:rPr>
        <w:br w:type="page"/>
      </w:r>
    </w:p>
    <w:p w14:paraId="75D852EC" w14:textId="414DF5F1" w:rsidR="00663668" w:rsidRPr="00D276FB" w:rsidRDefault="0084646C" w:rsidP="00663668">
      <w:pPr>
        <w:pStyle w:val="Heading2"/>
        <w:numPr>
          <w:ilvl w:val="0"/>
          <w:numId w:val="0"/>
        </w:numPr>
        <w:rPr>
          <w:lang w:val="en-AU"/>
        </w:rPr>
      </w:pPr>
      <w:bookmarkStart w:id="104" w:name="_Toc30406823"/>
      <w:r w:rsidRPr="00D276FB">
        <w:rPr>
          <w:rFonts w:ascii="Calibri" w:hAnsi="Calibri"/>
          <w:noProof/>
          <w:sz w:val="52"/>
          <w:szCs w:val="52"/>
          <w:lang w:val="en-AU"/>
        </w:rPr>
        <w:lastRenderedPageBreak/>
        <w:drawing>
          <wp:anchor distT="0" distB="0" distL="114300" distR="114300" simplePos="0" relativeHeight="251685892" behindDoc="1" locked="0" layoutInCell="1" allowOverlap="1" wp14:anchorId="6D979DB0" wp14:editId="79EF76D6">
            <wp:simplePos x="0" y="0"/>
            <wp:positionH relativeFrom="page">
              <wp:posOffset>5369242</wp:posOffset>
            </wp:positionH>
            <wp:positionV relativeFrom="page">
              <wp:align>top</wp:align>
            </wp:positionV>
            <wp:extent cx="2188845" cy="2187351"/>
            <wp:effectExtent l="953" t="0" r="2857" b="2858"/>
            <wp:wrapNone/>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t xml:space="preserve">Primary </w:t>
      </w:r>
      <w:r w:rsidR="002F7C73" w:rsidRPr="00D276FB">
        <w:rPr>
          <w:lang w:val="en-AU"/>
        </w:rPr>
        <w:t>production areas analysis</w:t>
      </w:r>
      <w:bookmarkEnd w:id="102"/>
      <w:bookmarkEnd w:id="103"/>
      <w:bookmarkEnd w:id="104"/>
    </w:p>
    <w:p w14:paraId="06F22EC2" w14:textId="54705F2C" w:rsidR="00663668" w:rsidRPr="00D276FB" w:rsidRDefault="00663668" w:rsidP="0084646C">
      <w:pPr>
        <w:ind w:right="282"/>
        <w:rPr>
          <w:lang w:val="en-AU"/>
        </w:rPr>
      </w:pPr>
      <w:r w:rsidRPr="00D276FB">
        <w:rPr>
          <w:lang w:val="en-AU"/>
        </w:rPr>
        <w:t xml:space="preserve">Digital supply-demand balance for selected primary production areas is shown in Table </w:t>
      </w:r>
      <w:r w:rsidR="004358E7" w:rsidRPr="00D276FB">
        <w:rPr>
          <w:lang w:val="en-AU"/>
        </w:rPr>
        <w:t>7</w:t>
      </w:r>
      <w:r w:rsidRPr="00D276FB">
        <w:rPr>
          <w:lang w:val="en-AU"/>
        </w:rPr>
        <w:t xml:space="preserve">,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good coverage indicated by public coverage maps.</w:t>
      </w:r>
    </w:p>
    <w:p w14:paraId="6472E0DC" w14:textId="1A9A9798" w:rsidR="00663668" w:rsidRPr="00D276FB" w:rsidRDefault="004358E7" w:rsidP="004358E7">
      <w:pPr>
        <w:pStyle w:val="Caption"/>
        <w:rPr>
          <w:i w:val="0"/>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7</w:t>
      </w:r>
      <w:r w:rsidRPr="00D276FB">
        <w:rPr>
          <w:lang w:val="en-AU"/>
        </w:rPr>
        <w:fldChar w:fldCharType="end"/>
      </w:r>
      <w:r w:rsidR="00663668" w:rsidRPr="00D276FB">
        <w:rPr>
          <w:lang w:val="en-AU"/>
        </w:rPr>
        <w:t xml:space="preserve"> Primary production areas: current unmet digital access needs</w:t>
      </w:r>
    </w:p>
    <w:tbl>
      <w:tblPr>
        <w:tblpPr w:leftFromText="180" w:rightFromText="180" w:vertAnchor="text" w:tblpX="108" w:tblpY="1"/>
        <w:tblOverlap w:val="neve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692"/>
        <w:gridCol w:w="851"/>
        <w:gridCol w:w="1559"/>
        <w:gridCol w:w="1276"/>
        <w:gridCol w:w="1843"/>
      </w:tblGrid>
      <w:tr w:rsidR="001638F6" w:rsidRPr="00D276FB" w14:paraId="66D70612" w14:textId="77777777" w:rsidTr="008B589A">
        <w:trPr>
          <w:trHeight w:val="206"/>
        </w:trPr>
        <w:tc>
          <w:tcPr>
            <w:tcW w:w="914"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04BA2CCB" w14:textId="77777777" w:rsidR="001638F6" w:rsidRPr="00D276FB" w:rsidRDefault="001638F6" w:rsidP="008B589A">
            <w:pPr>
              <w:spacing w:before="0" w:after="0"/>
              <w:rPr>
                <w:b/>
                <w:color w:val="FFFFFF"/>
                <w:sz w:val="20"/>
                <w:lang w:val="en-AU"/>
              </w:rPr>
            </w:pPr>
            <w:r w:rsidRPr="00D276FB">
              <w:rPr>
                <w:b/>
                <w:color w:val="FFFFFF"/>
                <w:sz w:val="20"/>
                <w:lang w:val="en-AU"/>
              </w:rPr>
              <w:t>Land Use</w:t>
            </w:r>
          </w:p>
        </w:tc>
        <w:tc>
          <w:tcPr>
            <w:tcW w:w="1338" w:type="pct"/>
            <w:vMerge w:val="restart"/>
            <w:tcBorders>
              <w:top w:val="single" w:sz="4" w:space="0" w:color="FFFFFF"/>
              <w:left w:val="single" w:sz="4" w:space="0" w:color="FFFFFF"/>
              <w:right w:val="single" w:sz="4" w:space="0" w:color="FFFFFF"/>
            </w:tcBorders>
            <w:shd w:val="clear" w:color="auto" w:fill="000000"/>
            <w:vAlign w:val="bottom"/>
          </w:tcPr>
          <w:p w14:paraId="755524F6" w14:textId="77777777" w:rsidR="001638F6" w:rsidRPr="00D276FB" w:rsidRDefault="001638F6" w:rsidP="008B589A">
            <w:pPr>
              <w:spacing w:before="0" w:after="0"/>
              <w:jc w:val="center"/>
              <w:rPr>
                <w:b/>
                <w:color w:val="FFFFFF"/>
                <w:sz w:val="20"/>
                <w:lang w:val="en-AU"/>
              </w:rPr>
            </w:pPr>
            <w:r w:rsidRPr="00D276FB">
              <w:rPr>
                <w:b/>
                <w:color w:val="FFFFFF"/>
                <w:sz w:val="20"/>
                <w:lang w:val="en-AU"/>
              </w:rPr>
              <w:t>Location</w:t>
            </w:r>
          </w:p>
        </w:tc>
        <w:tc>
          <w:tcPr>
            <w:tcW w:w="423" w:type="pct"/>
            <w:vMerge w:val="restart"/>
            <w:tcBorders>
              <w:top w:val="single" w:sz="4" w:space="0" w:color="FFFFFF"/>
              <w:left w:val="single" w:sz="4" w:space="0" w:color="FFFFFF"/>
              <w:right w:val="single" w:sz="4" w:space="0" w:color="FFFFFF"/>
            </w:tcBorders>
            <w:shd w:val="clear" w:color="auto" w:fill="000000"/>
            <w:vAlign w:val="bottom"/>
          </w:tcPr>
          <w:p w14:paraId="5E77DA91" w14:textId="77777777" w:rsidR="001638F6" w:rsidRPr="00D276FB" w:rsidRDefault="001638F6" w:rsidP="008B589A">
            <w:pPr>
              <w:spacing w:before="0" w:after="0"/>
              <w:jc w:val="center"/>
              <w:rPr>
                <w:b/>
                <w:color w:val="FFFFFF"/>
                <w:sz w:val="20"/>
                <w:lang w:val="en-AU"/>
              </w:rPr>
            </w:pPr>
            <w:r w:rsidRPr="00D276FB">
              <w:rPr>
                <w:b/>
                <w:color w:val="FFFFFF"/>
                <w:sz w:val="20"/>
                <w:lang w:val="en-AU"/>
              </w:rPr>
              <w:t>User Type</w:t>
            </w:r>
          </w:p>
        </w:tc>
        <w:tc>
          <w:tcPr>
            <w:tcW w:w="2325" w:type="pct"/>
            <w:gridSpan w:val="3"/>
            <w:tcBorders>
              <w:top w:val="single" w:sz="4" w:space="0" w:color="FFFFFF"/>
              <w:left w:val="single" w:sz="4" w:space="0" w:color="FFFFFF"/>
              <w:right w:val="single" w:sz="4" w:space="0" w:color="FFFFFF"/>
            </w:tcBorders>
            <w:shd w:val="clear" w:color="auto" w:fill="000000"/>
          </w:tcPr>
          <w:p w14:paraId="3708C76A" w14:textId="77777777" w:rsidR="001638F6" w:rsidRPr="00D276FB" w:rsidRDefault="001638F6" w:rsidP="008B589A">
            <w:pPr>
              <w:spacing w:before="0" w:after="0"/>
              <w:jc w:val="center"/>
              <w:rPr>
                <w:b/>
                <w:color w:val="FFFFFF"/>
                <w:sz w:val="20"/>
                <w:lang w:val="en-AU"/>
              </w:rPr>
            </w:pPr>
            <w:r w:rsidRPr="00D276FB">
              <w:rPr>
                <w:b/>
                <w:color w:val="FFFFFF"/>
                <w:sz w:val="20"/>
                <w:lang w:val="en-AU"/>
              </w:rPr>
              <w:t>Access</w:t>
            </w:r>
          </w:p>
        </w:tc>
      </w:tr>
      <w:tr w:rsidR="001638F6" w:rsidRPr="00D276FB" w14:paraId="164DC304" w14:textId="77777777" w:rsidTr="008B589A">
        <w:trPr>
          <w:trHeight w:val="255"/>
        </w:trPr>
        <w:tc>
          <w:tcPr>
            <w:tcW w:w="914" w:type="pct"/>
            <w:vMerge/>
            <w:tcBorders>
              <w:top w:val="single" w:sz="4" w:space="0" w:color="FFFFFF"/>
              <w:right w:val="single" w:sz="4" w:space="0" w:color="FFFFFF"/>
            </w:tcBorders>
            <w:vAlign w:val="center"/>
          </w:tcPr>
          <w:p w14:paraId="6210D533" w14:textId="77777777" w:rsidR="001638F6" w:rsidRPr="00D276FB" w:rsidRDefault="001638F6" w:rsidP="008B589A">
            <w:pPr>
              <w:spacing w:before="0" w:after="0"/>
              <w:rPr>
                <w:b/>
                <w:sz w:val="20"/>
                <w:lang w:val="en-AU"/>
              </w:rPr>
            </w:pPr>
          </w:p>
        </w:tc>
        <w:tc>
          <w:tcPr>
            <w:tcW w:w="1338" w:type="pct"/>
            <w:vMerge/>
            <w:tcBorders>
              <w:left w:val="single" w:sz="4" w:space="0" w:color="FFFFFF"/>
              <w:right w:val="single" w:sz="4" w:space="0" w:color="FFFFFF"/>
            </w:tcBorders>
            <w:shd w:val="clear" w:color="auto" w:fill="D9D9D9"/>
          </w:tcPr>
          <w:p w14:paraId="3ACFFE9D" w14:textId="77777777" w:rsidR="001638F6" w:rsidRPr="00D276FB" w:rsidRDefault="001638F6" w:rsidP="008B589A">
            <w:pPr>
              <w:spacing w:before="0" w:after="0"/>
              <w:jc w:val="center"/>
              <w:rPr>
                <w:b/>
                <w:sz w:val="20"/>
                <w:lang w:val="en-AU"/>
              </w:rPr>
            </w:pPr>
          </w:p>
        </w:tc>
        <w:tc>
          <w:tcPr>
            <w:tcW w:w="423" w:type="pct"/>
            <w:vMerge/>
            <w:tcBorders>
              <w:left w:val="single" w:sz="4" w:space="0" w:color="FFFFFF"/>
              <w:right w:val="single" w:sz="4" w:space="0" w:color="FFFFFF"/>
            </w:tcBorders>
            <w:shd w:val="clear" w:color="auto" w:fill="D9D9D9"/>
          </w:tcPr>
          <w:p w14:paraId="586794E4" w14:textId="77777777" w:rsidR="001638F6" w:rsidRPr="00D276FB" w:rsidRDefault="001638F6" w:rsidP="008B589A">
            <w:pPr>
              <w:spacing w:before="0" w:after="0"/>
              <w:jc w:val="center"/>
              <w:rPr>
                <w:b/>
                <w:sz w:val="20"/>
                <w:lang w:val="en-AU"/>
              </w:rPr>
            </w:pPr>
          </w:p>
        </w:tc>
        <w:tc>
          <w:tcPr>
            <w:tcW w:w="775" w:type="pct"/>
            <w:tcBorders>
              <w:left w:val="single" w:sz="4" w:space="0" w:color="FFFFFF"/>
              <w:right w:val="single" w:sz="4" w:space="0" w:color="FFFFFF"/>
            </w:tcBorders>
            <w:shd w:val="clear" w:color="auto" w:fill="D9D9D9"/>
            <w:vAlign w:val="bottom"/>
          </w:tcPr>
          <w:p w14:paraId="18C7D016" w14:textId="77777777" w:rsidR="001638F6" w:rsidRPr="00D276FB" w:rsidRDefault="001638F6" w:rsidP="008B589A">
            <w:pPr>
              <w:spacing w:before="0" w:after="0"/>
              <w:jc w:val="center"/>
              <w:rPr>
                <w:b/>
                <w:sz w:val="20"/>
                <w:lang w:val="en-AU"/>
              </w:rPr>
            </w:pPr>
            <w:r w:rsidRPr="00D276FB">
              <w:rPr>
                <w:b/>
                <w:sz w:val="20"/>
                <w:szCs w:val="20"/>
                <w:lang w:val="en-AU"/>
              </w:rPr>
              <w:t>Fixed</w:t>
            </w:r>
            <w:r w:rsidRPr="00D276FB">
              <w:rPr>
                <w:sz w:val="20"/>
                <w:szCs w:val="20"/>
                <w:lang w:val="en-AU"/>
              </w:rPr>
              <w:br/>
            </w:r>
            <w:r w:rsidRPr="00D276FB">
              <w:rPr>
                <w:sz w:val="15"/>
                <w:szCs w:val="20"/>
                <w:lang w:val="en-AU"/>
              </w:rPr>
              <w:t>Supply / Demand</w:t>
            </w:r>
          </w:p>
        </w:tc>
        <w:tc>
          <w:tcPr>
            <w:tcW w:w="634" w:type="pct"/>
            <w:tcBorders>
              <w:top w:val="single" w:sz="4" w:space="0" w:color="FFFFFF"/>
              <w:left w:val="single" w:sz="4" w:space="0" w:color="FFFFFF"/>
            </w:tcBorders>
            <w:shd w:val="clear" w:color="auto" w:fill="D9D9D9"/>
            <w:vAlign w:val="bottom"/>
          </w:tcPr>
          <w:p w14:paraId="4486ACFD" w14:textId="6ABE7C70" w:rsidR="001638F6" w:rsidRPr="00D276FB" w:rsidRDefault="001638F6" w:rsidP="008B589A">
            <w:pPr>
              <w:spacing w:before="0" w:after="0"/>
              <w:jc w:val="center"/>
              <w:rPr>
                <w:b/>
                <w:sz w:val="20"/>
                <w:lang w:val="en-AU"/>
              </w:rPr>
            </w:pPr>
            <w:r w:rsidRPr="00D276FB">
              <w:rPr>
                <w:b/>
                <w:sz w:val="20"/>
                <w:szCs w:val="20"/>
                <w:lang w:val="en-AU"/>
              </w:rPr>
              <w:t>Mobile</w:t>
            </w:r>
            <w:r w:rsidR="007532C4" w:rsidRPr="00D276FB">
              <w:rPr>
                <w:b/>
                <w:sz w:val="20"/>
                <w:szCs w:val="20"/>
                <w:lang w:val="en-AU"/>
              </w:rPr>
              <w:t>*</w:t>
            </w:r>
            <w:r w:rsidRPr="00D276FB">
              <w:rPr>
                <w:sz w:val="20"/>
                <w:szCs w:val="20"/>
                <w:lang w:val="en-AU"/>
              </w:rPr>
              <w:t xml:space="preserve"> </w:t>
            </w:r>
            <w:r w:rsidRPr="00D276FB">
              <w:rPr>
                <w:sz w:val="20"/>
                <w:szCs w:val="20"/>
                <w:lang w:val="en-AU"/>
              </w:rPr>
              <w:br/>
            </w:r>
            <w:r w:rsidRPr="00D276FB">
              <w:rPr>
                <w:sz w:val="15"/>
                <w:szCs w:val="20"/>
                <w:lang w:val="en-AU"/>
              </w:rPr>
              <w:t>Supply / Demand</w:t>
            </w:r>
          </w:p>
        </w:tc>
        <w:tc>
          <w:tcPr>
            <w:tcW w:w="916" w:type="pct"/>
            <w:tcBorders>
              <w:top w:val="single" w:sz="4" w:space="0" w:color="FFFFFF"/>
            </w:tcBorders>
            <w:shd w:val="clear" w:color="auto" w:fill="D9D9D9"/>
            <w:vAlign w:val="bottom"/>
          </w:tcPr>
          <w:p w14:paraId="7DA74D4F" w14:textId="77777777" w:rsidR="001638F6" w:rsidRPr="00D276FB" w:rsidRDefault="001638F6" w:rsidP="008B589A">
            <w:pPr>
              <w:spacing w:before="0" w:after="0"/>
              <w:jc w:val="center"/>
              <w:rPr>
                <w:b/>
                <w:sz w:val="20"/>
                <w:lang w:val="en-AU"/>
              </w:rPr>
            </w:pPr>
            <w:r w:rsidRPr="00D276FB">
              <w:rPr>
                <w:b/>
                <w:sz w:val="20"/>
                <w:szCs w:val="20"/>
                <w:lang w:val="en-AU"/>
              </w:rPr>
              <w:t>LP-WAN IoT</w:t>
            </w:r>
            <w:r w:rsidRPr="00D276FB">
              <w:rPr>
                <w:sz w:val="20"/>
                <w:szCs w:val="20"/>
                <w:lang w:val="en-AU"/>
              </w:rPr>
              <w:t xml:space="preserve"> </w:t>
            </w:r>
            <w:r w:rsidRPr="00D276FB">
              <w:rPr>
                <w:sz w:val="20"/>
                <w:szCs w:val="20"/>
                <w:lang w:val="en-AU"/>
              </w:rPr>
              <w:br/>
            </w:r>
            <w:r w:rsidRPr="00D276FB">
              <w:rPr>
                <w:sz w:val="15"/>
                <w:szCs w:val="20"/>
                <w:lang w:val="en-AU"/>
              </w:rPr>
              <w:t>Supply / Demand</w:t>
            </w:r>
          </w:p>
        </w:tc>
      </w:tr>
      <w:tr w:rsidR="00E02FCA" w:rsidRPr="00D276FB" w14:paraId="308715BD" w14:textId="77777777" w:rsidTr="00BE2244">
        <w:tc>
          <w:tcPr>
            <w:tcW w:w="914" w:type="pct"/>
            <w:vMerge w:val="restart"/>
            <w:tcBorders>
              <w:top w:val="single" w:sz="18" w:space="0" w:color="000000"/>
            </w:tcBorders>
            <w:vAlign w:val="center"/>
          </w:tcPr>
          <w:p w14:paraId="403F38E9" w14:textId="77777777" w:rsidR="001638F6" w:rsidRPr="00D276FB" w:rsidRDefault="001638F6" w:rsidP="008B589A">
            <w:pPr>
              <w:spacing w:before="0" w:after="0"/>
              <w:rPr>
                <w:sz w:val="20"/>
                <w:lang w:val="en-AU"/>
              </w:rPr>
            </w:pPr>
            <w:r w:rsidRPr="00D276FB">
              <w:rPr>
                <w:sz w:val="20"/>
                <w:lang w:val="en-AU"/>
              </w:rPr>
              <w:t>Dairy &amp; beef grazing</w:t>
            </w:r>
          </w:p>
        </w:tc>
        <w:tc>
          <w:tcPr>
            <w:tcW w:w="1338" w:type="pct"/>
            <w:vMerge w:val="restart"/>
            <w:tcBorders>
              <w:top w:val="single" w:sz="18" w:space="0" w:color="000000"/>
            </w:tcBorders>
          </w:tcPr>
          <w:p w14:paraId="54770EEC" w14:textId="77777777" w:rsidR="001638F6" w:rsidRPr="00D276FB" w:rsidRDefault="001638F6" w:rsidP="008B589A">
            <w:pPr>
              <w:spacing w:before="0" w:after="0"/>
              <w:jc w:val="center"/>
              <w:rPr>
                <w:sz w:val="20"/>
                <w:lang w:val="en-AU"/>
              </w:rPr>
            </w:pPr>
            <w:r w:rsidRPr="00D276FB">
              <w:rPr>
                <w:sz w:val="20"/>
                <w:lang w:val="en-AU"/>
              </w:rPr>
              <w:t>North of Kyabram</w:t>
            </w:r>
          </w:p>
        </w:tc>
        <w:tc>
          <w:tcPr>
            <w:tcW w:w="423" w:type="pct"/>
            <w:tcBorders>
              <w:top w:val="single" w:sz="18" w:space="0" w:color="000000"/>
            </w:tcBorders>
            <w:vAlign w:val="center"/>
          </w:tcPr>
          <w:p w14:paraId="76844A20" w14:textId="77777777" w:rsidR="001638F6" w:rsidRPr="00D276FB" w:rsidRDefault="001638F6"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4C1C9806"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0000F553"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00B050"/>
          </w:tcPr>
          <w:p w14:paraId="3FD02E25" w14:textId="15168963" w:rsidR="001638F6" w:rsidRPr="00D276FB" w:rsidRDefault="001638F6" w:rsidP="008B589A">
            <w:pPr>
              <w:spacing w:before="0" w:after="0"/>
              <w:jc w:val="center"/>
              <w:rPr>
                <w:sz w:val="20"/>
                <w:lang w:val="en-AU"/>
              </w:rPr>
            </w:pPr>
            <w:r w:rsidRPr="00D276FB">
              <w:rPr>
                <w:sz w:val="20"/>
                <w:lang w:val="en-AU"/>
              </w:rPr>
              <w:t>H/</w:t>
            </w:r>
            <w:r w:rsidR="000A4D15" w:rsidRPr="00D276FB">
              <w:rPr>
                <w:sz w:val="20"/>
                <w:lang w:val="en-AU"/>
              </w:rPr>
              <w:t>M</w:t>
            </w:r>
          </w:p>
        </w:tc>
      </w:tr>
      <w:tr w:rsidR="00E02FCA" w:rsidRPr="00D276FB" w14:paraId="788A8EA2" w14:textId="77777777" w:rsidTr="00BE2244">
        <w:tc>
          <w:tcPr>
            <w:tcW w:w="914" w:type="pct"/>
            <w:vMerge/>
            <w:vAlign w:val="center"/>
          </w:tcPr>
          <w:p w14:paraId="4959C22F" w14:textId="77777777" w:rsidR="001638F6" w:rsidRPr="00D276FB" w:rsidRDefault="001638F6" w:rsidP="008B589A">
            <w:pPr>
              <w:spacing w:before="0" w:after="0"/>
              <w:rPr>
                <w:sz w:val="20"/>
                <w:lang w:val="en-AU"/>
              </w:rPr>
            </w:pPr>
          </w:p>
        </w:tc>
        <w:tc>
          <w:tcPr>
            <w:tcW w:w="1338" w:type="pct"/>
            <w:vMerge/>
          </w:tcPr>
          <w:p w14:paraId="137B6CB4" w14:textId="77777777" w:rsidR="001638F6" w:rsidRPr="00D276FB" w:rsidRDefault="001638F6" w:rsidP="008B589A">
            <w:pPr>
              <w:spacing w:before="0" w:after="0"/>
              <w:jc w:val="center"/>
              <w:rPr>
                <w:sz w:val="20"/>
                <w:lang w:val="en-AU"/>
              </w:rPr>
            </w:pPr>
          </w:p>
        </w:tc>
        <w:tc>
          <w:tcPr>
            <w:tcW w:w="423" w:type="pct"/>
            <w:vAlign w:val="center"/>
          </w:tcPr>
          <w:p w14:paraId="0105F0E3" w14:textId="77777777" w:rsidR="001638F6" w:rsidRPr="00D276FB" w:rsidRDefault="001638F6" w:rsidP="008B589A">
            <w:pPr>
              <w:spacing w:before="0" w:after="0"/>
              <w:jc w:val="center"/>
              <w:rPr>
                <w:sz w:val="20"/>
                <w:lang w:val="en-AU"/>
              </w:rPr>
            </w:pPr>
            <w:r w:rsidRPr="00D276FB">
              <w:rPr>
                <w:sz w:val="15"/>
                <w:szCs w:val="15"/>
                <w:lang w:val="en-AU"/>
              </w:rPr>
              <w:t>Home</w:t>
            </w:r>
          </w:p>
        </w:tc>
        <w:tc>
          <w:tcPr>
            <w:tcW w:w="775" w:type="pct"/>
            <w:shd w:val="clear" w:color="auto" w:fill="FFC000"/>
          </w:tcPr>
          <w:p w14:paraId="5BF6F07B" w14:textId="77777777" w:rsidR="001638F6" w:rsidRPr="00D276FB" w:rsidRDefault="001638F6" w:rsidP="008B589A">
            <w:pPr>
              <w:spacing w:before="0" w:after="0"/>
              <w:jc w:val="center"/>
              <w:rPr>
                <w:sz w:val="20"/>
                <w:highlight w:val="yellow"/>
                <w:lang w:val="en-AU"/>
              </w:rPr>
            </w:pPr>
            <w:r w:rsidRPr="00D276FB">
              <w:rPr>
                <w:sz w:val="20"/>
                <w:lang w:val="en-AU"/>
              </w:rPr>
              <w:t>M/H</w:t>
            </w:r>
          </w:p>
        </w:tc>
        <w:tc>
          <w:tcPr>
            <w:tcW w:w="634" w:type="pct"/>
            <w:shd w:val="clear" w:color="auto" w:fill="92D050"/>
          </w:tcPr>
          <w:p w14:paraId="2B748B7B" w14:textId="77777777" w:rsidR="001638F6" w:rsidRPr="00D276FB" w:rsidRDefault="001638F6" w:rsidP="008B589A">
            <w:pPr>
              <w:spacing w:before="0" w:after="0"/>
              <w:jc w:val="center"/>
              <w:rPr>
                <w:sz w:val="20"/>
                <w:lang w:val="en-AU"/>
              </w:rPr>
            </w:pPr>
            <w:r w:rsidRPr="00D276FB">
              <w:rPr>
                <w:sz w:val="20"/>
                <w:lang w:val="en-AU"/>
              </w:rPr>
              <w:t>H/H</w:t>
            </w:r>
          </w:p>
        </w:tc>
        <w:tc>
          <w:tcPr>
            <w:tcW w:w="916" w:type="pct"/>
            <w:shd w:val="clear" w:color="auto" w:fill="00B050"/>
          </w:tcPr>
          <w:p w14:paraId="3117C919" w14:textId="77777777" w:rsidR="001638F6" w:rsidRPr="00D276FB" w:rsidRDefault="001638F6" w:rsidP="008B589A">
            <w:pPr>
              <w:spacing w:before="0" w:after="0"/>
              <w:jc w:val="center"/>
              <w:rPr>
                <w:sz w:val="20"/>
                <w:lang w:val="en-AU"/>
              </w:rPr>
            </w:pPr>
            <w:r w:rsidRPr="00D276FB">
              <w:rPr>
                <w:sz w:val="20"/>
                <w:lang w:val="en-AU"/>
              </w:rPr>
              <w:t>H/L</w:t>
            </w:r>
          </w:p>
        </w:tc>
      </w:tr>
      <w:tr w:rsidR="00E02FCA" w:rsidRPr="00D276FB" w14:paraId="0CFA86A3" w14:textId="77777777" w:rsidTr="00BE2244">
        <w:tc>
          <w:tcPr>
            <w:tcW w:w="914" w:type="pct"/>
            <w:vMerge/>
            <w:vAlign w:val="center"/>
          </w:tcPr>
          <w:p w14:paraId="768ED2C9" w14:textId="77777777" w:rsidR="001638F6" w:rsidRPr="00D276FB" w:rsidRDefault="001638F6" w:rsidP="008B589A">
            <w:pPr>
              <w:spacing w:before="0" w:after="0"/>
              <w:rPr>
                <w:sz w:val="20"/>
                <w:lang w:val="en-AU"/>
              </w:rPr>
            </w:pPr>
          </w:p>
        </w:tc>
        <w:tc>
          <w:tcPr>
            <w:tcW w:w="1338" w:type="pct"/>
            <w:vMerge w:val="restart"/>
            <w:tcBorders>
              <w:top w:val="single" w:sz="18" w:space="0" w:color="000000"/>
            </w:tcBorders>
          </w:tcPr>
          <w:p w14:paraId="603965A0" w14:textId="77777777" w:rsidR="001638F6" w:rsidRPr="00D276FB" w:rsidRDefault="001638F6" w:rsidP="008B589A">
            <w:pPr>
              <w:spacing w:before="0" w:after="0"/>
              <w:jc w:val="center"/>
              <w:rPr>
                <w:sz w:val="20"/>
                <w:lang w:val="en-AU"/>
              </w:rPr>
            </w:pPr>
            <w:r w:rsidRPr="00D276FB">
              <w:rPr>
                <w:sz w:val="20"/>
                <w:lang w:val="en-AU"/>
              </w:rPr>
              <w:t>Around Rochester</w:t>
            </w:r>
          </w:p>
        </w:tc>
        <w:tc>
          <w:tcPr>
            <w:tcW w:w="423" w:type="pct"/>
            <w:tcBorders>
              <w:top w:val="single" w:sz="18" w:space="0" w:color="000000"/>
            </w:tcBorders>
            <w:vAlign w:val="center"/>
          </w:tcPr>
          <w:p w14:paraId="14FC87AA" w14:textId="77777777" w:rsidR="001638F6" w:rsidRPr="00D276FB" w:rsidRDefault="001638F6"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36ED44BF"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477331DF"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00B050"/>
          </w:tcPr>
          <w:p w14:paraId="294D13BA" w14:textId="77777777" w:rsidR="001638F6" w:rsidRPr="00D276FB" w:rsidRDefault="001638F6" w:rsidP="008B589A">
            <w:pPr>
              <w:spacing w:before="0" w:after="0"/>
              <w:jc w:val="center"/>
              <w:rPr>
                <w:sz w:val="20"/>
                <w:lang w:val="en-AU"/>
              </w:rPr>
            </w:pPr>
            <w:r w:rsidRPr="00D276FB">
              <w:rPr>
                <w:sz w:val="20"/>
                <w:lang w:val="en-AU"/>
              </w:rPr>
              <w:t>H/M</w:t>
            </w:r>
          </w:p>
        </w:tc>
      </w:tr>
      <w:tr w:rsidR="00E02FCA" w:rsidRPr="00D276FB" w14:paraId="5EF38DB8" w14:textId="77777777" w:rsidTr="00BE2244">
        <w:tc>
          <w:tcPr>
            <w:tcW w:w="914" w:type="pct"/>
            <w:vMerge/>
            <w:tcBorders>
              <w:bottom w:val="single" w:sz="18" w:space="0" w:color="000000"/>
            </w:tcBorders>
            <w:vAlign w:val="center"/>
          </w:tcPr>
          <w:p w14:paraId="020BDA4F" w14:textId="77777777" w:rsidR="001638F6" w:rsidRPr="00D276FB" w:rsidRDefault="001638F6" w:rsidP="008B589A">
            <w:pPr>
              <w:spacing w:before="0" w:after="0"/>
              <w:rPr>
                <w:sz w:val="20"/>
                <w:lang w:val="en-AU"/>
              </w:rPr>
            </w:pPr>
          </w:p>
        </w:tc>
        <w:tc>
          <w:tcPr>
            <w:tcW w:w="1338" w:type="pct"/>
            <w:vMerge/>
            <w:tcBorders>
              <w:bottom w:val="single" w:sz="18" w:space="0" w:color="000000"/>
            </w:tcBorders>
          </w:tcPr>
          <w:p w14:paraId="1BC2B9EE" w14:textId="77777777" w:rsidR="001638F6" w:rsidRPr="00D276FB" w:rsidRDefault="001638F6" w:rsidP="008B589A">
            <w:pPr>
              <w:spacing w:before="0" w:after="0"/>
              <w:jc w:val="center"/>
              <w:rPr>
                <w:sz w:val="20"/>
                <w:lang w:val="en-AU"/>
              </w:rPr>
            </w:pPr>
          </w:p>
        </w:tc>
        <w:tc>
          <w:tcPr>
            <w:tcW w:w="423" w:type="pct"/>
            <w:tcBorders>
              <w:bottom w:val="single" w:sz="18" w:space="0" w:color="000000"/>
            </w:tcBorders>
            <w:vAlign w:val="center"/>
          </w:tcPr>
          <w:p w14:paraId="18639FE8" w14:textId="77777777" w:rsidR="001638F6" w:rsidRPr="00D276FB" w:rsidRDefault="001638F6"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C000"/>
          </w:tcPr>
          <w:p w14:paraId="40FA337D" w14:textId="77777777" w:rsidR="001638F6" w:rsidRPr="00D276FB" w:rsidRDefault="001638F6" w:rsidP="008B589A">
            <w:pPr>
              <w:spacing w:before="0" w:after="0"/>
              <w:jc w:val="center"/>
              <w:rPr>
                <w:sz w:val="20"/>
                <w:highlight w:val="yellow"/>
                <w:lang w:val="en-AU"/>
              </w:rPr>
            </w:pPr>
            <w:r w:rsidRPr="00D276FB">
              <w:rPr>
                <w:sz w:val="20"/>
                <w:lang w:val="en-AU"/>
              </w:rPr>
              <w:t>M/H</w:t>
            </w:r>
          </w:p>
        </w:tc>
        <w:tc>
          <w:tcPr>
            <w:tcW w:w="634" w:type="pct"/>
            <w:tcBorders>
              <w:bottom w:val="single" w:sz="18" w:space="0" w:color="000000"/>
            </w:tcBorders>
            <w:shd w:val="clear" w:color="auto" w:fill="92D050"/>
          </w:tcPr>
          <w:p w14:paraId="599622B1"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bottom w:val="single" w:sz="18" w:space="0" w:color="000000"/>
            </w:tcBorders>
            <w:shd w:val="clear" w:color="auto" w:fill="00B050"/>
          </w:tcPr>
          <w:p w14:paraId="6FBDC9CC" w14:textId="77777777" w:rsidR="001638F6" w:rsidRPr="00D276FB" w:rsidRDefault="001638F6" w:rsidP="008B589A">
            <w:pPr>
              <w:spacing w:before="0" w:after="0"/>
              <w:jc w:val="center"/>
              <w:rPr>
                <w:sz w:val="20"/>
                <w:lang w:val="en-AU"/>
              </w:rPr>
            </w:pPr>
            <w:r w:rsidRPr="00D276FB">
              <w:rPr>
                <w:sz w:val="20"/>
                <w:lang w:val="en-AU"/>
              </w:rPr>
              <w:t>H/L</w:t>
            </w:r>
          </w:p>
        </w:tc>
      </w:tr>
      <w:tr w:rsidR="001638F6" w:rsidRPr="00D276FB" w14:paraId="3ADE70D6" w14:textId="77777777" w:rsidTr="008B589A">
        <w:tc>
          <w:tcPr>
            <w:tcW w:w="914" w:type="pct"/>
            <w:vMerge w:val="restart"/>
            <w:tcBorders>
              <w:top w:val="single" w:sz="18" w:space="0" w:color="000000"/>
            </w:tcBorders>
            <w:vAlign w:val="center"/>
          </w:tcPr>
          <w:p w14:paraId="4090BA5D" w14:textId="77777777" w:rsidR="001638F6" w:rsidRPr="00D276FB" w:rsidRDefault="001638F6" w:rsidP="008B589A">
            <w:pPr>
              <w:spacing w:before="0" w:after="0"/>
              <w:rPr>
                <w:sz w:val="20"/>
                <w:lang w:val="en-AU"/>
              </w:rPr>
            </w:pPr>
            <w:r w:rsidRPr="00D276FB">
              <w:rPr>
                <w:sz w:val="20"/>
                <w:lang w:val="en-AU"/>
              </w:rPr>
              <w:t>Dairy grazing</w:t>
            </w:r>
          </w:p>
        </w:tc>
        <w:tc>
          <w:tcPr>
            <w:tcW w:w="1338" w:type="pct"/>
            <w:vMerge w:val="restart"/>
            <w:tcBorders>
              <w:top w:val="single" w:sz="18" w:space="0" w:color="000000"/>
            </w:tcBorders>
          </w:tcPr>
          <w:p w14:paraId="0B4A588E" w14:textId="77777777" w:rsidR="001638F6" w:rsidRPr="00D276FB" w:rsidRDefault="001638F6" w:rsidP="008B589A">
            <w:pPr>
              <w:spacing w:before="0" w:after="0"/>
              <w:jc w:val="center"/>
              <w:rPr>
                <w:sz w:val="20"/>
                <w:lang w:val="en-AU"/>
              </w:rPr>
            </w:pPr>
            <w:r w:rsidRPr="00D276FB">
              <w:rPr>
                <w:sz w:val="20"/>
                <w:lang w:val="en-AU"/>
              </w:rPr>
              <w:t>West of Mitiamo</w:t>
            </w:r>
          </w:p>
        </w:tc>
        <w:tc>
          <w:tcPr>
            <w:tcW w:w="423" w:type="pct"/>
            <w:tcBorders>
              <w:top w:val="single" w:sz="18" w:space="0" w:color="000000"/>
            </w:tcBorders>
            <w:vAlign w:val="center"/>
          </w:tcPr>
          <w:p w14:paraId="3E34001A" w14:textId="77777777" w:rsidR="001638F6" w:rsidRPr="00D276FB" w:rsidRDefault="001638F6"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6BF4A7FB"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FFC000"/>
          </w:tcPr>
          <w:p w14:paraId="23DD2D6A" w14:textId="77777777" w:rsidR="001638F6" w:rsidRPr="00D276FB" w:rsidRDefault="001638F6" w:rsidP="008B589A">
            <w:pPr>
              <w:spacing w:before="0" w:after="0"/>
              <w:jc w:val="center"/>
              <w:rPr>
                <w:sz w:val="20"/>
                <w:lang w:val="en-AU"/>
              </w:rPr>
            </w:pPr>
            <w:r w:rsidRPr="00D276FB">
              <w:rPr>
                <w:sz w:val="20"/>
                <w:lang w:val="en-AU"/>
              </w:rPr>
              <w:t>M/H</w:t>
            </w:r>
          </w:p>
        </w:tc>
        <w:tc>
          <w:tcPr>
            <w:tcW w:w="916" w:type="pct"/>
            <w:tcBorders>
              <w:top w:val="single" w:sz="18" w:space="0" w:color="000000"/>
            </w:tcBorders>
            <w:shd w:val="clear" w:color="auto" w:fill="00B050"/>
          </w:tcPr>
          <w:p w14:paraId="7723FE44" w14:textId="77777777" w:rsidR="001638F6" w:rsidRPr="00D276FB" w:rsidRDefault="001638F6" w:rsidP="008B589A">
            <w:pPr>
              <w:spacing w:before="0" w:after="0"/>
              <w:jc w:val="center"/>
              <w:rPr>
                <w:sz w:val="20"/>
                <w:lang w:val="en-AU"/>
              </w:rPr>
            </w:pPr>
            <w:r w:rsidRPr="00D276FB">
              <w:rPr>
                <w:sz w:val="20"/>
                <w:lang w:val="en-AU"/>
              </w:rPr>
              <w:t>H/M</w:t>
            </w:r>
          </w:p>
        </w:tc>
      </w:tr>
      <w:tr w:rsidR="001638F6" w:rsidRPr="00D276FB" w14:paraId="09DFE81E" w14:textId="77777777" w:rsidTr="008B589A">
        <w:tc>
          <w:tcPr>
            <w:tcW w:w="914" w:type="pct"/>
            <w:vMerge/>
            <w:tcBorders>
              <w:bottom w:val="single" w:sz="18" w:space="0" w:color="000000"/>
            </w:tcBorders>
            <w:vAlign w:val="center"/>
          </w:tcPr>
          <w:p w14:paraId="029B9E95" w14:textId="77777777" w:rsidR="001638F6" w:rsidRPr="00D276FB" w:rsidRDefault="001638F6" w:rsidP="008B589A">
            <w:pPr>
              <w:spacing w:before="0" w:after="0"/>
              <w:rPr>
                <w:sz w:val="20"/>
                <w:lang w:val="en-AU"/>
              </w:rPr>
            </w:pPr>
          </w:p>
        </w:tc>
        <w:tc>
          <w:tcPr>
            <w:tcW w:w="1338" w:type="pct"/>
            <w:vMerge/>
            <w:tcBorders>
              <w:bottom w:val="single" w:sz="18" w:space="0" w:color="000000"/>
            </w:tcBorders>
          </w:tcPr>
          <w:p w14:paraId="271F6FA1" w14:textId="77777777" w:rsidR="001638F6" w:rsidRPr="00D276FB" w:rsidRDefault="001638F6" w:rsidP="008B589A">
            <w:pPr>
              <w:spacing w:before="0" w:after="0"/>
              <w:jc w:val="center"/>
              <w:rPr>
                <w:sz w:val="20"/>
                <w:lang w:val="en-AU"/>
              </w:rPr>
            </w:pPr>
          </w:p>
        </w:tc>
        <w:tc>
          <w:tcPr>
            <w:tcW w:w="423" w:type="pct"/>
            <w:tcBorders>
              <w:bottom w:val="single" w:sz="18" w:space="0" w:color="000000"/>
            </w:tcBorders>
            <w:vAlign w:val="center"/>
          </w:tcPr>
          <w:p w14:paraId="7C0A417D" w14:textId="77777777" w:rsidR="001638F6" w:rsidRPr="00D276FB" w:rsidRDefault="001638F6"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0000"/>
          </w:tcPr>
          <w:p w14:paraId="307F4CA0"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bottom w:val="single" w:sz="18" w:space="0" w:color="000000"/>
            </w:tcBorders>
            <w:shd w:val="clear" w:color="auto" w:fill="FFC000"/>
          </w:tcPr>
          <w:p w14:paraId="1EAB657A" w14:textId="77777777" w:rsidR="001638F6" w:rsidRPr="00D276FB" w:rsidRDefault="001638F6" w:rsidP="008B589A">
            <w:pPr>
              <w:spacing w:before="0" w:after="0"/>
              <w:jc w:val="center"/>
              <w:rPr>
                <w:sz w:val="20"/>
                <w:lang w:val="en-AU"/>
              </w:rPr>
            </w:pPr>
            <w:r w:rsidRPr="00D276FB">
              <w:rPr>
                <w:sz w:val="20"/>
                <w:lang w:val="en-AU"/>
              </w:rPr>
              <w:t>M/H</w:t>
            </w:r>
          </w:p>
        </w:tc>
        <w:tc>
          <w:tcPr>
            <w:tcW w:w="916" w:type="pct"/>
            <w:tcBorders>
              <w:bottom w:val="single" w:sz="18" w:space="0" w:color="000000"/>
            </w:tcBorders>
            <w:shd w:val="clear" w:color="auto" w:fill="00B050"/>
          </w:tcPr>
          <w:p w14:paraId="3060BA82" w14:textId="77777777" w:rsidR="001638F6" w:rsidRPr="00D276FB" w:rsidRDefault="001638F6" w:rsidP="008B589A">
            <w:pPr>
              <w:spacing w:before="0" w:after="0"/>
              <w:jc w:val="center"/>
              <w:rPr>
                <w:sz w:val="20"/>
                <w:lang w:val="en-AU"/>
              </w:rPr>
            </w:pPr>
            <w:r w:rsidRPr="00D276FB">
              <w:rPr>
                <w:sz w:val="20"/>
                <w:lang w:val="en-AU"/>
              </w:rPr>
              <w:t>H/L</w:t>
            </w:r>
          </w:p>
        </w:tc>
      </w:tr>
      <w:tr w:rsidR="00E02FCA" w:rsidRPr="00D276FB" w14:paraId="2498AD18" w14:textId="77777777" w:rsidTr="0030210C">
        <w:tc>
          <w:tcPr>
            <w:tcW w:w="914" w:type="pct"/>
            <w:vMerge w:val="restart"/>
            <w:tcBorders>
              <w:top w:val="single" w:sz="18" w:space="0" w:color="000000"/>
            </w:tcBorders>
            <w:vAlign w:val="center"/>
          </w:tcPr>
          <w:p w14:paraId="6DD88709" w14:textId="302E5163" w:rsidR="001638F6" w:rsidRPr="00D276FB" w:rsidRDefault="001638F6" w:rsidP="008B589A">
            <w:pPr>
              <w:spacing w:before="0" w:after="0"/>
              <w:rPr>
                <w:sz w:val="20"/>
                <w:lang w:val="en-AU"/>
              </w:rPr>
            </w:pPr>
            <w:r w:rsidRPr="00D276FB">
              <w:rPr>
                <w:sz w:val="20"/>
                <w:lang w:val="en-AU"/>
              </w:rPr>
              <w:t>Sheep me</w:t>
            </w:r>
            <w:r w:rsidR="007B400E" w:rsidRPr="00D276FB">
              <w:rPr>
                <w:sz w:val="20"/>
                <w:lang w:val="en-AU"/>
              </w:rPr>
              <w:t>a</w:t>
            </w:r>
            <w:r w:rsidRPr="00D276FB">
              <w:rPr>
                <w:sz w:val="20"/>
                <w:lang w:val="en-AU"/>
              </w:rPr>
              <w:t>t and wool grazing</w:t>
            </w:r>
          </w:p>
        </w:tc>
        <w:tc>
          <w:tcPr>
            <w:tcW w:w="1338" w:type="pct"/>
            <w:vMerge w:val="restart"/>
            <w:tcBorders>
              <w:top w:val="single" w:sz="18" w:space="0" w:color="000000"/>
            </w:tcBorders>
          </w:tcPr>
          <w:p w14:paraId="26C150B1" w14:textId="77777777" w:rsidR="001638F6" w:rsidRPr="00D276FB" w:rsidRDefault="001638F6" w:rsidP="008B589A">
            <w:pPr>
              <w:spacing w:before="0" w:after="0"/>
              <w:jc w:val="center"/>
              <w:rPr>
                <w:sz w:val="20"/>
                <w:lang w:val="en-AU"/>
              </w:rPr>
            </w:pPr>
            <w:r w:rsidRPr="00D276FB">
              <w:rPr>
                <w:sz w:val="20"/>
                <w:lang w:val="en-AU"/>
              </w:rPr>
              <w:t>Northeast of Maryborough</w:t>
            </w:r>
          </w:p>
        </w:tc>
        <w:tc>
          <w:tcPr>
            <w:tcW w:w="423" w:type="pct"/>
            <w:tcBorders>
              <w:top w:val="single" w:sz="18" w:space="0" w:color="000000"/>
            </w:tcBorders>
            <w:vAlign w:val="center"/>
          </w:tcPr>
          <w:p w14:paraId="614169D8" w14:textId="77777777" w:rsidR="001638F6" w:rsidRPr="00D276FB" w:rsidRDefault="001638F6"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2586719E"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31C16E53"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FFC000"/>
          </w:tcPr>
          <w:p w14:paraId="64B23B45" w14:textId="77777777" w:rsidR="001638F6" w:rsidRPr="00D276FB" w:rsidRDefault="001638F6" w:rsidP="008B589A">
            <w:pPr>
              <w:spacing w:before="0" w:after="0"/>
              <w:jc w:val="center"/>
              <w:rPr>
                <w:sz w:val="20"/>
                <w:lang w:val="en-AU"/>
              </w:rPr>
            </w:pPr>
            <w:r w:rsidRPr="00D276FB">
              <w:rPr>
                <w:sz w:val="20"/>
                <w:lang w:val="en-AU"/>
              </w:rPr>
              <w:t>L/M</w:t>
            </w:r>
          </w:p>
        </w:tc>
      </w:tr>
      <w:tr w:rsidR="00E02FCA" w:rsidRPr="00D276FB" w14:paraId="2A94C5E8" w14:textId="77777777" w:rsidTr="00BE2244">
        <w:tc>
          <w:tcPr>
            <w:tcW w:w="914" w:type="pct"/>
            <w:vMerge/>
            <w:vAlign w:val="center"/>
          </w:tcPr>
          <w:p w14:paraId="10354232" w14:textId="77777777" w:rsidR="001638F6" w:rsidRPr="00D276FB" w:rsidRDefault="001638F6" w:rsidP="008B589A">
            <w:pPr>
              <w:spacing w:before="0" w:after="0"/>
              <w:rPr>
                <w:sz w:val="20"/>
                <w:lang w:val="en-AU"/>
              </w:rPr>
            </w:pPr>
          </w:p>
        </w:tc>
        <w:tc>
          <w:tcPr>
            <w:tcW w:w="1338" w:type="pct"/>
            <w:vMerge/>
            <w:tcBorders>
              <w:bottom w:val="single" w:sz="18" w:space="0" w:color="000000"/>
            </w:tcBorders>
          </w:tcPr>
          <w:p w14:paraId="66392EC9" w14:textId="77777777" w:rsidR="001638F6" w:rsidRPr="00D276FB" w:rsidRDefault="001638F6" w:rsidP="008B589A">
            <w:pPr>
              <w:spacing w:before="0" w:after="0"/>
              <w:jc w:val="center"/>
              <w:rPr>
                <w:sz w:val="20"/>
                <w:lang w:val="en-AU"/>
              </w:rPr>
            </w:pPr>
          </w:p>
        </w:tc>
        <w:tc>
          <w:tcPr>
            <w:tcW w:w="423" w:type="pct"/>
            <w:tcBorders>
              <w:bottom w:val="single" w:sz="18" w:space="0" w:color="000000"/>
            </w:tcBorders>
            <w:vAlign w:val="center"/>
          </w:tcPr>
          <w:p w14:paraId="3AC4BED2" w14:textId="77777777" w:rsidR="001638F6" w:rsidRPr="00D276FB" w:rsidRDefault="001638F6"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0000"/>
          </w:tcPr>
          <w:p w14:paraId="28D9440D"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bottom w:val="single" w:sz="18" w:space="0" w:color="000000"/>
            </w:tcBorders>
            <w:shd w:val="clear" w:color="auto" w:fill="92D050"/>
          </w:tcPr>
          <w:p w14:paraId="32145E52"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bottom w:val="single" w:sz="18" w:space="0" w:color="000000"/>
            </w:tcBorders>
            <w:shd w:val="clear" w:color="auto" w:fill="00B050"/>
          </w:tcPr>
          <w:p w14:paraId="52734116" w14:textId="77777777" w:rsidR="001638F6" w:rsidRPr="00D276FB" w:rsidRDefault="001638F6" w:rsidP="008B589A">
            <w:pPr>
              <w:spacing w:before="0" w:after="0"/>
              <w:jc w:val="center"/>
              <w:rPr>
                <w:sz w:val="20"/>
                <w:lang w:val="en-AU"/>
              </w:rPr>
            </w:pPr>
            <w:r w:rsidRPr="00D276FB">
              <w:rPr>
                <w:sz w:val="20"/>
                <w:lang w:val="en-AU"/>
              </w:rPr>
              <w:t>L/L</w:t>
            </w:r>
          </w:p>
        </w:tc>
      </w:tr>
      <w:tr w:rsidR="00E02FCA" w:rsidRPr="00D276FB" w14:paraId="4D4695BA" w14:textId="77777777" w:rsidTr="00BE2244">
        <w:tc>
          <w:tcPr>
            <w:tcW w:w="914" w:type="pct"/>
            <w:vMerge/>
            <w:vAlign w:val="center"/>
          </w:tcPr>
          <w:p w14:paraId="287911C0" w14:textId="77777777" w:rsidR="001638F6" w:rsidRPr="00D276FB" w:rsidRDefault="001638F6" w:rsidP="008B589A">
            <w:pPr>
              <w:spacing w:before="0" w:after="0"/>
              <w:rPr>
                <w:sz w:val="20"/>
                <w:lang w:val="en-AU"/>
              </w:rPr>
            </w:pPr>
          </w:p>
        </w:tc>
        <w:tc>
          <w:tcPr>
            <w:tcW w:w="1338" w:type="pct"/>
            <w:vMerge w:val="restart"/>
            <w:tcBorders>
              <w:top w:val="single" w:sz="18" w:space="0" w:color="000000"/>
            </w:tcBorders>
          </w:tcPr>
          <w:p w14:paraId="47AABCA1" w14:textId="77777777" w:rsidR="001638F6" w:rsidRPr="00D276FB" w:rsidRDefault="001638F6" w:rsidP="008B589A">
            <w:pPr>
              <w:spacing w:before="0" w:after="0"/>
              <w:jc w:val="center"/>
              <w:rPr>
                <w:sz w:val="20"/>
                <w:lang w:val="en-AU"/>
              </w:rPr>
            </w:pPr>
            <w:r w:rsidRPr="00D276FB">
              <w:rPr>
                <w:sz w:val="20"/>
                <w:lang w:val="en-AU"/>
              </w:rPr>
              <w:t>Northeast of Woodend</w:t>
            </w:r>
          </w:p>
        </w:tc>
        <w:tc>
          <w:tcPr>
            <w:tcW w:w="423" w:type="pct"/>
            <w:tcBorders>
              <w:top w:val="single" w:sz="18" w:space="0" w:color="000000"/>
            </w:tcBorders>
            <w:vAlign w:val="center"/>
          </w:tcPr>
          <w:p w14:paraId="7C134A12" w14:textId="77777777" w:rsidR="001638F6" w:rsidRPr="00D276FB" w:rsidRDefault="001638F6" w:rsidP="008B589A">
            <w:pPr>
              <w:spacing w:before="0" w:after="0"/>
              <w:jc w:val="center"/>
              <w:rPr>
                <w:sz w:val="20"/>
                <w:lang w:val="en-AU"/>
              </w:rPr>
            </w:pPr>
            <w:r w:rsidRPr="00D276FB">
              <w:rPr>
                <w:sz w:val="15"/>
                <w:szCs w:val="15"/>
                <w:lang w:val="en-AU"/>
              </w:rPr>
              <w:t>Business</w:t>
            </w:r>
          </w:p>
        </w:tc>
        <w:tc>
          <w:tcPr>
            <w:tcW w:w="775" w:type="pct"/>
            <w:tcBorders>
              <w:top w:val="single" w:sz="18" w:space="0" w:color="000000"/>
            </w:tcBorders>
            <w:shd w:val="clear" w:color="auto" w:fill="FF0000"/>
          </w:tcPr>
          <w:p w14:paraId="0B0D8FBA"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top w:val="single" w:sz="18" w:space="0" w:color="000000"/>
            </w:tcBorders>
            <w:shd w:val="clear" w:color="auto" w:fill="92D050"/>
          </w:tcPr>
          <w:p w14:paraId="224F775D"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top w:val="single" w:sz="18" w:space="0" w:color="000000"/>
            </w:tcBorders>
            <w:shd w:val="clear" w:color="auto" w:fill="00B050"/>
          </w:tcPr>
          <w:p w14:paraId="5DA2E561" w14:textId="77777777" w:rsidR="001638F6" w:rsidRPr="00D276FB" w:rsidRDefault="001638F6" w:rsidP="008B589A">
            <w:pPr>
              <w:spacing w:before="0" w:after="0"/>
              <w:jc w:val="center"/>
              <w:rPr>
                <w:sz w:val="20"/>
                <w:lang w:val="en-AU"/>
              </w:rPr>
            </w:pPr>
            <w:r w:rsidRPr="00D276FB">
              <w:rPr>
                <w:sz w:val="20"/>
                <w:lang w:val="en-AU"/>
              </w:rPr>
              <w:t>H/M</w:t>
            </w:r>
          </w:p>
        </w:tc>
      </w:tr>
      <w:tr w:rsidR="00E02FCA" w:rsidRPr="00D276FB" w14:paraId="305DFBC3" w14:textId="77777777" w:rsidTr="00BE2244">
        <w:tc>
          <w:tcPr>
            <w:tcW w:w="914" w:type="pct"/>
            <w:vMerge/>
            <w:tcBorders>
              <w:bottom w:val="single" w:sz="18" w:space="0" w:color="000000"/>
            </w:tcBorders>
            <w:vAlign w:val="center"/>
          </w:tcPr>
          <w:p w14:paraId="27EAD218" w14:textId="77777777" w:rsidR="001638F6" w:rsidRPr="00D276FB" w:rsidRDefault="001638F6" w:rsidP="008B589A">
            <w:pPr>
              <w:spacing w:before="0" w:after="0"/>
              <w:rPr>
                <w:sz w:val="20"/>
                <w:lang w:val="en-AU"/>
              </w:rPr>
            </w:pPr>
          </w:p>
        </w:tc>
        <w:tc>
          <w:tcPr>
            <w:tcW w:w="1338" w:type="pct"/>
            <w:vMerge/>
            <w:tcBorders>
              <w:bottom w:val="single" w:sz="18" w:space="0" w:color="000000"/>
            </w:tcBorders>
          </w:tcPr>
          <w:p w14:paraId="768AAE2B" w14:textId="77777777" w:rsidR="001638F6" w:rsidRPr="00D276FB" w:rsidRDefault="001638F6" w:rsidP="008B589A">
            <w:pPr>
              <w:spacing w:before="0" w:after="0"/>
              <w:jc w:val="center"/>
              <w:rPr>
                <w:sz w:val="20"/>
                <w:lang w:val="en-AU"/>
              </w:rPr>
            </w:pPr>
          </w:p>
        </w:tc>
        <w:tc>
          <w:tcPr>
            <w:tcW w:w="423" w:type="pct"/>
            <w:tcBorders>
              <w:bottom w:val="single" w:sz="18" w:space="0" w:color="000000"/>
            </w:tcBorders>
            <w:vAlign w:val="center"/>
          </w:tcPr>
          <w:p w14:paraId="4148A474" w14:textId="77777777" w:rsidR="001638F6" w:rsidRPr="00D276FB" w:rsidRDefault="001638F6" w:rsidP="008B589A">
            <w:pPr>
              <w:spacing w:before="0" w:after="0"/>
              <w:jc w:val="center"/>
              <w:rPr>
                <w:sz w:val="20"/>
                <w:lang w:val="en-AU"/>
              </w:rPr>
            </w:pPr>
            <w:r w:rsidRPr="00D276FB">
              <w:rPr>
                <w:sz w:val="15"/>
                <w:szCs w:val="15"/>
                <w:lang w:val="en-AU"/>
              </w:rPr>
              <w:t>Home</w:t>
            </w:r>
          </w:p>
        </w:tc>
        <w:tc>
          <w:tcPr>
            <w:tcW w:w="775" w:type="pct"/>
            <w:tcBorders>
              <w:bottom w:val="single" w:sz="18" w:space="0" w:color="000000"/>
            </w:tcBorders>
            <w:shd w:val="clear" w:color="auto" w:fill="FF0000"/>
          </w:tcPr>
          <w:p w14:paraId="1AD9C14C" w14:textId="77777777" w:rsidR="001638F6" w:rsidRPr="00D276FB" w:rsidRDefault="001638F6" w:rsidP="008B589A">
            <w:pPr>
              <w:spacing w:before="0" w:after="0"/>
              <w:jc w:val="center"/>
              <w:rPr>
                <w:sz w:val="20"/>
                <w:highlight w:val="yellow"/>
                <w:lang w:val="en-AU"/>
              </w:rPr>
            </w:pPr>
            <w:r w:rsidRPr="00D276FB">
              <w:rPr>
                <w:sz w:val="20"/>
                <w:lang w:val="en-AU"/>
              </w:rPr>
              <w:t>L/H</w:t>
            </w:r>
          </w:p>
        </w:tc>
        <w:tc>
          <w:tcPr>
            <w:tcW w:w="634" w:type="pct"/>
            <w:tcBorders>
              <w:bottom w:val="single" w:sz="18" w:space="0" w:color="000000"/>
            </w:tcBorders>
            <w:shd w:val="clear" w:color="auto" w:fill="92D050"/>
          </w:tcPr>
          <w:p w14:paraId="2ED93B34" w14:textId="77777777" w:rsidR="001638F6" w:rsidRPr="00D276FB" w:rsidRDefault="001638F6" w:rsidP="008B589A">
            <w:pPr>
              <w:spacing w:before="0" w:after="0"/>
              <w:jc w:val="center"/>
              <w:rPr>
                <w:sz w:val="20"/>
                <w:lang w:val="en-AU"/>
              </w:rPr>
            </w:pPr>
            <w:r w:rsidRPr="00D276FB">
              <w:rPr>
                <w:sz w:val="20"/>
                <w:lang w:val="en-AU"/>
              </w:rPr>
              <w:t>H/H</w:t>
            </w:r>
          </w:p>
        </w:tc>
        <w:tc>
          <w:tcPr>
            <w:tcW w:w="916" w:type="pct"/>
            <w:tcBorders>
              <w:bottom w:val="single" w:sz="18" w:space="0" w:color="000000"/>
            </w:tcBorders>
            <w:shd w:val="clear" w:color="auto" w:fill="00B050"/>
          </w:tcPr>
          <w:p w14:paraId="5EC11560" w14:textId="77777777" w:rsidR="001638F6" w:rsidRPr="00D276FB" w:rsidRDefault="001638F6" w:rsidP="008B589A">
            <w:pPr>
              <w:spacing w:before="0" w:after="0"/>
              <w:jc w:val="center"/>
              <w:rPr>
                <w:sz w:val="20"/>
                <w:lang w:val="en-AU"/>
              </w:rPr>
            </w:pPr>
            <w:r w:rsidRPr="00D276FB">
              <w:rPr>
                <w:sz w:val="20"/>
                <w:lang w:val="en-AU"/>
              </w:rPr>
              <w:t>H/L</w:t>
            </w:r>
          </w:p>
        </w:tc>
      </w:tr>
    </w:tbl>
    <w:p w14:paraId="5F7D9511" w14:textId="77777777" w:rsidR="00490B89" w:rsidRPr="00D276FB" w:rsidRDefault="00490B89"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p>
    <w:p w14:paraId="151269F3" w14:textId="0232C648" w:rsidR="00663668" w:rsidRPr="00D276FB" w:rsidRDefault="00663668" w:rsidP="00663668">
      <w:pPr>
        <w:rPr>
          <w:lang w:val="en-AU"/>
        </w:rPr>
      </w:pPr>
      <w:r w:rsidRPr="00D276FB">
        <w:rPr>
          <w:iCs/>
          <w:color w:val="44546A"/>
          <w:sz w:val="18"/>
          <w:szCs w:val="18"/>
          <w:lang w:val="en-AU"/>
        </w:rPr>
        <w:t>* Mobile coverage taken from public carrier coverage maps which may not reflect detailed coverage at the local level.</w:t>
      </w:r>
    </w:p>
    <w:p w14:paraId="7E774EBD" w14:textId="77777777" w:rsidR="00663668" w:rsidRPr="00D276FB" w:rsidRDefault="00663668" w:rsidP="00663668">
      <w:pPr>
        <w:pStyle w:val="Heading3"/>
        <w:numPr>
          <w:ilvl w:val="0"/>
          <w:numId w:val="0"/>
        </w:numPr>
        <w:ind w:left="709" w:hanging="709"/>
        <w:rPr>
          <w:lang w:val="en-AU"/>
        </w:rPr>
      </w:pPr>
      <w:bookmarkStart w:id="105" w:name="_Toc2598836"/>
      <w:bookmarkStart w:id="106" w:name="_Toc30406824"/>
      <w:r w:rsidRPr="00D276FB">
        <w:rPr>
          <w:lang w:val="en-AU"/>
        </w:rPr>
        <w:t>Commentary</w:t>
      </w:r>
      <w:bookmarkEnd w:id="105"/>
      <w:bookmarkEnd w:id="106"/>
    </w:p>
    <w:p w14:paraId="4214A318" w14:textId="59759AAF" w:rsidR="00663668" w:rsidRPr="00D276FB" w:rsidRDefault="00663668" w:rsidP="00663668">
      <w:pPr>
        <w:outlineLvl w:val="0"/>
        <w:rPr>
          <w:b/>
          <w:szCs w:val="22"/>
          <w:lang w:val="en-AU"/>
        </w:rPr>
      </w:pPr>
      <w:bookmarkStart w:id="107" w:name="_Toc526347848"/>
      <w:r w:rsidRPr="00D276FB">
        <w:rPr>
          <w:rFonts w:cs="Calibri Light"/>
          <w:color w:val="auto"/>
          <w:szCs w:val="22"/>
          <w:lang w:val="en-AU"/>
        </w:rPr>
        <w:t xml:space="preserve">The unmet needs picture is mixed within each of these primary production areas with fixed supply in most of them rated low and mobile access supply rated medium to high. </w:t>
      </w:r>
      <w:r w:rsidR="00112561" w:rsidRPr="00D276FB">
        <w:rPr>
          <w:rFonts w:cs="Calibri Light"/>
          <w:color w:val="auto"/>
          <w:szCs w:val="22"/>
          <w:lang w:val="en-AU"/>
        </w:rPr>
        <w:t>LP-WAN</w:t>
      </w:r>
      <w:r w:rsidRPr="00D276FB">
        <w:rPr>
          <w:rFonts w:cs="Calibri Light"/>
          <w:color w:val="auto"/>
          <w:szCs w:val="22"/>
          <w:lang w:val="en-AU"/>
        </w:rPr>
        <w:t xml:space="preserve"> IoT supply-demand balance is in transition – supply is predominantly reasonable (high or medium) relative to nascent demand which is expected to rise substantially over the next </w:t>
      </w:r>
      <w:r w:rsidR="00601F17">
        <w:rPr>
          <w:rFonts w:cs="Calibri Light"/>
          <w:color w:val="auto"/>
          <w:szCs w:val="22"/>
          <w:lang w:val="en-AU"/>
        </w:rPr>
        <w:t>three-to-five</w:t>
      </w:r>
      <w:r w:rsidRPr="00D276FB">
        <w:rPr>
          <w:rFonts w:cs="Calibri Light"/>
          <w:color w:val="auto"/>
          <w:szCs w:val="22"/>
          <w:lang w:val="en-AU"/>
        </w:rPr>
        <w:t xml:space="preserve"> years.</w:t>
      </w:r>
      <w:bookmarkEnd w:id="107"/>
      <w:r w:rsidRPr="00D276FB">
        <w:rPr>
          <w:rFonts w:cs="Calibri Light"/>
          <w:color w:val="auto"/>
          <w:szCs w:val="22"/>
          <w:lang w:val="en-AU"/>
        </w:rPr>
        <w:t xml:space="preserve"> </w:t>
      </w:r>
    </w:p>
    <w:p w14:paraId="2CC1A211" w14:textId="77777777" w:rsidR="00663668" w:rsidRPr="00D276FB" w:rsidRDefault="00663668" w:rsidP="00663668">
      <w:pPr>
        <w:pStyle w:val="Heading6"/>
        <w:rPr>
          <w:lang w:val="en-AU"/>
        </w:rPr>
      </w:pPr>
      <w:r w:rsidRPr="00D276FB">
        <w:rPr>
          <w:lang w:val="en-AU"/>
        </w:rPr>
        <w:t>Fixed access</w:t>
      </w:r>
    </w:p>
    <w:p w14:paraId="1B73318E" w14:textId="18BB6263" w:rsidR="00663668" w:rsidRPr="00D276FB" w:rsidRDefault="00663668" w:rsidP="00663668">
      <w:pPr>
        <w:outlineLvl w:val="0"/>
        <w:rPr>
          <w:lang w:val="en-AU"/>
        </w:rPr>
      </w:pPr>
      <w:bookmarkStart w:id="108" w:name="_Toc526347849"/>
      <w:r w:rsidRPr="00D276FB">
        <w:rPr>
          <w:lang w:val="en-AU"/>
        </w:rPr>
        <w:t xml:space="preserve">Current situation - fixed access in the primary production areas across regional Victoria comprises a mix of NBN </w:t>
      </w:r>
      <w:r w:rsidR="00C23FA1" w:rsidRPr="00D276FB">
        <w:rPr>
          <w:lang w:val="en-AU"/>
        </w:rPr>
        <w:t>fixed wireless</w:t>
      </w:r>
      <w:r w:rsidRPr="00D276FB">
        <w:rPr>
          <w:lang w:val="en-AU"/>
        </w:rPr>
        <w:t xml:space="preserve"> and </w:t>
      </w:r>
      <w:r w:rsidR="005B2477" w:rsidRPr="00D276FB">
        <w:rPr>
          <w:lang w:val="en-AU"/>
        </w:rPr>
        <w:t>satellite</w:t>
      </w:r>
      <w:r w:rsidRPr="00D276FB">
        <w:rPr>
          <w:lang w:val="en-AU"/>
        </w:rPr>
        <w:t xml:space="preserve"> technologies</w:t>
      </w:r>
      <w:r w:rsidR="00617364" w:rsidRPr="00D276FB">
        <w:rPr>
          <w:lang w:val="en-AU"/>
        </w:rPr>
        <w:t xml:space="preserve"> </w:t>
      </w:r>
      <w:r w:rsidR="00840E28" w:rsidRPr="00D276FB">
        <w:rPr>
          <w:lang w:val="en-AU"/>
        </w:rPr>
        <w:t>representing</w:t>
      </w:r>
      <w:r w:rsidR="00617364" w:rsidRPr="00D276FB">
        <w:rPr>
          <w:lang w:val="en-AU"/>
        </w:rPr>
        <w:t xml:space="preserve"> low or </w:t>
      </w:r>
      <w:r w:rsidR="00840E28" w:rsidRPr="00D276FB">
        <w:rPr>
          <w:lang w:val="en-AU"/>
        </w:rPr>
        <w:t>medium</w:t>
      </w:r>
      <w:r w:rsidR="00E45AFA" w:rsidRPr="00D276FB">
        <w:rPr>
          <w:lang w:val="en-AU"/>
        </w:rPr>
        <w:t xml:space="preserve"> level</w:t>
      </w:r>
      <w:r w:rsidR="00BD3C6A" w:rsidRPr="00D276FB">
        <w:rPr>
          <w:lang w:val="en-AU"/>
        </w:rPr>
        <w:t xml:space="preserve"> </w:t>
      </w:r>
      <w:r w:rsidR="00617364" w:rsidRPr="00D276FB">
        <w:rPr>
          <w:lang w:val="en-AU"/>
        </w:rPr>
        <w:t>supply</w:t>
      </w:r>
      <w:r w:rsidRPr="00D276FB">
        <w:rPr>
          <w:lang w:val="en-AU"/>
        </w:rPr>
        <w:t xml:space="preserve">. </w:t>
      </w:r>
      <w:bookmarkStart w:id="109" w:name="_Toc526347850"/>
      <w:bookmarkEnd w:id="108"/>
      <w:r w:rsidRPr="00D276FB">
        <w:rPr>
          <w:lang w:val="en-AU"/>
        </w:rPr>
        <w:t>Business and household demand is, however, uniformly high, meaning major unmet demand for fixed access across the primary production areas considered.</w:t>
      </w:r>
      <w:bookmarkEnd w:id="109"/>
    </w:p>
    <w:p w14:paraId="2D40E416" w14:textId="362BF740" w:rsidR="00663668" w:rsidRPr="00D276FB" w:rsidRDefault="00663668" w:rsidP="00663668">
      <w:pPr>
        <w:outlineLvl w:val="0"/>
        <w:rPr>
          <w:lang w:val="en-AU"/>
        </w:rPr>
      </w:pPr>
      <w:bookmarkStart w:id="110" w:name="_Toc526347851"/>
      <w:r w:rsidRPr="00D276FB">
        <w:rPr>
          <w:lang w:val="en-AU"/>
        </w:rPr>
        <w:t xml:space="preserve">Looking forward </w:t>
      </w:r>
      <w:r w:rsidR="00601F17">
        <w:rPr>
          <w:lang w:val="en-AU"/>
        </w:rPr>
        <w:t>three-to-five</w:t>
      </w:r>
      <w:r w:rsidRPr="00D276FB">
        <w:rPr>
          <w:lang w:val="en-AU"/>
        </w:rPr>
        <w:t xml:space="preserve"> years -</w:t>
      </w:r>
      <w:r w:rsidR="00F03C9D">
        <w:rPr>
          <w:lang w:val="en-AU"/>
        </w:rPr>
        <w:t xml:space="preserve"> i</w:t>
      </w:r>
      <w:r w:rsidRPr="00D276FB">
        <w:rPr>
          <w:lang w:val="en-AU"/>
        </w:rPr>
        <w:t xml:space="preserve">t is anticipated fixed access supply will change little in the next </w:t>
      </w:r>
      <w:r w:rsidR="00601F17">
        <w:rPr>
          <w:lang w:val="en-AU"/>
        </w:rPr>
        <w:t>three-to-five</w:t>
      </w:r>
      <w:r w:rsidRPr="00D276FB">
        <w:rPr>
          <w:lang w:val="en-AU"/>
        </w:rPr>
        <w:t xml:space="preserve"> years without policy intervention. With demand inexorably rising, this means the current level of unmet demand for fixed access will become severe. However, policies to materially alleviate this situation are likely to be prohibitively expensive.</w:t>
      </w:r>
      <w:bookmarkEnd w:id="110"/>
    </w:p>
    <w:p w14:paraId="2D7AEF1E" w14:textId="77777777" w:rsidR="00663668" w:rsidRPr="00D276FB" w:rsidRDefault="00663668" w:rsidP="00663668">
      <w:pPr>
        <w:pStyle w:val="Heading6"/>
        <w:rPr>
          <w:lang w:val="en-AU"/>
        </w:rPr>
      </w:pPr>
      <w:r w:rsidRPr="00D276FB">
        <w:rPr>
          <w:lang w:val="en-AU"/>
        </w:rPr>
        <w:t xml:space="preserve">Mobile coverage </w:t>
      </w:r>
    </w:p>
    <w:p w14:paraId="6034248B" w14:textId="6487871B" w:rsidR="00663668" w:rsidRPr="00D276FB" w:rsidRDefault="00663668" w:rsidP="00663668">
      <w:pPr>
        <w:outlineLvl w:val="0"/>
        <w:rPr>
          <w:lang w:val="en-AU"/>
        </w:rPr>
      </w:pPr>
      <w:bookmarkStart w:id="111" w:name="_Toc526347852"/>
      <w:r w:rsidRPr="00D276FB">
        <w:rPr>
          <w:lang w:val="en-AU"/>
        </w:rPr>
        <w:t xml:space="preserve">Current situation - </w:t>
      </w:r>
      <w:r w:rsidR="00F03C9D">
        <w:rPr>
          <w:lang w:val="en-AU"/>
        </w:rPr>
        <w:t>m</w:t>
      </w:r>
      <w:r w:rsidRPr="00D276FB">
        <w:rPr>
          <w:lang w:val="en-AU"/>
        </w:rPr>
        <w:t xml:space="preserve">obile coverage in primary production areas of </w:t>
      </w:r>
      <w:r w:rsidRPr="00D276FB">
        <w:rPr>
          <w:lang w:val="en-AU"/>
        </w:rPr>
        <w:fldChar w:fldCharType="begin"/>
      </w:r>
      <w:r w:rsidRPr="00D276FB">
        <w:rPr>
          <w:lang w:val="en-AU"/>
        </w:rPr>
        <w:instrText xml:space="preserve"> SUBJECT  \* MERGEFORMAT </w:instrText>
      </w:r>
      <w:r w:rsidRPr="00D276FB">
        <w:rPr>
          <w:lang w:val="en-AU"/>
        </w:rPr>
        <w:fldChar w:fldCharType="separate"/>
      </w:r>
      <w:r w:rsidR="004358E7" w:rsidRPr="00D276FB">
        <w:rPr>
          <w:lang w:val="en-AU"/>
        </w:rPr>
        <w:t>Loddon Campaspe</w:t>
      </w:r>
      <w:r w:rsidRPr="00D276FB">
        <w:rPr>
          <w:lang w:val="en-AU"/>
        </w:rPr>
        <w:fldChar w:fldCharType="end"/>
      </w:r>
      <w:r w:rsidRPr="00D276FB">
        <w:rPr>
          <w:lang w:val="en-AU"/>
        </w:rPr>
        <w:t xml:space="preserve"> is mixed, with expanses of poor service</w:t>
      </w:r>
      <w:r w:rsidR="00CB4508" w:rsidRPr="00D276FB">
        <w:rPr>
          <w:lang w:val="en-AU"/>
        </w:rPr>
        <w:t xml:space="preserve"> and difficulty in evaluating where the lived experience of users in many locations aligns with the perception of good coverage as shown in public coverage maps</w:t>
      </w:r>
      <w:r w:rsidRPr="00D276FB">
        <w:rPr>
          <w:lang w:val="en-AU"/>
        </w:rPr>
        <w:t xml:space="preserve">. </w:t>
      </w:r>
      <w:bookmarkEnd w:id="111"/>
    </w:p>
    <w:p w14:paraId="4B6ACFBF" w14:textId="59D4BD28" w:rsidR="00663668" w:rsidRPr="00D276FB" w:rsidRDefault="00663668" w:rsidP="00663668">
      <w:pPr>
        <w:outlineLvl w:val="0"/>
        <w:rPr>
          <w:lang w:val="en-AU"/>
        </w:rPr>
      </w:pPr>
      <w:bookmarkStart w:id="112" w:name="_Toc526347853"/>
      <w:r w:rsidRPr="00D276FB">
        <w:rPr>
          <w:lang w:val="en-AU"/>
        </w:rPr>
        <w:t xml:space="preserve">Looking forward </w:t>
      </w:r>
      <w:r w:rsidR="00601F17">
        <w:rPr>
          <w:lang w:val="en-AU"/>
        </w:rPr>
        <w:t>three-to-five</w:t>
      </w:r>
      <w:r w:rsidRPr="00D276FB">
        <w:rPr>
          <w:lang w:val="en-AU"/>
        </w:rPr>
        <w:t xml:space="preserve"> years - there is likely to be little market driven improvement on coverage and 5G technology is considered to be unlikely to replace 4G in rural and remote areas. Rising demand in the face of largely static supply will mean the unmet demand situation will worsen. Redesigned mobile blackspot programs </w:t>
      </w:r>
      <w:r w:rsidRPr="00D276FB">
        <w:rPr>
          <w:lang w:val="en-AU"/>
        </w:rPr>
        <w:lastRenderedPageBreak/>
        <w:t>will be needed to ameliorate this growing supply-demand gap</w:t>
      </w:r>
      <w:bookmarkEnd w:id="112"/>
      <w:r w:rsidR="00DF16FB" w:rsidRPr="00D276FB">
        <w:rPr>
          <w:lang w:val="en-AU"/>
        </w:rPr>
        <w:t xml:space="preserve">, with better coverage data from </w:t>
      </w:r>
      <w:r w:rsidR="00E70663" w:rsidRPr="00D276FB">
        <w:rPr>
          <w:lang w:val="en-AU"/>
        </w:rPr>
        <w:t>mobile network operators</w:t>
      </w:r>
      <w:r w:rsidR="00DF16FB" w:rsidRPr="00D276FB">
        <w:rPr>
          <w:lang w:val="en-AU"/>
        </w:rPr>
        <w:t xml:space="preserve"> important to enable more targeted investments. </w:t>
      </w:r>
    </w:p>
    <w:p w14:paraId="5BB0B7C3" w14:textId="77777777" w:rsidR="00663668" w:rsidRPr="00D276FB" w:rsidRDefault="00663668" w:rsidP="00663668">
      <w:pPr>
        <w:pStyle w:val="Heading6"/>
        <w:rPr>
          <w:lang w:val="en-AU"/>
        </w:rPr>
      </w:pPr>
      <w:r w:rsidRPr="00D276FB">
        <w:rPr>
          <w:lang w:val="en-AU"/>
        </w:rPr>
        <w:t xml:space="preserve">Narrowband IoT </w:t>
      </w:r>
    </w:p>
    <w:p w14:paraId="2586AAD4" w14:textId="622B9E45" w:rsidR="00663668" w:rsidRPr="00D276FB" w:rsidRDefault="00663668" w:rsidP="00663668">
      <w:pPr>
        <w:outlineLvl w:val="0"/>
        <w:rPr>
          <w:lang w:val="en-AU"/>
        </w:rPr>
      </w:pPr>
      <w:bookmarkStart w:id="113" w:name="_Toc526347854"/>
      <w:r w:rsidRPr="00D276FB">
        <w:rPr>
          <w:lang w:val="en-AU"/>
        </w:rPr>
        <w:t xml:space="preserve">Current situation - Narrowband IoT coverage is currently </w:t>
      </w:r>
      <w:r w:rsidR="00CD2661" w:rsidRPr="00D276FB">
        <w:rPr>
          <w:lang w:val="en-AU"/>
        </w:rPr>
        <w:t>relative</w:t>
      </w:r>
      <w:r w:rsidR="00D768BD" w:rsidRPr="00D276FB">
        <w:rPr>
          <w:lang w:val="en-AU"/>
        </w:rPr>
        <w:t>ly</w:t>
      </w:r>
      <w:r w:rsidR="00CD2661" w:rsidRPr="00D276FB">
        <w:rPr>
          <w:lang w:val="en-AU"/>
        </w:rPr>
        <w:t xml:space="preserve"> high across most </w:t>
      </w:r>
      <w:r w:rsidRPr="00D276FB">
        <w:rPr>
          <w:lang w:val="en-AU"/>
        </w:rPr>
        <w:fldChar w:fldCharType="begin"/>
      </w:r>
      <w:r w:rsidRPr="00D276FB">
        <w:rPr>
          <w:lang w:val="en-AU"/>
        </w:rPr>
        <w:instrText xml:space="preserve"> SUBJECT  \* MERGEFORMAT </w:instrText>
      </w:r>
      <w:r w:rsidRPr="00D276FB">
        <w:rPr>
          <w:lang w:val="en-AU"/>
        </w:rPr>
        <w:fldChar w:fldCharType="separate"/>
      </w:r>
      <w:r w:rsidR="004358E7" w:rsidRPr="00D276FB">
        <w:rPr>
          <w:lang w:val="en-AU"/>
        </w:rPr>
        <w:t>Loddon Campaspe</w:t>
      </w:r>
      <w:r w:rsidRPr="00D276FB">
        <w:rPr>
          <w:lang w:val="en-AU"/>
        </w:rPr>
        <w:fldChar w:fldCharType="end"/>
      </w:r>
      <w:r w:rsidRPr="00D276FB">
        <w:rPr>
          <w:lang w:val="en-AU"/>
        </w:rPr>
        <w:t xml:space="preserve"> primary production areas analysed</w:t>
      </w:r>
      <w:r w:rsidR="008A32D8" w:rsidRPr="00D276FB">
        <w:rPr>
          <w:lang w:val="en-AU"/>
        </w:rPr>
        <w:t xml:space="preserve"> alongside low to medium level demand</w:t>
      </w:r>
      <w:r w:rsidRPr="00D276FB">
        <w:rPr>
          <w:lang w:val="en-AU"/>
        </w:rPr>
        <w:t xml:space="preserve">, with the exception of </w:t>
      </w:r>
      <w:r w:rsidR="00CD2661" w:rsidRPr="00D276FB">
        <w:rPr>
          <w:lang w:val="en-AU"/>
        </w:rPr>
        <w:t>sheep meat and wool grazing northeast of Maryborough</w:t>
      </w:r>
      <w:r w:rsidR="008A32D8" w:rsidRPr="00D276FB">
        <w:rPr>
          <w:lang w:val="en-AU"/>
        </w:rPr>
        <w:t xml:space="preserve"> where an intermediate supply shortfall has been identified. </w:t>
      </w:r>
      <w:bookmarkEnd w:id="113"/>
    </w:p>
    <w:p w14:paraId="3A544B93" w14:textId="7F6AF564" w:rsidR="00663668" w:rsidRPr="00D276FB" w:rsidRDefault="00663668" w:rsidP="00663668">
      <w:pPr>
        <w:outlineLvl w:val="0"/>
        <w:rPr>
          <w:lang w:val="en-AU"/>
        </w:rPr>
      </w:pPr>
      <w:bookmarkStart w:id="114" w:name="_Toc526347855"/>
      <w:r w:rsidRPr="00D276FB">
        <w:rPr>
          <w:lang w:val="en-AU"/>
        </w:rPr>
        <w:t xml:space="preserve">Looking forward </w:t>
      </w:r>
      <w:r w:rsidR="00601F17">
        <w:rPr>
          <w:lang w:val="en-AU"/>
        </w:rPr>
        <w:t>three-to-five</w:t>
      </w:r>
      <w:r w:rsidRPr="00D276FB">
        <w:rPr>
          <w:lang w:val="en-AU"/>
        </w:rPr>
        <w:t xml:space="preserve"> years - demand for such coverage is expected to grow strongly, as is supply – with the supply-demand balance unclear. There may be a valid role for government market stimulation where more acute supply shortfalls become apparent.</w:t>
      </w:r>
      <w:bookmarkEnd w:id="114"/>
    </w:p>
    <w:p w14:paraId="4EE427F5" w14:textId="77777777" w:rsidR="00663668" w:rsidRPr="00D276FB" w:rsidRDefault="00663668" w:rsidP="00663668">
      <w:pPr>
        <w:pStyle w:val="Heading3"/>
        <w:numPr>
          <w:ilvl w:val="0"/>
          <w:numId w:val="0"/>
        </w:numPr>
        <w:ind w:left="709" w:hanging="709"/>
        <w:rPr>
          <w:lang w:val="en-AU"/>
        </w:rPr>
      </w:pPr>
      <w:bookmarkStart w:id="115" w:name="_Toc2598837"/>
      <w:bookmarkStart w:id="116" w:name="_Toc30406825"/>
      <w:r w:rsidRPr="00D276FB">
        <w:rPr>
          <w:lang w:val="en-AU"/>
        </w:rPr>
        <w:t>Recommendations</w:t>
      </w:r>
      <w:bookmarkEnd w:id="115"/>
      <w:bookmarkEnd w:id="116"/>
    </w:p>
    <w:p w14:paraId="21DDCEE0" w14:textId="2566B18C" w:rsidR="00663668" w:rsidRPr="00D276FB" w:rsidRDefault="00663668" w:rsidP="00663668">
      <w:pPr>
        <w:outlineLvl w:val="0"/>
        <w:rPr>
          <w:szCs w:val="22"/>
          <w:lang w:val="en-AU"/>
        </w:rPr>
      </w:pPr>
      <w:bookmarkStart w:id="117" w:name="_Toc526347856"/>
      <w:r w:rsidRPr="00D276FB">
        <w:rPr>
          <w:szCs w:val="22"/>
          <w:lang w:val="en-AU"/>
        </w:rPr>
        <w:t xml:space="preserve">The </w:t>
      </w:r>
      <w:r w:rsidRPr="00D276FB">
        <w:rPr>
          <w:szCs w:val="22"/>
          <w:lang w:val="en-AU"/>
        </w:rPr>
        <w:fldChar w:fldCharType="begin"/>
      </w:r>
      <w:r w:rsidRPr="00D276FB">
        <w:rPr>
          <w:szCs w:val="22"/>
          <w:lang w:val="en-AU"/>
        </w:rPr>
        <w:instrText xml:space="preserve"> SUBJECT  \* MERGEFORMAT </w:instrText>
      </w:r>
      <w:r w:rsidRPr="00D276FB">
        <w:rPr>
          <w:szCs w:val="22"/>
          <w:lang w:val="en-AU"/>
        </w:rPr>
        <w:fldChar w:fldCharType="separate"/>
      </w:r>
      <w:r w:rsidR="004358E7" w:rsidRPr="00D276FB">
        <w:rPr>
          <w:szCs w:val="22"/>
          <w:lang w:val="en-AU"/>
        </w:rPr>
        <w:t>Loddon Campaspe</w:t>
      </w:r>
      <w:r w:rsidRPr="00D276FB">
        <w:rPr>
          <w:szCs w:val="22"/>
          <w:lang w:val="en-AU"/>
        </w:rPr>
        <w:fldChar w:fldCharType="end"/>
      </w:r>
      <w:r w:rsidRPr="00D276FB">
        <w:rPr>
          <w:szCs w:val="22"/>
          <w:lang w:val="en-AU"/>
        </w:rPr>
        <w:t xml:space="preserve"> Regional Partnership high level recommendations for Primary Production Areas are similar to those identified for Significant Places and include:</w:t>
      </w:r>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ED28FD" w:rsidRPr="00D276FB" w14:paraId="2D332521" w14:textId="77777777" w:rsidTr="008B589A">
        <w:tc>
          <w:tcPr>
            <w:tcW w:w="10421" w:type="dxa"/>
            <w:shd w:val="clear" w:color="auto" w:fill="auto"/>
          </w:tcPr>
          <w:p w14:paraId="0250FFC6" w14:textId="650C41C3" w:rsidR="00092205" w:rsidRPr="00D276FB" w:rsidRDefault="00092205" w:rsidP="00EB10B2">
            <w:pPr>
              <w:pStyle w:val="BoxedNumbered"/>
              <w:numPr>
                <w:ilvl w:val="0"/>
                <w:numId w:val="53"/>
              </w:numPr>
              <w:rPr>
                <w:lang w:val="en-AU"/>
              </w:rPr>
            </w:pPr>
            <w:r w:rsidRPr="00D276FB">
              <w:rPr>
                <w:lang w:val="en-AU"/>
              </w:rPr>
              <w:t xml:space="preserve">The Loddon Campaspe Regional Partnership will lead the development of a digital infrastructure strategy using this plan as the underlying evidence base. The strategy will detail the key steps, initiatives and investments over the next </w:t>
            </w:r>
            <w:r w:rsidR="00F03C9D">
              <w:rPr>
                <w:lang w:val="en-AU"/>
              </w:rPr>
              <w:t>three</w:t>
            </w:r>
            <w:r w:rsidRPr="00D276FB">
              <w:rPr>
                <w:lang w:val="en-AU"/>
              </w:rPr>
              <w:t xml:space="preserve"> years which are needed to achieve our vision of being the leading national region on digital connectivity and utilisation. The Regional Partnership will seek to leverage the Regional Digital Fund to access funding support to develop this strategy and undertake a detailed cost-benefit analysis of the strategy’s package of initiatives.  </w:t>
            </w:r>
          </w:p>
          <w:p w14:paraId="7870FD3B" w14:textId="77777777" w:rsidR="00092205" w:rsidRPr="00D276FB" w:rsidRDefault="00092205" w:rsidP="00EB10B2">
            <w:pPr>
              <w:pStyle w:val="BoxedNumbered"/>
              <w:numPr>
                <w:ilvl w:val="0"/>
                <w:numId w:val="13"/>
              </w:numPr>
              <w:rPr>
                <w:lang w:val="en-AU"/>
              </w:rPr>
            </w:pPr>
            <w:r w:rsidRPr="00D276FB">
              <w:rPr>
                <w:lang w:val="en-AU"/>
              </w:rPr>
              <w:t xml:space="preserve">Local governments should use this plan to work with the Regional Partnership and business and community stakeholders to identify the priority digital infrastructure supply shortfalls in their region and the projects that will most significantly unlock the economic potential of their region, for input to the Regional Partnership’s strategy development. </w:t>
            </w:r>
          </w:p>
          <w:p w14:paraId="21AFCA62" w14:textId="77777777" w:rsidR="00092205" w:rsidRPr="00D276FB" w:rsidRDefault="00092205" w:rsidP="00EB10B2">
            <w:pPr>
              <w:pStyle w:val="BoxedNumbered"/>
              <w:numPr>
                <w:ilvl w:val="0"/>
                <w:numId w:val="13"/>
              </w:numPr>
              <w:rPr>
                <w:lang w:val="en-AU"/>
              </w:rPr>
            </w:pPr>
            <w:r w:rsidRPr="00D276FB">
              <w:rPr>
                <w:lang w:val="en-AU"/>
              </w:rPr>
              <w:t xml:space="preserve">The Commonwealth and Victorian governments should continue and expand funding programs aimed at addressing identified gaps in digital infrastructure as outlined in this plan which put these locations at a disadvantage compared to metropolitan users. The emphasis of these ‘gap programs’ should be on addressing mobile blackspots and inadequate fixed broadband services.  </w:t>
            </w:r>
          </w:p>
          <w:p w14:paraId="6FF3C513" w14:textId="7EB8DF9D" w:rsidR="00092205" w:rsidRPr="00D276FB" w:rsidRDefault="00092205" w:rsidP="00EB10B2">
            <w:pPr>
              <w:pStyle w:val="BoxedNumbered"/>
              <w:numPr>
                <w:ilvl w:val="0"/>
                <w:numId w:val="13"/>
              </w:numPr>
              <w:rPr>
                <w:lang w:val="en-AU"/>
              </w:rPr>
            </w:pPr>
            <w:r w:rsidRPr="00D276FB">
              <w:rPr>
                <w:lang w:val="en-AU"/>
              </w:rPr>
              <w:t xml:space="preserve">The Victorian Government should support the establishment of a regional digital coordination office for Loddon Campaspe and other interested regions whose function will be to ensure digital opportunities (policy, programs, infrastructure investments) are developed in coordination with regional stakeholders and they have meaningful opportunities to influence funding allocation and to participate in program and investment delivery. </w:t>
            </w:r>
          </w:p>
          <w:p w14:paraId="4A7CB4DB" w14:textId="0C3B0228" w:rsidR="00ED28FD" w:rsidRPr="00D276FB" w:rsidRDefault="00092205" w:rsidP="00EB10B2">
            <w:pPr>
              <w:pStyle w:val="BoxedNumbered"/>
              <w:numPr>
                <w:ilvl w:val="0"/>
                <w:numId w:val="13"/>
              </w:numPr>
              <w:rPr>
                <w:lang w:val="en-AU"/>
              </w:rPr>
            </w:pPr>
            <w:r w:rsidRPr="00D276FB">
              <w:rPr>
                <w:lang w:val="en-AU"/>
              </w:rPr>
              <w:t>Government investment into regional infrastructure should be implemented with a focus on ensuring procurement emphasises opportunities for local stakeholders and businesses to deliver projects and influence funding decisions. Government procurement of digital services should also be leveraged to deliver higher-capacity digital infrastructure closer to regional users.</w:t>
            </w:r>
          </w:p>
        </w:tc>
      </w:tr>
    </w:tbl>
    <w:p w14:paraId="1E242839" w14:textId="77777777" w:rsidR="00ED28FD" w:rsidRPr="00D276FB" w:rsidRDefault="00ED28FD" w:rsidP="00ED28FD">
      <w:pPr>
        <w:rPr>
          <w:lang w:val="en-AU"/>
        </w:rPr>
      </w:pPr>
      <w:r w:rsidRPr="00D276FB">
        <w:rPr>
          <w:lang w:val="en-AU"/>
        </w:rPr>
        <w:t>Specific recommendations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ED28FD" w:rsidRPr="00D276FB" w14:paraId="4B1983AE" w14:textId="77777777" w:rsidTr="00612F56">
        <w:tc>
          <w:tcPr>
            <w:tcW w:w="10195" w:type="dxa"/>
            <w:shd w:val="clear" w:color="auto" w:fill="auto"/>
          </w:tcPr>
          <w:p w14:paraId="6C27E640" w14:textId="082B70C2" w:rsidR="00ED28FD" w:rsidRPr="00D276FB" w:rsidRDefault="00ED28FD" w:rsidP="008B589A">
            <w:pPr>
              <w:pStyle w:val="BoxedHeading"/>
              <w:rPr>
                <w:lang w:val="en-AU"/>
              </w:rPr>
            </w:pPr>
            <w:r w:rsidRPr="00D276FB">
              <w:rPr>
                <w:lang w:val="en-AU"/>
              </w:rPr>
              <w:t xml:space="preserve">Fixed access </w:t>
            </w:r>
          </w:p>
          <w:p w14:paraId="72703236" w14:textId="77777777" w:rsidR="00092205" w:rsidRPr="00D276FB" w:rsidRDefault="00092205" w:rsidP="00EB10B2">
            <w:pPr>
              <w:pStyle w:val="BoxedNumbered"/>
              <w:numPr>
                <w:ilvl w:val="0"/>
                <w:numId w:val="61"/>
              </w:numPr>
              <w:rPr>
                <w:lang w:val="en-AU"/>
              </w:rPr>
            </w:pPr>
            <w:r w:rsidRPr="00D276FB">
              <w:rPr>
                <w:lang w:val="en-AU"/>
              </w:rPr>
              <w:t xml:space="preserve">NBN Co should implement stronger service connection and maintenance requirements for NBN services to underpin the service-related obligations that legislation imposes on RSPs and ensure service quality meets regional stakeholder requirements and expectations. </w:t>
            </w:r>
          </w:p>
          <w:p w14:paraId="11C53F04" w14:textId="77777777" w:rsidR="00092205" w:rsidRPr="00D276FB" w:rsidRDefault="00092205" w:rsidP="00092205">
            <w:pPr>
              <w:pStyle w:val="BoxedNumbered"/>
              <w:rPr>
                <w:lang w:val="en-AU"/>
              </w:rPr>
            </w:pPr>
            <w:r w:rsidRPr="00D276FB">
              <w:rPr>
                <w:lang w:val="en-AU"/>
              </w:rPr>
              <w:lastRenderedPageBreak/>
              <w:t>The Victorian Government should establish a process by which local governments and regional businesses and community groups can access state-owned telecommunications infrastructure to extend higher-capacity infrastructure to their area.</w:t>
            </w:r>
          </w:p>
          <w:p w14:paraId="683B6EE0" w14:textId="5D2EB7A0" w:rsidR="00ED28FD" w:rsidRPr="00D276FB" w:rsidRDefault="00092205" w:rsidP="009F0AAB">
            <w:pPr>
              <w:pStyle w:val="BoxedNumbered"/>
              <w:rPr>
                <w:lang w:val="en-AU"/>
              </w:rPr>
            </w:pPr>
            <w:r w:rsidRPr="00D276FB">
              <w:rPr>
                <w:lang w:val="en-AU"/>
              </w:rPr>
              <w:t xml:space="preserve">The Regional Partnership will advocate for the development of a commercial model for the extension of fibre to key regional locations and how existing and future businesses should pay for and access this fibre. Regional government offices able to benefit from these infrastructure upgrades should commit to being lead customers on these projects.  </w:t>
            </w:r>
          </w:p>
        </w:tc>
      </w:tr>
      <w:tr w:rsidR="00ED28FD" w:rsidRPr="00D276FB" w14:paraId="2BA00ECC" w14:textId="77777777" w:rsidTr="00612F56">
        <w:tc>
          <w:tcPr>
            <w:tcW w:w="10195" w:type="dxa"/>
            <w:shd w:val="clear" w:color="auto" w:fill="auto"/>
          </w:tcPr>
          <w:p w14:paraId="2CDD912A" w14:textId="77777777" w:rsidR="00ED28FD" w:rsidRPr="00D276FB" w:rsidRDefault="00ED28FD" w:rsidP="008B589A">
            <w:pPr>
              <w:pStyle w:val="BoxedHeading"/>
              <w:rPr>
                <w:lang w:val="en-AU"/>
              </w:rPr>
            </w:pPr>
            <w:r w:rsidRPr="00D276FB">
              <w:rPr>
                <w:lang w:val="en-AU"/>
              </w:rPr>
              <w:lastRenderedPageBreak/>
              <w:t>Mobile access</w:t>
            </w:r>
          </w:p>
          <w:p w14:paraId="032A5C0B" w14:textId="77777777" w:rsidR="00092205" w:rsidRPr="00D276FB" w:rsidRDefault="00092205" w:rsidP="00EB10B2">
            <w:pPr>
              <w:pStyle w:val="BoxedNumbered"/>
              <w:numPr>
                <w:ilvl w:val="0"/>
                <w:numId w:val="62"/>
              </w:numPr>
              <w:rPr>
                <w:lang w:val="en-AU"/>
              </w:rPr>
            </w:pPr>
            <w:r w:rsidRPr="00D276FB">
              <w:rPr>
                <w:lang w:val="en-AU"/>
              </w:rPr>
              <w:t xml:space="preserve">The Commonwealth and Victorian governments should commit to future funding of blackspot programs, including funding models that support widespread voice, emergency alert, data and IoT coverage in remote areas, coupled with a review of blackspot funding as investment extends into ever more marginal areas. Blackspot funding should include consideration of where coverage is too poor to support reliable voice and data functions, not only locations where there is no coverage. </w:t>
            </w:r>
          </w:p>
          <w:p w14:paraId="22B5984A" w14:textId="5D388100" w:rsidR="00ED28FD" w:rsidRPr="00D276FB" w:rsidRDefault="00092205" w:rsidP="00092205">
            <w:pPr>
              <w:pStyle w:val="BoxedNumbered"/>
              <w:rPr>
                <w:lang w:val="en-AU"/>
              </w:rPr>
            </w:pPr>
            <w:r w:rsidRPr="00D276FB">
              <w:rPr>
                <w:lang w:val="en-AU"/>
              </w:rPr>
              <w:t xml:space="preserve">The Victorian Government should work with local governments and Regional Partnerships, similar to the process for engaging with the Mobile Blackspots Program, to develop a 5G priority locations list and advocate to mobile </w:t>
            </w:r>
            <w:r w:rsidR="00E70663" w:rsidRPr="00D276FB">
              <w:rPr>
                <w:lang w:val="en-AU"/>
              </w:rPr>
              <w:t>network operators</w:t>
            </w:r>
            <w:r w:rsidRPr="00D276FB">
              <w:rPr>
                <w:lang w:val="en-AU"/>
              </w:rPr>
              <w:t xml:space="preserve"> to influence 5G rollout to these locations. The Commonwealth and Victorian governments should also examine the effectiveness of market enhancement models aimed at stimulating the early rollout of 5G in high demand regional areas.</w:t>
            </w:r>
          </w:p>
        </w:tc>
      </w:tr>
      <w:tr w:rsidR="00ED28FD" w:rsidRPr="00D276FB" w14:paraId="2B1116A6" w14:textId="77777777" w:rsidTr="00612F56">
        <w:tc>
          <w:tcPr>
            <w:tcW w:w="10195" w:type="dxa"/>
            <w:shd w:val="clear" w:color="auto" w:fill="auto"/>
          </w:tcPr>
          <w:p w14:paraId="36647FA0" w14:textId="77777777" w:rsidR="00ED28FD" w:rsidRPr="00D276FB" w:rsidRDefault="00ED28FD" w:rsidP="008B589A">
            <w:pPr>
              <w:pStyle w:val="BoxedHeading"/>
              <w:rPr>
                <w:lang w:val="en-AU"/>
              </w:rPr>
            </w:pPr>
            <w:r w:rsidRPr="00D276FB">
              <w:rPr>
                <w:lang w:val="en-AU"/>
              </w:rPr>
              <w:t xml:space="preserve">IoT access </w:t>
            </w:r>
          </w:p>
          <w:p w14:paraId="04B4E710" w14:textId="70A10828" w:rsidR="00ED28FD" w:rsidRPr="00D276FB" w:rsidRDefault="00092205" w:rsidP="00EB10B2">
            <w:pPr>
              <w:pStyle w:val="BoxedNumbered"/>
              <w:numPr>
                <w:ilvl w:val="0"/>
                <w:numId w:val="63"/>
              </w:numPr>
              <w:rPr>
                <w:lang w:val="en-AU"/>
              </w:rPr>
            </w:pPr>
            <w:r w:rsidRPr="00D276FB">
              <w:rPr>
                <w:lang w:val="en-AU"/>
              </w:rPr>
              <w:t xml:space="preserve">Victorian and Commonwealth governments should pilot a low power (LP-WAN) IoT blackspot program and consider an LP-WAN network rollout market facilitation model, such as like the Victorian Government’s pilot Agriculture-IoT program, which should be expanded to target other strategic industries including health, education and manufacturing. </w:t>
            </w:r>
          </w:p>
        </w:tc>
      </w:tr>
    </w:tbl>
    <w:p w14:paraId="79FB4ACB" w14:textId="1575EF23" w:rsidR="00663668" w:rsidRPr="00D276FB" w:rsidRDefault="00612F56" w:rsidP="002F7C73">
      <w:pPr>
        <w:pStyle w:val="Heading2"/>
        <w:numPr>
          <w:ilvl w:val="0"/>
          <w:numId w:val="0"/>
        </w:numPr>
        <w:rPr>
          <w:lang w:val="en-AU"/>
        </w:rPr>
      </w:pPr>
      <w:bookmarkStart w:id="118" w:name="_Toc30406826"/>
      <w:r w:rsidRPr="00D276FB">
        <w:rPr>
          <w:noProof/>
          <w:lang w:val="en-AU"/>
        </w:rPr>
        <w:drawing>
          <wp:anchor distT="0" distB="0" distL="114300" distR="114300" simplePos="0" relativeHeight="251724804" behindDoc="1" locked="0" layoutInCell="1" allowOverlap="1" wp14:anchorId="70E6EC8F" wp14:editId="265499B5">
            <wp:simplePos x="0" y="0"/>
            <wp:positionH relativeFrom="page">
              <wp:posOffset>5655310</wp:posOffset>
            </wp:positionH>
            <wp:positionV relativeFrom="page">
              <wp:posOffset>8856345</wp:posOffset>
            </wp:positionV>
            <wp:extent cx="1886585" cy="1886585"/>
            <wp:effectExtent l="0" t="0" r="0" b="0"/>
            <wp:wrapNone/>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br w:type="page"/>
      </w:r>
      <w:bookmarkStart w:id="119" w:name="_Toc526347857"/>
      <w:bookmarkStart w:id="120" w:name="_Toc2598838"/>
      <w:r w:rsidR="0084646C" w:rsidRPr="00D276FB">
        <w:rPr>
          <w:rFonts w:ascii="Calibri" w:hAnsi="Calibri"/>
          <w:noProof/>
          <w:sz w:val="52"/>
          <w:szCs w:val="52"/>
          <w:lang w:val="en-AU"/>
        </w:rPr>
        <w:lastRenderedPageBreak/>
        <w:drawing>
          <wp:anchor distT="0" distB="0" distL="114300" distR="114300" simplePos="0" relativeHeight="251687940" behindDoc="1" locked="0" layoutInCell="1" allowOverlap="1" wp14:anchorId="03F3BB8C" wp14:editId="1BFF73C3">
            <wp:simplePos x="0" y="0"/>
            <wp:positionH relativeFrom="page">
              <wp:posOffset>5350192</wp:posOffset>
            </wp:positionH>
            <wp:positionV relativeFrom="page">
              <wp:align>top</wp:align>
            </wp:positionV>
            <wp:extent cx="2188845" cy="2187351"/>
            <wp:effectExtent l="953" t="0" r="2857" b="2858"/>
            <wp:wrapNone/>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t xml:space="preserve">Tourist </w:t>
      </w:r>
      <w:r w:rsidR="002F7C73" w:rsidRPr="00D276FB">
        <w:rPr>
          <w:lang w:val="en-AU"/>
        </w:rPr>
        <w:t>locations analysis</w:t>
      </w:r>
      <w:bookmarkEnd w:id="118"/>
      <w:bookmarkEnd w:id="119"/>
      <w:r w:rsidR="002F7C73" w:rsidRPr="00D276FB">
        <w:rPr>
          <w:lang w:val="en-AU"/>
        </w:rPr>
        <w:t xml:space="preserve"> </w:t>
      </w:r>
      <w:bookmarkEnd w:id="120"/>
    </w:p>
    <w:p w14:paraId="38713F43" w14:textId="16767D6B" w:rsidR="00663668" w:rsidRPr="00D276FB" w:rsidRDefault="00663668" w:rsidP="00663668">
      <w:pPr>
        <w:rPr>
          <w:lang w:val="en-AU"/>
        </w:rPr>
      </w:pPr>
      <w:r w:rsidRPr="00D276FB">
        <w:rPr>
          <w:lang w:val="en-AU"/>
        </w:rPr>
        <w:t xml:space="preserve">Digital supply-demand balance for selected tourist locations is shown in Table </w:t>
      </w:r>
      <w:r w:rsidR="004358E7" w:rsidRPr="00D276FB">
        <w:rPr>
          <w:lang w:val="en-AU"/>
        </w:rPr>
        <w:t>8</w:t>
      </w:r>
      <w:r w:rsidRPr="00D276FB">
        <w:rPr>
          <w:lang w:val="en-AU"/>
        </w:rPr>
        <w:t xml:space="preserve">,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the good coverage indicated by public coverage maps.</w:t>
      </w:r>
    </w:p>
    <w:p w14:paraId="0080461A" w14:textId="68ECDFEE" w:rsidR="006E4CC2" w:rsidRPr="00D276FB" w:rsidRDefault="006E4CC2" w:rsidP="006E4CC2">
      <w:pPr>
        <w:pStyle w:val="Caption"/>
        <w:keepNext/>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8</w:t>
      </w:r>
      <w:r w:rsidRPr="00D276FB">
        <w:rPr>
          <w:lang w:val="en-AU"/>
        </w:rPr>
        <w:fldChar w:fldCharType="end"/>
      </w:r>
      <w:r w:rsidRPr="00D276FB">
        <w:rPr>
          <w:lang w:val="en-AU"/>
        </w:rPr>
        <w:t xml:space="preserve"> 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378"/>
        <w:gridCol w:w="1780"/>
        <w:gridCol w:w="1486"/>
        <w:gridCol w:w="1664"/>
        <w:gridCol w:w="1658"/>
      </w:tblGrid>
      <w:tr w:rsidR="003A7842" w:rsidRPr="00D276FB" w14:paraId="3A5E5A5A" w14:textId="77777777" w:rsidTr="008B589A">
        <w:tc>
          <w:tcPr>
            <w:tcW w:w="1113"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4BDD28E6" w14:textId="77777777" w:rsidR="003A7842" w:rsidRPr="00D276FB" w:rsidRDefault="003A7842" w:rsidP="008B589A">
            <w:pPr>
              <w:shd w:val="clear" w:color="auto" w:fill="000000"/>
              <w:spacing w:before="0" w:after="0"/>
              <w:rPr>
                <w:rFonts w:cs="Calibri Light"/>
                <w:b/>
                <w:color w:val="FFFFFF"/>
                <w:sz w:val="20"/>
                <w:szCs w:val="20"/>
                <w:lang w:val="en-AU"/>
              </w:rPr>
            </w:pPr>
            <w:r w:rsidRPr="00D276FB">
              <w:rPr>
                <w:rFonts w:cs="Calibri Light"/>
                <w:b/>
                <w:color w:val="FFFFFF"/>
                <w:sz w:val="20"/>
                <w:szCs w:val="20"/>
                <w:lang w:val="en-AU"/>
              </w:rPr>
              <w:t>Type</w:t>
            </w:r>
          </w:p>
        </w:tc>
        <w:tc>
          <w:tcPr>
            <w:tcW w:w="2380"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7E76ED2C" w14:textId="77777777" w:rsidR="003A7842" w:rsidRPr="00D276FB" w:rsidRDefault="003A7842" w:rsidP="008B589A">
            <w:pPr>
              <w:shd w:val="clear" w:color="auto" w:fill="000000"/>
              <w:spacing w:before="0" w:after="0"/>
              <w:rPr>
                <w:rFonts w:cs="Calibri Light"/>
                <w:b/>
                <w:color w:val="FFFFFF"/>
                <w:sz w:val="20"/>
                <w:szCs w:val="20"/>
                <w:lang w:val="en-AU"/>
              </w:rPr>
            </w:pPr>
            <w:r w:rsidRPr="00D276FB">
              <w:rPr>
                <w:rFonts w:cs="Calibri Light"/>
                <w:b/>
                <w:color w:val="FFFFFF"/>
                <w:sz w:val="20"/>
                <w:szCs w:val="20"/>
                <w:lang w:val="en-AU"/>
              </w:rPr>
              <w:t>Location</w:t>
            </w:r>
          </w:p>
        </w:tc>
        <w:tc>
          <w:tcPr>
            <w:tcW w:w="1781" w:type="dxa"/>
            <w:vMerge w:val="restart"/>
            <w:tcBorders>
              <w:top w:val="single" w:sz="4" w:space="0" w:color="FFFFFF"/>
              <w:left w:val="single" w:sz="4" w:space="0" w:color="FFFFFF"/>
              <w:right w:val="single" w:sz="4" w:space="0" w:color="FFFFFF"/>
            </w:tcBorders>
            <w:shd w:val="clear" w:color="auto" w:fill="000000"/>
            <w:vAlign w:val="bottom"/>
          </w:tcPr>
          <w:p w14:paraId="3375A739" w14:textId="77777777" w:rsidR="003A7842" w:rsidRPr="00D276FB" w:rsidRDefault="003A7842" w:rsidP="008B589A">
            <w:pPr>
              <w:spacing w:before="0" w:after="0"/>
              <w:rPr>
                <w:rFonts w:cs="Calibri Light"/>
                <w:b/>
                <w:color w:val="FFFFFF"/>
                <w:sz w:val="20"/>
                <w:szCs w:val="20"/>
                <w:lang w:val="en-AU"/>
              </w:rPr>
            </w:pPr>
            <w:r w:rsidRPr="00D276FB">
              <w:rPr>
                <w:rFonts w:cs="Calibri Light"/>
                <w:b/>
                <w:color w:val="FFFFFF"/>
                <w:sz w:val="20"/>
                <w:szCs w:val="20"/>
                <w:lang w:val="en-AU"/>
              </w:rPr>
              <w:t>LGA</w:t>
            </w:r>
          </w:p>
        </w:tc>
        <w:tc>
          <w:tcPr>
            <w:tcW w:w="1487"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439D0176" w14:textId="691A86A9" w:rsidR="003A7842" w:rsidRPr="00D276FB" w:rsidRDefault="00CB64C5" w:rsidP="008B589A">
            <w:pPr>
              <w:shd w:val="clear" w:color="auto" w:fill="000000"/>
              <w:spacing w:before="0" w:after="0"/>
              <w:jc w:val="center"/>
              <w:rPr>
                <w:rFonts w:cs="Calibri Light"/>
                <w:b/>
                <w:color w:val="FFFFFF"/>
                <w:sz w:val="20"/>
                <w:szCs w:val="20"/>
                <w:lang w:val="en-AU"/>
              </w:rPr>
            </w:pPr>
            <w:r w:rsidRPr="00D276FB">
              <w:rPr>
                <w:rFonts w:cs="Calibri Light"/>
                <w:b/>
                <w:color w:val="FFFFFF"/>
                <w:sz w:val="20"/>
                <w:szCs w:val="20"/>
                <w:lang w:val="en-AU"/>
              </w:rPr>
              <w:t xml:space="preserve">User </w:t>
            </w:r>
            <w:r w:rsidR="003A7842" w:rsidRPr="00D276FB">
              <w:rPr>
                <w:rFonts w:cs="Calibri Light"/>
                <w:b/>
                <w:color w:val="FFFFFF"/>
                <w:sz w:val="20"/>
                <w:szCs w:val="20"/>
                <w:lang w:val="en-AU"/>
              </w:rPr>
              <w:t>Type</w:t>
            </w:r>
          </w:p>
        </w:tc>
        <w:tc>
          <w:tcPr>
            <w:tcW w:w="3326" w:type="dxa"/>
            <w:gridSpan w:val="2"/>
            <w:tcBorders>
              <w:left w:val="single" w:sz="4" w:space="0" w:color="FFFFFF"/>
            </w:tcBorders>
            <w:shd w:val="clear" w:color="auto" w:fill="000000"/>
            <w:vAlign w:val="bottom"/>
          </w:tcPr>
          <w:p w14:paraId="794DD7D7" w14:textId="77777777" w:rsidR="003A7842" w:rsidRPr="00D276FB" w:rsidRDefault="003A7842" w:rsidP="008B589A">
            <w:pPr>
              <w:shd w:val="clear" w:color="auto" w:fill="000000"/>
              <w:spacing w:before="0" w:after="0"/>
              <w:jc w:val="center"/>
              <w:rPr>
                <w:rFonts w:cs="Calibri Light"/>
                <w:b/>
                <w:color w:val="FFFFFF"/>
                <w:sz w:val="20"/>
                <w:szCs w:val="20"/>
                <w:lang w:val="en-AU"/>
              </w:rPr>
            </w:pPr>
            <w:r w:rsidRPr="00D276FB">
              <w:rPr>
                <w:rFonts w:cs="Calibri Light"/>
                <w:b/>
                <w:color w:val="FFFFFF"/>
                <w:sz w:val="20"/>
                <w:szCs w:val="20"/>
                <w:lang w:val="en-AU"/>
              </w:rPr>
              <w:t>Access</w:t>
            </w:r>
          </w:p>
        </w:tc>
      </w:tr>
      <w:tr w:rsidR="003A7842" w:rsidRPr="00D276FB" w14:paraId="1C04F318" w14:textId="77777777" w:rsidTr="008B589A">
        <w:tc>
          <w:tcPr>
            <w:tcW w:w="1113" w:type="dxa"/>
            <w:vMerge/>
            <w:tcBorders>
              <w:top w:val="single" w:sz="4" w:space="0" w:color="FFFFFF"/>
              <w:left w:val="single" w:sz="4" w:space="0" w:color="FFFFFF"/>
              <w:bottom w:val="single" w:sz="4" w:space="0" w:color="FFFFFF"/>
              <w:right w:val="single" w:sz="4" w:space="0" w:color="FFFFFF"/>
            </w:tcBorders>
            <w:vAlign w:val="bottom"/>
          </w:tcPr>
          <w:p w14:paraId="50BD034A" w14:textId="77777777" w:rsidR="003A7842" w:rsidRPr="00D276FB" w:rsidRDefault="003A7842" w:rsidP="008B589A">
            <w:pPr>
              <w:spacing w:before="0" w:after="0"/>
              <w:rPr>
                <w:rFonts w:cs="Calibri Light"/>
                <w:b/>
                <w:sz w:val="20"/>
                <w:szCs w:val="20"/>
                <w:lang w:val="en-AU"/>
              </w:rPr>
            </w:pPr>
          </w:p>
        </w:tc>
        <w:tc>
          <w:tcPr>
            <w:tcW w:w="2380" w:type="dxa"/>
            <w:vMerge/>
            <w:tcBorders>
              <w:top w:val="single" w:sz="4" w:space="0" w:color="FFFFFF"/>
              <w:left w:val="single" w:sz="4" w:space="0" w:color="FFFFFF"/>
              <w:bottom w:val="single" w:sz="4" w:space="0" w:color="FFFFFF"/>
              <w:right w:val="single" w:sz="4" w:space="0" w:color="FFFFFF"/>
            </w:tcBorders>
            <w:vAlign w:val="center"/>
          </w:tcPr>
          <w:p w14:paraId="7E340A7E" w14:textId="77777777" w:rsidR="003A7842" w:rsidRPr="00D276FB" w:rsidRDefault="003A7842" w:rsidP="008B589A">
            <w:pPr>
              <w:spacing w:before="0" w:after="0"/>
              <w:rPr>
                <w:rFonts w:cs="Calibri Light"/>
                <w:b/>
                <w:sz w:val="20"/>
                <w:szCs w:val="20"/>
                <w:lang w:val="en-AU"/>
              </w:rPr>
            </w:pPr>
          </w:p>
        </w:tc>
        <w:tc>
          <w:tcPr>
            <w:tcW w:w="1781" w:type="dxa"/>
            <w:vMerge/>
            <w:tcBorders>
              <w:left w:val="single" w:sz="4" w:space="0" w:color="FFFFFF"/>
              <w:bottom w:val="single" w:sz="4" w:space="0" w:color="FFFFFF"/>
              <w:right w:val="single" w:sz="4" w:space="0" w:color="FFFFFF"/>
            </w:tcBorders>
            <w:vAlign w:val="center"/>
          </w:tcPr>
          <w:p w14:paraId="2D837118" w14:textId="77777777" w:rsidR="003A7842" w:rsidRPr="00D276FB" w:rsidRDefault="003A7842" w:rsidP="008B589A">
            <w:pPr>
              <w:spacing w:before="0" w:after="0"/>
              <w:rPr>
                <w:rFonts w:cs="Calibri Light"/>
                <w:b/>
                <w:color w:val="FFFFFF"/>
                <w:sz w:val="20"/>
                <w:szCs w:val="20"/>
                <w:lang w:val="en-AU"/>
              </w:rPr>
            </w:pPr>
          </w:p>
        </w:tc>
        <w:tc>
          <w:tcPr>
            <w:tcW w:w="1487" w:type="dxa"/>
            <w:vMerge/>
            <w:tcBorders>
              <w:top w:val="single" w:sz="4" w:space="0" w:color="FFFFFF"/>
              <w:left w:val="single" w:sz="4" w:space="0" w:color="FFFFFF"/>
              <w:bottom w:val="single" w:sz="4" w:space="0" w:color="FFFFFF"/>
              <w:right w:val="single" w:sz="4" w:space="0" w:color="FFFFFF"/>
            </w:tcBorders>
            <w:vAlign w:val="bottom"/>
          </w:tcPr>
          <w:p w14:paraId="26968029" w14:textId="77777777" w:rsidR="003A7842" w:rsidRPr="00D276FB" w:rsidRDefault="003A7842" w:rsidP="008B589A">
            <w:pPr>
              <w:spacing w:before="0" w:after="0"/>
              <w:jc w:val="center"/>
              <w:rPr>
                <w:rFonts w:cs="Calibri Light"/>
                <w:b/>
                <w:sz w:val="20"/>
                <w:szCs w:val="20"/>
                <w:lang w:val="en-AU"/>
              </w:rPr>
            </w:pPr>
          </w:p>
        </w:tc>
        <w:tc>
          <w:tcPr>
            <w:tcW w:w="1666" w:type="dxa"/>
            <w:tcBorders>
              <w:left w:val="single" w:sz="4" w:space="0" w:color="FFFFFF"/>
            </w:tcBorders>
            <w:shd w:val="clear" w:color="auto" w:fill="D9D9D9"/>
            <w:vAlign w:val="bottom"/>
          </w:tcPr>
          <w:p w14:paraId="76BF6195" w14:textId="77777777" w:rsidR="003A7842" w:rsidRPr="00D276FB" w:rsidRDefault="003A7842" w:rsidP="008B589A">
            <w:pPr>
              <w:spacing w:before="0" w:after="0"/>
              <w:jc w:val="center"/>
              <w:rPr>
                <w:rFonts w:cs="Calibri Light"/>
                <w:b/>
                <w:sz w:val="20"/>
                <w:szCs w:val="20"/>
                <w:lang w:val="en-AU"/>
              </w:rPr>
            </w:pPr>
            <w:r w:rsidRPr="00D276FB">
              <w:rPr>
                <w:b/>
                <w:sz w:val="20"/>
                <w:szCs w:val="20"/>
                <w:lang w:val="en-AU"/>
              </w:rPr>
              <w:t>Fixed</w:t>
            </w:r>
            <w:r w:rsidRPr="00D276FB">
              <w:rPr>
                <w:sz w:val="20"/>
                <w:szCs w:val="20"/>
                <w:lang w:val="en-AU"/>
              </w:rPr>
              <w:br/>
            </w:r>
            <w:r w:rsidRPr="00D276FB">
              <w:rPr>
                <w:sz w:val="15"/>
                <w:szCs w:val="20"/>
                <w:lang w:val="en-AU"/>
              </w:rPr>
              <w:t>Supply / Demand</w:t>
            </w:r>
          </w:p>
        </w:tc>
        <w:tc>
          <w:tcPr>
            <w:tcW w:w="1660" w:type="dxa"/>
            <w:shd w:val="clear" w:color="auto" w:fill="D9D9D9"/>
            <w:vAlign w:val="bottom"/>
          </w:tcPr>
          <w:p w14:paraId="270F9647" w14:textId="28B8BCC4" w:rsidR="003A7842" w:rsidRPr="00D276FB" w:rsidRDefault="003A7842" w:rsidP="008B589A">
            <w:pPr>
              <w:spacing w:before="0" w:after="0"/>
              <w:jc w:val="center"/>
              <w:rPr>
                <w:rFonts w:cs="Calibri Light"/>
                <w:b/>
                <w:sz w:val="20"/>
                <w:szCs w:val="20"/>
                <w:lang w:val="en-AU"/>
              </w:rPr>
            </w:pPr>
            <w:r w:rsidRPr="00D276FB">
              <w:rPr>
                <w:b/>
                <w:sz w:val="20"/>
                <w:szCs w:val="20"/>
                <w:lang w:val="en-AU"/>
              </w:rPr>
              <w:t>Mobile</w:t>
            </w:r>
            <w:r w:rsidR="007532C4" w:rsidRPr="00D276FB">
              <w:rPr>
                <w:b/>
                <w:sz w:val="20"/>
                <w:szCs w:val="20"/>
                <w:lang w:val="en-AU"/>
              </w:rPr>
              <w:t>*</w:t>
            </w:r>
            <w:r w:rsidRPr="00D276FB">
              <w:rPr>
                <w:sz w:val="20"/>
                <w:szCs w:val="20"/>
                <w:lang w:val="en-AU"/>
              </w:rPr>
              <w:t xml:space="preserve"> </w:t>
            </w:r>
            <w:r w:rsidRPr="00D276FB">
              <w:rPr>
                <w:sz w:val="20"/>
                <w:szCs w:val="20"/>
                <w:lang w:val="en-AU"/>
              </w:rPr>
              <w:br/>
            </w:r>
            <w:r w:rsidRPr="00D276FB">
              <w:rPr>
                <w:sz w:val="15"/>
                <w:szCs w:val="20"/>
                <w:lang w:val="en-AU"/>
              </w:rPr>
              <w:t>Supply / Demand</w:t>
            </w:r>
          </w:p>
        </w:tc>
      </w:tr>
      <w:tr w:rsidR="003A7842" w:rsidRPr="00D276FB" w14:paraId="0604E578" w14:textId="77777777" w:rsidTr="008B589A">
        <w:tc>
          <w:tcPr>
            <w:tcW w:w="1113" w:type="dxa"/>
            <w:vMerge w:val="restart"/>
            <w:vAlign w:val="center"/>
          </w:tcPr>
          <w:p w14:paraId="04EE9645"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Permanent</w:t>
            </w:r>
          </w:p>
        </w:tc>
        <w:tc>
          <w:tcPr>
            <w:tcW w:w="2380" w:type="dxa"/>
            <w:vMerge w:val="restart"/>
            <w:shd w:val="clear" w:color="auto" w:fill="auto"/>
            <w:vAlign w:val="center"/>
          </w:tcPr>
          <w:p w14:paraId="50079188" w14:textId="77777777" w:rsidR="003A7842" w:rsidRPr="00D276FB" w:rsidRDefault="003A7842" w:rsidP="008B589A">
            <w:pPr>
              <w:spacing w:before="0" w:after="0"/>
              <w:rPr>
                <w:rFonts w:cs="Calibri Light"/>
                <w:sz w:val="20"/>
                <w:szCs w:val="20"/>
                <w:highlight w:val="yellow"/>
                <w:lang w:val="en-AU"/>
              </w:rPr>
            </w:pPr>
            <w:r w:rsidRPr="00D276FB">
              <w:rPr>
                <w:rFonts w:cs="Calibri Light"/>
                <w:sz w:val="20"/>
                <w:szCs w:val="20"/>
                <w:lang w:val="en-AU"/>
              </w:rPr>
              <w:t>Hanging Rock</w:t>
            </w:r>
          </w:p>
        </w:tc>
        <w:tc>
          <w:tcPr>
            <w:tcW w:w="1781" w:type="dxa"/>
            <w:vMerge w:val="restart"/>
            <w:vAlign w:val="center"/>
          </w:tcPr>
          <w:p w14:paraId="4D66FEA6"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Macedon Ranges</w:t>
            </w:r>
          </w:p>
        </w:tc>
        <w:tc>
          <w:tcPr>
            <w:tcW w:w="1487" w:type="dxa"/>
          </w:tcPr>
          <w:p w14:paraId="034403E5"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shd w:val="clear" w:color="auto" w:fill="FF0000"/>
          </w:tcPr>
          <w:p w14:paraId="635616A5"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shd w:val="clear" w:color="auto" w:fill="FFC000"/>
          </w:tcPr>
          <w:p w14:paraId="78AFA975"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r>
      <w:tr w:rsidR="003A7842" w:rsidRPr="00D276FB" w14:paraId="6F8AFADD" w14:textId="77777777" w:rsidTr="008B589A">
        <w:tc>
          <w:tcPr>
            <w:tcW w:w="1113" w:type="dxa"/>
            <w:vMerge/>
          </w:tcPr>
          <w:p w14:paraId="04E3D8BB" w14:textId="77777777" w:rsidR="003A7842" w:rsidRPr="00D276FB" w:rsidRDefault="003A7842" w:rsidP="008B589A">
            <w:pPr>
              <w:spacing w:before="0" w:after="0"/>
              <w:rPr>
                <w:rFonts w:cs="Calibri Light"/>
                <w:sz w:val="20"/>
                <w:szCs w:val="20"/>
                <w:lang w:val="en-AU"/>
              </w:rPr>
            </w:pPr>
          </w:p>
        </w:tc>
        <w:tc>
          <w:tcPr>
            <w:tcW w:w="2380" w:type="dxa"/>
            <w:vMerge/>
            <w:tcBorders>
              <w:bottom w:val="single" w:sz="18" w:space="0" w:color="000000"/>
            </w:tcBorders>
            <w:shd w:val="clear" w:color="auto" w:fill="auto"/>
            <w:vAlign w:val="center"/>
          </w:tcPr>
          <w:p w14:paraId="33FE30E3" w14:textId="77777777" w:rsidR="003A7842" w:rsidRPr="00D276FB" w:rsidRDefault="003A7842" w:rsidP="008B589A">
            <w:pPr>
              <w:spacing w:before="0" w:after="0"/>
              <w:rPr>
                <w:rFonts w:cs="Calibri Light"/>
                <w:sz w:val="20"/>
                <w:szCs w:val="20"/>
                <w:highlight w:val="yellow"/>
                <w:lang w:val="en-AU"/>
              </w:rPr>
            </w:pPr>
          </w:p>
        </w:tc>
        <w:tc>
          <w:tcPr>
            <w:tcW w:w="1781" w:type="dxa"/>
            <w:vMerge/>
            <w:tcBorders>
              <w:bottom w:val="single" w:sz="18" w:space="0" w:color="000000"/>
            </w:tcBorders>
            <w:vAlign w:val="center"/>
          </w:tcPr>
          <w:p w14:paraId="39A63BB9" w14:textId="77777777" w:rsidR="003A7842" w:rsidRPr="00D276FB" w:rsidRDefault="003A7842" w:rsidP="008B589A">
            <w:pPr>
              <w:spacing w:before="0" w:after="0"/>
              <w:rPr>
                <w:rFonts w:cs="Calibri Light"/>
                <w:color w:val="auto"/>
                <w:sz w:val="20"/>
                <w:szCs w:val="20"/>
                <w:highlight w:val="yellow"/>
                <w:lang w:val="en-AU"/>
              </w:rPr>
            </w:pPr>
          </w:p>
        </w:tc>
        <w:tc>
          <w:tcPr>
            <w:tcW w:w="1487" w:type="dxa"/>
            <w:tcBorders>
              <w:bottom w:val="single" w:sz="18" w:space="0" w:color="000000"/>
            </w:tcBorders>
          </w:tcPr>
          <w:p w14:paraId="394DF815"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7F33093A"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FFC000"/>
          </w:tcPr>
          <w:p w14:paraId="63F600D6"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r>
      <w:tr w:rsidR="003A7842" w:rsidRPr="00D276FB" w14:paraId="67D2CDC1" w14:textId="77777777" w:rsidTr="008B589A">
        <w:tc>
          <w:tcPr>
            <w:tcW w:w="1113" w:type="dxa"/>
            <w:vMerge/>
          </w:tcPr>
          <w:p w14:paraId="41C6EA6B" w14:textId="77777777" w:rsidR="003A7842" w:rsidRPr="00D276FB" w:rsidRDefault="003A7842" w:rsidP="008B589A">
            <w:pPr>
              <w:spacing w:before="0" w:after="0"/>
              <w:rPr>
                <w:rFonts w:cs="Calibri Light"/>
                <w:sz w:val="20"/>
                <w:szCs w:val="20"/>
                <w:lang w:val="en-AU"/>
              </w:rPr>
            </w:pPr>
          </w:p>
        </w:tc>
        <w:tc>
          <w:tcPr>
            <w:tcW w:w="2380" w:type="dxa"/>
            <w:vMerge w:val="restart"/>
            <w:tcBorders>
              <w:top w:val="single" w:sz="18" w:space="0" w:color="000000"/>
            </w:tcBorders>
            <w:vAlign w:val="center"/>
          </w:tcPr>
          <w:p w14:paraId="071BE7B6" w14:textId="77777777" w:rsidR="003A7842" w:rsidRPr="00D276FB" w:rsidRDefault="003A7842" w:rsidP="008B589A">
            <w:pPr>
              <w:spacing w:before="0" w:after="0"/>
              <w:rPr>
                <w:rFonts w:cs="Calibri Light"/>
                <w:sz w:val="20"/>
                <w:szCs w:val="20"/>
                <w:highlight w:val="yellow"/>
                <w:lang w:val="en-AU"/>
              </w:rPr>
            </w:pPr>
            <w:r w:rsidRPr="00D276FB">
              <w:rPr>
                <w:rFonts w:cs="Calibri Light"/>
                <w:sz w:val="20"/>
                <w:szCs w:val="20"/>
                <w:lang w:val="en-AU"/>
              </w:rPr>
              <w:t>Victorian Goldfields Railway</w:t>
            </w:r>
          </w:p>
        </w:tc>
        <w:tc>
          <w:tcPr>
            <w:tcW w:w="1781" w:type="dxa"/>
            <w:vMerge w:val="restart"/>
            <w:tcBorders>
              <w:top w:val="single" w:sz="18" w:space="0" w:color="000000"/>
            </w:tcBorders>
            <w:vAlign w:val="center"/>
          </w:tcPr>
          <w:p w14:paraId="5494E69D"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Mount Alexander</w:t>
            </w:r>
          </w:p>
        </w:tc>
        <w:tc>
          <w:tcPr>
            <w:tcW w:w="1487" w:type="dxa"/>
            <w:tcBorders>
              <w:top w:val="single" w:sz="18" w:space="0" w:color="000000"/>
            </w:tcBorders>
          </w:tcPr>
          <w:p w14:paraId="6F600965"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C000"/>
          </w:tcPr>
          <w:p w14:paraId="52556B44"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top w:val="single" w:sz="18" w:space="0" w:color="000000"/>
            </w:tcBorders>
            <w:shd w:val="clear" w:color="auto" w:fill="92D050"/>
          </w:tcPr>
          <w:p w14:paraId="3200E80B"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H/H</w:t>
            </w:r>
          </w:p>
        </w:tc>
      </w:tr>
      <w:tr w:rsidR="003A7842" w:rsidRPr="00D276FB" w14:paraId="44BBF8E3" w14:textId="77777777" w:rsidTr="008B589A">
        <w:tc>
          <w:tcPr>
            <w:tcW w:w="1113" w:type="dxa"/>
            <w:vMerge/>
          </w:tcPr>
          <w:p w14:paraId="1D2C4433" w14:textId="77777777" w:rsidR="003A7842" w:rsidRPr="00D276FB" w:rsidRDefault="003A7842" w:rsidP="008B589A">
            <w:pPr>
              <w:spacing w:before="0" w:after="0"/>
              <w:rPr>
                <w:rFonts w:cs="Calibri Light"/>
                <w:sz w:val="20"/>
                <w:szCs w:val="20"/>
                <w:lang w:val="en-AU"/>
              </w:rPr>
            </w:pPr>
          </w:p>
        </w:tc>
        <w:tc>
          <w:tcPr>
            <w:tcW w:w="2380" w:type="dxa"/>
            <w:vMerge/>
            <w:tcBorders>
              <w:bottom w:val="single" w:sz="18" w:space="0" w:color="000000"/>
            </w:tcBorders>
            <w:vAlign w:val="center"/>
          </w:tcPr>
          <w:p w14:paraId="46411F42" w14:textId="77777777" w:rsidR="003A7842" w:rsidRPr="00D276FB" w:rsidRDefault="003A7842" w:rsidP="008B589A">
            <w:pPr>
              <w:spacing w:before="0" w:after="0"/>
              <w:rPr>
                <w:rFonts w:cs="Calibri Light"/>
                <w:sz w:val="20"/>
                <w:szCs w:val="20"/>
                <w:highlight w:val="yellow"/>
                <w:lang w:val="en-AU"/>
              </w:rPr>
            </w:pPr>
          </w:p>
        </w:tc>
        <w:tc>
          <w:tcPr>
            <w:tcW w:w="1781" w:type="dxa"/>
            <w:vMerge/>
            <w:tcBorders>
              <w:bottom w:val="single" w:sz="18" w:space="0" w:color="000000"/>
            </w:tcBorders>
            <w:vAlign w:val="center"/>
          </w:tcPr>
          <w:p w14:paraId="4B5912CC" w14:textId="77777777" w:rsidR="003A7842" w:rsidRPr="00D276FB" w:rsidRDefault="003A7842" w:rsidP="008B589A">
            <w:pPr>
              <w:spacing w:before="0" w:after="0"/>
              <w:rPr>
                <w:rFonts w:cs="Calibri Light"/>
                <w:color w:val="auto"/>
                <w:sz w:val="20"/>
                <w:szCs w:val="20"/>
                <w:highlight w:val="yellow"/>
                <w:lang w:val="en-AU"/>
              </w:rPr>
            </w:pPr>
          </w:p>
        </w:tc>
        <w:tc>
          <w:tcPr>
            <w:tcW w:w="1487" w:type="dxa"/>
            <w:tcBorders>
              <w:bottom w:val="single" w:sz="18" w:space="0" w:color="000000"/>
            </w:tcBorders>
          </w:tcPr>
          <w:p w14:paraId="3333048F"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4742C3BB"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675BB858"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H/H</w:t>
            </w:r>
          </w:p>
        </w:tc>
      </w:tr>
      <w:tr w:rsidR="003A7842" w:rsidRPr="00D276FB" w14:paraId="5C057812" w14:textId="77777777" w:rsidTr="008B589A">
        <w:tc>
          <w:tcPr>
            <w:tcW w:w="1113" w:type="dxa"/>
            <w:vMerge/>
          </w:tcPr>
          <w:p w14:paraId="7A47EC09" w14:textId="77777777" w:rsidR="003A7842" w:rsidRPr="00D276FB" w:rsidRDefault="003A7842" w:rsidP="008B589A">
            <w:pPr>
              <w:spacing w:before="0" w:after="0"/>
              <w:rPr>
                <w:rFonts w:cs="Calibri Light"/>
                <w:sz w:val="20"/>
                <w:szCs w:val="20"/>
                <w:lang w:val="en-AU"/>
              </w:rPr>
            </w:pPr>
          </w:p>
        </w:tc>
        <w:tc>
          <w:tcPr>
            <w:tcW w:w="2380" w:type="dxa"/>
            <w:vMerge w:val="restart"/>
            <w:tcBorders>
              <w:top w:val="single" w:sz="18" w:space="0" w:color="000000"/>
            </w:tcBorders>
            <w:vAlign w:val="center"/>
          </w:tcPr>
          <w:p w14:paraId="343711BA"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Paddys Ranges State Park Maryborough</w:t>
            </w:r>
          </w:p>
        </w:tc>
        <w:tc>
          <w:tcPr>
            <w:tcW w:w="1781" w:type="dxa"/>
            <w:vMerge w:val="restart"/>
            <w:tcBorders>
              <w:top w:val="single" w:sz="18" w:space="0" w:color="000000"/>
            </w:tcBorders>
            <w:vAlign w:val="center"/>
          </w:tcPr>
          <w:p w14:paraId="3FAFDB2C"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top w:val="single" w:sz="18" w:space="0" w:color="000000"/>
            </w:tcBorders>
          </w:tcPr>
          <w:p w14:paraId="5877EF37"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0C20EEB8"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92D050"/>
          </w:tcPr>
          <w:p w14:paraId="6672C53C"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H/H</w:t>
            </w:r>
          </w:p>
        </w:tc>
      </w:tr>
      <w:tr w:rsidR="003A7842" w:rsidRPr="00D276FB" w14:paraId="64C935EF" w14:textId="77777777" w:rsidTr="008B589A">
        <w:tc>
          <w:tcPr>
            <w:tcW w:w="1113" w:type="dxa"/>
            <w:vMerge/>
          </w:tcPr>
          <w:p w14:paraId="58DC2C3F" w14:textId="77777777" w:rsidR="003A7842" w:rsidRPr="00D276FB" w:rsidRDefault="003A7842" w:rsidP="008B589A">
            <w:pPr>
              <w:spacing w:before="0" w:after="0"/>
              <w:rPr>
                <w:rFonts w:cs="Calibri Light"/>
                <w:sz w:val="20"/>
                <w:szCs w:val="20"/>
                <w:lang w:val="en-AU"/>
              </w:rPr>
            </w:pPr>
          </w:p>
        </w:tc>
        <w:tc>
          <w:tcPr>
            <w:tcW w:w="2380" w:type="dxa"/>
            <w:vMerge/>
            <w:tcBorders>
              <w:bottom w:val="single" w:sz="18" w:space="0" w:color="000000"/>
            </w:tcBorders>
            <w:vAlign w:val="center"/>
          </w:tcPr>
          <w:p w14:paraId="119A4156" w14:textId="77777777" w:rsidR="003A7842" w:rsidRPr="00D276FB" w:rsidRDefault="003A7842" w:rsidP="008B589A">
            <w:pPr>
              <w:spacing w:before="0" w:after="0"/>
              <w:rPr>
                <w:rFonts w:cs="Calibri Light"/>
                <w:sz w:val="20"/>
                <w:szCs w:val="20"/>
                <w:lang w:val="en-AU"/>
              </w:rPr>
            </w:pPr>
          </w:p>
        </w:tc>
        <w:tc>
          <w:tcPr>
            <w:tcW w:w="1781" w:type="dxa"/>
            <w:vMerge/>
            <w:tcBorders>
              <w:bottom w:val="single" w:sz="18" w:space="0" w:color="000000"/>
            </w:tcBorders>
            <w:vAlign w:val="center"/>
          </w:tcPr>
          <w:p w14:paraId="65C9288D" w14:textId="77777777" w:rsidR="003A7842" w:rsidRPr="00D276FB" w:rsidRDefault="003A7842" w:rsidP="008B589A">
            <w:pPr>
              <w:spacing w:before="0" w:after="0"/>
              <w:rPr>
                <w:rFonts w:cs="Calibri Light"/>
                <w:sz w:val="20"/>
                <w:szCs w:val="20"/>
                <w:lang w:val="en-AU"/>
              </w:rPr>
            </w:pPr>
          </w:p>
        </w:tc>
        <w:tc>
          <w:tcPr>
            <w:tcW w:w="1487" w:type="dxa"/>
            <w:tcBorders>
              <w:bottom w:val="single" w:sz="18" w:space="0" w:color="000000"/>
            </w:tcBorders>
          </w:tcPr>
          <w:p w14:paraId="71259EC8"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4B495EA2"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58C04FFB"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H/H</w:t>
            </w:r>
          </w:p>
        </w:tc>
      </w:tr>
      <w:tr w:rsidR="003A7842" w:rsidRPr="00D276FB" w14:paraId="3BB79AEA" w14:textId="77777777" w:rsidTr="008B589A">
        <w:tc>
          <w:tcPr>
            <w:tcW w:w="1113" w:type="dxa"/>
            <w:vMerge/>
          </w:tcPr>
          <w:p w14:paraId="1627054B" w14:textId="77777777" w:rsidR="003A7842" w:rsidRPr="00D276FB" w:rsidRDefault="003A7842" w:rsidP="008B589A">
            <w:pPr>
              <w:spacing w:before="0" w:after="0"/>
              <w:rPr>
                <w:rFonts w:cs="Calibri Light"/>
                <w:sz w:val="20"/>
                <w:szCs w:val="20"/>
                <w:lang w:val="en-AU"/>
              </w:rPr>
            </w:pPr>
          </w:p>
        </w:tc>
        <w:tc>
          <w:tcPr>
            <w:tcW w:w="2380" w:type="dxa"/>
            <w:vMerge w:val="restart"/>
            <w:tcBorders>
              <w:top w:val="single" w:sz="18" w:space="0" w:color="000000"/>
            </w:tcBorders>
            <w:vAlign w:val="center"/>
          </w:tcPr>
          <w:p w14:paraId="7202BE33"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Central Deborah Gold Mine</w:t>
            </w:r>
          </w:p>
        </w:tc>
        <w:tc>
          <w:tcPr>
            <w:tcW w:w="1781" w:type="dxa"/>
            <w:vMerge w:val="restart"/>
            <w:tcBorders>
              <w:top w:val="single" w:sz="18" w:space="0" w:color="000000"/>
            </w:tcBorders>
            <w:vAlign w:val="center"/>
          </w:tcPr>
          <w:p w14:paraId="6E478DF4"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Greater Bendigo</w:t>
            </w:r>
          </w:p>
        </w:tc>
        <w:tc>
          <w:tcPr>
            <w:tcW w:w="1487" w:type="dxa"/>
            <w:tcBorders>
              <w:top w:val="single" w:sz="18" w:space="0" w:color="000000"/>
            </w:tcBorders>
          </w:tcPr>
          <w:p w14:paraId="4A1DCB57"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C000"/>
          </w:tcPr>
          <w:p w14:paraId="740EB2A0"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top w:val="single" w:sz="18" w:space="0" w:color="000000"/>
            </w:tcBorders>
            <w:shd w:val="clear" w:color="auto" w:fill="92D050"/>
          </w:tcPr>
          <w:p w14:paraId="72E7A526" w14:textId="77777777" w:rsidR="003A7842" w:rsidRPr="00D276FB" w:rsidRDefault="003A7842" w:rsidP="008B589A">
            <w:pPr>
              <w:spacing w:before="0" w:after="0"/>
              <w:jc w:val="center"/>
              <w:rPr>
                <w:rFonts w:cs="Calibri Light"/>
                <w:sz w:val="20"/>
                <w:szCs w:val="20"/>
                <w:lang w:val="en-AU"/>
              </w:rPr>
            </w:pPr>
            <w:r w:rsidRPr="00D276FB">
              <w:rPr>
                <w:sz w:val="20"/>
                <w:szCs w:val="20"/>
                <w:lang w:val="en-AU"/>
              </w:rPr>
              <w:t>H/H</w:t>
            </w:r>
          </w:p>
        </w:tc>
      </w:tr>
      <w:tr w:rsidR="003A7842" w:rsidRPr="00D276FB" w14:paraId="0058B120" w14:textId="77777777" w:rsidTr="008B589A">
        <w:tc>
          <w:tcPr>
            <w:tcW w:w="1113" w:type="dxa"/>
            <w:vMerge/>
          </w:tcPr>
          <w:p w14:paraId="0DBEE372" w14:textId="77777777" w:rsidR="003A7842" w:rsidRPr="00D276FB" w:rsidRDefault="003A7842" w:rsidP="008B589A">
            <w:pPr>
              <w:spacing w:before="0" w:after="0"/>
              <w:rPr>
                <w:rFonts w:cs="Calibri Light"/>
                <w:sz w:val="20"/>
                <w:szCs w:val="20"/>
                <w:lang w:val="en-AU"/>
              </w:rPr>
            </w:pPr>
          </w:p>
        </w:tc>
        <w:tc>
          <w:tcPr>
            <w:tcW w:w="2380" w:type="dxa"/>
            <w:vMerge/>
            <w:tcBorders>
              <w:bottom w:val="single" w:sz="18" w:space="0" w:color="000000"/>
            </w:tcBorders>
            <w:vAlign w:val="center"/>
          </w:tcPr>
          <w:p w14:paraId="6F28371F" w14:textId="77777777" w:rsidR="003A7842" w:rsidRPr="00D276FB" w:rsidRDefault="003A7842" w:rsidP="008B589A">
            <w:pPr>
              <w:spacing w:before="0" w:after="0"/>
              <w:rPr>
                <w:rFonts w:cs="Calibri Light"/>
                <w:sz w:val="20"/>
                <w:szCs w:val="20"/>
                <w:lang w:val="en-AU"/>
              </w:rPr>
            </w:pPr>
          </w:p>
        </w:tc>
        <w:tc>
          <w:tcPr>
            <w:tcW w:w="1781" w:type="dxa"/>
            <w:vMerge/>
            <w:tcBorders>
              <w:bottom w:val="single" w:sz="18" w:space="0" w:color="000000"/>
            </w:tcBorders>
            <w:vAlign w:val="center"/>
          </w:tcPr>
          <w:p w14:paraId="74D78EA1" w14:textId="77777777" w:rsidR="003A7842" w:rsidRPr="00D276FB" w:rsidRDefault="003A7842" w:rsidP="008B589A">
            <w:pPr>
              <w:spacing w:before="0" w:after="0"/>
              <w:rPr>
                <w:rFonts w:cs="Calibri Light"/>
                <w:sz w:val="20"/>
                <w:szCs w:val="20"/>
                <w:lang w:val="en-AU"/>
              </w:rPr>
            </w:pPr>
          </w:p>
        </w:tc>
        <w:tc>
          <w:tcPr>
            <w:tcW w:w="1487" w:type="dxa"/>
            <w:tcBorders>
              <w:bottom w:val="single" w:sz="18" w:space="0" w:color="000000"/>
            </w:tcBorders>
          </w:tcPr>
          <w:p w14:paraId="0C87A5C3"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4AEED346"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472C0F6D" w14:textId="77777777" w:rsidR="003A7842" w:rsidRPr="00D276FB" w:rsidRDefault="003A7842" w:rsidP="008B589A">
            <w:pPr>
              <w:spacing w:before="0" w:after="0"/>
              <w:jc w:val="center"/>
              <w:rPr>
                <w:rFonts w:cs="Calibri Light"/>
                <w:sz w:val="20"/>
                <w:szCs w:val="20"/>
                <w:lang w:val="en-AU"/>
              </w:rPr>
            </w:pPr>
            <w:r w:rsidRPr="00D276FB">
              <w:rPr>
                <w:sz w:val="20"/>
                <w:szCs w:val="20"/>
                <w:lang w:val="en-AU"/>
              </w:rPr>
              <w:t>H/H</w:t>
            </w:r>
          </w:p>
        </w:tc>
      </w:tr>
      <w:tr w:rsidR="003A7842" w:rsidRPr="00D276FB" w14:paraId="53F7FC5E" w14:textId="77777777" w:rsidTr="008B589A">
        <w:tc>
          <w:tcPr>
            <w:tcW w:w="1113" w:type="dxa"/>
            <w:vMerge/>
          </w:tcPr>
          <w:p w14:paraId="658FDB02" w14:textId="77777777" w:rsidR="003A7842" w:rsidRPr="00D276FB" w:rsidRDefault="003A7842" w:rsidP="008B589A">
            <w:pPr>
              <w:spacing w:before="0" w:after="0"/>
              <w:rPr>
                <w:rFonts w:cs="Calibri Light"/>
                <w:sz w:val="20"/>
                <w:szCs w:val="20"/>
                <w:lang w:val="en-AU"/>
              </w:rPr>
            </w:pPr>
          </w:p>
        </w:tc>
        <w:tc>
          <w:tcPr>
            <w:tcW w:w="2380" w:type="dxa"/>
            <w:vMerge w:val="restart"/>
            <w:tcBorders>
              <w:top w:val="single" w:sz="18" w:space="0" w:color="000000"/>
            </w:tcBorders>
            <w:vAlign w:val="center"/>
          </w:tcPr>
          <w:p w14:paraId="5AD1D962"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Melville Caves Picnic Area - Kooyoora State Park</w:t>
            </w:r>
          </w:p>
        </w:tc>
        <w:tc>
          <w:tcPr>
            <w:tcW w:w="1781" w:type="dxa"/>
            <w:vMerge w:val="restart"/>
            <w:tcBorders>
              <w:top w:val="single" w:sz="18" w:space="0" w:color="000000"/>
            </w:tcBorders>
            <w:vAlign w:val="center"/>
          </w:tcPr>
          <w:p w14:paraId="3F8D5DEB"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Loddon</w:t>
            </w:r>
          </w:p>
        </w:tc>
        <w:tc>
          <w:tcPr>
            <w:tcW w:w="1487" w:type="dxa"/>
            <w:tcBorders>
              <w:top w:val="single" w:sz="18" w:space="0" w:color="000000"/>
            </w:tcBorders>
          </w:tcPr>
          <w:p w14:paraId="2D58C7A1"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41EF3B5D"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FFC000"/>
          </w:tcPr>
          <w:p w14:paraId="11C52A64"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r>
      <w:tr w:rsidR="003A7842" w:rsidRPr="00D276FB" w14:paraId="7C5C3C4A" w14:textId="77777777" w:rsidTr="008B589A">
        <w:tc>
          <w:tcPr>
            <w:tcW w:w="1113" w:type="dxa"/>
            <w:vMerge/>
          </w:tcPr>
          <w:p w14:paraId="6B998B45" w14:textId="77777777" w:rsidR="003A7842" w:rsidRPr="00D276FB" w:rsidRDefault="003A7842" w:rsidP="008B589A">
            <w:pPr>
              <w:spacing w:before="0" w:after="0"/>
              <w:rPr>
                <w:rFonts w:cs="Calibri Light"/>
                <w:sz w:val="20"/>
                <w:szCs w:val="20"/>
                <w:lang w:val="en-AU"/>
              </w:rPr>
            </w:pPr>
          </w:p>
        </w:tc>
        <w:tc>
          <w:tcPr>
            <w:tcW w:w="2380" w:type="dxa"/>
            <w:vMerge/>
            <w:tcBorders>
              <w:bottom w:val="single" w:sz="18" w:space="0" w:color="auto"/>
            </w:tcBorders>
            <w:vAlign w:val="center"/>
          </w:tcPr>
          <w:p w14:paraId="7C80D032" w14:textId="77777777" w:rsidR="003A7842" w:rsidRPr="00D276FB" w:rsidRDefault="003A7842" w:rsidP="008B589A">
            <w:pPr>
              <w:spacing w:before="0" w:after="0"/>
              <w:rPr>
                <w:rFonts w:cs="Calibri Light"/>
                <w:sz w:val="20"/>
                <w:szCs w:val="20"/>
                <w:lang w:val="en-AU"/>
              </w:rPr>
            </w:pPr>
          </w:p>
        </w:tc>
        <w:tc>
          <w:tcPr>
            <w:tcW w:w="1781" w:type="dxa"/>
            <w:vMerge/>
            <w:tcBorders>
              <w:bottom w:val="single" w:sz="18" w:space="0" w:color="auto"/>
            </w:tcBorders>
            <w:vAlign w:val="center"/>
          </w:tcPr>
          <w:p w14:paraId="74C0115C" w14:textId="77777777" w:rsidR="003A7842" w:rsidRPr="00D276FB" w:rsidRDefault="003A7842" w:rsidP="008B589A">
            <w:pPr>
              <w:spacing w:before="0" w:after="0"/>
              <w:rPr>
                <w:rFonts w:cs="Calibri Light"/>
                <w:sz w:val="20"/>
                <w:szCs w:val="20"/>
                <w:lang w:val="en-AU"/>
              </w:rPr>
            </w:pPr>
          </w:p>
        </w:tc>
        <w:tc>
          <w:tcPr>
            <w:tcW w:w="1487" w:type="dxa"/>
            <w:tcBorders>
              <w:bottom w:val="single" w:sz="18" w:space="0" w:color="auto"/>
            </w:tcBorders>
          </w:tcPr>
          <w:p w14:paraId="0766F8BA"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1460A641"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C000"/>
          </w:tcPr>
          <w:p w14:paraId="5AD6C54F"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r>
      <w:tr w:rsidR="003A7842" w:rsidRPr="00D276FB" w14:paraId="419F8669" w14:textId="77777777" w:rsidTr="008B589A">
        <w:tc>
          <w:tcPr>
            <w:tcW w:w="1113" w:type="dxa"/>
            <w:vMerge/>
          </w:tcPr>
          <w:p w14:paraId="7981E5DB" w14:textId="77777777" w:rsidR="003A7842" w:rsidRPr="00D276FB" w:rsidRDefault="003A7842" w:rsidP="008B589A">
            <w:pPr>
              <w:spacing w:before="0" w:after="0"/>
              <w:rPr>
                <w:rFonts w:cs="Calibri Light"/>
                <w:sz w:val="20"/>
                <w:szCs w:val="20"/>
                <w:lang w:val="en-AU"/>
              </w:rPr>
            </w:pPr>
          </w:p>
        </w:tc>
        <w:tc>
          <w:tcPr>
            <w:tcW w:w="2380" w:type="dxa"/>
            <w:vMerge w:val="restart"/>
            <w:tcBorders>
              <w:top w:val="single" w:sz="18" w:space="0" w:color="auto"/>
            </w:tcBorders>
            <w:vAlign w:val="center"/>
          </w:tcPr>
          <w:p w14:paraId="075BEFE2"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Turpins Falls</w:t>
            </w:r>
          </w:p>
        </w:tc>
        <w:tc>
          <w:tcPr>
            <w:tcW w:w="1781" w:type="dxa"/>
            <w:vMerge w:val="restart"/>
            <w:tcBorders>
              <w:top w:val="single" w:sz="18" w:space="0" w:color="auto"/>
            </w:tcBorders>
            <w:vAlign w:val="center"/>
          </w:tcPr>
          <w:p w14:paraId="6D0E652D"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Mount Alexander</w:t>
            </w:r>
          </w:p>
        </w:tc>
        <w:tc>
          <w:tcPr>
            <w:tcW w:w="1487" w:type="dxa"/>
            <w:tcBorders>
              <w:top w:val="single" w:sz="18" w:space="0" w:color="auto"/>
            </w:tcBorders>
          </w:tcPr>
          <w:p w14:paraId="5C4C5267"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77021859"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0000"/>
          </w:tcPr>
          <w:p w14:paraId="266D13DB"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r>
      <w:tr w:rsidR="003A7842" w:rsidRPr="00D276FB" w14:paraId="19689627" w14:textId="77777777" w:rsidTr="008B589A">
        <w:tc>
          <w:tcPr>
            <w:tcW w:w="1113" w:type="dxa"/>
            <w:vMerge/>
          </w:tcPr>
          <w:p w14:paraId="1FF4396C" w14:textId="77777777" w:rsidR="003A7842" w:rsidRPr="00D276FB" w:rsidRDefault="003A7842" w:rsidP="008B589A">
            <w:pPr>
              <w:spacing w:before="0" w:after="0"/>
              <w:rPr>
                <w:rFonts w:cs="Calibri Light"/>
                <w:sz w:val="20"/>
                <w:szCs w:val="20"/>
                <w:lang w:val="en-AU"/>
              </w:rPr>
            </w:pPr>
          </w:p>
        </w:tc>
        <w:tc>
          <w:tcPr>
            <w:tcW w:w="2380" w:type="dxa"/>
            <w:vMerge/>
            <w:tcBorders>
              <w:top w:val="single" w:sz="18" w:space="0" w:color="auto"/>
              <w:bottom w:val="single" w:sz="18" w:space="0" w:color="auto"/>
            </w:tcBorders>
            <w:vAlign w:val="center"/>
          </w:tcPr>
          <w:p w14:paraId="774B9E73" w14:textId="77777777" w:rsidR="003A7842" w:rsidRPr="00D276FB" w:rsidRDefault="003A7842" w:rsidP="008B589A">
            <w:pPr>
              <w:spacing w:before="0" w:after="0"/>
              <w:rPr>
                <w:rFonts w:cs="Calibri Light"/>
                <w:sz w:val="20"/>
                <w:szCs w:val="20"/>
                <w:lang w:val="en-AU"/>
              </w:rPr>
            </w:pPr>
          </w:p>
        </w:tc>
        <w:tc>
          <w:tcPr>
            <w:tcW w:w="1781" w:type="dxa"/>
            <w:vMerge/>
            <w:tcBorders>
              <w:top w:val="single" w:sz="18" w:space="0" w:color="auto"/>
              <w:bottom w:val="single" w:sz="18" w:space="0" w:color="auto"/>
            </w:tcBorders>
            <w:vAlign w:val="center"/>
          </w:tcPr>
          <w:p w14:paraId="2B0AA727" w14:textId="77777777" w:rsidR="003A7842" w:rsidRPr="00D276FB" w:rsidRDefault="003A7842" w:rsidP="008B589A">
            <w:pPr>
              <w:spacing w:before="0" w:after="0"/>
              <w:rPr>
                <w:rFonts w:cs="Calibri Light"/>
                <w:sz w:val="20"/>
                <w:szCs w:val="20"/>
                <w:lang w:val="en-AU"/>
              </w:rPr>
            </w:pPr>
          </w:p>
        </w:tc>
        <w:tc>
          <w:tcPr>
            <w:tcW w:w="1487" w:type="dxa"/>
            <w:tcBorders>
              <w:bottom w:val="single" w:sz="18" w:space="0" w:color="auto"/>
            </w:tcBorders>
          </w:tcPr>
          <w:p w14:paraId="52BB42EE"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75039467"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0000"/>
          </w:tcPr>
          <w:p w14:paraId="25611B7F"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r>
      <w:tr w:rsidR="003A7842" w:rsidRPr="00D276FB" w14:paraId="4D380571" w14:textId="77777777" w:rsidTr="008B589A">
        <w:tc>
          <w:tcPr>
            <w:tcW w:w="1113" w:type="dxa"/>
            <w:vMerge/>
          </w:tcPr>
          <w:p w14:paraId="5C5526CA" w14:textId="77777777" w:rsidR="003A7842" w:rsidRPr="00D276FB" w:rsidRDefault="003A7842" w:rsidP="008B589A">
            <w:pPr>
              <w:spacing w:before="0" w:after="0"/>
              <w:rPr>
                <w:rFonts w:cs="Calibri Light"/>
                <w:sz w:val="20"/>
                <w:szCs w:val="20"/>
                <w:lang w:val="en-AU"/>
              </w:rPr>
            </w:pPr>
          </w:p>
        </w:tc>
        <w:tc>
          <w:tcPr>
            <w:tcW w:w="2380" w:type="dxa"/>
            <w:vMerge w:val="restart"/>
            <w:tcBorders>
              <w:top w:val="single" w:sz="18" w:space="0" w:color="auto"/>
            </w:tcBorders>
            <w:vAlign w:val="center"/>
          </w:tcPr>
          <w:p w14:paraId="49BDFE4E"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Murray River</w:t>
            </w:r>
          </w:p>
        </w:tc>
        <w:tc>
          <w:tcPr>
            <w:tcW w:w="1781" w:type="dxa"/>
            <w:vMerge w:val="restart"/>
            <w:tcBorders>
              <w:top w:val="single" w:sz="18" w:space="0" w:color="auto"/>
            </w:tcBorders>
            <w:vAlign w:val="center"/>
          </w:tcPr>
          <w:p w14:paraId="18D1D7E5" w14:textId="77777777" w:rsidR="003A7842" w:rsidRPr="00D276FB" w:rsidRDefault="003A7842" w:rsidP="008B589A">
            <w:pPr>
              <w:spacing w:before="0" w:after="0"/>
              <w:rPr>
                <w:rFonts w:cs="Calibri Light"/>
                <w:sz w:val="20"/>
                <w:szCs w:val="20"/>
                <w:lang w:val="en-AU"/>
              </w:rPr>
            </w:pPr>
            <w:r w:rsidRPr="00D276FB">
              <w:rPr>
                <w:rFonts w:cs="Calibri Light"/>
                <w:sz w:val="20"/>
                <w:szCs w:val="20"/>
                <w:lang w:val="en-AU"/>
              </w:rPr>
              <w:t>Campaspe</w:t>
            </w:r>
          </w:p>
        </w:tc>
        <w:tc>
          <w:tcPr>
            <w:tcW w:w="1487" w:type="dxa"/>
            <w:tcBorders>
              <w:top w:val="single" w:sz="18" w:space="0" w:color="auto"/>
            </w:tcBorders>
          </w:tcPr>
          <w:p w14:paraId="455432B3"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4A29D3F2"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C000"/>
          </w:tcPr>
          <w:p w14:paraId="41B4B95D"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r>
      <w:tr w:rsidR="003A7842" w:rsidRPr="00D276FB" w14:paraId="15ADE889" w14:textId="77777777" w:rsidTr="008B589A">
        <w:tc>
          <w:tcPr>
            <w:tcW w:w="1113" w:type="dxa"/>
            <w:vMerge/>
          </w:tcPr>
          <w:p w14:paraId="7935A606" w14:textId="77777777" w:rsidR="003A7842" w:rsidRPr="00D276FB" w:rsidRDefault="003A7842" w:rsidP="008B589A">
            <w:pPr>
              <w:spacing w:before="0" w:after="0"/>
              <w:rPr>
                <w:rFonts w:cs="Calibri Light"/>
                <w:sz w:val="20"/>
                <w:szCs w:val="20"/>
                <w:lang w:val="en-AU"/>
              </w:rPr>
            </w:pPr>
          </w:p>
        </w:tc>
        <w:tc>
          <w:tcPr>
            <w:tcW w:w="2380" w:type="dxa"/>
            <w:vMerge/>
            <w:tcBorders>
              <w:top w:val="single" w:sz="18" w:space="0" w:color="auto"/>
            </w:tcBorders>
            <w:vAlign w:val="center"/>
          </w:tcPr>
          <w:p w14:paraId="1A2F3C8D" w14:textId="77777777" w:rsidR="003A7842" w:rsidRPr="00D276FB" w:rsidRDefault="003A7842" w:rsidP="008B589A">
            <w:pPr>
              <w:spacing w:before="0" w:after="0"/>
              <w:rPr>
                <w:rFonts w:cs="Calibri Light"/>
                <w:sz w:val="20"/>
                <w:szCs w:val="20"/>
                <w:lang w:val="en-AU"/>
              </w:rPr>
            </w:pPr>
          </w:p>
        </w:tc>
        <w:tc>
          <w:tcPr>
            <w:tcW w:w="1781" w:type="dxa"/>
            <w:vMerge/>
            <w:tcBorders>
              <w:top w:val="single" w:sz="18" w:space="0" w:color="auto"/>
            </w:tcBorders>
            <w:vAlign w:val="center"/>
          </w:tcPr>
          <w:p w14:paraId="2132B72E" w14:textId="77777777" w:rsidR="003A7842" w:rsidRPr="00D276FB" w:rsidRDefault="003A7842" w:rsidP="008B589A">
            <w:pPr>
              <w:spacing w:before="0" w:after="0"/>
              <w:rPr>
                <w:rFonts w:cs="Calibri Light"/>
                <w:sz w:val="20"/>
                <w:szCs w:val="20"/>
                <w:lang w:val="en-AU"/>
              </w:rPr>
            </w:pPr>
          </w:p>
        </w:tc>
        <w:tc>
          <w:tcPr>
            <w:tcW w:w="1487" w:type="dxa"/>
          </w:tcPr>
          <w:p w14:paraId="31AA1DE7"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shd w:val="clear" w:color="auto" w:fill="auto"/>
          </w:tcPr>
          <w:p w14:paraId="6649F79D"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shd w:val="clear" w:color="auto" w:fill="FFC000"/>
          </w:tcPr>
          <w:p w14:paraId="3EAD33ED" w14:textId="77777777" w:rsidR="003A7842" w:rsidRPr="00D276FB" w:rsidRDefault="003A7842" w:rsidP="008B589A">
            <w:pPr>
              <w:spacing w:before="0" w:after="0"/>
              <w:jc w:val="center"/>
              <w:rPr>
                <w:rFonts w:cs="Calibri Light"/>
                <w:sz w:val="20"/>
                <w:szCs w:val="20"/>
                <w:lang w:val="en-AU"/>
              </w:rPr>
            </w:pPr>
            <w:r w:rsidRPr="00D276FB">
              <w:rPr>
                <w:rFonts w:cs="Calibri Light"/>
                <w:sz w:val="20"/>
                <w:szCs w:val="20"/>
                <w:lang w:val="en-AU"/>
              </w:rPr>
              <w:t>M/H</w:t>
            </w:r>
          </w:p>
        </w:tc>
      </w:tr>
      <w:tr w:rsidR="00A27F6E" w:rsidRPr="00D276FB" w14:paraId="45CA7167" w14:textId="77777777" w:rsidTr="008B589A">
        <w:tc>
          <w:tcPr>
            <w:tcW w:w="1113" w:type="dxa"/>
            <w:vMerge w:val="restart"/>
            <w:tcBorders>
              <w:top w:val="single" w:sz="18" w:space="0" w:color="000000"/>
            </w:tcBorders>
            <w:vAlign w:val="center"/>
          </w:tcPr>
          <w:p w14:paraId="4BBE96A7"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Events</w:t>
            </w:r>
          </w:p>
        </w:tc>
        <w:tc>
          <w:tcPr>
            <w:tcW w:w="2380" w:type="dxa"/>
            <w:vMerge w:val="restart"/>
            <w:tcBorders>
              <w:top w:val="single" w:sz="18" w:space="0" w:color="000000"/>
            </w:tcBorders>
            <w:vAlign w:val="center"/>
          </w:tcPr>
          <w:p w14:paraId="69A65810"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Riverboats Music Festival</w:t>
            </w:r>
          </w:p>
        </w:tc>
        <w:tc>
          <w:tcPr>
            <w:tcW w:w="1781" w:type="dxa"/>
            <w:vMerge w:val="restart"/>
            <w:tcBorders>
              <w:top w:val="single" w:sz="18" w:space="0" w:color="000000"/>
            </w:tcBorders>
            <w:vAlign w:val="center"/>
          </w:tcPr>
          <w:p w14:paraId="2D8D3E06"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Campaspe</w:t>
            </w:r>
          </w:p>
        </w:tc>
        <w:tc>
          <w:tcPr>
            <w:tcW w:w="1487" w:type="dxa"/>
            <w:tcBorders>
              <w:top w:val="single" w:sz="18" w:space="0" w:color="000000"/>
            </w:tcBorders>
          </w:tcPr>
          <w:p w14:paraId="1E912859"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C000"/>
          </w:tcPr>
          <w:p w14:paraId="41C5B2B4"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top w:val="single" w:sz="18" w:space="0" w:color="000000"/>
            </w:tcBorders>
            <w:shd w:val="clear" w:color="auto" w:fill="92D050"/>
          </w:tcPr>
          <w:p w14:paraId="58656B19"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42BE41B5" w14:textId="77777777" w:rsidTr="008B589A">
        <w:tc>
          <w:tcPr>
            <w:tcW w:w="1113" w:type="dxa"/>
            <w:vMerge/>
            <w:vAlign w:val="center"/>
          </w:tcPr>
          <w:p w14:paraId="026D55A9" w14:textId="77777777" w:rsidR="00A27F6E" w:rsidRPr="00D276FB" w:rsidRDefault="00A27F6E" w:rsidP="008B589A">
            <w:pPr>
              <w:spacing w:before="0" w:after="0"/>
              <w:rPr>
                <w:rFonts w:cs="Calibri Light"/>
                <w:sz w:val="20"/>
                <w:szCs w:val="20"/>
                <w:lang w:val="en-AU"/>
              </w:rPr>
            </w:pPr>
          </w:p>
        </w:tc>
        <w:tc>
          <w:tcPr>
            <w:tcW w:w="2380" w:type="dxa"/>
            <w:vMerge/>
            <w:tcBorders>
              <w:bottom w:val="single" w:sz="18" w:space="0" w:color="000000"/>
            </w:tcBorders>
            <w:vAlign w:val="center"/>
          </w:tcPr>
          <w:p w14:paraId="377BF4AF" w14:textId="77777777" w:rsidR="00A27F6E" w:rsidRPr="00D276FB" w:rsidRDefault="00A27F6E" w:rsidP="008B589A">
            <w:pPr>
              <w:spacing w:before="0" w:after="0"/>
              <w:rPr>
                <w:rFonts w:cs="Calibri Light"/>
                <w:sz w:val="20"/>
                <w:szCs w:val="20"/>
                <w:lang w:val="en-AU"/>
              </w:rPr>
            </w:pPr>
          </w:p>
        </w:tc>
        <w:tc>
          <w:tcPr>
            <w:tcW w:w="1781" w:type="dxa"/>
            <w:vMerge/>
            <w:tcBorders>
              <w:bottom w:val="single" w:sz="18" w:space="0" w:color="000000"/>
            </w:tcBorders>
            <w:vAlign w:val="center"/>
          </w:tcPr>
          <w:p w14:paraId="2966B193" w14:textId="77777777" w:rsidR="00A27F6E" w:rsidRPr="00D276FB" w:rsidRDefault="00A27F6E" w:rsidP="008B589A">
            <w:pPr>
              <w:spacing w:before="0" w:after="0"/>
              <w:rPr>
                <w:rFonts w:cs="Calibri Light"/>
                <w:sz w:val="20"/>
                <w:szCs w:val="20"/>
                <w:lang w:val="en-AU"/>
              </w:rPr>
            </w:pPr>
          </w:p>
        </w:tc>
        <w:tc>
          <w:tcPr>
            <w:tcW w:w="1487" w:type="dxa"/>
            <w:tcBorders>
              <w:bottom w:val="single" w:sz="18" w:space="0" w:color="000000"/>
            </w:tcBorders>
          </w:tcPr>
          <w:p w14:paraId="63B71045"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00F805EE"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46082D4A"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39A5E171" w14:textId="77777777" w:rsidTr="008B589A">
        <w:tc>
          <w:tcPr>
            <w:tcW w:w="1113" w:type="dxa"/>
            <w:vMerge/>
            <w:vAlign w:val="center"/>
          </w:tcPr>
          <w:p w14:paraId="17EB892F" w14:textId="77777777" w:rsidR="00A27F6E" w:rsidRPr="00D276FB" w:rsidRDefault="00A27F6E" w:rsidP="008B589A">
            <w:pPr>
              <w:spacing w:before="0" w:after="0"/>
              <w:rPr>
                <w:rFonts w:cs="Calibri Light"/>
                <w:sz w:val="20"/>
                <w:szCs w:val="20"/>
                <w:lang w:val="en-AU"/>
              </w:rPr>
            </w:pPr>
          </w:p>
        </w:tc>
        <w:tc>
          <w:tcPr>
            <w:tcW w:w="2380" w:type="dxa"/>
            <w:vMerge w:val="restart"/>
            <w:tcBorders>
              <w:top w:val="single" w:sz="18" w:space="0" w:color="000000"/>
            </w:tcBorders>
            <w:vAlign w:val="center"/>
          </w:tcPr>
          <w:p w14:paraId="41FA8E0A"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Art in the Vines</w:t>
            </w:r>
          </w:p>
        </w:tc>
        <w:tc>
          <w:tcPr>
            <w:tcW w:w="1781" w:type="dxa"/>
            <w:vMerge w:val="restart"/>
            <w:tcBorders>
              <w:top w:val="single" w:sz="18" w:space="0" w:color="000000"/>
            </w:tcBorders>
            <w:vAlign w:val="center"/>
          </w:tcPr>
          <w:p w14:paraId="4427F7CA"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Macedon Ranges</w:t>
            </w:r>
          </w:p>
        </w:tc>
        <w:tc>
          <w:tcPr>
            <w:tcW w:w="1487" w:type="dxa"/>
            <w:tcBorders>
              <w:top w:val="single" w:sz="18" w:space="0" w:color="000000"/>
            </w:tcBorders>
          </w:tcPr>
          <w:p w14:paraId="4C59D846"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2DCAD1BE"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92D050"/>
          </w:tcPr>
          <w:p w14:paraId="58DD3778"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3ED87705" w14:textId="77777777" w:rsidTr="008B589A">
        <w:tc>
          <w:tcPr>
            <w:tcW w:w="1113" w:type="dxa"/>
            <w:vMerge/>
          </w:tcPr>
          <w:p w14:paraId="2BC686A4" w14:textId="77777777" w:rsidR="00A27F6E" w:rsidRPr="00D276FB" w:rsidRDefault="00A27F6E" w:rsidP="008B589A">
            <w:pPr>
              <w:spacing w:before="0" w:after="0"/>
              <w:rPr>
                <w:rFonts w:cs="Calibri Light"/>
                <w:sz w:val="20"/>
                <w:szCs w:val="20"/>
                <w:lang w:val="en-AU"/>
              </w:rPr>
            </w:pPr>
          </w:p>
        </w:tc>
        <w:tc>
          <w:tcPr>
            <w:tcW w:w="2380" w:type="dxa"/>
            <w:vMerge/>
            <w:tcBorders>
              <w:bottom w:val="single" w:sz="18" w:space="0" w:color="000000"/>
            </w:tcBorders>
            <w:vAlign w:val="center"/>
          </w:tcPr>
          <w:p w14:paraId="7A280C34" w14:textId="77777777" w:rsidR="00A27F6E" w:rsidRPr="00D276FB" w:rsidRDefault="00A27F6E" w:rsidP="008B589A">
            <w:pPr>
              <w:spacing w:before="0" w:after="0"/>
              <w:rPr>
                <w:rFonts w:cs="Calibri Light"/>
                <w:sz w:val="20"/>
                <w:szCs w:val="20"/>
                <w:lang w:val="en-AU"/>
              </w:rPr>
            </w:pPr>
          </w:p>
        </w:tc>
        <w:tc>
          <w:tcPr>
            <w:tcW w:w="1781" w:type="dxa"/>
            <w:vMerge/>
            <w:tcBorders>
              <w:bottom w:val="single" w:sz="18" w:space="0" w:color="000000"/>
            </w:tcBorders>
            <w:vAlign w:val="center"/>
          </w:tcPr>
          <w:p w14:paraId="6D6923CB" w14:textId="77777777" w:rsidR="00A27F6E" w:rsidRPr="00D276FB" w:rsidRDefault="00A27F6E" w:rsidP="008B589A">
            <w:pPr>
              <w:spacing w:before="0" w:after="0"/>
              <w:rPr>
                <w:rFonts w:cs="Calibri Light"/>
                <w:sz w:val="20"/>
                <w:szCs w:val="20"/>
                <w:lang w:val="en-AU"/>
              </w:rPr>
            </w:pPr>
          </w:p>
        </w:tc>
        <w:tc>
          <w:tcPr>
            <w:tcW w:w="1487" w:type="dxa"/>
            <w:tcBorders>
              <w:bottom w:val="single" w:sz="18" w:space="0" w:color="000000"/>
            </w:tcBorders>
          </w:tcPr>
          <w:p w14:paraId="758F1B27"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0E11A37A"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92D050"/>
          </w:tcPr>
          <w:p w14:paraId="55B93FFC"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3729D324" w14:textId="77777777" w:rsidTr="008B589A">
        <w:tc>
          <w:tcPr>
            <w:tcW w:w="1113" w:type="dxa"/>
            <w:vMerge/>
          </w:tcPr>
          <w:p w14:paraId="115AD7CE" w14:textId="77777777" w:rsidR="00A27F6E" w:rsidRPr="00D276FB" w:rsidRDefault="00A27F6E" w:rsidP="008B589A">
            <w:pPr>
              <w:spacing w:before="0" w:after="0"/>
              <w:rPr>
                <w:rFonts w:cs="Calibri Light"/>
                <w:sz w:val="20"/>
                <w:szCs w:val="20"/>
                <w:lang w:val="en-AU"/>
              </w:rPr>
            </w:pPr>
          </w:p>
        </w:tc>
        <w:tc>
          <w:tcPr>
            <w:tcW w:w="2380" w:type="dxa"/>
            <w:vMerge w:val="restart"/>
            <w:tcBorders>
              <w:top w:val="single" w:sz="18" w:space="0" w:color="000000"/>
            </w:tcBorders>
            <w:vAlign w:val="center"/>
          </w:tcPr>
          <w:p w14:paraId="6515BD45"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Loddon Valley Food and Wine Expo</w:t>
            </w:r>
          </w:p>
        </w:tc>
        <w:tc>
          <w:tcPr>
            <w:tcW w:w="1781" w:type="dxa"/>
            <w:vMerge w:val="restart"/>
            <w:tcBorders>
              <w:top w:val="single" w:sz="18" w:space="0" w:color="000000"/>
            </w:tcBorders>
            <w:vAlign w:val="center"/>
          </w:tcPr>
          <w:p w14:paraId="0E0AEC31"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Loddon</w:t>
            </w:r>
          </w:p>
        </w:tc>
        <w:tc>
          <w:tcPr>
            <w:tcW w:w="1487" w:type="dxa"/>
            <w:tcBorders>
              <w:top w:val="single" w:sz="18" w:space="0" w:color="000000"/>
            </w:tcBorders>
          </w:tcPr>
          <w:p w14:paraId="5413CB66"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000000"/>
            </w:tcBorders>
            <w:shd w:val="clear" w:color="auto" w:fill="FF0000"/>
          </w:tcPr>
          <w:p w14:paraId="166ED95B"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000000"/>
            </w:tcBorders>
            <w:shd w:val="clear" w:color="auto" w:fill="FFC000"/>
          </w:tcPr>
          <w:p w14:paraId="35952E9B"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M/H</w:t>
            </w:r>
          </w:p>
        </w:tc>
      </w:tr>
      <w:tr w:rsidR="00A27F6E" w:rsidRPr="00D276FB" w14:paraId="1FD33762" w14:textId="77777777" w:rsidTr="008B589A">
        <w:tc>
          <w:tcPr>
            <w:tcW w:w="1113" w:type="dxa"/>
            <w:vMerge/>
          </w:tcPr>
          <w:p w14:paraId="5A95D5F5" w14:textId="77777777" w:rsidR="00A27F6E" w:rsidRPr="00D276FB" w:rsidRDefault="00A27F6E" w:rsidP="008B589A">
            <w:pPr>
              <w:spacing w:before="0" w:after="0"/>
              <w:rPr>
                <w:rFonts w:cs="Calibri Light"/>
                <w:sz w:val="20"/>
                <w:szCs w:val="20"/>
                <w:lang w:val="en-AU"/>
              </w:rPr>
            </w:pPr>
          </w:p>
        </w:tc>
        <w:tc>
          <w:tcPr>
            <w:tcW w:w="2380" w:type="dxa"/>
            <w:vMerge/>
            <w:tcBorders>
              <w:bottom w:val="single" w:sz="18" w:space="0" w:color="auto"/>
            </w:tcBorders>
            <w:vAlign w:val="center"/>
          </w:tcPr>
          <w:p w14:paraId="413DF597" w14:textId="77777777" w:rsidR="00A27F6E" w:rsidRPr="00D276FB" w:rsidRDefault="00A27F6E" w:rsidP="008B589A">
            <w:pPr>
              <w:spacing w:before="0" w:after="0"/>
              <w:rPr>
                <w:rFonts w:cs="Calibri Light"/>
                <w:sz w:val="20"/>
                <w:szCs w:val="20"/>
                <w:lang w:val="en-AU"/>
              </w:rPr>
            </w:pPr>
          </w:p>
        </w:tc>
        <w:tc>
          <w:tcPr>
            <w:tcW w:w="1781" w:type="dxa"/>
            <w:vMerge/>
            <w:tcBorders>
              <w:bottom w:val="single" w:sz="18" w:space="0" w:color="auto"/>
            </w:tcBorders>
            <w:vAlign w:val="center"/>
          </w:tcPr>
          <w:p w14:paraId="010376AE" w14:textId="77777777" w:rsidR="00A27F6E" w:rsidRPr="00D276FB" w:rsidRDefault="00A27F6E" w:rsidP="008B589A">
            <w:pPr>
              <w:spacing w:before="0" w:after="0"/>
              <w:rPr>
                <w:rFonts w:cs="Calibri Light"/>
                <w:sz w:val="20"/>
                <w:szCs w:val="20"/>
                <w:lang w:val="en-AU"/>
              </w:rPr>
            </w:pPr>
          </w:p>
        </w:tc>
        <w:tc>
          <w:tcPr>
            <w:tcW w:w="1487" w:type="dxa"/>
            <w:tcBorders>
              <w:bottom w:val="single" w:sz="18" w:space="0" w:color="auto"/>
            </w:tcBorders>
          </w:tcPr>
          <w:p w14:paraId="7CEC95FF"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1B435EF6"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C000"/>
          </w:tcPr>
          <w:p w14:paraId="029EC409"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M/H</w:t>
            </w:r>
          </w:p>
        </w:tc>
      </w:tr>
      <w:tr w:rsidR="00A27F6E" w:rsidRPr="00D276FB" w14:paraId="50589B1C" w14:textId="77777777" w:rsidTr="008B589A">
        <w:tc>
          <w:tcPr>
            <w:tcW w:w="1113" w:type="dxa"/>
            <w:vMerge/>
          </w:tcPr>
          <w:p w14:paraId="0500613B" w14:textId="77777777" w:rsidR="00A27F6E" w:rsidRPr="00D276FB" w:rsidRDefault="00A27F6E" w:rsidP="008B589A">
            <w:pPr>
              <w:spacing w:before="0" w:after="0"/>
              <w:rPr>
                <w:rFonts w:cs="Calibri Light"/>
                <w:sz w:val="20"/>
                <w:szCs w:val="20"/>
                <w:lang w:val="en-AU"/>
              </w:rPr>
            </w:pPr>
          </w:p>
        </w:tc>
        <w:tc>
          <w:tcPr>
            <w:tcW w:w="2380" w:type="dxa"/>
            <w:vMerge w:val="restart"/>
            <w:vAlign w:val="center"/>
          </w:tcPr>
          <w:p w14:paraId="7A9EC881"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Southern 80</w:t>
            </w:r>
          </w:p>
        </w:tc>
        <w:tc>
          <w:tcPr>
            <w:tcW w:w="1781" w:type="dxa"/>
            <w:vMerge w:val="restart"/>
            <w:vAlign w:val="center"/>
          </w:tcPr>
          <w:p w14:paraId="387F0648"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Campaspe</w:t>
            </w:r>
          </w:p>
        </w:tc>
        <w:tc>
          <w:tcPr>
            <w:tcW w:w="1487" w:type="dxa"/>
            <w:tcBorders>
              <w:top w:val="single" w:sz="18" w:space="0" w:color="auto"/>
              <w:bottom w:val="single" w:sz="6" w:space="0" w:color="auto"/>
            </w:tcBorders>
          </w:tcPr>
          <w:p w14:paraId="7C20D716"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bottom w:val="single" w:sz="6" w:space="0" w:color="auto"/>
            </w:tcBorders>
            <w:shd w:val="clear" w:color="auto" w:fill="FF0000"/>
          </w:tcPr>
          <w:p w14:paraId="12E86C84"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bottom w:val="single" w:sz="6" w:space="0" w:color="auto"/>
            </w:tcBorders>
            <w:shd w:val="clear" w:color="auto" w:fill="92D050"/>
          </w:tcPr>
          <w:p w14:paraId="7997D1CD"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039F187E" w14:textId="77777777" w:rsidTr="008B589A">
        <w:tc>
          <w:tcPr>
            <w:tcW w:w="1113" w:type="dxa"/>
            <w:vMerge/>
          </w:tcPr>
          <w:p w14:paraId="724361E7" w14:textId="77777777" w:rsidR="00A27F6E" w:rsidRPr="00D276FB" w:rsidRDefault="00A27F6E" w:rsidP="008B589A">
            <w:pPr>
              <w:spacing w:before="0" w:after="0"/>
              <w:rPr>
                <w:rFonts w:cs="Calibri Light"/>
                <w:sz w:val="20"/>
                <w:szCs w:val="20"/>
                <w:lang w:val="en-AU"/>
              </w:rPr>
            </w:pPr>
          </w:p>
        </w:tc>
        <w:tc>
          <w:tcPr>
            <w:tcW w:w="2380" w:type="dxa"/>
            <w:vMerge/>
            <w:tcBorders>
              <w:bottom w:val="single" w:sz="18" w:space="0" w:color="auto"/>
            </w:tcBorders>
            <w:vAlign w:val="center"/>
          </w:tcPr>
          <w:p w14:paraId="1E0FC7DE" w14:textId="77777777" w:rsidR="00A27F6E" w:rsidRPr="00D276FB" w:rsidRDefault="00A27F6E" w:rsidP="008B589A">
            <w:pPr>
              <w:spacing w:before="0" w:after="0"/>
              <w:rPr>
                <w:rFonts w:cs="Calibri Light"/>
                <w:sz w:val="20"/>
                <w:szCs w:val="20"/>
                <w:lang w:val="en-AU"/>
              </w:rPr>
            </w:pPr>
          </w:p>
        </w:tc>
        <w:tc>
          <w:tcPr>
            <w:tcW w:w="1781" w:type="dxa"/>
            <w:vMerge/>
            <w:tcBorders>
              <w:bottom w:val="single" w:sz="18" w:space="0" w:color="auto"/>
            </w:tcBorders>
            <w:vAlign w:val="center"/>
          </w:tcPr>
          <w:p w14:paraId="5E734752" w14:textId="77777777" w:rsidR="00A27F6E" w:rsidRPr="00D276FB" w:rsidRDefault="00A27F6E" w:rsidP="008B589A">
            <w:pPr>
              <w:spacing w:before="0" w:after="0"/>
              <w:rPr>
                <w:rFonts w:cs="Calibri Light"/>
                <w:sz w:val="20"/>
                <w:szCs w:val="20"/>
                <w:lang w:val="en-AU"/>
              </w:rPr>
            </w:pPr>
          </w:p>
        </w:tc>
        <w:tc>
          <w:tcPr>
            <w:tcW w:w="1487" w:type="dxa"/>
            <w:tcBorders>
              <w:top w:val="single" w:sz="6" w:space="0" w:color="auto"/>
              <w:bottom w:val="single" w:sz="18" w:space="0" w:color="auto"/>
            </w:tcBorders>
          </w:tcPr>
          <w:p w14:paraId="0783ED0F"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top w:val="single" w:sz="6" w:space="0" w:color="auto"/>
              <w:bottom w:val="single" w:sz="18" w:space="0" w:color="auto"/>
            </w:tcBorders>
            <w:shd w:val="clear" w:color="auto" w:fill="auto"/>
          </w:tcPr>
          <w:p w14:paraId="6B2A0AE0"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top w:val="single" w:sz="6" w:space="0" w:color="auto"/>
              <w:bottom w:val="single" w:sz="18" w:space="0" w:color="auto"/>
            </w:tcBorders>
            <w:shd w:val="clear" w:color="auto" w:fill="92D050"/>
          </w:tcPr>
          <w:p w14:paraId="46F01694"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3CA4B0D1" w14:textId="77777777" w:rsidTr="008B589A">
        <w:tc>
          <w:tcPr>
            <w:tcW w:w="1113" w:type="dxa"/>
            <w:vMerge/>
          </w:tcPr>
          <w:p w14:paraId="097B3C65" w14:textId="77777777" w:rsidR="00A27F6E" w:rsidRPr="00D276FB" w:rsidRDefault="00A27F6E" w:rsidP="008B589A">
            <w:pPr>
              <w:spacing w:before="0" w:after="0"/>
              <w:rPr>
                <w:rFonts w:cs="Calibri Light"/>
                <w:sz w:val="20"/>
                <w:szCs w:val="20"/>
                <w:lang w:val="en-AU"/>
              </w:rPr>
            </w:pPr>
          </w:p>
        </w:tc>
        <w:tc>
          <w:tcPr>
            <w:tcW w:w="2380" w:type="dxa"/>
            <w:vMerge w:val="restart"/>
            <w:tcBorders>
              <w:top w:val="single" w:sz="18" w:space="0" w:color="auto"/>
            </w:tcBorders>
            <w:vAlign w:val="center"/>
          </w:tcPr>
          <w:p w14:paraId="57C89F05"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Newstead Live</w:t>
            </w:r>
          </w:p>
        </w:tc>
        <w:tc>
          <w:tcPr>
            <w:tcW w:w="1781" w:type="dxa"/>
            <w:vMerge w:val="restart"/>
            <w:tcBorders>
              <w:top w:val="single" w:sz="18" w:space="0" w:color="auto"/>
            </w:tcBorders>
            <w:vAlign w:val="center"/>
          </w:tcPr>
          <w:p w14:paraId="468962B9" w14:textId="77777777" w:rsidR="00A27F6E" w:rsidRPr="00D276FB" w:rsidRDefault="00A27F6E" w:rsidP="008B589A">
            <w:pPr>
              <w:spacing w:before="0" w:after="0"/>
              <w:rPr>
                <w:rFonts w:cs="Calibri Light"/>
                <w:sz w:val="20"/>
                <w:szCs w:val="20"/>
                <w:lang w:val="en-AU"/>
              </w:rPr>
            </w:pPr>
            <w:r w:rsidRPr="00D276FB">
              <w:rPr>
                <w:rFonts w:cs="Calibri Light"/>
                <w:sz w:val="20"/>
                <w:szCs w:val="20"/>
                <w:lang w:val="en-AU"/>
              </w:rPr>
              <w:t>Mount Alexander</w:t>
            </w:r>
          </w:p>
        </w:tc>
        <w:tc>
          <w:tcPr>
            <w:tcW w:w="1487" w:type="dxa"/>
            <w:tcBorders>
              <w:top w:val="single" w:sz="18" w:space="0" w:color="auto"/>
            </w:tcBorders>
          </w:tcPr>
          <w:p w14:paraId="1F9D403B"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6EB5D5EC"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92D050"/>
          </w:tcPr>
          <w:p w14:paraId="50DCAB4E"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5765D741" w14:textId="77777777" w:rsidTr="00FA1ECC">
        <w:tc>
          <w:tcPr>
            <w:tcW w:w="1113" w:type="dxa"/>
            <w:vMerge/>
          </w:tcPr>
          <w:p w14:paraId="152027D5" w14:textId="77777777" w:rsidR="00A27F6E" w:rsidRPr="00D276FB" w:rsidRDefault="00A27F6E" w:rsidP="008B589A">
            <w:pPr>
              <w:spacing w:before="0" w:after="0"/>
              <w:rPr>
                <w:rFonts w:cs="Calibri Light"/>
                <w:sz w:val="20"/>
                <w:szCs w:val="20"/>
                <w:lang w:val="en-AU"/>
              </w:rPr>
            </w:pPr>
          </w:p>
        </w:tc>
        <w:tc>
          <w:tcPr>
            <w:tcW w:w="2380" w:type="dxa"/>
            <w:vMerge/>
            <w:tcBorders>
              <w:bottom w:val="single" w:sz="18" w:space="0" w:color="auto"/>
            </w:tcBorders>
            <w:vAlign w:val="center"/>
          </w:tcPr>
          <w:p w14:paraId="0DA4CB0F" w14:textId="77777777" w:rsidR="00A27F6E" w:rsidRPr="00D276FB" w:rsidRDefault="00A27F6E" w:rsidP="008B589A">
            <w:pPr>
              <w:spacing w:before="0" w:after="0"/>
              <w:rPr>
                <w:rFonts w:cs="Calibri Light"/>
                <w:sz w:val="20"/>
                <w:szCs w:val="20"/>
                <w:lang w:val="en-AU"/>
              </w:rPr>
            </w:pPr>
          </w:p>
        </w:tc>
        <w:tc>
          <w:tcPr>
            <w:tcW w:w="1781" w:type="dxa"/>
            <w:vMerge/>
            <w:tcBorders>
              <w:bottom w:val="single" w:sz="18" w:space="0" w:color="auto"/>
            </w:tcBorders>
            <w:vAlign w:val="center"/>
          </w:tcPr>
          <w:p w14:paraId="060EA62A" w14:textId="77777777" w:rsidR="00A27F6E" w:rsidRPr="00D276FB" w:rsidRDefault="00A27F6E" w:rsidP="008B589A">
            <w:pPr>
              <w:spacing w:before="0" w:after="0"/>
              <w:rPr>
                <w:rFonts w:cs="Calibri Light"/>
                <w:sz w:val="20"/>
                <w:szCs w:val="20"/>
                <w:lang w:val="en-AU"/>
              </w:rPr>
            </w:pPr>
          </w:p>
        </w:tc>
        <w:tc>
          <w:tcPr>
            <w:tcW w:w="1487" w:type="dxa"/>
            <w:tcBorders>
              <w:bottom w:val="single" w:sz="18" w:space="0" w:color="auto"/>
            </w:tcBorders>
          </w:tcPr>
          <w:p w14:paraId="7B095712"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305E481F" w14:textId="77777777" w:rsidR="00A27F6E" w:rsidRPr="00D276FB" w:rsidRDefault="00A27F6E" w:rsidP="008B589A">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2C01AD65" w14:textId="77777777" w:rsidR="00A27F6E" w:rsidRPr="00D276FB" w:rsidRDefault="00A27F6E" w:rsidP="008B589A">
            <w:pPr>
              <w:spacing w:before="0" w:after="0"/>
              <w:jc w:val="center"/>
              <w:rPr>
                <w:rFonts w:cs="Calibri Light"/>
                <w:sz w:val="20"/>
                <w:szCs w:val="20"/>
                <w:lang w:val="en-AU"/>
              </w:rPr>
            </w:pPr>
            <w:r w:rsidRPr="00D276FB">
              <w:rPr>
                <w:sz w:val="20"/>
                <w:szCs w:val="20"/>
                <w:lang w:val="en-AU"/>
              </w:rPr>
              <w:t>H/H</w:t>
            </w:r>
          </w:p>
        </w:tc>
      </w:tr>
      <w:tr w:rsidR="00A27F6E" w:rsidRPr="00D276FB" w14:paraId="275975AB" w14:textId="77777777" w:rsidTr="00FA1ECC">
        <w:tc>
          <w:tcPr>
            <w:tcW w:w="1113" w:type="dxa"/>
            <w:vMerge/>
          </w:tcPr>
          <w:p w14:paraId="2442FE32" w14:textId="77777777" w:rsidR="00A27F6E" w:rsidRPr="00D276FB" w:rsidRDefault="00A27F6E" w:rsidP="003C1CC1">
            <w:pPr>
              <w:spacing w:before="0" w:after="0"/>
              <w:rPr>
                <w:rFonts w:cs="Calibri Light"/>
                <w:sz w:val="20"/>
                <w:szCs w:val="20"/>
                <w:lang w:val="en-AU"/>
              </w:rPr>
            </w:pPr>
          </w:p>
        </w:tc>
        <w:tc>
          <w:tcPr>
            <w:tcW w:w="2380" w:type="dxa"/>
            <w:vMerge w:val="restart"/>
            <w:vAlign w:val="center"/>
          </w:tcPr>
          <w:p w14:paraId="391E8BCC" w14:textId="35C6D042" w:rsidR="00A27F6E" w:rsidRPr="00D276FB" w:rsidRDefault="00A27F6E" w:rsidP="003C1CC1">
            <w:pPr>
              <w:spacing w:before="0" w:after="0"/>
              <w:rPr>
                <w:rFonts w:cs="Calibri Light"/>
                <w:sz w:val="20"/>
                <w:szCs w:val="20"/>
                <w:lang w:val="en-AU"/>
              </w:rPr>
            </w:pPr>
            <w:r w:rsidRPr="00D276FB">
              <w:rPr>
                <w:rFonts w:cs="Calibri Light"/>
                <w:sz w:val="20"/>
                <w:szCs w:val="20"/>
                <w:lang w:val="en-AU"/>
              </w:rPr>
              <w:t>Maryborough Highland Gathering</w:t>
            </w:r>
          </w:p>
        </w:tc>
        <w:tc>
          <w:tcPr>
            <w:tcW w:w="1781" w:type="dxa"/>
            <w:vMerge w:val="restart"/>
            <w:vAlign w:val="center"/>
          </w:tcPr>
          <w:p w14:paraId="63E5DD76" w14:textId="7DDF3B50" w:rsidR="00A27F6E" w:rsidRPr="00D276FB" w:rsidRDefault="00A27F6E" w:rsidP="003C1CC1">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bottom w:val="single" w:sz="18" w:space="0" w:color="auto"/>
            </w:tcBorders>
          </w:tcPr>
          <w:p w14:paraId="046DD53B" w14:textId="6505ADF1"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bottom w:val="single" w:sz="18" w:space="0" w:color="auto"/>
            </w:tcBorders>
            <w:shd w:val="clear" w:color="auto" w:fill="FFC000"/>
          </w:tcPr>
          <w:p w14:paraId="0499F85A" w14:textId="0A91AC0B"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bottom w:val="single" w:sz="18" w:space="0" w:color="auto"/>
            </w:tcBorders>
            <w:shd w:val="clear" w:color="auto" w:fill="92D050"/>
          </w:tcPr>
          <w:p w14:paraId="21D945DA" w14:textId="43BD50C8" w:rsidR="00A27F6E" w:rsidRPr="00D276FB" w:rsidRDefault="00A27F6E" w:rsidP="003C1CC1">
            <w:pPr>
              <w:spacing w:before="0" w:after="0"/>
              <w:jc w:val="center"/>
              <w:rPr>
                <w:sz w:val="20"/>
                <w:szCs w:val="20"/>
                <w:lang w:val="en-AU"/>
              </w:rPr>
            </w:pPr>
            <w:r w:rsidRPr="00D276FB">
              <w:rPr>
                <w:sz w:val="20"/>
                <w:szCs w:val="20"/>
                <w:lang w:val="en-AU"/>
              </w:rPr>
              <w:t>H/H</w:t>
            </w:r>
          </w:p>
        </w:tc>
      </w:tr>
      <w:tr w:rsidR="00A27F6E" w:rsidRPr="00D276FB" w14:paraId="04A2745E" w14:textId="77777777" w:rsidTr="00FA1ECC">
        <w:tc>
          <w:tcPr>
            <w:tcW w:w="1113" w:type="dxa"/>
            <w:vMerge/>
          </w:tcPr>
          <w:p w14:paraId="2E03E0D0" w14:textId="77777777" w:rsidR="00A27F6E" w:rsidRPr="00D276FB" w:rsidRDefault="00A27F6E" w:rsidP="003C1CC1">
            <w:pPr>
              <w:spacing w:before="0" w:after="0"/>
              <w:rPr>
                <w:rFonts w:cs="Calibri Light"/>
                <w:sz w:val="20"/>
                <w:szCs w:val="20"/>
                <w:lang w:val="en-AU"/>
              </w:rPr>
            </w:pPr>
          </w:p>
        </w:tc>
        <w:tc>
          <w:tcPr>
            <w:tcW w:w="2380" w:type="dxa"/>
            <w:vMerge/>
            <w:tcBorders>
              <w:bottom w:val="single" w:sz="18" w:space="0" w:color="auto"/>
            </w:tcBorders>
            <w:vAlign w:val="center"/>
          </w:tcPr>
          <w:p w14:paraId="65D44E2C" w14:textId="77777777" w:rsidR="00A27F6E" w:rsidRPr="00D276FB" w:rsidRDefault="00A27F6E" w:rsidP="003C1CC1">
            <w:pPr>
              <w:spacing w:before="0" w:after="0"/>
              <w:rPr>
                <w:rFonts w:cs="Calibri Light"/>
                <w:sz w:val="20"/>
                <w:szCs w:val="20"/>
                <w:lang w:val="en-AU"/>
              </w:rPr>
            </w:pPr>
          </w:p>
        </w:tc>
        <w:tc>
          <w:tcPr>
            <w:tcW w:w="1781" w:type="dxa"/>
            <w:vMerge/>
            <w:tcBorders>
              <w:bottom w:val="single" w:sz="18" w:space="0" w:color="auto"/>
            </w:tcBorders>
            <w:vAlign w:val="center"/>
          </w:tcPr>
          <w:p w14:paraId="1CC7DA2F" w14:textId="77777777" w:rsidR="00A27F6E" w:rsidRPr="00D276FB" w:rsidRDefault="00A27F6E" w:rsidP="003C1CC1">
            <w:pPr>
              <w:spacing w:before="0" w:after="0"/>
              <w:rPr>
                <w:rFonts w:cs="Calibri Light"/>
                <w:sz w:val="20"/>
                <w:szCs w:val="20"/>
                <w:lang w:val="en-AU"/>
              </w:rPr>
            </w:pPr>
          </w:p>
        </w:tc>
        <w:tc>
          <w:tcPr>
            <w:tcW w:w="1487" w:type="dxa"/>
            <w:tcBorders>
              <w:bottom w:val="single" w:sz="18" w:space="0" w:color="auto"/>
            </w:tcBorders>
          </w:tcPr>
          <w:p w14:paraId="3A09FBA4" w14:textId="25EEF52E"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2C078FC1" w14:textId="6114DEC4"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3922BC66" w14:textId="50D0F29B" w:rsidR="00A27F6E" w:rsidRPr="00D276FB" w:rsidRDefault="00A27F6E" w:rsidP="003C1CC1">
            <w:pPr>
              <w:spacing w:before="0" w:after="0"/>
              <w:jc w:val="center"/>
              <w:rPr>
                <w:sz w:val="20"/>
                <w:szCs w:val="20"/>
                <w:lang w:val="en-AU"/>
              </w:rPr>
            </w:pPr>
            <w:r w:rsidRPr="00D276FB">
              <w:rPr>
                <w:sz w:val="20"/>
                <w:szCs w:val="20"/>
                <w:lang w:val="en-AU"/>
              </w:rPr>
              <w:t>H/H</w:t>
            </w:r>
          </w:p>
        </w:tc>
      </w:tr>
      <w:tr w:rsidR="00A27F6E" w:rsidRPr="00D276FB" w14:paraId="245F9B94" w14:textId="77777777" w:rsidTr="00FA1ECC">
        <w:tc>
          <w:tcPr>
            <w:tcW w:w="1113" w:type="dxa"/>
            <w:vMerge/>
          </w:tcPr>
          <w:p w14:paraId="511294F2" w14:textId="77777777" w:rsidR="00A27F6E" w:rsidRPr="00D276FB" w:rsidRDefault="00A27F6E" w:rsidP="003C1CC1">
            <w:pPr>
              <w:spacing w:before="0" w:after="0"/>
              <w:rPr>
                <w:rFonts w:cs="Calibri Light"/>
                <w:sz w:val="20"/>
                <w:szCs w:val="20"/>
                <w:lang w:val="en-AU"/>
              </w:rPr>
            </w:pPr>
          </w:p>
        </w:tc>
        <w:tc>
          <w:tcPr>
            <w:tcW w:w="2380" w:type="dxa"/>
            <w:vMerge w:val="restart"/>
            <w:vAlign w:val="center"/>
          </w:tcPr>
          <w:p w14:paraId="50E8F6A8" w14:textId="54786AE4" w:rsidR="00A27F6E" w:rsidRPr="00D276FB" w:rsidRDefault="00A27F6E" w:rsidP="003C1CC1">
            <w:pPr>
              <w:spacing w:before="0" w:after="0"/>
              <w:rPr>
                <w:rFonts w:cs="Calibri Light"/>
                <w:sz w:val="20"/>
                <w:szCs w:val="20"/>
                <w:lang w:val="en-AU"/>
              </w:rPr>
            </w:pPr>
            <w:r w:rsidRPr="00D276FB">
              <w:rPr>
                <w:rFonts w:cs="Calibri Light"/>
                <w:sz w:val="20"/>
                <w:szCs w:val="20"/>
                <w:lang w:val="en-AU"/>
              </w:rPr>
              <w:t>Energy Breakthrough</w:t>
            </w:r>
          </w:p>
        </w:tc>
        <w:tc>
          <w:tcPr>
            <w:tcW w:w="1781" w:type="dxa"/>
            <w:vMerge w:val="restart"/>
            <w:vAlign w:val="center"/>
          </w:tcPr>
          <w:p w14:paraId="144B76B5" w14:textId="44E4B5CE" w:rsidR="00A27F6E" w:rsidRPr="00D276FB" w:rsidRDefault="00A27F6E" w:rsidP="003C1CC1">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bottom w:val="single" w:sz="18" w:space="0" w:color="auto"/>
            </w:tcBorders>
          </w:tcPr>
          <w:p w14:paraId="2E15B1E8" w14:textId="5EFCE6C7"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bottom w:val="single" w:sz="18" w:space="0" w:color="auto"/>
            </w:tcBorders>
            <w:shd w:val="clear" w:color="auto" w:fill="FFC000"/>
          </w:tcPr>
          <w:p w14:paraId="1156D4F2" w14:textId="448F04D2"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M/H</w:t>
            </w:r>
          </w:p>
        </w:tc>
        <w:tc>
          <w:tcPr>
            <w:tcW w:w="1660" w:type="dxa"/>
            <w:tcBorders>
              <w:bottom w:val="single" w:sz="18" w:space="0" w:color="auto"/>
            </w:tcBorders>
            <w:shd w:val="clear" w:color="auto" w:fill="92D050"/>
          </w:tcPr>
          <w:p w14:paraId="4B33FC37" w14:textId="7224E405" w:rsidR="00A27F6E" w:rsidRPr="00D276FB" w:rsidRDefault="00A27F6E" w:rsidP="003C1CC1">
            <w:pPr>
              <w:spacing w:before="0" w:after="0"/>
              <w:jc w:val="center"/>
              <w:rPr>
                <w:sz w:val="20"/>
                <w:szCs w:val="20"/>
                <w:lang w:val="en-AU"/>
              </w:rPr>
            </w:pPr>
            <w:r w:rsidRPr="00D276FB">
              <w:rPr>
                <w:sz w:val="20"/>
                <w:szCs w:val="20"/>
                <w:lang w:val="en-AU"/>
              </w:rPr>
              <w:t>H/H</w:t>
            </w:r>
          </w:p>
        </w:tc>
      </w:tr>
      <w:tr w:rsidR="00A27F6E" w:rsidRPr="00D276FB" w14:paraId="1B6A9C8C" w14:textId="77777777" w:rsidTr="00FA1ECC">
        <w:tc>
          <w:tcPr>
            <w:tcW w:w="1113" w:type="dxa"/>
            <w:vMerge/>
          </w:tcPr>
          <w:p w14:paraId="02E04F31" w14:textId="77777777" w:rsidR="00A27F6E" w:rsidRPr="00D276FB" w:rsidRDefault="00A27F6E" w:rsidP="003C1CC1">
            <w:pPr>
              <w:spacing w:before="0" w:after="0"/>
              <w:rPr>
                <w:rFonts w:cs="Calibri Light"/>
                <w:sz w:val="20"/>
                <w:szCs w:val="20"/>
                <w:lang w:val="en-AU"/>
              </w:rPr>
            </w:pPr>
          </w:p>
        </w:tc>
        <w:tc>
          <w:tcPr>
            <w:tcW w:w="2380" w:type="dxa"/>
            <w:vMerge/>
            <w:tcBorders>
              <w:bottom w:val="single" w:sz="18" w:space="0" w:color="auto"/>
            </w:tcBorders>
            <w:vAlign w:val="center"/>
          </w:tcPr>
          <w:p w14:paraId="724AB6C8" w14:textId="77777777" w:rsidR="00A27F6E" w:rsidRPr="00D276FB" w:rsidRDefault="00A27F6E" w:rsidP="003C1CC1">
            <w:pPr>
              <w:spacing w:before="0" w:after="0"/>
              <w:rPr>
                <w:rFonts w:cs="Calibri Light"/>
                <w:sz w:val="20"/>
                <w:szCs w:val="20"/>
                <w:lang w:val="en-AU"/>
              </w:rPr>
            </w:pPr>
          </w:p>
        </w:tc>
        <w:tc>
          <w:tcPr>
            <w:tcW w:w="1781" w:type="dxa"/>
            <w:vMerge/>
            <w:tcBorders>
              <w:bottom w:val="single" w:sz="18" w:space="0" w:color="auto"/>
            </w:tcBorders>
            <w:vAlign w:val="center"/>
          </w:tcPr>
          <w:p w14:paraId="37530867" w14:textId="77777777" w:rsidR="00A27F6E" w:rsidRPr="00D276FB" w:rsidRDefault="00A27F6E" w:rsidP="003C1CC1">
            <w:pPr>
              <w:spacing w:before="0" w:after="0"/>
              <w:rPr>
                <w:rFonts w:cs="Calibri Light"/>
                <w:sz w:val="20"/>
                <w:szCs w:val="20"/>
                <w:lang w:val="en-AU"/>
              </w:rPr>
            </w:pPr>
          </w:p>
        </w:tc>
        <w:tc>
          <w:tcPr>
            <w:tcW w:w="1487" w:type="dxa"/>
            <w:tcBorders>
              <w:bottom w:val="single" w:sz="18" w:space="0" w:color="auto"/>
            </w:tcBorders>
          </w:tcPr>
          <w:p w14:paraId="077617A3" w14:textId="272E48F8"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58756EE0" w14:textId="2F5430CB" w:rsidR="00A27F6E" w:rsidRPr="00D276FB" w:rsidRDefault="00A27F6E" w:rsidP="003C1CC1">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2C2B7D17" w14:textId="0C4C917A" w:rsidR="00A27F6E" w:rsidRPr="00D276FB" w:rsidRDefault="00A27F6E" w:rsidP="003C1CC1">
            <w:pPr>
              <w:spacing w:before="0" w:after="0"/>
              <w:jc w:val="center"/>
              <w:rPr>
                <w:sz w:val="20"/>
                <w:szCs w:val="20"/>
                <w:lang w:val="en-AU"/>
              </w:rPr>
            </w:pPr>
            <w:r w:rsidRPr="00D276FB">
              <w:rPr>
                <w:sz w:val="20"/>
                <w:szCs w:val="20"/>
                <w:lang w:val="en-AU"/>
              </w:rPr>
              <w:t>H/H</w:t>
            </w:r>
          </w:p>
        </w:tc>
      </w:tr>
      <w:tr w:rsidR="00A27F6E" w:rsidRPr="00D276FB" w14:paraId="646B4B23" w14:textId="77777777" w:rsidTr="009F0AAB">
        <w:tc>
          <w:tcPr>
            <w:tcW w:w="1113" w:type="dxa"/>
            <w:vMerge/>
          </w:tcPr>
          <w:p w14:paraId="300FB37D" w14:textId="77777777" w:rsidR="00A27F6E" w:rsidRPr="00D276FB" w:rsidRDefault="00A27F6E" w:rsidP="00A27F6E">
            <w:pPr>
              <w:spacing w:before="0" w:after="0"/>
              <w:rPr>
                <w:rFonts w:cs="Calibri Light"/>
                <w:sz w:val="20"/>
                <w:szCs w:val="20"/>
                <w:lang w:val="en-AU"/>
              </w:rPr>
            </w:pPr>
          </w:p>
        </w:tc>
        <w:tc>
          <w:tcPr>
            <w:tcW w:w="2380" w:type="dxa"/>
            <w:vMerge w:val="restart"/>
            <w:vAlign w:val="center"/>
          </w:tcPr>
          <w:p w14:paraId="65658B50" w14:textId="11B2D7BD" w:rsidR="00A27F6E" w:rsidRPr="00D276FB" w:rsidRDefault="00A27F6E" w:rsidP="00A27F6E">
            <w:pPr>
              <w:spacing w:before="0" w:after="0"/>
              <w:rPr>
                <w:rFonts w:cs="Calibri Light"/>
                <w:sz w:val="20"/>
                <w:szCs w:val="20"/>
                <w:lang w:val="en-AU"/>
              </w:rPr>
            </w:pPr>
            <w:r w:rsidRPr="00D276FB">
              <w:rPr>
                <w:rFonts w:cs="Calibri Light"/>
                <w:sz w:val="20"/>
                <w:szCs w:val="20"/>
                <w:lang w:val="en-AU"/>
              </w:rPr>
              <w:t>Talbot Farmers Market</w:t>
            </w:r>
          </w:p>
        </w:tc>
        <w:tc>
          <w:tcPr>
            <w:tcW w:w="1781" w:type="dxa"/>
            <w:vMerge w:val="restart"/>
            <w:vAlign w:val="center"/>
          </w:tcPr>
          <w:p w14:paraId="039E7227" w14:textId="08A0C009" w:rsidR="00A27F6E" w:rsidRPr="00D276FB" w:rsidRDefault="00A27F6E" w:rsidP="00A27F6E">
            <w:pPr>
              <w:spacing w:before="0" w:after="0"/>
              <w:rPr>
                <w:rFonts w:cs="Calibri Light"/>
                <w:sz w:val="20"/>
                <w:szCs w:val="20"/>
                <w:lang w:val="en-AU"/>
              </w:rPr>
            </w:pPr>
            <w:r w:rsidRPr="00D276FB">
              <w:rPr>
                <w:rFonts w:cs="Calibri Light"/>
                <w:sz w:val="20"/>
                <w:szCs w:val="20"/>
                <w:lang w:val="en-AU"/>
              </w:rPr>
              <w:t>Central Goldfields</w:t>
            </w:r>
          </w:p>
        </w:tc>
        <w:tc>
          <w:tcPr>
            <w:tcW w:w="1487" w:type="dxa"/>
            <w:tcBorders>
              <w:bottom w:val="single" w:sz="18" w:space="0" w:color="auto"/>
            </w:tcBorders>
          </w:tcPr>
          <w:p w14:paraId="708DFFD5" w14:textId="32038868"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bottom w:val="single" w:sz="18" w:space="0" w:color="auto"/>
            </w:tcBorders>
            <w:shd w:val="clear" w:color="auto" w:fill="FF0000"/>
          </w:tcPr>
          <w:p w14:paraId="129C7B07" w14:textId="401148B7" w:rsidR="00A27F6E" w:rsidRPr="00D276FB" w:rsidRDefault="004B3D8B" w:rsidP="00A27F6E">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bottom w:val="single" w:sz="18" w:space="0" w:color="auto"/>
            </w:tcBorders>
            <w:shd w:val="clear" w:color="auto" w:fill="92D050"/>
          </w:tcPr>
          <w:p w14:paraId="18287DB5" w14:textId="00FA7AD7" w:rsidR="00A27F6E" w:rsidRPr="00D276FB" w:rsidRDefault="004B3D8B" w:rsidP="00A27F6E">
            <w:pPr>
              <w:spacing w:before="0" w:after="0"/>
              <w:jc w:val="center"/>
              <w:rPr>
                <w:sz w:val="20"/>
                <w:szCs w:val="20"/>
                <w:lang w:val="en-AU"/>
              </w:rPr>
            </w:pPr>
            <w:r w:rsidRPr="00D276FB">
              <w:rPr>
                <w:sz w:val="20"/>
                <w:szCs w:val="20"/>
                <w:lang w:val="en-AU"/>
              </w:rPr>
              <w:t>H/H</w:t>
            </w:r>
          </w:p>
        </w:tc>
      </w:tr>
      <w:tr w:rsidR="00A27F6E" w:rsidRPr="00D276FB" w14:paraId="0C85ED32" w14:textId="77777777" w:rsidTr="009F0AAB">
        <w:tc>
          <w:tcPr>
            <w:tcW w:w="1113" w:type="dxa"/>
            <w:vMerge/>
            <w:tcBorders>
              <w:bottom w:val="single" w:sz="18" w:space="0" w:color="auto"/>
            </w:tcBorders>
          </w:tcPr>
          <w:p w14:paraId="032E7B60" w14:textId="77777777" w:rsidR="00A27F6E" w:rsidRPr="00D276FB" w:rsidRDefault="00A27F6E" w:rsidP="00A27F6E">
            <w:pPr>
              <w:spacing w:before="0" w:after="0"/>
              <w:rPr>
                <w:rFonts w:cs="Calibri Light"/>
                <w:sz w:val="20"/>
                <w:szCs w:val="20"/>
                <w:lang w:val="en-AU"/>
              </w:rPr>
            </w:pPr>
          </w:p>
        </w:tc>
        <w:tc>
          <w:tcPr>
            <w:tcW w:w="2380" w:type="dxa"/>
            <w:vMerge/>
            <w:tcBorders>
              <w:bottom w:val="single" w:sz="18" w:space="0" w:color="auto"/>
            </w:tcBorders>
            <w:vAlign w:val="center"/>
          </w:tcPr>
          <w:p w14:paraId="293FB671" w14:textId="77777777" w:rsidR="00A27F6E" w:rsidRPr="00D276FB" w:rsidRDefault="00A27F6E" w:rsidP="00A27F6E">
            <w:pPr>
              <w:spacing w:before="0" w:after="0"/>
              <w:rPr>
                <w:rFonts w:cs="Calibri Light"/>
                <w:sz w:val="20"/>
                <w:szCs w:val="20"/>
                <w:lang w:val="en-AU"/>
              </w:rPr>
            </w:pPr>
          </w:p>
        </w:tc>
        <w:tc>
          <w:tcPr>
            <w:tcW w:w="1781" w:type="dxa"/>
            <w:vMerge/>
            <w:tcBorders>
              <w:bottom w:val="single" w:sz="18" w:space="0" w:color="auto"/>
            </w:tcBorders>
            <w:vAlign w:val="center"/>
          </w:tcPr>
          <w:p w14:paraId="0C46D91C" w14:textId="77777777" w:rsidR="00A27F6E" w:rsidRPr="00D276FB" w:rsidRDefault="00A27F6E" w:rsidP="00A27F6E">
            <w:pPr>
              <w:spacing w:before="0" w:after="0"/>
              <w:rPr>
                <w:rFonts w:cs="Calibri Light"/>
                <w:sz w:val="20"/>
                <w:szCs w:val="20"/>
                <w:lang w:val="en-AU"/>
              </w:rPr>
            </w:pPr>
          </w:p>
        </w:tc>
        <w:tc>
          <w:tcPr>
            <w:tcW w:w="1487" w:type="dxa"/>
            <w:tcBorders>
              <w:bottom w:val="single" w:sz="18" w:space="0" w:color="auto"/>
            </w:tcBorders>
          </w:tcPr>
          <w:p w14:paraId="1503B94D" w14:textId="4C94D5F9"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4AE8864E" w14:textId="3B569029" w:rsidR="00A27F6E" w:rsidRPr="00D276FB" w:rsidRDefault="004B3D8B" w:rsidP="00A27F6E">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92D050"/>
          </w:tcPr>
          <w:p w14:paraId="5575352D" w14:textId="476BF489" w:rsidR="00A27F6E" w:rsidRPr="00D276FB" w:rsidRDefault="004B3D8B" w:rsidP="00A27F6E">
            <w:pPr>
              <w:spacing w:before="0" w:after="0"/>
              <w:jc w:val="center"/>
              <w:rPr>
                <w:sz w:val="20"/>
                <w:szCs w:val="20"/>
                <w:lang w:val="en-AU"/>
              </w:rPr>
            </w:pPr>
            <w:r w:rsidRPr="00D276FB">
              <w:rPr>
                <w:sz w:val="20"/>
                <w:szCs w:val="20"/>
                <w:lang w:val="en-AU"/>
              </w:rPr>
              <w:t>H/H</w:t>
            </w:r>
          </w:p>
        </w:tc>
      </w:tr>
      <w:tr w:rsidR="00A27F6E" w:rsidRPr="00D276FB" w14:paraId="35E1744E" w14:textId="77777777" w:rsidTr="0030210C">
        <w:tc>
          <w:tcPr>
            <w:tcW w:w="1113" w:type="dxa"/>
            <w:vMerge w:val="restart"/>
            <w:tcBorders>
              <w:top w:val="single" w:sz="18" w:space="0" w:color="auto"/>
            </w:tcBorders>
          </w:tcPr>
          <w:p w14:paraId="78FFB11A" w14:textId="77777777" w:rsidR="00A27F6E" w:rsidRPr="00D276FB" w:rsidRDefault="00A27F6E" w:rsidP="00A27F6E">
            <w:pPr>
              <w:spacing w:before="0" w:after="0"/>
              <w:jc w:val="center"/>
              <w:rPr>
                <w:rFonts w:cs="Calibri Light"/>
                <w:sz w:val="20"/>
                <w:szCs w:val="20"/>
                <w:lang w:val="en-AU"/>
              </w:rPr>
            </w:pPr>
          </w:p>
          <w:p w14:paraId="043A2025"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Trails</w:t>
            </w:r>
          </w:p>
        </w:tc>
        <w:tc>
          <w:tcPr>
            <w:tcW w:w="2380" w:type="dxa"/>
            <w:vMerge w:val="restart"/>
            <w:tcBorders>
              <w:top w:val="single" w:sz="18" w:space="0" w:color="auto"/>
            </w:tcBorders>
            <w:vAlign w:val="center"/>
          </w:tcPr>
          <w:p w14:paraId="44EFDBEC" w14:textId="77777777" w:rsidR="00A27F6E" w:rsidRPr="00D276FB" w:rsidRDefault="00A27F6E" w:rsidP="00A27F6E">
            <w:pPr>
              <w:spacing w:before="0" w:after="0"/>
              <w:rPr>
                <w:rFonts w:cs="Calibri Light"/>
                <w:sz w:val="20"/>
                <w:szCs w:val="20"/>
                <w:lang w:val="en-AU"/>
              </w:rPr>
            </w:pPr>
            <w:r w:rsidRPr="00D276FB">
              <w:rPr>
                <w:rFonts w:cs="Calibri Light"/>
                <w:sz w:val="20"/>
                <w:szCs w:val="20"/>
                <w:lang w:val="en-AU"/>
              </w:rPr>
              <w:t>O’Keefe Rail Trail</w:t>
            </w:r>
          </w:p>
        </w:tc>
        <w:tc>
          <w:tcPr>
            <w:tcW w:w="1781" w:type="dxa"/>
            <w:vMerge w:val="restart"/>
            <w:tcBorders>
              <w:top w:val="single" w:sz="18" w:space="0" w:color="auto"/>
            </w:tcBorders>
            <w:vAlign w:val="center"/>
          </w:tcPr>
          <w:p w14:paraId="40D4B437" w14:textId="77777777" w:rsidR="00A27F6E" w:rsidRPr="00D276FB" w:rsidRDefault="00A27F6E" w:rsidP="00A27F6E">
            <w:pPr>
              <w:spacing w:before="0" w:after="0"/>
              <w:rPr>
                <w:rFonts w:cs="Calibri Light"/>
                <w:sz w:val="20"/>
                <w:szCs w:val="20"/>
                <w:lang w:val="en-AU"/>
              </w:rPr>
            </w:pPr>
            <w:r w:rsidRPr="00D276FB">
              <w:rPr>
                <w:rFonts w:cs="Calibri Light"/>
                <w:sz w:val="20"/>
                <w:szCs w:val="20"/>
                <w:lang w:val="en-AU"/>
              </w:rPr>
              <w:t>Greater Bendigo</w:t>
            </w:r>
          </w:p>
        </w:tc>
        <w:tc>
          <w:tcPr>
            <w:tcW w:w="1487" w:type="dxa"/>
            <w:tcBorders>
              <w:top w:val="single" w:sz="18" w:space="0" w:color="auto"/>
            </w:tcBorders>
          </w:tcPr>
          <w:p w14:paraId="3B1286C2"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50C8A614"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C000"/>
          </w:tcPr>
          <w:p w14:paraId="3C9832CB" w14:textId="5E1773FF"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M/H</w:t>
            </w:r>
          </w:p>
        </w:tc>
      </w:tr>
      <w:tr w:rsidR="00A27F6E" w:rsidRPr="00D276FB" w14:paraId="20B92CDE" w14:textId="77777777" w:rsidTr="0030210C">
        <w:tc>
          <w:tcPr>
            <w:tcW w:w="1113" w:type="dxa"/>
            <w:vMerge/>
          </w:tcPr>
          <w:p w14:paraId="2537B705" w14:textId="77777777" w:rsidR="00A27F6E" w:rsidRPr="00D276FB" w:rsidRDefault="00A27F6E" w:rsidP="00A27F6E">
            <w:pPr>
              <w:spacing w:before="0" w:after="0"/>
              <w:rPr>
                <w:rFonts w:cs="Calibri Light"/>
                <w:sz w:val="20"/>
                <w:szCs w:val="20"/>
                <w:lang w:val="en-AU"/>
              </w:rPr>
            </w:pPr>
          </w:p>
        </w:tc>
        <w:tc>
          <w:tcPr>
            <w:tcW w:w="2380" w:type="dxa"/>
            <w:vMerge/>
            <w:tcBorders>
              <w:bottom w:val="single" w:sz="18" w:space="0" w:color="auto"/>
            </w:tcBorders>
            <w:vAlign w:val="center"/>
          </w:tcPr>
          <w:p w14:paraId="6574F6C2" w14:textId="77777777" w:rsidR="00A27F6E" w:rsidRPr="00D276FB" w:rsidRDefault="00A27F6E" w:rsidP="00A27F6E">
            <w:pPr>
              <w:spacing w:before="0" w:after="0"/>
              <w:rPr>
                <w:rFonts w:cs="Calibri Light"/>
                <w:sz w:val="20"/>
                <w:szCs w:val="20"/>
                <w:lang w:val="en-AU"/>
              </w:rPr>
            </w:pPr>
          </w:p>
        </w:tc>
        <w:tc>
          <w:tcPr>
            <w:tcW w:w="1781" w:type="dxa"/>
            <w:vMerge/>
            <w:tcBorders>
              <w:bottom w:val="single" w:sz="18" w:space="0" w:color="auto"/>
            </w:tcBorders>
            <w:vAlign w:val="center"/>
          </w:tcPr>
          <w:p w14:paraId="532B564E" w14:textId="77777777" w:rsidR="00A27F6E" w:rsidRPr="00D276FB" w:rsidRDefault="00A27F6E" w:rsidP="00A27F6E">
            <w:pPr>
              <w:spacing w:before="0" w:after="0"/>
              <w:rPr>
                <w:rFonts w:cs="Calibri Light"/>
                <w:sz w:val="20"/>
                <w:szCs w:val="20"/>
                <w:lang w:val="en-AU"/>
              </w:rPr>
            </w:pPr>
          </w:p>
        </w:tc>
        <w:tc>
          <w:tcPr>
            <w:tcW w:w="1487" w:type="dxa"/>
            <w:tcBorders>
              <w:bottom w:val="single" w:sz="18" w:space="0" w:color="auto"/>
            </w:tcBorders>
          </w:tcPr>
          <w:p w14:paraId="409AC268"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auto"/>
            </w:tcBorders>
            <w:shd w:val="clear" w:color="auto" w:fill="auto"/>
          </w:tcPr>
          <w:p w14:paraId="0C20E1FB"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auto"/>
            </w:tcBorders>
            <w:shd w:val="clear" w:color="auto" w:fill="FFC000"/>
          </w:tcPr>
          <w:p w14:paraId="648A179F" w14:textId="44C9E6C3"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M/H</w:t>
            </w:r>
          </w:p>
        </w:tc>
      </w:tr>
      <w:tr w:rsidR="00A27F6E" w:rsidRPr="00D276FB" w14:paraId="0A092E31" w14:textId="77777777" w:rsidTr="008B589A">
        <w:tc>
          <w:tcPr>
            <w:tcW w:w="1113" w:type="dxa"/>
            <w:vMerge/>
          </w:tcPr>
          <w:p w14:paraId="7AFB0F05" w14:textId="77777777" w:rsidR="00A27F6E" w:rsidRPr="00D276FB" w:rsidRDefault="00A27F6E" w:rsidP="00A27F6E">
            <w:pPr>
              <w:spacing w:before="0" w:after="0"/>
              <w:rPr>
                <w:rFonts w:cs="Calibri Light"/>
                <w:sz w:val="20"/>
                <w:szCs w:val="20"/>
                <w:lang w:val="en-AU"/>
              </w:rPr>
            </w:pPr>
          </w:p>
        </w:tc>
        <w:tc>
          <w:tcPr>
            <w:tcW w:w="2380" w:type="dxa"/>
            <w:vMerge w:val="restart"/>
            <w:tcBorders>
              <w:top w:val="single" w:sz="18" w:space="0" w:color="auto"/>
            </w:tcBorders>
            <w:vAlign w:val="center"/>
          </w:tcPr>
          <w:p w14:paraId="0C7C32DF" w14:textId="77777777" w:rsidR="00A27F6E" w:rsidRPr="00D276FB" w:rsidRDefault="00A27F6E" w:rsidP="00A27F6E">
            <w:pPr>
              <w:spacing w:before="0" w:after="0"/>
              <w:rPr>
                <w:rFonts w:cs="Calibri Light"/>
                <w:sz w:val="20"/>
                <w:szCs w:val="20"/>
                <w:lang w:val="en-AU"/>
              </w:rPr>
            </w:pPr>
            <w:r w:rsidRPr="00D276FB">
              <w:rPr>
                <w:rFonts w:cs="Calibri Light"/>
                <w:sz w:val="20"/>
                <w:szCs w:val="20"/>
                <w:lang w:val="en-AU"/>
              </w:rPr>
              <w:t>Goldfields Track</w:t>
            </w:r>
          </w:p>
        </w:tc>
        <w:tc>
          <w:tcPr>
            <w:tcW w:w="1781" w:type="dxa"/>
            <w:vMerge w:val="restart"/>
            <w:tcBorders>
              <w:top w:val="single" w:sz="18" w:space="0" w:color="auto"/>
            </w:tcBorders>
            <w:vAlign w:val="center"/>
          </w:tcPr>
          <w:p w14:paraId="13B858D3" w14:textId="77777777" w:rsidR="00A27F6E" w:rsidRPr="00D276FB" w:rsidRDefault="00A27F6E" w:rsidP="00A27F6E">
            <w:pPr>
              <w:spacing w:before="0" w:after="0"/>
              <w:rPr>
                <w:rFonts w:cs="Calibri Light"/>
                <w:sz w:val="20"/>
                <w:szCs w:val="20"/>
                <w:lang w:val="en-AU"/>
              </w:rPr>
            </w:pPr>
            <w:r w:rsidRPr="00D276FB">
              <w:rPr>
                <w:rFonts w:cs="Calibri Light"/>
                <w:sz w:val="20"/>
                <w:szCs w:val="20"/>
                <w:lang w:val="en-AU"/>
              </w:rPr>
              <w:t>Central Goldfields, Mount Alexander</w:t>
            </w:r>
          </w:p>
        </w:tc>
        <w:tc>
          <w:tcPr>
            <w:tcW w:w="1487" w:type="dxa"/>
            <w:tcBorders>
              <w:top w:val="single" w:sz="18" w:space="0" w:color="auto"/>
            </w:tcBorders>
          </w:tcPr>
          <w:p w14:paraId="223458E4"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Operator</w:t>
            </w:r>
          </w:p>
        </w:tc>
        <w:tc>
          <w:tcPr>
            <w:tcW w:w="1666" w:type="dxa"/>
            <w:tcBorders>
              <w:top w:val="single" w:sz="18" w:space="0" w:color="auto"/>
            </w:tcBorders>
            <w:shd w:val="clear" w:color="auto" w:fill="FF0000"/>
          </w:tcPr>
          <w:p w14:paraId="4D42EC2F"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L/H</w:t>
            </w:r>
          </w:p>
        </w:tc>
        <w:tc>
          <w:tcPr>
            <w:tcW w:w="1660" w:type="dxa"/>
            <w:tcBorders>
              <w:top w:val="single" w:sz="18" w:space="0" w:color="auto"/>
            </w:tcBorders>
            <w:shd w:val="clear" w:color="auto" w:fill="FFC000"/>
          </w:tcPr>
          <w:p w14:paraId="1B6B9A3F"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M/H</w:t>
            </w:r>
          </w:p>
        </w:tc>
      </w:tr>
      <w:tr w:rsidR="00A27F6E" w:rsidRPr="00D276FB" w14:paraId="4B8E8395" w14:textId="77777777" w:rsidTr="008B589A">
        <w:tc>
          <w:tcPr>
            <w:tcW w:w="1113" w:type="dxa"/>
            <w:vMerge/>
            <w:tcBorders>
              <w:bottom w:val="single" w:sz="18" w:space="0" w:color="000000"/>
            </w:tcBorders>
          </w:tcPr>
          <w:p w14:paraId="1D3DD655" w14:textId="77777777" w:rsidR="00A27F6E" w:rsidRPr="00D276FB" w:rsidRDefault="00A27F6E" w:rsidP="00A27F6E">
            <w:pPr>
              <w:spacing w:before="0" w:after="0"/>
              <w:rPr>
                <w:rFonts w:cs="Calibri Light"/>
                <w:sz w:val="20"/>
                <w:szCs w:val="20"/>
                <w:lang w:val="en-AU"/>
              </w:rPr>
            </w:pPr>
          </w:p>
        </w:tc>
        <w:tc>
          <w:tcPr>
            <w:tcW w:w="2380" w:type="dxa"/>
            <w:vMerge/>
            <w:tcBorders>
              <w:bottom w:val="single" w:sz="18" w:space="0" w:color="000000"/>
            </w:tcBorders>
            <w:vAlign w:val="center"/>
          </w:tcPr>
          <w:p w14:paraId="68544E1F" w14:textId="77777777" w:rsidR="00A27F6E" w:rsidRPr="00D276FB" w:rsidRDefault="00A27F6E" w:rsidP="00A27F6E">
            <w:pPr>
              <w:spacing w:before="0" w:after="0"/>
              <w:rPr>
                <w:rFonts w:cs="Calibri Light"/>
                <w:sz w:val="20"/>
                <w:szCs w:val="20"/>
                <w:lang w:val="en-AU"/>
              </w:rPr>
            </w:pPr>
          </w:p>
        </w:tc>
        <w:tc>
          <w:tcPr>
            <w:tcW w:w="1781" w:type="dxa"/>
            <w:vMerge/>
            <w:tcBorders>
              <w:bottom w:val="single" w:sz="18" w:space="0" w:color="000000"/>
            </w:tcBorders>
            <w:vAlign w:val="center"/>
          </w:tcPr>
          <w:p w14:paraId="0545F3E6" w14:textId="77777777" w:rsidR="00A27F6E" w:rsidRPr="00D276FB" w:rsidRDefault="00A27F6E" w:rsidP="00A27F6E">
            <w:pPr>
              <w:spacing w:before="0" w:after="0"/>
              <w:rPr>
                <w:rFonts w:cs="Calibri Light"/>
                <w:color w:val="auto"/>
                <w:sz w:val="20"/>
                <w:szCs w:val="20"/>
                <w:lang w:val="en-AU"/>
              </w:rPr>
            </w:pPr>
          </w:p>
        </w:tc>
        <w:tc>
          <w:tcPr>
            <w:tcW w:w="1487" w:type="dxa"/>
            <w:tcBorders>
              <w:bottom w:val="single" w:sz="18" w:space="0" w:color="000000"/>
            </w:tcBorders>
          </w:tcPr>
          <w:p w14:paraId="67AA82F6"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Visitor</w:t>
            </w:r>
          </w:p>
        </w:tc>
        <w:tc>
          <w:tcPr>
            <w:tcW w:w="1666" w:type="dxa"/>
            <w:tcBorders>
              <w:bottom w:val="single" w:sz="18" w:space="0" w:color="000000"/>
            </w:tcBorders>
            <w:shd w:val="clear" w:color="auto" w:fill="auto"/>
          </w:tcPr>
          <w:p w14:paraId="136F115A"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n.a.</w:t>
            </w:r>
          </w:p>
        </w:tc>
        <w:tc>
          <w:tcPr>
            <w:tcW w:w="1660" w:type="dxa"/>
            <w:tcBorders>
              <w:bottom w:val="single" w:sz="18" w:space="0" w:color="000000"/>
            </w:tcBorders>
            <w:shd w:val="clear" w:color="auto" w:fill="FFC000"/>
          </w:tcPr>
          <w:p w14:paraId="26F97872" w14:textId="77777777" w:rsidR="00A27F6E" w:rsidRPr="00D276FB" w:rsidRDefault="00A27F6E" w:rsidP="00A27F6E">
            <w:pPr>
              <w:spacing w:before="0" w:after="0"/>
              <w:jc w:val="center"/>
              <w:rPr>
                <w:rFonts w:cs="Calibri Light"/>
                <w:sz w:val="20"/>
                <w:szCs w:val="20"/>
                <w:lang w:val="en-AU"/>
              </w:rPr>
            </w:pPr>
            <w:r w:rsidRPr="00D276FB">
              <w:rPr>
                <w:rFonts w:cs="Calibri Light"/>
                <w:sz w:val="20"/>
                <w:szCs w:val="20"/>
                <w:lang w:val="en-AU"/>
              </w:rPr>
              <w:t>M/H</w:t>
            </w:r>
          </w:p>
        </w:tc>
      </w:tr>
    </w:tbl>
    <w:p w14:paraId="0A18548E" w14:textId="77777777" w:rsidR="00490B89" w:rsidRPr="00D276FB" w:rsidRDefault="00490B89"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p>
    <w:p w14:paraId="4A31A644" w14:textId="53E40C97" w:rsidR="00663668" w:rsidRPr="00D276FB" w:rsidRDefault="00663668" w:rsidP="00663668">
      <w:pPr>
        <w:rPr>
          <w:lang w:val="en-AU"/>
        </w:rPr>
      </w:pPr>
      <w:r w:rsidRPr="00D276FB">
        <w:rPr>
          <w:iCs/>
          <w:color w:val="44546A"/>
          <w:sz w:val="18"/>
          <w:szCs w:val="18"/>
          <w:lang w:val="en-AU"/>
        </w:rPr>
        <w:t xml:space="preserve">* Mobile coverage taken from public carrier coverage maps which may not reflect detailed coverage at the local level. </w:t>
      </w:r>
      <w:r w:rsidR="00E73F4F" w:rsidRPr="00D276FB">
        <w:rPr>
          <w:iCs/>
          <w:color w:val="44546A"/>
          <w:sz w:val="18"/>
          <w:szCs w:val="18"/>
          <w:lang w:val="en-AU"/>
        </w:rPr>
        <w:t>Outdoor coverage is considered to be generally sufficient for tourist locations.</w:t>
      </w:r>
    </w:p>
    <w:p w14:paraId="203801A9" w14:textId="77777777" w:rsidR="00663668" w:rsidRPr="00D276FB" w:rsidRDefault="00663668" w:rsidP="00663668">
      <w:pPr>
        <w:pStyle w:val="Heading3"/>
        <w:numPr>
          <w:ilvl w:val="0"/>
          <w:numId w:val="0"/>
        </w:numPr>
        <w:ind w:left="720" w:hanging="720"/>
        <w:rPr>
          <w:lang w:val="en-AU"/>
        </w:rPr>
      </w:pPr>
      <w:bookmarkStart w:id="121" w:name="_Toc2598839"/>
      <w:bookmarkStart w:id="122" w:name="_Toc30406827"/>
      <w:r w:rsidRPr="00D276FB">
        <w:rPr>
          <w:bCs w:val="0"/>
          <w:i w:val="0"/>
          <w:lang w:val="en-AU"/>
        </w:rPr>
        <w:lastRenderedPageBreak/>
        <w:t>Commentary</w:t>
      </w:r>
      <w:bookmarkEnd w:id="121"/>
      <w:bookmarkEnd w:id="122"/>
      <w:r w:rsidRPr="00D276FB">
        <w:rPr>
          <w:lang w:val="en-AU"/>
        </w:rPr>
        <w:t xml:space="preserve"> </w:t>
      </w:r>
    </w:p>
    <w:p w14:paraId="66A57934" w14:textId="11EC3E2A" w:rsidR="00D657E3" w:rsidRPr="00D276FB" w:rsidRDefault="00D657E3" w:rsidP="00D657E3">
      <w:pPr>
        <w:rPr>
          <w:lang w:val="en-AU"/>
        </w:rPr>
      </w:pPr>
      <w:r w:rsidRPr="00D276FB">
        <w:rPr>
          <w:lang w:val="en-AU"/>
        </w:rPr>
        <w:t>Here only fixed and mobile access technologies are relevant – fixed</w:t>
      </w:r>
      <w:r w:rsidR="00D552EA" w:rsidRPr="00D276FB">
        <w:rPr>
          <w:lang w:val="en-AU"/>
        </w:rPr>
        <w:t xml:space="preserve"> access to enable</w:t>
      </w:r>
      <w:r w:rsidRPr="00D276FB">
        <w:rPr>
          <w:lang w:val="en-AU"/>
        </w:rPr>
        <w:t xml:space="preserve"> site operators </w:t>
      </w:r>
      <w:r w:rsidR="00D07C29" w:rsidRPr="00D276FB">
        <w:rPr>
          <w:lang w:val="en-AU"/>
        </w:rPr>
        <w:t>to provide</w:t>
      </w:r>
      <w:r w:rsidRPr="00D276FB">
        <w:rPr>
          <w:lang w:val="en-AU"/>
        </w:rPr>
        <w:t xml:space="preserve"> WiFi </w:t>
      </w:r>
      <w:r w:rsidR="00D07C29" w:rsidRPr="00D276FB">
        <w:rPr>
          <w:lang w:val="en-AU"/>
        </w:rPr>
        <w:t>services</w:t>
      </w:r>
      <w:r w:rsidRPr="00D276FB">
        <w:rPr>
          <w:lang w:val="en-AU"/>
        </w:rPr>
        <w:t xml:space="preserve"> and </w:t>
      </w:r>
      <w:r w:rsidR="00D07C29" w:rsidRPr="00D276FB">
        <w:rPr>
          <w:lang w:val="en-AU"/>
        </w:rPr>
        <w:t xml:space="preserve">for the </w:t>
      </w:r>
      <w:r w:rsidRPr="00D276FB">
        <w:rPr>
          <w:lang w:val="en-AU"/>
        </w:rPr>
        <w:t>day-to-day conduct of the business</w:t>
      </w:r>
      <w:r w:rsidR="00D07C29" w:rsidRPr="00D276FB">
        <w:rPr>
          <w:lang w:val="en-AU"/>
        </w:rPr>
        <w:t>,</w:t>
      </w:r>
      <w:r w:rsidRPr="00D276FB">
        <w:rPr>
          <w:lang w:val="en-AU"/>
        </w:rPr>
        <w:t xml:space="preserve"> and mobile </w:t>
      </w:r>
      <w:r w:rsidR="00D07C29" w:rsidRPr="00D276FB">
        <w:rPr>
          <w:lang w:val="en-AU"/>
        </w:rPr>
        <w:t xml:space="preserve">access </w:t>
      </w:r>
      <w:r w:rsidRPr="00D276FB">
        <w:rPr>
          <w:lang w:val="en-AU"/>
        </w:rPr>
        <w:t>for both visitors and operators. T</w:t>
      </w:r>
      <w:r w:rsidR="00D22858" w:rsidRPr="00D276FB">
        <w:rPr>
          <w:lang w:val="en-AU"/>
        </w:rPr>
        <w:t>hree</w:t>
      </w:r>
      <w:r w:rsidRPr="00D276FB">
        <w:rPr>
          <w:lang w:val="en-AU"/>
        </w:rPr>
        <w:t xml:space="preserve"> types of tourist locations are considered</w:t>
      </w:r>
      <w:r w:rsidR="00D07C29" w:rsidRPr="00D276FB">
        <w:rPr>
          <w:lang w:val="en-AU"/>
        </w:rPr>
        <w:t xml:space="preserve">: </w:t>
      </w:r>
      <w:r w:rsidRPr="00D276FB">
        <w:rPr>
          <w:lang w:val="en-AU"/>
        </w:rPr>
        <w:t>permanent tourist attraction</w:t>
      </w:r>
      <w:r w:rsidR="00D22858" w:rsidRPr="00D276FB">
        <w:rPr>
          <w:lang w:val="en-AU"/>
        </w:rPr>
        <w:t>,</w:t>
      </w:r>
      <w:r w:rsidRPr="00D276FB">
        <w:rPr>
          <w:lang w:val="en-AU"/>
        </w:rPr>
        <w:t xml:space="preserve"> periodic events such as an annual music festival</w:t>
      </w:r>
      <w:r w:rsidR="00D22858" w:rsidRPr="00D276FB">
        <w:rPr>
          <w:lang w:val="en-AU"/>
        </w:rPr>
        <w:t>, and trails</w:t>
      </w:r>
      <w:r w:rsidRPr="00D276FB">
        <w:rPr>
          <w:lang w:val="en-AU"/>
        </w:rPr>
        <w:t xml:space="preserve">. </w:t>
      </w:r>
    </w:p>
    <w:p w14:paraId="7527A3EB" w14:textId="25F3CB14" w:rsidR="00D657E3" w:rsidRPr="00D276FB" w:rsidRDefault="00D657E3" w:rsidP="00D657E3">
      <w:pPr>
        <w:rPr>
          <w:lang w:val="en-AU"/>
        </w:rPr>
      </w:pPr>
      <w:r w:rsidRPr="00D276FB">
        <w:rPr>
          <w:lang w:val="en-AU"/>
        </w:rPr>
        <w:t xml:space="preserve">Present situation: Fixed access for site/event operator provision of WiFi is </w:t>
      </w:r>
      <w:r w:rsidR="0092517A" w:rsidRPr="00D276FB">
        <w:rPr>
          <w:lang w:val="en-AU"/>
        </w:rPr>
        <w:t>mainly</w:t>
      </w:r>
      <w:r w:rsidRPr="00D276FB">
        <w:rPr>
          <w:lang w:val="en-AU"/>
        </w:rPr>
        <w:t xml:space="preserve"> low relative to demand for the tourist locations analysed</w:t>
      </w:r>
      <w:r w:rsidR="00D07C29" w:rsidRPr="00D276FB">
        <w:rPr>
          <w:lang w:val="en-AU"/>
        </w:rPr>
        <w:t xml:space="preserve"> due to</w:t>
      </w:r>
      <w:r w:rsidRPr="00D276FB">
        <w:rPr>
          <w:lang w:val="en-AU"/>
        </w:rPr>
        <w:t xml:space="preserve"> primarily receiving </w:t>
      </w:r>
      <w:r w:rsidR="00C23FA1" w:rsidRPr="00D276FB">
        <w:rPr>
          <w:lang w:val="en-AU"/>
        </w:rPr>
        <w:t>fixed wireless</w:t>
      </w:r>
      <w:r w:rsidR="00BB28D2" w:rsidRPr="00D276FB">
        <w:rPr>
          <w:lang w:val="en-AU"/>
        </w:rPr>
        <w:t xml:space="preserve"> o</w:t>
      </w:r>
      <w:r w:rsidR="000357DD" w:rsidRPr="00D276FB">
        <w:rPr>
          <w:lang w:val="en-AU"/>
        </w:rPr>
        <w:t>r</w:t>
      </w:r>
      <w:r w:rsidR="00BB28D2" w:rsidRPr="00D276FB">
        <w:rPr>
          <w:lang w:val="en-AU"/>
        </w:rPr>
        <w:t xml:space="preserve"> </w:t>
      </w:r>
      <w:r w:rsidR="005B2477" w:rsidRPr="00D276FB">
        <w:rPr>
          <w:lang w:val="en-AU"/>
        </w:rPr>
        <w:t>satellite</w:t>
      </w:r>
      <w:r w:rsidRPr="00D276FB">
        <w:rPr>
          <w:lang w:val="en-AU"/>
        </w:rPr>
        <w:t xml:space="preserve"> technology.  Mobile coverage is mixed with </w:t>
      </w:r>
      <w:r w:rsidR="00ED2F5A" w:rsidRPr="00D276FB">
        <w:rPr>
          <w:lang w:val="en-AU"/>
        </w:rPr>
        <w:t>moderate or major supply shortfalls</w:t>
      </w:r>
      <w:r w:rsidRPr="00D276FB">
        <w:rPr>
          <w:lang w:val="en-AU"/>
        </w:rPr>
        <w:t xml:space="preserve"> for more remote permanent attractions</w:t>
      </w:r>
      <w:r w:rsidR="001A4DDB" w:rsidRPr="00D276FB">
        <w:rPr>
          <w:lang w:val="en-AU"/>
        </w:rPr>
        <w:t xml:space="preserve"> and trails</w:t>
      </w:r>
      <w:r w:rsidRPr="00D276FB">
        <w:rPr>
          <w:lang w:val="en-AU"/>
        </w:rPr>
        <w:t xml:space="preserve"> and reasonable </w:t>
      </w:r>
      <w:r w:rsidR="00ED2F5A" w:rsidRPr="00D276FB">
        <w:rPr>
          <w:lang w:val="en-AU"/>
        </w:rPr>
        <w:t xml:space="preserve">supply </w:t>
      </w:r>
      <w:r w:rsidRPr="00D276FB">
        <w:rPr>
          <w:lang w:val="en-AU"/>
        </w:rPr>
        <w:t xml:space="preserve">for </w:t>
      </w:r>
      <w:r w:rsidR="00B668FB" w:rsidRPr="00D276FB">
        <w:rPr>
          <w:lang w:val="en-AU"/>
        </w:rPr>
        <w:t xml:space="preserve">other permanent attractions and some </w:t>
      </w:r>
      <w:r w:rsidRPr="00D276FB">
        <w:rPr>
          <w:lang w:val="en-AU"/>
        </w:rPr>
        <w:t>annual events (</w:t>
      </w:r>
      <w:r w:rsidR="00B668FB" w:rsidRPr="00D276FB">
        <w:rPr>
          <w:lang w:val="en-AU"/>
        </w:rPr>
        <w:t xml:space="preserve">generally those </w:t>
      </w:r>
      <w:r w:rsidRPr="00D276FB">
        <w:rPr>
          <w:lang w:val="en-AU"/>
        </w:rPr>
        <w:t>in or near towns)</w:t>
      </w:r>
      <w:r w:rsidR="00B668FB" w:rsidRPr="00D276FB">
        <w:rPr>
          <w:lang w:val="en-AU"/>
        </w:rPr>
        <w:t>.</w:t>
      </w:r>
      <w:r w:rsidRPr="00D276FB">
        <w:rPr>
          <w:lang w:val="en-AU"/>
        </w:rPr>
        <w:t xml:space="preserve"> Looking forward </w:t>
      </w:r>
      <w:r w:rsidR="00601F17">
        <w:rPr>
          <w:lang w:val="en-AU"/>
        </w:rPr>
        <w:t>three-to-five</w:t>
      </w:r>
      <w:r w:rsidRPr="00D276FB">
        <w:rPr>
          <w:lang w:val="en-AU"/>
        </w:rPr>
        <w:t xml:space="preserve"> years, this pattern is expected to still prevail without intervention – it is unlikely market forces alone will sufficiently shift the supply-demand fundamentals in more remote tourist locations.</w:t>
      </w:r>
    </w:p>
    <w:p w14:paraId="0CC85B05" w14:textId="77777777" w:rsidR="00D657E3" w:rsidRPr="00D276FB" w:rsidRDefault="00D657E3" w:rsidP="00D657E3">
      <w:pPr>
        <w:rPr>
          <w:lang w:val="en-AU"/>
        </w:rPr>
      </w:pPr>
      <w:r w:rsidRPr="00D276FB">
        <w:rPr>
          <w:lang w:val="en-AU"/>
        </w:rPr>
        <w:t xml:space="preserve">For governments, tourism-focused digital enhancement programs for permanent attractions and periodic events in more remote locations are likely to be more costly (and warrant a higher return) than events closer to settled areas. </w:t>
      </w:r>
    </w:p>
    <w:p w14:paraId="5770381B" w14:textId="07C25BF3" w:rsidR="00663668" w:rsidRPr="00D276FB" w:rsidRDefault="00D657E3" w:rsidP="00905C80">
      <w:pPr>
        <w:rPr>
          <w:lang w:val="en-AU"/>
        </w:rPr>
      </w:pPr>
      <w:r w:rsidRPr="00D276FB">
        <w:rPr>
          <w:lang w:val="en-AU"/>
        </w:rPr>
        <w:t xml:space="preserve">In </w:t>
      </w:r>
      <w:r w:rsidR="00601F17">
        <w:rPr>
          <w:lang w:val="en-AU"/>
        </w:rPr>
        <w:t>three-to-five</w:t>
      </w:r>
      <w:r w:rsidRPr="00D276FB">
        <w:rPr>
          <w:lang w:val="en-AU"/>
        </w:rPr>
        <w:t xml:space="preserve"> years: Demand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w:t>
      </w:r>
      <w:r w:rsidR="007724DD" w:rsidRPr="00D276FB">
        <w:rPr>
          <w:lang w:val="en-AU"/>
        </w:rPr>
        <w:t xml:space="preserve"> </w:t>
      </w:r>
    </w:p>
    <w:p w14:paraId="589D5BCA" w14:textId="50EDC607" w:rsidR="00663668" w:rsidRPr="00D276FB" w:rsidRDefault="00F03598" w:rsidP="00663668">
      <w:pPr>
        <w:pStyle w:val="Heading3"/>
        <w:numPr>
          <w:ilvl w:val="0"/>
          <w:numId w:val="0"/>
        </w:numPr>
        <w:ind w:left="720" w:hanging="720"/>
        <w:rPr>
          <w:lang w:val="en-AU"/>
        </w:rPr>
      </w:pPr>
      <w:bookmarkStart w:id="123" w:name="_Toc30406828"/>
      <w:r w:rsidRPr="00D276FB">
        <w:rPr>
          <w:bCs w:val="0"/>
          <w:i w:val="0"/>
          <w:lang w:val="en-AU"/>
        </w:rPr>
        <w:t>Recommendations</w:t>
      </w:r>
      <w:bookmarkEnd w:id="123"/>
      <w:r w:rsidRPr="00D276FB">
        <w:rPr>
          <w:bCs w:val="0"/>
          <w:i w:val="0"/>
          <w:lang w:val="en-AU"/>
        </w:rPr>
        <w:t xml:space="preserve"> </w:t>
      </w:r>
    </w:p>
    <w:p w14:paraId="27D73F75" w14:textId="09A4BD69" w:rsidR="00663668" w:rsidRPr="00D276FB" w:rsidRDefault="00663668" w:rsidP="00663668">
      <w:pPr>
        <w:outlineLvl w:val="0"/>
        <w:rPr>
          <w:szCs w:val="22"/>
          <w:lang w:val="en-AU"/>
        </w:rPr>
      </w:pPr>
      <w:bookmarkStart w:id="124" w:name="_Toc526347858"/>
      <w:r w:rsidRPr="00D276FB">
        <w:rPr>
          <w:szCs w:val="22"/>
          <w:lang w:val="en-AU"/>
        </w:rPr>
        <w:t xml:space="preserve">The </w:t>
      </w:r>
      <w:r w:rsidRPr="00D276FB">
        <w:rPr>
          <w:szCs w:val="22"/>
          <w:lang w:val="en-AU"/>
        </w:rPr>
        <w:fldChar w:fldCharType="begin"/>
      </w:r>
      <w:r w:rsidRPr="00D276FB">
        <w:rPr>
          <w:szCs w:val="22"/>
          <w:lang w:val="en-AU"/>
        </w:rPr>
        <w:instrText xml:space="preserve"> SUBJECT  \* MERGEFORMAT </w:instrText>
      </w:r>
      <w:r w:rsidRPr="00D276FB">
        <w:rPr>
          <w:szCs w:val="22"/>
          <w:lang w:val="en-AU"/>
        </w:rPr>
        <w:fldChar w:fldCharType="separate"/>
      </w:r>
      <w:r w:rsidR="004358E7" w:rsidRPr="00D276FB">
        <w:rPr>
          <w:szCs w:val="22"/>
          <w:lang w:val="en-AU"/>
        </w:rPr>
        <w:t>Loddon Campaspe</w:t>
      </w:r>
      <w:r w:rsidRPr="00D276FB">
        <w:rPr>
          <w:szCs w:val="22"/>
          <w:lang w:val="en-AU"/>
        </w:rPr>
        <w:fldChar w:fldCharType="end"/>
      </w:r>
      <w:r w:rsidRPr="00D276FB">
        <w:rPr>
          <w:szCs w:val="22"/>
          <w:lang w:val="en-AU"/>
        </w:rPr>
        <w:t xml:space="preserve"> Regional Partnership high level </w:t>
      </w:r>
      <w:r w:rsidRPr="00D276FB">
        <w:rPr>
          <w:lang w:val="en-AU"/>
        </w:rPr>
        <w:t xml:space="preserve">recommendations for Tourist Locations </w:t>
      </w:r>
      <w:r w:rsidRPr="00D276FB">
        <w:rPr>
          <w:szCs w:val="22"/>
          <w:lang w:val="en-AU"/>
        </w:rPr>
        <w:t>are similar to those identified for Significant Places and include:</w:t>
      </w:r>
      <w:bookmarkEnd w:id="124"/>
      <w:r w:rsidRPr="00D276FB">
        <w:rPr>
          <w:szCs w:val="22"/>
          <w:lang w:val="en-A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663668" w:rsidRPr="00D276FB" w14:paraId="69A95F35" w14:textId="77777777" w:rsidTr="008B589A">
        <w:tc>
          <w:tcPr>
            <w:tcW w:w="10421" w:type="dxa"/>
            <w:shd w:val="clear" w:color="auto" w:fill="auto"/>
          </w:tcPr>
          <w:p w14:paraId="30B09EC2" w14:textId="2C1689A4" w:rsidR="00092205" w:rsidRPr="00D276FB" w:rsidRDefault="00092205" w:rsidP="00EB10B2">
            <w:pPr>
              <w:pStyle w:val="BoxedNumbered"/>
              <w:numPr>
                <w:ilvl w:val="0"/>
                <w:numId w:val="54"/>
              </w:numPr>
              <w:rPr>
                <w:lang w:val="en-AU"/>
              </w:rPr>
            </w:pPr>
            <w:r w:rsidRPr="00D276FB">
              <w:rPr>
                <w:lang w:val="en-AU"/>
              </w:rPr>
              <w:t xml:space="preserve">The Loddon Campaspe Regional Partnership will lead the development of a digital infrastructure strategy using this plan as the underlying evidence base. The strategy will detail the key steps, initiatives and investments over the next </w:t>
            </w:r>
            <w:r w:rsidR="00F03C9D">
              <w:rPr>
                <w:lang w:val="en-AU"/>
              </w:rPr>
              <w:t>three</w:t>
            </w:r>
            <w:r w:rsidRPr="00D276FB">
              <w:rPr>
                <w:lang w:val="en-AU"/>
              </w:rPr>
              <w:t xml:space="preserve"> years which are needed to achieve our vision of being the leading national region on digital connectivity and utilisation. The Regional Partnership will seek to leverage the Regional Digital Fund to access funding support to develop this strategy and undertake a detailed cost-benefit analysis of the strategy’s package of initiatives.  </w:t>
            </w:r>
          </w:p>
          <w:p w14:paraId="02C74DF9" w14:textId="77777777" w:rsidR="00092205" w:rsidRPr="00D276FB" w:rsidRDefault="00092205" w:rsidP="00EB10B2">
            <w:pPr>
              <w:pStyle w:val="BoxedNumbered"/>
              <w:numPr>
                <w:ilvl w:val="0"/>
                <w:numId w:val="13"/>
              </w:numPr>
              <w:rPr>
                <w:lang w:val="en-AU"/>
              </w:rPr>
            </w:pPr>
            <w:r w:rsidRPr="00D276FB">
              <w:rPr>
                <w:lang w:val="en-AU"/>
              </w:rPr>
              <w:t xml:space="preserve">Local governments should use this plan to work with the Regional Partnership and business and community stakeholders to identify the priority digital infrastructure supply shortfalls in their region and the projects that will most significantly unlock the economic potential of their region, for input to the Regional Partnership’s strategy development. </w:t>
            </w:r>
          </w:p>
          <w:p w14:paraId="3307069A" w14:textId="3F506900" w:rsidR="00092205" w:rsidRPr="00D276FB" w:rsidRDefault="00092205" w:rsidP="00EB10B2">
            <w:pPr>
              <w:pStyle w:val="BoxedNumbered"/>
              <w:numPr>
                <w:ilvl w:val="0"/>
                <w:numId w:val="13"/>
              </w:numPr>
              <w:rPr>
                <w:lang w:val="en-AU"/>
              </w:rPr>
            </w:pPr>
            <w:r w:rsidRPr="00D276FB">
              <w:rPr>
                <w:lang w:val="en-AU"/>
              </w:rPr>
              <w:t xml:space="preserve">The Commonwealth and Victorian governments should continue </w:t>
            </w:r>
            <w:r w:rsidR="00F03C9D">
              <w:rPr>
                <w:lang w:val="en-AU"/>
              </w:rPr>
              <w:t>to</w:t>
            </w:r>
            <w:r w:rsidRPr="00D276FB">
              <w:rPr>
                <w:lang w:val="en-AU"/>
              </w:rPr>
              <w:t xml:space="preserve"> expand funding programs aimed at addressing identified gaps in digital infrastructure as outlined in this plan which put these locations at a disadvantage compared to metropolitan users. The emphasis of these ‘gap programs’ should be on addressing mobile blackspots and inadequate fixed broadband services.  </w:t>
            </w:r>
          </w:p>
          <w:p w14:paraId="2F94FDD1" w14:textId="77777777" w:rsidR="00092205" w:rsidRPr="00D276FB" w:rsidRDefault="00092205" w:rsidP="00EB10B2">
            <w:pPr>
              <w:pStyle w:val="BoxedNumbered"/>
              <w:numPr>
                <w:ilvl w:val="0"/>
                <w:numId w:val="13"/>
              </w:numPr>
              <w:rPr>
                <w:lang w:val="en-AU"/>
              </w:rPr>
            </w:pPr>
            <w:r w:rsidRPr="00D276FB">
              <w:rPr>
                <w:lang w:val="en-AU"/>
              </w:rPr>
              <w:t xml:space="preserve">The Victorian Government should support the establishment of a regional digital coordination office for Loddon Campaspe and other interested regions whose function will be to ensure digital opportunities (policy, programs, infrastructure investments) are developed in coordination with regional stakeholders and they have meaningful opportunities to influence funding allocation and to participate in program and investment delivery. </w:t>
            </w:r>
          </w:p>
          <w:p w14:paraId="3521B855" w14:textId="09CC32C3" w:rsidR="00663668" w:rsidRPr="00D276FB" w:rsidRDefault="00092205" w:rsidP="00EB10B2">
            <w:pPr>
              <w:pStyle w:val="BoxedNumbered"/>
              <w:numPr>
                <w:ilvl w:val="0"/>
                <w:numId w:val="13"/>
              </w:numPr>
              <w:rPr>
                <w:lang w:val="en-AU"/>
              </w:rPr>
            </w:pPr>
            <w:r w:rsidRPr="00D276FB">
              <w:rPr>
                <w:lang w:val="en-AU"/>
              </w:rPr>
              <w:t xml:space="preserve">Government investment into regional infrastructure should be implemented with a focus on ensuring procurement emphasises opportunities for local stakeholders and businesses to deliver projects and </w:t>
            </w:r>
            <w:r w:rsidRPr="00D276FB">
              <w:rPr>
                <w:lang w:val="en-AU"/>
              </w:rPr>
              <w:lastRenderedPageBreak/>
              <w:t>influence funding decisions. Government procurement of digital services should also be leveraged to deliver higher-capacity digital infrastructure closer to regional users.</w:t>
            </w:r>
          </w:p>
        </w:tc>
      </w:tr>
    </w:tbl>
    <w:p w14:paraId="21B6554A" w14:textId="77777777" w:rsidR="00663668" w:rsidRPr="00D276FB" w:rsidRDefault="00663668" w:rsidP="00663668">
      <w:pPr>
        <w:outlineLvl w:val="0"/>
        <w:rPr>
          <w:rFonts w:cs="Calibri Light"/>
          <w:szCs w:val="22"/>
          <w:lang w:val="en-AU"/>
        </w:rPr>
      </w:pPr>
      <w:bookmarkStart w:id="125" w:name="_Toc526347859"/>
      <w:r w:rsidRPr="00D276FB">
        <w:rPr>
          <w:rFonts w:cs="Calibri Light"/>
          <w:szCs w:val="22"/>
          <w:lang w:val="en-AU"/>
        </w:rPr>
        <w:lastRenderedPageBreak/>
        <w:t xml:space="preserve">Specific </w:t>
      </w:r>
      <w:r w:rsidRPr="00D276FB">
        <w:rPr>
          <w:lang w:val="en-AU"/>
        </w:rPr>
        <w:t xml:space="preserve">recommendations </w:t>
      </w:r>
      <w:r w:rsidRPr="00D276FB">
        <w:rPr>
          <w:rFonts w:cs="Calibri Light"/>
          <w:szCs w:val="22"/>
          <w:lang w:val="en-AU"/>
        </w:rPr>
        <w:t>include:</w:t>
      </w:r>
      <w:bookmarkEnd w:id="1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092205" w:rsidRPr="00D276FB" w14:paraId="73CBFD90" w14:textId="77777777" w:rsidTr="0030210C">
        <w:tc>
          <w:tcPr>
            <w:tcW w:w="10195" w:type="dxa"/>
            <w:shd w:val="clear" w:color="auto" w:fill="auto"/>
          </w:tcPr>
          <w:p w14:paraId="4A00E297" w14:textId="77777777" w:rsidR="00092205" w:rsidRPr="00D276FB" w:rsidRDefault="00092205" w:rsidP="00092205">
            <w:pPr>
              <w:pStyle w:val="BoxedHeading"/>
              <w:rPr>
                <w:lang w:val="en-AU"/>
              </w:rPr>
            </w:pPr>
            <w:r w:rsidRPr="00D276FB">
              <w:rPr>
                <w:lang w:val="en-AU"/>
              </w:rPr>
              <w:t xml:space="preserve">Fixed access </w:t>
            </w:r>
          </w:p>
          <w:p w14:paraId="1F018A5B" w14:textId="77777777" w:rsidR="00092205" w:rsidRPr="00D276FB" w:rsidRDefault="00092205" w:rsidP="00EB10B2">
            <w:pPr>
              <w:pStyle w:val="BoxedNumbered"/>
              <w:numPr>
                <w:ilvl w:val="0"/>
                <w:numId w:val="64"/>
              </w:numPr>
              <w:rPr>
                <w:lang w:val="en-AU"/>
              </w:rPr>
            </w:pPr>
            <w:r w:rsidRPr="00D276FB">
              <w:rPr>
                <w:lang w:val="en-AU"/>
              </w:rPr>
              <w:t xml:space="preserve">NBN Co should implement stronger service connection and maintenance requirements for NBN services to underpin the service-related obligations that legislation imposes on RSPs and ensure service quality meets regional stakeholder requirements and expectations. </w:t>
            </w:r>
          </w:p>
          <w:p w14:paraId="19259430" w14:textId="77777777" w:rsidR="00092205" w:rsidRPr="00D276FB" w:rsidRDefault="00092205" w:rsidP="00092205">
            <w:pPr>
              <w:pStyle w:val="BoxedNumbered"/>
              <w:rPr>
                <w:lang w:val="en-AU"/>
              </w:rPr>
            </w:pPr>
            <w:r w:rsidRPr="00D276FB">
              <w:rPr>
                <w:lang w:val="en-AU"/>
              </w:rPr>
              <w:t>The Victorian Government should establish a process by which local governments and regional businesses and community groups can access state-owned telecommunications infrastructure to extend higher-capacity infrastructure to their area.</w:t>
            </w:r>
          </w:p>
          <w:p w14:paraId="61E6F182" w14:textId="7FF58D5C" w:rsidR="00092205" w:rsidRPr="00D276FB" w:rsidRDefault="00092205" w:rsidP="009F0AAB">
            <w:pPr>
              <w:pStyle w:val="BoxedNumbered"/>
              <w:rPr>
                <w:lang w:val="en-AU"/>
              </w:rPr>
            </w:pPr>
            <w:r w:rsidRPr="00D276FB">
              <w:rPr>
                <w:lang w:val="en-AU"/>
              </w:rPr>
              <w:t xml:space="preserve">The Regional Partnership will advocate for the development of a commercial model for the extension of fibre to key regional locations and how existing and future businesses should pay for and access this fibre. Regional government offices able to benefit from these infrastructure upgrades should commit to being lead customers on these projects.  </w:t>
            </w:r>
          </w:p>
        </w:tc>
      </w:tr>
      <w:tr w:rsidR="00092205" w:rsidRPr="00D276FB" w14:paraId="23091426" w14:textId="77777777" w:rsidTr="0030210C">
        <w:tc>
          <w:tcPr>
            <w:tcW w:w="10195" w:type="dxa"/>
            <w:shd w:val="clear" w:color="auto" w:fill="auto"/>
          </w:tcPr>
          <w:p w14:paraId="19F2EFF4" w14:textId="77777777" w:rsidR="00092205" w:rsidRPr="00D276FB" w:rsidRDefault="00092205" w:rsidP="00092205">
            <w:pPr>
              <w:pStyle w:val="BoxedHeading"/>
              <w:rPr>
                <w:lang w:val="en-AU"/>
              </w:rPr>
            </w:pPr>
            <w:r w:rsidRPr="00D276FB">
              <w:rPr>
                <w:lang w:val="en-AU"/>
              </w:rPr>
              <w:t>Mobile access</w:t>
            </w:r>
          </w:p>
          <w:p w14:paraId="17EC2F79" w14:textId="77777777" w:rsidR="00092205" w:rsidRPr="00D276FB" w:rsidRDefault="00092205" w:rsidP="00EB10B2">
            <w:pPr>
              <w:pStyle w:val="BoxedNumbered"/>
              <w:numPr>
                <w:ilvl w:val="0"/>
                <w:numId w:val="65"/>
              </w:numPr>
              <w:rPr>
                <w:lang w:val="en-AU"/>
              </w:rPr>
            </w:pPr>
            <w:r w:rsidRPr="00D276FB">
              <w:rPr>
                <w:lang w:val="en-AU"/>
              </w:rPr>
              <w:t xml:space="preserve">The Commonwealth and Victorian governments should commit to future funding of blackspot programs, including funding models that support widespread voice, emergency alert, data and IoT coverage in remote areas, coupled with a review of blackspot funding as investment extends into ever more marginal areas. Blackspot funding should include consideration of where coverage is too poor to support reliable voice and data functions, not only locations where there is no coverage. </w:t>
            </w:r>
          </w:p>
          <w:p w14:paraId="706D0FEE" w14:textId="5BB9B869" w:rsidR="00092205" w:rsidRPr="00D276FB" w:rsidRDefault="00092205" w:rsidP="00092205">
            <w:pPr>
              <w:pStyle w:val="BoxedNumbered"/>
              <w:rPr>
                <w:lang w:val="en-AU"/>
              </w:rPr>
            </w:pPr>
            <w:r w:rsidRPr="00D276FB">
              <w:rPr>
                <w:lang w:val="en-AU"/>
              </w:rPr>
              <w:t xml:space="preserve">The Victorian Government should work with local governments and Regional Partnerships, similar to the process for engaging with the Mobile Blackspots Program, to develop a 5G priority locations list and advocate to mobile </w:t>
            </w:r>
            <w:r w:rsidR="00E70663" w:rsidRPr="00D276FB">
              <w:rPr>
                <w:lang w:val="en-AU"/>
              </w:rPr>
              <w:t>network operators</w:t>
            </w:r>
            <w:r w:rsidRPr="00D276FB">
              <w:rPr>
                <w:lang w:val="en-AU"/>
              </w:rPr>
              <w:t xml:space="preserve"> to influence 5G rollout to these locations. The Commonwealth and Victorian governments should also examine the effectiveness of market enhancement models aimed at stimulating the early rollout of 5G in high demand regional areas.</w:t>
            </w:r>
          </w:p>
        </w:tc>
      </w:tr>
    </w:tbl>
    <w:p w14:paraId="131EB8BD" w14:textId="77777777" w:rsidR="0084646C" w:rsidRPr="00D276FB" w:rsidRDefault="0084646C" w:rsidP="00663668">
      <w:pPr>
        <w:pStyle w:val="Heading2"/>
        <w:numPr>
          <w:ilvl w:val="0"/>
          <w:numId w:val="0"/>
        </w:numPr>
        <w:ind w:left="576" w:hanging="576"/>
        <w:rPr>
          <w:lang w:val="en-AU"/>
        </w:rPr>
      </w:pPr>
      <w:bookmarkStart w:id="126" w:name="_Toc526347860"/>
      <w:bookmarkStart w:id="127" w:name="_Toc2598841"/>
    </w:p>
    <w:p w14:paraId="09F32975" w14:textId="487A3525" w:rsidR="0084646C" w:rsidRPr="00D276FB" w:rsidRDefault="00612F56">
      <w:pPr>
        <w:spacing w:before="0" w:after="0"/>
        <w:rPr>
          <w:rFonts w:ascii="Arial" w:hAnsi="Arial" w:cs="Arial"/>
          <w:b/>
          <w:bCs/>
          <w:i/>
          <w:iCs/>
          <w:color w:val="BD2383"/>
          <w:sz w:val="28"/>
          <w:szCs w:val="28"/>
          <w:lang w:val="en-AU"/>
        </w:rPr>
      </w:pPr>
      <w:r w:rsidRPr="00D276FB">
        <w:rPr>
          <w:noProof/>
          <w:lang w:val="en-AU"/>
        </w:rPr>
        <w:drawing>
          <wp:anchor distT="0" distB="0" distL="114300" distR="114300" simplePos="0" relativeHeight="251726852" behindDoc="1" locked="0" layoutInCell="1" allowOverlap="1" wp14:anchorId="1793A1D9" wp14:editId="37510931">
            <wp:simplePos x="0" y="0"/>
            <wp:positionH relativeFrom="page">
              <wp:posOffset>5655310</wp:posOffset>
            </wp:positionH>
            <wp:positionV relativeFrom="page">
              <wp:posOffset>8798560</wp:posOffset>
            </wp:positionV>
            <wp:extent cx="1886585" cy="1886585"/>
            <wp:effectExtent l="0" t="0" r="0" b="0"/>
            <wp:wrapNone/>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4646C" w:rsidRPr="00D276FB">
        <w:rPr>
          <w:lang w:val="en-AU"/>
        </w:rPr>
        <w:br w:type="page"/>
      </w:r>
    </w:p>
    <w:p w14:paraId="51D7BA3B" w14:textId="6B75357C" w:rsidR="00663668" w:rsidRPr="00D276FB" w:rsidRDefault="0084646C" w:rsidP="00663668">
      <w:pPr>
        <w:pStyle w:val="Heading2"/>
        <w:numPr>
          <w:ilvl w:val="0"/>
          <w:numId w:val="0"/>
        </w:numPr>
        <w:ind w:left="576" w:hanging="576"/>
        <w:rPr>
          <w:lang w:val="en-AU"/>
        </w:rPr>
      </w:pPr>
      <w:bookmarkStart w:id="128" w:name="_Toc30406829"/>
      <w:r w:rsidRPr="00D276FB">
        <w:rPr>
          <w:rFonts w:ascii="Calibri" w:hAnsi="Calibri"/>
          <w:noProof/>
          <w:sz w:val="52"/>
          <w:szCs w:val="52"/>
          <w:lang w:val="en-AU"/>
        </w:rPr>
        <w:lastRenderedPageBreak/>
        <w:drawing>
          <wp:anchor distT="0" distB="0" distL="114300" distR="114300" simplePos="0" relativeHeight="251689988" behindDoc="1" locked="0" layoutInCell="1" allowOverlap="1" wp14:anchorId="5F8A3E8F" wp14:editId="333063F4">
            <wp:simplePos x="0" y="0"/>
            <wp:positionH relativeFrom="page">
              <wp:posOffset>5350192</wp:posOffset>
            </wp:positionH>
            <wp:positionV relativeFrom="page">
              <wp:posOffset>6668</wp:posOffset>
            </wp:positionV>
            <wp:extent cx="2188845" cy="2187351"/>
            <wp:effectExtent l="953" t="0" r="2857" b="2858"/>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t xml:space="preserve">Transport </w:t>
      </w:r>
      <w:r w:rsidR="002F7C73" w:rsidRPr="00D276FB">
        <w:rPr>
          <w:lang w:val="en-AU"/>
        </w:rPr>
        <w:t>corridors analysis</w:t>
      </w:r>
      <w:bookmarkEnd w:id="126"/>
      <w:bookmarkEnd w:id="127"/>
      <w:bookmarkEnd w:id="128"/>
    </w:p>
    <w:p w14:paraId="6491BCB0" w14:textId="075B1FFC" w:rsidR="00524463" w:rsidRPr="00D276FB" w:rsidRDefault="00524463" w:rsidP="0084646C">
      <w:pPr>
        <w:ind w:right="282"/>
        <w:rPr>
          <w:b/>
          <w:i/>
          <w:lang w:val="en-AU"/>
        </w:rPr>
      </w:pPr>
      <w:r w:rsidRPr="00D276FB">
        <w:rPr>
          <w:lang w:val="en-AU"/>
        </w:rPr>
        <w:t xml:space="preserve">Digital supply-demand balance for selected transport corridors is shown in Table </w:t>
      </w:r>
      <w:r w:rsidR="004358E7" w:rsidRPr="00D276FB">
        <w:rPr>
          <w:lang w:val="en-AU"/>
        </w:rPr>
        <w:t>9</w:t>
      </w:r>
      <w:r w:rsidRPr="00D276FB">
        <w:rPr>
          <w:lang w:val="en-AU"/>
        </w:rPr>
        <w:t xml:space="preserve">, red shading indicating major supply shortfall relative to demand, amber an intermediate supply shortfall and green where current supply meets or exceeds demand. </w:t>
      </w:r>
      <w:r w:rsidRPr="00D276FB">
        <w:rPr>
          <w:b/>
          <w:i/>
          <w:lang w:val="en-AU"/>
        </w:rPr>
        <w:t>Note the light green shading for mobile access denotes reservations, based on local mobile access experience, about the good coverage indicated by public coverage maps.</w:t>
      </w:r>
    </w:p>
    <w:p w14:paraId="6BC5D28B" w14:textId="77777777" w:rsidR="00BE2244" w:rsidRPr="00D276FB" w:rsidRDefault="00BE2244" w:rsidP="00BE2244">
      <w:pPr>
        <w:rPr>
          <w:lang w:val="en-AU"/>
        </w:rPr>
      </w:pPr>
      <w:r w:rsidRPr="00D276FB">
        <w:rPr>
          <w:lang w:val="en-AU"/>
        </w:rPr>
        <w:t>Here only mobile access is relevant.</w:t>
      </w:r>
    </w:p>
    <w:p w14:paraId="31EBC0C5" w14:textId="5DA51927" w:rsidR="00E255ED" w:rsidRPr="00D276FB" w:rsidRDefault="00BE2244" w:rsidP="00245EA8">
      <w:pPr>
        <w:pStyle w:val="Caption"/>
        <w:keepNext/>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9</w:t>
      </w:r>
      <w:r w:rsidRPr="00D276FB">
        <w:rPr>
          <w:lang w:val="en-AU"/>
        </w:rPr>
        <w:fldChar w:fldCharType="end"/>
      </w:r>
      <w:r w:rsidRPr="00D276FB">
        <w:rPr>
          <w:lang w:val="en-AU"/>
        </w:rPr>
        <w:t xml:space="preserve"> Transport </w:t>
      </w:r>
      <w:r w:rsidR="002E68B0" w:rsidRPr="00D276FB">
        <w:rPr>
          <w:lang w:val="en-AU"/>
        </w:rPr>
        <w:t>corridors</w:t>
      </w:r>
      <w:r w:rsidRPr="00D276FB">
        <w:rPr>
          <w:lang w:val="en-AU"/>
        </w:rPr>
        <w:t>: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830"/>
        <w:gridCol w:w="1357"/>
        <w:gridCol w:w="1445"/>
        <w:gridCol w:w="4334"/>
        <w:gridCol w:w="1248"/>
      </w:tblGrid>
      <w:tr w:rsidR="00516137" w:rsidRPr="00D276FB" w14:paraId="3DFFE3B8" w14:textId="77777777" w:rsidTr="008B589A">
        <w:tc>
          <w:tcPr>
            <w:tcW w:w="705"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A6E76D9" w14:textId="77777777" w:rsidR="00516137" w:rsidRPr="00D276FB" w:rsidRDefault="00516137" w:rsidP="008B589A">
            <w:pPr>
              <w:keepNext/>
              <w:spacing w:before="0" w:after="0"/>
              <w:rPr>
                <w:b/>
                <w:color w:val="FFFFFF"/>
                <w:lang w:val="en-AU"/>
              </w:rPr>
            </w:pPr>
            <w:r w:rsidRPr="00D276FB">
              <w:rPr>
                <w:b/>
                <w:color w:val="FFFFFF"/>
                <w:lang w:val="en-AU"/>
              </w:rPr>
              <w:t>Road Class</w:t>
            </w:r>
          </w:p>
        </w:tc>
        <w:tc>
          <w:tcPr>
            <w:tcW w:w="83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AD25638" w14:textId="77777777" w:rsidR="00516137" w:rsidRPr="00D276FB" w:rsidRDefault="00516137" w:rsidP="008B589A">
            <w:pPr>
              <w:keepNext/>
              <w:spacing w:before="0" w:after="0"/>
              <w:jc w:val="center"/>
              <w:rPr>
                <w:b/>
                <w:color w:val="FFFFFF"/>
                <w:lang w:val="en-AU"/>
              </w:rPr>
            </w:pPr>
            <w:r w:rsidRPr="00D276FB">
              <w:rPr>
                <w:b/>
                <w:color w:val="FFFFFF"/>
                <w:lang w:val="en-AU"/>
              </w:rPr>
              <w:t>ID</w:t>
            </w:r>
          </w:p>
        </w:tc>
        <w:tc>
          <w:tcPr>
            <w:tcW w:w="1339"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242A398" w14:textId="77777777" w:rsidR="00516137" w:rsidRPr="00D276FB" w:rsidRDefault="00516137" w:rsidP="008B589A">
            <w:pPr>
              <w:keepNext/>
              <w:spacing w:before="0" w:after="0"/>
              <w:rPr>
                <w:b/>
                <w:color w:val="FFFFFF"/>
                <w:lang w:val="en-AU"/>
              </w:rPr>
            </w:pPr>
            <w:r w:rsidRPr="00D276FB">
              <w:rPr>
                <w:b/>
                <w:color w:val="FFFFFF"/>
                <w:lang w:val="en-AU"/>
              </w:rPr>
              <w:t>From</w:t>
            </w:r>
          </w:p>
        </w:tc>
        <w:tc>
          <w:tcPr>
            <w:tcW w:w="143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018AE4CD" w14:textId="77777777" w:rsidR="00516137" w:rsidRPr="00D276FB" w:rsidRDefault="00516137" w:rsidP="008B589A">
            <w:pPr>
              <w:keepNext/>
              <w:spacing w:before="0" w:after="0"/>
              <w:rPr>
                <w:b/>
                <w:color w:val="FFFFFF"/>
                <w:lang w:val="en-AU"/>
              </w:rPr>
            </w:pPr>
            <w:r w:rsidRPr="00D276FB">
              <w:rPr>
                <w:b/>
                <w:color w:val="FFFFFF"/>
                <w:lang w:val="en-AU"/>
              </w:rPr>
              <w:t>To</w:t>
            </w:r>
          </w:p>
        </w:tc>
        <w:tc>
          <w:tcPr>
            <w:tcW w:w="4362"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8783336" w14:textId="77777777" w:rsidR="00516137" w:rsidRPr="00D276FB" w:rsidRDefault="00516137" w:rsidP="008B589A">
            <w:pPr>
              <w:keepNext/>
              <w:spacing w:before="0" w:after="0"/>
              <w:jc w:val="center"/>
              <w:rPr>
                <w:b/>
                <w:color w:val="FFFFFF"/>
                <w:lang w:val="en-AU"/>
              </w:rPr>
            </w:pPr>
            <w:r w:rsidRPr="00D276FB">
              <w:rPr>
                <w:b/>
                <w:color w:val="FFFFFF"/>
                <w:lang w:val="en-AU"/>
              </w:rPr>
              <w:t>Comment</w:t>
            </w:r>
          </w:p>
        </w:tc>
        <w:tc>
          <w:tcPr>
            <w:tcW w:w="125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65174F0" w14:textId="522E6A24" w:rsidR="00516137" w:rsidRPr="00D276FB" w:rsidRDefault="00516137" w:rsidP="008B589A">
            <w:pPr>
              <w:keepNext/>
              <w:spacing w:before="0" w:after="0"/>
              <w:jc w:val="center"/>
              <w:rPr>
                <w:b/>
                <w:color w:val="FFFFFF"/>
                <w:lang w:val="en-AU"/>
              </w:rPr>
            </w:pPr>
            <w:r w:rsidRPr="00D276FB">
              <w:rPr>
                <w:b/>
                <w:color w:val="FFFFFF" w:themeColor="background1"/>
                <w:sz w:val="20"/>
                <w:szCs w:val="20"/>
                <w:lang w:val="en-AU"/>
              </w:rPr>
              <w:t>Mobile</w:t>
            </w:r>
            <w:r w:rsidR="007532C4" w:rsidRPr="00D276FB">
              <w:rPr>
                <w:b/>
                <w:color w:val="FFFFFF" w:themeColor="background1"/>
                <w:sz w:val="20"/>
                <w:szCs w:val="20"/>
                <w:lang w:val="en-AU"/>
              </w:rPr>
              <w:t>*</w:t>
            </w:r>
            <w:r w:rsidRPr="00D276FB">
              <w:rPr>
                <w:color w:val="FFFFFF" w:themeColor="background1"/>
                <w:sz w:val="20"/>
                <w:szCs w:val="20"/>
                <w:lang w:val="en-AU"/>
              </w:rPr>
              <w:t xml:space="preserve"> </w:t>
            </w:r>
            <w:r w:rsidRPr="00D276FB">
              <w:rPr>
                <w:color w:val="FFFFFF" w:themeColor="background1"/>
                <w:sz w:val="20"/>
                <w:szCs w:val="20"/>
                <w:lang w:val="en-AU"/>
              </w:rPr>
              <w:br/>
            </w:r>
            <w:r w:rsidRPr="00D276FB">
              <w:rPr>
                <w:color w:val="FFFFFF" w:themeColor="background1"/>
                <w:sz w:val="15"/>
                <w:szCs w:val="20"/>
                <w:lang w:val="en-AU"/>
              </w:rPr>
              <w:t>Supply / Demand</w:t>
            </w:r>
          </w:p>
        </w:tc>
      </w:tr>
      <w:tr w:rsidR="00516137" w:rsidRPr="00D276FB" w14:paraId="5733B6F2" w14:textId="77777777" w:rsidTr="008B589A">
        <w:tc>
          <w:tcPr>
            <w:tcW w:w="705" w:type="dxa"/>
            <w:vMerge w:val="restart"/>
            <w:tcBorders>
              <w:top w:val="single" w:sz="4" w:space="0" w:color="FFFFFF"/>
            </w:tcBorders>
            <w:vAlign w:val="center"/>
          </w:tcPr>
          <w:p w14:paraId="1CCFDD17" w14:textId="77777777" w:rsidR="00516137" w:rsidRPr="00D276FB" w:rsidRDefault="00516137" w:rsidP="008B589A">
            <w:pPr>
              <w:spacing w:before="0" w:after="0"/>
              <w:jc w:val="center"/>
              <w:rPr>
                <w:lang w:val="en-AU"/>
              </w:rPr>
            </w:pPr>
            <w:r w:rsidRPr="00D276FB">
              <w:rPr>
                <w:lang w:val="en-AU"/>
              </w:rPr>
              <w:t>A/B</w:t>
            </w:r>
          </w:p>
        </w:tc>
        <w:tc>
          <w:tcPr>
            <w:tcW w:w="831" w:type="dxa"/>
            <w:tcBorders>
              <w:top w:val="single" w:sz="4" w:space="0" w:color="FFFFFF"/>
              <w:bottom w:val="single" w:sz="4" w:space="0" w:color="auto"/>
            </w:tcBorders>
          </w:tcPr>
          <w:p w14:paraId="6D618DA0" w14:textId="77777777" w:rsidR="00516137" w:rsidRPr="00D276FB" w:rsidRDefault="00516137" w:rsidP="008B589A">
            <w:pPr>
              <w:spacing w:before="0" w:after="0"/>
              <w:jc w:val="center"/>
              <w:rPr>
                <w:lang w:val="en-AU"/>
              </w:rPr>
            </w:pPr>
            <w:r w:rsidRPr="00D276FB">
              <w:rPr>
                <w:lang w:val="en-AU"/>
              </w:rPr>
              <w:t>M79</w:t>
            </w:r>
          </w:p>
        </w:tc>
        <w:tc>
          <w:tcPr>
            <w:tcW w:w="1339" w:type="dxa"/>
            <w:tcBorders>
              <w:top w:val="single" w:sz="4" w:space="0" w:color="FFFFFF"/>
              <w:bottom w:val="single" w:sz="4" w:space="0" w:color="auto"/>
            </w:tcBorders>
          </w:tcPr>
          <w:p w14:paraId="52831DE6" w14:textId="77777777" w:rsidR="00516137" w:rsidRPr="00D276FB" w:rsidRDefault="00516137" w:rsidP="008B589A">
            <w:pPr>
              <w:spacing w:before="0" w:after="0"/>
              <w:rPr>
                <w:lang w:val="en-AU"/>
              </w:rPr>
            </w:pPr>
            <w:r w:rsidRPr="00D276FB">
              <w:rPr>
                <w:lang w:val="en-AU"/>
              </w:rPr>
              <w:t>Sunbury</w:t>
            </w:r>
          </w:p>
        </w:tc>
        <w:tc>
          <w:tcPr>
            <w:tcW w:w="1430" w:type="dxa"/>
            <w:tcBorders>
              <w:top w:val="single" w:sz="4" w:space="0" w:color="FFFFFF"/>
              <w:bottom w:val="single" w:sz="4" w:space="0" w:color="auto"/>
            </w:tcBorders>
          </w:tcPr>
          <w:p w14:paraId="0B1ED441" w14:textId="77777777" w:rsidR="00516137" w:rsidRPr="00D276FB" w:rsidRDefault="00516137" w:rsidP="008B589A">
            <w:pPr>
              <w:spacing w:before="0" w:after="0"/>
              <w:rPr>
                <w:lang w:val="en-AU"/>
              </w:rPr>
            </w:pPr>
            <w:r w:rsidRPr="00D276FB">
              <w:rPr>
                <w:lang w:val="en-AU"/>
              </w:rPr>
              <w:t>Ravenswood</w:t>
            </w:r>
          </w:p>
        </w:tc>
        <w:tc>
          <w:tcPr>
            <w:tcW w:w="4362" w:type="dxa"/>
            <w:tcBorders>
              <w:top w:val="single" w:sz="4" w:space="0" w:color="FFFFFF"/>
              <w:bottom w:val="single" w:sz="4" w:space="0" w:color="auto"/>
            </w:tcBorders>
          </w:tcPr>
          <w:p w14:paraId="38C170F8" w14:textId="36FF83D2" w:rsidR="00516137" w:rsidRPr="00D276FB" w:rsidRDefault="00516137"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4" w:space="0" w:color="FFFFFF"/>
              <w:bottom w:val="single" w:sz="4" w:space="0" w:color="auto"/>
            </w:tcBorders>
            <w:shd w:val="clear" w:color="auto" w:fill="92D050"/>
          </w:tcPr>
          <w:p w14:paraId="7017AC23" w14:textId="77777777" w:rsidR="00516137" w:rsidRPr="00D276FB" w:rsidRDefault="00516137" w:rsidP="008B589A">
            <w:pPr>
              <w:spacing w:before="0" w:after="0"/>
              <w:jc w:val="center"/>
              <w:rPr>
                <w:lang w:val="en-AU"/>
              </w:rPr>
            </w:pPr>
            <w:r w:rsidRPr="00D276FB">
              <w:rPr>
                <w:lang w:val="en-AU"/>
              </w:rPr>
              <w:t>H/H</w:t>
            </w:r>
          </w:p>
        </w:tc>
      </w:tr>
      <w:tr w:rsidR="00516137" w:rsidRPr="00D276FB" w14:paraId="098969CF" w14:textId="77777777" w:rsidTr="008B589A">
        <w:tc>
          <w:tcPr>
            <w:tcW w:w="705" w:type="dxa"/>
            <w:vMerge/>
            <w:vAlign w:val="center"/>
          </w:tcPr>
          <w:p w14:paraId="75FE420B" w14:textId="77777777" w:rsidR="00516137" w:rsidRPr="00D276FB" w:rsidRDefault="00516137" w:rsidP="008B589A">
            <w:pPr>
              <w:spacing w:before="0" w:after="0"/>
              <w:jc w:val="center"/>
              <w:rPr>
                <w:lang w:val="en-AU"/>
              </w:rPr>
            </w:pPr>
          </w:p>
        </w:tc>
        <w:tc>
          <w:tcPr>
            <w:tcW w:w="831" w:type="dxa"/>
            <w:tcBorders>
              <w:top w:val="single" w:sz="4" w:space="0" w:color="FFFFFF"/>
              <w:bottom w:val="single" w:sz="4" w:space="0" w:color="auto"/>
            </w:tcBorders>
          </w:tcPr>
          <w:p w14:paraId="3638A1EC" w14:textId="77777777" w:rsidR="00516137" w:rsidRPr="00D276FB" w:rsidRDefault="00516137" w:rsidP="008B589A">
            <w:pPr>
              <w:spacing w:before="0" w:after="0"/>
              <w:jc w:val="center"/>
              <w:rPr>
                <w:lang w:val="en-AU"/>
              </w:rPr>
            </w:pPr>
            <w:r w:rsidRPr="00D276FB">
              <w:rPr>
                <w:lang w:val="en-AU"/>
              </w:rPr>
              <w:t>A79</w:t>
            </w:r>
          </w:p>
        </w:tc>
        <w:tc>
          <w:tcPr>
            <w:tcW w:w="1339" w:type="dxa"/>
            <w:tcBorders>
              <w:top w:val="single" w:sz="4" w:space="0" w:color="FFFFFF"/>
              <w:bottom w:val="single" w:sz="4" w:space="0" w:color="auto"/>
            </w:tcBorders>
          </w:tcPr>
          <w:p w14:paraId="35A8B360" w14:textId="77777777" w:rsidR="00516137" w:rsidRPr="00D276FB" w:rsidRDefault="00516137" w:rsidP="008B589A">
            <w:pPr>
              <w:spacing w:before="0" w:after="0"/>
              <w:rPr>
                <w:lang w:val="en-AU"/>
              </w:rPr>
            </w:pPr>
            <w:r w:rsidRPr="00D276FB">
              <w:rPr>
                <w:lang w:val="en-AU"/>
              </w:rPr>
              <w:t>Charlton</w:t>
            </w:r>
          </w:p>
        </w:tc>
        <w:tc>
          <w:tcPr>
            <w:tcW w:w="1430" w:type="dxa"/>
            <w:tcBorders>
              <w:top w:val="single" w:sz="4" w:space="0" w:color="FFFFFF"/>
              <w:bottom w:val="single" w:sz="4" w:space="0" w:color="auto"/>
            </w:tcBorders>
          </w:tcPr>
          <w:p w14:paraId="23F63F25" w14:textId="77777777" w:rsidR="00516137" w:rsidRPr="00D276FB" w:rsidRDefault="00516137" w:rsidP="008B589A">
            <w:pPr>
              <w:spacing w:before="0" w:after="0"/>
              <w:rPr>
                <w:lang w:val="en-AU"/>
              </w:rPr>
            </w:pPr>
            <w:r w:rsidRPr="00D276FB">
              <w:rPr>
                <w:lang w:val="en-AU"/>
              </w:rPr>
              <w:t>Wedderburn</w:t>
            </w:r>
          </w:p>
        </w:tc>
        <w:tc>
          <w:tcPr>
            <w:tcW w:w="4362" w:type="dxa"/>
            <w:tcBorders>
              <w:top w:val="single" w:sz="4" w:space="0" w:color="FFFFFF"/>
              <w:bottom w:val="single" w:sz="4" w:space="0" w:color="auto"/>
            </w:tcBorders>
          </w:tcPr>
          <w:p w14:paraId="38E13D0B" w14:textId="1CA9B44D" w:rsidR="00516137" w:rsidRPr="00D276FB" w:rsidRDefault="00516137"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4" w:space="0" w:color="FFFFFF"/>
              <w:bottom w:val="single" w:sz="4" w:space="0" w:color="auto"/>
            </w:tcBorders>
            <w:shd w:val="clear" w:color="auto" w:fill="92D050"/>
          </w:tcPr>
          <w:p w14:paraId="33EF973A" w14:textId="77777777" w:rsidR="00516137" w:rsidRPr="00D276FB" w:rsidRDefault="00516137" w:rsidP="008B589A">
            <w:pPr>
              <w:spacing w:before="0" w:after="0"/>
              <w:jc w:val="center"/>
              <w:rPr>
                <w:lang w:val="en-AU"/>
              </w:rPr>
            </w:pPr>
            <w:r w:rsidRPr="00D276FB">
              <w:rPr>
                <w:lang w:val="en-AU"/>
              </w:rPr>
              <w:t>H/H</w:t>
            </w:r>
          </w:p>
        </w:tc>
      </w:tr>
      <w:tr w:rsidR="00516137" w:rsidRPr="00D276FB" w14:paraId="13F867E4" w14:textId="77777777" w:rsidTr="008B589A">
        <w:tc>
          <w:tcPr>
            <w:tcW w:w="705" w:type="dxa"/>
            <w:vMerge/>
            <w:vAlign w:val="center"/>
          </w:tcPr>
          <w:p w14:paraId="77ACE697" w14:textId="77777777" w:rsidR="00516137" w:rsidRPr="00D276FB" w:rsidRDefault="00516137" w:rsidP="008B589A">
            <w:pPr>
              <w:spacing w:before="0" w:after="0"/>
              <w:jc w:val="center"/>
              <w:rPr>
                <w:lang w:val="en-AU"/>
              </w:rPr>
            </w:pPr>
          </w:p>
        </w:tc>
        <w:tc>
          <w:tcPr>
            <w:tcW w:w="831" w:type="dxa"/>
            <w:tcBorders>
              <w:top w:val="single" w:sz="4" w:space="0" w:color="auto"/>
              <w:bottom w:val="single" w:sz="18" w:space="0" w:color="000000"/>
            </w:tcBorders>
          </w:tcPr>
          <w:p w14:paraId="3F171821" w14:textId="77777777" w:rsidR="00516137" w:rsidRPr="00D276FB" w:rsidRDefault="00516137" w:rsidP="008B589A">
            <w:pPr>
              <w:spacing w:before="0" w:after="0"/>
              <w:jc w:val="center"/>
              <w:rPr>
                <w:lang w:val="en-AU"/>
              </w:rPr>
            </w:pPr>
            <w:r w:rsidRPr="00D276FB">
              <w:rPr>
                <w:lang w:val="en-AU"/>
              </w:rPr>
              <w:t>A790</w:t>
            </w:r>
          </w:p>
        </w:tc>
        <w:tc>
          <w:tcPr>
            <w:tcW w:w="1339" w:type="dxa"/>
            <w:tcBorders>
              <w:top w:val="single" w:sz="4" w:space="0" w:color="auto"/>
              <w:bottom w:val="single" w:sz="18" w:space="0" w:color="000000"/>
            </w:tcBorders>
          </w:tcPr>
          <w:p w14:paraId="74058BC4" w14:textId="77777777" w:rsidR="00516137" w:rsidRPr="00D276FB" w:rsidRDefault="00516137" w:rsidP="008B589A">
            <w:pPr>
              <w:spacing w:before="0" w:after="0"/>
              <w:rPr>
                <w:lang w:val="en-AU"/>
              </w:rPr>
            </w:pPr>
            <w:r w:rsidRPr="00D276FB">
              <w:rPr>
                <w:lang w:val="en-AU"/>
              </w:rPr>
              <w:t>Ravenswood</w:t>
            </w:r>
          </w:p>
        </w:tc>
        <w:tc>
          <w:tcPr>
            <w:tcW w:w="1430" w:type="dxa"/>
            <w:tcBorders>
              <w:top w:val="single" w:sz="4" w:space="0" w:color="auto"/>
              <w:bottom w:val="single" w:sz="18" w:space="0" w:color="000000"/>
            </w:tcBorders>
          </w:tcPr>
          <w:p w14:paraId="13CFDFFB" w14:textId="77777777" w:rsidR="00516137" w:rsidRPr="00D276FB" w:rsidRDefault="00516137" w:rsidP="008B589A">
            <w:pPr>
              <w:spacing w:before="0" w:after="0"/>
              <w:rPr>
                <w:lang w:val="en-AU"/>
              </w:rPr>
            </w:pPr>
            <w:r w:rsidRPr="00D276FB">
              <w:rPr>
                <w:lang w:val="en-AU"/>
              </w:rPr>
              <w:t>Marong</w:t>
            </w:r>
          </w:p>
        </w:tc>
        <w:tc>
          <w:tcPr>
            <w:tcW w:w="4362" w:type="dxa"/>
            <w:tcBorders>
              <w:top w:val="single" w:sz="4" w:space="0" w:color="auto"/>
              <w:bottom w:val="single" w:sz="18" w:space="0" w:color="000000"/>
            </w:tcBorders>
          </w:tcPr>
          <w:p w14:paraId="28D06ABD" w14:textId="26E25EFF" w:rsidR="00516137" w:rsidRPr="00D276FB" w:rsidRDefault="00516137"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4" w:space="0" w:color="auto"/>
              <w:bottom w:val="single" w:sz="18" w:space="0" w:color="000000"/>
            </w:tcBorders>
            <w:shd w:val="clear" w:color="auto" w:fill="92D050"/>
          </w:tcPr>
          <w:p w14:paraId="5E9BA43C" w14:textId="77777777" w:rsidR="00516137" w:rsidRPr="00D276FB" w:rsidRDefault="00516137" w:rsidP="008B589A">
            <w:pPr>
              <w:spacing w:before="0" w:after="0"/>
              <w:jc w:val="center"/>
              <w:rPr>
                <w:lang w:val="en-AU"/>
              </w:rPr>
            </w:pPr>
            <w:r w:rsidRPr="00D276FB">
              <w:rPr>
                <w:lang w:val="en-AU"/>
              </w:rPr>
              <w:t>H/H</w:t>
            </w:r>
          </w:p>
        </w:tc>
      </w:tr>
      <w:tr w:rsidR="00516137" w:rsidRPr="00D276FB" w14:paraId="69F8889F" w14:textId="77777777" w:rsidTr="008B589A">
        <w:tc>
          <w:tcPr>
            <w:tcW w:w="705" w:type="dxa"/>
            <w:vMerge/>
            <w:vAlign w:val="center"/>
          </w:tcPr>
          <w:p w14:paraId="3BB6645B" w14:textId="77777777" w:rsidR="00516137" w:rsidRPr="00D276FB" w:rsidRDefault="00516137" w:rsidP="008B589A">
            <w:pPr>
              <w:spacing w:before="0" w:after="0"/>
              <w:jc w:val="center"/>
              <w:rPr>
                <w:lang w:val="en-AU"/>
              </w:rPr>
            </w:pPr>
          </w:p>
        </w:tc>
        <w:tc>
          <w:tcPr>
            <w:tcW w:w="831" w:type="dxa"/>
            <w:tcBorders>
              <w:top w:val="single" w:sz="18" w:space="0" w:color="000000"/>
            </w:tcBorders>
          </w:tcPr>
          <w:p w14:paraId="5F34B852" w14:textId="77777777" w:rsidR="00516137" w:rsidRPr="00D276FB" w:rsidRDefault="00516137" w:rsidP="008B589A">
            <w:pPr>
              <w:spacing w:before="0" w:after="0"/>
              <w:jc w:val="center"/>
              <w:rPr>
                <w:lang w:val="en-AU"/>
              </w:rPr>
            </w:pPr>
            <w:r w:rsidRPr="00D276FB">
              <w:rPr>
                <w:lang w:val="en-AU"/>
              </w:rPr>
              <w:t>B260</w:t>
            </w:r>
          </w:p>
        </w:tc>
        <w:tc>
          <w:tcPr>
            <w:tcW w:w="1339" w:type="dxa"/>
            <w:tcBorders>
              <w:top w:val="single" w:sz="18" w:space="0" w:color="000000"/>
            </w:tcBorders>
          </w:tcPr>
          <w:p w14:paraId="049003A6" w14:textId="77777777" w:rsidR="00516137" w:rsidRPr="00D276FB" w:rsidRDefault="00516137" w:rsidP="008B589A">
            <w:pPr>
              <w:spacing w:before="0" w:after="0"/>
              <w:rPr>
                <w:lang w:val="en-AU"/>
              </w:rPr>
            </w:pPr>
            <w:r w:rsidRPr="00D276FB">
              <w:rPr>
                <w:lang w:val="en-AU"/>
              </w:rPr>
              <w:t>Bendigo</w:t>
            </w:r>
          </w:p>
        </w:tc>
        <w:tc>
          <w:tcPr>
            <w:tcW w:w="1430" w:type="dxa"/>
            <w:tcBorders>
              <w:top w:val="single" w:sz="18" w:space="0" w:color="000000"/>
            </w:tcBorders>
          </w:tcPr>
          <w:p w14:paraId="23E8B353" w14:textId="77777777" w:rsidR="00516137" w:rsidRPr="00D276FB" w:rsidRDefault="00516137" w:rsidP="008B589A">
            <w:pPr>
              <w:spacing w:before="0" w:after="0"/>
              <w:rPr>
                <w:lang w:val="en-AU"/>
              </w:rPr>
            </w:pPr>
            <w:r w:rsidRPr="00D276FB">
              <w:rPr>
                <w:lang w:val="en-AU"/>
              </w:rPr>
              <w:t>Macorna</w:t>
            </w:r>
          </w:p>
        </w:tc>
        <w:tc>
          <w:tcPr>
            <w:tcW w:w="4362" w:type="dxa"/>
            <w:tcBorders>
              <w:top w:val="single" w:sz="18" w:space="0" w:color="000000"/>
            </w:tcBorders>
          </w:tcPr>
          <w:p w14:paraId="31343D96" w14:textId="77777777" w:rsidR="00516137" w:rsidRPr="00D276FB" w:rsidRDefault="00516137" w:rsidP="008B589A">
            <w:pPr>
              <w:spacing w:before="0" w:after="0"/>
              <w:rPr>
                <w:lang w:val="en-AU"/>
              </w:rPr>
            </w:pPr>
            <w:r w:rsidRPr="00D276FB">
              <w:rPr>
                <w:lang w:val="en-AU"/>
              </w:rPr>
              <w:t>Continuous 4G coverage by one carrier only</w:t>
            </w:r>
          </w:p>
        </w:tc>
        <w:tc>
          <w:tcPr>
            <w:tcW w:w="1251" w:type="dxa"/>
            <w:tcBorders>
              <w:top w:val="single" w:sz="18" w:space="0" w:color="000000"/>
            </w:tcBorders>
            <w:shd w:val="clear" w:color="auto" w:fill="FFC000"/>
          </w:tcPr>
          <w:p w14:paraId="3C2B7371" w14:textId="77777777" w:rsidR="00516137" w:rsidRPr="00D276FB" w:rsidRDefault="00516137" w:rsidP="008B589A">
            <w:pPr>
              <w:spacing w:before="0" w:after="0"/>
              <w:jc w:val="center"/>
              <w:rPr>
                <w:lang w:val="en-AU"/>
              </w:rPr>
            </w:pPr>
            <w:r w:rsidRPr="00D276FB">
              <w:rPr>
                <w:lang w:val="en-AU"/>
              </w:rPr>
              <w:t>M/H</w:t>
            </w:r>
          </w:p>
        </w:tc>
      </w:tr>
      <w:tr w:rsidR="00516137" w:rsidRPr="00D276FB" w14:paraId="44CDB170" w14:textId="77777777" w:rsidTr="008B589A">
        <w:tc>
          <w:tcPr>
            <w:tcW w:w="705" w:type="dxa"/>
            <w:vMerge/>
            <w:vAlign w:val="center"/>
          </w:tcPr>
          <w:p w14:paraId="7E9E1C0B" w14:textId="77777777" w:rsidR="00516137" w:rsidRPr="00D276FB" w:rsidRDefault="00516137" w:rsidP="008B589A">
            <w:pPr>
              <w:spacing w:before="0" w:after="0"/>
              <w:jc w:val="center"/>
              <w:rPr>
                <w:lang w:val="en-AU"/>
              </w:rPr>
            </w:pPr>
          </w:p>
        </w:tc>
        <w:tc>
          <w:tcPr>
            <w:tcW w:w="831" w:type="dxa"/>
          </w:tcPr>
          <w:p w14:paraId="12A6BB80" w14:textId="77777777" w:rsidR="00516137" w:rsidRPr="00D276FB" w:rsidRDefault="00516137" w:rsidP="008B589A">
            <w:pPr>
              <w:spacing w:before="0" w:after="0"/>
              <w:jc w:val="center"/>
              <w:rPr>
                <w:lang w:val="en-AU"/>
              </w:rPr>
            </w:pPr>
            <w:r w:rsidRPr="00D276FB">
              <w:rPr>
                <w:lang w:val="en-AU"/>
              </w:rPr>
              <w:t>B280</w:t>
            </w:r>
          </w:p>
        </w:tc>
        <w:tc>
          <w:tcPr>
            <w:tcW w:w="1339" w:type="dxa"/>
          </w:tcPr>
          <w:p w14:paraId="2173C763" w14:textId="77777777" w:rsidR="00516137" w:rsidRPr="00D276FB" w:rsidRDefault="00516137" w:rsidP="008B589A">
            <w:pPr>
              <w:spacing w:before="0" w:after="0"/>
              <w:rPr>
                <w:lang w:val="en-AU"/>
              </w:rPr>
            </w:pPr>
            <w:r w:rsidRPr="00D276FB">
              <w:rPr>
                <w:lang w:val="en-AU"/>
              </w:rPr>
              <w:t>Bendigo</w:t>
            </w:r>
          </w:p>
        </w:tc>
        <w:tc>
          <w:tcPr>
            <w:tcW w:w="1430" w:type="dxa"/>
          </w:tcPr>
          <w:p w14:paraId="71B4E90B" w14:textId="77777777" w:rsidR="00516137" w:rsidRPr="00D276FB" w:rsidRDefault="00516137" w:rsidP="008B589A">
            <w:pPr>
              <w:spacing w:before="0" w:after="0"/>
              <w:rPr>
                <w:lang w:val="en-AU"/>
              </w:rPr>
            </w:pPr>
            <w:r w:rsidRPr="00D276FB">
              <w:rPr>
                <w:lang w:val="en-AU"/>
              </w:rPr>
              <w:t>Heathcote</w:t>
            </w:r>
          </w:p>
        </w:tc>
        <w:tc>
          <w:tcPr>
            <w:tcW w:w="4362" w:type="dxa"/>
          </w:tcPr>
          <w:p w14:paraId="445D4128" w14:textId="59927EF9" w:rsidR="00516137" w:rsidRPr="00D276FB" w:rsidRDefault="00516137" w:rsidP="008B589A">
            <w:pPr>
              <w:spacing w:before="0" w:after="0"/>
              <w:rPr>
                <w:lang w:val="en-AU"/>
              </w:rPr>
            </w:pPr>
            <w:r w:rsidRPr="00D276FB">
              <w:rPr>
                <w:lang w:val="en-AU"/>
              </w:rPr>
              <w:t xml:space="preserve">Partial 4G coverage by two </w:t>
            </w:r>
            <w:r w:rsidR="00E70663" w:rsidRPr="00D276FB">
              <w:rPr>
                <w:lang w:val="en-AU"/>
              </w:rPr>
              <w:t>mobile network operators</w:t>
            </w:r>
            <w:r w:rsidRPr="00D276FB">
              <w:rPr>
                <w:lang w:val="en-AU"/>
              </w:rPr>
              <w:t xml:space="preserve"> for part of journey</w:t>
            </w:r>
          </w:p>
        </w:tc>
        <w:tc>
          <w:tcPr>
            <w:tcW w:w="1251" w:type="dxa"/>
            <w:shd w:val="clear" w:color="auto" w:fill="FF0000"/>
          </w:tcPr>
          <w:p w14:paraId="4899869B" w14:textId="77777777" w:rsidR="00516137" w:rsidRPr="00D276FB" w:rsidRDefault="00516137" w:rsidP="008B589A">
            <w:pPr>
              <w:spacing w:before="0" w:after="0"/>
              <w:jc w:val="center"/>
              <w:rPr>
                <w:lang w:val="en-AU"/>
              </w:rPr>
            </w:pPr>
            <w:r w:rsidRPr="00D276FB">
              <w:rPr>
                <w:lang w:val="en-AU"/>
              </w:rPr>
              <w:t>L/H</w:t>
            </w:r>
          </w:p>
        </w:tc>
      </w:tr>
      <w:tr w:rsidR="00516137" w:rsidRPr="00D276FB" w14:paraId="441332AC" w14:textId="77777777" w:rsidTr="008B589A">
        <w:tc>
          <w:tcPr>
            <w:tcW w:w="705" w:type="dxa"/>
            <w:vMerge/>
            <w:vAlign w:val="center"/>
          </w:tcPr>
          <w:p w14:paraId="221CFA51" w14:textId="77777777" w:rsidR="00516137" w:rsidRPr="00D276FB" w:rsidRDefault="00516137" w:rsidP="008B589A">
            <w:pPr>
              <w:spacing w:before="0" w:after="0"/>
              <w:jc w:val="center"/>
              <w:rPr>
                <w:lang w:val="en-AU"/>
              </w:rPr>
            </w:pPr>
          </w:p>
        </w:tc>
        <w:tc>
          <w:tcPr>
            <w:tcW w:w="831" w:type="dxa"/>
          </w:tcPr>
          <w:p w14:paraId="4CBBCD17" w14:textId="77777777" w:rsidR="00516137" w:rsidRPr="00D276FB" w:rsidRDefault="00516137" w:rsidP="008B589A">
            <w:pPr>
              <w:spacing w:before="0" w:after="0"/>
              <w:jc w:val="center"/>
              <w:rPr>
                <w:lang w:val="en-AU"/>
              </w:rPr>
            </w:pPr>
            <w:r w:rsidRPr="00D276FB">
              <w:rPr>
                <w:lang w:val="en-AU"/>
              </w:rPr>
              <w:t>A300</w:t>
            </w:r>
          </w:p>
        </w:tc>
        <w:tc>
          <w:tcPr>
            <w:tcW w:w="1339" w:type="dxa"/>
          </w:tcPr>
          <w:p w14:paraId="5BB7D920" w14:textId="77777777" w:rsidR="00516137" w:rsidRPr="00D276FB" w:rsidRDefault="00516137" w:rsidP="008B589A">
            <w:pPr>
              <w:spacing w:before="0" w:after="0"/>
              <w:rPr>
                <w:lang w:val="en-AU"/>
              </w:rPr>
            </w:pPr>
            <w:r w:rsidRPr="00D276FB">
              <w:rPr>
                <w:lang w:val="en-AU"/>
              </w:rPr>
              <w:t>Bendigo</w:t>
            </w:r>
          </w:p>
        </w:tc>
        <w:tc>
          <w:tcPr>
            <w:tcW w:w="1430" w:type="dxa"/>
          </w:tcPr>
          <w:p w14:paraId="37117E70" w14:textId="77777777" w:rsidR="00516137" w:rsidRPr="00D276FB" w:rsidRDefault="00516137" w:rsidP="008B589A">
            <w:pPr>
              <w:spacing w:before="0" w:after="0"/>
              <w:rPr>
                <w:lang w:val="en-AU"/>
              </w:rPr>
            </w:pPr>
            <w:r w:rsidRPr="00D276FB">
              <w:rPr>
                <w:lang w:val="en-AU"/>
              </w:rPr>
              <w:t>Stanhope</w:t>
            </w:r>
          </w:p>
        </w:tc>
        <w:tc>
          <w:tcPr>
            <w:tcW w:w="4362" w:type="dxa"/>
          </w:tcPr>
          <w:p w14:paraId="352C520D" w14:textId="7021B108" w:rsidR="00516137" w:rsidRPr="00D276FB" w:rsidRDefault="00516137" w:rsidP="008B589A">
            <w:pPr>
              <w:spacing w:before="0" w:after="0"/>
              <w:rPr>
                <w:lang w:val="en-AU"/>
              </w:rPr>
            </w:pPr>
            <w:r w:rsidRPr="00D276FB">
              <w:rPr>
                <w:lang w:val="en-AU"/>
              </w:rPr>
              <w:t xml:space="preserve">Continuous 4G coverage by three </w:t>
            </w:r>
            <w:r w:rsidR="00E70663" w:rsidRPr="00D276FB">
              <w:rPr>
                <w:lang w:val="en-AU"/>
              </w:rPr>
              <w:t>mobile network operators</w:t>
            </w:r>
          </w:p>
        </w:tc>
        <w:tc>
          <w:tcPr>
            <w:tcW w:w="1251" w:type="dxa"/>
            <w:shd w:val="clear" w:color="auto" w:fill="92D050"/>
          </w:tcPr>
          <w:p w14:paraId="00547B84" w14:textId="77777777" w:rsidR="00516137" w:rsidRPr="00D276FB" w:rsidRDefault="00516137" w:rsidP="008B589A">
            <w:pPr>
              <w:spacing w:before="0" w:after="0"/>
              <w:jc w:val="center"/>
              <w:rPr>
                <w:lang w:val="en-AU"/>
              </w:rPr>
            </w:pPr>
            <w:r w:rsidRPr="00D276FB">
              <w:rPr>
                <w:lang w:val="en-AU"/>
              </w:rPr>
              <w:t>H/H</w:t>
            </w:r>
          </w:p>
        </w:tc>
      </w:tr>
      <w:tr w:rsidR="00516137" w:rsidRPr="00D276FB" w14:paraId="3C091602" w14:textId="77777777" w:rsidTr="008B589A">
        <w:tc>
          <w:tcPr>
            <w:tcW w:w="705" w:type="dxa"/>
            <w:vMerge/>
            <w:vAlign w:val="center"/>
          </w:tcPr>
          <w:p w14:paraId="2F8BC169" w14:textId="77777777" w:rsidR="00516137" w:rsidRPr="00D276FB" w:rsidRDefault="00516137" w:rsidP="008B589A">
            <w:pPr>
              <w:spacing w:before="0" w:after="0"/>
              <w:jc w:val="center"/>
              <w:rPr>
                <w:lang w:val="en-AU"/>
              </w:rPr>
            </w:pPr>
          </w:p>
        </w:tc>
        <w:tc>
          <w:tcPr>
            <w:tcW w:w="831" w:type="dxa"/>
          </w:tcPr>
          <w:p w14:paraId="1F87A19A" w14:textId="77777777" w:rsidR="00516137" w:rsidRPr="00D276FB" w:rsidRDefault="00516137" w:rsidP="008B589A">
            <w:pPr>
              <w:spacing w:before="0" w:after="0"/>
              <w:jc w:val="center"/>
              <w:rPr>
                <w:lang w:val="en-AU"/>
              </w:rPr>
            </w:pPr>
            <w:r w:rsidRPr="00D276FB">
              <w:rPr>
                <w:lang w:val="en-AU"/>
              </w:rPr>
              <w:t>B400</w:t>
            </w:r>
          </w:p>
        </w:tc>
        <w:tc>
          <w:tcPr>
            <w:tcW w:w="1339" w:type="dxa"/>
          </w:tcPr>
          <w:p w14:paraId="314F5D39" w14:textId="77777777" w:rsidR="00516137" w:rsidRPr="00D276FB" w:rsidRDefault="00516137" w:rsidP="008B589A">
            <w:pPr>
              <w:spacing w:before="0" w:after="0"/>
              <w:rPr>
                <w:lang w:val="en-AU"/>
              </w:rPr>
            </w:pPr>
            <w:r w:rsidRPr="00D276FB">
              <w:rPr>
                <w:lang w:val="en-AU"/>
              </w:rPr>
              <w:t>Gunbower</w:t>
            </w:r>
          </w:p>
        </w:tc>
        <w:tc>
          <w:tcPr>
            <w:tcW w:w="1430" w:type="dxa"/>
          </w:tcPr>
          <w:p w14:paraId="4CB82A19" w14:textId="77777777" w:rsidR="00516137" w:rsidRPr="00D276FB" w:rsidRDefault="00516137" w:rsidP="008B589A">
            <w:pPr>
              <w:spacing w:before="0" w:after="0"/>
              <w:rPr>
                <w:lang w:val="en-AU"/>
              </w:rPr>
            </w:pPr>
            <w:r w:rsidRPr="00D276FB">
              <w:rPr>
                <w:lang w:val="en-AU"/>
              </w:rPr>
              <w:t>Wyuna</w:t>
            </w:r>
          </w:p>
        </w:tc>
        <w:tc>
          <w:tcPr>
            <w:tcW w:w="4362" w:type="dxa"/>
          </w:tcPr>
          <w:p w14:paraId="5033EB7B" w14:textId="77777777" w:rsidR="00516137" w:rsidRPr="00D276FB" w:rsidRDefault="00516137" w:rsidP="008B589A">
            <w:pPr>
              <w:spacing w:before="0" w:after="0"/>
              <w:rPr>
                <w:lang w:val="en-AU"/>
              </w:rPr>
            </w:pPr>
            <w:r w:rsidRPr="00D276FB">
              <w:rPr>
                <w:lang w:val="en-AU"/>
              </w:rPr>
              <w:t>Continuous 4G coverage by one carrier only</w:t>
            </w:r>
          </w:p>
        </w:tc>
        <w:tc>
          <w:tcPr>
            <w:tcW w:w="1251" w:type="dxa"/>
            <w:shd w:val="clear" w:color="auto" w:fill="FFC000"/>
          </w:tcPr>
          <w:p w14:paraId="72DDA4D3" w14:textId="77777777" w:rsidR="00516137" w:rsidRPr="00D276FB" w:rsidRDefault="00516137" w:rsidP="008B589A">
            <w:pPr>
              <w:spacing w:before="0" w:after="0"/>
              <w:jc w:val="center"/>
              <w:rPr>
                <w:lang w:val="en-AU"/>
              </w:rPr>
            </w:pPr>
            <w:r w:rsidRPr="00D276FB">
              <w:rPr>
                <w:lang w:val="en-AU"/>
              </w:rPr>
              <w:t>M/H</w:t>
            </w:r>
          </w:p>
        </w:tc>
      </w:tr>
      <w:tr w:rsidR="00516137" w:rsidRPr="00D276FB" w14:paraId="31795F49" w14:textId="77777777" w:rsidTr="008B589A">
        <w:tc>
          <w:tcPr>
            <w:tcW w:w="705" w:type="dxa"/>
            <w:vMerge/>
            <w:vAlign w:val="center"/>
          </w:tcPr>
          <w:p w14:paraId="439E1F2C" w14:textId="77777777" w:rsidR="00516137" w:rsidRPr="00D276FB" w:rsidRDefault="00516137" w:rsidP="008B589A">
            <w:pPr>
              <w:spacing w:before="0" w:after="0"/>
              <w:jc w:val="center"/>
              <w:rPr>
                <w:lang w:val="en-AU"/>
              </w:rPr>
            </w:pPr>
          </w:p>
        </w:tc>
        <w:tc>
          <w:tcPr>
            <w:tcW w:w="831" w:type="dxa"/>
          </w:tcPr>
          <w:p w14:paraId="241EA9A9" w14:textId="77777777" w:rsidR="00516137" w:rsidRPr="00D276FB" w:rsidRDefault="00516137" w:rsidP="008B589A">
            <w:pPr>
              <w:spacing w:before="0" w:after="0"/>
              <w:jc w:val="center"/>
              <w:rPr>
                <w:lang w:val="en-AU"/>
              </w:rPr>
            </w:pPr>
            <w:r w:rsidRPr="00D276FB">
              <w:rPr>
                <w:lang w:val="en-AU"/>
              </w:rPr>
              <w:t>B75</w:t>
            </w:r>
          </w:p>
        </w:tc>
        <w:tc>
          <w:tcPr>
            <w:tcW w:w="1339" w:type="dxa"/>
          </w:tcPr>
          <w:p w14:paraId="475F8798" w14:textId="77777777" w:rsidR="00516137" w:rsidRPr="00D276FB" w:rsidRDefault="00516137" w:rsidP="008B589A">
            <w:pPr>
              <w:spacing w:before="0" w:after="0"/>
              <w:rPr>
                <w:lang w:val="en-AU"/>
              </w:rPr>
            </w:pPr>
            <w:r w:rsidRPr="00D276FB">
              <w:rPr>
                <w:lang w:val="en-AU"/>
              </w:rPr>
              <w:t>Echuca</w:t>
            </w:r>
          </w:p>
        </w:tc>
        <w:tc>
          <w:tcPr>
            <w:tcW w:w="1430" w:type="dxa"/>
          </w:tcPr>
          <w:p w14:paraId="36E1ABD5" w14:textId="77777777" w:rsidR="00516137" w:rsidRPr="00D276FB" w:rsidRDefault="00516137" w:rsidP="008B589A">
            <w:pPr>
              <w:spacing w:before="0" w:after="0"/>
              <w:rPr>
                <w:lang w:val="en-AU"/>
              </w:rPr>
            </w:pPr>
            <w:r w:rsidRPr="00D276FB">
              <w:rPr>
                <w:lang w:val="en-AU"/>
              </w:rPr>
              <w:t>Heathcote</w:t>
            </w:r>
          </w:p>
        </w:tc>
        <w:tc>
          <w:tcPr>
            <w:tcW w:w="4362" w:type="dxa"/>
            <w:shd w:val="clear" w:color="auto" w:fill="auto"/>
          </w:tcPr>
          <w:p w14:paraId="0A89ED83" w14:textId="0190DF15" w:rsidR="00516137" w:rsidRPr="00D276FB" w:rsidRDefault="00516137" w:rsidP="008B589A">
            <w:pPr>
              <w:spacing w:before="0" w:after="0"/>
              <w:rPr>
                <w:lang w:val="en-AU"/>
              </w:rPr>
            </w:pPr>
            <w:r w:rsidRPr="00D276FB">
              <w:rPr>
                <w:lang w:val="en-AU"/>
              </w:rPr>
              <w:t xml:space="preserve">Partial 4G coverage by three </w:t>
            </w:r>
            <w:r w:rsidR="00E70663" w:rsidRPr="00D276FB">
              <w:rPr>
                <w:lang w:val="en-AU"/>
              </w:rPr>
              <w:t>mobile network operators</w:t>
            </w:r>
          </w:p>
        </w:tc>
        <w:tc>
          <w:tcPr>
            <w:tcW w:w="1251" w:type="dxa"/>
            <w:shd w:val="clear" w:color="auto" w:fill="FF0000"/>
          </w:tcPr>
          <w:p w14:paraId="686979FA" w14:textId="77777777" w:rsidR="00516137" w:rsidRPr="00D276FB" w:rsidRDefault="00516137" w:rsidP="008B589A">
            <w:pPr>
              <w:spacing w:before="0" w:after="0"/>
              <w:jc w:val="center"/>
              <w:rPr>
                <w:lang w:val="en-AU"/>
              </w:rPr>
            </w:pPr>
            <w:r w:rsidRPr="00D276FB">
              <w:rPr>
                <w:lang w:val="en-AU"/>
              </w:rPr>
              <w:t>L/H</w:t>
            </w:r>
          </w:p>
        </w:tc>
      </w:tr>
      <w:tr w:rsidR="00516137" w:rsidRPr="00D276FB" w14:paraId="01D30EF9" w14:textId="77777777" w:rsidTr="008B589A">
        <w:tc>
          <w:tcPr>
            <w:tcW w:w="705" w:type="dxa"/>
            <w:vMerge/>
            <w:vAlign w:val="center"/>
          </w:tcPr>
          <w:p w14:paraId="184949D7" w14:textId="77777777" w:rsidR="00516137" w:rsidRPr="00D276FB" w:rsidRDefault="00516137" w:rsidP="008B589A">
            <w:pPr>
              <w:spacing w:before="0" w:after="0"/>
              <w:jc w:val="center"/>
              <w:rPr>
                <w:lang w:val="en-AU"/>
              </w:rPr>
            </w:pPr>
          </w:p>
        </w:tc>
        <w:tc>
          <w:tcPr>
            <w:tcW w:w="831" w:type="dxa"/>
          </w:tcPr>
          <w:p w14:paraId="4EA27A2C" w14:textId="77777777" w:rsidR="00516137" w:rsidRPr="00D276FB" w:rsidRDefault="00516137" w:rsidP="008B589A">
            <w:pPr>
              <w:spacing w:before="0" w:after="0"/>
              <w:jc w:val="center"/>
              <w:rPr>
                <w:lang w:val="en-AU"/>
              </w:rPr>
            </w:pPr>
            <w:r w:rsidRPr="00D276FB">
              <w:rPr>
                <w:lang w:val="en-AU"/>
              </w:rPr>
              <w:t>B180</w:t>
            </w:r>
          </w:p>
        </w:tc>
        <w:tc>
          <w:tcPr>
            <w:tcW w:w="1339" w:type="dxa"/>
          </w:tcPr>
          <w:p w14:paraId="4A35C53F" w14:textId="77777777" w:rsidR="00516137" w:rsidRPr="00D276FB" w:rsidRDefault="00516137" w:rsidP="008B589A">
            <w:pPr>
              <w:spacing w:before="0" w:after="0"/>
              <w:rPr>
                <w:lang w:val="en-AU"/>
              </w:rPr>
            </w:pPr>
            <w:r w:rsidRPr="00D276FB">
              <w:rPr>
                <w:lang w:val="en-AU"/>
              </w:rPr>
              <w:t>Elphinstone</w:t>
            </w:r>
          </w:p>
        </w:tc>
        <w:tc>
          <w:tcPr>
            <w:tcW w:w="1430" w:type="dxa"/>
          </w:tcPr>
          <w:p w14:paraId="0BDCE4DF" w14:textId="77777777" w:rsidR="00516137" w:rsidRPr="00D276FB" w:rsidRDefault="00516137" w:rsidP="008B589A">
            <w:pPr>
              <w:spacing w:before="0" w:after="0"/>
              <w:rPr>
                <w:lang w:val="en-AU"/>
              </w:rPr>
            </w:pPr>
            <w:r w:rsidRPr="00D276FB">
              <w:rPr>
                <w:lang w:val="en-AU"/>
              </w:rPr>
              <w:t>Avoca</w:t>
            </w:r>
          </w:p>
        </w:tc>
        <w:tc>
          <w:tcPr>
            <w:tcW w:w="4362" w:type="dxa"/>
          </w:tcPr>
          <w:p w14:paraId="3444F077" w14:textId="58DB3B75" w:rsidR="00516137" w:rsidRPr="00D276FB" w:rsidRDefault="00516137" w:rsidP="008B589A">
            <w:pPr>
              <w:spacing w:before="0" w:after="0"/>
              <w:rPr>
                <w:lang w:val="en-AU"/>
              </w:rPr>
            </w:pPr>
            <w:r w:rsidRPr="00D276FB">
              <w:rPr>
                <w:lang w:val="en-AU"/>
              </w:rPr>
              <w:t xml:space="preserve">Continuous 4G coverage by at least two </w:t>
            </w:r>
            <w:r w:rsidR="00E70663" w:rsidRPr="00D276FB">
              <w:rPr>
                <w:lang w:val="en-AU"/>
              </w:rPr>
              <w:t>mobile network operators</w:t>
            </w:r>
          </w:p>
        </w:tc>
        <w:tc>
          <w:tcPr>
            <w:tcW w:w="1251" w:type="dxa"/>
            <w:shd w:val="clear" w:color="auto" w:fill="92D050"/>
          </w:tcPr>
          <w:p w14:paraId="53C9DA93" w14:textId="77777777" w:rsidR="00516137" w:rsidRPr="00D276FB" w:rsidRDefault="00516137" w:rsidP="008B589A">
            <w:pPr>
              <w:spacing w:before="0" w:after="0"/>
              <w:jc w:val="center"/>
              <w:rPr>
                <w:lang w:val="en-AU"/>
              </w:rPr>
            </w:pPr>
            <w:r w:rsidRPr="00D276FB">
              <w:rPr>
                <w:lang w:val="en-AU"/>
              </w:rPr>
              <w:t>H/H</w:t>
            </w:r>
          </w:p>
        </w:tc>
      </w:tr>
      <w:tr w:rsidR="00516137" w:rsidRPr="00D276FB" w14:paraId="6C95A928" w14:textId="77777777" w:rsidTr="008B589A">
        <w:tc>
          <w:tcPr>
            <w:tcW w:w="705" w:type="dxa"/>
            <w:vMerge/>
            <w:vAlign w:val="center"/>
          </w:tcPr>
          <w:p w14:paraId="18F22A92" w14:textId="77777777" w:rsidR="00516137" w:rsidRPr="00D276FB" w:rsidRDefault="00516137" w:rsidP="008B589A">
            <w:pPr>
              <w:spacing w:before="0" w:after="0"/>
              <w:jc w:val="center"/>
              <w:rPr>
                <w:lang w:val="en-AU"/>
              </w:rPr>
            </w:pPr>
          </w:p>
        </w:tc>
        <w:tc>
          <w:tcPr>
            <w:tcW w:w="831" w:type="dxa"/>
          </w:tcPr>
          <w:p w14:paraId="1D57DACA" w14:textId="77777777" w:rsidR="00516137" w:rsidRPr="00D276FB" w:rsidRDefault="00516137" w:rsidP="008B589A">
            <w:pPr>
              <w:spacing w:before="0" w:after="0"/>
              <w:jc w:val="center"/>
              <w:rPr>
                <w:lang w:val="en-AU"/>
              </w:rPr>
            </w:pPr>
            <w:r w:rsidRPr="00D276FB">
              <w:rPr>
                <w:lang w:val="en-AU"/>
              </w:rPr>
              <w:t>B240</w:t>
            </w:r>
          </w:p>
        </w:tc>
        <w:tc>
          <w:tcPr>
            <w:tcW w:w="1339" w:type="dxa"/>
          </w:tcPr>
          <w:p w14:paraId="4E714741" w14:textId="77777777" w:rsidR="00516137" w:rsidRPr="00D276FB" w:rsidRDefault="00516137" w:rsidP="008B589A">
            <w:pPr>
              <w:spacing w:before="0" w:after="0"/>
              <w:rPr>
                <w:lang w:val="en-AU"/>
              </w:rPr>
            </w:pPr>
            <w:r w:rsidRPr="00D276FB">
              <w:rPr>
                <w:lang w:val="en-AU"/>
              </w:rPr>
              <w:t>Marong</w:t>
            </w:r>
          </w:p>
        </w:tc>
        <w:tc>
          <w:tcPr>
            <w:tcW w:w="1430" w:type="dxa"/>
          </w:tcPr>
          <w:p w14:paraId="6AC77A94" w14:textId="77777777" w:rsidR="00516137" w:rsidRPr="00D276FB" w:rsidRDefault="00516137" w:rsidP="008B589A">
            <w:pPr>
              <w:spacing w:before="0" w:after="0"/>
              <w:rPr>
                <w:lang w:val="en-AU"/>
              </w:rPr>
            </w:pPr>
            <w:r w:rsidRPr="00D276FB">
              <w:rPr>
                <w:lang w:val="en-AU"/>
              </w:rPr>
              <w:t>Logan</w:t>
            </w:r>
          </w:p>
        </w:tc>
        <w:tc>
          <w:tcPr>
            <w:tcW w:w="4362" w:type="dxa"/>
          </w:tcPr>
          <w:p w14:paraId="01B6642C" w14:textId="77777777" w:rsidR="00516137" w:rsidRPr="00D276FB" w:rsidRDefault="00516137" w:rsidP="008B589A">
            <w:pPr>
              <w:spacing w:before="0" w:after="0"/>
              <w:rPr>
                <w:lang w:val="en-AU"/>
              </w:rPr>
            </w:pPr>
            <w:r w:rsidRPr="00D276FB">
              <w:rPr>
                <w:lang w:val="en-AU"/>
              </w:rPr>
              <w:t>Continuous 4G coverage by one carrier only</w:t>
            </w:r>
          </w:p>
        </w:tc>
        <w:tc>
          <w:tcPr>
            <w:tcW w:w="1251" w:type="dxa"/>
            <w:shd w:val="clear" w:color="auto" w:fill="FFC000"/>
          </w:tcPr>
          <w:p w14:paraId="4D2DAEBF" w14:textId="77777777" w:rsidR="00516137" w:rsidRPr="00D276FB" w:rsidRDefault="00516137" w:rsidP="008B589A">
            <w:pPr>
              <w:spacing w:before="0" w:after="0"/>
              <w:jc w:val="center"/>
              <w:rPr>
                <w:lang w:val="en-AU"/>
              </w:rPr>
            </w:pPr>
            <w:r w:rsidRPr="00D276FB">
              <w:rPr>
                <w:lang w:val="en-AU"/>
              </w:rPr>
              <w:t>M/H</w:t>
            </w:r>
          </w:p>
        </w:tc>
      </w:tr>
      <w:tr w:rsidR="00516137" w:rsidRPr="00D276FB" w14:paraId="0703B4AE" w14:textId="77777777" w:rsidTr="008B589A">
        <w:tc>
          <w:tcPr>
            <w:tcW w:w="705" w:type="dxa"/>
            <w:tcBorders>
              <w:top w:val="single" w:sz="18" w:space="0" w:color="auto"/>
            </w:tcBorders>
            <w:vAlign w:val="center"/>
          </w:tcPr>
          <w:p w14:paraId="44875738" w14:textId="77777777" w:rsidR="00516137" w:rsidRPr="00D276FB" w:rsidRDefault="00516137" w:rsidP="008B589A">
            <w:pPr>
              <w:spacing w:before="0" w:after="0"/>
              <w:jc w:val="center"/>
              <w:rPr>
                <w:lang w:val="en-AU"/>
              </w:rPr>
            </w:pPr>
            <w:r w:rsidRPr="00D276FB">
              <w:rPr>
                <w:lang w:val="en-AU"/>
              </w:rPr>
              <w:t xml:space="preserve">C </w:t>
            </w:r>
          </w:p>
        </w:tc>
        <w:tc>
          <w:tcPr>
            <w:tcW w:w="831" w:type="dxa"/>
            <w:tcBorders>
              <w:top w:val="single" w:sz="18" w:space="0" w:color="auto"/>
            </w:tcBorders>
          </w:tcPr>
          <w:p w14:paraId="1729EA92" w14:textId="77777777" w:rsidR="00516137" w:rsidRPr="00D276FB" w:rsidRDefault="00516137" w:rsidP="008B589A">
            <w:pPr>
              <w:spacing w:before="0" w:after="0"/>
              <w:jc w:val="center"/>
              <w:rPr>
                <w:lang w:val="en-AU"/>
              </w:rPr>
            </w:pPr>
            <w:r w:rsidRPr="00D276FB">
              <w:rPr>
                <w:lang w:val="en-AU"/>
              </w:rPr>
              <w:t>All</w:t>
            </w:r>
          </w:p>
        </w:tc>
        <w:tc>
          <w:tcPr>
            <w:tcW w:w="2769" w:type="dxa"/>
            <w:gridSpan w:val="2"/>
            <w:tcBorders>
              <w:top w:val="single" w:sz="18" w:space="0" w:color="auto"/>
            </w:tcBorders>
          </w:tcPr>
          <w:p w14:paraId="3E1893BE" w14:textId="77777777" w:rsidR="00516137" w:rsidRPr="00D276FB" w:rsidRDefault="00516137" w:rsidP="008B589A">
            <w:pPr>
              <w:spacing w:before="0" w:after="0"/>
              <w:jc w:val="center"/>
              <w:rPr>
                <w:lang w:val="en-AU"/>
              </w:rPr>
            </w:pPr>
            <w:r w:rsidRPr="00D276FB">
              <w:rPr>
                <w:lang w:val="en-AU"/>
              </w:rPr>
              <w:t>86 roads</w:t>
            </w:r>
          </w:p>
        </w:tc>
        <w:tc>
          <w:tcPr>
            <w:tcW w:w="4362" w:type="dxa"/>
            <w:tcBorders>
              <w:top w:val="single" w:sz="18" w:space="0" w:color="auto"/>
            </w:tcBorders>
          </w:tcPr>
          <w:p w14:paraId="4FE8BC69" w14:textId="77777777" w:rsidR="00516137" w:rsidRPr="00D276FB" w:rsidRDefault="00516137" w:rsidP="008B589A">
            <w:pPr>
              <w:spacing w:before="0" w:after="0"/>
              <w:rPr>
                <w:lang w:val="en-AU"/>
              </w:rPr>
            </w:pPr>
            <w:r w:rsidRPr="00D276FB">
              <w:rPr>
                <w:lang w:val="en-AU"/>
              </w:rPr>
              <w:t>Patchy/low coverage</w:t>
            </w:r>
          </w:p>
        </w:tc>
        <w:tc>
          <w:tcPr>
            <w:tcW w:w="1251" w:type="dxa"/>
            <w:tcBorders>
              <w:top w:val="single" w:sz="18" w:space="0" w:color="auto"/>
            </w:tcBorders>
            <w:shd w:val="clear" w:color="auto" w:fill="FF0000"/>
          </w:tcPr>
          <w:p w14:paraId="2E90E090" w14:textId="77777777" w:rsidR="00516137" w:rsidRPr="00D276FB" w:rsidRDefault="00516137" w:rsidP="008B589A">
            <w:pPr>
              <w:spacing w:before="0" w:after="0"/>
              <w:jc w:val="center"/>
              <w:rPr>
                <w:lang w:val="en-AU"/>
              </w:rPr>
            </w:pPr>
            <w:r w:rsidRPr="00D276FB">
              <w:rPr>
                <w:lang w:val="en-AU"/>
              </w:rPr>
              <w:t>L/H</w:t>
            </w:r>
          </w:p>
        </w:tc>
      </w:tr>
      <w:tr w:rsidR="00516137" w:rsidRPr="00D276FB" w14:paraId="3B8C75C0" w14:textId="77777777" w:rsidTr="008B589A">
        <w:tc>
          <w:tcPr>
            <w:tcW w:w="705" w:type="dxa"/>
            <w:vMerge w:val="restart"/>
            <w:tcBorders>
              <w:top w:val="single" w:sz="18" w:space="0" w:color="000000"/>
            </w:tcBorders>
            <w:vAlign w:val="center"/>
          </w:tcPr>
          <w:p w14:paraId="34372BD0" w14:textId="77777777" w:rsidR="00516137" w:rsidRPr="00D276FB" w:rsidRDefault="00516137" w:rsidP="008B589A">
            <w:pPr>
              <w:spacing w:before="0" w:after="0"/>
              <w:jc w:val="center"/>
              <w:rPr>
                <w:lang w:val="en-AU"/>
              </w:rPr>
            </w:pPr>
            <w:r w:rsidRPr="00D276FB">
              <w:rPr>
                <w:lang w:val="en-AU"/>
              </w:rPr>
              <w:t>Rail</w:t>
            </w:r>
          </w:p>
        </w:tc>
        <w:tc>
          <w:tcPr>
            <w:tcW w:w="831" w:type="dxa"/>
            <w:tcBorders>
              <w:top w:val="single" w:sz="18" w:space="0" w:color="000000"/>
            </w:tcBorders>
          </w:tcPr>
          <w:p w14:paraId="439891AB" w14:textId="77777777" w:rsidR="00516137" w:rsidRPr="00D276FB" w:rsidRDefault="00516137" w:rsidP="008B589A">
            <w:pPr>
              <w:spacing w:before="0" w:after="0"/>
              <w:jc w:val="center"/>
              <w:rPr>
                <w:lang w:val="en-AU"/>
              </w:rPr>
            </w:pPr>
          </w:p>
        </w:tc>
        <w:tc>
          <w:tcPr>
            <w:tcW w:w="1339" w:type="dxa"/>
            <w:tcBorders>
              <w:top w:val="single" w:sz="18" w:space="0" w:color="000000"/>
            </w:tcBorders>
          </w:tcPr>
          <w:p w14:paraId="4F19356C" w14:textId="77777777" w:rsidR="00516137" w:rsidRPr="00D276FB" w:rsidRDefault="00516137" w:rsidP="008B589A">
            <w:pPr>
              <w:spacing w:before="0" w:after="0"/>
              <w:rPr>
                <w:lang w:val="en-AU"/>
              </w:rPr>
            </w:pPr>
            <w:r w:rsidRPr="00D276FB">
              <w:rPr>
                <w:lang w:val="en-AU"/>
              </w:rPr>
              <w:t>Bendigo</w:t>
            </w:r>
          </w:p>
        </w:tc>
        <w:tc>
          <w:tcPr>
            <w:tcW w:w="1430" w:type="dxa"/>
            <w:tcBorders>
              <w:top w:val="single" w:sz="18" w:space="0" w:color="000000"/>
            </w:tcBorders>
          </w:tcPr>
          <w:p w14:paraId="15234415" w14:textId="77777777" w:rsidR="00516137" w:rsidRPr="00D276FB" w:rsidRDefault="00516137" w:rsidP="008B589A">
            <w:pPr>
              <w:spacing w:before="0" w:after="0"/>
              <w:rPr>
                <w:lang w:val="en-AU"/>
              </w:rPr>
            </w:pPr>
            <w:r w:rsidRPr="00D276FB">
              <w:rPr>
                <w:lang w:val="en-AU"/>
              </w:rPr>
              <w:t>Melbourne</w:t>
            </w:r>
          </w:p>
        </w:tc>
        <w:tc>
          <w:tcPr>
            <w:tcW w:w="4362" w:type="dxa"/>
            <w:tcBorders>
              <w:top w:val="single" w:sz="18" w:space="0" w:color="000000"/>
            </w:tcBorders>
          </w:tcPr>
          <w:p w14:paraId="04F796ED" w14:textId="1CA3500E" w:rsidR="00516137" w:rsidRPr="00D276FB" w:rsidRDefault="00516137" w:rsidP="008B589A">
            <w:pPr>
              <w:spacing w:before="0" w:after="0"/>
              <w:rPr>
                <w:lang w:val="en-AU"/>
              </w:rPr>
            </w:pPr>
            <w:r w:rsidRPr="00D276FB">
              <w:rPr>
                <w:lang w:val="en-AU"/>
              </w:rPr>
              <w:t xml:space="preserve">4G coverage by three </w:t>
            </w:r>
            <w:r w:rsidR="00E70663" w:rsidRPr="00D276FB">
              <w:rPr>
                <w:lang w:val="en-AU"/>
              </w:rPr>
              <w:t>mobile network operators</w:t>
            </w:r>
          </w:p>
        </w:tc>
        <w:tc>
          <w:tcPr>
            <w:tcW w:w="1251" w:type="dxa"/>
            <w:tcBorders>
              <w:top w:val="single" w:sz="18" w:space="0" w:color="000000"/>
            </w:tcBorders>
            <w:shd w:val="clear" w:color="auto" w:fill="92D050"/>
          </w:tcPr>
          <w:p w14:paraId="2965A58A" w14:textId="77777777" w:rsidR="00516137" w:rsidRPr="00D276FB" w:rsidRDefault="00516137" w:rsidP="008B589A">
            <w:pPr>
              <w:spacing w:before="0" w:after="0"/>
              <w:jc w:val="center"/>
              <w:rPr>
                <w:lang w:val="en-AU"/>
              </w:rPr>
            </w:pPr>
            <w:r w:rsidRPr="00D276FB">
              <w:rPr>
                <w:lang w:val="en-AU"/>
              </w:rPr>
              <w:t>H/H</w:t>
            </w:r>
          </w:p>
        </w:tc>
      </w:tr>
      <w:tr w:rsidR="00516137" w:rsidRPr="00D276FB" w14:paraId="57A8E549" w14:textId="77777777" w:rsidTr="008B589A">
        <w:tc>
          <w:tcPr>
            <w:tcW w:w="705" w:type="dxa"/>
            <w:vMerge/>
            <w:vAlign w:val="center"/>
          </w:tcPr>
          <w:p w14:paraId="168E1FB1" w14:textId="77777777" w:rsidR="00516137" w:rsidRPr="00D276FB" w:rsidRDefault="00516137" w:rsidP="008B589A">
            <w:pPr>
              <w:spacing w:before="0" w:after="0"/>
              <w:jc w:val="center"/>
              <w:rPr>
                <w:lang w:val="en-AU"/>
              </w:rPr>
            </w:pPr>
          </w:p>
        </w:tc>
        <w:tc>
          <w:tcPr>
            <w:tcW w:w="831" w:type="dxa"/>
          </w:tcPr>
          <w:p w14:paraId="65629414" w14:textId="77777777" w:rsidR="00516137" w:rsidRPr="00D276FB" w:rsidRDefault="00516137" w:rsidP="008B589A">
            <w:pPr>
              <w:spacing w:before="0" w:after="0"/>
              <w:jc w:val="center"/>
              <w:rPr>
                <w:lang w:val="en-AU"/>
              </w:rPr>
            </w:pPr>
          </w:p>
        </w:tc>
        <w:tc>
          <w:tcPr>
            <w:tcW w:w="1339" w:type="dxa"/>
          </w:tcPr>
          <w:p w14:paraId="11D7A7BF" w14:textId="77777777" w:rsidR="00516137" w:rsidRPr="00D276FB" w:rsidRDefault="00516137" w:rsidP="008B589A">
            <w:pPr>
              <w:spacing w:before="0" w:after="0"/>
              <w:rPr>
                <w:lang w:val="en-AU"/>
              </w:rPr>
            </w:pPr>
            <w:r w:rsidRPr="00D276FB">
              <w:rPr>
                <w:lang w:val="en-AU"/>
              </w:rPr>
              <w:t>Bendigo</w:t>
            </w:r>
          </w:p>
        </w:tc>
        <w:tc>
          <w:tcPr>
            <w:tcW w:w="1430" w:type="dxa"/>
          </w:tcPr>
          <w:p w14:paraId="194B141E" w14:textId="77777777" w:rsidR="00516137" w:rsidRPr="00D276FB" w:rsidRDefault="00516137" w:rsidP="008B589A">
            <w:pPr>
              <w:spacing w:before="0" w:after="0"/>
              <w:rPr>
                <w:lang w:val="en-AU"/>
              </w:rPr>
            </w:pPr>
            <w:r w:rsidRPr="00D276FB">
              <w:rPr>
                <w:lang w:val="en-AU"/>
              </w:rPr>
              <w:t>Echuca</w:t>
            </w:r>
          </w:p>
        </w:tc>
        <w:tc>
          <w:tcPr>
            <w:tcW w:w="4362" w:type="dxa"/>
          </w:tcPr>
          <w:p w14:paraId="704F928B" w14:textId="64C01C2F" w:rsidR="00516137" w:rsidRPr="00D276FB" w:rsidRDefault="00516137" w:rsidP="008B589A">
            <w:pPr>
              <w:spacing w:before="0" w:after="0"/>
              <w:rPr>
                <w:lang w:val="en-AU"/>
              </w:rPr>
            </w:pPr>
            <w:r w:rsidRPr="00D276FB">
              <w:rPr>
                <w:lang w:val="en-AU"/>
              </w:rPr>
              <w:t xml:space="preserve">4G coverage by three </w:t>
            </w:r>
            <w:r w:rsidR="00E70663" w:rsidRPr="00D276FB">
              <w:rPr>
                <w:lang w:val="en-AU"/>
              </w:rPr>
              <w:t>mobile network operators</w:t>
            </w:r>
            <w:r w:rsidRPr="00D276FB">
              <w:rPr>
                <w:lang w:val="en-AU"/>
              </w:rPr>
              <w:t xml:space="preserve"> – in-carriage reception uncertain</w:t>
            </w:r>
          </w:p>
        </w:tc>
        <w:tc>
          <w:tcPr>
            <w:tcW w:w="1251" w:type="dxa"/>
            <w:shd w:val="clear" w:color="auto" w:fill="92D050"/>
          </w:tcPr>
          <w:p w14:paraId="37B5E1EC" w14:textId="77777777" w:rsidR="00516137" w:rsidRPr="00D276FB" w:rsidRDefault="00516137" w:rsidP="008B589A">
            <w:pPr>
              <w:spacing w:before="0" w:after="0"/>
              <w:jc w:val="center"/>
              <w:rPr>
                <w:lang w:val="en-AU"/>
              </w:rPr>
            </w:pPr>
            <w:r w:rsidRPr="00D276FB">
              <w:rPr>
                <w:lang w:val="en-AU"/>
              </w:rPr>
              <w:t>H/H</w:t>
            </w:r>
          </w:p>
        </w:tc>
      </w:tr>
      <w:tr w:rsidR="00516137" w:rsidRPr="00D276FB" w14:paraId="3247CE3A" w14:textId="77777777" w:rsidTr="008B589A">
        <w:tc>
          <w:tcPr>
            <w:tcW w:w="705" w:type="dxa"/>
            <w:vMerge/>
            <w:vAlign w:val="center"/>
          </w:tcPr>
          <w:p w14:paraId="05711776" w14:textId="77777777" w:rsidR="00516137" w:rsidRPr="00D276FB" w:rsidRDefault="00516137" w:rsidP="008B589A">
            <w:pPr>
              <w:spacing w:before="0" w:after="0"/>
              <w:jc w:val="center"/>
              <w:rPr>
                <w:lang w:val="en-AU"/>
              </w:rPr>
            </w:pPr>
          </w:p>
        </w:tc>
        <w:tc>
          <w:tcPr>
            <w:tcW w:w="831" w:type="dxa"/>
          </w:tcPr>
          <w:p w14:paraId="5E9DB998" w14:textId="77777777" w:rsidR="00516137" w:rsidRPr="00D276FB" w:rsidRDefault="00516137" w:rsidP="008B589A">
            <w:pPr>
              <w:spacing w:before="0" w:after="0"/>
              <w:jc w:val="center"/>
              <w:rPr>
                <w:lang w:val="en-AU"/>
              </w:rPr>
            </w:pPr>
          </w:p>
        </w:tc>
        <w:tc>
          <w:tcPr>
            <w:tcW w:w="1339" w:type="dxa"/>
          </w:tcPr>
          <w:p w14:paraId="63E5F11B" w14:textId="77777777" w:rsidR="00516137" w:rsidRPr="00D276FB" w:rsidRDefault="00516137" w:rsidP="008B589A">
            <w:pPr>
              <w:spacing w:before="0" w:after="0"/>
              <w:rPr>
                <w:lang w:val="en-AU"/>
              </w:rPr>
            </w:pPr>
            <w:r w:rsidRPr="00D276FB">
              <w:rPr>
                <w:lang w:val="en-AU"/>
              </w:rPr>
              <w:t>Bendigo</w:t>
            </w:r>
          </w:p>
        </w:tc>
        <w:tc>
          <w:tcPr>
            <w:tcW w:w="1430" w:type="dxa"/>
          </w:tcPr>
          <w:p w14:paraId="075F8070" w14:textId="77777777" w:rsidR="00516137" w:rsidRPr="00D276FB" w:rsidRDefault="00516137" w:rsidP="008B589A">
            <w:pPr>
              <w:spacing w:before="0" w:after="0"/>
              <w:rPr>
                <w:lang w:val="en-AU"/>
              </w:rPr>
            </w:pPr>
            <w:r w:rsidRPr="00D276FB">
              <w:rPr>
                <w:lang w:val="en-AU"/>
              </w:rPr>
              <w:t>Swan Hill</w:t>
            </w:r>
          </w:p>
        </w:tc>
        <w:tc>
          <w:tcPr>
            <w:tcW w:w="4362" w:type="dxa"/>
            <w:shd w:val="clear" w:color="auto" w:fill="auto"/>
          </w:tcPr>
          <w:p w14:paraId="75CF042D" w14:textId="3A7E5EC4" w:rsidR="00516137" w:rsidRPr="00D276FB" w:rsidRDefault="00516137" w:rsidP="008B589A">
            <w:pPr>
              <w:spacing w:before="0" w:after="0"/>
              <w:rPr>
                <w:highlight w:val="yellow"/>
                <w:lang w:val="en-AU"/>
              </w:rPr>
            </w:pPr>
            <w:r w:rsidRPr="00D276FB">
              <w:rPr>
                <w:lang w:val="en-AU"/>
              </w:rPr>
              <w:t xml:space="preserve">Partial 4G coverage by three </w:t>
            </w:r>
            <w:r w:rsidR="00E70663" w:rsidRPr="00D276FB">
              <w:rPr>
                <w:lang w:val="en-AU"/>
              </w:rPr>
              <w:t>mobile network operators</w:t>
            </w:r>
            <w:r w:rsidRPr="00D276FB">
              <w:rPr>
                <w:lang w:val="en-AU"/>
              </w:rPr>
              <w:t xml:space="preserve"> – in-carriage reception uncertain</w:t>
            </w:r>
          </w:p>
        </w:tc>
        <w:tc>
          <w:tcPr>
            <w:tcW w:w="1251" w:type="dxa"/>
            <w:shd w:val="clear" w:color="auto" w:fill="FF0000"/>
          </w:tcPr>
          <w:p w14:paraId="21E03B18" w14:textId="77777777" w:rsidR="00516137" w:rsidRPr="00D276FB" w:rsidRDefault="00516137" w:rsidP="008B589A">
            <w:pPr>
              <w:spacing w:before="0" w:after="0"/>
              <w:jc w:val="center"/>
              <w:rPr>
                <w:lang w:val="en-AU"/>
              </w:rPr>
            </w:pPr>
            <w:r w:rsidRPr="00D276FB">
              <w:rPr>
                <w:lang w:val="en-AU"/>
              </w:rPr>
              <w:t>L/H</w:t>
            </w:r>
          </w:p>
        </w:tc>
      </w:tr>
      <w:tr w:rsidR="00516137" w:rsidRPr="00D276FB" w14:paraId="312488FA" w14:textId="77777777" w:rsidTr="008B589A">
        <w:tc>
          <w:tcPr>
            <w:tcW w:w="705" w:type="dxa"/>
            <w:vMerge/>
            <w:tcBorders>
              <w:bottom w:val="single" w:sz="18" w:space="0" w:color="000000"/>
            </w:tcBorders>
            <w:vAlign w:val="center"/>
          </w:tcPr>
          <w:p w14:paraId="07BF5DFE" w14:textId="77777777" w:rsidR="00516137" w:rsidRPr="00D276FB" w:rsidRDefault="00516137" w:rsidP="008B589A">
            <w:pPr>
              <w:spacing w:before="0" w:after="0"/>
              <w:jc w:val="center"/>
              <w:rPr>
                <w:lang w:val="en-AU"/>
              </w:rPr>
            </w:pPr>
          </w:p>
        </w:tc>
        <w:tc>
          <w:tcPr>
            <w:tcW w:w="831" w:type="dxa"/>
            <w:tcBorders>
              <w:bottom w:val="single" w:sz="18" w:space="0" w:color="000000"/>
            </w:tcBorders>
          </w:tcPr>
          <w:p w14:paraId="5385815C" w14:textId="77777777" w:rsidR="00516137" w:rsidRPr="00D276FB" w:rsidRDefault="00516137" w:rsidP="008B589A">
            <w:pPr>
              <w:spacing w:before="0" w:after="0"/>
              <w:jc w:val="center"/>
              <w:rPr>
                <w:lang w:val="en-AU"/>
              </w:rPr>
            </w:pPr>
          </w:p>
        </w:tc>
        <w:tc>
          <w:tcPr>
            <w:tcW w:w="1339" w:type="dxa"/>
            <w:tcBorders>
              <w:bottom w:val="single" w:sz="18" w:space="0" w:color="000000"/>
            </w:tcBorders>
          </w:tcPr>
          <w:p w14:paraId="43C08714" w14:textId="77777777" w:rsidR="00516137" w:rsidRPr="00D276FB" w:rsidRDefault="00516137" w:rsidP="008B589A">
            <w:pPr>
              <w:spacing w:before="0" w:after="0"/>
              <w:rPr>
                <w:lang w:val="en-AU"/>
              </w:rPr>
            </w:pPr>
            <w:r w:rsidRPr="00D276FB">
              <w:rPr>
                <w:lang w:val="en-AU"/>
              </w:rPr>
              <w:t>Ballarat</w:t>
            </w:r>
          </w:p>
        </w:tc>
        <w:tc>
          <w:tcPr>
            <w:tcW w:w="1430" w:type="dxa"/>
            <w:tcBorders>
              <w:bottom w:val="single" w:sz="18" w:space="0" w:color="000000"/>
            </w:tcBorders>
          </w:tcPr>
          <w:p w14:paraId="4C0AF03E" w14:textId="77777777" w:rsidR="00516137" w:rsidRPr="00D276FB" w:rsidRDefault="00516137" w:rsidP="008B589A">
            <w:pPr>
              <w:spacing w:before="0" w:after="0"/>
              <w:rPr>
                <w:lang w:val="en-AU"/>
              </w:rPr>
            </w:pPr>
            <w:r w:rsidRPr="00D276FB">
              <w:rPr>
                <w:lang w:val="en-AU"/>
              </w:rPr>
              <w:t>Maryborough</w:t>
            </w:r>
          </w:p>
        </w:tc>
        <w:tc>
          <w:tcPr>
            <w:tcW w:w="4362" w:type="dxa"/>
            <w:tcBorders>
              <w:bottom w:val="single" w:sz="18" w:space="0" w:color="000000"/>
            </w:tcBorders>
          </w:tcPr>
          <w:p w14:paraId="5AAF5C87" w14:textId="77777777" w:rsidR="00516137" w:rsidRPr="00D276FB" w:rsidRDefault="00516137" w:rsidP="008B589A">
            <w:pPr>
              <w:spacing w:before="0" w:after="0"/>
              <w:rPr>
                <w:lang w:val="en-AU"/>
              </w:rPr>
            </w:pPr>
            <w:r w:rsidRPr="00D276FB">
              <w:rPr>
                <w:lang w:val="en-AU"/>
              </w:rPr>
              <w:t>Continuous 4G coverage by one carrier – in-carriage reception uncertain</w:t>
            </w:r>
          </w:p>
        </w:tc>
        <w:tc>
          <w:tcPr>
            <w:tcW w:w="1251" w:type="dxa"/>
            <w:tcBorders>
              <w:bottom w:val="single" w:sz="18" w:space="0" w:color="000000"/>
            </w:tcBorders>
            <w:shd w:val="clear" w:color="auto" w:fill="FFC000"/>
          </w:tcPr>
          <w:p w14:paraId="147D975D" w14:textId="77777777" w:rsidR="00516137" w:rsidRPr="00D276FB" w:rsidRDefault="00516137" w:rsidP="008B589A">
            <w:pPr>
              <w:spacing w:before="0" w:after="0"/>
              <w:jc w:val="center"/>
              <w:rPr>
                <w:lang w:val="en-AU"/>
              </w:rPr>
            </w:pPr>
            <w:r w:rsidRPr="00D276FB">
              <w:rPr>
                <w:lang w:val="en-AU"/>
              </w:rPr>
              <w:t>M/H</w:t>
            </w:r>
          </w:p>
        </w:tc>
      </w:tr>
    </w:tbl>
    <w:p w14:paraId="62707731" w14:textId="77777777" w:rsidR="00490B89" w:rsidRPr="00D276FB" w:rsidRDefault="00490B89" w:rsidP="00490B89">
      <w:pPr>
        <w:pStyle w:val="Caption"/>
        <w:rPr>
          <w:i w:val="0"/>
          <w:lang w:val="en-AU"/>
        </w:rPr>
      </w:pPr>
      <w:r w:rsidRPr="00D276FB">
        <w:rPr>
          <w:b/>
          <w:color w:val="auto"/>
          <w:lang w:val="en-AU"/>
        </w:rPr>
        <w:t xml:space="preserve">Legend </w:t>
      </w:r>
      <w:r w:rsidRPr="00D276FB">
        <w:rPr>
          <w:b/>
          <w:i w:val="0"/>
          <w:color w:val="FF0000"/>
          <w:lang w:val="en-AU"/>
        </w:rPr>
        <w:t>Red</w:t>
      </w:r>
      <w:r w:rsidRPr="00D276FB">
        <w:rPr>
          <w:i w:val="0"/>
          <w:color w:val="FF0000"/>
          <w:lang w:val="en-AU"/>
        </w:rPr>
        <w:t xml:space="preserve"> </w:t>
      </w:r>
      <w:r w:rsidRPr="00D276FB">
        <w:rPr>
          <w:i w:val="0"/>
          <w:lang w:val="en-AU"/>
        </w:rPr>
        <w:t xml:space="preserve">- Major supply shortfall | </w:t>
      </w:r>
      <w:r w:rsidRPr="00D276FB">
        <w:rPr>
          <w:b/>
          <w:i w:val="0"/>
          <w:color w:val="FFC000"/>
          <w:lang w:val="en-AU"/>
        </w:rPr>
        <w:t>Amber</w:t>
      </w:r>
      <w:r w:rsidRPr="00D276FB">
        <w:rPr>
          <w:i w:val="0"/>
          <w:color w:val="FFC000"/>
          <w:lang w:val="en-AU"/>
        </w:rPr>
        <w:t xml:space="preserve"> </w:t>
      </w:r>
      <w:r w:rsidRPr="00D276FB">
        <w:rPr>
          <w:i w:val="0"/>
          <w:lang w:val="en-AU"/>
        </w:rPr>
        <w:t xml:space="preserve">- Intermediate supply shortfall | </w:t>
      </w:r>
      <w:r w:rsidRPr="00D276FB">
        <w:rPr>
          <w:b/>
          <w:i w:val="0"/>
          <w:color w:val="00B050"/>
          <w:lang w:val="en-AU"/>
        </w:rPr>
        <w:t>Green</w:t>
      </w:r>
      <w:r w:rsidRPr="00D276FB">
        <w:rPr>
          <w:i w:val="0"/>
          <w:color w:val="00B050"/>
          <w:lang w:val="en-AU"/>
        </w:rPr>
        <w:t xml:space="preserve"> </w:t>
      </w:r>
      <w:r w:rsidRPr="00D276FB">
        <w:rPr>
          <w:i w:val="0"/>
          <w:lang w:val="en-AU"/>
        </w:rPr>
        <w:t>- current supply meets or exceeds demand.</w:t>
      </w:r>
    </w:p>
    <w:p w14:paraId="49BB15C1" w14:textId="77777777" w:rsidR="00524463" w:rsidRPr="00D276FB" w:rsidRDefault="00524463" w:rsidP="00524463">
      <w:pPr>
        <w:rPr>
          <w:lang w:val="en-AU"/>
        </w:rPr>
      </w:pPr>
      <w:r w:rsidRPr="00D276FB">
        <w:rPr>
          <w:iCs/>
          <w:color w:val="44546A"/>
          <w:sz w:val="18"/>
          <w:szCs w:val="18"/>
          <w:lang w:val="en-AU"/>
        </w:rPr>
        <w:t>* Mobile coverage taken from public carrier coverage maps which may not reflect detailed coverage at the local level.</w:t>
      </w:r>
    </w:p>
    <w:p w14:paraId="75696F7F" w14:textId="3A608FA1" w:rsidR="00524463" w:rsidRPr="00D276FB" w:rsidRDefault="00524463" w:rsidP="00524463">
      <w:pPr>
        <w:rPr>
          <w:lang w:val="en-AU"/>
        </w:rPr>
      </w:pPr>
      <w:r w:rsidRPr="00D276FB">
        <w:rPr>
          <w:lang w:val="en-AU"/>
        </w:rPr>
        <w:t xml:space="preserve">Table </w:t>
      </w:r>
      <w:r w:rsidR="004358E7" w:rsidRPr="00D276FB">
        <w:rPr>
          <w:lang w:val="en-AU"/>
        </w:rPr>
        <w:t>9</w:t>
      </w:r>
      <w:r w:rsidRPr="00D276FB">
        <w:rPr>
          <w:lang w:val="en-AU"/>
        </w:rPr>
        <w:t xml:space="preserve"> summarises the limited analysis of mobile coverage supply and demand on major and more minor roads a</w:t>
      </w:r>
      <w:r w:rsidR="00602A24" w:rsidRPr="00D276FB">
        <w:rPr>
          <w:lang w:val="en-AU"/>
        </w:rPr>
        <w:t>nd a</w:t>
      </w:r>
      <w:r w:rsidRPr="00D276FB">
        <w:rPr>
          <w:lang w:val="en-AU"/>
        </w:rPr>
        <w:t xml:space="preserve"> rail link in </w:t>
      </w:r>
      <w:r w:rsidRPr="00D276FB">
        <w:rPr>
          <w:lang w:val="en-AU"/>
        </w:rPr>
        <w:fldChar w:fldCharType="begin"/>
      </w:r>
      <w:r w:rsidRPr="00D276FB">
        <w:rPr>
          <w:lang w:val="en-AU"/>
        </w:rPr>
        <w:instrText xml:space="preserve"> SUBJECT  \* MERGEFORMAT </w:instrText>
      </w:r>
      <w:r w:rsidRPr="00D276FB">
        <w:rPr>
          <w:lang w:val="en-AU"/>
        </w:rPr>
        <w:fldChar w:fldCharType="separate"/>
      </w:r>
      <w:r w:rsidR="004358E7" w:rsidRPr="00D276FB">
        <w:rPr>
          <w:lang w:val="en-AU"/>
        </w:rPr>
        <w:t>Loddon Campaspe</w:t>
      </w:r>
      <w:r w:rsidRPr="00D276FB">
        <w:rPr>
          <w:lang w:val="en-AU"/>
        </w:rPr>
        <w:fldChar w:fldCharType="end"/>
      </w:r>
      <w:r w:rsidRPr="00D276FB">
        <w:rPr>
          <w:lang w:val="en-AU"/>
        </w:rPr>
        <w:t xml:space="preserve"> conducted to demonstrate the place</w:t>
      </w:r>
      <w:r w:rsidR="008E391F" w:rsidRPr="00D276FB">
        <w:rPr>
          <w:lang w:val="en-AU"/>
        </w:rPr>
        <w:t xml:space="preserve"> </w:t>
      </w:r>
      <w:r w:rsidRPr="00D276FB">
        <w:rPr>
          <w:lang w:val="en-AU"/>
        </w:rPr>
        <w:t>and</w:t>
      </w:r>
      <w:r w:rsidR="008E391F" w:rsidRPr="00D276FB">
        <w:rPr>
          <w:lang w:val="en-AU"/>
        </w:rPr>
        <w:t xml:space="preserve"> </w:t>
      </w:r>
      <w:r w:rsidRPr="00D276FB">
        <w:rPr>
          <w:lang w:val="en-AU"/>
        </w:rPr>
        <w:t xml:space="preserve">sector approach for transport corridors and note any preliminary patterns. </w:t>
      </w:r>
    </w:p>
    <w:p w14:paraId="25C6B5C9" w14:textId="77777777" w:rsidR="00663668" w:rsidRPr="00D276FB" w:rsidRDefault="00663668" w:rsidP="00663668">
      <w:pPr>
        <w:pStyle w:val="Heading3"/>
        <w:numPr>
          <w:ilvl w:val="0"/>
          <w:numId w:val="0"/>
        </w:numPr>
        <w:ind w:left="720" w:hanging="720"/>
        <w:rPr>
          <w:lang w:val="en-AU"/>
        </w:rPr>
      </w:pPr>
      <w:bookmarkStart w:id="129" w:name="_Toc2598842"/>
      <w:bookmarkStart w:id="130" w:name="_Toc30406830"/>
      <w:r w:rsidRPr="00D276FB">
        <w:rPr>
          <w:bCs w:val="0"/>
          <w:i w:val="0"/>
          <w:lang w:val="en-AU"/>
        </w:rPr>
        <w:t>Commentary</w:t>
      </w:r>
      <w:bookmarkEnd w:id="129"/>
      <w:bookmarkEnd w:id="130"/>
    </w:p>
    <w:p w14:paraId="5338979E" w14:textId="061D1B11" w:rsidR="00663668" w:rsidRPr="00D276FB" w:rsidRDefault="00663668" w:rsidP="00663668">
      <w:pPr>
        <w:outlineLvl w:val="0"/>
        <w:rPr>
          <w:szCs w:val="22"/>
          <w:lang w:val="en-AU"/>
        </w:rPr>
      </w:pPr>
      <w:bookmarkStart w:id="131" w:name="_Toc526347861"/>
      <w:r w:rsidRPr="00D276FB">
        <w:rPr>
          <w:szCs w:val="22"/>
          <w:lang w:val="en-AU"/>
        </w:rPr>
        <w:t xml:space="preserve">The pattern from the sample of major and minor roads is </w:t>
      </w:r>
      <w:r w:rsidR="00BA35FF" w:rsidRPr="00D276FB">
        <w:rPr>
          <w:szCs w:val="22"/>
          <w:lang w:val="en-AU"/>
        </w:rPr>
        <w:t xml:space="preserve">that there is </w:t>
      </w:r>
      <w:r w:rsidRPr="00D276FB">
        <w:rPr>
          <w:szCs w:val="22"/>
          <w:lang w:val="en-AU"/>
        </w:rPr>
        <w:t>reasonable mobile coverage on major (</w:t>
      </w:r>
      <w:r w:rsidR="00F03C9D">
        <w:rPr>
          <w:szCs w:val="22"/>
          <w:lang w:val="en-AU"/>
        </w:rPr>
        <w:t>A-grade</w:t>
      </w:r>
      <w:r w:rsidRPr="00D276FB">
        <w:rPr>
          <w:szCs w:val="22"/>
          <w:lang w:val="en-AU"/>
        </w:rPr>
        <w:t>) thoroughfares and significant (Class B) roads, with poor coverage on minor (</w:t>
      </w:r>
      <w:r w:rsidR="00F03C9D">
        <w:rPr>
          <w:szCs w:val="22"/>
          <w:lang w:val="en-AU"/>
        </w:rPr>
        <w:t>C-grade</w:t>
      </w:r>
      <w:r w:rsidRPr="00D276FB">
        <w:rPr>
          <w:szCs w:val="22"/>
          <w:lang w:val="en-AU"/>
        </w:rPr>
        <w:t xml:space="preserve">) roads, again noting the limitations of the data available to provide a complete picture of service quality and continuity along roads </w:t>
      </w:r>
      <w:r w:rsidRPr="00D276FB">
        <w:rPr>
          <w:szCs w:val="22"/>
          <w:lang w:val="en-AU"/>
        </w:rPr>
        <w:lastRenderedPageBreak/>
        <w:t xml:space="preserve">that appear to be well served. Mobile coverage of rail routes appears to be generally good, although in-carriage reception on the Bendigo to </w:t>
      </w:r>
      <w:r w:rsidR="009200CD" w:rsidRPr="00D276FB">
        <w:rPr>
          <w:szCs w:val="22"/>
          <w:lang w:val="en-AU"/>
        </w:rPr>
        <w:t>E</w:t>
      </w:r>
      <w:r w:rsidR="00327A19" w:rsidRPr="00D276FB">
        <w:rPr>
          <w:szCs w:val="22"/>
          <w:lang w:val="en-AU"/>
        </w:rPr>
        <w:t xml:space="preserve">chuca, </w:t>
      </w:r>
      <w:r w:rsidRPr="00D276FB">
        <w:rPr>
          <w:szCs w:val="22"/>
          <w:lang w:val="en-AU"/>
        </w:rPr>
        <w:t xml:space="preserve">Swan Hill </w:t>
      </w:r>
      <w:r w:rsidR="00327A19" w:rsidRPr="00D276FB">
        <w:rPr>
          <w:szCs w:val="22"/>
          <w:lang w:val="en-AU"/>
        </w:rPr>
        <w:t xml:space="preserve">and Maryborough </w:t>
      </w:r>
      <w:r w:rsidRPr="00D276FB">
        <w:rPr>
          <w:szCs w:val="22"/>
          <w:lang w:val="en-AU"/>
        </w:rPr>
        <w:t>link</w:t>
      </w:r>
      <w:r w:rsidR="00327A19" w:rsidRPr="00D276FB">
        <w:rPr>
          <w:szCs w:val="22"/>
          <w:lang w:val="en-AU"/>
        </w:rPr>
        <w:t>s</w:t>
      </w:r>
      <w:r w:rsidRPr="00D276FB">
        <w:rPr>
          <w:szCs w:val="22"/>
          <w:lang w:val="en-AU"/>
        </w:rPr>
        <w:t xml:space="preserve"> is likely to be patchy on VLocity trains.</w:t>
      </w:r>
      <w:bookmarkEnd w:id="131"/>
      <w:r w:rsidRPr="00D276FB">
        <w:rPr>
          <w:szCs w:val="22"/>
          <w:lang w:val="en-AU"/>
        </w:rPr>
        <w:t xml:space="preserve"> </w:t>
      </w:r>
    </w:p>
    <w:p w14:paraId="3D1D59B2" w14:textId="4228A1FD" w:rsidR="00663668" w:rsidRPr="00D276FB" w:rsidRDefault="00663668" w:rsidP="00663668">
      <w:pPr>
        <w:outlineLvl w:val="0"/>
        <w:rPr>
          <w:szCs w:val="22"/>
          <w:lang w:val="en-AU"/>
        </w:rPr>
      </w:pPr>
      <w:bookmarkStart w:id="132" w:name="_Toc526347862"/>
      <w:r w:rsidRPr="00D276FB">
        <w:rPr>
          <w:szCs w:val="22"/>
          <w:lang w:val="en-AU"/>
        </w:rPr>
        <w:t xml:space="preserve">Looking forward </w:t>
      </w:r>
      <w:r w:rsidR="00601F17">
        <w:rPr>
          <w:szCs w:val="22"/>
          <w:lang w:val="en-AU"/>
        </w:rPr>
        <w:t>three-to-five</w:t>
      </w:r>
      <w:r w:rsidRPr="00D276FB">
        <w:rPr>
          <w:szCs w:val="22"/>
          <w:lang w:val="en-AU"/>
        </w:rPr>
        <w:t xml:space="preserve"> years, this tentative pattern is expected to continue, with intervention required to lift mobile coverage on more minor roads.</w:t>
      </w:r>
      <w:bookmarkEnd w:id="132"/>
    </w:p>
    <w:p w14:paraId="2A06DE94" w14:textId="77777777" w:rsidR="00663668" w:rsidRPr="00D276FB" w:rsidRDefault="00663668" w:rsidP="00663668">
      <w:pPr>
        <w:outlineLvl w:val="0"/>
        <w:rPr>
          <w:szCs w:val="22"/>
          <w:lang w:val="en-AU"/>
        </w:rPr>
      </w:pPr>
      <w:bookmarkStart w:id="133" w:name="_Toc526347863"/>
      <w:r w:rsidRPr="00D276FB">
        <w:rPr>
          <w:szCs w:val="22"/>
          <w:lang w:val="en-AU"/>
        </w:rPr>
        <w:t>These findings, if substantiated by further analysis, also have two-way implications: drivers will experience better mobile coverage to the extent they can stick to more significant roads, and that mobile blackspot programs aiming to achieve good coverage on more minor roads are likely to be expensive and warrant careful targeting.</w:t>
      </w:r>
      <w:bookmarkEnd w:id="133"/>
    </w:p>
    <w:p w14:paraId="6495903B" w14:textId="77777777" w:rsidR="00663668" w:rsidRPr="00D276FB" w:rsidRDefault="00663668" w:rsidP="00663668">
      <w:pPr>
        <w:pStyle w:val="Heading3"/>
        <w:numPr>
          <w:ilvl w:val="0"/>
          <w:numId w:val="0"/>
        </w:numPr>
        <w:ind w:left="720" w:hanging="720"/>
        <w:rPr>
          <w:lang w:val="en-AU"/>
        </w:rPr>
      </w:pPr>
      <w:bookmarkStart w:id="134" w:name="_Toc2598843"/>
      <w:bookmarkStart w:id="135" w:name="_Toc30406831"/>
      <w:r w:rsidRPr="00D276FB">
        <w:rPr>
          <w:bCs w:val="0"/>
          <w:i w:val="0"/>
          <w:lang w:val="en-AU"/>
        </w:rPr>
        <w:t>Recommendations</w:t>
      </w:r>
      <w:bookmarkEnd w:id="134"/>
      <w:bookmarkEnd w:id="135"/>
    </w:p>
    <w:p w14:paraId="58CB17AD" w14:textId="04CD40FF" w:rsidR="00663668" w:rsidRPr="00D276FB" w:rsidRDefault="00663668" w:rsidP="00663668">
      <w:pPr>
        <w:outlineLvl w:val="0"/>
        <w:rPr>
          <w:szCs w:val="22"/>
          <w:lang w:val="en-AU"/>
        </w:rPr>
      </w:pPr>
      <w:bookmarkStart w:id="136" w:name="_Toc526347865"/>
      <w:r w:rsidRPr="00D276FB">
        <w:rPr>
          <w:szCs w:val="22"/>
          <w:lang w:val="en-AU"/>
        </w:rPr>
        <w:t xml:space="preserve">The </w:t>
      </w:r>
      <w:r w:rsidRPr="00D276FB">
        <w:rPr>
          <w:szCs w:val="22"/>
          <w:lang w:val="en-AU"/>
        </w:rPr>
        <w:fldChar w:fldCharType="begin"/>
      </w:r>
      <w:r w:rsidRPr="00D276FB">
        <w:rPr>
          <w:szCs w:val="22"/>
          <w:lang w:val="en-AU"/>
        </w:rPr>
        <w:instrText xml:space="preserve"> SUBJECT  \* MERGEFORMAT </w:instrText>
      </w:r>
      <w:r w:rsidRPr="00D276FB">
        <w:rPr>
          <w:szCs w:val="22"/>
          <w:lang w:val="en-AU"/>
        </w:rPr>
        <w:fldChar w:fldCharType="separate"/>
      </w:r>
      <w:r w:rsidR="004358E7" w:rsidRPr="00D276FB">
        <w:rPr>
          <w:szCs w:val="22"/>
          <w:lang w:val="en-AU"/>
        </w:rPr>
        <w:t>Loddon Campaspe</w:t>
      </w:r>
      <w:r w:rsidRPr="00D276FB">
        <w:rPr>
          <w:szCs w:val="22"/>
          <w:lang w:val="en-AU"/>
        </w:rPr>
        <w:fldChar w:fldCharType="end"/>
      </w:r>
      <w:r w:rsidRPr="00D276FB">
        <w:rPr>
          <w:szCs w:val="22"/>
          <w:lang w:val="en-AU"/>
        </w:rPr>
        <w:t xml:space="preserve"> Regional Partnership </w:t>
      </w:r>
      <w:r w:rsidRPr="00D276FB">
        <w:rPr>
          <w:lang w:val="en-AU"/>
        </w:rPr>
        <w:t xml:space="preserve">recommendations for </w:t>
      </w:r>
      <w:r w:rsidR="002E68B0" w:rsidRPr="00D276FB">
        <w:rPr>
          <w:lang w:val="en-AU"/>
        </w:rPr>
        <w:t>Transport Corridors</w:t>
      </w:r>
      <w:r w:rsidRPr="00D276FB">
        <w:rPr>
          <w:lang w:val="en-AU"/>
        </w:rPr>
        <w:t xml:space="preserve"> relate to mobile access only and </w:t>
      </w:r>
      <w:r w:rsidRPr="00D276FB">
        <w:rPr>
          <w:szCs w:val="22"/>
          <w:lang w:val="en-AU"/>
        </w:rPr>
        <w:t xml:space="preserve">are similar to those identified for </w:t>
      </w:r>
      <w:r w:rsidR="00825051" w:rsidRPr="00D276FB">
        <w:rPr>
          <w:szCs w:val="22"/>
          <w:lang w:val="en-AU"/>
        </w:rPr>
        <w:t>Tourist Locations</w:t>
      </w:r>
      <w:r w:rsidRPr="00D276FB">
        <w:rPr>
          <w:szCs w:val="22"/>
          <w:lang w:val="en-AU"/>
        </w:rPr>
        <w:t>. They include:</w:t>
      </w:r>
      <w:bookmarkEnd w:id="1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663668" w:rsidRPr="00D276FB" w14:paraId="0F719449" w14:textId="77777777" w:rsidTr="008B589A">
        <w:tc>
          <w:tcPr>
            <w:tcW w:w="10421" w:type="dxa"/>
            <w:shd w:val="clear" w:color="auto" w:fill="auto"/>
          </w:tcPr>
          <w:p w14:paraId="5B67E617" w14:textId="0EB11854" w:rsidR="00825051" w:rsidRPr="00D276FB" w:rsidRDefault="00825051" w:rsidP="009F0AAB">
            <w:pPr>
              <w:pStyle w:val="BoxedNumbered"/>
              <w:numPr>
                <w:ilvl w:val="0"/>
                <w:numId w:val="0"/>
              </w:numPr>
              <w:rPr>
                <w:bCs/>
                <w:iCs/>
                <w:lang w:val="en-AU"/>
              </w:rPr>
            </w:pPr>
            <w:r w:rsidRPr="00D276FB">
              <w:rPr>
                <w:b/>
                <w:bCs/>
                <w:i/>
                <w:iCs/>
                <w:lang w:val="en-AU"/>
              </w:rPr>
              <w:t>Mobile access</w:t>
            </w:r>
          </w:p>
          <w:p w14:paraId="734A6D4F" w14:textId="77777777" w:rsidR="00092205" w:rsidRPr="00D276FB" w:rsidRDefault="00092205" w:rsidP="00EB10B2">
            <w:pPr>
              <w:pStyle w:val="BoxedNumbered"/>
              <w:numPr>
                <w:ilvl w:val="0"/>
                <w:numId w:val="55"/>
              </w:numPr>
              <w:rPr>
                <w:lang w:val="en-AU"/>
              </w:rPr>
            </w:pPr>
            <w:r w:rsidRPr="00D276FB">
              <w:rPr>
                <w:lang w:val="en-AU"/>
              </w:rPr>
              <w:t xml:space="preserve">The Commonwealth and Victorian governments should commit to future funding of blackspot programs, including funding models that support widespread voice, emergency alert, data and IoT coverage in remote areas, coupled with a review of blackspot funding as investment extends into ever more marginal areas. Blackspot funding should include consideration of where coverage is too poor to support reliable voice and data functions, not only locations where there is no coverage. </w:t>
            </w:r>
          </w:p>
          <w:p w14:paraId="470B16AC" w14:textId="7EE4850F" w:rsidR="00D5375B" w:rsidRPr="00D276FB" w:rsidRDefault="00092205" w:rsidP="00EB10B2">
            <w:pPr>
              <w:pStyle w:val="BoxedNumbered"/>
              <w:numPr>
                <w:ilvl w:val="0"/>
                <w:numId w:val="13"/>
              </w:numPr>
              <w:rPr>
                <w:lang w:val="en-AU"/>
              </w:rPr>
            </w:pPr>
            <w:r w:rsidRPr="00D276FB">
              <w:rPr>
                <w:lang w:val="en-AU"/>
              </w:rPr>
              <w:t xml:space="preserve">The Victorian Government should work with local governments and Regional Partnerships, similar to the process for engaging with the Mobile Blackspots Program, to develop a 5G priority locations list and advocate to mobile </w:t>
            </w:r>
            <w:r w:rsidR="00E70663" w:rsidRPr="00D276FB">
              <w:rPr>
                <w:lang w:val="en-AU"/>
              </w:rPr>
              <w:t>network operators</w:t>
            </w:r>
            <w:r w:rsidRPr="00D276FB">
              <w:rPr>
                <w:lang w:val="en-AU"/>
              </w:rPr>
              <w:t xml:space="preserve"> to influence 5G rollout to these locations. The Commonwealth and Victorian governments should also examine the effectiveness of market enhancement models aimed at stimulating the early rollout of 5G in high demand regional areas.</w:t>
            </w:r>
          </w:p>
        </w:tc>
      </w:tr>
    </w:tbl>
    <w:p w14:paraId="13527928" w14:textId="310CD9FD" w:rsidR="00663668" w:rsidRPr="00D276FB" w:rsidRDefault="0084646C" w:rsidP="00663668">
      <w:pPr>
        <w:pStyle w:val="Heading1nonumber"/>
        <w:rPr>
          <w:lang w:val="en-AU"/>
        </w:rPr>
      </w:pPr>
      <w:bookmarkStart w:id="137" w:name="_Toc526347873"/>
      <w:bookmarkStart w:id="138" w:name="_Toc2598844"/>
      <w:bookmarkStart w:id="139" w:name="_Toc30406832"/>
      <w:r w:rsidRPr="00D276FB">
        <w:rPr>
          <w:rFonts w:ascii="Calibri" w:hAnsi="Calibri"/>
          <w:noProof/>
          <w:sz w:val="52"/>
          <w:szCs w:val="52"/>
          <w:lang w:val="en-AU"/>
        </w:rPr>
        <w:lastRenderedPageBreak/>
        <w:drawing>
          <wp:anchor distT="0" distB="0" distL="114300" distR="114300" simplePos="0" relativeHeight="251692036" behindDoc="1" locked="0" layoutInCell="1" allowOverlap="1" wp14:anchorId="160D7DFF" wp14:editId="0B2CE2C0">
            <wp:simplePos x="0" y="0"/>
            <wp:positionH relativeFrom="page">
              <wp:posOffset>5359717</wp:posOffset>
            </wp:positionH>
            <wp:positionV relativeFrom="page">
              <wp:posOffset>13018</wp:posOffset>
            </wp:positionV>
            <wp:extent cx="2188845" cy="2187351"/>
            <wp:effectExtent l="953" t="0" r="2857" b="2858"/>
            <wp:wrapNone/>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t>Glossary</w:t>
      </w:r>
      <w:bookmarkEnd w:id="137"/>
      <w:bookmarkEnd w:id="138"/>
      <w:bookmarkEnd w:id="139"/>
      <w:r w:rsidR="00663668" w:rsidRPr="00D276FB">
        <w:rPr>
          <w:lang w:val="en-AU"/>
        </w:rPr>
        <w:t xml:space="preserve"> </w:t>
      </w:r>
    </w:p>
    <w:p w14:paraId="4429645B" w14:textId="77777777" w:rsidR="00496115" w:rsidRPr="00D276FB" w:rsidRDefault="00496115" w:rsidP="00496115">
      <w:pPr>
        <w:rPr>
          <w:lang w:val="en-AU"/>
        </w:rPr>
      </w:pPr>
      <w:r w:rsidRPr="00D276FB">
        <w:rPr>
          <w:b/>
          <w:sz w:val="24"/>
          <w:lang w:val="en-AU"/>
        </w:rPr>
        <w:t>ABS</w:t>
      </w:r>
      <w:r w:rsidRPr="00D276FB">
        <w:rPr>
          <w:lang w:val="en-AU"/>
        </w:rPr>
        <w:t>: Australian Bureau of Statistics</w:t>
      </w:r>
    </w:p>
    <w:p w14:paraId="02FBD7A5" w14:textId="77777777" w:rsidR="00496115" w:rsidRPr="00D276FB" w:rsidRDefault="00496115" w:rsidP="00496115">
      <w:pPr>
        <w:rPr>
          <w:szCs w:val="22"/>
          <w:lang w:val="en-AU"/>
        </w:rPr>
      </w:pPr>
      <w:r w:rsidRPr="00D276FB">
        <w:rPr>
          <w:b/>
          <w:sz w:val="24"/>
          <w:lang w:val="en-AU"/>
        </w:rPr>
        <w:t xml:space="preserve">ACCC: </w:t>
      </w:r>
      <w:r w:rsidRPr="00D276FB">
        <w:rPr>
          <w:szCs w:val="22"/>
          <w:lang w:val="en-AU"/>
        </w:rPr>
        <w:t>Australian Competition and Consumer Commission</w:t>
      </w:r>
    </w:p>
    <w:p w14:paraId="128C8D97" w14:textId="77777777" w:rsidR="00496115" w:rsidRPr="00D276FB" w:rsidRDefault="00496115" w:rsidP="00496115">
      <w:pPr>
        <w:rPr>
          <w:szCs w:val="22"/>
          <w:lang w:val="en-AU"/>
        </w:rPr>
      </w:pPr>
      <w:r w:rsidRPr="00D276FB">
        <w:rPr>
          <w:b/>
          <w:sz w:val="24"/>
          <w:lang w:val="en-AU"/>
        </w:rPr>
        <w:t>Cat-M1</w:t>
      </w:r>
      <w:r w:rsidRPr="00D276FB">
        <w:rPr>
          <w:szCs w:val="22"/>
          <w:lang w:val="en-AU"/>
        </w:rPr>
        <w:t>: Narrowband IoT technology</w:t>
      </w:r>
    </w:p>
    <w:p w14:paraId="3520999F" w14:textId="77777777" w:rsidR="00496115" w:rsidRPr="00D276FB" w:rsidRDefault="00496115" w:rsidP="00496115">
      <w:pPr>
        <w:rPr>
          <w:szCs w:val="22"/>
          <w:lang w:val="en-AU"/>
        </w:rPr>
      </w:pPr>
      <w:r w:rsidRPr="00D276FB">
        <w:rPr>
          <w:b/>
          <w:sz w:val="24"/>
          <w:lang w:val="en-AU"/>
        </w:rPr>
        <w:t xml:space="preserve">CPCP: </w:t>
      </w:r>
      <w:r w:rsidRPr="00D276FB">
        <w:rPr>
          <w:szCs w:val="22"/>
          <w:lang w:val="en-AU"/>
        </w:rPr>
        <w:t>Victorian Government $45 million Connecting Regional Communities Program</w:t>
      </w:r>
    </w:p>
    <w:p w14:paraId="3EB24958" w14:textId="77777777" w:rsidR="00496115" w:rsidRPr="00D276FB" w:rsidRDefault="00496115" w:rsidP="00496115">
      <w:pPr>
        <w:rPr>
          <w:lang w:val="en-AU"/>
        </w:rPr>
      </w:pPr>
      <w:r w:rsidRPr="00D276FB">
        <w:rPr>
          <w:b/>
          <w:sz w:val="24"/>
          <w:lang w:val="en-AU"/>
        </w:rPr>
        <w:t>DJPR</w:t>
      </w:r>
      <w:r w:rsidRPr="00D276FB">
        <w:rPr>
          <w:lang w:val="en-AU"/>
        </w:rPr>
        <w:t>: Department of Jobs, Precincts and Regions (Victoria)</w:t>
      </w:r>
    </w:p>
    <w:p w14:paraId="58B493FA" w14:textId="77777777" w:rsidR="00496115" w:rsidRPr="00D276FB" w:rsidRDefault="00496115" w:rsidP="00496115">
      <w:pPr>
        <w:rPr>
          <w:sz w:val="24"/>
          <w:lang w:val="en-AU"/>
        </w:rPr>
      </w:pPr>
      <w:r w:rsidRPr="00D276FB">
        <w:rPr>
          <w:b/>
          <w:sz w:val="24"/>
          <w:lang w:val="en-AU"/>
        </w:rPr>
        <w:t>DII:</w:t>
      </w:r>
      <w:r w:rsidRPr="00D276FB">
        <w:rPr>
          <w:szCs w:val="22"/>
          <w:lang w:val="en-AU"/>
        </w:rPr>
        <w:t xml:space="preserve"> RMIT-Swinburne-Telstra Digital Inclusion Index</w:t>
      </w:r>
      <w:r w:rsidRPr="00D276FB">
        <w:rPr>
          <w:sz w:val="24"/>
          <w:lang w:val="en-AU"/>
        </w:rPr>
        <w:t xml:space="preserve"> </w:t>
      </w:r>
    </w:p>
    <w:p w14:paraId="229DC3F3" w14:textId="2089AEB0" w:rsidR="00496115" w:rsidRPr="00D276FB" w:rsidRDefault="00496115" w:rsidP="00496115">
      <w:pPr>
        <w:rPr>
          <w:lang w:val="en-AU"/>
        </w:rPr>
      </w:pPr>
      <w:r w:rsidRPr="00D276FB">
        <w:rPr>
          <w:b/>
          <w:sz w:val="24"/>
          <w:lang w:val="en-AU"/>
        </w:rPr>
        <w:t>F</w:t>
      </w:r>
      <w:r w:rsidRPr="00D276FB">
        <w:rPr>
          <w:lang w:val="en-AU"/>
        </w:rPr>
        <w:t xml:space="preserve">: Fixed internet access services – </w:t>
      </w:r>
      <w:r w:rsidR="00C23FA1" w:rsidRPr="00D276FB">
        <w:rPr>
          <w:lang w:val="en-AU"/>
        </w:rPr>
        <w:t>NBN fixed line</w:t>
      </w:r>
      <w:r w:rsidRPr="00D276FB">
        <w:rPr>
          <w:lang w:val="en-AU"/>
        </w:rPr>
        <w:t xml:space="preserve">, </w:t>
      </w:r>
      <w:r w:rsidR="00C23FA1" w:rsidRPr="00D276FB">
        <w:rPr>
          <w:lang w:val="en-AU"/>
        </w:rPr>
        <w:t>fixed wireless</w:t>
      </w:r>
      <w:r w:rsidRPr="00D276FB">
        <w:rPr>
          <w:lang w:val="en-AU"/>
        </w:rPr>
        <w:t xml:space="preserve"> and </w:t>
      </w:r>
      <w:r w:rsidR="005B2477" w:rsidRPr="00D276FB">
        <w:rPr>
          <w:lang w:val="en-AU"/>
        </w:rPr>
        <w:t>satellite</w:t>
      </w:r>
      <w:r w:rsidRPr="00D276FB">
        <w:rPr>
          <w:lang w:val="en-AU"/>
        </w:rPr>
        <w:t xml:space="preserve"> connections</w:t>
      </w:r>
    </w:p>
    <w:p w14:paraId="19730ADC" w14:textId="2CA3966C" w:rsidR="00496115" w:rsidRPr="00D276FB" w:rsidRDefault="00496115" w:rsidP="00496115">
      <w:pPr>
        <w:rPr>
          <w:lang w:val="en-AU"/>
        </w:rPr>
      </w:pPr>
      <w:r w:rsidRPr="00D276FB">
        <w:rPr>
          <w:b/>
          <w:sz w:val="24"/>
          <w:lang w:val="en-AU"/>
        </w:rPr>
        <w:t>FTTC</w:t>
      </w:r>
      <w:r w:rsidRPr="00D276FB">
        <w:rPr>
          <w:lang w:val="en-AU"/>
        </w:rPr>
        <w:t xml:space="preserve">: Fibre to the curb </w:t>
      </w:r>
      <w:r w:rsidR="00C23FA1" w:rsidRPr="00D276FB">
        <w:rPr>
          <w:lang w:val="en-AU"/>
        </w:rPr>
        <w:t>NBN fixed line</w:t>
      </w:r>
      <w:r w:rsidRPr="00D276FB">
        <w:rPr>
          <w:lang w:val="en-AU"/>
        </w:rPr>
        <w:t xml:space="preserve"> technology –</w:t>
      </w:r>
      <w:r w:rsidR="00490B89" w:rsidRPr="00D276FB">
        <w:rPr>
          <w:lang w:val="en-AU"/>
        </w:rPr>
        <w:t xml:space="preserve"> </w:t>
      </w:r>
      <w:r w:rsidRPr="00D276FB">
        <w:rPr>
          <w:lang w:val="en-AU"/>
        </w:rPr>
        <w:t>capable of providing very fast internet access</w:t>
      </w:r>
    </w:p>
    <w:p w14:paraId="6D745BA2" w14:textId="7FBC1A19" w:rsidR="00496115" w:rsidRPr="00D276FB" w:rsidRDefault="00496115" w:rsidP="00496115">
      <w:pPr>
        <w:rPr>
          <w:lang w:val="en-AU"/>
        </w:rPr>
      </w:pPr>
      <w:r w:rsidRPr="00D276FB">
        <w:rPr>
          <w:b/>
          <w:sz w:val="24"/>
          <w:lang w:val="en-AU"/>
        </w:rPr>
        <w:t>FTTN</w:t>
      </w:r>
      <w:r w:rsidRPr="00D276FB">
        <w:rPr>
          <w:lang w:val="en-AU"/>
        </w:rPr>
        <w:t xml:space="preserve">: Fibre to the node </w:t>
      </w:r>
      <w:r w:rsidR="00C23FA1" w:rsidRPr="00D276FB">
        <w:rPr>
          <w:lang w:val="en-AU"/>
        </w:rPr>
        <w:t>NBN fixed line</w:t>
      </w:r>
      <w:r w:rsidRPr="00D276FB">
        <w:rPr>
          <w:lang w:val="en-AU"/>
        </w:rPr>
        <w:t xml:space="preserve"> technology – access speed limited by long copper loops for some customers</w:t>
      </w:r>
    </w:p>
    <w:p w14:paraId="23EC3B28" w14:textId="7AF6C005" w:rsidR="00496115" w:rsidRPr="00D276FB" w:rsidRDefault="00496115" w:rsidP="00496115">
      <w:pPr>
        <w:rPr>
          <w:lang w:val="en-AU"/>
        </w:rPr>
      </w:pPr>
      <w:r w:rsidRPr="00D276FB">
        <w:rPr>
          <w:b/>
          <w:sz w:val="24"/>
          <w:lang w:val="en-AU"/>
        </w:rPr>
        <w:t>FTTP</w:t>
      </w:r>
      <w:r w:rsidRPr="00D276FB">
        <w:rPr>
          <w:lang w:val="en-AU"/>
        </w:rPr>
        <w:t xml:space="preserve">: Fibre to the premise </w:t>
      </w:r>
      <w:r w:rsidR="00C23FA1" w:rsidRPr="00D276FB">
        <w:rPr>
          <w:lang w:val="en-AU"/>
        </w:rPr>
        <w:t>NBN fixed line</w:t>
      </w:r>
      <w:r w:rsidRPr="00D276FB">
        <w:rPr>
          <w:lang w:val="en-AU"/>
        </w:rPr>
        <w:t xml:space="preserve"> technology – capable of providing extremely fast internet access</w:t>
      </w:r>
    </w:p>
    <w:p w14:paraId="38A63730" w14:textId="77777777" w:rsidR="00496115" w:rsidRPr="00D276FB" w:rsidRDefault="00496115" w:rsidP="00496115">
      <w:pPr>
        <w:rPr>
          <w:lang w:val="en-AU"/>
        </w:rPr>
      </w:pPr>
      <w:r w:rsidRPr="00D276FB">
        <w:rPr>
          <w:b/>
          <w:sz w:val="24"/>
          <w:lang w:val="en-AU"/>
        </w:rPr>
        <w:t>GRP</w:t>
      </w:r>
      <w:r w:rsidRPr="00D276FB">
        <w:rPr>
          <w:lang w:val="en-AU"/>
        </w:rPr>
        <w:t xml:space="preserve">: Gross Regional Product (the region equivalent of Gross Domestic Product – GDP) </w:t>
      </w:r>
    </w:p>
    <w:p w14:paraId="5B9FF51E" w14:textId="77777777" w:rsidR="00496115" w:rsidRPr="00D276FB" w:rsidRDefault="00496115" w:rsidP="00496115">
      <w:pPr>
        <w:rPr>
          <w:lang w:val="en-AU"/>
        </w:rPr>
      </w:pPr>
      <w:r w:rsidRPr="00D276FB">
        <w:rPr>
          <w:b/>
          <w:sz w:val="24"/>
          <w:lang w:val="en-AU"/>
        </w:rPr>
        <w:t>IoT</w:t>
      </w:r>
      <w:r w:rsidRPr="00D276FB">
        <w:rPr>
          <w:lang w:val="en-AU"/>
        </w:rPr>
        <w:t>: Internet of Things</w:t>
      </w:r>
    </w:p>
    <w:p w14:paraId="228B6115" w14:textId="749D01A7" w:rsidR="00496115" w:rsidRPr="00D276FB" w:rsidRDefault="00496115" w:rsidP="00496115">
      <w:pPr>
        <w:rPr>
          <w:lang w:val="en-AU"/>
        </w:rPr>
      </w:pPr>
      <w:r w:rsidRPr="00D276FB">
        <w:rPr>
          <w:b/>
          <w:sz w:val="24"/>
          <w:lang w:val="en-AU"/>
        </w:rPr>
        <w:t>LCCC</w:t>
      </w:r>
      <w:r w:rsidRPr="00D276FB">
        <w:rPr>
          <w:lang w:val="en-AU"/>
        </w:rPr>
        <w:t>: Local Community Connectivity Centres - facilities providing high bandwidth connectiv</w:t>
      </w:r>
      <w:r w:rsidR="00D12565" w:rsidRPr="00D276FB">
        <w:rPr>
          <w:lang w:val="en-AU"/>
        </w:rPr>
        <w:t>ity</w:t>
      </w:r>
      <w:r w:rsidRPr="00D276FB">
        <w:rPr>
          <w:lang w:val="en-AU"/>
        </w:rPr>
        <w:t xml:space="preserve"> for the public </w:t>
      </w:r>
    </w:p>
    <w:p w14:paraId="58182CA8" w14:textId="77777777" w:rsidR="00496115" w:rsidRPr="00D276FB" w:rsidRDefault="00496115" w:rsidP="00496115">
      <w:pPr>
        <w:rPr>
          <w:szCs w:val="22"/>
          <w:lang w:val="en-AU"/>
        </w:rPr>
      </w:pPr>
      <w:r w:rsidRPr="00D276FB">
        <w:rPr>
          <w:b/>
          <w:sz w:val="24"/>
          <w:lang w:val="en-AU"/>
        </w:rPr>
        <w:t>LGA:</w:t>
      </w:r>
      <w:r w:rsidRPr="00D276FB">
        <w:rPr>
          <w:szCs w:val="22"/>
          <w:lang w:val="en-AU"/>
        </w:rPr>
        <w:t xml:space="preserve"> Local government area</w:t>
      </w:r>
    </w:p>
    <w:p w14:paraId="3276148E" w14:textId="77777777" w:rsidR="00496115" w:rsidRPr="00D276FB" w:rsidRDefault="00496115" w:rsidP="00496115">
      <w:pPr>
        <w:rPr>
          <w:lang w:val="en-AU"/>
        </w:rPr>
      </w:pPr>
      <w:r w:rsidRPr="00D276FB">
        <w:rPr>
          <w:b/>
          <w:sz w:val="24"/>
          <w:lang w:val="en-AU"/>
        </w:rPr>
        <w:t>NB-IoT</w:t>
      </w:r>
      <w:r w:rsidRPr="00D276FB">
        <w:rPr>
          <w:lang w:val="en-AU"/>
        </w:rPr>
        <w:t>: Narrowband Internet of Things</w:t>
      </w:r>
    </w:p>
    <w:p w14:paraId="76FF5829" w14:textId="77777777" w:rsidR="00496115" w:rsidRPr="00D276FB" w:rsidRDefault="00496115" w:rsidP="00496115">
      <w:pPr>
        <w:rPr>
          <w:highlight w:val="yellow"/>
          <w:lang w:val="en-AU"/>
        </w:rPr>
      </w:pPr>
      <w:r w:rsidRPr="00D276FB">
        <w:rPr>
          <w:b/>
          <w:sz w:val="24"/>
          <w:lang w:val="en-AU"/>
        </w:rPr>
        <w:t>BB-IoT</w:t>
      </w:r>
      <w:r w:rsidRPr="00D276FB">
        <w:rPr>
          <w:lang w:val="en-AU"/>
        </w:rPr>
        <w:t>: Broadband Internet of Things</w:t>
      </w:r>
    </w:p>
    <w:p w14:paraId="3CE60F29" w14:textId="57BFE5A4" w:rsidR="00496115" w:rsidRPr="00D276FB" w:rsidRDefault="00496115" w:rsidP="00496115">
      <w:pPr>
        <w:rPr>
          <w:lang w:val="en-AU"/>
        </w:rPr>
      </w:pPr>
      <w:r w:rsidRPr="00D276FB">
        <w:rPr>
          <w:b/>
          <w:sz w:val="24"/>
          <w:lang w:val="en-AU"/>
        </w:rPr>
        <w:t>M</w:t>
      </w:r>
      <w:r w:rsidRPr="00D276FB">
        <w:rPr>
          <w:lang w:val="en-AU"/>
        </w:rPr>
        <w:t>: Mobile services – third, fourth and fifth generation technology (3G, 4G</w:t>
      </w:r>
      <w:r w:rsidR="00490B89" w:rsidRPr="00D276FB">
        <w:rPr>
          <w:lang w:val="en-AU"/>
        </w:rPr>
        <w:t>,</w:t>
      </w:r>
      <w:r w:rsidRPr="00D276FB">
        <w:rPr>
          <w:lang w:val="en-AU"/>
        </w:rPr>
        <w:t xml:space="preserve"> 5G)</w:t>
      </w:r>
    </w:p>
    <w:p w14:paraId="60E071E2" w14:textId="64267325" w:rsidR="00496115" w:rsidRPr="00D276FB" w:rsidRDefault="00496115" w:rsidP="00496115">
      <w:pPr>
        <w:rPr>
          <w:lang w:val="en-AU"/>
        </w:rPr>
      </w:pPr>
      <w:r w:rsidRPr="00D276FB">
        <w:rPr>
          <w:b/>
          <w:sz w:val="24"/>
          <w:lang w:val="en-AU"/>
        </w:rPr>
        <w:t>NBN</w:t>
      </w:r>
      <w:r w:rsidRPr="00D276FB">
        <w:rPr>
          <w:lang w:val="en-AU"/>
        </w:rPr>
        <w:t xml:space="preserve">: National </w:t>
      </w:r>
      <w:r w:rsidR="00490B89" w:rsidRPr="00D276FB">
        <w:rPr>
          <w:lang w:val="en-AU"/>
        </w:rPr>
        <w:t>B</w:t>
      </w:r>
      <w:r w:rsidRPr="00D276FB">
        <w:rPr>
          <w:lang w:val="en-AU"/>
        </w:rPr>
        <w:t xml:space="preserve">roadband </w:t>
      </w:r>
      <w:r w:rsidR="00490B89" w:rsidRPr="00D276FB">
        <w:rPr>
          <w:lang w:val="en-AU"/>
        </w:rPr>
        <w:t>N</w:t>
      </w:r>
      <w:r w:rsidRPr="00D276FB">
        <w:rPr>
          <w:lang w:val="en-AU"/>
        </w:rPr>
        <w:t>etwork – the government-owned wholesale network covering all premises in Australia</w:t>
      </w:r>
    </w:p>
    <w:p w14:paraId="1D7DCAB6" w14:textId="77777777" w:rsidR="00496115" w:rsidRPr="00D276FB" w:rsidRDefault="00496115" w:rsidP="00496115">
      <w:pPr>
        <w:rPr>
          <w:lang w:val="en-AU"/>
        </w:rPr>
      </w:pPr>
      <w:r w:rsidRPr="00D276FB">
        <w:rPr>
          <w:b/>
          <w:sz w:val="24"/>
          <w:lang w:val="en-AU"/>
        </w:rPr>
        <w:t>NBN Co</w:t>
      </w:r>
      <w:r w:rsidRPr="00D276FB">
        <w:rPr>
          <w:lang w:val="en-AU"/>
        </w:rPr>
        <w:t>: The Commonwealth Government-owned business responsible for building and operating the NBN</w:t>
      </w:r>
    </w:p>
    <w:p w14:paraId="7DD67943" w14:textId="4DC76881" w:rsidR="00496115" w:rsidRPr="00D276FB" w:rsidRDefault="00496115" w:rsidP="00496115">
      <w:pPr>
        <w:rPr>
          <w:szCs w:val="22"/>
          <w:lang w:val="en-AU"/>
        </w:rPr>
      </w:pPr>
      <w:r w:rsidRPr="00D276FB">
        <w:rPr>
          <w:b/>
          <w:sz w:val="24"/>
          <w:lang w:val="en-AU"/>
        </w:rPr>
        <w:t>MBSP:</w:t>
      </w:r>
      <w:r w:rsidRPr="00D276FB">
        <w:rPr>
          <w:szCs w:val="22"/>
          <w:lang w:val="en-AU"/>
        </w:rPr>
        <w:t xml:space="preserve"> Mobile </w:t>
      </w:r>
      <w:r w:rsidR="00D768BD" w:rsidRPr="00D276FB">
        <w:rPr>
          <w:szCs w:val="22"/>
          <w:lang w:val="en-AU"/>
        </w:rPr>
        <w:t>B</w:t>
      </w:r>
      <w:r w:rsidRPr="00D276FB">
        <w:rPr>
          <w:szCs w:val="22"/>
          <w:lang w:val="en-AU"/>
        </w:rPr>
        <w:t xml:space="preserve">lack </w:t>
      </w:r>
      <w:r w:rsidR="00D768BD" w:rsidRPr="00D276FB">
        <w:rPr>
          <w:szCs w:val="22"/>
          <w:lang w:val="en-AU"/>
        </w:rPr>
        <w:t>S</w:t>
      </w:r>
      <w:r w:rsidRPr="00D276FB">
        <w:rPr>
          <w:szCs w:val="22"/>
          <w:lang w:val="en-AU"/>
        </w:rPr>
        <w:t xml:space="preserve">pot </w:t>
      </w:r>
      <w:r w:rsidR="00D768BD" w:rsidRPr="00D276FB">
        <w:rPr>
          <w:szCs w:val="22"/>
          <w:lang w:val="en-AU"/>
        </w:rPr>
        <w:t>P</w:t>
      </w:r>
      <w:r w:rsidRPr="00D276FB">
        <w:rPr>
          <w:szCs w:val="22"/>
          <w:lang w:val="en-AU"/>
        </w:rPr>
        <w:t>rogram (Commonwealth Government</w:t>
      </w:r>
      <w:r w:rsidR="00490B89" w:rsidRPr="00D276FB">
        <w:rPr>
          <w:szCs w:val="22"/>
          <w:lang w:val="en-AU"/>
        </w:rPr>
        <w:t>)</w:t>
      </w:r>
    </w:p>
    <w:p w14:paraId="27F6F4AE" w14:textId="77777777" w:rsidR="00496115" w:rsidRPr="00D276FB" w:rsidRDefault="00496115" w:rsidP="00496115">
      <w:pPr>
        <w:rPr>
          <w:lang w:val="en-AU"/>
        </w:rPr>
      </w:pPr>
      <w:r w:rsidRPr="00D276FB">
        <w:rPr>
          <w:b/>
          <w:sz w:val="24"/>
          <w:lang w:val="en-AU"/>
        </w:rPr>
        <w:t>MNO</w:t>
      </w:r>
      <w:r w:rsidRPr="00D276FB">
        <w:rPr>
          <w:b/>
          <w:lang w:val="en-AU"/>
        </w:rPr>
        <w:t xml:space="preserve">: </w:t>
      </w:r>
      <w:r w:rsidRPr="00D276FB">
        <w:rPr>
          <w:lang w:val="en-AU"/>
        </w:rPr>
        <w:t>Mobile network operator</w:t>
      </w:r>
    </w:p>
    <w:p w14:paraId="48157C12" w14:textId="7AAC10EF" w:rsidR="00496115" w:rsidRPr="00D276FB" w:rsidRDefault="00496115" w:rsidP="00496115">
      <w:pPr>
        <w:rPr>
          <w:lang w:val="en-AU"/>
        </w:rPr>
      </w:pPr>
      <w:r w:rsidRPr="00D276FB">
        <w:rPr>
          <w:b/>
          <w:sz w:val="24"/>
          <w:lang w:val="en-AU"/>
        </w:rPr>
        <w:t>RDAC</w:t>
      </w:r>
      <w:r w:rsidRPr="00D276FB">
        <w:rPr>
          <w:lang w:val="en-AU"/>
        </w:rPr>
        <w:t xml:space="preserve">: Regional Development Advisory Committee – the chairs of the nine Regional </w:t>
      </w:r>
      <w:r w:rsidR="00EB4682" w:rsidRPr="00D276FB">
        <w:rPr>
          <w:lang w:val="en-AU"/>
        </w:rPr>
        <w:t>P</w:t>
      </w:r>
      <w:r w:rsidRPr="00D276FB">
        <w:rPr>
          <w:lang w:val="en-AU"/>
        </w:rPr>
        <w:t>artnerships</w:t>
      </w:r>
    </w:p>
    <w:p w14:paraId="7B45959A" w14:textId="77777777" w:rsidR="00496115" w:rsidRPr="00D276FB" w:rsidRDefault="00496115" w:rsidP="00496115">
      <w:pPr>
        <w:rPr>
          <w:lang w:val="en-AU"/>
        </w:rPr>
      </w:pPr>
      <w:r w:rsidRPr="00D276FB">
        <w:rPr>
          <w:b/>
          <w:sz w:val="24"/>
          <w:lang w:val="en-AU"/>
        </w:rPr>
        <w:t>SLA</w:t>
      </w:r>
      <w:r w:rsidRPr="00D276FB">
        <w:rPr>
          <w:lang w:val="en-AU"/>
        </w:rPr>
        <w:t>: Service Level Agreement</w:t>
      </w:r>
    </w:p>
    <w:p w14:paraId="378937B2" w14:textId="77777777" w:rsidR="00496115" w:rsidRPr="00D276FB" w:rsidRDefault="00496115" w:rsidP="00496115">
      <w:pPr>
        <w:rPr>
          <w:lang w:val="en-AU"/>
        </w:rPr>
      </w:pPr>
      <w:r w:rsidRPr="00D276FB">
        <w:rPr>
          <w:b/>
          <w:sz w:val="24"/>
          <w:lang w:val="en-AU"/>
        </w:rPr>
        <w:t>SLIM</w:t>
      </w:r>
      <w:r w:rsidRPr="00D276FB">
        <w:rPr>
          <w:lang w:val="en-AU"/>
        </w:rPr>
        <w:t xml:space="preserve">: State Level Information Management database </w:t>
      </w:r>
    </w:p>
    <w:p w14:paraId="262A8028" w14:textId="72F57CA9" w:rsidR="00496115" w:rsidRPr="00D276FB" w:rsidRDefault="00496115" w:rsidP="00496115">
      <w:pPr>
        <w:rPr>
          <w:szCs w:val="22"/>
          <w:lang w:val="en-AU"/>
        </w:rPr>
      </w:pPr>
      <w:r w:rsidRPr="00D276FB">
        <w:rPr>
          <w:b/>
          <w:sz w:val="24"/>
          <w:lang w:val="en-AU"/>
        </w:rPr>
        <w:t>VMP:</w:t>
      </w:r>
      <w:r w:rsidRPr="00D276FB">
        <w:rPr>
          <w:szCs w:val="22"/>
          <w:lang w:val="en-AU"/>
        </w:rPr>
        <w:t xml:space="preserve"> Victoria Mobile Program</w:t>
      </w:r>
    </w:p>
    <w:p w14:paraId="598E38D9" w14:textId="478345DD" w:rsidR="000669CC" w:rsidRPr="00D276FB" w:rsidRDefault="00496115" w:rsidP="00496115">
      <w:pPr>
        <w:rPr>
          <w:b/>
          <w:sz w:val="24"/>
          <w:lang w:val="en-AU"/>
        </w:rPr>
      </w:pPr>
      <w:r w:rsidRPr="00D276FB">
        <w:rPr>
          <w:b/>
          <w:sz w:val="24"/>
          <w:lang w:val="en-AU"/>
        </w:rPr>
        <w:t>WiFi</w:t>
      </w:r>
      <w:r w:rsidRPr="00D276FB">
        <w:rPr>
          <w:lang w:val="en-AU"/>
        </w:rPr>
        <w:t>: Wireless mobile access technology for residents and visitors in public places and some neighbourhoods</w:t>
      </w:r>
    </w:p>
    <w:p w14:paraId="2F844766" w14:textId="3ADA755E" w:rsidR="000669CC" w:rsidRPr="00D276FB" w:rsidRDefault="00612F56" w:rsidP="00663668">
      <w:pPr>
        <w:rPr>
          <w:b/>
          <w:sz w:val="24"/>
          <w:lang w:val="en-AU"/>
        </w:rPr>
      </w:pPr>
      <w:r w:rsidRPr="00D276FB">
        <w:rPr>
          <w:noProof/>
          <w:lang w:val="en-AU"/>
        </w:rPr>
        <w:drawing>
          <wp:anchor distT="0" distB="0" distL="114300" distR="114300" simplePos="0" relativeHeight="251728900" behindDoc="1" locked="0" layoutInCell="1" allowOverlap="1" wp14:anchorId="69D56572" wp14:editId="2CB38A15">
            <wp:simplePos x="0" y="0"/>
            <wp:positionH relativeFrom="page">
              <wp:posOffset>5655310</wp:posOffset>
            </wp:positionH>
            <wp:positionV relativeFrom="page">
              <wp:posOffset>8816340</wp:posOffset>
            </wp:positionV>
            <wp:extent cx="1886585" cy="1886585"/>
            <wp:effectExtent l="0" t="0" r="0" b="0"/>
            <wp:wrapNone/>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39E80D9" w14:textId="7DF2FB54" w:rsidR="00663668" w:rsidRPr="00D276FB" w:rsidRDefault="0075286A" w:rsidP="00663668">
      <w:pPr>
        <w:rPr>
          <w:lang w:val="en-AU"/>
        </w:rPr>
      </w:pPr>
      <w:r>
        <w:rPr>
          <w:noProof/>
          <w:lang w:val="en-AU"/>
        </w:rPr>
        <w:pict w14:anchorId="7D331586">
          <v:shape id="_x0000_i1026" type="#_x0000_t75" alt="" style="width:311.5pt;height:1pt;mso-width-percent:0;mso-height-percent:0;mso-width-percent:0;mso-height-percent:0" o:hrpct="0" o:hralign="center" o:hr="t">
            <v:imagedata r:id="rId14" o:title="Default Line"/>
          </v:shape>
        </w:pict>
      </w:r>
    </w:p>
    <w:p w14:paraId="12C1BCE2" w14:textId="7D26C0C8" w:rsidR="00663668" w:rsidRPr="00D276FB" w:rsidRDefault="0084646C" w:rsidP="00663668">
      <w:pPr>
        <w:pStyle w:val="Heading1nonumber"/>
        <w:rPr>
          <w:lang w:val="en-AU"/>
        </w:rPr>
      </w:pPr>
      <w:bookmarkStart w:id="140" w:name="_Toc2598845"/>
      <w:bookmarkStart w:id="141" w:name="_Toc30406833"/>
      <w:r w:rsidRPr="00D276FB">
        <w:rPr>
          <w:rFonts w:ascii="Calibri" w:hAnsi="Calibri"/>
          <w:noProof/>
          <w:sz w:val="52"/>
          <w:szCs w:val="52"/>
          <w:lang w:val="en-AU"/>
        </w:rPr>
        <w:lastRenderedPageBreak/>
        <w:drawing>
          <wp:anchor distT="0" distB="0" distL="114300" distR="114300" simplePos="0" relativeHeight="251694084" behindDoc="1" locked="0" layoutInCell="1" allowOverlap="1" wp14:anchorId="690C0F9F" wp14:editId="56702D16">
            <wp:simplePos x="0" y="0"/>
            <wp:positionH relativeFrom="page">
              <wp:posOffset>5359082</wp:posOffset>
            </wp:positionH>
            <wp:positionV relativeFrom="page">
              <wp:posOffset>12383</wp:posOffset>
            </wp:positionV>
            <wp:extent cx="2188845" cy="2187351"/>
            <wp:effectExtent l="953" t="0" r="2857" b="2858"/>
            <wp:wrapNone/>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63668" w:rsidRPr="00D276FB">
        <w:rPr>
          <w:lang w:val="en-AU"/>
        </w:rPr>
        <w:t xml:space="preserve">SECTION 3 – Supporting </w:t>
      </w:r>
      <w:r w:rsidR="00EB4682" w:rsidRPr="00D276FB">
        <w:rPr>
          <w:lang w:val="en-AU"/>
        </w:rPr>
        <w:t>evidence b</w:t>
      </w:r>
      <w:r w:rsidR="00663668" w:rsidRPr="00D276FB">
        <w:rPr>
          <w:lang w:val="en-AU"/>
        </w:rPr>
        <w:t>ase</w:t>
      </w:r>
      <w:bookmarkEnd w:id="140"/>
      <w:bookmarkEnd w:id="141"/>
    </w:p>
    <w:p w14:paraId="792CCBCC" w14:textId="1D63938C" w:rsidR="00C478C2" w:rsidRPr="00D276FB" w:rsidRDefault="00C478C2" w:rsidP="00C478C2">
      <w:pPr>
        <w:spacing w:before="0" w:after="0"/>
        <w:rPr>
          <w:rFonts w:ascii="Times New Roman" w:hAnsi="Times New Roman"/>
          <w:color w:val="auto"/>
          <w:sz w:val="24"/>
          <w:lang w:val="en-AU"/>
        </w:rPr>
      </w:pPr>
      <w:bookmarkStart w:id="142" w:name="_Toc521314296"/>
      <w:bookmarkStart w:id="143" w:name="_Ref519005175"/>
      <w:bookmarkStart w:id="144" w:name="_Toc519071992"/>
      <w:bookmarkStart w:id="145" w:name="_Ref516657716"/>
      <w:bookmarkEnd w:id="0"/>
      <w:bookmarkEnd w:id="1"/>
      <w:bookmarkEnd w:id="63"/>
      <w:bookmarkEnd w:id="66"/>
    </w:p>
    <w:p w14:paraId="5CDD64BE" w14:textId="6909370F" w:rsidR="00D14F46" w:rsidRPr="00D276FB" w:rsidRDefault="003325DB" w:rsidP="00EB10B2">
      <w:pPr>
        <w:pStyle w:val="Heading1"/>
        <w:pageBreakBefore w:val="0"/>
        <w:numPr>
          <w:ilvl w:val="0"/>
          <w:numId w:val="14"/>
        </w:numPr>
        <w:ind w:left="431" w:hanging="431"/>
        <w:rPr>
          <w:lang w:val="en-AU"/>
        </w:rPr>
      </w:pPr>
      <w:r w:rsidRPr="00D276FB">
        <w:rPr>
          <w:lang w:val="en-AU"/>
        </w:rPr>
        <w:fldChar w:fldCharType="begin"/>
      </w:r>
      <w:r w:rsidRPr="00D276FB">
        <w:rPr>
          <w:lang w:val="en-AU"/>
        </w:rPr>
        <w:instrText xml:space="preserve"> SUBJECT  \* MERGEFORMAT </w:instrText>
      </w:r>
      <w:r w:rsidRPr="00D276FB">
        <w:rPr>
          <w:lang w:val="en-AU"/>
        </w:rPr>
        <w:fldChar w:fldCharType="separate"/>
      </w:r>
      <w:bookmarkStart w:id="146" w:name="_Toc526240365"/>
      <w:bookmarkStart w:id="147" w:name="_Toc527372669"/>
      <w:bookmarkStart w:id="148" w:name="_Toc30406834"/>
      <w:r w:rsidR="004358E7" w:rsidRPr="00D276FB">
        <w:rPr>
          <w:lang w:val="en-AU"/>
        </w:rPr>
        <w:t>Loddon Campaspe</w:t>
      </w:r>
      <w:r w:rsidRPr="00D276FB">
        <w:rPr>
          <w:lang w:val="en-AU"/>
        </w:rPr>
        <w:fldChar w:fldCharType="end"/>
      </w:r>
      <w:r w:rsidR="00D14F46" w:rsidRPr="00D276FB">
        <w:rPr>
          <w:lang w:val="en-AU"/>
        </w:rPr>
        <w:t xml:space="preserve"> </w:t>
      </w:r>
      <w:r w:rsidR="00EB4682" w:rsidRPr="00D276FB">
        <w:rPr>
          <w:lang w:val="en-AU"/>
        </w:rPr>
        <w:t>general characteristics</w:t>
      </w:r>
      <w:bookmarkEnd w:id="142"/>
      <w:bookmarkEnd w:id="146"/>
      <w:bookmarkEnd w:id="147"/>
      <w:bookmarkEnd w:id="148"/>
      <w:r w:rsidR="00EB4682" w:rsidRPr="00D276FB">
        <w:rPr>
          <w:lang w:val="en-AU"/>
        </w:rPr>
        <w:t xml:space="preserve"> </w:t>
      </w:r>
    </w:p>
    <w:p w14:paraId="5FAC2097" w14:textId="50B541D0" w:rsidR="001123A6" w:rsidRPr="00D276FB" w:rsidRDefault="001123A6" w:rsidP="00245EA8">
      <w:pPr>
        <w:rPr>
          <w:b/>
          <w:lang w:val="en-AU"/>
        </w:rPr>
      </w:pPr>
      <w:r w:rsidRPr="00D276FB">
        <w:rPr>
          <w:noProof/>
          <w:lang w:val="en-AU"/>
        </w:rPr>
        <w:drawing>
          <wp:anchor distT="0" distB="0" distL="114300" distR="114300" simplePos="0" relativeHeight="251662340" behindDoc="0" locked="0" layoutInCell="1" allowOverlap="0" wp14:anchorId="4A6E1771" wp14:editId="54AAA28D">
            <wp:simplePos x="0" y="0"/>
            <wp:positionH relativeFrom="margin">
              <wp:align>left</wp:align>
            </wp:positionH>
            <wp:positionV relativeFrom="page">
              <wp:posOffset>2406872</wp:posOffset>
            </wp:positionV>
            <wp:extent cx="6397200" cy="4525200"/>
            <wp:effectExtent l="0" t="0" r="3810" b="8890"/>
            <wp:wrapTopAndBottom/>
            <wp:docPr id="83215" name="Picture 8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5" name="Picture 83215"/>
                    <pic:cNvPicPr/>
                  </pic:nvPicPr>
                  <pic:blipFill>
                    <a:blip r:embed="rId22" cstate="screen">
                      <a:extLst>
                        <a:ext uri="{28A0092B-C50C-407E-A947-70E740481C1C}">
                          <a14:useLocalDpi xmlns:a14="http://schemas.microsoft.com/office/drawing/2010/main"/>
                        </a:ext>
                      </a:extLst>
                    </a:blip>
                    <a:stretch>
                      <a:fillRect/>
                    </a:stretch>
                  </pic:blipFill>
                  <pic:spPr>
                    <a:xfrm>
                      <a:off x="0" y="0"/>
                      <a:ext cx="6397200" cy="4525200"/>
                    </a:xfrm>
                    <a:prstGeom prst="rect">
                      <a:avLst/>
                    </a:prstGeom>
                  </pic:spPr>
                </pic:pic>
              </a:graphicData>
            </a:graphic>
            <wp14:sizeRelH relativeFrom="margin">
              <wp14:pctWidth>0</wp14:pctWidth>
            </wp14:sizeRelH>
            <wp14:sizeRelV relativeFrom="margin">
              <wp14:pctHeight>0</wp14:pctHeight>
            </wp14:sizeRelV>
          </wp:anchor>
        </w:drawing>
      </w:r>
      <w:r w:rsidR="0012271A" w:rsidRPr="00D276FB">
        <w:rPr>
          <w:b/>
          <w:lang w:val="en-AU"/>
        </w:rPr>
        <w:t>Loddon Campaspe population centres, primary production areas, tourist sites &amp; transport corridors</w:t>
      </w:r>
    </w:p>
    <w:p w14:paraId="5899579B" w14:textId="345A2430" w:rsidR="00112BD9" w:rsidRPr="00D276FB" w:rsidRDefault="00112BD9" w:rsidP="00112BD9">
      <w:pPr>
        <w:rPr>
          <w:i/>
          <w:sz w:val="18"/>
          <w:lang w:val="en-AU"/>
        </w:rPr>
        <w:sectPr w:rsidR="00112BD9" w:rsidRPr="00D276FB" w:rsidSect="00544715">
          <w:headerReference w:type="even" r:id="rId23"/>
          <w:headerReference w:type="first" r:id="rId24"/>
          <w:type w:val="continuous"/>
          <w:pgSz w:w="11907" w:h="16840" w:code="9"/>
          <w:pgMar w:top="1701" w:right="851" w:bottom="1134" w:left="851" w:header="567" w:footer="567" w:gutter="0"/>
          <w:cols w:space="708"/>
          <w:docGrid w:linePitch="360"/>
        </w:sectPr>
      </w:pPr>
      <w:r w:rsidRPr="00D276FB">
        <w:rPr>
          <w:i/>
          <w:sz w:val="18"/>
          <w:lang w:val="en-AU"/>
        </w:rPr>
        <w:t xml:space="preserve">Figure </w:t>
      </w:r>
      <w:r w:rsidRPr="00D276FB">
        <w:rPr>
          <w:i/>
          <w:sz w:val="18"/>
          <w:lang w:val="en-AU"/>
        </w:rPr>
        <w:fldChar w:fldCharType="begin"/>
      </w:r>
      <w:r w:rsidRPr="00D276FB">
        <w:rPr>
          <w:i/>
          <w:sz w:val="18"/>
          <w:lang w:val="en-AU"/>
        </w:rPr>
        <w:instrText xml:space="preserve"> SEQ Figure \* ARABIC </w:instrText>
      </w:r>
      <w:r w:rsidRPr="00D276FB">
        <w:rPr>
          <w:i/>
          <w:sz w:val="18"/>
          <w:lang w:val="en-AU"/>
        </w:rPr>
        <w:fldChar w:fldCharType="separate"/>
      </w:r>
      <w:r w:rsidR="005C020B" w:rsidRPr="00D276FB">
        <w:rPr>
          <w:i/>
          <w:noProof/>
          <w:sz w:val="18"/>
          <w:lang w:val="en-AU"/>
        </w:rPr>
        <w:t>3</w:t>
      </w:r>
      <w:r w:rsidRPr="00D276FB">
        <w:rPr>
          <w:i/>
          <w:sz w:val="18"/>
          <w:lang w:val="en-AU"/>
        </w:rPr>
        <w:fldChar w:fldCharType="end"/>
      </w:r>
      <w:r w:rsidRPr="00D276FB">
        <w:rPr>
          <w:i/>
          <w:sz w:val="18"/>
          <w:lang w:val="en-AU"/>
        </w:rPr>
        <w:t xml:space="preserve"> Loddon Campaspe population centres, primary production areas, tourist sites &amp; transport corridors</w:t>
      </w:r>
    </w:p>
    <w:p w14:paraId="1AE74FB6" w14:textId="05E1CEC7" w:rsidR="00D14F46" w:rsidRPr="00D276FB" w:rsidRDefault="00D14F46" w:rsidP="00A77183">
      <w:pPr>
        <w:pStyle w:val="Heading2"/>
        <w:rPr>
          <w:lang w:val="en-AU"/>
        </w:rPr>
      </w:pPr>
      <w:bookmarkStart w:id="149" w:name="_Toc4512225"/>
      <w:bookmarkStart w:id="150" w:name="_Toc4512226"/>
      <w:bookmarkStart w:id="151" w:name="_Toc521314297"/>
      <w:bookmarkStart w:id="152" w:name="_Toc526240366"/>
      <w:bookmarkStart w:id="153" w:name="_Toc527372670"/>
      <w:bookmarkStart w:id="154" w:name="_Toc30406835"/>
      <w:bookmarkEnd w:id="149"/>
      <w:bookmarkEnd w:id="150"/>
      <w:r w:rsidRPr="00D276FB">
        <w:rPr>
          <w:lang w:val="en-AU"/>
        </w:rPr>
        <w:t xml:space="preserve">The </w:t>
      </w:r>
      <w:r w:rsidR="00EB4682" w:rsidRPr="00D276FB">
        <w:rPr>
          <w:lang w:val="en-AU"/>
        </w:rPr>
        <w:t>land and the people</w:t>
      </w:r>
      <w:bookmarkEnd w:id="151"/>
      <w:bookmarkEnd w:id="152"/>
      <w:bookmarkEnd w:id="153"/>
      <w:bookmarkEnd w:id="154"/>
      <w:r w:rsidR="00EB4682" w:rsidRPr="00D276FB">
        <w:rPr>
          <w:lang w:val="en-AU"/>
        </w:rPr>
        <w:t xml:space="preserve"> </w:t>
      </w:r>
    </w:p>
    <w:p w14:paraId="323D9D65" w14:textId="132390EA" w:rsidR="00B60371" w:rsidRPr="00F03C9D" w:rsidRDefault="00150DF5" w:rsidP="0030210C">
      <w:pPr>
        <w:spacing w:before="0"/>
        <w:rPr>
          <w:rStyle w:val="normaltextrun"/>
          <w:rFonts w:cs="Calibri Light"/>
          <w:szCs w:val="22"/>
          <w:lang w:val="en-AU"/>
        </w:rPr>
      </w:pPr>
      <w:r w:rsidRPr="00D276FB">
        <w:rPr>
          <w:rFonts w:cs="Calibri Light"/>
          <w:szCs w:val="22"/>
          <w:shd w:val="clear" w:color="auto" w:fill="FFFFFF"/>
          <w:lang w:val="en-AU"/>
        </w:rPr>
        <w:t>Population density differs widely across the region – 37 residents per square kilomet</w:t>
      </w:r>
      <w:r w:rsidR="00CD7FF2" w:rsidRPr="00D276FB">
        <w:rPr>
          <w:rFonts w:cs="Calibri Light"/>
          <w:szCs w:val="22"/>
          <w:shd w:val="clear" w:color="auto" w:fill="FFFFFF"/>
          <w:lang w:val="en-AU"/>
        </w:rPr>
        <w:t>re</w:t>
      </w:r>
      <w:r w:rsidRPr="00D276FB">
        <w:rPr>
          <w:rFonts w:cs="Calibri Light"/>
          <w:szCs w:val="22"/>
          <w:shd w:val="clear" w:color="auto" w:fill="FFFFFF"/>
          <w:lang w:val="en-AU"/>
        </w:rPr>
        <w:t xml:space="preserve"> for Bendigo LGA, 1 for Loddon. Almost 40</w:t>
      </w:r>
      <w:r w:rsidR="0005392C" w:rsidRPr="00D276FB">
        <w:rPr>
          <w:rFonts w:cs="Calibri Light"/>
          <w:szCs w:val="22"/>
          <w:shd w:val="clear" w:color="auto" w:fill="FFFFFF"/>
          <w:lang w:val="en-AU"/>
        </w:rPr>
        <w:t xml:space="preserve"> </w:t>
      </w:r>
      <w:r w:rsidR="0005392C" w:rsidRPr="00D276FB">
        <w:rPr>
          <w:rFonts w:asciiTheme="minorHAnsi" w:hAnsiTheme="minorHAnsi" w:cstheme="minorHAnsi"/>
          <w:lang w:val="en-AU"/>
        </w:rPr>
        <w:t>per cent</w:t>
      </w:r>
      <w:r w:rsidRPr="00D276FB">
        <w:rPr>
          <w:rFonts w:cs="Calibri Light"/>
          <w:szCs w:val="22"/>
          <w:shd w:val="clear" w:color="auto" w:fill="FFFFFF"/>
          <w:lang w:val="en-AU"/>
        </w:rPr>
        <w:t> of the region’s population lives in Bendigo, with a further 33</w:t>
      </w:r>
      <w:r w:rsidR="0005392C" w:rsidRPr="00D276FB">
        <w:rPr>
          <w:rFonts w:cs="Calibri Light"/>
          <w:szCs w:val="22"/>
          <w:shd w:val="clear" w:color="auto" w:fill="FFFFFF"/>
          <w:lang w:val="en-AU"/>
        </w:rPr>
        <w:t xml:space="preserve"> </w:t>
      </w:r>
      <w:r w:rsidR="0005392C" w:rsidRPr="00D276FB">
        <w:rPr>
          <w:rFonts w:asciiTheme="minorHAnsi" w:hAnsiTheme="minorHAnsi" w:cstheme="minorHAnsi"/>
          <w:lang w:val="en-AU"/>
        </w:rPr>
        <w:t>per cent</w:t>
      </w:r>
      <w:r w:rsidRPr="00D276FB">
        <w:rPr>
          <w:rFonts w:cs="Calibri Light"/>
          <w:szCs w:val="22"/>
          <w:shd w:val="clear" w:color="auto" w:fill="FFFFFF"/>
          <w:lang w:val="en-AU"/>
        </w:rPr>
        <w:t> in the other cities, towns and localities. The remaining 27</w:t>
      </w:r>
      <w:r w:rsidR="0005392C" w:rsidRPr="00D276FB">
        <w:rPr>
          <w:rFonts w:cs="Calibri Light"/>
          <w:szCs w:val="22"/>
          <w:shd w:val="clear" w:color="auto" w:fill="FFFFFF"/>
          <w:lang w:val="en-AU"/>
        </w:rPr>
        <w:t xml:space="preserve"> </w:t>
      </w:r>
      <w:r w:rsidR="0005392C" w:rsidRPr="00D276FB">
        <w:rPr>
          <w:rFonts w:asciiTheme="minorHAnsi" w:hAnsiTheme="minorHAnsi" w:cstheme="minorHAnsi"/>
          <w:lang w:val="en-AU"/>
        </w:rPr>
        <w:t>per cent</w:t>
      </w:r>
      <w:r w:rsidRPr="00D276FB">
        <w:rPr>
          <w:rFonts w:cs="Calibri Light"/>
          <w:szCs w:val="22"/>
          <w:shd w:val="clear" w:color="auto" w:fill="FFFFFF"/>
          <w:lang w:val="en-AU"/>
        </w:rPr>
        <w:t xml:space="preserve"> live on the fringe of these centres and in rural remote and locations and, reflecting their greater </w:t>
      </w:r>
      <w:r w:rsidRPr="00F03C9D">
        <w:rPr>
          <w:rFonts w:cs="Calibri Light"/>
          <w:szCs w:val="22"/>
          <w:shd w:val="clear" w:color="auto" w:fill="FFFFFF"/>
          <w:lang w:val="en-AU"/>
        </w:rPr>
        <w:t>dispersion, experience less </w:t>
      </w:r>
      <w:r w:rsidR="004A6A5A" w:rsidRPr="00F03C9D">
        <w:rPr>
          <w:rFonts w:cs="Calibri Light"/>
          <w:szCs w:val="22"/>
          <w:shd w:val="clear" w:color="auto" w:fill="FFFFFF"/>
          <w:lang w:val="en-AU"/>
        </w:rPr>
        <w:t>favourable</w:t>
      </w:r>
      <w:r w:rsidRPr="00F03C9D">
        <w:rPr>
          <w:rFonts w:cs="Calibri Light"/>
          <w:szCs w:val="22"/>
          <w:shd w:val="clear" w:color="auto" w:fill="FFFFFF"/>
          <w:lang w:val="en-AU"/>
        </w:rPr>
        <w:t> digital connectivity than their more urbanised peers.</w:t>
      </w:r>
    </w:p>
    <w:p w14:paraId="6ED85D57" w14:textId="6E259121" w:rsidR="00B60371" w:rsidRPr="00F03C9D" w:rsidRDefault="00B60371" w:rsidP="0030210C">
      <w:pPr>
        <w:pStyle w:val="paragraph"/>
        <w:spacing w:before="0" w:beforeAutospacing="0" w:after="120" w:afterAutospacing="0"/>
        <w:textAlignment w:val="baseline"/>
        <w:rPr>
          <w:rFonts w:ascii="Calibri" w:hAnsi="Calibri" w:cs="Calibri Light"/>
          <w:color w:val="000000"/>
          <w:sz w:val="22"/>
          <w:szCs w:val="22"/>
          <w:shd w:val="clear" w:color="auto" w:fill="FFFFFF"/>
        </w:rPr>
      </w:pPr>
      <w:r w:rsidRPr="00F03C9D">
        <w:rPr>
          <w:rFonts w:ascii="Calibri" w:hAnsi="Calibri"/>
          <w:sz w:val="22"/>
          <w:szCs w:val="22"/>
          <w:shd w:val="clear" w:color="auto" w:fill="FFFFFF"/>
        </w:rPr>
        <w:t>Farming in the region, both land use and value of production, is predominantly livestock grazing – dairy, beef and sheep (meat and wool). </w:t>
      </w:r>
    </w:p>
    <w:p w14:paraId="10F01093" w14:textId="33782C7F" w:rsidR="00B60371" w:rsidRPr="00F03C9D" w:rsidRDefault="00B60371" w:rsidP="0030210C">
      <w:pPr>
        <w:rPr>
          <w:szCs w:val="22"/>
          <w:lang w:val="en-AU"/>
        </w:rPr>
      </w:pPr>
      <w:r w:rsidRPr="00F03C9D">
        <w:rPr>
          <w:szCs w:val="22"/>
          <w:lang w:val="en-AU"/>
        </w:rPr>
        <w:t>Tourist sites include year-round attractions and signature annual festivals and other periodic events. The digital connectivity needs of farms and farm households, tourist site operators and visitors differ across these locations depending on the nature of the primary production and tourist activities, requiring the overlay of both places and sectors in digital supply-demand analysis. </w:t>
      </w:r>
    </w:p>
    <w:p w14:paraId="788120F1" w14:textId="61390459" w:rsidR="00B60371" w:rsidRPr="00F03C9D" w:rsidRDefault="00B60371" w:rsidP="0030210C">
      <w:pPr>
        <w:pStyle w:val="paragraph"/>
        <w:spacing w:before="0" w:beforeAutospacing="0" w:after="120" w:afterAutospacing="0"/>
        <w:textAlignment w:val="baseline"/>
        <w:rPr>
          <w:rFonts w:ascii="Calibri" w:hAnsi="Calibri"/>
          <w:sz w:val="22"/>
          <w:szCs w:val="22"/>
          <w:shd w:val="clear" w:color="auto" w:fill="FFFFFF"/>
        </w:rPr>
      </w:pPr>
      <w:r w:rsidRPr="00F03C9D">
        <w:rPr>
          <w:rFonts w:ascii="Calibri" w:hAnsi="Calibri"/>
          <w:sz w:val="22"/>
          <w:szCs w:val="22"/>
          <w:shd w:val="clear" w:color="auto" w:fill="FFFFFF"/>
        </w:rPr>
        <w:t>Road and rail transport corridors need good mobile coverage for continuous mobile connectivity. Although there are mobile repeaters on Vlocity trains to Bendigo</w:t>
      </w:r>
      <w:r w:rsidR="005D3797" w:rsidRPr="00F03C9D">
        <w:rPr>
          <w:rFonts w:ascii="Calibri" w:hAnsi="Calibri"/>
          <w:sz w:val="22"/>
          <w:szCs w:val="22"/>
          <w:shd w:val="clear" w:color="auto" w:fill="FFFFFF"/>
        </w:rPr>
        <w:t xml:space="preserve"> that ensure go</w:t>
      </w:r>
      <w:r w:rsidR="00F03C9D">
        <w:rPr>
          <w:rFonts w:ascii="Calibri" w:hAnsi="Calibri"/>
          <w:sz w:val="22"/>
          <w:szCs w:val="22"/>
          <w:shd w:val="clear" w:color="auto" w:fill="FFFFFF"/>
        </w:rPr>
        <w:t>o</w:t>
      </w:r>
      <w:r w:rsidR="005D3797" w:rsidRPr="00F03C9D">
        <w:rPr>
          <w:rFonts w:ascii="Calibri" w:hAnsi="Calibri"/>
          <w:sz w:val="22"/>
          <w:szCs w:val="22"/>
          <w:shd w:val="clear" w:color="auto" w:fill="FFFFFF"/>
        </w:rPr>
        <w:t>d in-</w:t>
      </w:r>
      <w:r w:rsidR="00E96B19" w:rsidRPr="00F03C9D">
        <w:rPr>
          <w:rFonts w:ascii="Calibri" w:hAnsi="Calibri"/>
          <w:sz w:val="22"/>
          <w:szCs w:val="22"/>
          <w:shd w:val="clear" w:color="auto" w:fill="FFFFFF"/>
        </w:rPr>
        <w:t>carriage</w:t>
      </w:r>
      <w:r w:rsidR="005D3797" w:rsidRPr="00F03C9D">
        <w:rPr>
          <w:rFonts w:ascii="Calibri" w:hAnsi="Calibri"/>
          <w:sz w:val="22"/>
          <w:szCs w:val="22"/>
          <w:shd w:val="clear" w:color="auto" w:fill="FFFFFF"/>
        </w:rPr>
        <w:t xml:space="preserve"> rece</w:t>
      </w:r>
      <w:r w:rsidR="00E96B19" w:rsidRPr="00F03C9D">
        <w:rPr>
          <w:rFonts w:ascii="Calibri" w:hAnsi="Calibri"/>
          <w:sz w:val="22"/>
          <w:szCs w:val="22"/>
          <w:shd w:val="clear" w:color="auto" w:fill="FFFFFF"/>
        </w:rPr>
        <w:t>ption</w:t>
      </w:r>
      <w:r w:rsidRPr="00F03C9D">
        <w:rPr>
          <w:rFonts w:ascii="Calibri" w:hAnsi="Calibri"/>
          <w:sz w:val="22"/>
          <w:szCs w:val="22"/>
          <w:shd w:val="clear" w:color="auto" w:fill="FFFFFF"/>
        </w:rPr>
        <w:t xml:space="preserve">, the rail fleet </w:t>
      </w:r>
      <w:r w:rsidRPr="00F03C9D">
        <w:rPr>
          <w:rFonts w:ascii="Calibri" w:hAnsi="Calibri"/>
          <w:sz w:val="22"/>
          <w:szCs w:val="22"/>
          <w:shd w:val="clear" w:color="auto" w:fill="FFFFFF"/>
        </w:rPr>
        <w:lastRenderedPageBreak/>
        <w:t>servicing the Echuca and Swan Hill routes</w:t>
      </w:r>
      <w:r w:rsidR="00E96B19" w:rsidRPr="00F03C9D">
        <w:rPr>
          <w:rFonts w:ascii="Calibri" w:hAnsi="Calibri"/>
          <w:sz w:val="22"/>
          <w:szCs w:val="22"/>
          <w:shd w:val="clear" w:color="auto" w:fill="FFFFFF"/>
        </w:rPr>
        <w:t xml:space="preserve"> has </w:t>
      </w:r>
      <w:r w:rsidR="00B11C7D" w:rsidRPr="00F03C9D">
        <w:rPr>
          <w:rFonts w:ascii="Calibri" w:hAnsi="Calibri"/>
          <w:sz w:val="22"/>
          <w:szCs w:val="22"/>
          <w:shd w:val="clear" w:color="auto" w:fill="FFFFFF"/>
        </w:rPr>
        <w:t>not been fitted with repeaters meaning in-carriage</w:t>
      </w:r>
      <w:r w:rsidR="00C1292D" w:rsidRPr="00F03C9D">
        <w:rPr>
          <w:rFonts w:ascii="Calibri" w:hAnsi="Calibri"/>
          <w:sz w:val="22"/>
          <w:szCs w:val="22"/>
          <w:shd w:val="clear" w:color="auto" w:fill="FFFFFF"/>
        </w:rPr>
        <w:t xml:space="preserve"> connectivity may be compromised</w:t>
      </w:r>
      <w:r w:rsidRPr="00F03C9D">
        <w:rPr>
          <w:rFonts w:ascii="Calibri" w:hAnsi="Calibri"/>
          <w:sz w:val="22"/>
          <w:szCs w:val="22"/>
          <w:shd w:val="clear" w:color="auto" w:fill="FFFFFF"/>
        </w:rPr>
        <w:t>. </w:t>
      </w:r>
    </w:p>
    <w:p w14:paraId="36E9B67C" w14:textId="6C1D1E6F" w:rsidR="00947418" w:rsidRPr="00D276FB" w:rsidRDefault="00947418" w:rsidP="008A3B4B">
      <w:pPr>
        <w:pStyle w:val="Indent-2"/>
        <w:rPr>
          <w:lang w:val="en-AU"/>
        </w:rPr>
      </w:pPr>
      <w:r w:rsidRPr="00D276FB">
        <w:rPr>
          <w:lang w:val="en-AU"/>
        </w:rPr>
        <w:t>Key features</w:t>
      </w:r>
      <w:r w:rsidR="008A3B4B" w:rsidRPr="00D276FB">
        <w:rPr>
          <w:lang w:val="en-AU"/>
        </w:rPr>
        <w:t xml:space="preserve"> of Loddon Campaspe</w:t>
      </w:r>
      <w:r w:rsidRPr="00D276FB">
        <w:rPr>
          <w:lang w:val="en-AU"/>
        </w:rPr>
        <w:t xml:space="preserve"> are:</w:t>
      </w:r>
    </w:p>
    <w:p w14:paraId="3F0A83D2" w14:textId="04F6FD57" w:rsidR="00D14F46" w:rsidRPr="00D276FB" w:rsidRDefault="008A0078" w:rsidP="00EB10B2">
      <w:pPr>
        <w:pStyle w:val="Bulletedlist"/>
        <w:numPr>
          <w:ilvl w:val="0"/>
          <w:numId w:val="68"/>
        </w:numPr>
        <w:ind w:left="360"/>
        <w:rPr>
          <w:lang w:val="en-AU"/>
        </w:rPr>
      </w:pPr>
      <w:r w:rsidRPr="00D276FB">
        <w:rPr>
          <w:lang w:val="en-AU"/>
        </w:rPr>
        <w:t>North</w:t>
      </w:r>
      <w:r w:rsidR="00D14F46" w:rsidRPr="00D276FB">
        <w:rPr>
          <w:lang w:val="en-AU"/>
        </w:rPr>
        <w:t>-west of and adjoining Greater Melbourne</w:t>
      </w:r>
    </w:p>
    <w:p w14:paraId="116FE1CA" w14:textId="57D9C6C6" w:rsidR="00D14F46" w:rsidRPr="00D276FB" w:rsidRDefault="00D14F46" w:rsidP="00EB10B2">
      <w:pPr>
        <w:pStyle w:val="Bulletedlist"/>
        <w:numPr>
          <w:ilvl w:val="0"/>
          <w:numId w:val="68"/>
        </w:numPr>
        <w:ind w:left="360"/>
        <w:rPr>
          <w:lang w:val="en-AU"/>
        </w:rPr>
      </w:pPr>
      <w:r w:rsidRPr="00D276FB">
        <w:rPr>
          <w:lang w:val="en-AU"/>
        </w:rPr>
        <w:t>Approximately 1</w:t>
      </w:r>
      <w:r w:rsidR="008A0078" w:rsidRPr="00D276FB">
        <w:rPr>
          <w:lang w:val="en-AU"/>
        </w:rPr>
        <w:t>9</w:t>
      </w:r>
      <w:r w:rsidRPr="00D276FB">
        <w:rPr>
          <w:lang w:val="en-AU"/>
        </w:rPr>
        <w:t>,000 km² (relatively small)</w:t>
      </w:r>
    </w:p>
    <w:p w14:paraId="0C35B556" w14:textId="2427DC91" w:rsidR="00D14F46" w:rsidRPr="00D276FB" w:rsidRDefault="00D14F46" w:rsidP="00EB10B2">
      <w:pPr>
        <w:pStyle w:val="Bulletedlist"/>
        <w:numPr>
          <w:ilvl w:val="0"/>
          <w:numId w:val="68"/>
        </w:numPr>
        <w:ind w:left="360"/>
        <w:rPr>
          <w:lang w:val="en-AU"/>
        </w:rPr>
      </w:pPr>
      <w:r w:rsidRPr="00D276FB">
        <w:rPr>
          <w:lang w:val="en-AU"/>
        </w:rPr>
        <w:t xml:space="preserve">Population </w:t>
      </w:r>
      <w:r w:rsidR="00935934" w:rsidRPr="00D276FB">
        <w:rPr>
          <w:lang w:val="en-AU"/>
        </w:rPr>
        <w:t>236</w:t>
      </w:r>
      <w:r w:rsidRPr="00D276FB">
        <w:rPr>
          <w:lang w:val="en-AU"/>
        </w:rPr>
        <w:t>,00</w:t>
      </w:r>
      <w:r w:rsidR="0012123B" w:rsidRPr="00D276FB">
        <w:rPr>
          <w:lang w:val="en-AU"/>
        </w:rPr>
        <w:t>0 (2017) – population density 12</w:t>
      </w:r>
      <w:r w:rsidRPr="00D276FB">
        <w:rPr>
          <w:lang w:val="en-AU"/>
        </w:rPr>
        <w:t xml:space="preserve"> residents /km2 (high for regional Victoria)</w:t>
      </w:r>
    </w:p>
    <w:p w14:paraId="037A6B81" w14:textId="0AF2D6C4" w:rsidR="00D14F46" w:rsidRPr="00D276FB" w:rsidRDefault="00D14F46" w:rsidP="00EB10B2">
      <w:pPr>
        <w:pStyle w:val="Bulletedlist"/>
        <w:numPr>
          <w:ilvl w:val="0"/>
          <w:numId w:val="68"/>
        </w:numPr>
        <w:ind w:left="360"/>
        <w:rPr>
          <w:lang w:val="en-AU"/>
        </w:rPr>
      </w:pPr>
      <w:r w:rsidRPr="00D276FB">
        <w:rPr>
          <w:lang w:val="en-AU"/>
        </w:rPr>
        <w:t xml:space="preserve">Six local government areas (LGAs) – </w:t>
      </w:r>
      <w:r w:rsidR="00935934" w:rsidRPr="00D276FB">
        <w:rPr>
          <w:lang w:val="en-AU"/>
        </w:rPr>
        <w:t>Bendigo</w:t>
      </w:r>
      <w:r w:rsidRPr="00D276FB">
        <w:rPr>
          <w:lang w:val="en-AU"/>
        </w:rPr>
        <w:t xml:space="preserve"> (population </w:t>
      </w:r>
      <w:r w:rsidR="009A0F65" w:rsidRPr="00D276FB">
        <w:rPr>
          <w:lang w:val="en-AU"/>
        </w:rPr>
        <w:t>112</w:t>
      </w:r>
      <w:r w:rsidRPr="00D276FB">
        <w:rPr>
          <w:lang w:val="en-AU"/>
        </w:rPr>
        <w:t xml:space="preserve">,000), </w:t>
      </w:r>
      <w:r w:rsidR="00935934" w:rsidRPr="00D276FB">
        <w:rPr>
          <w:lang w:val="en-AU"/>
        </w:rPr>
        <w:t xml:space="preserve">Campaspe </w:t>
      </w:r>
      <w:r w:rsidRPr="00D276FB">
        <w:rPr>
          <w:lang w:val="en-AU"/>
        </w:rPr>
        <w:t>(</w:t>
      </w:r>
      <w:r w:rsidR="00935934" w:rsidRPr="00D276FB">
        <w:rPr>
          <w:lang w:val="en-AU"/>
        </w:rPr>
        <w:t>37</w:t>
      </w:r>
      <w:r w:rsidRPr="00D276FB">
        <w:rPr>
          <w:lang w:val="en-AU"/>
        </w:rPr>
        <w:t xml:space="preserve">,000), </w:t>
      </w:r>
      <w:r w:rsidR="00935934" w:rsidRPr="00D276FB">
        <w:rPr>
          <w:lang w:val="en-AU"/>
        </w:rPr>
        <w:t xml:space="preserve">Central Goldfields </w:t>
      </w:r>
      <w:r w:rsidRPr="00D276FB">
        <w:rPr>
          <w:lang w:val="en-AU"/>
        </w:rPr>
        <w:t>(</w:t>
      </w:r>
      <w:r w:rsidR="00935934" w:rsidRPr="00D276FB">
        <w:rPr>
          <w:lang w:val="en-AU"/>
        </w:rPr>
        <w:t>13</w:t>
      </w:r>
      <w:r w:rsidRPr="00D276FB">
        <w:rPr>
          <w:lang w:val="en-AU"/>
        </w:rPr>
        <w:t xml:space="preserve">,000), </w:t>
      </w:r>
      <w:r w:rsidR="00935934" w:rsidRPr="00D276FB">
        <w:rPr>
          <w:lang w:val="en-AU"/>
        </w:rPr>
        <w:t xml:space="preserve">Loddon </w:t>
      </w:r>
      <w:r w:rsidRPr="00D276FB">
        <w:rPr>
          <w:lang w:val="en-AU"/>
        </w:rPr>
        <w:t>(</w:t>
      </w:r>
      <w:r w:rsidR="00935934" w:rsidRPr="00D276FB">
        <w:rPr>
          <w:lang w:val="en-AU"/>
        </w:rPr>
        <w:t>7</w:t>
      </w:r>
      <w:r w:rsidRPr="00D276FB">
        <w:rPr>
          <w:lang w:val="en-AU"/>
        </w:rPr>
        <w:t xml:space="preserve">,000), </w:t>
      </w:r>
      <w:r w:rsidR="00935934" w:rsidRPr="00D276FB">
        <w:rPr>
          <w:lang w:val="en-AU"/>
        </w:rPr>
        <w:t xml:space="preserve">Macedon Ranges </w:t>
      </w:r>
      <w:r w:rsidRPr="00D276FB">
        <w:rPr>
          <w:lang w:val="en-AU"/>
        </w:rPr>
        <w:t>(</w:t>
      </w:r>
      <w:r w:rsidR="00935934" w:rsidRPr="00D276FB">
        <w:rPr>
          <w:lang w:val="en-AU"/>
        </w:rPr>
        <w:t>48</w:t>
      </w:r>
      <w:r w:rsidRPr="00D276FB">
        <w:rPr>
          <w:lang w:val="en-AU"/>
        </w:rPr>
        <w:t xml:space="preserve">,000) and </w:t>
      </w:r>
      <w:r w:rsidR="00935934" w:rsidRPr="00D276FB">
        <w:rPr>
          <w:lang w:val="en-AU"/>
        </w:rPr>
        <w:t xml:space="preserve">Mount Alexander </w:t>
      </w:r>
      <w:r w:rsidRPr="00D276FB">
        <w:rPr>
          <w:lang w:val="en-AU"/>
        </w:rPr>
        <w:t>(</w:t>
      </w:r>
      <w:r w:rsidR="00935934" w:rsidRPr="00D276FB">
        <w:rPr>
          <w:lang w:val="en-AU"/>
        </w:rPr>
        <w:t>19</w:t>
      </w:r>
      <w:r w:rsidRPr="00D276FB">
        <w:rPr>
          <w:lang w:val="en-AU"/>
        </w:rPr>
        <w:t>,000)</w:t>
      </w:r>
    </w:p>
    <w:p w14:paraId="0A7ADD61" w14:textId="772C5D10" w:rsidR="00D14F46" w:rsidRPr="00D276FB" w:rsidRDefault="00D14F46" w:rsidP="00EB10B2">
      <w:pPr>
        <w:pStyle w:val="Bulletedlist"/>
        <w:numPr>
          <w:ilvl w:val="0"/>
          <w:numId w:val="68"/>
        </w:numPr>
        <w:ind w:left="360"/>
        <w:rPr>
          <w:lang w:val="en-AU"/>
        </w:rPr>
      </w:pPr>
      <w:r w:rsidRPr="00D276FB">
        <w:rPr>
          <w:lang w:val="en-AU"/>
        </w:rPr>
        <w:t xml:space="preserve">Main cities and towns: </w:t>
      </w:r>
      <w:r w:rsidR="00935934" w:rsidRPr="00D276FB">
        <w:rPr>
          <w:lang w:val="en-AU"/>
        </w:rPr>
        <w:t xml:space="preserve">Bendigo </w:t>
      </w:r>
      <w:r w:rsidRPr="00D276FB">
        <w:rPr>
          <w:lang w:val="en-AU"/>
        </w:rPr>
        <w:t>(</w:t>
      </w:r>
      <w:r w:rsidR="00935934" w:rsidRPr="00D276FB">
        <w:rPr>
          <w:lang w:val="en-AU"/>
        </w:rPr>
        <w:t>92</w:t>
      </w:r>
      <w:r w:rsidRPr="00D276FB">
        <w:rPr>
          <w:lang w:val="en-AU"/>
        </w:rPr>
        <w:t xml:space="preserve">,000, </w:t>
      </w:r>
      <w:r w:rsidR="00935934" w:rsidRPr="00D276FB">
        <w:rPr>
          <w:lang w:val="en-AU"/>
        </w:rPr>
        <w:t>approx</w:t>
      </w:r>
      <w:r w:rsidR="006E0A0F" w:rsidRPr="00D276FB">
        <w:rPr>
          <w:lang w:val="en-AU"/>
        </w:rPr>
        <w:t>imately</w:t>
      </w:r>
      <w:r w:rsidR="00935934" w:rsidRPr="00D276FB">
        <w:rPr>
          <w:lang w:val="en-AU"/>
        </w:rPr>
        <w:t xml:space="preserve"> 40% </w:t>
      </w:r>
      <w:r w:rsidRPr="00D276FB">
        <w:rPr>
          <w:lang w:val="en-AU"/>
        </w:rPr>
        <w:t xml:space="preserve">of the region’s population), </w:t>
      </w:r>
      <w:r w:rsidR="00935934" w:rsidRPr="00D276FB">
        <w:rPr>
          <w:lang w:val="en-AU"/>
        </w:rPr>
        <w:t xml:space="preserve">Echuca </w:t>
      </w:r>
      <w:r w:rsidRPr="00D276FB">
        <w:rPr>
          <w:lang w:val="en-AU"/>
        </w:rPr>
        <w:t>(</w:t>
      </w:r>
      <w:r w:rsidR="009A0F65" w:rsidRPr="00D276FB">
        <w:rPr>
          <w:lang w:val="en-AU"/>
        </w:rPr>
        <w:t>1</w:t>
      </w:r>
      <w:r w:rsidR="005D7520" w:rsidRPr="00D276FB">
        <w:rPr>
          <w:lang w:val="en-AU"/>
        </w:rPr>
        <w:t>3</w:t>
      </w:r>
      <w:r w:rsidRPr="00D276FB">
        <w:rPr>
          <w:lang w:val="en-AU"/>
        </w:rPr>
        <w:t xml:space="preserve">,000), </w:t>
      </w:r>
      <w:r w:rsidR="00935934" w:rsidRPr="00D276FB">
        <w:rPr>
          <w:lang w:val="en-AU"/>
        </w:rPr>
        <w:t xml:space="preserve">Castlemaine </w:t>
      </w:r>
      <w:r w:rsidRPr="00D276FB">
        <w:rPr>
          <w:lang w:val="en-AU"/>
        </w:rPr>
        <w:t>(</w:t>
      </w:r>
      <w:r w:rsidR="00935934" w:rsidRPr="00D276FB">
        <w:rPr>
          <w:lang w:val="en-AU"/>
        </w:rPr>
        <w:t>10</w:t>
      </w:r>
      <w:r w:rsidRPr="00D276FB">
        <w:rPr>
          <w:lang w:val="en-AU"/>
        </w:rPr>
        <w:t xml:space="preserve">,000), </w:t>
      </w:r>
      <w:r w:rsidR="00935934" w:rsidRPr="00D276FB">
        <w:rPr>
          <w:lang w:val="en-AU"/>
        </w:rPr>
        <w:t xml:space="preserve">Maryborough </w:t>
      </w:r>
      <w:r w:rsidRPr="00D276FB">
        <w:rPr>
          <w:lang w:val="en-AU"/>
        </w:rPr>
        <w:t>(</w:t>
      </w:r>
      <w:r w:rsidR="00935934" w:rsidRPr="00D276FB">
        <w:rPr>
          <w:lang w:val="en-AU"/>
        </w:rPr>
        <w:t>7</w:t>
      </w:r>
      <w:r w:rsidRPr="00D276FB">
        <w:rPr>
          <w:lang w:val="en-AU"/>
        </w:rPr>
        <w:t>,000)</w:t>
      </w:r>
      <w:r w:rsidR="00935934" w:rsidRPr="00D276FB">
        <w:rPr>
          <w:lang w:val="en-AU"/>
        </w:rPr>
        <w:t>, Kyabram (6,000), Kyneton (5,000), Romsey (4,000)</w:t>
      </w:r>
      <w:r w:rsidR="00947418" w:rsidRPr="00D276FB">
        <w:rPr>
          <w:lang w:val="en-AU"/>
        </w:rPr>
        <w:t xml:space="preserve"> – t</w:t>
      </w:r>
      <w:r w:rsidRPr="00D276FB">
        <w:rPr>
          <w:lang w:val="en-AU"/>
        </w:rPr>
        <w:t xml:space="preserve">ypical </w:t>
      </w:r>
      <w:r w:rsidR="00947418" w:rsidRPr="00D276FB">
        <w:rPr>
          <w:lang w:val="en-AU"/>
        </w:rPr>
        <w:t xml:space="preserve">structure of major </w:t>
      </w:r>
      <w:r w:rsidRPr="00D276FB">
        <w:rPr>
          <w:lang w:val="en-AU"/>
        </w:rPr>
        <w:t>hub</w:t>
      </w:r>
      <w:r w:rsidR="0033382A" w:rsidRPr="00D276FB">
        <w:rPr>
          <w:lang w:val="en-AU"/>
        </w:rPr>
        <w:t xml:space="preserve"> </w:t>
      </w:r>
      <w:r w:rsidR="00947418" w:rsidRPr="00D276FB">
        <w:rPr>
          <w:lang w:val="en-AU"/>
        </w:rPr>
        <w:t xml:space="preserve">and </w:t>
      </w:r>
      <w:r w:rsidRPr="00D276FB">
        <w:rPr>
          <w:lang w:val="en-AU"/>
        </w:rPr>
        <w:t>smaller</w:t>
      </w:r>
      <w:r w:rsidR="00947418" w:rsidRPr="00D276FB">
        <w:rPr>
          <w:lang w:val="en-AU"/>
        </w:rPr>
        <w:t xml:space="preserve"> nodes</w:t>
      </w:r>
    </w:p>
    <w:p w14:paraId="268B777B" w14:textId="77777777" w:rsidR="00D14F46" w:rsidRPr="00D276FB" w:rsidRDefault="00D14F46" w:rsidP="00EB10B2">
      <w:pPr>
        <w:pStyle w:val="Bulletedlist"/>
        <w:numPr>
          <w:ilvl w:val="0"/>
          <w:numId w:val="68"/>
        </w:numPr>
        <w:ind w:left="360"/>
        <w:rPr>
          <w:lang w:val="en-AU"/>
        </w:rPr>
      </w:pPr>
      <w:r w:rsidRPr="00D276FB">
        <w:rPr>
          <w:lang w:val="en-AU"/>
        </w:rPr>
        <w:t>Substantial LGA diversity – size, population, density and land use – usual for regional Victoria</w:t>
      </w:r>
      <w:r w:rsidR="00F3497D" w:rsidRPr="00D276FB">
        <w:rPr>
          <w:lang w:val="en-AU"/>
        </w:rPr>
        <w:t>.</w:t>
      </w:r>
    </w:p>
    <w:p w14:paraId="4F7367B9" w14:textId="4C03C589" w:rsidR="00D14F46" w:rsidRPr="00D276FB" w:rsidRDefault="00D14F46" w:rsidP="00A77183">
      <w:pPr>
        <w:pStyle w:val="Heading2"/>
        <w:rPr>
          <w:lang w:val="en-AU"/>
        </w:rPr>
      </w:pPr>
      <w:bookmarkStart w:id="155" w:name="_Toc521314298"/>
      <w:bookmarkStart w:id="156" w:name="_Toc526240367"/>
      <w:bookmarkStart w:id="157" w:name="_Toc527372671"/>
      <w:bookmarkStart w:id="158" w:name="_Toc30406836"/>
      <w:r w:rsidRPr="00D276FB">
        <w:rPr>
          <w:lang w:val="en-AU"/>
        </w:rPr>
        <w:t xml:space="preserve">The </w:t>
      </w:r>
      <w:r w:rsidR="00EB4682" w:rsidRPr="00D276FB">
        <w:rPr>
          <w:lang w:val="en-AU"/>
        </w:rPr>
        <w:t>c</w:t>
      </w:r>
      <w:r w:rsidRPr="00D276FB">
        <w:rPr>
          <w:lang w:val="en-AU"/>
        </w:rPr>
        <w:t>ommunity</w:t>
      </w:r>
      <w:bookmarkEnd w:id="155"/>
      <w:bookmarkEnd w:id="156"/>
      <w:bookmarkEnd w:id="157"/>
      <w:bookmarkEnd w:id="158"/>
      <w:r w:rsidRPr="00D276FB">
        <w:rPr>
          <w:lang w:val="en-AU"/>
        </w:rPr>
        <w:t xml:space="preserve"> </w:t>
      </w:r>
    </w:p>
    <w:p w14:paraId="195F0D56" w14:textId="34E5CE45" w:rsidR="00D14F46" w:rsidRPr="00D276FB" w:rsidRDefault="00D14F46" w:rsidP="00D14F46">
      <w:pPr>
        <w:rPr>
          <w:lang w:val="en-AU"/>
        </w:rPr>
      </w:pPr>
      <w:r w:rsidRPr="00D276FB">
        <w:rPr>
          <w:lang w:val="en-AU"/>
        </w:rPr>
        <w:t>Whilst there are noteworthy variations across the region, the following summari</w:t>
      </w:r>
      <w:r w:rsidR="008115EB" w:rsidRPr="00D276FB">
        <w:rPr>
          <w:lang w:val="en-AU"/>
        </w:rPr>
        <w:t>ses</w:t>
      </w:r>
      <w:r w:rsidRPr="00D276FB">
        <w:rPr>
          <w:lang w:val="en-AU"/>
        </w:rPr>
        <w:t xml:space="preserve"> the overall profile:</w:t>
      </w:r>
    </w:p>
    <w:p w14:paraId="6E8F49A5" w14:textId="3B12B3C7" w:rsidR="00D14F46" w:rsidRPr="00D276FB" w:rsidRDefault="00D14F46" w:rsidP="00EB10B2">
      <w:pPr>
        <w:pStyle w:val="Bulletedlist"/>
        <w:numPr>
          <w:ilvl w:val="0"/>
          <w:numId w:val="68"/>
        </w:numPr>
        <w:ind w:left="360"/>
        <w:rPr>
          <w:lang w:val="en-AU"/>
        </w:rPr>
      </w:pPr>
      <w:r w:rsidRPr="00D276FB">
        <w:rPr>
          <w:lang w:val="en-AU"/>
        </w:rPr>
        <w:t xml:space="preserve">Age: </w:t>
      </w:r>
      <w:r w:rsidR="00EF4CEA" w:rsidRPr="00D276FB">
        <w:rPr>
          <w:lang w:val="en-AU"/>
        </w:rPr>
        <w:t>30</w:t>
      </w:r>
      <w:r w:rsidRPr="00D276FB">
        <w:rPr>
          <w:lang w:val="en-AU"/>
        </w:rPr>
        <w:t xml:space="preserve">% of population &lt;25 years, </w:t>
      </w:r>
      <w:r w:rsidR="00167F9E" w:rsidRPr="00D276FB">
        <w:rPr>
          <w:lang w:val="en-AU"/>
        </w:rPr>
        <w:t>50</w:t>
      </w:r>
      <w:r w:rsidRPr="00D276FB">
        <w:rPr>
          <w:lang w:val="en-AU"/>
        </w:rPr>
        <w:t xml:space="preserve">% 25-64, </w:t>
      </w:r>
      <w:r w:rsidR="00167F9E" w:rsidRPr="00D276FB">
        <w:rPr>
          <w:lang w:val="en-AU"/>
        </w:rPr>
        <w:t>20</w:t>
      </w:r>
      <w:r w:rsidRPr="00D276FB">
        <w:rPr>
          <w:lang w:val="en-AU"/>
        </w:rPr>
        <w:t xml:space="preserve">% 65+ – </w:t>
      </w:r>
      <w:r w:rsidR="00DA73BD" w:rsidRPr="00D276FB">
        <w:rPr>
          <w:lang w:val="en-AU"/>
        </w:rPr>
        <w:t xml:space="preserve">identical </w:t>
      </w:r>
      <w:r w:rsidR="00FB286D" w:rsidRPr="00D276FB">
        <w:rPr>
          <w:lang w:val="en-AU"/>
        </w:rPr>
        <w:t xml:space="preserve">to the </w:t>
      </w:r>
      <w:r w:rsidR="00BD2A20" w:rsidRPr="00D276FB">
        <w:rPr>
          <w:lang w:val="en-AU"/>
        </w:rPr>
        <w:t xml:space="preserve">whole of </w:t>
      </w:r>
      <w:r w:rsidR="00FB286D" w:rsidRPr="00D276FB">
        <w:rPr>
          <w:lang w:val="en-AU"/>
        </w:rPr>
        <w:t xml:space="preserve">regional Victoria </w:t>
      </w:r>
      <w:r w:rsidR="00947418" w:rsidRPr="00D276FB">
        <w:rPr>
          <w:lang w:val="en-AU"/>
        </w:rPr>
        <w:t>(</w:t>
      </w:r>
      <w:r w:rsidRPr="00D276FB">
        <w:rPr>
          <w:lang w:val="en-AU"/>
        </w:rPr>
        <w:t xml:space="preserve">30:50:20 </w:t>
      </w:r>
      <w:r w:rsidR="007013AA" w:rsidRPr="00D276FB">
        <w:rPr>
          <w:lang w:val="en-AU"/>
        </w:rPr>
        <w:t>regiona</w:t>
      </w:r>
      <w:r w:rsidR="00B97D6D" w:rsidRPr="00D276FB">
        <w:rPr>
          <w:lang w:val="en-AU"/>
        </w:rPr>
        <w:t xml:space="preserve">l Victoria </w:t>
      </w:r>
      <w:r w:rsidRPr="00D276FB">
        <w:rPr>
          <w:lang w:val="en-AU"/>
        </w:rPr>
        <w:t>average</w:t>
      </w:r>
      <w:r w:rsidR="00947418" w:rsidRPr="00D276FB">
        <w:rPr>
          <w:lang w:val="en-AU"/>
        </w:rPr>
        <w:t>)</w:t>
      </w:r>
    </w:p>
    <w:p w14:paraId="0A0941FF" w14:textId="2D1031CE" w:rsidR="00D14F46" w:rsidRPr="00D276FB" w:rsidRDefault="00D14F46" w:rsidP="00EB10B2">
      <w:pPr>
        <w:pStyle w:val="Bulletedlist"/>
        <w:numPr>
          <w:ilvl w:val="0"/>
          <w:numId w:val="68"/>
        </w:numPr>
        <w:ind w:left="360"/>
        <w:rPr>
          <w:lang w:val="en-AU"/>
        </w:rPr>
      </w:pPr>
      <w:r w:rsidRPr="00D276FB">
        <w:rPr>
          <w:lang w:val="en-AU"/>
        </w:rPr>
        <w:t>Education: 3</w:t>
      </w:r>
      <w:r w:rsidR="00935934" w:rsidRPr="00D276FB">
        <w:rPr>
          <w:lang w:val="en-AU"/>
        </w:rPr>
        <w:t>5</w:t>
      </w:r>
      <w:r w:rsidRPr="00D276FB">
        <w:rPr>
          <w:lang w:val="en-AU"/>
        </w:rPr>
        <w:t>% of the population have post-secondary qualifications –</w:t>
      </w:r>
      <w:r w:rsidR="00B97D6D" w:rsidRPr="00D276FB">
        <w:rPr>
          <w:lang w:val="en-AU"/>
        </w:rPr>
        <w:t xml:space="preserve"> marginally</w:t>
      </w:r>
      <w:r w:rsidRPr="00D276FB">
        <w:rPr>
          <w:lang w:val="en-AU"/>
        </w:rPr>
        <w:t xml:space="preserve"> higher</w:t>
      </w:r>
      <w:r w:rsidR="00F3497D" w:rsidRPr="00D276FB">
        <w:rPr>
          <w:lang w:val="en-AU"/>
        </w:rPr>
        <w:t xml:space="preserve"> than regional average (34%)</w:t>
      </w:r>
    </w:p>
    <w:p w14:paraId="3EC709A4" w14:textId="4634DEF5" w:rsidR="00D14F46" w:rsidRPr="00D276FB" w:rsidRDefault="00D14F46" w:rsidP="00EB10B2">
      <w:pPr>
        <w:pStyle w:val="Bulletedlist"/>
        <w:numPr>
          <w:ilvl w:val="0"/>
          <w:numId w:val="68"/>
        </w:numPr>
        <w:ind w:left="360"/>
        <w:rPr>
          <w:lang w:val="en-AU"/>
        </w:rPr>
      </w:pPr>
      <w:r w:rsidRPr="00D276FB">
        <w:rPr>
          <w:lang w:val="en-AU"/>
        </w:rPr>
        <w:t xml:space="preserve">Unemployment: </w:t>
      </w:r>
      <w:r w:rsidR="00935934" w:rsidRPr="00D276FB">
        <w:rPr>
          <w:lang w:val="en-AU"/>
        </w:rPr>
        <w:t>5.7</w:t>
      </w:r>
      <w:r w:rsidRPr="00D276FB">
        <w:rPr>
          <w:lang w:val="en-AU"/>
        </w:rPr>
        <w:t xml:space="preserve">% total, </w:t>
      </w:r>
      <w:r w:rsidR="00935934" w:rsidRPr="00D276FB">
        <w:rPr>
          <w:lang w:val="en-AU"/>
        </w:rPr>
        <w:t>11.6</w:t>
      </w:r>
      <w:r w:rsidRPr="00D276FB">
        <w:rPr>
          <w:lang w:val="en-AU"/>
        </w:rPr>
        <w:t xml:space="preserve">% youth – </w:t>
      </w:r>
      <w:r w:rsidR="00935934" w:rsidRPr="00D276FB">
        <w:rPr>
          <w:lang w:val="en-AU"/>
        </w:rPr>
        <w:t xml:space="preserve">similar to </w:t>
      </w:r>
      <w:r w:rsidR="004A6A5A" w:rsidRPr="00D276FB">
        <w:rPr>
          <w:lang w:val="en-AU"/>
        </w:rPr>
        <w:t xml:space="preserve">the </w:t>
      </w:r>
      <w:r w:rsidRPr="00D276FB">
        <w:rPr>
          <w:lang w:val="en-AU"/>
        </w:rPr>
        <w:t xml:space="preserve">regional average </w:t>
      </w:r>
      <w:r w:rsidR="00947418" w:rsidRPr="00D276FB">
        <w:rPr>
          <w:lang w:val="en-AU"/>
        </w:rPr>
        <w:t>(</w:t>
      </w:r>
      <w:r w:rsidRPr="00D276FB">
        <w:rPr>
          <w:lang w:val="en-AU"/>
        </w:rPr>
        <w:t>5.9% total, 11.5% youth)</w:t>
      </w:r>
    </w:p>
    <w:p w14:paraId="74C9B0EA" w14:textId="5A2EE18F" w:rsidR="00D14F46" w:rsidRPr="00D276FB" w:rsidRDefault="00D14F46" w:rsidP="00EB10B2">
      <w:pPr>
        <w:pStyle w:val="Bulletedlist"/>
        <w:numPr>
          <w:ilvl w:val="0"/>
          <w:numId w:val="68"/>
        </w:numPr>
        <w:ind w:left="360"/>
        <w:rPr>
          <w:lang w:val="en-AU"/>
        </w:rPr>
      </w:pPr>
      <w:r w:rsidRPr="00D276FB">
        <w:rPr>
          <w:lang w:val="en-AU"/>
        </w:rPr>
        <w:t>Digital inclusion: mid-ranked on the RMIT-Swinburne-</w:t>
      </w:r>
      <w:r w:rsidR="00947418" w:rsidRPr="00D276FB">
        <w:rPr>
          <w:lang w:val="en-AU"/>
        </w:rPr>
        <w:t xml:space="preserve">Telstra </w:t>
      </w:r>
      <w:r w:rsidR="00F3497D" w:rsidRPr="00D276FB">
        <w:rPr>
          <w:lang w:val="en-AU"/>
        </w:rPr>
        <w:t>Digital</w:t>
      </w:r>
      <w:r w:rsidRPr="00D276FB">
        <w:rPr>
          <w:lang w:val="en-AU"/>
        </w:rPr>
        <w:t xml:space="preserve"> Inclusion Index</w:t>
      </w:r>
      <w:r w:rsidRPr="00D276FB">
        <w:rPr>
          <w:rStyle w:val="FootnoteReference"/>
          <w:rFonts w:ascii="Calibri Light" w:hAnsi="Calibri Light"/>
          <w:vertAlign w:val="baseline"/>
          <w:lang w:val="en-AU"/>
        </w:rPr>
        <w:footnoteReference w:id="9"/>
      </w:r>
      <w:r w:rsidR="008C0A43" w:rsidRPr="00D276FB">
        <w:rPr>
          <w:lang w:val="en-AU"/>
        </w:rPr>
        <w:t xml:space="preserve"> </w:t>
      </w:r>
    </w:p>
    <w:p w14:paraId="78950720" w14:textId="15A274CA" w:rsidR="00D14F46" w:rsidRPr="00D276FB" w:rsidRDefault="00D14F46" w:rsidP="00EB10B2">
      <w:pPr>
        <w:pStyle w:val="Bulletedlist"/>
        <w:numPr>
          <w:ilvl w:val="0"/>
          <w:numId w:val="68"/>
        </w:numPr>
        <w:ind w:left="360"/>
        <w:rPr>
          <w:lang w:val="en-AU"/>
        </w:rPr>
      </w:pPr>
      <w:r w:rsidRPr="00D276FB">
        <w:rPr>
          <w:lang w:val="en-AU"/>
        </w:rPr>
        <w:t xml:space="preserve">Overall socio-economic disadvantage: </w:t>
      </w:r>
      <w:r w:rsidR="00935934" w:rsidRPr="00D276FB">
        <w:rPr>
          <w:lang w:val="en-AU"/>
        </w:rPr>
        <w:t>third</w:t>
      </w:r>
      <w:r w:rsidRPr="00D276FB">
        <w:rPr>
          <w:lang w:val="en-AU"/>
        </w:rPr>
        <w:t xml:space="preserve"> </w:t>
      </w:r>
      <w:r w:rsidR="00C62829" w:rsidRPr="00D276FB">
        <w:rPr>
          <w:lang w:val="en-AU"/>
        </w:rPr>
        <w:t xml:space="preserve">most </w:t>
      </w:r>
      <w:r w:rsidRPr="00D276FB">
        <w:rPr>
          <w:lang w:val="en-AU"/>
        </w:rPr>
        <w:t>disadvantaged region on ABS SEIFA score</w:t>
      </w:r>
      <w:r w:rsidRPr="00F03C9D">
        <w:rPr>
          <w:rStyle w:val="FootnoteReference"/>
          <w:rFonts w:ascii="Calibri Light" w:hAnsi="Calibri Light"/>
          <w:lang w:val="en-AU"/>
        </w:rPr>
        <w:footnoteReference w:id="10"/>
      </w:r>
      <w:r w:rsidR="00E936D4" w:rsidRPr="00F03C9D">
        <w:rPr>
          <w:vertAlign w:val="superscript"/>
          <w:lang w:val="en-AU"/>
        </w:rPr>
        <w:t xml:space="preserve"> </w:t>
      </w:r>
      <w:r w:rsidR="00E936D4" w:rsidRPr="00D276FB">
        <w:rPr>
          <w:lang w:val="en-AU"/>
        </w:rPr>
        <w:t>(with Central Goldfields Shire in the region having the lowest score in the state)</w:t>
      </w:r>
      <w:r w:rsidR="00F3497D" w:rsidRPr="00D276FB">
        <w:rPr>
          <w:lang w:val="en-AU"/>
        </w:rPr>
        <w:t>.</w:t>
      </w:r>
    </w:p>
    <w:p w14:paraId="0733A4FC" w14:textId="0C72CA0A" w:rsidR="00157A4B" w:rsidRPr="00D276FB" w:rsidRDefault="00157A4B" w:rsidP="00157A4B">
      <w:pPr>
        <w:rPr>
          <w:lang w:val="en-AU"/>
        </w:rPr>
      </w:pPr>
      <w:r w:rsidRPr="00D276FB">
        <w:rPr>
          <w:lang w:val="en-AU"/>
        </w:rPr>
        <w:t>Some of the more noteworthy variations across the region are demonstrated in the following charts.</w:t>
      </w:r>
    </w:p>
    <w:tbl>
      <w:tblPr>
        <w:tblStyle w:val="TableGrid"/>
        <w:tblW w:w="4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0"/>
      </w:tblGrid>
      <w:tr w:rsidR="009F7C0B" w:rsidRPr="00D276FB" w14:paraId="71D557B4" w14:textId="77777777" w:rsidTr="00935934">
        <w:trPr>
          <w:trHeight w:hRule="exact" w:val="2835"/>
        </w:trPr>
        <w:tc>
          <w:tcPr>
            <w:tcW w:w="4950" w:type="dxa"/>
            <w:tcFitText/>
            <w:vAlign w:val="center"/>
          </w:tcPr>
          <w:p w14:paraId="0E5F1C82" w14:textId="342569BB" w:rsidR="009F7C0B" w:rsidRPr="00D276FB" w:rsidRDefault="00157A4B" w:rsidP="009F7C0B">
            <w:pPr>
              <w:jc w:val="center"/>
              <w:rPr>
                <w:highlight w:val="yellow"/>
                <w:lang w:val="en-AU"/>
              </w:rPr>
            </w:pPr>
            <w:r w:rsidRPr="00D276FB">
              <w:rPr>
                <w:highlight w:val="yellow"/>
                <w:lang w:val="en-AU"/>
              </w:rPr>
              <w:br w:type="column"/>
            </w:r>
            <w:r w:rsidR="002A26E1" w:rsidRPr="00D276FB">
              <w:rPr>
                <w:noProof/>
                <w:lang w:val="en-AU"/>
              </w:rPr>
              <w:drawing>
                <wp:inline distT="0" distB="0" distL="0" distR="0" wp14:anchorId="1A5609DF" wp14:editId="71C568CE">
                  <wp:extent cx="3006090" cy="1569085"/>
                  <wp:effectExtent l="0" t="0" r="3810" b="5715"/>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3006090" cy="1569085"/>
                          </a:xfrm>
                          <a:prstGeom prst="rect">
                            <a:avLst/>
                          </a:prstGeom>
                        </pic:spPr>
                      </pic:pic>
                    </a:graphicData>
                  </a:graphic>
                </wp:inline>
              </w:drawing>
            </w:r>
          </w:p>
        </w:tc>
      </w:tr>
      <w:tr w:rsidR="009F7C0B" w:rsidRPr="00D276FB" w14:paraId="2F9B1CBA" w14:textId="77777777" w:rsidTr="00935934">
        <w:trPr>
          <w:trHeight w:hRule="exact" w:val="2835"/>
        </w:trPr>
        <w:tc>
          <w:tcPr>
            <w:tcW w:w="4950" w:type="dxa"/>
            <w:tcFitText/>
            <w:vAlign w:val="center"/>
          </w:tcPr>
          <w:p w14:paraId="2092823D" w14:textId="2CF892C5" w:rsidR="009F7C0B" w:rsidRPr="00D276FB" w:rsidRDefault="00935934" w:rsidP="009F7C0B">
            <w:pPr>
              <w:jc w:val="center"/>
              <w:rPr>
                <w:highlight w:val="yellow"/>
                <w:lang w:val="en-AU"/>
              </w:rPr>
            </w:pPr>
            <w:r w:rsidRPr="00D276FB">
              <w:rPr>
                <w:noProof/>
                <w:lang w:val="en-AU"/>
              </w:rPr>
              <w:drawing>
                <wp:inline distT="0" distB="0" distL="0" distR="0" wp14:anchorId="5723644F" wp14:editId="03CC1540">
                  <wp:extent cx="3006090" cy="1560830"/>
                  <wp:effectExtent l="0" t="0" r="3810" b="127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3006090" cy="1560830"/>
                          </a:xfrm>
                          <a:prstGeom prst="rect">
                            <a:avLst/>
                          </a:prstGeom>
                        </pic:spPr>
                      </pic:pic>
                    </a:graphicData>
                  </a:graphic>
                </wp:inline>
              </w:drawing>
            </w:r>
          </w:p>
        </w:tc>
      </w:tr>
      <w:tr w:rsidR="009F7C0B" w:rsidRPr="00D276FB" w14:paraId="4AECF4AC" w14:textId="77777777" w:rsidTr="00935934">
        <w:trPr>
          <w:trHeight w:hRule="exact" w:val="2835"/>
        </w:trPr>
        <w:tc>
          <w:tcPr>
            <w:tcW w:w="4950" w:type="dxa"/>
            <w:tcFitText/>
            <w:vAlign w:val="center"/>
          </w:tcPr>
          <w:p w14:paraId="6CA9D8BE" w14:textId="05CF842B" w:rsidR="009F7C0B" w:rsidRPr="00D276FB" w:rsidRDefault="00935934" w:rsidP="009F7C0B">
            <w:pPr>
              <w:jc w:val="center"/>
              <w:rPr>
                <w:highlight w:val="yellow"/>
                <w:lang w:val="en-AU"/>
              </w:rPr>
            </w:pPr>
            <w:r w:rsidRPr="00D276FB">
              <w:rPr>
                <w:noProof/>
                <w:lang w:val="en-AU"/>
              </w:rPr>
              <w:drawing>
                <wp:inline distT="0" distB="0" distL="0" distR="0" wp14:anchorId="050E1CC6" wp14:editId="09727F6C">
                  <wp:extent cx="3006090" cy="1588770"/>
                  <wp:effectExtent l="0" t="0" r="3810"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3006090" cy="1588770"/>
                          </a:xfrm>
                          <a:prstGeom prst="rect">
                            <a:avLst/>
                          </a:prstGeom>
                        </pic:spPr>
                      </pic:pic>
                    </a:graphicData>
                  </a:graphic>
                </wp:inline>
              </w:drawing>
            </w:r>
          </w:p>
        </w:tc>
      </w:tr>
      <w:tr w:rsidR="009F7C0B" w:rsidRPr="00D276FB" w14:paraId="04E5AC42" w14:textId="77777777" w:rsidTr="00935934">
        <w:trPr>
          <w:trHeight w:hRule="exact" w:val="2835"/>
        </w:trPr>
        <w:tc>
          <w:tcPr>
            <w:tcW w:w="4950" w:type="dxa"/>
            <w:tcFitText/>
            <w:vAlign w:val="center"/>
          </w:tcPr>
          <w:p w14:paraId="7F7349DD" w14:textId="706B9EEF" w:rsidR="009F7C0B" w:rsidRPr="00D276FB" w:rsidRDefault="00935934" w:rsidP="009F7C0B">
            <w:pPr>
              <w:jc w:val="center"/>
              <w:rPr>
                <w:noProof/>
                <w:lang w:val="en-AU"/>
              </w:rPr>
            </w:pPr>
            <w:r w:rsidRPr="00D276FB">
              <w:rPr>
                <w:noProof/>
                <w:lang w:val="en-AU"/>
              </w:rPr>
              <w:drawing>
                <wp:inline distT="0" distB="0" distL="0" distR="0" wp14:anchorId="6BBD3A05" wp14:editId="5567D41E">
                  <wp:extent cx="3006090" cy="1529080"/>
                  <wp:effectExtent l="0" t="0" r="381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3006090" cy="1529080"/>
                          </a:xfrm>
                          <a:prstGeom prst="rect">
                            <a:avLst/>
                          </a:prstGeom>
                        </pic:spPr>
                      </pic:pic>
                    </a:graphicData>
                  </a:graphic>
                </wp:inline>
              </w:drawing>
            </w:r>
          </w:p>
        </w:tc>
      </w:tr>
    </w:tbl>
    <w:p w14:paraId="42B0FA32" w14:textId="1A5C6A93" w:rsidR="00D14F46" w:rsidRPr="00D276FB" w:rsidRDefault="009F7C0B" w:rsidP="00D14F46">
      <w:pPr>
        <w:rPr>
          <w:rFonts w:asciiTheme="minorHAnsi" w:hAnsiTheme="minorHAnsi" w:cstheme="minorHAnsi"/>
          <w:lang w:val="en-AU"/>
        </w:rPr>
      </w:pPr>
      <w:r w:rsidRPr="00D276FB">
        <w:rPr>
          <w:rFonts w:asciiTheme="minorHAnsi" w:hAnsiTheme="minorHAnsi" w:cstheme="minorHAnsi"/>
          <w:lang w:val="en-AU"/>
        </w:rPr>
        <w:br w:type="column"/>
      </w:r>
      <w:r w:rsidR="00D14F46" w:rsidRPr="00D276FB">
        <w:rPr>
          <w:rFonts w:asciiTheme="minorHAnsi" w:hAnsiTheme="minorHAnsi" w:cstheme="minorHAnsi"/>
          <w:lang w:val="en-AU"/>
        </w:rPr>
        <w:lastRenderedPageBreak/>
        <w:t xml:space="preserve">Notably, the residents of the </w:t>
      </w:r>
      <w:r w:rsidR="00040B5A" w:rsidRPr="00D276FB">
        <w:rPr>
          <w:rFonts w:asciiTheme="minorHAnsi" w:hAnsiTheme="minorHAnsi" w:cstheme="minorHAnsi"/>
          <w:lang w:val="en-AU"/>
        </w:rPr>
        <w:t xml:space="preserve">Central Goldfields and Loddon </w:t>
      </w:r>
      <w:r w:rsidR="00D14F46" w:rsidRPr="00D276FB">
        <w:rPr>
          <w:rFonts w:asciiTheme="minorHAnsi" w:hAnsiTheme="minorHAnsi" w:cstheme="minorHAnsi"/>
          <w:lang w:val="en-AU"/>
        </w:rPr>
        <w:t xml:space="preserve">LGAs are on average older, </w:t>
      </w:r>
      <w:r w:rsidR="00D27751" w:rsidRPr="00D276FB">
        <w:rPr>
          <w:rFonts w:asciiTheme="minorHAnsi" w:hAnsiTheme="minorHAnsi" w:cstheme="minorHAnsi"/>
          <w:lang w:val="en-AU"/>
        </w:rPr>
        <w:t>left school earlier</w:t>
      </w:r>
      <w:r w:rsidR="00270A55" w:rsidRPr="00D276FB">
        <w:rPr>
          <w:rFonts w:asciiTheme="minorHAnsi" w:hAnsiTheme="minorHAnsi" w:cstheme="minorHAnsi"/>
          <w:lang w:val="en-AU"/>
        </w:rPr>
        <w:t xml:space="preserve">, </w:t>
      </w:r>
      <w:r w:rsidR="00D14F46" w:rsidRPr="00D276FB">
        <w:rPr>
          <w:rFonts w:asciiTheme="minorHAnsi" w:hAnsiTheme="minorHAnsi" w:cstheme="minorHAnsi"/>
          <w:lang w:val="en-AU"/>
        </w:rPr>
        <w:t xml:space="preserve">are less likely to access the internet from home and less likely to work in a high-technology job than those residing elsewhere in the region – </w:t>
      </w:r>
      <w:r w:rsidR="00342D07" w:rsidRPr="00D276FB">
        <w:rPr>
          <w:rFonts w:asciiTheme="minorHAnsi" w:hAnsiTheme="minorHAnsi" w:cstheme="minorHAnsi"/>
          <w:lang w:val="en-AU"/>
        </w:rPr>
        <w:t xml:space="preserve">at risk of </w:t>
      </w:r>
      <w:r w:rsidR="00D14F46" w:rsidRPr="00D276FB">
        <w:rPr>
          <w:rFonts w:asciiTheme="minorHAnsi" w:hAnsiTheme="minorHAnsi" w:cstheme="minorHAnsi"/>
          <w:lang w:val="en-AU"/>
        </w:rPr>
        <w:t>being left behind</w:t>
      </w:r>
      <w:r w:rsidR="00342D07" w:rsidRPr="00D276FB">
        <w:rPr>
          <w:rFonts w:asciiTheme="minorHAnsi" w:hAnsiTheme="minorHAnsi" w:cstheme="minorHAnsi"/>
          <w:lang w:val="en-AU"/>
        </w:rPr>
        <w:t xml:space="preserve"> on digital development</w:t>
      </w:r>
      <w:r w:rsidR="00D14F46" w:rsidRPr="00D276FB">
        <w:rPr>
          <w:rFonts w:asciiTheme="minorHAnsi" w:hAnsiTheme="minorHAnsi" w:cstheme="minorHAnsi"/>
          <w:lang w:val="en-AU"/>
        </w:rPr>
        <w:t xml:space="preserve">. </w:t>
      </w:r>
    </w:p>
    <w:p w14:paraId="1A7B1CD1" w14:textId="4E9E5706" w:rsidR="00D14F46" w:rsidRPr="00D276FB" w:rsidRDefault="00D14F46" w:rsidP="00A77183">
      <w:pPr>
        <w:pStyle w:val="Heading2"/>
        <w:rPr>
          <w:lang w:val="en-AU"/>
        </w:rPr>
      </w:pPr>
      <w:bookmarkStart w:id="159" w:name="_Toc521314299"/>
      <w:bookmarkStart w:id="160" w:name="_Toc526240368"/>
      <w:bookmarkStart w:id="161" w:name="_Toc527372672"/>
      <w:bookmarkStart w:id="162" w:name="_Toc30406837"/>
      <w:r w:rsidRPr="00D276FB">
        <w:rPr>
          <w:lang w:val="en-AU"/>
        </w:rPr>
        <w:t xml:space="preserve">The </w:t>
      </w:r>
      <w:r w:rsidR="00EB4682" w:rsidRPr="00D276FB">
        <w:rPr>
          <w:lang w:val="en-AU"/>
        </w:rPr>
        <w:t>econo</w:t>
      </w:r>
      <w:r w:rsidRPr="00D276FB">
        <w:rPr>
          <w:lang w:val="en-AU"/>
        </w:rPr>
        <w:t>my</w:t>
      </w:r>
      <w:bookmarkEnd w:id="159"/>
      <w:bookmarkEnd w:id="160"/>
      <w:bookmarkEnd w:id="161"/>
      <w:bookmarkEnd w:id="162"/>
    </w:p>
    <w:p w14:paraId="000D50CD" w14:textId="3735293E" w:rsidR="00D14F46" w:rsidRPr="00D276FB" w:rsidRDefault="00D14F46" w:rsidP="00C263FE">
      <w:pPr>
        <w:rPr>
          <w:rFonts w:asciiTheme="minorHAnsi" w:hAnsiTheme="minorHAnsi" w:cstheme="minorHAnsi"/>
          <w:lang w:val="en-AU"/>
        </w:rPr>
      </w:pPr>
      <w:r w:rsidRPr="00D276FB">
        <w:rPr>
          <w:rFonts w:asciiTheme="minorHAnsi" w:hAnsiTheme="minorHAnsi" w:cstheme="minorHAnsi"/>
          <w:lang w:val="en-AU"/>
        </w:rPr>
        <w:t>Gross Regional Product (GRP) $</w:t>
      </w:r>
      <w:r w:rsidR="00040B5A" w:rsidRPr="00D276FB">
        <w:rPr>
          <w:rFonts w:asciiTheme="minorHAnsi" w:hAnsiTheme="minorHAnsi" w:cstheme="minorHAnsi"/>
          <w:lang w:val="en-AU"/>
        </w:rPr>
        <w:t>10</w:t>
      </w:r>
      <w:r w:rsidR="00C35647" w:rsidRPr="00D276FB">
        <w:rPr>
          <w:rFonts w:asciiTheme="minorHAnsi" w:hAnsiTheme="minorHAnsi" w:cstheme="minorHAnsi"/>
          <w:lang w:val="en-AU"/>
        </w:rPr>
        <w:t>.5</w:t>
      </w:r>
      <w:r w:rsidRPr="00D276FB">
        <w:rPr>
          <w:rFonts w:asciiTheme="minorHAnsi" w:hAnsiTheme="minorHAnsi" w:cstheme="minorHAnsi"/>
          <w:lang w:val="en-AU"/>
        </w:rPr>
        <w:t xml:space="preserve"> billion (mid-sized)</w:t>
      </w:r>
      <w:r w:rsidR="00342D07" w:rsidRPr="00D276FB">
        <w:rPr>
          <w:rFonts w:asciiTheme="minorHAnsi" w:hAnsiTheme="minorHAnsi" w:cstheme="minorHAnsi"/>
          <w:lang w:val="en-AU"/>
        </w:rPr>
        <w:t xml:space="preserve">, with </w:t>
      </w:r>
      <w:r w:rsidR="00040B5A" w:rsidRPr="00D276FB">
        <w:rPr>
          <w:rFonts w:asciiTheme="minorHAnsi" w:hAnsiTheme="minorHAnsi" w:cstheme="minorHAnsi"/>
          <w:lang w:val="en-AU"/>
        </w:rPr>
        <w:t xml:space="preserve">modest </w:t>
      </w:r>
      <w:r w:rsidRPr="00D276FB">
        <w:rPr>
          <w:rFonts w:asciiTheme="minorHAnsi" w:hAnsiTheme="minorHAnsi" w:cstheme="minorHAnsi"/>
          <w:lang w:val="en-AU"/>
        </w:rPr>
        <w:t>growth over the past 10 years</w:t>
      </w:r>
      <w:r w:rsidR="00F2044E" w:rsidRPr="00D276FB">
        <w:rPr>
          <w:rFonts w:asciiTheme="minorHAnsi" w:hAnsiTheme="minorHAnsi" w:cstheme="minorHAnsi"/>
          <w:lang w:val="en-AU"/>
        </w:rPr>
        <w:t>.</w:t>
      </w:r>
    </w:p>
    <w:p w14:paraId="3052B56C" w14:textId="629C39A6" w:rsidR="00FC0B80" w:rsidRPr="00D276FB" w:rsidRDefault="00C35647" w:rsidP="00FC0B80">
      <w:pPr>
        <w:rPr>
          <w:rFonts w:asciiTheme="minorHAnsi" w:hAnsiTheme="minorHAnsi" w:cstheme="minorHAnsi"/>
          <w:lang w:val="en-AU"/>
        </w:rPr>
      </w:pPr>
      <w:r w:rsidRPr="00D276FB">
        <w:rPr>
          <w:rFonts w:asciiTheme="minorHAnsi" w:hAnsiTheme="minorHAnsi" w:cstheme="minorHAnsi"/>
          <w:lang w:val="en-AU"/>
        </w:rPr>
        <w:t>Eight</w:t>
      </w:r>
      <w:r w:rsidR="003B01BB" w:rsidRPr="00D276FB">
        <w:rPr>
          <w:rFonts w:asciiTheme="minorHAnsi" w:hAnsiTheme="minorHAnsi" w:cstheme="minorHAnsi"/>
          <w:lang w:val="en-AU"/>
        </w:rPr>
        <w:t xml:space="preserve"> industries make up </w:t>
      </w:r>
      <w:r w:rsidR="006039F0" w:rsidRPr="00D276FB">
        <w:rPr>
          <w:rFonts w:asciiTheme="minorHAnsi" w:hAnsiTheme="minorHAnsi" w:cstheme="minorHAnsi"/>
          <w:lang w:val="en-AU"/>
        </w:rPr>
        <w:t>almost</w:t>
      </w:r>
      <w:r w:rsidR="007D08F6" w:rsidRPr="00D276FB">
        <w:rPr>
          <w:rFonts w:asciiTheme="minorHAnsi" w:hAnsiTheme="minorHAnsi" w:cstheme="minorHAnsi"/>
          <w:lang w:val="en-AU"/>
        </w:rPr>
        <w:t xml:space="preserve"> </w:t>
      </w:r>
      <w:r w:rsidR="003B01BB" w:rsidRPr="00D276FB">
        <w:rPr>
          <w:rFonts w:asciiTheme="minorHAnsi" w:hAnsiTheme="minorHAnsi" w:cstheme="minorHAnsi"/>
          <w:lang w:val="en-AU"/>
        </w:rPr>
        <w:t>three</w:t>
      </w:r>
      <w:r w:rsidR="00F03C9D">
        <w:rPr>
          <w:rFonts w:asciiTheme="minorHAnsi" w:hAnsiTheme="minorHAnsi" w:cstheme="minorHAnsi"/>
          <w:lang w:val="en-AU"/>
        </w:rPr>
        <w:t>-</w:t>
      </w:r>
      <w:r w:rsidR="003B01BB" w:rsidRPr="00D276FB">
        <w:rPr>
          <w:rFonts w:asciiTheme="minorHAnsi" w:hAnsiTheme="minorHAnsi" w:cstheme="minorHAnsi"/>
          <w:lang w:val="en-AU"/>
        </w:rPr>
        <w:t xml:space="preserve">quarters </w:t>
      </w:r>
      <w:r w:rsidR="00FC0B80" w:rsidRPr="00D276FB">
        <w:rPr>
          <w:rFonts w:asciiTheme="minorHAnsi" w:hAnsiTheme="minorHAnsi" w:cstheme="minorHAnsi"/>
          <w:lang w:val="en-AU"/>
        </w:rPr>
        <w:t>of employment in the region:</w:t>
      </w:r>
    </w:p>
    <w:p w14:paraId="56AEB7FC" w14:textId="1F54DABC" w:rsidR="003700F6" w:rsidRPr="00D276FB" w:rsidRDefault="003700F6" w:rsidP="003700F6">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10</w:t>
      </w:r>
      <w:r w:rsidRPr="00D276FB">
        <w:rPr>
          <w:lang w:val="en-AU"/>
        </w:rPr>
        <w:fldChar w:fldCharType="end"/>
      </w:r>
      <w:r w:rsidRPr="00D276FB">
        <w:rPr>
          <w:lang w:val="en-AU"/>
        </w:rPr>
        <w:t xml:space="preserve"> </w:t>
      </w:r>
      <w:r w:rsidR="00804975" w:rsidRPr="00D276FB">
        <w:rPr>
          <w:lang w:val="en-AU"/>
        </w:rPr>
        <w:t xml:space="preserve">Key industries by employment </w:t>
      </w:r>
    </w:p>
    <w:tbl>
      <w:tblPr>
        <w:tblStyle w:val="TableGrid"/>
        <w:tblW w:w="0" w:type="auto"/>
        <w:tblLook w:val="04A0" w:firstRow="1" w:lastRow="0" w:firstColumn="1" w:lastColumn="0" w:noHBand="0" w:noVBand="1"/>
      </w:tblPr>
      <w:tblGrid>
        <w:gridCol w:w="3539"/>
        <w:gridCol w:w="1411"/>
      </w:tblGrid>
      <w:tr w:rsidR="00FC0B80" w:rsidRPr="00D276FB" w14:paraId="6E48F35F" w14:textId="77777777" w:rsidTr="00375DA0">
        <w:tc>
          <w:tcPr>
            <w:tcW w:w="3539" w:type="dxa"/>
          </w:tcPr>
          <w:p w14:paraId="56ADE82E" w14:textId="77777777" w:rsidR="00FC0B80" w:rsidRPr="00D276FB" w:rsidRDefault="00FC0B80" w:rsidP="00375DA0">
            <w:pPr>
              <w:rPr>
                <w:rFonts w:asciiTheme="minorHAnsi" w:hAnsiTheme="minorHAnsi" w:cstheme="minorHAnsi"/>
                <w:lang w:val="en-AU"/>
              </w:rPr>
            </w:pPr>
            <w:r w:rsidRPr="00D276FB">
              <w:rPr>
                <w:rFonts w:asciiTheme="minorHAnsi" w:hAnsiTheme="minorHAnsi" w:cstheme="minorHAnsi"/>
                <w:lang w:val="en-AU"/>
              </w:rPr>
              <w:t>Health care &amp; social assistance</w:t>
            </w:r>
          </w:p>
        </w:tc>
        <w:tc>
          <w:tcPr>
            <w:tcW w:w="1411" w:type="dxa"/>
          </w:tcPr>
          <w:p w14:paraId="68B120EC" w14:textId="442FF560" w:rsidR="00FC0B80" w:rsidRPr="00D276FB" w:rsidRDefault="009A0F65" w:rsidP="00375DA0">
            <w:pPr>
              <w:rPr>
                <w:rFonts w:asciiTheme="minorHAnsi" w:hAnsiTheme="minorHAnsi" w:cstheme="minorHAnsi"/>
                <w:lang w:val="en-AU"/>
              </w:rPr>
            </w:pPr>
            <w:r w:rsidRPr="00D276FB">
              <w:rPr>
                <w:rFonts w:asciiTheme="minorHAnsi" w:hAnsiTheme="minorHAnsi" w:cstheme="minorHAnsi"/>
                <w:lang w:val="en-AU"/>
              </w:rPr>
              <w:t>15</w:t>
            </w:r>
            <w:r w:rsidR="00FC0B80" w:rsidRPr="00D276FB">
              <w:rPr>
                <w:rFonts w:asciiTheme="minorHAnsi" w:hAnsiTheme="minorHAnsi" w:cstheme="minorHAnsi"/>
                <w:lang w:val="en-AU"/>
              </w:rPr>
              <w:t>%</w:t>
            </w:r>
          </w:p>
        </w:tc>
      </w:tr>
      <w:tr w:rsidR="00FC0B80" w:rsidRPr="00D276FB" w14:paraId="3FC864A5" w14:textId="77777777" w:rsidTr="00375DA0">
        <w:tc>
          <w:tcPr>
            <w:tcW w:w="3539" w:type="dxa"/>
          </w:tcPr>
          <w:p w14:paraId="7FAD6417" w14:textId="77777777" w:rsidR="00FC0B80" w:rsidRPr="00D276FB" w:rsidRDefault="00FC0B80" w:rsidP="00375DA0">
            <w:pPr>
              <w:rPr>
                <w:rFonts w:asciiTheme="minorHAnsi" w:hAnsiTheme="minorHAnsi" w:cstheme="minorHAnsi"/>
                <w:lang w:val="en-AU"/>
              </w:rPr>
            </w:pPr>
            <w:r w:rsidRPr="00D276FB">
              <w:rPr>
                <w:rFonts w:asciiTheme="minorHAnsi" w:hAnsiTheme="minorHAnsi" w:cstheme="minorHAnsi"/>
                <w:lang w:val="en-AU"/>
              </w:rPr>
              <w:t>Retail Trade</w:t>
            </w:r>
          </w:p>
        </w:tc>
        <w:tc>
          <w:tcPr>
            <w:tcW w:w="1411" w:type="dxa"/>
          </w:tcPr>
          <w:p w14:paraId="39E5CBCE" w14:textId="5AB3F4E8" w:rsidR="00FC0B80" w:rsidRPr="00D276FB" w:rsidRDefault="00C35647" w:rsidP="00375DA0">
            <w:pPr>
              <w:rPr>
                <w:rFonts w:asciiTheme="minorHAnsi" w:hAnsiTheme="minorHAnsi" w:cstheme="minorHAnsi"/>
                <w:lang w:val="en-AU"/>
              </w:rPr>
            </w:pPr>
            <w:r w:rsidRPr="00D276FB">
              <w:rPr>
                <w:rFonts w:asciiTheme="minorHAnsi" w:hAnsiTheme="minorHAnsi" w:cstheme="minorHAnsi"/>
                <w:lang w:val="en-AU"/>
              </w:rPr>
              <w:t>10</w:t>
            </w:r>
            <w:r w:rsidR="00040B5A" w:rsidRPr="00D276FB">
              <w:rPr>
                <w:rFonts w:asciiTheme="minorHAnsi" w:hAnsiTheme="minorHAnsi" w:cstheme="minorHAnsi"/>
                <w:lang w:val="en-AU"/>
              </w:rPr>
              <w:t>%</w:t>
            </w:r>
          </w:p>
        </w:tc>
      </w:tr>
      <w:tr w:rsidR="00FC0B80" w:rsidRPr="00D276FB" w14:paraId="2C76267A" w14:textId="77777777" w:rsidTr="00375DA0">
        <w:tc>
          <w:tcPr>
            <w:tcW w:w="3539" w:type="dxa"/>
          </w:tcPr>
          <w:p w14:paraId="05C9DA5F" w14:textId="77777777" w:rsidR="00FC0B80" w:rsidRPr="00D276FB" w:rsidRDefault="00FC0B80" w:rsidP="00375DA0">
            <w:pPr>
              <w:rPr>
                <w:rFonts w:asciiTheme="minorHAnsi" w:hAnsiTheme="minorHAnsi" w:cstheme="minorHAnsi"/>
                <w:lang w:val="en-AU"/>
              </w:rPr>
            </w:pPr>
            <w:r w:rsidRPr="00D276FB">
              <w:rPr>
                <w:rFonts w:asciiTheme="minorHAnsi" w:hAnsiTheme="minorHAnsi" w:cstheme="minorHAnsi"/>
                <w:lang w:val="en-AU"/>
              </w:rPr>
              <w:t>Manufacturing</w:t>
            </w:r>
          </w:p>
        </w:tc>
        <w:tc>
          <w:tcPr>
            <w:tcW w:w="1411" w:type="dxa"/>
          </w:tcPr>
          <w:p w14:paraId="2BCB2C7B" w14:textId="43E56B50" w:rsidR="00FC0B80" w:rsidRPr="00D276FB" w:rsidRDefault="009A0F65" w:rsidP="00375DA0">
            <w:pPr>
              <w:rPr>
                <w:rFonts w:asciiTheme="minorHAnsi" w:hAnsiTheme="minorHAnsi" w:cstheme="minorHAnsi"/>
                <w:lang w:val="en-AU"/>
              </w:rPr>
            </w:pPr>
            <w:r w:rsidRPr="00D276FB">
              <w:rPr>
                <w:rFonts w:asciiTheme="minorHAnsi" w:hAnsiTheme="minorHAnsi" w:cstheme="minorHAnsi"/>
                <w:lang w:val="en-AU"/>
              </w:rPr>
              <w:t>9</w:t>
            </w:r>
            <w:r w:rsidR="00040B5A" w:rsidRPr="00D276FB">
              <w:rPr>
                <w:rFonts w:asciiTheme="minorHAnsi" w:hAnsiTheme="minorHAnsi" w:cstheme="minorHAnsi"/>
                <w:lang w:val="en-AU"/>
              </w:rPr>
              <w:t>%</w:t>
            </w:r>
          </w:p>
        </w:tc>
      </w:tr>
      <w:tr w:rsidR="00FC0B80" w:rsidRPr="00D276FB" w14:paraId="31EDA0E9" w14:textId="77777777" w:rsidTr="00375DA0">
        <w:tc>
          <w:tcPr>
            <w:tcW w:w="3539" w:type="dxa"/>
          </w:tcPr>
          <w:p w14:paraId="4BAEEE36" w14:textId="77777777" w:rsidR="00FC0B80" w:rsidRPr="00D276FB" w:rsidRDefault="00FC0B80" w:rsidP="00375DA0">
            <w:pPr>
              <w:rPr>
                <w:rFonts w:asciiTheme="minorHAnsi" w:hAnsiTheme="minorHAnsi" w:cstheme="minorHAnsi"/>
                <w:lang w:val="en-AU"/>
              </w:rPr>
            </w:pPr>
            <w:r w:rsidRPr="00D276FB">
              <w:rPr>
                <w:rFonts w:asciiTheme="minorHAnsi" w:hAnsiTheme="minorHAnsi" w:cstheme="minorHAnsi"/>
                <w:lang w:val="en-AU"/>
              </w:rPr>
              <w:t>Education &amp; training</w:t>
            </w:r>
          </w:p>
        </w:tc>
        <w:tc>
          <w:tcPr>
            <w:tcW w:w="1411" w:type="dxa"/>
          </w:tcPr>
          <w:p w14:paraId="10F569EF" w14:textId="253C060F" w:rsidR="00FC0B80" w:rsidRPr="00D276FB" w:rsidRDefault="009A0F65" w:rsidP="00375DA0">
            <w:pPr>
              <w:rPr>
                <w:rFonts w:asciiTheme="minorHAnsi" w:hAnsiTheme="minorHAnsi" w:cstheme="minorHAnsi"/>
                <w:lang w:val="en-AU"/>
              </w:rPr>
            </w:pPr>
            <w:r w:rsidRPr="00D276FB">
              <w:rPr>
                <w:rFonts w:asciiTheme="minorHAnsi" w:hAnsiTheme="minorHAnsi" w:cstheme="minorHAnsi"/>
                <w:lang w:val="en-AU"/>
              </w:rPr>
              <w:t>9</w:t>
            </w:r>
            <w:r w:rsidR="00040B5A" w:rsidRPr="00D276FB">
              <w:rPr>
                <w:rFonts w:asciiTheme="minorHAnsi" w:hAnsiTheme="minorHAnsi" w:cstheme="minorHAnsi"/>
                <w:lang w:val="en-AU"/>
              </w:rPr>
              <w:t>%</w:t>
            </w:r>
          </w:p>
        </w:tc>
      </w:tr>
      <w:tr w:rsidR="00FC0B80" w:rsidRPr="00D276FB" w14:paraId="1D840F78" w14:textId="77777777" w:rsidTr="00375DA0">
        <w:tc>
          <w:tcPr>
            <w:tcW w:w="3539" w:type="dxa"/>
          </w:tcPr>
          <w:p w14:paraId="243B483C" w14:textId="77777777" w:rsidR="00FC0B80" w:rsidRPr="00D276FB" w:rsidRDefault="00FC0B80" w:rsidP="00375DA0">
            <w:pPr>
              <w:rPr>
                <w:rFonts w:asciiTheme="minorHAnsi" w:hAnsiTheme="minorHAnsi" w:cstheme="minorHAnsi"/>
                <w:lang w:val="en-AU"/>
              </w:rPr>
            </w:pPr>
            <w:r w:rsidRPr="00D276FB">
              <w:rPr>
                <w:rFonts w:asciiTheme="minorHAnsi" w:hAnsiTheme="minorHAnsi" w:cstheme="minorHAnsi"/>
                <w:lang w:val="en-AU"/>
              </w:rPr>
              <w:t>Construction</w:t>
            </w:r>
          </w:p>
        </w:tc>
        <w:tc>
          <w:tcPr>
            <w:tcW w:w="1411" w:type="dxa"/>
          </w:tcPr>
          <w:p w14:paraId="114EF7C6" w14:textId="32D03F74" w:rsidR="00FC0B80" w:rsidRPr="00D276FB" w:rsidRDefault="009A0F65" w:rsidP="00375DA0">
            <w:pPr>
              <w:rPr>
                <w:rFonts w:asciiTheme="minorHAnsi" w:hAnsiTheme="minorHAnsi" w:cstheme="minorHAnsi"/>
                <w:lang w:val="en-AU"/>
              </w:rPr>
            </w:pPr>
            <w:r w:rsidRPr="00D276FB">
              <w:rPr>
                <w:rFonts w:asciiTheme="minorHAnsi" w:hAnsiTheme="minorHAnsi" w:cstheme="minorHAnsi"/>
                <w:lang w:val="en-AU"/>
              </w:rPr>
              <w:t>9</w:t>
            </w:r>
            <w:r w:rsidR="00040B5A" w:rsidRPr="00D276FB">
              <w:rPr>
                <w:rFonts w:asciiTheme="minorHAnsi" w:hAnsiTheme="minorHAnsi" w:cstheme="minorHAnsi"/>
                <w:lang w:val="en-AU"/>
              </w:rPr>
              <w:t>%</w:t>
            </w:r>
          </w:p>
        </w:tc>
      </w:tr>
      <w:tr w:rsidR="00FC0B80" w:rsidRPr="00D276FB" w14:paraId="6095421A" w14:textId="77777777" w:rsidTr="00375DA0">
        <w:tc>
          <w:tcPr>
            <w:tcW w:w="3539" w:type="dxa"/>
          </w:tcPr>
          <w:p w14:paraId="6E522C55" w14:textId="396F6C99" w:rsidR="00FC0B80" w:rsidRPr="00D276FB" w:rsidRDefault="00C35647" w:rsidP="00375DA0">
            <w:pPr>
              <w:rPr>
                <w:rFonts w:asciiTheme="minorHAnsi" w:hAnsiTheme="minorHAnsi" w:cstheme="minorHAnsi"/>
                <w:lang w:val="en-AU"/>
              </w:rPr>
            </w:pPr>
            <w:r w:rsidRPr="00D276FB">
              <w:rPr>
                <w:rFonts w:asciiTheme="minorHAnsi" w:hAnsiTheme="minorHAnsi" w:cstheme="minorHAnsi"/>
                <w:lang w:val="en-AU"/>
              </w:rPr>
              <w:t>Tourism</w:t>
            </w:r>
            <w:r w:rsidR="00395510" w:rsidRPr="00D276FB">
              <w:rPr>
                <w:rFonts w:asciiTheme="minorHAnsi" w:hAnsiTheme="minorHAnsi" w:cstheme="minorHAnsi"/>
                <w:lang w:val="en-AU"/>
              </w:rPr>
              <w:t xml:space="preserve"> (Accommodation and food services)</w:t>
            </w:r>
          </w:p>
        </w:tc>
        <w:tc>
          <w:tcPr>
            <w:tcW w:w="1411" w:type="dxa"/>
          </w:tcPr>
          <w:p w14:paraId="617BAC7E" w14:textId="4C704937" w:rsidR="00FC0B80" w:rsidRPr="00D276FB" w:rsidRDefault="00FC0B80" w:rsidP="00375DA0">
            <w:pPr>
              <w:rPr>
                <w:rFonts w:asciiTheme="minorHAnsi" w:hAnsiTheme="minorHAnsi" w:cstheme="minorHAnsi"/>
                <w:lang w:val="en-AU"/>
              </w:rPr>
            </w:pPr>
            <w:r w:rsidRPr="00D276FB">
              <w:rPr>
                <w:rFonts w:asciiTheme="minorHAnsi" w:hAnsiTheme="minorHAnsi" w:cstheme="minorHAnsi"/>
                <w:lang w:val="en-AU"/>
              </w:rPr>
              <w:fldChar w:fldCharType="begin"/>
            </w:r>
            <w:r w:rsidRPr="00D276FB">
              <w:rPr>
                <w:rFonts w:asciiTheme="minorHAnsi" w:hAnsiTheme="minorHAnsi" w:cstheme="minorHAnsi"/>
                <w:lang w:val="en-AU"/>
              </w:rPr>
              <w:instrText xml:space="preserve"> =SUM(ABOVE)*100 \# "0.0%" </w:instrText>
            </w:r>
            <w:r w:rsidRPr="00D276FB">
              <w:rPr>
                <w:rFonts w:asciiTheme="minorHAnsi" w:hAnsiTheme="minorHAnsi" w:cstheme="minorHAnsi"/>
                <w:lang w:val="en-AU"/>
              </w:rPr>
              <w:fldChar w:fldCharType="separate"/>
            </w:r>
            <w:r w:rsidR="004358E7" w:rsidRPr="00D276FB">
              <w:rPr>
                <w:rFonts w:asciiTheme="minorHAnsi" w:hAnsiTheme="minorHAnsi" w:cstheme="minorHAnsi"/>
                <w:noProof/>
                <w:lang w:val="en-AU"/>
              </w:rPr>
              <w:t>52.0%</w:t>
            </w:r>
            <w:r w:rsidRPr="00D276FB">
              <w:rPr>
                <w:rFonts w:asciiTheme="minorHAnsi" w:hAnsiTheme="minorHAnsi" w:cstheme="minorHAnsi"/>
                <w:lang w:val="en-AU"/>
              </w:rPr>
              <w:fldChar w:fldCharType="end"/>
            </w:r>
          </w:p>
        </w:tc>
      </w:tr>
      <w:tr w:rsidR="008A0842" w:rsidRPr="00D276FB" w14:paraId="062DE750" w14:textId="77777777" w:rsidTr="00375DA0">
        <w:tc>
          <w:tcPr>
            <w:tcW w:w="3539" w:type="dxa"/>
          </w:tcPr>
          <w:p w14:paraId="62275D4A" w14:textId="4585D947" w:rsidR="008A0842" w:rsidRPr="00D276FB" w:rsidRDefault="008A0842" w:rsidP="00375DA0">
            <w:pPr>
              <w:rPr>
                <w:rFonts w:asciiTheme="minorHAnsi" w:hAnsiTheme="minorHAnsi" w:cstheme="minorHAnsi"/>
                <w:lang w:val="en-AU"/>
              </w:rPr>
            </w:pPr>
            <w:r w:rsidRPr="00D276FB">
              <w:rPr>
                <w:rFonts w:asciiTheme="minorHAnsi" w:hAnsiTheme="minorHAnsi" w:cstheme="minorHAnsi"/>
                <w:lang w:val="en-AU"/>
              </w:rPr>
              <w:t>Agriculture, forestry, fishing</w:t>
            </w:r>
          </w:p>
        </w:tc>
        <w:tc>
          <w:tcPr>
            <w:tcW w:w="1411" w:type="dxa"/>
          </w:tcPr>
          <w:p w14:paraId="1B32C7F6" w14:textId="4036E39D" w:rsidR="008A0842" w:rsidRPr="00D276FB" w:rsidRDefault="008A0842" w:rsidP="00375DA0">
            <w:pPr>
              <w:rPr>
                <w:rFonts w:asciiTheme="minorHAnsi" w:hAnsiTheme="minorHAnsi" w:cstheme="minorHAnsi"/>
                <w:lang w:val="en-AU"/>
              </w:rPr>
            </w:pPr>
            <w:r w:rsidRPr="00D276FB">
              <w:rPr>
                <w:rFonts w:asciiTheme="minorHAnsi" w:hAnsiTheme="minorHAnsi" w:cstheme="minorHAnsi"/>
                <w:lang w:val="en-AU"/>
              </w:rPr>
              <w:t>6%</w:t>
            </w:r>
          </w:p>
        </w:tc>
      </w:tr>
      <w:tr w:rsidR="008A0842" w:rsidRPr="00D276FB" w14:paraId="6FB9C366" w14:textId="77777777" w:rsidTr="00375DA0">
        <w:tc>
          <w:tcPr>
            <w:tcW w:w="3539" w:type="dxa"/>
          </w:tcPr>
          <w:p w14:paraId="428A6351" w14:textId="41E00BAD" w:rsidR="008A0842" w:rsidRPr="00D276FB" w:rsidRDefault="008A0842" w:rsidP="00375DA0">
            <w:pPr>
              <w:rPr>
                <w:rFonts w:asciiTheme="minorHAnsi" w:hAnsiTheme="minorHAnsi" w:cstheme="minorHAnsi"/>
                <w:lang w:val="en-AU"/>
              </w:rPr>
            </w:pPr>
            <w:r w:rsidRPr="00D276FB">
              <w:rPr>
                <w:rFonts w:asciiTheme="minorHAnsi" w:hAnsiTheme="minorHAnsi" w:cstheme="minorHAnsi"/>
                <w:lang w:val="en-AU"/>
              </w:rPr>
              <w:t>Public admin and safety</w:t>
            </w:r>
          </w:p>
        </w:tc>
        <w:tc>
          <w:tcPr>
            <w:tcW w:w="1411" w:type="dxa"/>
          </w:tcPr>
          <w:p w14:paraId="5210F5FD" w14:textId="0FF37F40" w:rsidR="008A0842" w:rsidRPr="00D276FB" w:rsidRDefault="008A0842" w:rsidP="00375DA0">
            <w:pPr>
              <w:rPr>
                <w:rFonts w:asciiTheme="minorHAnsi" w:hAnsiTheme="minorHAnsi" w:cstheme="minorHAnsi"/>
                <w:lang w:val="en-AU"/>
              </w:rPr>
            </w:pPr>
            <w:r w:rsidRPr="00D276FB">
              <w:rPr>
                <w:rFonts w:asciiTheme="minorHAnsi" w:hAnsiTheme="minorHAnsi" w:cstheme="minorHAnsi"/>
                <w:lang w:val="en-AU"/>
              </w:rPr>
              <w:t>6%</w:t>
            </w:r>
          </w:p>
        </w:tc>
      </w:tr>
      <w:tr w:rsidR="00C35647" w:rsidRPr="00D276FB" w14:paraId="6291B28E" w14:textId="77777777" w:rsidTr="00375DA0">
        <w:tc>
          <w:tcPr>
            <w:tcW w:w="3539" w:type="dxa"/>
          </w:tcPr>
          <w:p w14:paraId="5878ABAE" w14:textId="35150E4B" w:rsidR="00C35647" w:rsidRPr="00D276FB" w:rsidRDefault="00C35647" w:rsidP="00375DA0">
            <w:pPr>
              <w:rPr>
                <w:rFonts w:asciiTheme="minorHAnsi" w:hAnsiTheme="minorHAnsi" w:cstheme="minorHAnsi"/>
                <w:lang w:val="en-AU"/>
              </w:rPr>
            </w:pPr>
            <w:r w:rsidRPr="00D276FB">
              <w:rPr>
                <w:rFonts w:asciiTheme="minorHAnsi" w:hAnsiTheme="minorHAnsi" w:cstheme="minorHAnsi"/>
                <w:lang w:val="en-AU"/>
              </w:rPr>
              <w:t>Total</w:t>
            </w:r>
          </w:p>
        </w:tc>
        <w:tc>
          <w:tcPr>
            <w:tcW w:w="1411" w:type="dxa"/>
          </w:tcPr>
          <w:p w14:paraId="285F1412" w14:textId="2EFC0EFB" w:rsidR="00C35647" w:rsidRPr="00D276FB" w:rsidRDefault="00C35647" w:rsidP="00375DA0">
            <w:pPr>
              <w:rPr>
                <w:rFonts w:asciiTheme="minorHAnsi" w:hAnsiTheme="minorHAnsi" w:cstheme="minorHAnsi"/>
                <w:lang w:val="en-AU"/>
              </w:rPr>
            </w:pPr>
            <w:r w:rsidRPr="00D276FB">
              <w:rPr>
                <w:rFonts w:asciiTheme="minorHAnsi" w:hAnsiTheme="minorHAnsi" w:cstheme="minorHAnsi"/>
                <w:lang w:val="en-AU"/>
              </w:rPr>
              <w:t>72%</w:t>
            </w:r>
          </w:p>
        </w:tc>
      </w:tr>
    </w:tbl>
    <w:p w14:paraId="55E1C181" w14:textId="7342A1FC" w:rsidR="00D14F46" w:rsidRPr="00D276FB" w:rsidRDefault="003F7A3B" w:rsidP="00C263FE">
      <w:pPr>
        <w:rPr>
          <w:rFonts w:asciiTheme="minorHAnsi" w:hAnsiTheme="minorHAnsi" w:cstheme="minorHAnsi"/>
          <w:lang w:val="en-AU"/>
        </w:rPr>
      </w:pPr>
      <w:r w:rsidRPr="00D276FB">
        <w:rPr>
          <w:rFonts w:asciiTheme="minorHAnsi" w:hAnsiTheme="minorHAnsi" w:cstheme="minorHAnsi"/>
          <w:lang w:val="en-AU"/>
        </w:rPr>
        <w:fldChar w:fldCharType="begin"/>
      </w:r>
      <w:r w:rsidRPr="00D276FB">
        <w:rPr>
          <w:rFonts w:asciiTheme="minorHAnsi" w:hAnsiTheme="minorHAnsi" w:cstheme="minorHAnsi"/>
          <w:lang w:val="en-AU"/>
        </w:rPr>
        <w:instrText xml:space="preserve"> SUBJECT  \* MERGEFORMAT </w:instrText>
      </w:r>
      <w:r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Pr="00D276FB">
        <w:rPr>
          <w:rFonts w:asciiTheme="minorHAnsi" w:hAnsiTheme="minorHAnsi" w:cstheme="minorHAnsi"/>
          <w:lang w:val="en-AU"/>
        </w:rPr>
        <w:fldChar w:fldCharType="end"/>
      </w:r>
      <w:r w:rsidR="00D14F46" w:rsidRPr="00D276FB">
        <w:rPr>
          <w:rFonts w:asciiTheme="minorHAnsi" w:hAnsiTheme="minorHAnsi" w:cstheme="minorHAnsi"/>
          <w:lang w:val="en-AU"/>
        </w:rPr>
        <w:t xml:space="preserve"> residents are employed across occupational categories as follows:</w:t>
      </w:r>
    </w:p>
    <w:p w14:paraId="50C95E49" w14:textId="493D1B9C" w:rsidR="00D14F46" w:rsidRPr="00D276FB" w:rsidRDefault="00D14F46" w:rsidP="00EB10B2">
      <w:pPr>
        <w:pStyle w:val="Bulletedlist"/>
        <w:numPr>
          <w:ilvl w:val="0"/>
          <w:numId w:val="68"/>
        </w:numPr>
        <w:ind w:left="360"/>
        <w:rPr>
          <w:lang w:val="en-AU"/>
        </w:rPr>
      </w:pPr>
      <w:r w:rsidRPr="00D276FB">
        <w:rPr>
          <w:lang w:val="en-AU"/>
        </w:rPr>
        <w:t>Professional (1</w:t>
      </w:r>
      <w:r w:rsidR="005407EC" w:rsidRPr="00D276FB">
        <w:rPr>
          <w:lang w:val="en-AU"/>
        </w:rPr>
        <w:t>9</w:t>
      </w:r>
      <w:r w:rsidRPr="00D276FB">
        <w:rPr>
          <w:lang w:val="en-AU"/>
        </w:rPr>
        <w:t>% of residents), technical &amp; trades (15%), managers (1</w:t>
      </w:r>
      <w:r w:rsidR="005407EC" w:rsidRPr="00D276FB">
        <w:rPr>
          <w:lang w:val="en-AU"/>
        </w:rPr>
        <w:t>4</w:t>
      </w:r>
      <w:r w:rsidRPr="00D276FB">
        <w:rPr>
          <w:lang w:val="en-AU"/>
        </w:rPr>
        <w:t>%)</w:t>
      </w:r>
    </w:p>
    <w:p w14:paraId="5832E9FD" w14:textId="00B9D259" w:rsidR="00D14F46" w:rsidRPr="00D276FB" w:rsidRDefault="005407EC" w:rsidP="00EB10B2">
      <w:pPr>
        <w:pStyle w:val="Bulletedlist"/>
        <w:numPr>
          <w:ilvl w:val="0"/>
          <w:numId w:val="68"/>
        </w:numPr>
        <w:ind w:left="360"/>
        <w:rPr>
          <w:lang w:val="en-AU"/>
        </w:rPr>
      </w:pPr>
      <w:r w:rsidRPr="00D276FB">
        <w:rPr>
          <w:lang w:val="en-AU"/>
        </w:rPr>
        <w:t>Clerical &amp; administration (12</w:t>
      </w:r>
      <w:r w:rsidR="00D14F46" w:rsidRPr="00D276FB">
        <w:rPr>
          <w:lang w:val="en-AU"/>
        </w:rPr>
        <w:t xml:space="preserve">%), </w:t>
      </w:r>
      <w:r w:rsidR="00F03C9D">
        <w:rPr>
          <w:lang w:val="en-AU"/>
        </w:rPr>
        <w:t>c</w:t>
      </w:r>
      <w:r w:rsidR="00D14F46" w:rsidRPr="00D276FB">
        <w:rPr>
          <w:lang w:val="en-AU"/>
        </w:rPr>
        <w:t>ommunity &amp; personal services (</w:t>
      </w:r>
      <w:r w:rsidRPr="00D276FB">
        <w:rPr>
          <w:lang w:val="en-AU"/>
        </w:rPr>
        <w:t>12</w:t>
      </w:r>
      <w:r w:rsidR="00D14F46" w:rsidRPr="00D276FB">
        <w:rPr>
          <w:lang w:val="en-AU"/>
        </w:rPr>
        <w:t>%)</w:t>
      </w:r>
    </w:p>
    <w:p w14:paraId="3ACBCD51" w14:textId="2CB79BFE" w:rsidR="005B74B6" w:rsidRPr="00D276FB" w:rsidRDefault="00395510" w:rsidP="00EB10B2">
      <w:pPr>
        <w:pStyle w:val="Bulletedlist"/>
        <w:numPr>
          <w:ilvl w:val="0"/>
          <w:numId w:val="68"/>
        </w:numPr>
        <w:ind w:left="360"/>
        <w:rPr>
          <w:lang w:val="en-AU"/>
        </w:rPr>
      </w:pPr>
      <w:r w:rsidRPr="00D276FB">
        <w:rPr>
          <w:lang w:val="en-AU"/>
        </w:rPr>
        <w:t>Labourers</w:t>
      </w:r>
      <w:r w:rsidR="005B74B6" w:rsidRPr="00D276FB">
        <w:rPr>
          <w:lang w:val="en-AU"/>
        </w:rPr>
        <w:t xml:space="preserve"> (12%</w:t>
      </w:r>
      <w:r w:rsidR="00F03C9D">
        <w:rPr>
          <w:lang w:val="en-AU"/>
        </w:rPr>
        <w:t>)</w:t>
      </w:r>
      <w:r w:rsidR="005B74B6" w:rsidRPr="00D276FB">
        <w:rPr>
          <w:lang w:val="en-AU"/>
        </w:rPr>
        <w:t>, sales (10%), machine operators &amp; driver</w:t>
      </w:r>
      <w:r w:rsidR="00F03C9D">
        <w:rPr>
          <w:lang w:val="en-AU"/>
        </w:rPr>
        <w:t>s</w:t>
      </w:r>
      <w:r w:rsidR="005B74B6" w:rsidRPr="00D276FB">
        <w:rPr>
          <w:lang w:val="en-AU"/>
        </w:rPr>
        <w:t xml:space="preserve"> (6%).</w:t>
      </w:r>
    </w:p>
    <w:p w14:paraId="348A0867" w14:textId="23F39572" w:rsidR="00D14F46" w:rsidRPr="00D276FB" w:rsidRDefault="00D14F46" w:rsidP="00C263FE">
      <w:pPr>
        <w:rPr>
          <w:rFonts w:asciiTheme="minorHAnsi" w:hAnsiTheme="minorHAnsi" w:cstheme="minorHAnsi"/>
          <w:lang w:val="en-AU"/>
        </w:rPr>
      </w:pPr>
      <w:r w:rsidRPr="00D276FB">
        <w:rPr>
          <w:rFonts w:asciiTheme="minorHAnsi" w:hAnsiTheme="minorHAnsi" w:cstheme="minorHAnsi"/>
          <w:lang w:val="en-AU"/>
        </w:rPr>
        <w:t>International exports $2.4 billion (2017)</w:t>
      </w:r>
      <w:r w:rsidR="0055598F" w:rsidRPr="00D276FB">
        <w:rPr>
          <w:rFonts w:asciiTheme="minorHAnsi" w:hAnsiTheme="minorHAnsi" w:cstheme="minorHAnsi"/>
          <w:lang w:val="en-AU"/>
        </w:rPr>
        <w:t xml:space="preserve">, with </w:t>
      </w:r>
      <w:r w:rsidRPr="00D276FB">
        <w:rPr>
          <w:rFonts w:asciiTheme="minorHAnsi" w:hAnsiTheme="minorHAnsi" w:cstheme="minorHAnsi"/>
          <w:lang w:val="en-AU"/>
        </w:rPr>
        <w:t>export-intensity (exports relative to GRP) close to regional average.</w:t>
      </w:r>
    </w:p>
    <w:p w14:paraId="2E712C2A" w14:textId="05361F2F" w:rsidR="00D14F46" w:rsidRPr="00D276FB" w:rsidRDefault="00D14F46" w:rsidP="00A77183">
      <w:pPr>
        <w:pStyle w:val="Heading2"/>
        <w:rPr>
          <w:lang w:val="en-AU"/>
        </w:rPr>
      </w:pPr>
      <w:bookmarkStart w:id="163" w:name="_Toc521314300"/>
      <w:bookmarkStart w:id="164" w:name="_Toc526240369"/>
      <w:bookmarkStart w:id="165" w:name="_Toc527372673"/>
      <w:bookmarkStart w:id="166" w:name="_Toc30406838"/>
      <w:r w:rsidRPr="00D276FB">
        <w:rPr>
          <w:lang w:val="en-AU"/>
        </w:rPr>
        <w:t xml:space="preserve">Structural </w:t>
      </w:r>
      <w:r w:rsidR="00EB4682" w:rsidRPr="00D276FB">
        <w:rPr>
          <w:lang w:val="en-AU"/>
        </w:rPr>
        <w:t>c</w:t>
      </w:r>
      <w:r w:rsidRPr="00D276FB">
        <w:rPr>
          <w:lang w:val="en-AU"/>
        </w:rPr>
        <w:t>hange</w:t>
      </w:r>
      <w:bookmarkEnd w:id="163"/>
      <w:bookmarkEnd w:id="164"/>
      <w:bookmarkEnd w:id="165"/>
      <w:bookmarkEnd w:id="166"/>
    </w:p>
    <w:p w14:paraId="53FF448F" w14:textId="1FAB8AEA" w:rsidR="0022412B" w:rsidRPr="00D276FB" w:rsidRDefault="0022412B" w:rsidP="0022412B">
      <w:pPr>
        <w:rPr>
          <w:rFonts w:asciiTheme="minorHAnsi" w:hAnsiTheme="minorHAnsi" w:cstheme="minorHAnsi"/>
          <w:lang w:val="en-AU"/>
        </w:rPr>
      </w:pPr>
      <w:r w:rsidRPr="00D276FB">
        <w:rPr>
          <w:rFonts w:asciiTheme="minorHAnsi" w:hAnsiTheme="minorHAnsi" w:cstheme="minorHAnsi"/>
          <w:lang w:val="en-AU"/>
        </w:rPr>
        <w:t>Health is a strong industry in the region in terms of employee numbers, followed by retail, construction</w:t>
      </w:r>
      <w:r w:rsidR="00245D42" w:rsidRPr="00D276FB">
        <w:rPr>
          <w:rFonts w:asciiTheme="minorHAnsi" w:hAnsiTheme="minorHAnsi" w:cstheme="minorHAnsi"/>
          <w:lang w:val="en-AU"/>
        </w:rPr>
        <w:t>, manufacturing</w:t>
      </w:r>
      <w:r w:rsidRPr="00D276FB">
        <w:rPr>
          <w:rFonts w:asciiTheme="minorHAnsi" w:hAnsiTheme="minorHAnsi" w:cstheme="minorHAnsi"/>
          <w:lang w:val="en-AU"/>
        </w:rPr>
        <w:t xml:space="preserve"> and education/training. The</w:t>
      </w:r>
      <w:r w:rsidR="006C3E16" w:rsidRPr="00D276FB">
        <w:rPr>
          <w:rFonts w:asciiTheme="minorHAnsi" w:hAnsiTheme="minorHAnsi" w:cstheme="minorHAnsi"/>
          <w:lang w:val="en-AU"/>
        </w:rPr>
        <w:t>se sectors</w:t>
      </w:r>
      <w:r w:rsidRPr="00D276FB">
        <w:rPr>
          <w:rFonts w:asciiTheme="minorHAnsi" w:hAnsiTheme="minorHAnsi" w:cstheme="minorHAnsi"/>
          <w:lang w:val="en-AU"/>
        </w:rPr>
        <w:t xml:space="preserve"> are followed closely </w:t>
      </w:r>
      <w:r w:rsidR="00F03C9D">
        <w:rPr>
          <w:rFonts w:asciiTheme="minorHAnsi" w:hAnsiTheme="minorHAnsi" w:cstheme="minorHAnsi"/>
          <w:lang w:val="en-AU"/>
        </w:rPr>
        <w:t xml:space="preserve">by </w:t>
      </w:r>
      <w:r w:rsidRPr="00D276FB">
        <w:rPr>
          <w:rFonts w:asciiTheme="minorHAnsi" w:hAnsiTheme="minorHAnsi" w:cstheme="minorHAnsi"/>
          <w:lang w:val="en-AU"/>
        </w:rPr>
        <w:t>tourism, which is showing the second highest</w:t>
      </w:r>
      <w:r w:rsidR="006C3E16" w:rsidRPr="00D276FB">
        <w:rPr>
          <w:rFonts w:asciiTheme="minorHAnsi" w:hAnsiTheme="minorHAnsi" w:cstheme="minorHAnsi"/>
          <w:lang w:val="en-AU"/>
        </w:rPr>
        <w:t xml:space="preserve"> employment</w:t>
      </w:r>
      <w:r w:rsidRPr="00D276FB">
        <w:rPr>
          <w:rFonts w:asciiTheme="minorHAnsi" w:hAnsiTheme="minorHAnsi" w:cstheme="minorHAnsi"/>
          <w:lang w:val="en-AU"/>
        </w:rPr>
        <w:t xml:space="preserve"> growth rate (after health), and therefore is expected to become the second largest industry in the next </w:t>
      </w:r>
      <w:r w:rsidR="00F03C9D">
        <w:rPr>
          <w:rFonts w:asciiTheme="minorHAnsi" w:hAnsiTheme="minorHAnsi" w:cstheme="minorHAnsi"/>
          <w:lang w:val="en-AU"/>
        </w:rPr>
        <w:t>five</w:t>
      </w:r>
      <w:r w:rsidRPr="00D276FB">
        <w:rPr>
          <w:rFonts w:asciiTheme="minorHAnsi" w:hAnsiTheme="minorHAnsi" w:cstheme="minorHAnsi"/>
          <w:lang w:val="en-AU"/>
        </w:rPr>
        <w:t xml:space="preserve"> years. This suggests that the most important industries for digital enablement are health and tourism – to step up to a higher level of digital intensity over the next </w:t>
      </w:r>
      <w:r w:rsidR="00F03C9D">
        <w:rPr>
          <w:rFonts w:asciiTheme="minorHAnsi" w:hAnsiTheme="minorHAnsi" w:cstheme="minorHAnsi"/>
          <w:lang w:val="en-AU"/>
        </w:rPr>
        <w:t>five</w:t>
      </w:r>
      <w:r w:rsidR="00F03C9D" w:rsidRPr="00D276FB">
        <w:rPr>
          <w:rFonts w:asciiTheme="minorHAnsi" w:hAnsiTheme="minorHAnsi" w:cstheme="minorHAnsi"/>
          <w:lang w:val="en-AU"/>
        </w:rPr>
        <w:t xml:space="preserve"> </w:t>
      </w:r>
      <w:r w:rsidRPr="00D276FB">
        <w:rPr>
          <w:rFonts w:asciiTheme="minorHAnsi" w:hAnsiTheme="minorHAnsi" w:cstheme="minorHAnsi"/>
          <w:lang w:val="en-AU"/>
        </w:rPr>
        <w:t>years to ensure best practice efficiency and competitiveness – as indicated in the table below.</w:t>
      </w:r>
    </w:p>
    <w:p w14:paraId="71B2A30E" w14:textId="0D423C48" w:rsidR="00BE012A" w:rsidRPr="00D276FB" w:rsidRDefault="0022412B" w:rsidP="0022412B">
      <w:pPr>
        <w:rPr>
          <w:rFonts w:asciiTheme="minorHAnsi" w:hAnsiTheme="minorHAnsi" w:cstheme="minorHAnsi"/>
          <w:lang w:val="en-AU"/>
        </w:rPr>
      </w:pPr>
      <w:r w:rsidRPr="00D276FB">
        <w:rPr>
          <w:rFonts w:asciiTheme="minorHAnsi" w:hAnsiTheme="minorHAnsi" w:cstheme="minorHAnsi"/>
          <w:lang w:val="en-AU"/>
        </w:rPr>
        <w:t xml:space="preserve">However, a somewhat different picture emerges when GRP contribution is considered. From this perspective manufacturing and agriculture, two of the fastest declining industries in terms of employee numbers, are the two leading sectors, suggesting that both also warrant particular attention to their digital enablement - agriculture in particular needs to shift from its current low to high digital intensity over the next </w:t>
      </w:r>
      <w:r w:rsidR="00F03C9D">
        <w:rPr>
          <w:rFonts w:asciiTheme="minorHAnsi" w:hAnsiTheme="minorHAnsi" w:cstheme="minorHAnsi"/>
          <w:lang w:val="en-AU"/>
        </w:rPr>
        <w:t>five</w:t>
      </w:r>
      <w:r w:rsidR="00F03C9D" w:rsidRPr="00D276FB">
        <w:rPr>
          <w:rFonts w:asciiTheme="minorHAnsi" w:hAnsiTheme="minorHAnsi" w:cstheme="minorHAnsi"/>
          <w:lang w:val="en-AU"/>
        </w:rPr>
        <w:t xml:space="preserve"> </w:t>
      </w:r>
      <w:r w:rsidRPr="00D276FB">
        <w:rPr>
          <w:rFonts w:asciiTheme="minorHAnsi" w:hAnsiTheme="minorHAnsi" w:cstheme="minorHAnsi"/>
          <w:lang w:val="en-AU"/>
        </w:rPr>
        <w:t>years to be competitive in Australia and internationally.</w:t>
      </w:r>
    </w:p>
    <w:p w14:paraId="32FE8B87" w14:textId="77777777" w:rsidR="0022412B" w:rsidRPr="00D276FB" w:rsidRDefault="0022412B" w:rsidP="0022412B">
      <w:pPr>
        <w:rPr>
          <w:rFonts w:asciiTheme="minorHAnsi" w:hAnsiTheme="minorHAnsi" w:cstheme="minorHAnsi"/>
          <w:lang w:val="en-AU"/>
        </w:rPr>
      </w:pPr>
    </w:p>
    <w:p w14:paraId="74CF1B9D" w14:textId="77777777" w:rsidR="00BE012A" w:rsidRPr="00D276FB" w:rsidRDefault="00BE012A" w:rsidP="00C263FE">
      <w:pPr>
        <w:rPr>
          <w:rFonts w:asciiTheme="minorHAnsi" w:hAnsiTheme="minorHAnsi" w:cstheme="minorHAnsi"/>
          <w:lang w:val="en-AU"/>
        </w:rPr>
      </w:pPr>
    </w:p>
    <w:p w14:paraId="63939301" w14:textId="77777777" w:rsidR="00395510" w:rsidRPr="00D276FB" w:rsidRDefault="00395510" w:rsidP="00C263FE">
      <w:pPr>
        <w:rPr>
          <w:rFonts w:asciiTheme="minorHAnsi" w:hAnsiTheme="minorHAnsi" w:cstheme="minorHAnsi"/>
          <w:lang w:val="en-AU"/>
        </w:rPr>
      </w:pPr>
    </w:p>
    <w:p w14:paraId="313ACDA0" w14:textId="77777777" w:rsidR="00395510" w:rsidRPr="00D276FB" w:rsidRDefault="00395510" w:rsidP="00C263FE">
      <w:pPr>
        <w:rPr>
          <w:rFonts w:asciiTheme="minorHAnsi" w:hAnsiTheme="minorHAnsi" w:cstheme="minorHAnsi"/>
          <w:lang w:val="en-AU"/>
        </w:rPr>
      </w:pPr>
    </w:p>
    <w:p w14:paraId="719F3A74" w14:textId="77777777" w:rsidR="00395510" w:rsidRPr="00D276FB" w:rsidRDefault="00395510" w:rsidP="00C263FE">
      <w:pPr>
        <w:rPr>
          <w:rFonts w:asciiTheme="minorHAnsi" w:hAnsiTheme="minorHAnsi" w:cstheme="minorHAnsi"/>
          <w:lang w:val="en-AU"/>
        </w:rPr>
      </w:pPr>
    </w:p>
    <w:p w14:paraId="7EB1C64D" w14:textId="77777777" w:rsidR="00395510" w:rsidRPr="00D276FB" w:rsidRDefault="00395510" w:rsidP="00C263FE">
      <w:pPr>
        <w:rPr>
          <w:rFonts w:asciiTheme="minorHAnsi" w:hAnsiTheme="minorHAnsi" w:cstheme="minorHAnsi"/>
          <w:lang w:val="en-AU"/>
        </w:rPr>
      </w:pPr>
    </w:p>
    <w:p w14:paraId="24E792E0" w14:textId="04926177" w:rsidR="00395510" w:rsidRPr="00D276FB" w:rsidRDefault="00395510" w:rsidP="00C263FE">
      <w:pPr>
        <w:rPr>
          <w:rFonts w:asciiTheme="minorHAnsi" w:hAnsiTheme="minorHAnsi" w:cstheme="minorHAnsi"/>
          <w:lang w:val="en-AU"/>
        </w:rPr>
        <w:sectPr w:rsidR="00395510" w:rsidRPr="00D276FB" w:rsidSect="00EE66C5">
          <w:headerReference w:type="even" r:id="rId29"/>
          <w:headerReference w:type="first" r:id="rId30"/>
          <w:type w:val="continuous"/>
          <w:pgSz w:w="11907" w:h="16840" w:code="9"/>
          <w:pgMar w:top="1701" w:right="851" w:bottom="1134" w:left="851" w:header="567" w:footer="567" w:gutter="0"/>
          <w:cols w:num="2" w:space="284"/>
          <w:docGrid w:linePitch="360"/>
        </w:sectPr>
      </w:pPr>
    </w:p>
    <w:p w14:paraId="7E05418A" w14:textId="0779E4AB" w:rsidR="00D14F46" w:rsidRPr="00D276FB" w:rsidRDefault="00D14F46" w:rsidP="00A77183">
      <w:pPr>
        <w:pStyle w:val="Heading2"/>
        <w:rPr>
          <w:lang w:val="en-AU"/>
        </w:rPr>
      </w:pPr>
      <w:bookmarkStart w:id="167" w:name="_Toc521314301"/>
      <w:bookmarkStart w:id="168" w:name="_Toc526240370"/>
      <w:bookmarkStart w:id="169" w:name="_Toc527372674"/>
      <w:bookmarkStart w:id="170" w:name="_Toc30406839"/>
      <w:r w:rsidRPr="00D276FB">
        <w:rPr>
          <w:lang w:val="en-AU"/>
        </w:rPr>
        <w:lastRenderedPageBreak/>
        <w:t xml:space="preserve">Digital </w:t>
      </w:r>
      <w:r w:rsidR="00EB4682" w:rsidRPr="00D276FB">
        <w:rPr>
          <w:lang w:val="en-AU"/>
        </w:rPr>
        <w:t>in</w:t>
      </w:r>
      <w:r w:rsidRPr="00D276FB">
        <w:rPr>
          <w:lang w:val="en-AU"/>
        </w:rPr>
        <w:t xml:space="preserve">tensity – now and in </w:t>
      </w:r>
      <w:r w:rsidR="00601F17">
        <w:rPr>
          <w:lang w:val="en-AU"/>
        </w:rPr>
        <w:t>three-to-five</w:t>
      </w:r>
      <w:r w:rsidRPr="00D276FB">
        <w:rPr>
          <w:lang w:val="en-AU"/>
        </w:rPr>
        <w:t xml:space="preserve"> years</w:t>
      </w:r>
      <w:bookmarkEnd w:id="167"/>
      <w:bookmarkEnd w:id="168"/>
      <w:bookmarkEnd w:id="169"/>
      <w:bookmarkEnd w:id="170"/>
    </w:p>
    <w:p w14:paraId="7CA1EBB7" w14:textId="3DF9DF70" w:rsidR="003700F6" w:rsidRPr="00D276FB" w:rsidRDefault="003700F6" w:rsidP="003700F6">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11</w:t>
      </w:r>
      <w:r w:rsidRPr="00D276FB">
        <w:rPr>
          <w:lang w:val="en-AU"/>
        </w:rPr>
        <w:fldChar w:fldCharType="end"/>
      </w:r>
      <w:r w:rsidRPr="00D276FB">
        <w:rPr>
          <w:lang w:val="en-AU"/>
        </w:rPr>
        <w:t xml:space="preserve"> </w:t>
      </w:r>
      <w:r w:rsidRPr="00D276FB">
        <w:rPr>
          <w:rFonts w:eastAsia="Calibri" w:cs="Calibri"/>
          <w:spacing w:val="-1"/>
          <w:lang w:val="en-AU"/>
        </w:rPr>
        <w:t>Comparison of digital</w:t>
      </w:r>
      <w:r w:rsidRPr="00D276FB">
        <w:rPr>
          <w:rFonts w:eastAsia="Calibri" w:cs="Calibri"/>
          <w:spacing w:val="1"/>
          <w:lang w:val="en-AU"/>
        </w:rPr>
        <w:t xml:space="preserve"> </w:t>
      </w:r>
      <w:r w:rsidRPr="00D276FB">
        <w:rPr>
          <w:rFonts w:eastAsia="Calibri" w:cs="Calibri"/>
          <w:spacing w:val="-1"/>
          <w:lang w:val="en-AU"/>
        </w:rPr>
        <w:t>intensity requirements now and</w:t>
      </w:r>
      <w:r w:rsidRPr="00D276FB">
        <w:rPr>
          <w:rFonts w:eastAsia="Calibri" w:cs="Calibri"/>
          <w:spacing w:val="1"/>
          <w:lang w:val="en-AU"/>
        </w:rPr>
        <w:t xml:space="preserve"> </w:t>
      </w:r>
      <w:r w:rsidRPr="00D276FB">
        <w:rPr>
          <w:rFonts w:eastAsia="Calibri" w:cs="Calibri"/>
          <w:spacing w:val="-1"/>
          <w:lang w:val="en-AU"/>
        </w:rPr>
        <w:t>in</w:t>
      </w:r>
      <w:r w:rsidRPr="00D276FB">
        <w:rPr>
          <w:rFonts w:eastAsia="Calibri" w:cs="Calibri"/>
          <w:lang w:val="en-AU"/>
        </w:rPr>
        <w:t xml:space="preserve"> 3‐5</w:t>
      </w:r>
      <w:r w:rsidRPr="00D276FB">
        <w:rPr>
          <w:rFonts w:eastAsia="Calibri" w:cs="Calibri"/>
          <w:spacing w:val="-1"/>
          <w:lang w:val="en-AU"/>
        </w:rPr>
        <w:t xml:space="preserve"> years across </w:t>
      </w:r>
      <w:r w:rsidRPr="00D276FB">
        <w:rPr>
          <w:rFonts w:eastAsia="Calibri" w:cs="Calibri"/>
          <w:lang w:val="en-AU"/>
        </w:rPr>
        <w:t>key</w:t>
      </w:r>
      <w:r w:rsidRPr="00D276FB">
        <w:rPr>
          <w:rFonts w:eastAsia="Calibri" w:cs="Calibri"/>
          <w:spacing w:val="-1"/>
          <w:lang w:val="en-AU"/>
        </w:rPr>
        <w:t xml:space="preserve"> sectors</w:t>
      </w:r>
      <w:r w:rsidRPr="00D276FB">
        <w:rPr>
          <w:rStyle w:val="FootnoteReference"/>
          <w:color w:val="auto"/>
          <w:lang w:val="en-AU"/>
        </w:rPr>
        <w:footnoteReference w:id="11"/>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07150D" w:rsidRPr="00D276FB" w14:paraId="586E90F1" w14:textId="77777777" w:rsidTr="008A0842">
        <w:trPr>
          <w:trHeight w:val="737"/>
        </w:trPr>
        <w:tc>
          <w:tcPr>
            <w:tcW w:w="1838" w:type="dxa"/>
            <w:tcBorders>
              <w:top w:val="single" w:sz="4" w:space="0" w:color="auto"/>
              <w:left w:val="single" w:sz="4" w:space="0" w:color="auto"/>
              <w:bottom w:val="single" w:sz="4" w:space="0" w:color="auto"/>
              <w:right w:val="single" w:sz="4" w:space="0" w:color="auto"/>
            </w:tcBorders>
            <w:shd w:val="clear" w:color="auto" w:fill="D9D9D9"/>
            <w:vAlign w:val="center"/>
          </w:tcPr>
          <w:p w14:paraId="671E2F58" w14:textId="77777777" w:rsidR="0007150D" w:rsidRPr="00D276FB" w:rsidRDefault="0007150D" w:rsidP="008A0842">
            <w:pPr>
              <w:spacing w:after="0"/>
              <w:jc w:val="center"/>
              <w:rPr>
                <w:rFonts w:asciiTheme="minorHAnsi" w:hAnsiTheme="minorHAnsi" w:cstheme="minorHAnsi"/>
                <w:b/>
                <w:sz w:val="18"/>
                <w:szCs w:val="18"/>
                <w:lang w:val="en-AU"/>
              </w:rPr>
            </w:pPr>
            <w:bookmarkStart w:id="171" w:name="_Toc521314302"/>
            <w:bookmarkStart w:id="172" w:name="_Toc526240371"/>
            <w:bookmarkStart w:id="173" w:name="_Toc527372675"/>
            <w:r w:rsidRPr="00D276FB">
              <w:rPr>
                <w:rFonts w:asciiTheme="minorHAnsi" w:hAnsiTheme="minorHAnsi" w:cstheme="minorHAnsi"/>
                <w:b/>
                <w:sz w:val="18"/>
                <w:szCs w:val="18"/>
                <w:lang w:val="en-AU"/>
              </w:rPr>
              <w:br w:type="page"/>
              <w:t>Regional sector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C0B33BD" w14:textId="77777777" w:rsidR="0007150D" w:rsidRPr="00D276FB" w:rsidRDefault="0007150D" w:rsidP="008A0842">
            <w:pPr>
              <w:spacing w:after="0"/>
              <w:jc w:val="center"/>
              <w:rPr>
                <w:rFonts w:asciiTheme="minorHAnsi" w:hAnsiTheme="minorHAnsi" w:cstheme="minorHAnsi"/>
                <w:b/>
                <w:bCs/>
                <w:sz w:val="18"/>
                <w:szCs w:val="18"/>
                <w:lang w:val="en-AU"/>
              </w:rPr>
            </w:pPr>
            <w:r w:rsidRPr="00D276FB">
              <w:rPr>
                <w:rFonts w:asciiTheme="minorHAnsi" w:hAnsiTheme="minorHAnsi" w:cstheme="minorHAnsi"/>
                <w:b/>
                <w:bCs/>
                <w:sz w:val="18"/>
                <w:szCs w:val="18"/>
                <w:lang w:val="en-AU"/>
              </w:rPr>
              <w:t>Digital intensity now (current practice)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24CC9B4D" w14:textId="216F7E7D" w:rsidR="0007150D" w:rsidRPr="00D276FB" w:rsidRDefault="0007150D" w:rsidP="008A0842">
            <w:pPr>
              <w:spacing w:after="0"/>
              <w:jc w:val="center"/>
              <w:rPr>
                <w:rFonts w:asciiTheme="minorHAnsi" w:hAnsiTheme="minorHAnsi" w:cstheme="minorHAnsi"/>
                <w:b/>
                <w:bCs/>
                <w:sz w:val="18"/>
                <w:szCs w:val="18"/>
                <w:lang w:val="en-AU"/>
              </w:rPr>
            </w:pPr>
            <w:r w:rsidRPr="00D276FB">
              <w:rPr>
                <w:rFonts w:asciiTheme="minorHAnsi" w:hAnsiTheme="minorHAnsi" w:cstheme="minorHAnsi"/>
                <w:b/>
                <w:bCs/>
                <w:sz w:val="18"/>
                <w:szCs w:val="18"/>
                <w:lang w:val="en-AU"/>
              </w:rPr>
              <w:t xml:space="preserve">Digital intensity needed in </w:t>
            </w:r>
            <w:r w:rsidR="00601F17">
              <w:rPr>
                <w:rFonts w:asciiTheme="minorHAnsi" w:hAnsiTheme="minorHAnsi" w:cstheme="minorHAnsi"/>
                <w:b/>
                <w:bCs/>
                <w:sz w:val="18"/>
                <w:szCs w:val="18"/>
                <w:lang w:val="en-AU"/>
              </w:rPr>
              <w:t>three-to-five</w:t>
            </w:r>
            <w:r w:rsidRPr="00D276FB">
              <w:rPr>
                <w:rFonts w:asciiTheme="minorHAnsi" w:hAnsiTheme="minorHAnsi" w:cstheme="minorHAnsi"/>
                <w:b/>
                <w:bCs/>
                <w:sz w:val="18"/>
                <w:szCs w:val="18"/>
                <w:lang w:val="en-AU"/>
              </w:rPr>
              <w:t xml:space="preserve"> years (best practice)</w:t>
            </w:r>
          </w:p>
        </w:tc>
      </w:tr>
      <w:tr w:rsidR="0007150D" w:rsidRPr="00D276FB" w14:paraId="155838BF" w14:textId="77777777" w:rsidTr="008A0842">
        <w:trPr>
          <w:trHeight w:val="737"/>
        </w:trPr>
        <w:tc>
          <w:tcPr>
            <w:tcW w:w="1838" w:type="dxa"/>
            <w:shd w:val="clear" w:color="auto" w:fill="auto"/>
            <w:vAlign w:val="center"/>
          </w:tcPr>
          <w:p w14:paraId="24BB61B1"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Healthcare &amp; social assistance</w:t>
            </w:r>
          </w:p>
        </w:tc>
        <w:tc>
          <w:tcPr>
            <w:tcW w:w="425" w:type="dxa"/>
            <w:shd w:val="clear" w:color="auto" w:fill="FF3300"/>
            <w:vAlign w:val="center"/>
          </w:tcPr>
          <w:p w14:paraId="439F8B9B"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5ABB9E03"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Fixed access for patient records</w:t>
            </w:r>
          </w:p>
        </w:tc>
        <w:tc>
          <w:tcPr>
            <w:tcW w:w="425" w:type="dxa"/>
            <w:shd w:val="clear" w:color="auto" w:fill="92D050"/>
            <w:vAlign w:val="center"/>
          </w:tcPr>
          <w:p w14:paraId="6AA9B7B9"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0BFA1DDC"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Patient &amp; GP fixed and mobile connectivity. Digitisation of records, analytics &amp; data transparency. Robot-assisted operations</w:t>
            </w:r>
          </w:p>
        </w:tc>
      </w:tr>
      <w:tr w:rsidR="0007150D" w:rsidRPr="00D276FB" w14:paraId="5300DF5E" w14:textId="77777777" w:rsidTr="008A0842">
        <w:trPr>
          <w:trHeight w:val="737"/>
        </w:trPr>
        <w:tc>
          <w:tcPr>
            <w:tcW w:w="1838" w:type="dxa"/>
            <w:shd w:val="clear" w:color="auto" w:fill="auto"/>
            <w:vAlign w:val="center"/>
          </w:tcPr>
          <w:p w14:paraId="7485B739"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Education &amp; training</w:t>
            </w:r>
          </w:p>
        </w:tc>
        <w:tc>
          <w:tcPr>
            <w:tcW w:w="425" w:type="dxa"/>
            <w:shd w:val="clear" w:color="auto" w:fill="FFFF00"/>
            <w:vAlign w:val="center"/>
          </w:tcPr>
          <w:p w14:paraId="48D2FC9E"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61321D6D"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School, home fixed &amp; mobile access</w:t>
            </w:r>
          </w:p>
        </w:tc>
        <w:tc>
          <w:tcPr>
            <w:tcW w:w="425" w:type="dxa"/>
            <w:shd w:val="clear" w:color="auto" w:fill="92D050"/>
            <w:vAlign w:val="center"/>
          </w:tcPr>
          <w:p w14:paraId="5A9FCB3E"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3F44F1E6"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Student fixed &amp; mobile home connectivity, online learning. Augmented &amp; virtual reality in classrooms for enhanced teaching methods</w:t>
            </w:r>
          </w:p>
        </w:tc>
      </w:tr>
      <w:tr w:rsidR="0007150D" w:rsidRPr="00D276FB" w14:paraId="4221921E" w14:textId="77777777" w:rsidTr="008A0842">
        <w:trPr>
          <w:trHeight w:val="737"/>
        </w:trPr>
        <w:tc>
          <w:tcPr>
            <w:tcW w:w="1838" w:type="dxa"/>
            <w:shd w:val="clear" w:color="auto" w:fill="auto"/>
            <w:vAlign w:val="center"/>
          </w:tcPr>
          <w:p w14:paraId="6385F8AE"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Construction</w:t>
            </w:r>
          </w:p>
        </w:tc>
        <w:tc>
          <w:tcPr>
            <w:tcW w:w="425" w:type="dxa"/>
            <w:shd w:val="clear" w:color="auto" w:fill="FF3300"/>
            <w:vAlign w:val="center"/>
          </w:tcPr>
          <w:p w14:paraId="25A21BC1"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570F8E35" w14:textId="6A926BC2"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 xml:space="preserve">Fixed </w:t>
            </w:r>
            <w:r w:rsidR="00640FCA" w:rsidRPr="00D276FB">
              <w:rPr>
                <w:rFonts w:asciiTheme="minorHAnsi" w:hAnsiTheme="minorHAnsi" w:cstheme="minorHAnsi"/>
                <w:sz w:val="18"/>
                <w:szCs w:val="18"/>
                <w:lang w:val="en-AU"/>
              </w:rPr>
              <w:t>&amp;</w:t>
            </w:r>
            <w:r w:rsidRPr="00D276FB">
              <w:rPr>
                <w:rFonts w:asciiTheme="minorHAnsi" w:hAnsiTheme="minorHAnsi" w:cstheme="minorHAnsi"/>
                <w:sz w:val="18"/>
                <w:szCs w:val="18"/>
                <w:lang w:val="en-AU"/>
              </w:rPr>
              <w:t xml:space="preserve"> mobile connectivity</w:t>
            </w:r>
          </w:p>
        </w:tc>
        <w:tc>
          <w:tcPr>
            <w:tcW w:w="425" w:type="dxa"/>
            <w:shd w:val="clear" w:color="auto" w:fill="FFFF00"/>
            <w:vAlign w:val="center"/>
          </w:tcPr>
          <w:p w14:paraId="0ACF71F5"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53536A4B"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Fixed &amp; mobile connectivity, digital models</w:t>
            </w:r>
          </w:p>
        </w:tc>
      </w:tr>
      <w:tr w:rsidR="0007150D" w:rsidRPr="00D276FB" w14:paraId="47610D1B" w14:textId="77777777" w:rsidTr="008A0842">
        <w:trPr>
          <w:trHeight w:val="737"/>
        </w:trPr>
        <w:tc>
          <w:tcPr>
            <w:tcW w:w="1838" w:type="dxa"/>
            <w:shd w:val="clear" w:color="auto" w:fill="auto"/>
            <w:vAlign w:val="center"/>
          </w:tcPr>
          <w:p w14:paraId="1CEF5EB2" w14:textId="6FC6ADB4"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Tourism</w:t>
            </w:r>
            <w:r w:rsidR="00640FCA" w:rsidRPr="00D276FB">
              <w:rPr>
                <w:rFonts w:asciiTheme="minorHAnsi" w:hAnsiTheme="minorHAnsi" w:cstheme="minorHAnsi"/>
                <w:sz w:val="18"/>
                <w:szCs w:val="18"/>
                <w:lang w:val="en-AU"/>
              </w:rPr>
              <w:t xml:space="preserve"> (Accommodation and food services)</w:t>
            </w:r>
          </w:p>
        </w:tc>
        <w:tc>
          <w:tcPr>
            <w:tcW w:w="425" w:type="dxa"/>
            <w:shd w:val="clear" w:color="auto" w:fill="FF0000"/>
            <w:vAlign w:val="center"/>
          </w:tcPr>
          <w:p w14:paraId="26108551"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62D7462C"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Mobile coverage of tourist hot spots</w:t>
            </w:r>
          </w:p>
        </w:tc>
        <w:tc>
          <w:tcPr>
            <w:tcW w:w="425" w:type="dxa"/>
            <w:shd w:val="clear" w:color="auto" w:fill="92D050"/>
            <w:vAlign w:val="center"/>
          </w:tcPr>
          <w:p w14:paraId="77ABE657"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18B08813"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Mobile road coverage. WiFi &amp; IoT at popular venues. Augmented/virtual reality tours</w:t>
            </w:r>
          </w:p>
        </w:tc>
      </w:tr>
      <w:tr w:rsidR="0007150D" w:rsidRPr="00D276FB" w14:paraId="594AB8E4" w14:textId="77777777" w:rsidTr="008A0842">
        <w:trPr>
          <w:trHeight w:val="737"/>
        </w:trPr>
        <w:tc>
          <w:tcPr>
            <w:tcW w:w="1838" w:type="dxa"/>
            <w:shd w:val="clear" w:color="auto" w:fill="auto"/>
            <w:vAlign w:val="center"/>
          </w:tcPr>
          <w:p w14:paraId="7140943B"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Manufacturing</w:t>
            </w:r>
          </w:p>
        </w:tc>
        <w:tc>
          <w:tcPr>
            <w:tcW w:w="425" w:type="dxa"/>
            <w:shd w:val="clear" w:color="auto" w:fill="FF0000"/>
            <w:vAlign w:val="center"/>
          </w:tcPr>
          <w:p w14:paraId="558389F4"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32502C7C"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Fixed connectivity</w:t>
            </w:r>
          </w:p>
        </w:tc>
        <w:tc>
          <w:tcPr>
            <w:tcW w:w="425" w:type="dxa"/>
            <w:shd w:val="clear" w:color="auto" w:fill="FFFF00"/>
            <w:vAlign w:val="center"/>
          </w:tcPr>
          <w:p w14:paraId="48C75887"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229C17D3"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Fixed connectivity, industrial IoT, fault prevention &amp; data analytics for logistics</w:t>
            </w:r>
          </w:p>
        </w:tc>
      </w:tr>
      <w:tr w:rsidR="0007150D" w:rsidRPr="00D276FB" w14:paraId="4AA798CB" w14:textId="77777777" w:rsidTr="008A0842">
        <w:trPr>
          <w:trHeight w:val="737"/>
        </w:trPr>
        <w:tc>
          <w:tcPr>
            <w:tcW w:w="1838" w:type="dxa"/>
            <w:shd w:val="clear" w:color="auto" w:fill="auto"/>
            <w:vAlign w:val="center"/>
          </w:tcPr>
          <w:p w14:paraId="22A3E85C"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Public admin &amp; safety</w:t>
            </w:r>
          </w:p>
        </w:tc>
        <w:tc>
          <w:tcPr>
            <w:tcW w:w="425" w:type="dxa"/>
            <w:shd w:val="clear" w:color="auto" w:fill="FFFF00"/>
            <w:vAlign w:val="center"/>
          </w:tcPr>
          <w:p w14:paraId="0515C99F"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2FE49515"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Resident fixed &amp; mobile connectivity, connected public infrastructure</w:t>
            </w:r>
          </w:p>
        </w:tc>
        <w:tc>
          <w:tcPr>
            <w:tcW w:w="425" w:type="dxa"/>
            <w:shd w:val="clear" w:color="auto" w:fill="FFFF00"/>
            <w:vAlign w:val="center"/>
          </w:tcPr>
          <w:p w14:paraId="6F380292"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52C780DE"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Resident fixed &amp; mobile, IoT-for Smart Cities, enhanced security &amp; digital profiles for individuals</w:t>
            </w:r>
          </w:p>
        </w:tc>
      </w:tr>
      <w:tr w:rsidR="0007150D" w:rsidRPr="00D276FB" w14:paraId="2E716A81" w14:textId="77777777" w:rsidTr="008A0842">
        <w:trPr>
          <w:trHeight w:val="737"/>
        </w:trPr>
        <w:tc>
          <w:tcPr>
            <w:tcW w:w="1838" w:type="dxa"/>
            <w:shd w:val="clear" w:color="auto" w:fill="auto"/>
            <w:vAlign w:val="center"/>
          </w:tcPr>
          <w:p w14:paraId="1A9D7CEA"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Agriculture/forestry</w:t>
            </w:r>
          </w:p>
        </w:tc>
        <w:tc>
          <w:tcPr>
            <w:tcW w:w="425" w:type="dxa"/>
            <w:shd w:val="clear" w:color="auto" w:fill="FF0000"/>
            <w:vAlign w:val="center"/>
          </w:tcPr>
          <w:p w14:paraId="26CDD654"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41A42CA2" w14:textId="77777777" w:rsidR="0007150D" w:rsidRPr="00D276FB" w:rsidRDefault="0007150D" w:rsidP="008A0842">
            <w:pPr>
              <w:spacing w:line="252" w:lineRule="auto"/>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Mobile coverage of farming areas</w:t>
            </w:r>
          </w:p>
          <w:p w14:paraId="52510DB4"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Nascent use of IoT</w:t>
            </w:r>
          </w:p>
        </w:tc>
        <w:tc>
          <w:tcPr>
            <w:tcW w:w="425" w:type="dxa"/>
            <w:shd w:val="clear" w:color="auto" w:fill="92D050"/>
            <w:vAlign w:val="center"/>
          </w:tcPr>
          <w:p w14:paraId="0A879DD7"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0FBF06B8" w14:textId="199A995E"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 xml:space="preserve">Wide narrowband </w:t>
            </w:r>
            <w:r w:rsidR="00615ED4" w:rsidRPr="00D276FB">
              <w:rPr>
                <w:rFonts w:asciiTheme="minorHAnsi" w:hAnsiTheme="minorHAnsi" w:cstheme="minorHAnsi"/>
                <w:sz w:val="18"/>
                <w:szCs w:val="18"/>
                <w:lang w:val="en-AU"/>
              </w:rPr>
              <w:t>&amp;</w:t>
            </w:r>
            <w:r w:rsidRPr="00D276FB">
              <w:rPr>
                <w:rFonts w:asciiTheme="minorHAnsi" w:hAnsiTheme="minorHAnsi" w:cstheme="minorHAnsi"/>
                <w:sz w:val="18"/>
                <w:szCs w:val="18"/>
                <w:lang w:val="en-AU"/>
              </w:rPr>
              <w:t xml:space="preserve"> broadband IoT access, apps </w:t>
            </w:r>
            <w:r w:rsidR="00615ED4" w:rsidRPr="00D276FB">
              <w:rPr>
                <w:rFonts w:asciiTheme="minorHAnsi" w:hAnsiTheme="minorHAnsi" w:cstheme="minorHAnsi"/>
                <w:sz w:val="18"/>
                <w:szCs w:val="18"/>
                <w:lang w:val="en-AU"/>
              </w:rPr>
              <w:t>&amp;</w:t>
            </w:r>
            <w:r w:rsidRPr="00D276FB">
              <w:rPr>
                <w:rFonts w:asciiTheme="minorHAnsi" w:hAnsiTheme="minorHAnsi" w:cstheme="minorHAnsi"/>
                <w:sz w:val="18"/>
                <w:szCs w:val="18"/>
                <w:lang w:val="en-AU"/>
              </w:rPr>
              <w:t xml:space="preserve"> skills for intensive and broadacre horticulture, cropping &amp; livestock</w:t>
            </w:r>
          </w:p>
        </w:tc>
      </w:tr>
      <w:tr w:rsidR="0007150D" w:rsidRPr="00D276FB" w14:paraId="2E65B005" w14:textId="77777777" w:rsidTr="008A0842">
        <w:trPr>
          <w:trHeight w:val="737"/>
        </w:trPr>
        <w:tc>
          <w:tcPr>
            <w:tcW w:w="1838" w:type="dxa"/>
            <w:shd w:val="clear" w:color="auto" w:fill="auto"/>
            <w:vAlign w:val="center"/>
          </w:tcPr>
          <w:p w14:paraId="500FB067" w14:textId="7777777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Retail trade</w:t>
            </w:r>
          </w:p>
        </w:tc>
        <w:tc>
          <w:tcPr>
            <w:tcW w:w="425" w:type="dxa"/>
            <w:shd w:val="clear" w:color="auto" w:fill="FFFF00"/>
            <w:vAlign w:val="center"/>
          </w:tcPr>
          <w:p w14:paraId="04EF3B95" w14:textId="77777777" w:rsidR="0007150D" w:rsidRPr="00D276FB" w:rsidRDefault="0007150D" w:rsidP="008A0842">
            <w:pPr>
              <w:spacing w:after="0"/>
              <w:jc w:val="center"/>
              <w:rPr>
                <w:sz w:val="18"/>
                <w:szCs w:val="18"/>
                <w:lang w:val="en-AU"/>
              </w:rPr>
            </w:pPr>
          </w:p>
        </w:tc>
        <w:tc>
          <w:tcPr>
            <w:tcW w:w="3119" w:type="dxa"/>
            <w:shd w:val="clear" w:color="auto" w:fill="auto"/>
            <w:vAlign w:val="center"/>
          </w:tcPr>
          <w:p w14:paraId="68CD86A3" w14:textId="500B34AC" w:rsidR="0007150D" w:rsidRPr="00D276FB" w:rsidRDefault="0007150D" w:rsidP="008A0842">
            <w:pPr>
              <w:spacing w:line="252" w:lineRule="auto"/>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 xml:space="preserve">Shop </w:t>
            </w:r>
            <w:r w:rsidR="00640FCA" w:rsidRPr="00D276FB">
              <w:rPr>
                <w:rFonts w:asciiTheme="minorHAnsi" w:hAnsiTheme="minorHAnsi" w:cstheme="minorHAnsi"/>
                <w:sz w:val="18"/>
                <w:szCs w:val="18"/>
                <w:lang w:val="en-AU"/>
              </w:rPr>
              <w:t>&amp;</w:t>
            </w:r>
            <w:r w:rsidRPr="00D276FB">
              <w:rPr>
                <w:rFonts w:asciiTheme="minorHAnsi" w:hAnsiTheme="minorHAnsi" w:cstheme="minorHAnsi"/>
                <w:sz w:val="18"/>
                <w:szCs w:val="18"/>
                <w:lang w:val="en-AU"/>
              </w:rPr>
              <w:t xml:space="preserve"> building access</w:t>
            </w:r>
          </w:p>
        </w:tc>
        <w:tc>
          <w:tcPr>
            <w:tcW w:w="425" w:type="dxa"/>
            <w:shd w:val="clear" w:color="auto" w:fill="92D050"/>
            <w:vAlign w:val="center"/>
          </w:tcPr>
          <w:p w14:paraId="2FB30E4E" w14:textId="77777777" w:rsidR="0007150D" w:rsidRPr="00D276FB" w:rsidRDefault="0007150D" w:rsidP="008A0842">
            <w:pPr>
              <w:spacing w:after="0"/>
              <w:jc w:val="center"/>
              <w:rPr>
                <w:sz w:val="18"/>
                <w:szCs w:val="18"/>
                <w:lang w:val="en-AU"/>
              </w:rPr>
            </w:pPr>
          </w:p>
        </w:tc>
        <w:tc>
          <w:tcPr>
            <w:tcW w:w="4253" w:type="dxa"/>
            <w:shd w:val="clear" w:color="auto" w:fill="auto"/>
            <w:vAlign w:val="center"/>
          </w:tcPr>
          <w:p w14:paraId="0338A02E" w14:textId="533AC437" w:rsidR="0007150D" w:rsidRPr="00D276FB" w:rsidRDefault="0007150D" w:rsidP="008A0842">
            <w:pPr>
              <w:spacing w:after="0"/>
              <w:jc w:val="center"/>
              <w:rPr>
                <w:rFonts w:asciiTheme="minorHAnsi" w:hAnsiTheme="minorHAnsi" w:cstheme="minorHAnsi"/>
                <w:sz w:val="18"/>
                <w:szCs w:val="18"/>
                <w:lang w:val="en-AU"/>
              </w:rPr>
            </w:pPr>
            <w:r w:rsidRPr="00D276FB">
              <w:rPr>
                <w:rFonts w:asciiTheme="minorHAnsi" w:hAnsiTheme="minorHAnsi" w:cstheme="minorHAnsi"/>
                <w:sz w:val="18"/>
                <w:szCs w:val="18"/>
                <w:lang w:val="en-AU"/>
              </w:rPr>
              <w:t xml:space="preserve">Retail at threat from online shopping. IoT can help retail stores connect to customers through promotions </w:t>
            </w:r>
            <w:r w:rsidR="00615ED4" w:rsidRPr="00D276FB">
              <w:rPr>
                <w:rFonts w:asciiTheme="minorHAnsi" w:hAnsiTheme="minorHAnsi" w:cstheme="minorHAnsi"/>
                <w:sz w:val="18"/>
                <w:szCs w:val="18"/>
                <w:lang w:val="en-AU"/>
              </w:rPr>
              <w:t>&amp;</w:t>
            </w:r>
            <w:r w:rsidRPr="00D276FB">
              <w:rPr>
                <w:rFonts w:asciiTheme="minorHAnsi" w:hAnsiTheme="minorHAnsi" w:cstheme="minorHAnsi"/>
                <w:sz w:val="18"/>
                <w:szCs w:val="18"/>
                <w:lang w:val="en-AU"/>
              </w:rPr>
              <w:t xml:space="preserve"> mobile payment methods</w:t>
            </w:r>
          </w:p>
        </w:tc>
      </w:tr>
    </w:tbl>
    <w:tbl>
      <w:tblPr>
        <w:tblpPr w:leftFromText="180" w:rightFromText="180" w:vertAnchor="text" w:horzAnchor="page" w:tblpX="2145" w:tblpY="104"/>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4C3995" w:rsidRPr="00D276FB" w14:paraId="74D961EC" w14:textId="77777777" w:rsidTr="008B589A">
        <w:trPr>
          <w:trHeight w:val="132"/>
        </w:trPr>
        <w:tc>
          <w:tcPr>
            <w:tcW w:w="375" w:type="dxa"/>
            <w:shd w:val="clear" w:color="auto" w:fill="FF3300"/>
          </w:tcPr>
          <w:p w14:paraId="0BF5274C" w14:textId="77777777" w:rsidR="004C3995" w:rsidRPr="00D276FB" w:rsidRDefault="004C3995" w:rsidP="008B589A">
            <w:pPr>
              <w:spacing w:before="0" w:after="0"/>
              <w:rPr>
                <w:rFonts w:eastAsia="Calibri"/>
                <w:sz w:val="20"/>
                <w:szCs w:val="20"/>
                <w:lang w:val="en-AU"/>
              </w:rPr>
            </w:pPr>
          </w:p>
        </w:tc>
        <w:tc>
          <w:tcPr>
            <w:tcW w:w="1000" w:type="dxa"/>
            <w:shd w:val="clear" w:color="auto" w:fill="auto"/>
          </w:tcPr>
          <w:p w14:paraId="56F15677" w14:textId="77777777" w:rsidR="004C3995" w:rsidRPr="00D276FB" w:rsidRDefault="004C3995" w:rsidP="008B589A">
            <w:pPr>
              <w:spacing w:before="0" w:after="0"/>
              <w:jc w:val="center"/>
              <w:rPr>
                <w:rFonts w:asciiTheme="minorHAnsi" w:eastAsia="Calibri" w:hAnsiTheme="minorHAnsi" w:cstheme="minorHAnsi"/>
                <w:sz w:val="20"/>
                <w:szCs w:val="20"/>
                <w:lang w:val="en-AU"/>
              </w:rPr>
            </w:pPr>
            <w:r w:rsidRPr="00D276FB">
              <w:rPr>
                <w:rFonts w:asciiTheme="minorHAnsi" w:eastAsia="Calibri" w:hAnsiTheme="minorHAnsi" w:cstheme="minorHAnsi"/>
                <w:sz w:val="20"/>
                <w:szCs w:val="20"/>
                <w:lang w:val="en-AU"/>
              </w:rPr>
              <w:t>Low</w:t>
            </w:r>
          </w:p>
        </w:tc>
        <w:tc>
          <w:tcPr>
            <w:tcW w:w="396" w:type="dxa"/>
            <w:shd w:val="clear" w:color="auto" w:fill="FFFF00"/>
          </w:tcPr>
          <w:p w14:paraId="038EF47E" w14:textId="77777777" w:rsidR="004C3995" w:rsidRPr="00D276FB" w:rsidRDefault="004C3995" w:rsidP="008B589A">
            <w:pPr>
              <w:spacing w:before="0" w:after="0"/>
              <w:rPr>
                <w:rFonts w:eastAsia="Calibri"/>
                <w:sz w:val="20"/>
                <w:szCs w:val="20"/>
                <w:lang w:val="en-AU"/>
              </w:rPr>
            </w:pPr>
          </w:p>
        </w:tc>
        <w:tc>
          <w:tcPr>
            <w:tcW w:w="971" w:type="dxa"/>
            <w:shd w:val="clear" w:color="auto" w:fill="auto"/>
          </w:tcPr>
          <w:p w14:paraId="1E463069" w14:textId="77777777" w:rsidR="004C3995" w:rsidRPr="00D276FB" w:rsidRDefault="004C3995" w:rsidP="008B589A">
            <w:pPr>
              <w:spacing w:before="0" w:after="0"/>
              <w:jc w:val="center"/>
              <w:rPr>
                <w:rFonts w:asciiTheme="minorHAnsi" w:eastAsia="Calibri" w:hAnsiTheme="minorHAnsi" w:cstheme="minorHAnsi"/>
                <w:sz w:val="20"/>
                <w:szCs w:val="20"/>
                <w:lang w:val="en-AU"/>
              </w:rPr>
            </w:pPr>
            <w:r w:rsidRPr="00D276FB">
              <w:rPr>
                <w:rFonts w:asciiTheme="minorHAnsi" w:eastAsia="Calibri" w:hAnsiTheme="minorHAnsi" w:cstheme="minorHAnsi"/>
                <w:sz w:val="20"/>
                <w:szCs w:val="20"/>
                <w:lang w:val="en-AU"/>
              </w:rPr>
              <w:t>Medium</w:t>
            </w:r>
          </w:p>
        </w:tc>
        <w:tc>
          <w:tcPr>
            <w:tcW w:w="396" w:type="dxa"/>
            <w:shd w:val="clear" w:color="auto" w:fill="92D050"/>
          </w:tcPr>
          <w:p w14:paraId="05BBED30" w14:textId="77777777" w:rsidR="004C3995" w:rsidRPr="00D276FB" w:rsidRDefault="004C3995" w:rsidP="008B589A">
            <w:pPr>
              <w:spacing w:before="0" w:after="0"/>
              <w:rPr>
                <w:rFonts w:eastAsia="Calibri"/>
                <w:sz w:val="20"/>
                <w:szCs w:val="20"/>
                <w:lang w:val="en-AU"/>
              </w:rPr>
            </w:pPr>
          </w:p>
        </w:tc>
        <w:tc>
          <w:tcPr>
            <w:tcW w:w="968" w:type="dxa"/>
            <w:shd w:val="clear" w:color="auto" w:fill="auto"/>
          </w:tcPr>
          <w:p w14:paraId="1586F107" w14:textId="77777777" w:rsidR="004C3995" w:rsidRPr="00D276FB" w:rsidRDefault="004C3995" w:rsidP="008B589A">
            <w:pPr>
              <w:spacing w:before="0" w:after="0"/>
              <w:jc w:val="center"/>
              <w:rPr>
                <w:rFonts w:asciiTheme="minorHAnsi" w:eastAsia="Calibri" w:hAnsiTheme="minorHAnsi" w:cstheme="minorHAnsi"/>
                <w:sz w:val="20"/>
                <w:szCs w:val="20"/>
                <w:lang w:val="en-AU"/>
              </w:rPr>
            </w:pPr>
            <w:r w:rsidRPr="00D276FB">
              <w:rPr>
                <w:rFonts w:asciiTheme="minorHAnsi" w:eastAsia="Calibri" w:hAnsiTheme="minorHAnsi" w:cstheme="minorHAnsi"/>
                <w:sz w:val="20"/>
                <w:szCs w:val="20"/>
                <w:lang w:val="en-AU"/>
              </w:rPr>
              <w:t>High</w:t>
            </w:r>
          </w:p>
        </w:tc>
      </w:tr>
    </w:tbl>
    <w:p w14:paraId="657F593E" w14:textId="77777777" w:rsidR="00DC5C91" w:rsidRPr="00D276FB" w:rsidRDefault="00DC5C91" w:rsidP="00DC5C91">
      <w:pPr>
        <w:pStyle w:val="Heading2"/>
        <w:numPr>
          <w:ilvl w:val="0"/>
          <w:numId w:val="0"/>
        </w:numPr>
        <w:ind w:left="576" w:hanging="576"/>
        <w:rPr>
          <w:lang w:val="en-AU"/>
        </w:rPr>
        <w:sectPr w:rsidR="00DC5C91" w:rsidRPr="00D276FB" w:rsidSect="0030210C">
          <w:type w:val="continuous"/>
          <w:pgSz w:w="11907" w:h="16840" w:code="9"/>
          <w:pgMar w:top="1701" w:right="851" w:bottom="1134" w:left="851" w:header="567" w:footer="567" w:gutter="0"/>
          <w:cols w:space="284"/>
          <w:docGrid w:linePitch="360"/>
        </w:sectPr>
      </w:pPr>
    </w:p>
    <w:p w14:paraId="7FB516B9" w14:textId="6FA24D53" w:rsidR="00D14F46" w:rsidRPr="00D276FB" w:rsidRDefault="00D14F46" w:rsidP="00A77183">
      <w:pPr>
        <w:pStyle w:val="Heading2"/>
        <w:rPr>
          <w:lang w:val="en-AU"/>
        </w:rPr>
      </w:pPr>
      <w:bookmarkStart w:id="174" w:name="_Toc30406840"/>
      <w:r w:rsidRPr="00D276FB">
        <w:rPr>
          <w:lang w:val="en-AU"/>
        </w:rPr>
        <w:t xml:space="preserve">General </w:t>
      </w:r>
      <w:r w:rsidR="00EB4682" w:rsidRPr="00D276FB">
        <w:rPr>
          <w:lang w:val="en-AU"/>
        </w:rPr>
        <w:t>characteristics informing digital pla</w:t>
      </w:r>
      <w:r w:rsidRPr="00D276FB">
        <w:rPr>
          <w:lang w:val="en-AU"/>
        </w:rPr>
        <w:t>nning</w:t>
      </w:r>
      <w:bookmarkEnd w:id="171"/>
      <w:bookmarkEnd w:id="172"/>
      <w:bookmarkEnd w:id="173"/>
      <w:bookmarkEnd w:id="174"/>
    </w:p>
    <w:p w14:paraId="6135BEAD" w14:textId="1779DDAB" w:rsidR="00D14F46" w:rsidRPr="00D276FB" w:rsidRDefault="00D14F46" w:rsidP="00D14F46">
      <w:pPr>
        <w:rPr>
          <w:rFonts w:asciiTheme="minorHAnsi" w:hAnsiTheme="minorHAnsi" w:cstheme="minorHAnsi"/>
          <w:lang w:val="en-AU"/>
        </w:rPr>
      </w:pPr>
      <w:r w:rsidRPr="00D276FB">
        <w:rPr>
          <w:rFonts w:asciiTheme="minorHAnsi" w:hAnsiTheme="minorHAnsi" w:cstheme="minorHAnsi"/>
          <w:lang w:val="en-AU"/>
        </w:rPr>
        <w:t xml:space="preserve">The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Pr="00D276FB">
        <w:rPr>
          <w:rFonts w:asciiTheme="minorHAnsi" w:hAnsiTheme="minorHAnsi" w:cstheme="minorHAnsi"/>
          <w:lang w:val="en-AU"/>
        </w:rPr>
        <w:t xml:space="preserve"> region </w:t>
      </w:r>
      <w:r w:rsidR="0055598F" w:rsidRPr="00D276FB">
        <w:rPr>
          <w:rFonts w:asciiTheme="minorHAnsi" w:hAnsiTheme="minorHAnsi" w:cstheme="minorHAnsi"/>
          <w:lang w:val="en-AU"/>
        </w:rPr>
        <w:t>has</w:t>
      </w:r>
      <w:r w:rsidRPr="00D276FB">
        <w:rPr>
          <w:rFonts w:asciiTheme="minorHAnsi" w:hAnsiTheme="minorHAnsi" w:cstheme="minorHAnsi"/>
          <w:lang w:val="en-AU"/>
        </w:rPr>
        <w:t xml:space="preserve"> substantial LGA diversity in size, population, population density, age and industry sectors supporting employment. This diversity is further revealed from analysis of more specific region and LGA characteristics </w:t>
      </w:r>
      <w:r w:rsidR="00446683">
        <w:rPr>
          <w:rFonts w:asciiTheme="minorHAnsi" w:hAnsiTheme="minorHAnsi" w:cstheme="minorHAnsi"/>
          <w:lang w:val="en-AU"/>
        </w:rPr>
        <w:t>i</w:t>
      </w:r>
      <w:r w:rsidRPr="00D276FB">
        <w:rPr>
          <w:rFonts w:asciiTheme="minorHAnsi" w:hAnsiTheme="minorHAnsi" w:cstheme="minorHAnsi"/>
          <w:lang w:val="en-AU"/>
        </w:rPr>
        <w:t>ncluding:</w:t>
      </w:r>
    </w:p>
    <w:p w14:paraId="65E0DC45" w14:textId="09FDF09B" w:rsidR="00D14F46" w:rsidRPr="00D276FB" w:rsidRDefault="00D14F46" w:rsidP="006C4118">
      <w:pPr>
        <w:pStyle w:val="Bulletedlist"/>
        <w:rPr>
          <w:lang w:val="en-AU"/>
        </w:rPr>
      </w:pPr>
      <w:r w:rsidRPr="00D276FB">
        <w:rPr>
          <w:lang w:val="en-AU"/>
        </w:rPr>
        <w:t xml:space="preserve">LGA and population - </w:t>
      </w:r>
      <w:r w:rsidR="0022412B" w:rsidRPr="00D276FB">
        <w:rPr>
          <w:lang w:val="en-AU"/>
        </w:rPr>
        <w:t>Bendigo</w:t>
      </w:r>
      <w:r w:rsidRPr="00D276FB">
        <w:rPr>
          <w:lang w:val="en-AU"/>
        </w:rPr>
        <w:t xml:space="preserve"> LGA has a population of 1</w:t>
      </w:r>
      <w:r w:rsidR="0022412B" w:rsidRPr="00D276FB">
        <w:rPr>
          <w:lang w:val="en-AU"/>
        </w:rPr>
        <w:t>14</w:t>
      </w:r>
      <w:r w:rsidRPr="00D276FB">
        <w:rPr>
          <w:lang w:val="en-AU"/>
        </w:rPr>
        <w:t xml:space="preserve">,000, </w:t>
      </w:r>
      <w:r w:rsidR="0022412B" w:rsidRPr="00D276FB">
        <w:rPr>
          <w:lang w:val="en-AU"/>
        </w:rPr>
        <w:t xml:space="preserve">almost </w:t>
      </w:r>
      <w:r w:rsidRPr="00D276FB">
        <w:rPr>
          <w:lang w:val="en-AU"/>
        </w:rPr>
        <w:t xml:space="preserve">half the region’s population </w:t>
      </w:r>
      <w:r w:rsidR="0022412B" w:rsidRPr="00D276FB">
        <w:rPr>
          <w:lang w:val="en-AU"/>
        </w:rPr>
        <w:t>in an area of 3,000</w:t>
      </w:r>
      <w:r w:rsidRPr="00D276FB">
        <w:rPr>
          <w:lang w:val="en-AU"/>
        </w:rPr>
        <w:t xml:space="preserve">km². In contrast, the </w:t>
      </w:r>
      <w:r w:rsidR="0022412B" w:rsidRPr="00D276FB">
        <w:rPr>
          <w:lang w:val="en-AU"/>
        </w:rPr>
        <w:t xml:space="preserve">Loddon </w:t>
      </w:r>
      <w:r w:rsidRPr="00D276FB">
        <w:rPr>
          <w:lang w:val="en-AU"/>
        </w:rPr>
        <w:t xml:space="preserve">LGA has a population of 7,000 and is </w:t>
      </w:r>
      <w:r w:rsidR="0022412B" w:rsidRPr="00D276FB">
        <w:rPr>
          <w:lang w:val="en-AU"/>
        </w:rPr>
        <w:t>the largest LGA</w:t>
      </w:r>
      <w:r w:rsidRPr="00D276FB">
        <w:rPr>
          <w:lang w:val="en-AU"/>
        </w:rPr>
        <w:t xml:space="preserve"> in the region covering </w:t>
      </w:r>
      <w:r w:rsidR="0022412B" w:rsidRPr="00D276FB">
        <w:rPr>
          <w:lang w:val="en-AU"/>
        </w:rPr>
        <w:t>7,000</w:t>
      </w:r>
      <w:r w:rsidRPr="00D276FB">
        <w:rPr>
          <w:lang w:val="en-AU"/>
        </w:rPr>
        <w:t>km².</w:t>
      </w:r>
    </w:p>
    <w:p w14:paraId="7E6F32B5" w14:textId="6DD88BFF" w:rsidR="00D14F46" w:rsidRPr="00D276FB" w:rsidRDefault="00D14F46" w:rsidP="006C4118">
      <w:pPr>
        <w:pStyle w:val="Bulletedlist"/>
        <w:rPr>
          <w:lang w:val="en-AU"/>
        </w:rPr>
      </w:pPr>
      <w:r w:rsidRPr="00D276FB">
        <w:rPr>
          <w:lang w:val="en-AU"/>
        </w:rPr>
        <w:t xml:space="preserve">Population density – differs widely across the region from </w:t>
      </w:r>
      <w:r w:rsidR="0022412B" w:rsidRPr="00D276FB">
        <w:rPr>
          <w:lang w:val="en-AU"/>
        </w:rPr>
        <w:t>38</w:t>
      </w:r>
      <w:r w:rsidRPr="00D276FB">
        <w:rPr>
          <w:lang w:val="en-AU"/>
        </w:rPr>
        <w:t xml:space="preserve"> residents per square kilometre for </w:t>
      </w:r>
      <w:r w:rsidR="0022412B" w:rsidRPr="00D276FB">
        <w:rPr>
          <w:lang w:val="en-AU"/>
        </w:rPr>
        <w:t xml:space="preserve">Bendigo </w:t>
      </w:r>
      <w:r w:rsidRPr="00D276FB">
        <w:rPr>
          <w:lang w:val="en-AU"/>
        </w:rPr>
        <w:t xml:space="preserve">LGA down to </w:t>
      </w:r>
      <w:r w:rsidR="0022412B" w:rsidRPr="00D276FB">
        <w:rPr>
          <w:lang w:val="en-AU"/>
        </w:rPr>
        <w:t xml:space="preserve">1 </w:t>
      </w:r>
      <w:r w:rsidRPr="00D276FB">
        <w:rPr>
          <w:lang w:val="en-AU"/>
        </w:rPr>
        <w:t xml:space="preserve">for </w:t>
      </w:r>
      <w:r w:rsidR="0022412B" w:rsidRPr="00D276FB">
        <w:rPr>
          <w:lang w:val="en-AU"/>
        </w:rPr>
        <w:t xml:space="preserve">Loddon </w:t>
      </w:r>
      <w:r w:rsidRPr="00D276FB">
        <w:rPr>
          <w:lang w:val="en-AU"/>
        </w:rPr>
        <w:t>LGA.</w:t>
      </w:r>
    </w:p>
    <w:p w14:paraId="0AF93C53" w14:textId="72843364" w:rsidR="00D14F46" w:rsidRPr="00D276FB" w:rsidRDefault="00D14F46" w:rsidP="006C4118">
      <w:pPr>
        <w:pStyle w:val="Bulletedlist"/>
        <w:rPr>
          <w:lang w:val="en-AU"/>
        </w:rPr>
      </w:pPr>
      <w:r w:rsidRPr="00D276FB">
        <w:rPr>
          <w:lang w:val="en-AU"/>
        </w:rPr>
        <w:t xml:space="preserve">Median </w:t>
      </w:r>
      <w:r w:rsidR="00446683">
        <w:rPr>
          <w:lang w:val="en-AU"/>
        </w:rPr>
        <w:t>a</w:t>
      </w:r>
      <w:r w:rsidRPr="00D276FB">
        <w:rPr>
          <w:lang w:val="en-AU"/>
        </w:rPr>
        <w:t>ge - differs significantly across the region from 3</w:t>
      </w:r>
      <w:r w:rsidR="0022412B" w:rsidRPr="00D276FB">
        <w:rPr>
          <w:lang w:val="en-AU"/>
        </w:rPr>
        <w:t>8</w:t>
      </w:r>
      <w:r w:rsidRPr="00D276FB">
        <w:rPr>
          <w:lang w:val="en-AU"/>
        </w:rPr>
        <w:t xml:space="preserve"> in </w:t>
      </w:r>
      <w:r w:rsidR="0022412B" w:rsidRPr="00D276FB">
        <w:rPr>
          <w:lang w:val="en-AU"/>
        </w:rPr>
        <w:t xml:space="preserve">Bendigo </w:t>
      </w:r>
      <w:r w:rsidRPr="00D276FB">
        <w:rPr>
          <w:lang w:val="en-AU"/>
        </w:rPr>
        <w:t xml:space="preserve">to just </w:t>
      </w:r>
      <w:r w:rsidR="0022412B" w:rsidRPr="00D276FB">
        <w:rPr>
          <w:lang w:val="en-AU"/>
        </w:rPr>
        <w:t xml:space="preserve">over </w:t>
      </w:r>
      <w:r w:rsidRPr="00D276FB">
        <w:rPr>
          <w:lang w:val="en-AU"/>
        </w:rPr>
        <w:t xml:space="preserve">50 in </w:t>
      </w:r>
      <w:r w:rsidR="0022412B" w:rsidRPr="00D276FB">
        <w:rPr>
          <w:lang w:val="en-AU"/>
        </w:rPr>
        <w:t>Loddon.</w:t>
      </w:r>
    </w:p>
    <w:p w14:paraId="168BE54A" w14:textId="423E0D1F" w:rsidR="00D14F46" w:rsidRPr="00D276FB" w:rsidRDefault="00D14F46" w:rsidP="006C4118">
      <w:pPr>
        <w:pStyle w:val="Bulletedlist"/>
        <w:rPr>
          <w:lang w:val="en-AU"/>
        </w:rPr>
      </w:pPr>
      <w:r w:rsidRPr="00D276FB">
        <w:rPr>
          <w:lang w:val="en-AU"/>
        </w:rPr>
        <w:lastRenderedPageBreak/>
        <w:t xml:space="preserve">Industry sectors supporting employment </w:t>
      </w:r>
      <w:r w:rsidR="009D74C6" w:rsidRPr="00D276FB">
        <w:rPr>
          <w:lang w:val="en-AU"/>
        </w:rPr>
        <w:t>–</w:t>
      </w:r>
      <w:r w:rsidRPr="00D276FB">
        <w:rPr>
          <w:lang w:val="en-AU"/>
        </w:rPr>
        <w:t xml:space="preserve"> </w:t>
      </w:r>
      <w:r w:rsidR="009D74C6" w:rsidRPr="00D276FB">
        <w:rPr>
          <w:lang w:val="en-AU"/>
        </w:rPr>
        <w:t xml:space="preserve">eight </w:t>
      </w:r>
      <w:r w:rsidRPr="00D276FB">
        <w:rPr>
          <w:lang w:val="en-AU"/>
        </w:rPr>
        <w:t xml:space="preserve">industries make up </w:t>
      </w:r>
      <w:r w:rsidR="009100BF" w:rsidRPr="00D276FB">
        <w:rPr>
          <w:lang w:val="en-AU"/>
        </w:rPr>
        <w:t xml:space="preserve">almost three quarters </w:t>
      </w:r>
      <w:r w:rsidRPr="00D276FB">
        <w:rPr>
          <w:lang w:val="en-AU"/>
        </w:rPr>
        <w:t xml:space="preserve">of </w:t>
      </w:r>
      <w:r w:rsidR="009E58EE" w:rsidRPr="00D276FB">
        <w:rPr>
          <w:lang w:val="en-AU"/>
        </w:rPr>
        <w:fldChar w:fldCharType="begin"/>
      </w:r>
      <w:r w:rsidR="009E58EE" w:rsidRPr="00D276FB">
        <w:rPr>
          <w:lang w:val="en-AU"/>
        </w:rPr>
        <w:instrText xml:space="preserve"> SUBJECT  \* MERGEFORMAT </w:instrText>
      </w:r>
      <w:r w:rsidR="009E58EE" w:rsidRPr="00D276FB">
        <w:rPr>
          <w:lang w:val="en-AU"/>
        </w:rPr>
        <w:fldChar w:fldCharType="separate"/>
      </w:r>
      <w:r w:rsidR="004358E7" w:rsidRPr="00D276FB">
        <w:rPr>
          <w:lang w:val="en-AU"/>
        </w:rPr>
        <w:t>Loddon Campaspe</w:t>
      </w:r>
      <w:r w:rsidR="009E58EE" w:rsidRPr="00D276FB">
        <w:rPr>
          <w:lang w:val="en-AU"/>
        </w:rPr>
        <w:fldChar w:fldCharType="end"/>
      </w:r>
      <w:r w:rsidRPr="00D276FB">
        <w:rPr>
          <w:lang w:val="en-AU"/>
        </w:rPr>
        <w:t xml:space="preserve"> employment with these being dispersed across the region.</w:t>
      </w:r>
    </w:p>
    <w:p w14:paraId="0FE81703" w14:textId="54B47345" w:rsidR="00D14F46" w:rsidRPr="00D276FB" w:rsidRDefault="00D14F46" w:rsidP="00D14F46">
      <w:pPr>
        <w:rPr>
          <w:rFonts w:asciiTheme="minorHAnsi" w:hAnsiTheme="minorHAnsi" w:cstheme="minorHAnsi"/>
          <w:lang w:val="en-AU"/>
        </w:rPr>
      </w:pPr>
      <w:r w:rsidRPr="00D276FB">
        <w:rPr>
          <w:rFonts w:asciiTheme="minorHAnsi" w:hAnsiTheme="minorHAnsi" w:cstheme="minorHAnsi"/>
          <w:lang w:val="en-AU"/>
        </w:rPr>
        <w:t>Analysis of the digital intensity requirements of the seven industries supporting 70 per</w:t>
      </w:r>
      <w:r w:rsidR="00446683">
        <w:rPr>
          <w:rFonts w:asciiTheme="minorHAnsi" w:hAnsiTheme="minorHAnsi" w:cstheme="minorHAnsi"/>
          <w:lang w:val="en-AU"/>
        </w:rPr>
        <w:t xml:space="preserve"> </w:t>
      </w:r>
      <w:r w:rsidRPr="00D276FB">
        <w:rPr>
          <w:rFonts w:asciiTheme="minorHAnsi" w:hAnsiTheme="minorHAnsi" w:cstheme="minorHAnsi"/>
          <w:lang w:val="en-AU"/>
        </w:rPr>
        <w:t xml:space="preserve">cent of the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Pr="00D276FB">
        <w:rPr>
          <w:rFonts w:asciiTheme="minorHAnsi" w:hAnsiTheme="minorHAnsi" w:cstheme="minorHAnsi"/>
          <w:lang w:val="en-AU"/>
        </w:rPr>
        <w:t xml:space="preserve"> workforce reveals that five of the industries will rely heavily on digital services over the next three to five years. Three of the industries will move from having a low reliance on digital services to relying heavily on digital services. These include </w:t>
      </w:r>
      <w:r w:rsidR="00A93944" w:rsidRPr="00D276FB">
        <w:rPr>
          <w:rFonts w:asciiTheme="minorHAnsi" w:hAnsiTheme="minorHAnsi" w:cstheme="minorHAnsi"/>
          <w:lang w:val="en-AU"/>
        </w:rPr>
        <w:t>health and social assistance, tourism and agriculture/fo</w:t>
      </w:r>
      <w:r w:rsidRPr="00D276FB">
        <w:rPr>
          <w:rFonts w:asciiTheme="minorHAnsi" w:hAnsiTheme="minorHAnsi" w:cstheme="minorHAnsi"/>
          <w:lang w:val="en-AU"/>
        </w:rPr>
        <w:t>restry.</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To ensure service improvements and productivity gains are achieved for these industries, addressing the </w:t>
      </w:r>
      <w:r w:rsidRPr="00D276FB">
        <w:rPr>
          <w:rFonts w:asciiTheme="minorHAnsi" w:hAnsiTheme="minorHAnsi" w:cstheme="minorHAnsi"/>
          <w:lang w:val="en-AU"/>
        </w:rPr>
        <w:t xml:space="preserve">increasing digital needs of these and other industries </w:t>
      </w:r>
      <w:r w:rsidR="00D2678A" w:rsidRPr="00D276FB">
        <w:rPr>
          <w:rFonts w:asciiTheme="minorHAnsi" w:hAnsiTheme="minorHAnsi" w:cstheme="minorHAnsi"/>
          <w:lang w:val="en-AU"/>
        </w:rPr>
        <w:t>is importan</w:t>
      </w:r>
      <w:r w:rsidR="000E2D94" w:rsidRPr="00D276FB">
        <w:rPr>
          <w:rFonts w:asciiTheme="minorHAnsi" w:hAnsiTheme="minorHAnsi" w:cstheme="minorHAnsi"/>
          <w:lang w:val="en-AU"/>
        </w:rPr>
        <w:t>t</w:t>
      </w:r>
      <w:r w:rsidRPr="00D276FB">
        <w:rPr>
          <w:rFonts w:asciiTheme="minorHAnsi" w:hAnsiTheme="minorHAnsi" w:cstheme="minorHAnsi"/>
          <w:lang w:val="en-AU"/>
        </w:rPr>
        <w:t>.</w:t>
      </w:r>
      <w:r w:rsidR="00612F56" w:rsidRPr="00D276FB">
        <w:rPr>
          <w:rFonts w:asciiTheme="minorHAnsi" w:hAnsiTheme="minorHAnsi" w:cstheme="minorHAnsi"/>
          <w:noProof/>
          <w:lang w:val="en-AU"/>
        </w:rPr>
        <w:t xml:space="preserve"> </w:t>
      </w:r>
    </w:p>
    <w:p w14:paraId="55C77A5F" w14:textId="53954F00" w:rsidR="00D14F46" w:rsidRPr="00D276FB" w:rsidRDefault="00D14F46" w:rsidP="00D14F46">
      <w:pPr>
        <w:rPr>
          <w:rFonts w:asciiTheme="minorHAnsi" w:hAnsiTheme="minorHAnsi" w:cstheme="minorHAnsi"/>
          <w:lang w:val="en-AU"/>
        </w:rPr>
      </w:pPr>
      <w:r w:rsidRPr="00D276FB">
        <w:rPr>
          <w:rFonts w:asciiTheme="minorHAnsi" w:hAnsiTheme="minorHAnsi" w:cstheme="minorHAnsi"/>
          <w:lang w:val="en-AU"/>
        </w:rPr>
        <w:t>Th</w:t>
      </w:r>
      <w:r w:rsidR="0055598F" w:rsidRPr="00D276FB">
        <w:rPr>
          <w:rFonts w:asciiTheme="minorHAnsi" w:hAnsiTheme="minorHAnsi" w:cstheme="minorHAnsi"/>
          <w:lang w:val="en-AU"/>
        </w:rPr>
        <w:t>is</w:t>
      </w:r>
      <w:r w:rsidRPr="00D276FB">
        <w:rPr>
          <w:rFonts w:asciiTheme="minorHAnsi" w:hAnsiTheme="minorHAnsi" w:cstheme="minorHAnsi"/>
          <w:lang w:val="en-AU"/>
        </w:rPr>
        <w:t xml:space="preserve"> summary of the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Pr="00D276FB">
        <w:rPr>
          <w:rFonts w:asciiTheme="minorHAnsi" w:hAnsiTheme="minorHAnsi" w:cstheme="minorHAnsi"/>
          <w:lang w:val="en-AU"/>
        </w:rPr>
        <w:t xml:space="preserve"> characteristics and structural change demonstrates the significant regional diversity and the many factors that need to be considered when developing a regional digital plan.</w:t>
      </w:r>
    </w:p>
    <w:p w14:paraId="60AE75C3" w14:textId="513B588D" w:rsidR="00D14F46" w:rsidRPr="00D276FB" w:rsidRDefault="00612F56" w:rsidP="00D14F46">
      <w:pPr>
        <w:rPr>
          <w:rFonts w:asciiTheme="minorHAnsi" w:hAnsiTheme="minorHAnsi" w:cstheme="minorHAnsi"/>
          <w:lang w:val="en-AU"/>
        </w:rPr>
        <w:sectPr w:rsidR="00D14F46" w:rsidRPr="00D276FB" w:rsidSect="006B1156">
          <w:type w:val="continuous"/>
          <w:pgSz w:w="11907" w:h="16840" w:code="9"/>
          <w:pgMar w:top="1701" w:right="851" w:bottom="1134" w:left="851" w:header="567" w:footer="567" w:gutter="0"/>
          <w:cols w:num="2" w:space="284"/>
          <w:docGrid w:linePitch="360"/>
        </w:sectPr>
      </w:pPr>
      <w:r w:rsidRPr="00D276FB">
        <w:rPr>
          <w:rFonts w:asciiTheme="minorHAnsi" w:hAnsiTheme="minorHAnsi" w:cstheme="minorHAnsi"/>
          <w:noProof/>
          <w:lang w:val="en-AU"/>
        </w:rPr>
        <w:drawing>
          <wp:anchor distT="0" distB="0" distL="114300" distR="114300" simplePos="0" relativeHeight="251730948" behindDoc="1" locked="0" layoutInCell="1" allowOverlap="1" wp14:anchorId="697CC2F7" wp14:editId="6CC0F442">
            <wp:simplePos x="0" y="0"/>
            <wp:positionH relativeFrom="page">
              <wp:align>right</wp:align>
            </wp:positionH>
            <wp:positionV relativeFrom="page">
              <wp:align>bottom</wp:align>
            </wp:positionV>
            <wp:extent cx="1886585" cy="1886585"/>
            <wp:effectExtent l="0" t="0" r="0" b="0"/>
            <wp:wrapNone/>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4F46" w:rsidRPr="00D276FB">
        <w:rPr>
          <w:rFonts w:asciiTheme="minorHAnsi" w:hAnsiTheme="minorHAnsi" w:cstheme="minorHAnsi"/>
          <w:lang w:val="en-AU"/>
        </w:rPr>
        <w:t xml:space="preserve">In this </w:t>
      </w:r>
      <w:r w:rsidR="0055598F" w:rsidRPr="00D276FB">
        <w:rPr>
          <w:rFonts w:asciiTheme="minorHAnsi" w:hAnsiTheme="minorHAnsi" w:cstheme="minorHAnsi"/>
          <w:lang w:val="en-AU"/>
        </w:rPr>
        <w:t>P</w:t>
      </w:r>
      <w:r w:rsidR="00D14F46" w:rsidRPr="00D276FB">
        <w:rPr>
          <w:rFonts w:asciiTheme="minorHAnsi" w:hAnsiTheme="minorHAnsi" w:cstheme="minorHAnsi"/>
          <w:lang w:val="en-AU"/>
        </w:rPr>
        <w:t>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w:t>
      </w:r>
      <w:r w:rsidR="0055598F" w:rsidRPr="00D276FB">
        <w:rPr>
          <w:rFonts w:asciiTheme="minorHAnsi" w:hAnsiTheme="minorHAnsi" w:cstheme="minorHAnsi"/>
          <w:lang w:val="en-AU"/>
        </w:rPr>
        <w:t>s</w:t>
      </w:r>
      <w:r w:rsidR="00D14F46" w:rsidRPr="00D276FB">
        <w:rPr>
          <w:rFonts w:asciiTheme="minorHAnsi" w:hAnsiTheme="minorHAnsi" w:cstheme="minorHAnsi"/>
          <w:lang w:val="en-AU"/>
        </w:rPr>
        <w:t>.</w:t>
      </w:r>
    </w:p>
    <w:p w14:paraId="1FE89F38" w14:textId="2CE5DE85" w:rsidR="00A77183" w:rsidRPr="00D276FB" w:rsidRDefault="0084646C" w:rsidP="00472057">
      <w:pPr>
        <w:pStyle w:val="Heading1"/>
        <w:rPr>
          <w:lang w:val="en-AU"/>
        </w:rPr>
      </w:pPr>
      <w:bookmarkStart w:id="175" w:name="_Toc521314303"/>
      <w:bookmarkStart w:id="176" w:name="_Toc526240372"/>
      <w:bookmarkStart w:id="177" w:name="_Toc527372676"/>
      <w:bookmarkStart w:id="178" w:name="_Toc30406841"/>
      <w:r w:rsidRPr="00D276FB">
        <w:rPr>
          <w:rFonts w:ascii="Calibri" w:hAnsi="Calibri"/>
          <w:noProof/>
          <w:sz w:val="52"/>
          <w:szCs w:val="52"/>
          <w:lang w:val="en-AU"/>
        </w:rPr>
        <w:lastRenderedPageBreak/>
        <w:drawing>
          <wp:anchor distT="0" distB="0" distL="114300" distR="114300" simplePos="0" relativeHeight="251696132" behindDoc="1" locked="0" layoutInCell="1" allowOverlap="1" wp14:anchorId="1716CB97" wp14:editId="7F31CD66">
            <wp:simplePos x="0" y="0"/>
            <wp:positionH relativeFrom="page">
              <wp:align>right</wp:align>
            </wp:positionH>
            <wp:positionV relativeFrom="page">
              <wp:align>top</wp:align>
            </wp:positionV>
            <wp:extent cx="2188845" cy="2187351"/>
            <wp:effectExtent l="953" t="0" r="2857" b="2858"/>
            <wp:wrapNone/>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A3461" w:rsidRPr="00D276FB">
        <w:rPr>
          <w:lang w:val="en-AU"/>
        </w:rPr>
        <w:t xml:space="preserve">Regional </w:t>
      </w:r>
      <w:r w:rsidR="00EB4682" w:rsidRPr="00D276FB">
        <w:rPr>
          <w:lang w:val="en-AU"/>
        </w:rPr>
        <w:t>supply overview</w:t>
      </w:r>
      <w:bookmarkEnd w:id="143"/>
      <w:bookmarkEnd w:id="144"/>
      <w:bookmarkEnd w:id="175"/>
      <w:bookmarkEnd w:id="176"/>
      <w:bookmarkEnd w:id="177"/>
      <w:bookmarkEnd w:id="178"/>
    </w:p>
    <w:p w14:paraId="03A5A9A8" w14:textId="77777777" w:rsidR="00075180" w:rsidRPr="00D276FB" w:rsidRDefault="00075180" w:rsidP="00BE02F1">
      <w:pPr>
        <w:rPr>
          <w:rFonts w:asciiTheme="minorHAnsi" w:hAnsiTheme="minorHAnsi" w:cstheme="minorHAnsi"/>
          <w:lang w:val="en-AU"/>
        </w:rPr>
        <w:sectPr w:rsidR="00075180" w:rsidRPr="00D276FB" w:rsidSect="006B1156">
          <w:headerReference w:type="even" r:id="rId31"/>
          <w:headerReference w:type="first" r:id="rId32"/>
          <w:type w:val="continuous"/>
          <w:pgSz w:w="11907" w:h="16840" w:code="9"/>
          <w:pgMar w:top="1701" w:right="851" w:bottom="1134" w:left="851" w:header="567" w:footer="567" w:gutter="0"/>
          <w:cols w:space="708"/>
          <w:docGrid w:linePitch="360"/>
        </w:sectPr>
      </w:pPr>
    </w:p>
    <w:p w14:paraId="056A4D3A" w14:textId="38665BA9" w:rsidR="00CB072C" w:rsidRPr="00D276FB" w:rsidRDefault="00075180" w:rsidP="0030210C">
      <w:pPr>
        <w:pStyle w:val="Heading2"/>
        <w:rPr>
          <w:lang w:val="en-AU"/>
        </w:rPr>
      </w:pPr>
      <w:bookmarkStart w:id="179" w:name="_Toc519071993"/>
      <w:bookmarkStart w:id="180" w:name="_Toc521314304"/>
      <w:bookmarkStart w:id="181" w:name="_Toc526240373"/>
      <w:bookmarkStart w:id="182" w:name="_Toc527372677"/>
      <w:bookmarkStart w:id="183" w:name="_Toc30406842"/>
      <w:r w:rsidRPr="00D276FB">
        <w:rPr>
          <w:lang w:val="en-AU"/>
        </w:rPr>
        <w:t xml:space="preserve">Fixed </w:t>
      </w:r>
      <w:r w:rsidR="00EB4682" w:rsidRPr="00D276FB">
        <w:rPr>
          <w:lang w:val="en-AU"/>
        </w:rPr>
        <w:t>bro</w:t>
      </w:r>
      <w:r w:rsidRPr="00D276FB">
        <w:rPr>
          <w:lang w:val="en-AU"/>
        </w:rPr>
        <w:t>adband</w:t>
      </w:r>
      <w:bookmarkEnd w:id="179"/>
      <w:bookmarkEnd w:id="180"/>
      <w:bookmarkEnd w:id="181"/>
      <w:bookmarkEnd w:id="182"/>
      <w:bookmarkEnd w:id="183"/>
    </w:p>
    <w:p w14:paraId="5A217094" w14:textId="369D8B49" w:rsidR="004A3461" w:rsidRPr="00D276FB" w:rsidRDefault="004A3461" w:rsidP="00427A6F">
      <w:pPr>
        <w:pStyle w:val="Heading5"/>
        <w:rPr>
          <w:lang w:val="en-AU"/>
        </w:rPr>
      </w:pPr>
      <w:bookmarkStart w:id="184" w:name="_Toc519006069"/>
      <w:bookmarkStart w:id="185" w:name="_Toc519071994"/>
      <w:bookmarkStart w:id="186" w:name="_Toc526240374"/>
      <w:bookmarkStart w:id="187" w:name="_Toc527372678"/>
      <w:r w:rsidRPr="00D276FB">
        <w:rPr>
          <w:lang w:val="en-AU"/>
        </w:rPr>
        <w:t xml:space="preserve">Coverage by </w:t>
      </w:r>
      <w:r w:rsidR="00EB4682" w:rsidRPr="00D276FB">
        <w:rPr>
          <w:lang w:val="en-AU"/>
        </w:rPr>
        <w:t>land area</w:t>
      </w:r>
      <w:bookmarkEnd w:id="184"/>
      <w:bookmarkEnd w:id="185"/>
      <w:bookmarkEnd w:id="186"/>
      <w:bookmarkEnd w:id="187"/>
    </w:p>
    <w:p w14:paraId="4FE8B4AF" w14:textId="261A0912" w:rsidR="00193901" w:rsidRPr="00D276FB" w:rsidRDefault="00193901" w:rsidP="00193901">
      <w:pPr>
        <w:rPr>
          <w:rFonts w:asciiTheme="minorHAnsi" w:hAnsiTheme="minorHAnsi" w:cstheme="minorHAnsi"/>
          <w:lang w:val="en-AU" w:eastAsia="x-none"/>
        </w:rPr>
      </w:pPr>
      <w:r w:rsidRPr="00D276FB">
        <w:rPr>
          <w:rFonts w:asciiTheme="minorHAnsi" w:hAnsiTheme="minorHAnsi" w:cstheme="minorHAnsi"/>
          <w:lang w:val="en-AU" w:eastAsia="x-none"/>
        </w:rPr>
        <w:t>The map following sho</w:t>
      </w:r>
      <w:r w:rsidR="00DE1314" w:rsidRPr="00D276FB">
        <w:rPr>
          <w:rFonts w:asciiTheme="minorHAnsi" w:hAnsiTheme="minorHAnsi" w:cstheme="minorHAnsi"/>
          <w:lang w:val="en-AU" w:eastAsia="x-none"/>
        </w:rPr>
        <w:t xml:space="preserve">ws NBN coverage of the </w:t>
      </w:r>
      <w:r w:rsidR="003325DB" w:rsidRPr="00D276FB">
        <w:rPr>
          <w:rFonts w:asciiTheme="minorHAnsi" w:hAnsiTheme="minorHAnsi" w:cstheme="minorHAnsi"/>
          <w:lang w:val="en-AU" w:eastAsia="x-none"/>
        </w:rPr>
        <w:fldChar w:fldCharType="begin"/>
      </w:r>
      <w:r w:rsidR="003325DB" w:rsidRPr="00D276FB">
        <w:rPr>
          <w:rFonts w:asciiTheme="minorHAnsi" w:hAnsiTheme="minorHAnsi" w:cstheme="minorHAnsi"/>
          <w:lang w:val="en-AU" w:eastAsia="x-none"/>
        </w:rPr>
        <w:instrText xml:space="preserve"> SUBJECT  \* MERGEFORMAT </w:instrText>
      </w:r>
      <w:r w:rsidR="003325DB" w:rsidRPr="00D276FB">
        <w:rPr>
          <w:rFonts w:asciiTheme="minorHAnsi" w:hAnsiTheme="minorHAnsi" w:cstheme="minorHAnsi"/>
          <w:lang w:val="en-AU" w:eastAsia="x-none"/>
        </w:rPr>
        <w:fldChar w:fldCharType="separate"/>
      </w:r>
      <w:r w:rsidR="004358E7" w:rsidRPr="00D276FB">
        <w:rPr>
          <w:rFonts w:asciiTheme="minorHAnsi" w:hAnsiTheme="minorHAnsi" w:cstheme="minorHAnsi"/>
          <w:lang w:val="en-AU" w:eastAsia="x-none"/>
        </w:rPr>
        <w:t>Loddon Campaspe</w:t>
      </w:r>
      <w:r w:rsidR="003325DB" w:rsidRPr="00D276FB">
        <w:rPr>
          <w:rFonts w:asciiTheme="minorHAnsi" w:hAnsiTheme="minorHAnsi" w:cstheme="minorHAnsi"/>
          <w:lang w:val="en-AU" w:eastAsia="x-none"/>
        </w:rPr>
        <w:fldChar w:fldCharType="end"/>
      </w:r>
      <w:r w:rsidR="00DE1314" w:rsidRPr="00D276FB">
        <w:rPr>
          <w:rFonts w:asciiTheme="minorHAnsi" w:hAnsiTheme="minorHAnsi" w:cstheme="minorHAnsi"/>
          <w:lang w:val="en-AU" w:eastAsia="x-none"/>
        </w:rPr>
        <w:t xml:space="preserve"> region, with the LGA boundaries marked.</w:t>
      </w:r>
    </w:p>
    <w:p w14:paraId="2D686C07" w14:textId="7C766EB6" w:rsidR="00193901" w:rsidRPr="00D276FB" w:rsidRDefault="00DE1314" w:rsidP="00193901">
      <w:pPr>
        <w:rPr>
          <w:rFonts w:asciiTheme="minorHAnsi" w:hAnsiTheme="minorHAnsi" w:cstheme="minorHAnsi"/>
          <w:lang w:val="en-AU" w:eastAsia="x-none"/>
        </w:rPr>
      </w:pPr>
      <w:r w:rsidRPr="00D276FB">
        <w:rPr>
          <w:rFonts w:asciiTheme="minorHAnsi" w:hAnsiTheme="minorHAnsi" w:cstheme="minorHAnsi"/>
          <w:lang w:val="en-AU" w:eastAsia="x-none"/>
        </w:rPr>
        <w:t>Areas</w:t>
      </w:r>
      <w:r w:rsidR="00193901" w:rsidRPr="00D276FB">
        <w:rPr>
          <w:rFonts w:asciiTheme="minorHAnsi" w:hAnsiTheme="minorHAnsi" w:cstheme="minorHAnsi"/>
          <w:lang w:val="en-AU" w:eastAsia="x-none"/>
        </w:rPr>
        <w:t xml:space="preserve"> served with </w:t>
      </w:r>
      <w:r w:rsidR="00B01138" w:rsidRPr="00D276FB">
        <w:rPr>
          <w:rFonts w:asciiTheme="minorHAnsi" w:hAnsiTheme="minorHAnsi" w:cstheme="minorHAnsi"/>
          <w:lang w:val="en-AU" w:eastAsia="x-none"/>
        </w:rPr>
        <w:t>FTTP</w:t>
      </w:r>
      <w:r w:rsidR="00193901" w:rsidRPr="00D276FB">
        <w:rPr>
          <w:rFonts w:asciiTheme="minorHAnsi" w:hAnsiTheme="minorHAnsi" w:cstheme="minorHAnsi"/>
          <w:lang w:val="en-AU" w:eastAsia="x-none"/>
        </w:rPr>
        <w:t xml:space="preserve">, </w:t>
      </w:r>
      <w:r w:rsidR="00B01138" w:rsidRPr="00D276FB">
        <w:rPr>
          <w:rFonts w:asciiTheme="minorHAnsi" w:hAnsiTheme="minorHAnsi" w:cstheme="minorHAnsi"/>
          <w:lang w:val="en-AU" w:eastAsia="x-none"/>
        </w:rPr>
        <w:t>FTTC</w:t>
      </w:r>
      <w:r w:rsidR="00193901" w:rsidRPr="00D276FB">
        <w:rPr>
          <w:rFonts w:asciiTheme="minorHAnsi" w:hAnsiTheme="minorHAnsi" w:cstheme="minorHAnsi"/>
          <w:lang w:val="en-AU" w:eastAsia="x-none"/>
        </w:rPr>
        <w:t xml:space="preserve"> and </w:t>
      </w:r>
      <w:r w:rsidR="00B01138" w:rsidRPr="00D276FB">
        <w:rPr>
          <w:rFonts w:asciiTheme="minorHAnsi" w:hAnsiTheme="minorHAnsi" w:cstheme="minorHAnsi"/>
          <w:lang w:val="en-AU" w:eastAsia="x-none"/>
        </w:rPr>
        <w:t>FTTN</w:t>
      </w:r>
      <w:r w:rsidR="00193901" w:rsidRPr="00D276FB">
        <w:rPr>
          <w:rFonts w:asciiTheme="minorHAnsi" w:hAnsiTheme="minorHAnsi" w:cstheme="minorHAnsi"/>
          <w:lang w:val="en-AU" w:eastAsia="x-none"/>
        </w:rPr>
        <w:t xml:space="preserve"> represent less than </w:t>
      </w:r>
      <w:r w:rsidR="00446683">
        <w:rPr>
          <w:rFonts w:asciiTheme="minorHAnsi" w:hAnsiTheme="minorHAnsi" w:cstheme="minorHAnsi"/>
          <w:lang w:val="en-AU" w:eastAsia="x-none"/>
        </w:rPr>
        <w:t>two</w:t>
      </w:r>
      <w:r w:rsidR="00184729" w:rsidRPr="00D276FB">
        <w:rPr>
          <w:rFonts w:asciiTheme="minorHAnsi" w:hAnsiTheme="minorHAnsi" w:cstheme="minorHAnsi"/>
          <w:lang w:val="en-AU" w:eastAsia="x-none"/>
        </w:rPr>
        <w:t xml:space="preserve"> </w:t>
      </w:r>
      <w:r w:rsidR="00184729" w:rsidRPr="00D276FB">
        <w:rPr>
          <w:rFonts w:asciiTheme="minorHAnsi" w:hAnsiTheme="minorHAnsi" w:cstheme="minorHAnsi"/>
          <w:lang w:val="en-AU"/>
        </w:rPr>
        <w:t>per cent</w:t>
      </w:r>
      <w:r w:rsidR="00193901" w:rsidRPr="00D276FB">
        <w:rPr>
          <w:rFonts w:asciiTheme="minorHAnsi" w:hAnsiTheme="minorHAnsi" w:cstheme="minorHAnsi"/>
          <w:lang w:val="en-AU" w:eastAsia="x-none"/>
        </w:rPr>
        <w:t xml:space="preserve"> of the land area in the region and accordingly are barely visible at the scale of this map.</w:t>
      </w:r>
      <w:r w:rsidR="000525BF" w:rsidRPr="00D276FB">
        <w:rPr>
          <w:rFonts w:asciiTheme="minorHAnsi" w:hAnsiTheme="minorHAnsi" w:cstheme="minorHAnsi"/>
          <w:lang w:val="en-AU" w:eastAsia="x-none"/>
        </w:rPr>
        <w:t xml:space="preserve"> </w:t>
      </w:r>
      <w:r w:rsidR="00193901" w:rsidRPr="00D276FB">
        <w:rPr>
          <w:rFonts w:asciiTheme="minorHAnsi" w:hAnsiTheme="minorHAnsi" w:cstheme="minorHAnsi"/>
          <w:lang w:val="en-AU" w:eastAsia="x-none"/>
        </w:rPr>
        <w:t xml:space="preserve">Many of these locations are discussed in </w:t>
      </w:r>
      <w:r w:rsidR="00446683">
        <w:rPr>
          <w:rFonts w:asciiTheme="minorHAnsi" w:hAnsiTheme="minorHAnsi" w:cstheme="minorHAnsi"/>
          <w:lang w:val="en-AU" w:eastAsia="x-none"/>
        </w:rPr>
        <w:t>P</w:t>
      </w:r>
      <w:r w:rsidR="0026212A" w:rsidRPr="00D276FB">
        <w:rPr>
          <w:rFonts w:asciiTheme="minorHAnsi" w:hAnsiTheme="minorHAnsi" w:cstheme="minorHAnsi"/>
          <w:lang w:val="en-AU" w:eastAsia="x-none"/>
        </w:rPr>
        <w:t xml:space="preserve">art </w:t>
      </w:r>
      <w:r w:rsidR="00193901" w:rsidRPr="00D276FB">
        <w:rPr>
          <w:rFonts w:asciiTheme="minorHAnsi" w:hAnsiTheme="minorHAnsi" w:cstheme="minorHAnsi"/>
          <w:lang w:val="en-AU" w:eastAsia="x-none"/>
        </w:rPr>
        <w:fldChar w:fldCharType="begin"/>
      </w:r>
      <w:r w:rsidR="00193901" w:rsidRPr="00D276FB">
        <w:rPr>
          <w:rFonts w:asciiTheme="minorHAnsi" w:hAnsiTheme="minorHAnsi" w:cstheme="minorHAnsi"/>
          <w:lang w:val="en-AU" w:eastAsia="x-none"/>
        </w:rPr>
        <w:instrText xml:space="preserve"> REF _Ref517109041 \r \h </w:instrText>
      </w:r>
      <w:r w:rsidR="00C263FE" w:rsidRPr="00D276FB">
        <w:rPr>
          <w:rFonts w:asciiTheme="minorHAnsi" w:hAnsiTheme="minorHAnsi" w:cstheme="minorHAnsi"/>
          <w:lang w:val="en-AU" w:eastAsia="x-none"/>
        </w:rPr>
        <w:instrText xml:space="preserve"> \* MERGEFORMAT </w:instrText>
      </w:r>
      <w:r w:rsidR="00193901" w:rsidRPr="00D276FB">
        <w:rPr>
          <w:rFonts w:asciiTheme="minorHAnsi" w:hAnsiTheme="minorHAnsi" w:cstheme="minorHAnsi"/>
          <w:lang w:val="en-AU" w:eastAsia="x-none"/>
        </w:rPr>
      </w:r>
      <w:r w:rsidR="00193901" w:rsidRPr="00D276FB">
        <w:rPr>
          <w:rFonts w:asciiTheme="minorHAnsi" w:hAnsiTheme="minorHAnsi" w:cstheme="minorHAnsi"/>
          <w:lang w:val="en-AU" w:eastAsia="x-none"/>
        </w:rPr>
        <w:fldChar w:fldCharType="separate"/>
      </w:r>
      <w:r w:rsidR="005C020B" w:rsidRPr="00D276FB">
        <w:rPr>
          <w:rFonts w:asciiTheme="minorHAnsi" w:hAnsiTheme="minorHAnsi" w:cstheme="minorHAnsi"/>
          <w:lang w:val="en-AU" w:eastAsia="x-none"/>
        </w:rPr>
        <w:t>3</w:t>
      </w:r>
      <w:r w:rsidR="00193901" w:rsidRPr="00D276FB">
        <w:rPr>
          <w:rFonts w:asciiTheme="minorHAnsi" w:hAnsiTheme="minorHAnsi" w:cstheme="minorHAnsi"/>
          <w:lang w:val="en-AU" w:eastAsia="x-none"/>
        </w:rPr>
        <w:fldChar w:fldCharType="end"/>
      </w:r>
      <w:r w:rsidR="0026212A" w:rsidRPr="00D276FB">
        <w:rPr>
          <w:rFonts w:asciiTheme="minorHAnsi" w:hAnsiTheme="minorHAnsi" w:cstheme="minorHAnsi"/>
          <w:lang w:val="en-AU" w:eastAsia="x-none"/>
        </w:rPr>
        <w:t xml:space="preserve"> below</w:t>
      </w:r>
      <w:r w:rsidR="00193901" w:rsidRPr="00D276FB">
        <w:rPr>
          <w:rFonts w:asciiTheme="minorHAnsi" w:hAnsiTheme="minorHAnsi" w:cstheme="minorHAnsi"/>
          <w:lang w:val="en-AU" w:eastAsia="x-none"/>
        </w:rPr>
        <w:t>.</w:t>
      </w:r>
    </w:p>
    <w:p w14:paraId="50DB74B7" w14:textId="77777777" w:rsidR="00FD000D" w:rsidRPr="00D276FB" w:rsidRDefault="00FD000D" w:rsidP="00193901">
      <w:pPr>
        <w:rPr>
          <w:rFonts w:asciiTheme="minorHAnsi" w:hAnsiTheme="minorHAnsi" w:cstheme="minorHAnsi"/>
          <w:lang w:val="en-AU" w:eastAsia="x-none"/>
        </w:rPr>
      </w:pPr>
    </w:p>
    <w:p w14:paraId="1A0502D7" w14:textId="0AD3A0CB" w:rsidR="00193901" w:rsidRPr="00D276FB" w:rsidRDefault="00193901" w:rsidP="00446683">
      <w:pPr>
        <w:ind w:right="140"/>
        <w:rPr>
          <w:rFonts w:asciiTheme="minorHAnsi" w:hAnsiTheme="minorHAnsi" w:cstheme="minorHAnsi"/>
          <w:lang w:val="en-AU" w:eastAsia="x-none"/>
        </w:rPr>
      </w:pPr>
      <w:r w:rsidRPr="00D276FB">
        <w:rPr>
          <w:rFonts w:asciiTheme="minorHAnsi" w:hAnsiTheme="minorHAnsi" w:cstheme="minorHAnsi"/>
          <w:lang w:val="en-AU" w:eastAsia="x-none"/>
        </w:rPr>
        <w:t xml:space="preserve">Of note at the scale of this map is the proportion of the region that is </w:t>
      </w:r>
      <w:r w:rsidRPr="00D276FB">
        <w:rPr>
          <w:rFonts w:asciiTheme="minorHAnsi" w:hAnsiTheme="minorHAnsi" w:cstheme="minorHAnsi"/>
          <w:i/>
          <w:lang w:val="en-AU" w:eastAsia="x-none"/>
        </w:rPr>
        <w:t>not</w:t>
      </w:r>
      <w:r w:rsidRPr="00D276FB">
        <w:rPr>
          <w:rFonts w:asciiTheme="minorHAnsi" w:hAnsiTheme="minorHAnsi" w:cstheme="minorHAnsi"/>
          <w:lang w:val="en-AU" w:eastAsia="x-none"/>
        </w:rPr>
        <w:t xml:space="preserve"> shaded with any colour – representing the areas that are serviced with</w:t>
      </w:r>
      <w:r w:rsidR="00DE1314" w:rsidRPr="00D276FB">
        <w:rPr>
          <w:rFonts w:asciiTheme="minorHAnsi" w:hAnsiTheme="minorHAnsi" w:cstheme="minorHAnsi"/>
          <w:lang w:val="en-AU" w:eastAsia="x-none"/>
        </w:rPr>
        <w:t xml:space="preserve"> the lowest performing of </w:t>
      </w:r>
      <w:r w:rsidR="001C5990" w:rsidRPr="00D276FB">
        <w:rPr>
          <w:rFonts w:asciiTheme="minorHAnsi" w:hAnsiTheme="minorHAnsi" w:cstheme="minorHAnsi"/>
          <w:lang w:val="en-AU" w:eastAsia="x-none"/>
        </w:rPr>
        <w:t>NBN Co</w:t>
      </w:r>
      <w:r w:rsidR="00DE1314" w:rsidRPr="00D276FB">
        <w:rPr>
          <w:rFonts w:asciiTheme="minorHAnsi" w:hAnsiTheme="minorHAnsi" w:cstheme="minorHAnsi"/>
          <w:lang w:val="en-AU" w:eastAsia="x-none"/>
        </w:rPr>
        <w:t xml:space="preserve">’s access technologies – </w:t>
      </w:r>
      <w:r w:rsidR="005B2477" w:rsidRPr="00D276FB">
        <w:rPr>
          <w:rFonts w:asciiTheme="minorHAnsi" w:hAnsiTheme="minorHAnsi" w:cstheme="minorHAnsi"/>
          <w:lang w:val="en-AU" w:eastAsia="x-none"/>
        </w:rPr>
        <w:t>satellite</w:t>
      </w:r>
      <w:r w:rsidR="00DE1314" w:rsidRPr="00D276FB">
        <w:rPr>
          <w:rFonts w:asciiTheme="minorHAnsi" w:hAnsiTheme="minorHAnsi" w:cstheme="minorHAnsi"/>
          <w:lang w:val="en-AU" w:eastAsia="x-none"/>
        </w:rPr>
        <w:t xml:space="preserve"> coverage.</w:t>
      </w:r>
    </w:p>
    <w:p w14:paraId="46EECC83" w14:textId="5EF0E39C" w:rsidR="00CE539F" w:rsidRPr="00D276FB" w:rsidRDefault="00DE1314" w:rsidP="00193901">
      <w:pPr>
        <w:rPr>
          <w:rFonts w:asciiTheme="minorHAnsi" w:hAnsiTheme="minorHAnsi" w:cstheme="minorHAnsi"/>
          <w:lang w:val="en-AU" w:eastAsia="x-none"/>
        </w:rPr>
      </w:pPr>
      <w:r w:rsidRPr="00D276FB">
        <w:rPr>
          <w:rFonts w:asciiTheme="minorHAnsi" w:hAnsiTheme="minorHAnsi" w:cstheme="minorHAnsi"/>
          <w:lang w:val="en-AU" w:eastAsia="x-none"/>
        </w:rPr>
        <w:t xml:space="preserve">Also </w:t>
      </w:r>
      <w:r w:rsidR="00193901" w:rsidRPr="00D276FB">
        <w:rPr>
          <w:rFonts w:asciiTheme="minorHAnsi" w:hAnsiTheme="minorHAnsi" w:cstheme="minorHAnsi"/>
          <w:lang w:val="en-AU" w:eastAsia="x-none"/>
        </w:rPr>
        <w:t xml:space="preserve">visible at this scale are the areas where </w:t>
      </w:r>
      <w:r w:rsidR="00C23FA1" w:rsidRPr="00D276FB">
        <w:rPr>
          <w:rFonts w:asciiTheme="minorHAnsi" w:hAnsiTheme="minorHAnsi" w:cstheme="minorHAnsi"/>
          <w:lang w:val="en-AU" w:eastAsia="x-none"/>
        </w:rPr>
        <w:t>fixed wireless</w:t>
      </w:r>
      <w:r w:rsidR="00193901" w:rsidRPr="00D276FB">
        <w:rPr>
          <w:rFonts w:asciiTheme="minorHAnsi" w:hAnsiTheme="minorHAnsi" w:cstheme="minorHAnsi"/>
          <w:lang w:val="en-AU" w:eastAsia="x-none"/>
        </w:rPr>
        <w:t xml:space="preserve"> has been deployed (dark purple) or will be deployed (light purple)</w:t>
      </w:r>
      <w:r w:rsidRPr="00D276FB">
        <w:rPr>
          <w:rFonts w:asciiTheme="minorHAnsi" w:hAnsiTheme="minorHAnsi" w:cstheme="minorHAnsi"/>
          <w:lang w:val="en-AU" w:eastAsia="x-none"/>
        </w:rPr>
        <w:t xml:space="preserve"> and some of the larger population centres where </w:t>
      </w:r>
      <w:r w:rsidR="00B01138" w:rsidRPr="00D276FB">
        <w:rPr>
          <w:rFonts w:asciiTheme="minorHAnsi" w:hAnsiTheme="minorHAnsi" w:cstheme="minorHAnsi"/>
          <w:lang w:val="en-AU" w:eastAsia="x-none"/>
        </w:rPr>
        <w:t>FTTP</w:t>
      </w:r>
      <w:r w:rsidRPr="00D276FB">
        <w:rPr>
          <w:rFonts w:asciiTheme="minorHAnsi" w:hAnsiTheme="minorHAnsi" w:cstheme="minorHAnsi"/>
          <w:lang w:val="en-AU" w:eastAsia="x-none"/>
        </w:rPr>
        <w:t xml:space="preserve"> (brown) or </w:t>
      </w:r>
      <w:r w:rsidR="00B01138" w:rsidRPr="00D276FB">
        <w:rPr>
          <w:rFonts w:asciiTheme="minorHAnsi" w:hAnsiTheme="minorHAnsi" w:cstheme="minorHAnsi"/>
          <w:lang w:val="en-AU" w:eastAsia="x-none"/>
        </w:rPr>
        <w:t>FTTN</w:t>
      </w:r>
      <w:r w:rsidRPr="00D276FB">
        <w:rPr>
          <w:rFonts w:asciiTheme="minorHAnsi" w:hAnsiTheme="minorHAnsi" w:cstheme="minorHAnsi"/>
          <w:lang w:val="en-AU" w:eastAsia="x-none"/>
        </w:rPr>
        <w:t xml:space="preserve"> (blue) has (or is due to be) deployed.</w:t>
      </w:r>
    </w:p>
    <w:p w14:paraId="78889CAD" w14:textId="77777777" w:rsidR="00A2399F" w:rsidRPr="00D276FB" w:rsidRDefault="00A2399F" w:rsidP="00193901">
      <w:pPr>
        <w:rPr>
          <w:rFonts w:asciiTheme="minorHAnsi" w:hAnsiTheme="minorHAnsi" w:cstheme="minorHAnsi"/>
          <w:lang w:val="en-AU" w:eastAsia="x-none"/>
        </w:rPr>
      </w:pPr>
    </w:p>
    <w:p w14:paraId="4590C1DA" w14:textId="52288BD0" w:rsidR="00CE539F" w:rsidRPr="00D276FB" w:rsidRDefault="00CE539F" w:rsidP="00193901">
      <w:pPr>
        <w:rPr>
          <w:rFonts w:asciiTheme="minorHAnsi" w:hAnsiTheme="minorHAnsi" w:cstheme="minorHAnsi"/>
          <w:lang w:val="en-AU" w:eastAsia="x-none"/>
        </w:rPr>
        <w:sectPr w:rsidR="00CE539F" w:rsidRPr="00D276FB" w:rsidSect="000E4902">
          <w:type w:val="continuous"/>
          <w:pgSz w:w="11907" w:h="16840" w:code="9"/>
          <w:pgMar w:top="1701" w:right="851" w:bottom="1134" w:left="851" w:header="567" w:footer="567" w:gutter="0"/>
          <w:pgNumType w:start="5"/>
          <w:cols w:num="2" w:space="284"/>
          <w:docGrid w:linePitch="360"/>
        </w:sectPr>
      </w:pPr>
    </w:p>
    <w:p w14:paraId="5D699226" w14:textId="77777777" w:rsidR="00193901" w:rsidRPr="00D276FB" w:rsidRDefault="00193901" w:rsidP="00193901">
      <w:pPr>
        <w:rPr>
          <w:rFonts w:asciiTheme="minorHAnsi" w:hAnsiTheme="minorHAnsi" w:cstheme="minorHAnsi"/>
          <w:lang w:val="en-AU" w:eastAsia="x-none"/>
        </w:rPr>
      </w:pPr>
    </w:p>
    <w:p w14:paraId="3618A05C" w14:textId="77777777" w:rsidR="00193901" w:rsidRPr="00D276FB" w:rsidRDefault="00193901" w:rsidP="00193901">
      <w:pPr>
        <w:rPr>
          <w:rFonts w:asciiTheme="minorHAnsi" w:hAnsiTheme="minorHAnsi" w:cstheme="minorHAnsi"/>
          <w:lang w:val="en-AU" w:eastAsia="x-none"/>
        </w:rPr>
        <w:sectPr w:rsidR="00193901" w:rsidRPr="00D276FB" w:rsidSect="000E4902">
          <w:type w:val="continuous"/>
          <w:pgSz w:w="11907" w:h="16840" w:code="9"/>
          <w:pgMar w:top="1701" w:right="851" w:bottom="1134" w:left="851" w:header="567" w:footer="567" w:gutter="0"/>
          <w:pgNumType w:start="5"/>
          <w:cols w:space="284"/>
          <w:docGrid w:linePitch="360"/>
        </w:sectPr>
      </w:pPr>
    </w:p>
    <w:p w14:paraId="69CCBA1E" w14:textId="478A10B5" w:rsidR="00113BD9" w:rsidRPr="00D276FB" w:rsidRDefault="00E8334F" w:rsidP="00113BD9">
      <w:pPr>
        <w:keepNext/>
        <w:jc w:val="center"/>
        <w:rPr>
          <w:rFonts w:asciiTheme="minorHAnsi" w:hAnsiTheme="minorHAnsi" w:cstheme="minorHAnsi"/>
          <w:lang w:val="en-AU"/>
        </w:rPr>
      </w:pPr>
      <w:r w:rsidRPr="00D276FB">
        <w:rPr>
          <w:rFonts w:asciiTheme="minorHAnsi" w:hAnsiTheme="minorHAnsi" w:cstheme="minorHAnsi"/>
          <w:noProof/>
          <w:lang w:val="en-AU"/>
        </w:rPr>
        <w:t xml:space="preserve"> </w:t>
      </w:r>
      <w:r w:rsidRPr="00D276FB">
        <w:rPr>
          <w:rFonts w:asciiTheme="minorHAnsi" w:hAnsiTheme="minorHAnsi" w:cstheme="minorHAnsi"/>
          <w:noProof/>
          <w:lang w:val="en-AU"/>
        </w:rPr>
        <w:drawing>
          <wp:inline distT="0" distB="0" distL="0" distR="0" wp14:anchorId="7BCB1680" wp14:editId="680EA770">
            <wp:extent cx="5762445" cy="5630313"/>
            <wp:effectExtent l="0" t="0" r="0" b="889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766576" cy="5634350"/>
                    </a:xfrm>
                    <a:prstGeom prst="rect">
                      <a:avLst/>
                    </a:prstGeom>
                  </pic:spPr>
                </pic:pic>
              </a:graphicData>
            </a:graphic>
          </wp:inline>
        </w:drawing>
      </w:r>
    </w:p>
    <w:p w14:paraId="6E0D02C9" w14:textId="38A9CE17" w:rsidR="00193901" w:rsidRPr="00D276FB" w:rsidRDefault="00113BD9" w:rsidP="00FD000D">
      <w:pPr>
        <w:pStyle w:val="Caption"/>
        <w:ind w:firstLine="567"/>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4</w:t>
      </w:r>
      <w:r w:rsidRPr="00D276FB">
        <w:rPr>
          <w:lang w:val="en-AU"/>
        </w:rPr>
        <w:fldChar w:fldCharType="end"/>
      </w:r>
      <w:r w:rsidRPr="00D276FB">
        <w:rPr>
          <w:lang w:val="en-AU"/>
        </w:rPr>
        <w:t xml:space="preserve"> An Overview of NBN Technology Coverage of the </w:t>
      </w:r>
      <w:r w:rsidR="003F7A3B" w:rsidRPr="00D276FB">
        <w:rPr>
          <w:lang w:val="en-AU"/>
        </w:rPr>
        <w:fldChar w:fldCharType="begin"/>
      </w:r>
      <w:r w:rsidR="003F7A3B" w:rsidRPr="00D276FB">
        <w:rPr>
          <w:lang w:val="en-AU"/>
        </w:rPr>
        <w:instrText xml:space="preserve"> SUBJECT  \* MERGEFORMAT </w:instrText>
      </w:r>
      <w:r w:rsidR="003F7A3B" w:rsidRPr="00D276FB">
        <w:rPr>
          <w:lang w:val="en-AU"/>
        </w:rPr>
        <w:fldChar w:fldCharType="separate"/>
      </w:r>
      <w:r w:rsidR="004358E7" w:rsidRPr="00D276FB">
        <w:rPr>
          <w:lang w:val="en-AU"/>
        </w:rPr>
        <w:t>Loddon Campaspe</w:t>
      </w:r>
      <w:r w:rsidR="003F7A3B" w:rsidRPr="00D276FB">
        <w:rPr>
          <w:lang w:val="en-AU"/>
        </w:rPr>
        <w:fldChar w:fldCharType="end"/>
      </w:r>
      <w:r w:rsidRPr="00D276FB">
        <w:rPr>
          <w:lang w:val="en-AU"/>
        </w:rPr>
        <w:t xml:space="preserve"> Region (SLIM)</w:t>
      </w:r>
    </w:p>
    <w:p w14:paraId="0430DCD3" w14:textId="77777777" w:rsidR="00513962" w:rsidRPr="00D276FB" w:rsidRDefault="00513962" w:rsidP="00513962">
      <w:pPr>
        <w:rPr>
          <w:rFonts w:asciiTheme="minorHAnsi" w:hAnsiTheme="minorHAnsi" w:cstheme="minorHAnsi"/>
          <w:lang w:val="en-AU"/>
        </w:rPr>
      </w:pPr>
    </w:p>
    <w:p w14:paraId="61942B3F" w14:textId="77777777" w:rsidR="00A2399F" w:rsidRPr="00D276FB" w:rsidRDefault="00A2399F" w:rsidP="00193901">
      <w:pPr>
        <w:rPr>
          <w:rFonts w:asciiTheme="minorHAnsi" w:hAnsiTheme="minorHAnsi" w:cstheme="minorHAnsi"/>
          <w:lang w:val="en-AU" w:eastAsia="x-none"/>
        </w:rPr>
        <w:sectPr w:rsidR="00A2399F" w:rsidRPr="00D276FB" w:rsidSect="00446683">
          <w:footerReference w:type="default" r:id="rId34"/>
          <w:type w:val="continuous"/>
          <w:pgSz w:w="11907" w:h="16840" w:code="9"/>
          <w:pgMar w:top="1701" w:right="851" w:bottom="1134" w:left="851" w:header="567" w:footer="567" w:gutter="0"/>
          <w:pgNumType w:start="62"/>
          <w:cols w:space="284"/>
          <w:docGrid w:linePitch="360"/>
        </w:sectPr>
      </w:pPr>
    </w:p>
    <w:p w14:paraId="0C292F67" w14:textId="3C56E4D4" w:rsidR="00556938" w:rsidRPr="00D276FB" w:rsidRDefault="00DE1314" w:rsidP="00C263FE">
      <w:pPr>
        <w:rPr>
          <w:rFonts w:asciiTheme="minorHAnsi" w:hAnsiTheme="minorHAnsi" w:cstheme="minorHAnsi"/>
          <w:lang w:val="en-AU"/>
        </w:rPr>
      </w:pPr>
      <w:r w:rsidRPr="00D276FB">
        <w:rPr>
          <w:rFonts w:asciiTheme="minorHAnsi" w:hAnsiTheme="minorHAnsi" w:cstheme="minorHAnsi"/>
          <w:lang w:val="en-AU"/>
        </w:rPr>
        <w:t>The</w:t>
      </w:r>
      <w:r w:rsidR="001D735F" w:rsidRPr="00D276FB">
        <w:rPr>
          <w:rFonts w:asciiTheme="minorHAnsi" w:hAnsiTheme="minorHAnsi" w:cstheme="minorHAnsi"/>
          <w:lang w:val="en-AU"/>
        </w:rPr>
        <w:t xml:space="preserve"> split between </w:t>
      </w:r>
      <w:r w:rsidR="00C23FA1" w:rsidRPr="00D276FB">
        <w:rPr>
          <w:rFonts w:asciiTheme="minorHAnsi" w:hAnsiTheme="minorHAnsi" w:cstheme="minorHAnsi"/>
          <w:lang w:val="en-AU"/>
        </w:rPr>
        <w:t>fixed wireless</w:t>
      </w:r>
      <w:r w:rsidR="001D735F" w:rsidRPr="00D276FB">
        <w:rPr>
          <w:rFonts w:asciiTheme="minorHAnsi" w:hAnsiTheme="minorHAnsi" w:cstheme="minorHAnsi"/>
          <w:lang w:val="en-AU"/>
        </w:rPr>
        <w:t xml:space="preserve"> and </w:t>
      </w:r>
      <w:r w:rsidR="005B2477" w:rsidRPr="00D276FB">
        <w:rPr>
          <w:rFonts w:asciiTheme="minorHAnsi" w:hAnsiTheme="minorHAnsi" w:cstheme="minorHAnsi"/>
          <w:lang w:val="en-AU"/>
        </w:rPr>
        <w:t>satellite</w:t>
      </w:r>
      <w:r w:rsidR="001D735F" w:rsidRPr="00D276FB">
        <w:rPr>
          <w:rFonts w:asciiTheme="minorHAnsi" w:hAnsiTheme="minorHAnsi" w:cstheme="minorHAnsi"/>
          <w:lang w:val="en-AU"/>
        </w:rPr>
        <w:t xml:space="preserve"> coverage is </w:t>
      </w:r>
      <w:r w:rsidRPr="00D276FB">
        <w:rPr>
          <w:rFonts w:asciiTheme="minorHAnsi" w:hAnsiTheme="minorHAnsi" w:cstheme="minorHAnsi"/>
          <w:lang w:val="en-AU"/>
        </w:rPr>
        <w:t>particularly relevant</w:t>
      </w:r>
      <w:r w:rsidR="001D735F" w:rsidRPr="00D276FB">
        <w:rPr>
          <w:rFonts w:asciiTheme="minorHAnsi" w:hAnsiTheme="minorHAnsi" w:cstheme="minorHAnsi"/>
          <w:lang w:val="en-AU"/>
        </w:rPr>
        <w:t xml:space="preserve"> in assessing how well areas of the </w:t>
      </w:r>
      <w:r w:rsidR="0080340D" w:rsidRPr="00D276FB">
        <w:rPr>
          <w:rFonts w:asciiTheme="minorHAnsi" w:hAnsiTheme="minorHAnsi" w:cstheme="minorHAnsi"/>
          <w:lang w:val="en-AU"/>
        </w:rPr>
        <w:t>r</w:t>
      </w:r>
      <w:r w:rsidR="001D735F" w:rsidRPr="00D276FB">
        <w:rPr>
          <w:rFonts w:asciiTheme="minorHAnsi" w:hAnsiTheme="minorHAnsi" w:cstheme="minorHAnsi"/>
          <w:lang w:val="en-AU"/>
        </w:rPr>
        <w:t>egion are served.</w:t>
      </w:r>
      <w:r w:rsidR="00BB6824" w:rsidRPr="00D276FB">
        <w:rPr>
          <w:rFonts w:asciiTheme="minorHAnsi" w:hAnsiTheme="minorHAnsi" w:cstheme="minorHAnsi"/>
          <w:lang w:val="en-AU"/>
        </w:rPr>
        <w:t xml:space="preserve"> </w:t>
      </w:r>
      <w:r w:rsidR="001D735F" w:rsidRPr="00D276FB">
        <w:rPr>
          <w:rFonts w:asciiTheme="minorHAnsi" w:hAnsiTheme="minorHAnsi" w:cstheme="minorHAnsi"/>
          <w:lang w:val="en-AU"/>
        </w:rPr>
        <w:t>The</w:t>
      </w:r>
      <w:r w:rsidR="00BB6824" w:rsidRPr="00D276FB">
        <w:rPr>
          <w:rFonts w:asciiTheme="minorHAnsi" w:hAnsiTheme="minorHAnsi" w:cstheme="minorHAnsi"/>
          <w:lang w:val="en-AU"/>
        </w:rPr>
        <w:t xml:space="preserve"> following </w:t>
      </w:r>
      <w:r w:rsidR="001D735F" w:rsidRPr="00D276FB">
        <w:rPr>
          <w:rFonts w:asciiTheme="minorHAnsi" w:hAnsiTheme="minorHAnsi" w:cstheme="minorHAnsi"/>
          <w:lang w:val="en-AU"/>
        </w:rPr>
        <w:t xml:space="preserve">table summarises </w:t>
      </w:r>
      <w:r w:rsidR="001C5990" w:rsidRPr="00D276FB">
        <w:rPr>
          <w:rFonts w:asciiTheme="minorHAnsi" w:hAnsiTheme="minorHAnsi" w:cstheme="minorHAnsi"/>
          <w:lang w:val="en-AU"/>
        </w:rPr>
        <w:t>NBN Co</w:t>
      </w:r>
      <w:r w:rsidR="001D735F" w:rsidRPr="00D276FB">
        <w:rPr>
          <w:rFonts w:asciiTheme="minorHAnsi" w:hAnsiTheme="minorHAnsi" w:cstheme="minorHAnsi"/>
          <w:lang w:val="en-AU"/>
        </w:rPr>
        <w:t xml:space="preserve">’s present or planned use of these technologies </w:t>
      </w:r>
      <w:r w:rsidRPr="00D276FB">
        <w:rPr>
          <w:rFonts w:asciiTheme="minorHAnsi" w:hAnsiTheme="minorHAnsi" w:cstheme="minorHAnsi"/>
          <w:lang w:val="en-AU"/>
        </w:rPr>
        <w:t>for each</w:t>
      </w:r>
      <w:r w:rsidR="001D735F" w:rsidRPr="00D276FB">
        <w:rPr>
          <w:rFonts w:asciiTheme="minorHAnsi" w:hAnsiTheme="minorHAnsi" w:cstheme="minorHAnsi"/>
          <w:lang w:val="en-AU"/>
        </w:rPr>
        <w:t xml:space="preserve"> LGA</w:t>
      </w:r>
      <w:r w:rsidR="00BB6824" w:rsidRPr="00D276FB">
        <w:rPr>
          <w:rFonts w:asciiTheme="minorHAnsi" w:hAnsiTheme="minorHAnsi" w:cstheme="minorHAnsi"/>
          <w:lang w:val="en-AU"/>
        </w:rPr>
        <w:t>.</w:t>
      </w:r>
      <w:r w:rsidR="000525BF" w:rsidRPr="00D276FB">
        <w:rPr>
          <w:rFonts w:asciiTheme="minorHAnsi" w:hAnsiTheme="minorHAnsi" w:cstheme="minorHAnsi"/>
          <w:lang w:val="en-AU"/>
        </w:rPr>
        <w:t xml:space="preserve"> </w:t>
      </w:r>
    </w:p>
    <w:p w14:paraId="6034965A" w14:textId="4CB0F1BF" w:rsidR="00FD000D" w:rsidRPr="00D276FB" w:rsidRDefault="00FD000D" w:rsidP="00FD000D">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12</w:t>
      </w:r>
      <w:r w:rsidRPr="00D276FB">
        <w:rPr>
          <w:lang w:val="en-AU"/>
        </w:rPr>
        <w:fldChar w:fldCharType="end"/>
      </w:r>
      <w:r w:rsidRPr="00D276FB">
        <w:rPr>
          <w:lang w:val="en-AU"/>
        </w:rPr>
        <w:t xml:space="preserve"> </w:t>
      </w:r>
      <w:r w:rsidR="00F27FCE" w:rsidRPr="00D276FB">
        <w:rPr>
          <w:lang w:val="en-AU"/>
        </w:rPr>
        <w:t xml:space="preserve">Proportion of area covered by </w:t>
      </w:r>
      <w:r w:rsidR="00C23FA1" w:rsidRPr="00D276FB">
        <w:rPr>
          <w:lang w:val="en-AU"/>
        </w:rPr>
        <w:t>fixed wireless</w:t>
      </w:r>
      <w:r w:rsidR="00F27FCE" w:rsidRPr="00D276FB">
        <w:rPr>
          <w:lang w:val="en-AU"/>
        </w:rPr>
        <w:t xml:space="preserve"> or </w:t>
      </w:r>
      <w:r w:rsidR="005B2477" w:rsidRPr="00D276FB">
        <w:rPr>
          <w:lang w:val="en-AU"/>
        </w:rPr>
        <w:t>satellite</w:t>
      </w:r>
      <w:r w:rsidR="00F27FCE" w:rsidRPr="00D276FB">
        <w:rPr>
          <w:lang w:val="en-AU"/>
        </w:rPr>
        <w:t xml:space="preserve"> technology by LGA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1277"/>
      </w:tblGrid>
      <w:tr w:rsidR="008D3927" w:rsidRPr="00D276FB" w14:paraId="10573C7E" w14:textId="77777777" w:rsidTr="00556938">
        <w:trPr>
          <w:trHeight w:val="220"/>
        </w:trPr>
        <w:tc>
          <w:tcPr>
            <w:tcW w:w="1276" w:type="dxa"/>
            <w:vMerge w:val="restart"/>
            <w:tcBorders>
              <w:right w:val="single" w:sz="4" w:space="0" w:color="FFFFFF"/>
            </w:tcBorders>
            <w:shd w:val="clear" w:color="auto" w:fill="000000"/>
          </w:tcPr>
          <w:p w14:paraId="55A64DA7" w14:textId="77777777" w:rsidR="008D3927" w:rsidRPr="00D276FB" w:rsidRDefault="00DE1314" w:rsidP="00556938">
            <w:pPr>
              <w:pStyle w:val="Tabletextsmall"/>
            </w:pPr>
            <w:r w:rsidRPr="00D276FB">
              <w:br w:type="column"/>
            </w:r>
            <w:r w:rsidR="008D3927" w:rsidRPr="00D276FB">
              <w:t>LGA</w:t>
            </w:r>
          </w:p>
        </w:tc>
        <w:tc>
          <w:tcPr>
            <w:tcW w:w="992" w:type="dxa"/>
            <w:vMerge w:val="restart"/>
            <w:tcBorders>
              <w:left w:val="single" w:sz="4" w:space="0" w:color="FFFFFF"/>
              <w:right w:val="single" w:sz="4" w:space="0" w:color="FFFFFF"/>
            </w:tcBorders>
            <w:shd w:val="clear" w:color="auto" w:fill="000000"/>
          </w:tcPr>
          <w:p w14:paraId="67FDD921" w14:textId="77777777" w:rsidR="008D3927" w:rsidRPr="00D276FB" w:rsidRDefault="008D3927" w:rsidP="00556938">
            <w:pPr>
              <w:pStyle w:val="Tabletextsmall"/>
            </w:pPr>
            <w:r w:rsidRPr="00D276FB">
              <w:t>Area (km2)</w:t>
            </w:r>
          </w:p>
        </w:tc>
        <w:tc>
          <w:tcPr>
            <w:tcW w:w="2553" w:type="dxa"/>
            <w:gridSpan w:val="2"/>
            <w:tcBorders>
              <w:left w:val="single" w:sz="4" w:space="0" w:color="FFFFFF"/>
              <w:right w:val="single" w:sz="4" w:space="0" w:color="FFFFFF"/>
            </w:tcBorders>
            <w:shd w:val="clear" w:color="auto" w:fill="000000"/>
          </w:tcPr>
          <w:p w14:paraId="107FC28C" w14:textId="77777777" w:rsidR="008D3927" w:rsidRPr="00D276FB" w:rsidRDefault="008D3927" w:rsidP="00556938">
            <w:pPr>
              <w:pStyle w:val="Tabletextsmall"/>
            </w:pPr>
            <w:r w:rsidRPr="00D276FB">
              <w:t>NBN Technology (% Area)</w:t>
            </w:r>
          </w:p>
        </w:tc>
      </w:tr>
      <w:tr w:rsidR="008D3927" w:rsidRPr="00D276FB" w14:paraId="30209663" w14:textId="77777777" w:rsidTr="00556938">
        <w:tc>
          <w:tcPr>
            <w:tcW w:w="1276" w:type="dxa"/>
            <w:vMerge/>
            <w:tcBorders>
              <w:bottom w:val="single" w:sz="4" w:space="0" w:color="auto"/>
              <w:right w:val="single" w:sz="4" w:space="0" w:color="FFFFFF"/>
            </w:tcBorders>
            <w:shd w:val="clear" w:color="auto" w:fill="000000"/>
          </w:tcPr>
          <w:p w14:paraId="7DB87A1F" w14:textId="77777777" w:rsidR="008D3927" w:rsidRPr="00D276FB" w:rsidRDefault="008D3927" w:rsidP="00556938">
            <w:pPr>
              <w:pStyle w:val="Tabletextsmall"/>
            </w:pPr>
          </w:p>
        </w:tc>
        <w:tc>
          <w:tcPr>
            <w:tcW w:w="992" w:type="dxa"/>
            <w:vMerge/>
            <w:tcBorders>
              <w:left w:val="single" w:sz="4" w:space="0" w:color="FFFFFF"/>
              <w:bottom w:val="single" w:sz="4" w:space="0" w:color="auto"/>
              <w:right w:val="single" w:sz="4" w:space="0" w:color="FFFFFF"/>
            </w:tcBorders>
            <w:shd w:val="clear" w:color="auto" w:fill="000000"/>
          </w:tcPr>
          <w:p w14:paraId="2931FAFD" w14:textId="77777777" w:rsidR="008D3927" w:rsidRPr="00D276FB" w:rsidRDefault="008D3927" w:rsidP="00556938">
            <w:pPr>
              <w:pStyle w:val="Tabletextsmall"/>
            </w:pPr>
          </w:p>
        </w:tc>
        <w:tc>
          <w:tcPr>
            <w:tcW w:w="1276" w:type="dxa"/>
            <w:tcBorders>
              <w:left w:val="single" w:sz="4" w:space="0" w:color="FFFFFF"/>
              <w:bottom w:val="single" w:sz="4" w:space="0" w:color="auto"/>
              <w:right w:val="single" w:sz="4" w:space="0" w:color="FFFFFF"/>
            </w:tcBorders>
            <w:shd w:val="clear" w:color="auto" w:fill="BFBFBF"/>
          </w:tcPr>
          <w:p w14:paraId="7D767BF8" w14:textId="77777777" w:rsidR="008D3927" w:rsidRPr="00D276FB" w:rsidRDefault="008D3927" w:rsidP="00556938">
            <w:pPr>
              <w:pStyle w:val="Tabletextsmall"/>
            </w:pPr>
            <w:r w:rsidRPr="00D276FB">
              <w:t>FW</w:t>
            </w:r>
          </w:p>
        </w:tc>
        <w:tc>
          <w:tcPr>
            <w:tcW w:w="1277" w:type="dxa"/>
            <w:tcBorders>
              <w:left w:val="single" w:sz="4" w:space="0" w:color="FFFFFF"/>
              <w:bottom w:val="single" w:sz="4" w:space="0" w:color="auto"/>
            </w:tcBorders>
            <w:shd w:val="clear" w:color="auto" w:fill="BFBFBF"/>
          </w:tcPr>
          <w:p w14:paraId="457EE4E9" w14:textId="77777777" w:rsidR="008D3927" w:rsidRPr="00D276FB" w:rsidRDefault="008D3927" w:rsidP="00556938">
            <w:pPr>
              <w:pStyle w:val="Tabletextsmall"/>
            </w:pPr>
            <w:r w:rsidRPr="00D276FB">
              <w:t>SAT</w:t>
            </w:r>
          </w:p>
        </w:tc>
      </w:tr>
      <w:tr w:rsidR="00556938" w:rsidRPr="00D276FB" w14:paraId="7EE3484F" w14:textId="77777777" w:rsidTr="00556938">
        <w:tc>
          <w:tcPr>
            <w:tcW w:w="1276" w:type="dxa"/>
            <w:tcBorders>
              <w:right w:val="single" w:sz="4" w:space="0" w:color="auto"/>
            </w:tcBorders>
            <w:shd w:val="clear" w:color="auto" w:fill="auto"/>
          </w:tcPr>
          <w:p w14:paraId="6D362256" w14:textId="1B85C977" w:rsidR="00556938" w:rsidRPr="00D276FB" w:rsidRDefault="00556938" w:rsidP="00556938">
            <w:pPr>
              <w:pStyle w:val="Tabletextsmall"/>
              <w:rPr>
                <w:highlight w:val="yellow"/>
              </w:rPr>
            </w:pPr>
            <w:r w:rsidRPr="00D276FB">
              <w:t>Bendigo</w:t>
            </w:r>
          </w:p>
        </w:tc>
        <w:tc>
          <w:tcPr>
            <w:tcW w:w="992" w:type="dxa"/>
            <w:tcBorders>
              <w:left w:val="single" w:sz="4" w:space="0" w:color="auto"/>
              <w:right w:val="single" w:sz="4" w:space="0" w:color="auto"/>
            </w:tcBorders>
            <w:shd w:val="clear" w:color="auto" w:fill="auto"/>
          </w:tcPr>
          <w:p w14:paraId="50D03D4B" w14:textId="7714D030" w:rsidR="00556938" w:rsidRPr="00D276FB" w:rsidRDefault="00556938" w:rsidP="00556938">
            <w:pPr>
              <w:pStyle w:val="Tabletextsmall"/>
              <w:jc w:val="center"/>
              <w:rPr>
                <w:highlight w:val="yellow"/>
              </w:rPr>
            </w:pPr>
            <w:r w:rsidRPr="00D276FB">
              <w:t>3,003</w:t>
            </w:r>
          </w:p>
        </w:tc>
        <w:tc>
          <w:tcPr>
            <w:tcW w:w="1276" w:type="dxa"/>
            <w:tcBorders>
              <w:left w:val="single" w:sz="4" w:space="0" w:color="auto"/>
              <w:right w:val="single" w:sz="4" w:space="0" w:color="auto"/>
            </w:tcBorders>
            <w:shd w:val="clear" w:color="auto" w:fill="auto"/>
          </w:tcPr>
          <w:p w14:paraId="5FCC506B" w14:textId="58D30267" w:rsidR="00556938" w:rsidRPr="00D276FB" w:rsidRDefault="00556938" w:rsidP="00556938">
            <w:pPr>
              <w:pStyle w:val="Tabletextsmall"/>
              <w:jc w:val="center"/>
              <w:rPr>
                <w:highlight w:val="yellow"/>
              </w:rPr>
            </w:pPr>
            <w:r w:rsidRPr="00D276FB">
              <w:t>21%</w:t>
            </w:r>
          </w:p>
        </w:tc>
        <w:tc>
          <w:tcPr>
            <w:tcW w:w="1277" w:type="dxa"/>
            <w:tcBorders>
              <w:left w:val="single" w:sz="4" w:space="0" w:color="auto"/>
            </w:tcBorders>
            <w:shd w:val="clear" w:color="auto" w:fill="auto"/>
          </w:tcPr>
          <w:p w14:paraId="3C360179" w14:textId="221B1B80" w:rsidR="00556938" w:rsidRPr="00D276FB" w:rsidRDefault="00556938" w:rsidP="00556938">
            <w:pPr>
              <w:pStyle w:val="Tabletextsmall"/>
              <w:jc w:val="center"/>
              <w:rPr>
                <w:highlight w:val="yellow"/>
              </w:rPr>
            </w:pPr>
            <w:r w:rsidRPr="00D276FB">
              <w:t>76%</w:t>
            </w:r>
          </w:p>
        </w:tc>
      </w:tr>
      <w:tr w:rsidR="00556938" w:rsidRPr="00D276FB" w14:paraId="2EB084BF" w14:textId="77777777" w:rsidTr="00556938">
        <w:tc>
          <w:tcPr>
            <w:tcW w:w="1276" w:type="dxa"/>
            <w:tcBorders>
              <w:right w:val="single" w:sz="4" w:space="0" w:color="auto"/>
            </w:tcBorders>
            <w:shd w:val="clear" w:color="auto" w:fill="auto"/>
          </w:tcPr>
          <w:p w14:paraId="7059F83B" w14:textId="579F9640" w:rsidR="00556938" w:rsidRPr="00D276FB" w:rsidRDefault="00556938" w:rsidP="00556938">
            <w:pPr>
              <w:pStyle w:val="Tabletextsmall"/>
              <w:rPr>
                <w:highlight w:val="yellow"/>
              </w:rPr>
            </w:pPr>
            <w:r w:rsidRPr="00D276FB">
              <w:t>Campaspe</w:t>
            </w:r>
          </w:p>
        </w:tc>
        <w:tc>
          <w:tcPr>
            <w:tcW w:w="992" w:type="dxa"/>
            <w:tcBorders>
              <w:left w:val="single" w:sz="4" w:space="0" w:color="auto"/>
              <w:right w:val="single" w:sz="4" w:space="0" w:color="auto"/>
            </w:tcBorders>
            <w:shd w:val="clear" w:color="auto" w:fill="auto"/>
          </w:tcPr>
          <w:p w14:paraId="4694E140" w14:textId="7C2A3399" w:rsidR="00556938" w:rsidRPr="00D276FB" w:rsidRDefault="00556938" w:rsidP="00556938">
            <w:pPr>
              <w:pStyle w:val="Tabletextsmall"/>
              <w:jc w:val="center"/>
              <w:rPr>
                <w:highlight w:val="yellow"/>
              </w:rPr>
            </w:pPr>
            <w:r w:rsidRPr="00D276FB">
              <w:t>4,520</w:t>
            </w:r>
          </w:p>
        </w:tc>
        <w:tc>
          <w:tcPr>
            <w:tcW w:w="1276" w:type="dxa"/>
            <w:tcBorders>
              <w:left w:val="single" w:sz="4" w:space="0" w:color="auto"/>
              <w:right w:val="single" w:sz="4" w:space="0" w:color="auto"/>
            </w:tcBorders>
            <w:shd w:val="clear" w:color="auto" w:fill="auto"/>
          </w:tcPr>
          <w:p w14:paraId="58922ACA" w14:textId="2D7BF414" w:rsidR="00556938" w:rsidRPr="00D276FB" w:rsidRDefault="00556938" w:rsidP="00556938">
            <w:pPr>
              <w:pStyle w:val="Tabletextsmall"/>
              <w:jc w:val="center"/>
              <w:rPr>
                <w:highlight w:val="yellow"/>
              </w:rPr>
            </w:pPr>
            <w:r w:rsidRPr="00D276FB">
              <w:t>38%</w:t>
            </w:r>
          </w:p>
        </w:tc>
        <w:tc>
          <w:tcPr>
            <w:tcW w:w="1277" w:type="dxa"/>
            <w:tcBorders>
              <w:left w:val="single" w:sz="4" w:space="0" w:color="auto"/>
            </w:tcBorders>
            <w:shd w:val="clear" w:color="auto" w:fill="auto"/>
          </w:tcPr>
          <w:p w14:paraId="7A807FB7" w14:textId="20F3F207" w:rsidR="00556938" w:rsidRPr="00D276FB" w:rsidRDefault="00556938" w:rsidP="00556938">
            <w:pPr>
              <w:pStyle w:val="Tabletextsmall"/>
              <w:jc w:val="center"/>
              <w:rPr>
                <w:highlight w:val="yellow"/>
              </w:rPr>
            </w:pPr>
            <w:r w:rsidRPr="00D276FB">
              <w:t>61%</w:t>
            </w:r>
          </w:p>
        </w:tc>
      </w:tr>
      <w:tr w:rsidR="00556938" w:rsidRPr="00D276FB" w14:paraId="14962D0C" w14:textId="77777777" w:rsidTr="00556938">
        <w:tc>
          <w:tcPr>
            <w:tcW w:w="1276" w:type="dxa"/>
            <w:tcBorders>
              <w:right w:val="single" w:sz="4" w:space="0" w:color="auto"/>
            </w:tcBorders>
            <w:shd w:val="clear" w:color="auto" w:fill="auto"/>
          </w:tcPr>
          <w:p w14:paraId="44E15134" w14:textId="79ADBC56" w:rsidR="00556938" w:rsidRPr="00D276FB" w:rsidRDefault="00556938" w:rsidP="00556938">
            <w:pPr>
              <w:pStyle w:val="Tabletextsmall"/>
              <w:rPr>
                <w:highlight w:val="yellow"/>
              </w:rPr>
            </w:pPr>
            <w:r w:rsidRPr="00D276FB">
              <w:t>C Goldfields</w:t>
            </w:r>
          </w:p>
        </w:tc>
        <w:tc>
          <w:tcPr>
            <w:tcW w:w="992" w:type="dxa"/>
            <w:tcBorders>
              <w:left w:val="single" w:sz="4" w:space="0" w:color="auto"/>
              <w:right w:val="single" w:sz="4" w:space="0" w:color="auto"/>
            </w:tcBorders>
            <w:shd w:val="clear" w:color="auto" w:fill="auto"/>
          </w:tcPr>
          <w:p w14:paraId="12F50C1D" w14:textId="7C1E2C8F" w:rsidR="00556938" w:rsidRPr="00D276FB" w:rsidRDefault="00556938" w:rsidP="00556938">
            <w:pPr>
              <w:pStyle w:val="Tabletextsmall"/>
              <w:jc w:val="center"/>
              <w:rPr>
                <w:highlight w:val="yellow"/>
              </w:rPr>
            </w:pPr>
            <w:r w:rsidRPr="00D276FB">
              <w:t>1,529</w:t>
            </w:r>
          </w:p>
        </w:tc>
        <w:tc>
          <w:tcPr>
            <w:tcW w:w="1276" w:type="dxa"/>
            <w:tcBorders>
              <w:left w:val="single" w:sz="4" w:space="0" w:color="auto"/>
              <w:right w:val="single" w:sz="4" w:space="0" w:color="auto"/>
            </w:tcBorders>
            <w:shd w:val="clear" w:color="auto" w:fill="auto"/>
          </w:tcPr>
          <w:p w14:paraId="5DDE6E4E" w14:textId="0D12626B" w:rsidR="00556938" w:rsidRPr="00D276FB" w:rsidRDefault="00556938" w:rsidP="00556938">
            <w:pPr>
              <w:pStyle w:val="Tabletextsmall"/>
              <w:jc w:val="center"/>
              <w:rPr>
                <w:highlight w:val="yellow"/>
              </w:rPr>
            </w:pPr>
            <w:r w:rsidRPr="00D276FB">
              <w:t>7%</w:t>
            </w:r>
          </w:p>
        </w:tc>
        <w:tc>
          <w:tcPr>
            <w:tcW w:w="1277" w:type="dxa"/>
            <w:tcBorders>
              <w:left w:val="single" w:sz="4" w:space="0" w:color="auto"/>
            </w:tcBorders>
            <w:shd w:val="clear" w:color="auto" w:fill="auto"/>
          </w:tcPr>
          <w:p w14:paraId="393A81E6" w14:textId="044BAAA0" w:rsidR="00556938" w:rsidRPr="00D276FB" w:rsidRDefault="00556938" w:rsidP="00556938">
            <w:pPr>
              <w:pStyle w:val="Tabletextsmall"/>
              <w:jc w:val="center"/>
              <w:rPr>
                <w:highlight w:val="yellow"/>
              </w:rPr>
            </w:pPr>
            <w:r w:rsidRPr="00D276FB">
              <w:t>92%</w:t>
            </w:r>
          </w:p>
        </w:tc>
      </w:tr>
      <w:tr w:rsidR="00556938" w:rsidRPr="00D276FB" w14:paraId="4CEC6031" w14:textId="77777777" w:rsidTr="00556938">
        <w:tc>
          <w:tcPr>
            <w:tcW w:w="1276" w:type="dxa"/>
            <w:tcBorders>
              <w:right w:val="single" w:sz="4" w:space="0" w:color="auto"/>
            </w:tcBorders>
            <w:shd w:val="clear" w:color="auto" w:fill="auto"/>
          </w:tcPr>
          <w:p w14:paraId="604AECB1" w14:textId="3A557762" w:rsidR="00556938" w:rsidRPr="00D276FB" w:rsidRDefault="00556938" w:rsidP="00556938">
            <w:pPr>
              <w:pStyle w:val="Tabletextsmall"/>
              <w:rPr>
                <w:highlight w:val="yellow"/>
              </w:rPr>
            </w:pPr>
            <w:r w:rsidRPr="00D276FB">
              <w:t>Loddon</w:t>
            </w:r>
          </w:p>
        </w:tc>
        <w:tc>
          <w:tcPr>
            <w:tcW w:w="992" w:type="dxa"/>
            <w:tcBorders>
              <w:left w:val="single" w:sz="4" w:space="0" w:color="auto"/>
              <w:right w:val="single" w:sz="4" w:space="0" w:color="auto"/>
            </w:tcBorders>
            <w:shd w:val="clear" w:color="auto" w:fill="auto"/>
          </w:tcPr>
          <w:p w14:paraId="35671925" w14:textId="20B9300E" w:rsidR="00556938" w:rsidRPr="00D276FB" w:rsidRDefault="00556938" w:rsidP="00556938">
            <w:pPr>
              <w:pStyle w:val="Tabletextsmall"/>
              <w:jc w:val="center"/>
              <w:rPr>
                <w:highlight w:val="yellow"/>
              </w:rPr>
            </w:pPr>
            <w:r w:rsidRPr="00D276FB">
              <w:t>6,685</w:t>
            </w:r>
          </w:p>
        </w:tc>
        <w:tc>
          <w:tcPr>
            <w:tcW w:w="1276" w:type="dxa"/>
            <w:tcBorders>
              <w:left w:val="single" w:sz="4" w:space="0" w:color="auto"/>
              <w:right w:val="single" w:sz="4" w:space="0" w:color="auto"/>
            </w:tcBorders>
            <w:shd w:val="clear" w:color="auto" w:fill="auto"/>
          </w:tcPr>
          <w:p w14:paraId="4F3C67EC" w14:textId="2D551955" w:rsidR="00556938" w:rsidRPr="00D276FB" w:rsidRDefault="00556938" w:rsidP="00556938">
            <w:pPr>
              <w:pStyle w:val="Tabletextsmall"/>
              <w:jc w:val="center"/>
              <w:rPr>
                <w:highlight w:val="yellow"/>
              </w:rPr>
            </w:pPr>
            <w:r w:rsidRPr="00D276FB">
              <w:t>30%</w:t>
            </w:r>
          </w:p>
        </w:tc>
        <w:tc>
          <w:tcPr>
            <w:tcW w:w="1277" w:type="dxa"/>
            <w:tcBorders>
              <w:left w:val="single" w:sz="4" w:space="0" w:color="auto"/>
            </w:tcBorders>
            <w:shd w:val="clear" w:color="auto" w:fill="auto"/>
          </w:tcPr>
          <w:p w14:paraId="5B6BAD83" w14:textId="7B4E75C5" w:rsidR="00556938" w:rsidRPr="00D276FB" w:rsidRDefault="00556938" w:rsidP="00556938">
            <w:pPr>
              <w:pStyle w:val="Tabletextsmall"/>
              <w:jc w:val="center"/>
              <w:rPr>
                <w:highlight w:val="yellow"/>
              </w:rPr>
            </w:pPr>
            <w:r w:rsidRPr="00D276FB">
              <w:t>70%</w:t>
            </w:r>
          </w:p>
        </w:tc>
      </w:tr>
      <w:tr w:rsidR="00556938" w:rsidRPr="00D276FB" w14:paraId="59A4CF05" w14:textId="77777777" w:rsidTr="00556938">
        <w:tc>
          <w:tcPr>
            <w:tcW w:w="1276" w:type="dxa"/>
            <w:tcBorders>
              <w:right w:val="single" w:sz="4" w:space="0" w:color="auto"/>
            </w:tcBorders>
            <w:shd w:val="clear" w:color="auto" w:fill="auto"/>
          </w:tcPr>
          <w:p w14:paraId="23331D55" w14:textId="37368E12" w:rsidR="00556938" w:rsidRPr="00D276FB" w:rsidRDefault="00556938" w:rsidP="00556938">
            <w:pPr>
              <w:pStyle w:val="Tabletextsmall"/>
              <w:rPr>
                <w:highlight w:val="yellow"/>
              </w:rPr>
            </w:pPr>
            <w:r w:rsidRPr="00D276FB">
              <w:t>Macedon Ranges</w:t>
            </w:r>
          </w:p>
        </w:tc>
        <w:tc>
          <w:tcPr>
            <w:tcW w:w="992" w:type="dxa"/>
            <w:tcBorders>
              <w:left w:val="single" w:sz="4" w:space="0" w:color="auto"/>
              <w:right w:val="single" w:sz="4" w:space="0" w:color="auto"/>
            </w:tcBorders>
            <w:shd w:val="clear" w:color="auto" w:fill="auto"/>
          </w:tcPr>
          <w:p w14:paraId="7AF8FE12" w14:textId="5F1F29C3" w:rsidR="00556938" w:rsidRPr="00D276FB" w:rsidRDefault="00556938" w:rsidP="00556938">
            <w:pPr>
              <w:pStyle w:val="Tabletextsmall"/>
              <w:jc w:val="center"/>
              <w:rPr>
                <w:highlight w:val="yellow"/>
              </w:rPr>
            </w:pPr>
            <w:r w:rsidRPr="00D276FB">
              <w:t>1,743</w:t>
            </w:r>
          </w:p>
        </w:tc>
        <w:tc>
          <w:tcPr>
            <w:tcW w:w="1276" w:type="dxa"/>
            <w:tcBorders>
              <w:left w:val="single" w:sz="4" w:space="0" w:color="auto"/>
              <w:right w:val="single" w:sz="4" w:space="0" w:color="auto"/>
            </w:tcBorders>
            <w:shd w:val="clear" w:color="auto" w:fill="auto"/>
          </w:tcPr>
          <w:p w14:paraId="3D380195" w14:textId="4EE42735" w:rsidR="00556938" w:rsidRPr="00D276FB" w:rsidRDefault="00556938" w:rsidP="00556938">
            <w:pPr>
              <w:pStyle w:val="Tabletextsmall"/>
              <w:jc w:val="center"/>
              <w:rPr>
                <w:highlight w:val="yellow"/>
              </w:rPr>
            </w:pPr>
            <w:r w:rsidRPr="00D276FB">
              <w:t>32%</w:t>
            </w:r>
          </w:p>
        </w:tc>
        <w:tc>
          <w:tcPr>
            <w:tcW w:w="1277" w:type="dxa"/>
            <w:tcBorders>
              <w:left w:val="single" w:sz="4" w:space="0" w:color="auto"/>
            </w:tcBorders>
            <w:shd w:val="clear" w:color="auto" w:fill="auto"/>
          </w:tcPr>
          <w:p w14:paraId="28A19383" w14:textId="4F2D9E25" w:rsidR="00556938" w:rsidRPr="00D276FB" w:rsidRDefault="00556938" w:rsidP="00556938">
            <w:pPr>
              <w:pStyle w:val="Tabletextsmall"/>
              <w:jc w:val="center"/>
              <w:rPr>
                <w:highlight w:val="yellow"/>
              </w:rPr>
            </w:pPr>
            <w:r w:rsidRPr="00D276FB">
              <w:t>65%</w:t>
            </w:r>
          </w:p>
        </w:tc>
      </w:tr>
      <w:tr w:rsidR="00556938" w:rsidRPr="00D276FB" w14:paraId="069B8BF2" w14:textId="77777777" w:rsidTr="00556938">
        <w:tc>
          <w:tcPr>
            <w:tcW w:w="1276" w:type="dxa"/>
            <w:tcBorders>
              <w:right w:val="single" w:sz="4" w:space="0" w:color="auto"/>
            </w:tcBorders>
            <w:shd w:val="clear" w:color="auto" w:fill="auto"/>
          </w:tcPr>
          <w:p w14:paraId="22A6E921" w14:textId="585451CD" w:rsidR="00556938" w:rsidRPr="00D276FB" w:rsidRDefault="00556938" w:rsidP="00556938">
            <w:pPr>
              <w:pStyle w:val="Tabletextsmall"/>
              <w:rPr>
                <w:highlight w:val="yellow"/>
              </w:rPr>
            </w:pPr>
            <w:r w:rsidRPr="00D276FB">
              <w:t>Mt Alexander</w:t>
            </w:r>
          </w:p>
        </w:tc>
        <w:tc>
          <w:tcPr>
            <w:tcW w:w="992" w:type="dxa"/>
            <w:tcBorders>
              <w:left w:val="single" w:sz="4" w:space="0" w:color="auto"/>
              <w:right w:val="single" w:sz="4" w:space="0" w:color="auto"/>
            </w:tcBorders>
            <w:shd w:val="clear" w:color="auto" w:fill="auto"/>
          </w:tcPr>
          <w:p w14:paraId="784A698E" w14:textId="03303959" w:rsidR="00556938" w:rsidRPr="00D276FB" w:rsidRDefault="00556938" w:rsidP="00556938">
            <w:pPr>
              <w:pStyle w:val="Tabletextsmall"/>
              <w:jc w:val="center"/>
              <w:rPr>
                <w:highlight w:val="yellow"/>
              </w:rPr>
            </w:pPr>
            <w:r w:rsidRPr="00D276FB">
              <w:t>1,533</w:t>
            </w:r>
          </w:p>
        </w:tc>
        <w:tc>
          <w:tcPr>
            <w:tcW w:w="1276" w:type="dxa"/>
            <w:tcBorders>
              <w:left w:val="single" w:sz="4" w:space="0" w:color="auto"/>
              <w:right w:val="single" w:sz="4" w:space="0" w:color="auto"/>
            </w:tcBorders>
            <w:shd w:val="clear" w:color="auto" w:fill="auto"/>
          </w:tcPr>
          <w:p w14:paraId="59C0733B" w14:textId="0656DE3C" w:rsidR="00556938" w:rsidRPr="00D276FB" w:rsidRDefault="00556938" w:rsidP="00556938">
            <w:pPr>
              <w:pStyle w:val="Tabletextsmall"/>
              <w:jc w:val="center"/>
              <w:rPr>
                <w:highlight w:val="yellow"/>
              </w:rPr>
            </w:pPr>
            <w:r w:rsidRPr="00D276FB">
              <w:t>15%</w:t>
            </w:r>
          </w:p>
        </w:tc>
        <w:tc>
          <w:tcPr>
            <w:tcW w:w="1277" w:type="dxa"/>
            <w:tcBorders>
              <w:left w:val="single" w:sz="4" w:space="0" w:color="auto"/>
            </w:tcBorders>
            <w:shd w:val="clear" w:color="auto" w:fill="auto"/>
          </w:tcPr>
          <w:p w14:paraId="47118802" w14:textId="650D8868" w:rsidR="00556938" w:rsidRPr="00D276FB" w:rsidRDefault="00556938" w:rsidP="00556938">
            <w:pPr>
              <w:pStyle w:val="Tabletextsmall"/>
              <w:jc w:val="center"/>
              <w:rPr>
                <w:highlight w:val="yellow"/>
              </w:rPr>
            </w:pPr>
            <w:r w:rsidRPr="00D276FB">
              <w:t>83%</w:t>
            </w:r>
          </w:p>
        </w:tc>
      </w:tr>
      <w:tr w:rsidR="00556938" w:rsidRPr="00D276FB" w14:paraId="09A72764" w14:textId="77777777" w:rsidTr="00556938">
        <w:tc>
          <w:tcPr>
            <w:tcW w:w="1276" w:type="dxa"/>
            <w:tcBorders>
              <w:right w:val="single" w:sz="4" w:space="0" w:color="auto"/>
            </w:tcBorders>
            <w:shd w:val="clear" w:color="auto" w:fill="F2F2F2"/>
          </w:tcPr>
          <w:p w14:paraId="185486E0" w14:textId="77777777" w:rsidR="00556938" w:rsidRPr="00D276FB" w:rsidRDefault="00556938" w:rsidP="00556938">
            <w:pPr>
              <w:pStyle w:val="Tabletextsmall"/>
            </w:pPr>
            <w:r w:rsidRPr="00D276FB">
              <w:t>Region (km</w:t>
            </w:r>
            <w:r w:rsidRPr="00D276FB">
              <w:rPr>
                <w:vertAlign w:val="superscript"/>
              </w:rPr>
              <w:t>2</w:t>
            </w:r>
            <w:r w:rsidRPr="00D276FB">
              <w:t>)</w:t>
            </w:r>
          </w:p>
        </w:tc>
        <w:tc>
          <w:tcPr>
            <w:tcW w:w="992" w:type="dxa"/>
            <w:tcBorders>
              <w:left w:val="single" w:sz="4" w:space="0" w:color="auto"/>
              <w:right w:val="single" w:sz="4" w:space="0" w:color="auto"/>
            </w:tcBorders>
            <w:shd w:val="clear" w:color="auto" w:fill="F2F2F2"/>
          </w:tcPr>
          <w:p w14:paraId="7DC70F8B" w14:textId="72C65E6C" w:rsidR="00556938" w:rsidRPr="00D276FB" w:rsidRDefault="00556938" w:rsidP="00556938">
            <w:pPr>
              <w:pStyle w:val="Tabletextsmall"/>
              <w:jc w:val="center"/>
            </w:pPr>
            <w:r w:rsidRPr="00D276FB">
              <w:t>19,013</w:t>
            </w:r>
          </w:p>
        </w:tc>
        <w:tc>
          <w:tcPr>
            <w:tcW w:w="1276" w:type="dxa"/>
            <w:tcBorders>
              <w:left w:val="single" w:sz="4" w:space="0" w:color="auto"/>
              <w:right w:val="single" w:sz="4" w:space="0" w:color="auto"/>
            </w:tcBorders>
            <w:shd w:val="clear" w:color="auto" w:fill="F2F2F2"/>
          </w:tcPr>
          <w:p w14:paraId="58AC5556" w14:textId="5B41079C" w:rsidR="00556938" w:rsidRPr="00D276FB" w:rsidRDefault="00556938" w:rsidP="00556938">
            <w:pPr>
              <w:pStyle w:val="Tabletextsmall"/>
              <w:jc w:val="center"/>
            </w:pPr>
            <w:r w:rsidRPr="00D276FB">
              <w:t>5,277</w:t>
            </w:r>
          </w:p>
        </w:tc>
        <w:tc>
          <w:tcPr>
            <w:tcW w:w="1277" w:type="dxa"/>
            <w:tcBorders>
              <w:left w:val="single" w:sz="4" w:space="0" w:color="auto"/>
            </w:tcBorders>
            <w:shd w:val="clear" w:color="auto" w:fill="F2F2F2"/>
          </w:tcPr>
          <w:p w14:paraId="6652983C" w14:textId="3B160DA1" w:rsidR="00556938" w:rsidRPr="00D276FB" w:rsidRDefault="00556938" w:rsidP="00556938">
            <w:pPr>
              <w:pStyle w:val="Tabletextsmall"/>
              <w:jc w:val="center"/>
            </w:pPr>
            <w:r w:rsidRPr="00D276FB">
              <w:t>13,524</w:t>
            </w:r>
          </w:p>
        </w:tc>
      </w:tr>
    </w:tbl>
    <w:p w14:paraId="6C9EE8E3" w14:textId="2AD883FD" w:rsidR="004A3461" w:rsidRPr="00D276FB" w:rsidRDefault="004A3461" w:rsidP="00427A6F">
      <w:pPr>
        <w:pStyle w:val="Heading5"/>
        <w:rPr>
          <w:lang w:val="en-AU"/>
        </w:rPr>
      </w:pPr>
      <w:bookmarkStart w:id="188" w:name="_Toc519006070"/>
      <w:bookmarkStart w:id="189" w:name="_Toc519071995"/>
      <w:bookmarkStart w:id="190" w:name="_Toc526240375"/>
      <w:bookmarkStart w:id="191" w:name="_Toc527372679"/>
      <w:r w:rsidRPr="00D276FB">
        <w:rPr>
          <w:lang w:val="en-AU"/>
        </w:rPr>
        <w:t xml:space="preserve">Coverage of </w:t>
      </w:r>
      <w:r w:rsidR="00446683">
        <w:rPr>
          <w:lang w:val="en-AU"/>
        </w:rPr>
        <w:t>b</w:t>
      </w:r>
      <w:r w:rsidRPr="00D276FB">
        <w:rPr>
          <w:lang w:val="en-AU"/>
        </w:rPr>
        <w:t>usinesses</w:t>
      </w:r>
      <w:bookmarkEnd w:id="188"/>
      <w:bookmarkEnd w:id="189"/>
      <w:bookmarkEnd w:id="190"/>
      <w:bookmarkEnd w:id="191"/>
    </w:p>
    <w:p w14:paraId="27594A32" w14:textId="3A595168" w:rsidR="00075180" w:rsidRPr="00D276FB" w:rsidRDefault="00075180" w:rsidP="00075180">
      <w:pPr>
        <w:rPr>
          <w:rFonts w:asciiTheme="minorHAnsi" w:hAnsiTheme="minorHAnsi" w:cstheme="minorHAnsi"/>
          <w:color w:val="auto"/>
          <w:lang w:val="en-AU"/>
        </w:rPr>
      </w:pPr>
      <w:r w:rsidRPr="00D276FB">
        <w:rPr>
          <w:rFonts w:asciiTheme="minorHAnsi" w:hAnsiTheme="minorHAnsi" w:cstheme="minorHAnsi"/>
          <w:lang w:val="en-AU"/>
        </w:rPr>
        <w:t xml:space="preserve">Across the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002936DC" w:rsidRPr="00D276FB">
        <w:rPr>
          <w:rFonts w:asciiTheme="minorHAnsi" w:hAnsiTheme="minorHAnsi" w:cstheme="minorHAnsi"/>
          <w:lang w:val="en-AU"/>
        </w:rPr>
        <w:t xml:space="preserve"> </w:t>
      </w:r>
      <w:r w:rsidRPr="00D276FB">
        <w:rPr>
          <w:rFonts w:asciiTheme="minorHAnsi" w:hAnsiTheme="minorHAnsi" w:cstheme="minorHAnsi"/>
          <w:lang w:val="en-AU"/>
        </w:rPr>
        <w:t xml:space="preserve">region, there are </w:t>
      </w:r>
      <w:r w:rsidR="00556938" w:rsidRPr="00D276FB">
        <w:rPr>
          <w:rFonts w:asciiTheme="minorHAnsi" w:hAnsiTheme="minorHAnsi" w:cstheme="minorHAnsi"/>
          <w:lang w:val="en-AU"/>
        </w:rPr>
        <w:t>8,026</w:t>
      </w:r>
      <w:r w:rsidRPr="00D276FB">
        <w:rPr>
          <w:rFonts w:asciiTheme="minorHAnsi" w:hAnsiTheme="minorHAnsi" w:cstheme="minorHAnsi"/>
          <w:lang w:val="en-AU"/>
        </w:rPr>
        <w:t xml:space="preserve"> businesses registered with </w:t>
      </w:r>
      <w:r w:rsidR="00557992" w:rsidRPr="00D276FB">
        <w:rPr>
          <w:rFonts w:asciiTheme="minorHAnsi" w:hAnsiTheme="minorHAnsi" w:cstheme="minorHAnsi"/>
          <w:lang w:val="en-AU"/>
        </w:rPr>
        <w:t>WorkCover</w:t>
      </w:r>
      <w:r w:rsidRPr="00D276FB">
        <w:rPr>
          <w:rFonts w:asciiTheme="minorHAnsi" w:hAnsiTheme="minorHAnsi" w:cstheme="minorHAnsi"/>
          <w:lang w:val="en-AU"/>
        </w:rPr>
        <w:t>.</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The </w:t>
      </w:r>
      <w:r w:rsidR="00BB6824" w:rsidRPr="00D276FB">
        <w:rPr>
          <w:rFonts w:asciiTheme="minorHAnsi" w:hAnsiTheme="minorHAnsi" w:cstheme="minorHAnsi"/>
          <w:lang w:val="en-AU"/>
        </w:rPr>
        <w:t xml:space="preserve">NBN </w:t>
      </w:r>
      <w:r w:rsidR="002936DC" w:rsidRPr="00D276FB">
        <w:rPr>
          <w:rFonts w:asciiTheme="minorHAnsi" w:hAnsiTheme="minorHAnsi" w:cstheme="minorHAnsi"/>
          <w:lang w:val="en-AU"/>
        </w:rPr>
        <w:t>technology that either currently serves (or is destined to serve) these businesses is as shown in the chart below.</w:t>
      </w:r>
    </w:p>
    <w:p w14:paraId="27803236" w14:textId="685E58B3" w:rsidR="00113BD9" w:rsidRPr="00D276FB" w:rsidRDefault="00556938" w:rsidP="00113BD9">
      <w:pPr>
        <w:keepNext/>
        <w:jc w:val="cente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067DC983" wp14:editId="111FD906">
            <wp:extent cx="2156400" cy="2160000"/>
            <wp:effectExtent l="0" t="0" r="3175"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2156400" cy="2160000"/>
                    </a:xfrm>
                    <a:prstGeom prst="rect">
                      <a:avLst/>
                    </a:prstGeom>
                  </pic:spPr>
                </pic:pic>
              </a:graphicData>
            </a:graphic>
          </wp:inline>
        </w:drawing>
      </w:r>
    </w:p>
    <w:p w14:paraId="7C13177B" w14:textId="0598ED35"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w:t>
      </w:r>
      <w:r w:rsidRPr="00D276FB">
        <w:rPr>
          <w:lang w:val="en-AU"/>
        </w:rPr>
        <w:fldChar w:fldCharType="end"/>
      </w:r>
      <w:r w:rsidRPr="00D276FB">
        <w:rPr>
          <w:lang w:val="en-AU"/>
        </w:rPr>
        <w:t xml:space="preserve"> Businesses served by different NBN technologies</w:t>
      </w:r>
    </w:p>
    <w:p w14:paraId="0378D009" w14:textId="4BEA3A06" w:rsidR="00BE02F1" w:rsidRPr="00D276FB" w:rsidRDefault="00BE02F1" w:rsidP="00075180">
      <w:pPr>
        <w:rPr>
          <w:rFonts w:asciiTheme="minorHAnsi" w:hAnsiTheme="minorHAnsi" w:cstheme="minorHAnsi"/>
          <w:color w:val="auto"/>
          <w:lang w:val="en-AU"/>
        </w:rPr>
      </w:pPr>
      <w:r w:rsidRPr="00D276FB">
        <w:rPr>
          <w:rFonts w:asciiTheme="minorHAnsi" w:hAnsiTheme="minorHAnsi" w:cstheme="minorHAnsi"/>
          <w:color w:val="auto"/>
          <w:lang w:val="en-AU"/>
        </w:rPr>
        <w:t>Differences across the LGAs that make up the region are quite significant, as summarised in the table below.</w:t>
      </w:r>
    </w:p>
    <w:p w14:paraId="73C0E0B4" w14:textId="76610B7E" w:rsidR="00F27FCE" w:rsidRPr="00D276FB" w:rsidRDefault="00F27FCE" w:rsidP="00F27FCE">
      <w:pPr>
        <w:pStyle w:val="Caption"/>
        <w:rPr>
          <w:color w:val="auto"/>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13</w:t>
      </w:r>
      <w:r w:rsidRPr="00D276FB">
        <w:rPr>
          <w:lang w:val="en-AU"/>
        </w:rPr>
        <w:fldChar w:fldCharType="end"/>
      </w:r>
      <w:r w:rsidRPr="00D276FB">
        <w:rPr>
          <w:lang w:val="en-AU"/>
        </w:rPr>
        <w:t xml:space="preserve"> </w:t>
      </w:r>
      <w:r w:rsidR="00B24CE4" w:rsidRPr="00D276FB">
        <w:rPr>
          <w:lang w:val="en-AU"/>
        </w:rPr>
        <w:t xml:space="preserve">Proportion of businesses covered by different NBN technology types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9"/>
        <w:gridCol w:w="693"/>
        <w:gridCol w:w="603"/>
        <w:gridCol w:w="604"/>
        <w:gridCol w:w="603"/>
        <w:gridCol w:w="604"/>
        <w:gridCol w:w="604"/>
      </w:tblGrid>
      <w:tr w:rsidR="00BE02F1" w:rsidRPr="00D276FB" w14:paraId="27DCC27C" w14:textId="77777777" w:rsidTr="00556938">
        <w:tc>
          <w:tcPr>
            <w:tcW w:w="1276" w:type="dxa"/>
            <w:vMerge w:val="restart"/>
            <w:tcBorders>
              <w:right w:val="single" w:sz="4" w:space="0" w:color="FFFFFF"/>
            </w:tcBorders>
            <w:shd w:val="clear" w:color="auto" w:fill="000000"/>
          </w:tcPr>
          <w:p w14:paraId="4CD1909B" w14:textId="77777777" w:rsidR="00BE02F1" w:rsidRPr="00D276FB" w:rsidRDefault="00BE02F1" w:rsidP="00556938">
            <w:pPr>
              <w:pStyle w:val="Tabletextsmall"/>
            </w:pPr>
            <w:r w:rsidRPr="00D276FB">
              <w:t>LGA</w:t>
            </w:r>
          </w:p>
        </w:tc>
        <w:tc>
          <w:tcPr>
            <w:tcW w:w="709" w:type="dxa"/>
            <w:vMerge w:val="restart"/>
            <w:tcBorders>
              <w:left w:val="single" w:sz="4" w:space="0" w:color="FFFFFF"/>
              <w:right w:val="single" w:sz="4" w:space="0" w:color="FFFFFF"/>
            </w:tcBorders>
            <w:shd w:val="clear" w:color="auto" w:fill="000000"/>
          </w:tcPr>
          <w:p w14:paraId="1EA57203" w14:textId="77777777" w:rsidR="00BE02F1" w:rsidRPr="00D276FB" w:rsidRDefault="00BE02F1" w:rsidP="00556938">
            <w:pPr>
              <w:pStyle w:val="Tabletextsmall"/>
            </w:pPr>
            <w:r w:rsidRPr="00D276FB">
              <w:t>No. Bus.</w:t>
            </w:r>
          </w:p>
        </w:tc>
        <w:tc>
          <w:tcPr>
            <w:tcW w:w="3083" w:type="dxa"/>
            <w:gridSpan w:val="5"/>
            <w:tcBorders>
              <w:left w:val="single" w:sz="4" w:space="0" w:color="FFFFFF"/>
              <w:bottom w:val="single" w:sz="4" w:space="0" w:color="auto"/>
            </w:tcBorders>
            <w:shd w:val="clear" w:color="auto" w:fill="000000"/>
          </w:tcPr>
          <w:p w14:paraId="4C139F8D" w14:textId="77777777" w:rsidR="00BE02F1" w:rsidRPr="00D276FB" w:rsidRDefault="00BE02F1" w:rsidP="00556938">
            <w:pPr>
              <w:pStyle w:val="Tabletextsmall"/>
            </w:pPr>
            <w:r w:rsidRPr="00D276FB">
              <w:t>Approximate Coverage (%)</w:t>
            </w:r>
          </w:p>
        </w:tc>
      </w:tr>
      <w:tr w:rsidR="00BE02F1" w:rsidRPr="00D276FB" w14:paraId="6134C28F" w14:textId="77777777" w:rsidTr="00556938">
        <w:tc>
          <w:tcPr>
            <w:tcW w:w="1276" w:type="dxa"/>
            <w:vMerge/>
            <w:tcBorders>
              <w:bottom w:val="single" w:sz="4" w:space="0" w:color="auto"/>
              <w:right w:val="single" w:sz="4" w:space="0" w:color="FFFFFF"/>
            </w:tcBorders>
            <w:shd w:val="clear" w:color="auto" w:fill="000000"/>
          </w:tcPr>
          <w:p w14:paraId="5B1DD5DA" w14:textId="77777777" w:rsidR="00BE02F1" w:rsidRPr="00D276FB" w:rsidRDefault="00BE02F1" w:rsidP="00556938">
            <w:pPr>
              <w:pStyle w:val="Tabletextsmall"/>
            </w:pPr>
          </w:p>
        </w:tc>
        <w:tc>
          <w:tcPr>
            <w:tcW w:w="709" w:type="dxa"/>
            <w:vMerge/>
            <w:tcBorders>
              <w:left w:val="single" w:sz="4" w:space="0" w:color="FFFFFF"/>
              <w:bottom w:val="single" w:sz="4" w:space="0" w:color="auto"/>
              <w:right w:val="single" w:sz="4" w:space="0" w:color="FFFFFF"/>
            </w:tcBorders>
            <w:shd w:val="clear" w:color="auto" w:fill="000000"/>
          </w:tcPr>
          <w:p w14:paraId="22A1FEFD" w14:textId="77777777" w:rsidR="00BE02F1" w:rsidRPr="00D276FB" w:rsidRDefault="00BE02F1" w:rsidP="00556938">
            <w:pPr>
              <w:pStyle w:val="Tabletextsmall"/>
            </w:pPr>
          </w:p>
        </w:tc>
        <w:tc>
          <w:tcPr>
            <w:tcW w:w="616" w:type="dxa"/>
            <w:tcBorders>
              <w:left w:val="single" w:sz="4" w:space="0" w:color="FFFFFF"/>
              <w:bottom w:val="single" w:sz="4" w:space="0" w:color="auto"/>
              <w:right w:val="single" w:sz="4" w:space="0" w:color="FFFFFF"/>
            </w:tcBorders>
            <w:shd w:val="clear" w:color="auto" w:fill="BFBFBF"/>
          </w:tcPr>
          <w:p w14:paraId="3BBFEDE0" w14:textId="6E1F3B9D" w:rsidR="00BE02F1" w:rsidRPr="00D276FB" w:rsidRDefault="00B01138" w:rsidP="00556938">
            <w:pPr>
              <w:pStyle w:val="Tabletextsmall"/>
              <w:jc w:val="center"/>
            </w:pPr>
            <w:r w:rsidRPr="00D276FB">
              <w:t>FTTP</w:t>
            </w:r>
          </w:p>
        </w:tc>
        <w:tc>
          <w:tcPr>
            <w:tcW w:w="617" w:type="dxa"/>
            <w:tcBorders>
              <w:left w:val="single" w:sz="4" w:space="0" w:color="FFFFFF"/>
              <w:bottom w:val="single" w:sz="4" w:space="0" w:color="auto"/>
              <w:right w:val="single" w:sz="4" w:space="0" w:color="FFFFFF"/>
            </w:tcBorders>
            <w:shd w:val="clear" w:color="auto" w:fill="BFBFBF"/>
          </w:tcPr>
          <w:p w14:paraId="4D158C88" w14:textId="6E148CEC" w:rsidR="00BE02F1" w:rsidRPr="00D276FB" w:rsidRDefault="00BE02F1" w:rsidP="00556938">
            <w:pPr>
              <w:pStyle w:val="Tabletextsmall"/>
              <w:jc w:val="center"/>
            </w:pPr>
            <w:r w:rsidRPr="00D276FB">
              <w:t>FTTB</w:t>
            </w:r>
            <w:r w:rsidR="001D735F" w:rsidRPr="00D276FB">
              <w:br/>
            </w:r>
            <w:r w:rsidR="00B01138" w:rsidRPr="00D276FB">
              <w:t>FTTC</w:t>
            </w:r>
          </w:p>
        </w:tc>
        <w:tc>
          <w:tcPr>
            <w:tcW w:w="616" w:type="dxa"/>
            <w:tcBorders>
              <w:left w:val="single" w:sz="4" w:space="0" w:color="FFFFFF"/>
              <w:bottom w:val="single" w:sz="4" w:space="0" w:color="auto"/>
              <w:right w:val="single" w:sz="4" w:space="0" w:color="FFFFFF"/>
            </w:tcBorders>
            <w:shd w:val="clear" w:color="auto" w:fill="BFBFBF"/>
          </w:tcPr>
          <w:p w14:paraId="4EBD154C" w14:textId="256F21BD" w:rsidR="00BE02F1" w:rsidRPr="00D276FB" w:rsidRDefault="00B01138" w:rsidP="00556938">
            <w:pPr>
              <w:pStyle w:val="Tabletextsmall"/>
              <w:jc w:val="center"/>
            </w:pPr>
            <w:r w:rsidRPr="00D276FB">
              <w:t>FTTN</w:t>
            </w:r>
          </w:p>
        </w:tc>
        <w:tc>
          <w:tcPr>
            <w:tcW w:w="617" w:type="dxa"/>
            <w:tcBorders>
              <w:left w:val="single" w:sz="4" w:space="0" w:color="FFFFFF"/>
              <w:bottom w:val="single" w:sz="4" w:space="0" w:color="auto"/>
              <w:right w:val="single" w:sz="4" w:space="0" w:color="FFFFFF"/>
            </w:tcBorders>
            <w:shd w:val="clear" w:color="auto" w:fill="BFBFBF"/>
          </w:tcPr>
          <w:p w14:paraId="46E6E0EC" w14:textId="77777777" w:rsidR="00BE02F1" w:rsidRPr="00D276FB" w:rsidRDefault="00BE02F1" w:rsidP="00556938">
            <w:pPr>
              <w:pStyle w:val="Tabletextsmall"/>
              <w:jc w:val="center"/>
            </w:pPr>
            <w:r w:rsidRPr="00D276FB">
              <w:t>FW</w:t>
            </w:r>
          </w:p>
        </w:tc>
        <w:tc>
          <w:tcPr>
            <w:tcW w:w="617" w:type="dxa"/>
            <w:tcBorders>
              <w:left w:val="single" w:sz="4" w:space="0" w:color="FFFFFF"/>
              <w:bottom w:val="single" w:sz="4" w:space="0" w:color="auto"/>
            </w:tcBorders>
            <w:shd w:val="clear" w:color="auto" w:fill="BFBFBF"/>
          </w:tcPr>
          <w:p w14:paraId="224F8F2F" w14:textId="77777777" w:rsidR="00BE02F1" w:rsidRPr="00D276FB" w:rsidRDefault="00BE02F1" w:rsidP="00556938">
            <w:pPr>
              <w:pStyle w:val="Tabletextsmall"/>
              <w:jc w:val="center"/>
            </w:pPr>
            <w:r w:rsidRPr="00D276FB">
              <w:t>SAT</w:t>
            </w:r>
          </w:p>
        </w:tc>
      </w:tr>
      <w:tr w:rsidR="00556938" w:rsidRPr="00D276FB" w14:paraId="6D622A34" w14:textId="77777777" w:rsidTr="00556938">
        <w:tc>
          <w:tcPr>
            <w:tcW w:w="1276" w:type="dxa"/>
            <w:tcBorders>
              <w:right w:val="single" w:sz="4" w:space="0" w:color="auto"/>
            </w:tcBorders>
            <w:shd w:val="clear" w:color="auto" w:fill="auto"/>
          </w:tcPr>
          <w:p w14:paraId="4018C28A" w14:textId="65A2320F" w:rsidR="00556938" w:rsidRPr="00D276FB" w:rsidRDefault="00556938" w:rsidP="00556938">
            <w:pPr>
              <w:pStyle w:val="Tabletextsmall"/>
              <w:rPr>
                <w:highlight w:val="yellow"/>
              </w:rPr>
            </w:pPr>
            <w:r w:rsidRPr="00D276FB">
              <w:t>Bendigo</w:t>
            </w:r>
          </w:p>
        </w:tc>
        <w:tc>
          <w:tcPr>
            <w:tcW w:w="709" w:type="dxa"/>
            <w:tcBorders>
              <w:left w:val="single" w:sz="4" w:space="0" w:color="auto"/>
              <w:right w:val="single" w:sz="4" w:space="0" w:color="auto"/>
            </w:tcBorders>
            <w:shd w:val="clear" w:color="auto" w:fill="auto"/>
          </w:tcPr>
          <w:p w14:paraId="10EBF2C4" w14:textId="1C202ED5" w:rsidR="00556938" w:rsidRPr="00D276FB" w:rsidRDefault="00556938" w:rsidP="00556938">
            <w:pPr>
              <w:pStyle w:val="Tabletextsmall"/>
              <w:jc w:val="center"/>
            </w:pPr>
            <w:r w:rsidRPr="00D276FB">
              <w:t>3,486</w:t>
            </w:r>
          </w:p>
        </w:tc>
        <w:tc>
          <w:tcPr>
            <w:tcW w:w="616" w:type="dxa"/>
            <w:tcBorders>
              <w:left w:val="single" w:sz="4" w:space="0" w:color="auto"/>
              <w:right w:val="single" w:sz="4" w:space="0" w:color="auto"/>
            </w:tcBorders>
            <w:shd w:val="clear" w:color="auto" w:fill="auto"/>
          </w:tcPr>
          <w:p w14:paraId="46CCF962" w14:textId="7C9B488C" w:rsidR="00556938" w:rsidRPr="00D276FB" w:rsidRDefault="00556938" w:rsidP="00556938">
            <w:pPr>
              <w:pStyle w:val="Tabletextsmall"/>
              <w:jc w:val="center"/>
            </w:pPr>
            <w:r w:rsidRPr="00D276FB">
              <w:t>0%</w:t>
            </w:r>
          </w:p>
        </w:tc>
        <w:tc>
          <w:tcPr>
            <w:tcW w:w="617" w:type="dxa"/>
            <w:tcBorders>
              <w:left w:val="single" w:sz="4" w:space="0" w:color="auto"/>
              <w:right w:val="single" w:sz="4" w:space="0" w:color="auto"/>
            </w:tcBorders>
            <w:shd w:val="clear" w:color="auto" w:fill="F2F2F2"/>
          </w:tcPr>
          <w:p w14:paraId="4087F693" w14:textId="6DB295F8" w:rsidR="00556938" w:rsidRPr="00D276FB" w:rsidRDefault="00556938" w:rsidP="00556938">
            <w:pPr>
              <w:pStyle w:val="Tabletextsmall"/>
              <w:jc w:val="center"/>
            </w:pPr>
            <w:r w:rsidRPr="00D276FB">
              <w:t>9%</w:t>
            </w:r>
          </w:p>
        </w:tc>
        <w:tc>
          <w:tcPr>
            <w:tcW w:w="616" w:type="dxa"/>
            <w:tcBorders>
              <w:left w:val="single" w:sz="4" w:space="0" w:color="auto"/>
              <w:right w:val="single" w:sz="4" w:space="0" w:color="auto"/>
            </w:tcBorders>
            <w:shd w:val="clear" w:color="auto" w:fill="auto"/>
          </w:tcPr>
          <w:p w14:paraId="3B0B344D" w14:textId="157B9D87" w:rsidR="00556938" w:rsidRPr="00D276FB" w:rsidRDefault="00556938" w:rsidP="00556938">
            <w:pPr>
              <w:pStyle w:val="Tabletextsmall"/>
              <w:jc w:val="center"/>
            </w:pPr>
            <w:r w:rsidRPr="00D276FB">
              <w:t>80%</w:t>
            </w:r>
          </w:p>
        </w:tc>
        <w:tc>
          <w:tcPr>
            <w:tcW w:w="617" w:type="dxa"/>
            <w:tcBorders>
              <w:left w:val="single" w:sz="4" w:space="0" w:color="auto"/>
              <w:right w:val="single" w:sz="4" w:space="0" w:color="auto"/>
            </w:tcBorders>
            <w:shd w:val="clear" w:color="auto" w:fill="auto"/>
          </w:tcPr>
          <w:p w14:paraId="37E25214" w14:textId="0AF594B0" w:rsidR="00556938" w:rsidRPr="00D276FB" w:rsidRDefault="00556938" w:rsidP="00556938">
            <w:pPr>
              <w:pStyle w:val="Tabletextsmall"/>
              <w:jc w:val="center"/>
            </w:pPr>
            <w:r w:rsidRPr="00D276FB">
              <w:t>6%</w:t>
            </w:r>
          </w:p>
        </w:tc>
        <w:tc>
          <w:tcPr>
            <w:tcW w:w="617" w:type="dxa"/>
            <w:tcBorders>
              <w:left w:val="single" w:sz="4" w:space="0" w:color="auto"/>
            </w:tcBorders>
            <w:shd w:val="clear" w:color="auto" w:fill="auto"/>
          </w:tcPr>
          <w:p w14:paraId="00739685" w14:textId="65E1FA1A" w:rsidR="00556938" w:rsidRPr="00D276FB" w:rsidRDefault="00556938" w:rsidP="00556938">
            <w:pPr>
              <w:pStyle w:val="Tabletextsmall"/>
              <w:jc w:val="center"/>
            </w:pPr>
            <w:r w:rsidRPr="00D276FB">
              <w:t>5%</w:t>
            </w:r>
          </w:p>
        </w:tc>
      </w:tr>
      <w:tr w:rsidR="00556938" w:rsidRPr="00D276FB" w14:paraId="662828EE" w14:textId="77777777" w:rsidTr="00556938">
        <w:tc>
          <w:tcPr>
            <w:tcW w:w="1276" w:type="dxa"/>
            <w:tcBorders>
              <w:right w:val="single" w:sz="4" w:space="0" w:color="auto"/>
            </w:tcBorders>
            <w:shd w:val="clear" w:color="auto" w:fill="auto"/>
          </w:tcPr>
          <w:p w14:paraId="69FA0E71" w14:textId="0A2AD5EA" w:rsidR="00556938" w:rsidRPr="00D276FB" w:rsidRDefault="00556938" w:rsidP="00556938">
            <w:pPr>
              <w:pStyle w:val="Tabletextsmall"/>
              <w:rPr>
                <w:highlight w:val="yellow"/>
              </w:rPr>
            </w:pPr>
            <w:r w:rsidRPr="00D276FB">
              <w:t>Campaspe</w:t>
            </w:r>
          </w:p>
        </w:tc>
        <w:tc>
          <w:tcPr>
            <w:tcW w:w="709" w:type="dxa"/>
            <w:tcBorders>
              <w:left w:val="single" w:sz="4" w:space="0" w:color="auto"/>
              <w:right w:val="single" w:sz="4" w:space="0" w:color="auto"/>
            </w:tcBorders>
            <w:shd w:val="clear" w:color="auto" w:fill="auto"/>
          </w:tcPr>
          <w:p w14:paraId="3908ECAD" w14:textId="4732F7A3" w:rsidR="00556938" w:rsidRPr="00D276FB" w:rsidRDefault="00556938" w:rsidP="00556938">
            <w:pPr>
              <w:pStyle w:val="Tabletextsmall"/>
              <w:jc w:val="center"/>
            </w:pPr>
            <w:r w:rsidRPr="00D276FB">
              <w:t>1,620</w:t>
            </w:r>
          </w:p>
        </w:tc>
        <w:tc>
          <w:tcPr>
            <w:tcW w:w="616" w:type="dxa"/>
            <w:tcBorders>
              <w:left w:val="single" w:sz="4" w:space="0" w:color="auto"/>
              <w:right w:val="single" w:sz="4" w:space="0" w:color="auto"/>
            </w:tcBorders>
            <w:shd w:val="clear" w:color="auto" w:fill="auto"/>
          </w:tcPr>
          <w:p w14:paraId="266C8AB5" w14:textId="30B4D17B" w:rsidR="00556938" w:rsidRPr="00D276FB" w:rsidRDefault="00556938" w:rsidP="00556938">
            <w:pPr>
              <w:pStyle w:val="Tabletextsmall"/>
              <w:jc w:val="center"/>
            </w:pPr>
            <w:r w:rsidRPr="00D276FB">
              <w:t>0%</w:t>
            </w:r>
          </w:p>
        </w:tc>
        <w:tc>
          <w:tcPr>
            <w:tcW w:w="617" w:type="dxa"/>
            <w:tcBorders>
              <w:left w:val="single" w:sz="4" w:space="0" w:color="auto"/>
              <w:right w:val="single" w:sz="4" w:space="0" w:color="auto"/>
            </w:tcBorders>
            <w:shd w:val="clear" w:color="auto" w:fill="auto"/>
          </w:tcPr>
          <w:p w14:paraId="2D11FDC6" w14:textId="120A9CD7" w:rsidR="00556938" w:rsidRPr="00D276FB" w:rsidRDefault="00556938" w:rsidP="00556938">
            <w:pPr>
              <w:pStyle w:val="Tabletextsmall"/>
              <w:jc w:val="center"/>
            </w:pPr>
            <w:r w:rsidRPr="00D276FB">
              <w:t>0%</w:t>
            </w:r>
          </w:p>
        </w:tc>
        <w:tc>
          <w:tcPr>
            <w:tcW w:w="616" w:type="dxa"/>
            <w:tcBorders>
              <w:left w:val="single" w:sz="4" w:space="0" w:color="auto"/>
              <w:right w:val="single" w:sz="4" w:space="0" w:color="auto"/>
            </w:tcBorders>
            <w:shd w:val="clear" w:color="auto" w:fill="auto"/>
          </w:tcPr>
          <w:p w14:paraId="26415B5D" w14:textId="1F1A5E35" w:rsidR="00556938" w:rsidRPr="00D276FB" w:rsidRDefault="00556938" w:rsidP="00556938">
            <w:pPr>
              <w:pStyle w:val="Tabletextsmall"/>
              <w:jc w:val="center"/>
            </w:pPr>
            <w:r w:rsidRPr="00D276FB">
              <w:t>59%</w:t>
            </w:r>
          </w:p>
        </w:tc>
        <w:tc>
          <w:tcPr>
            <w:tcW w:w="617" w:type="dxa"/>
            <w:tcBorders>
              <w:left w:val="single" w:sz="4" w:space="0" w:color="auto"/>
              <w:right w:val="single" w:sz="4" w:space="0" w:color="auto"/>
            </w:tcBorders>
            <w:shd w:val="clear" w:color="auto" w:fill="auto"/>
          </w:tcPr>
          <w:p w14:paraId="345ACEBC" w14:textId="1921DB99" w:rsidR="00556938" w:rsidRPr="00D276FB" w:rsidRDefault="00556938" w:rsidP="00556938">
            <w:pPr>
              <w:pStyle w:val="Tabletextsmall"/>
              <w:jc w:val="center"/>
            </w:pPr>
            <w:r w:rsidRPr="00D276FB">
              <w:t>25%</w:t>
            </w:r>
          </w:p>
        </w:tc>
        <w:tc>
          <w:tcPr>
            <w:tcW w:w="617" w:type="dxa"/>
            <w:tcBorders>
              <w:left w:val="single" w:sz="4" w:space="0" w:color="auto"/>
            </w:tcBorders>
            <w:shd w:val="clear" w:color="auto" w:fill="auto"/>
          </w:tcPr>
          <w:p w14:paraId="1AB9D4DF" w14:textId="46AEAD61" w:rsidR="00556938" w:rsidRPr="00D276FB" w:rsidRDefault="00556938" w:rsidP="00556938">
            <w:pPr>
              <w:pStyle w:val="Tabletextsmall"/>
              <w:jc w:val="center"/>
            </w:pPr>
            <w:r w:rsidRPr="00D276FB">
              <w:t>17%</w:t>
            </w:r>
          </w:p>
        </w:tc>
      </w:tr>
      <w:tr w:rsidR="00556938" w:rsidRPr="00D276FB" w14:paraId="5A0C1FA6" w14:textId="77777777" w:rsidTr="00556938">
        <w:tc>
          <w:tcPr>
            <w:tcW w:w="1276" w:type="dxa"/>
            <w:tcBorders>
              <w:right w:val="single" w:sz="4" w:space="0" w:color="auto"/>
            </w:tcBorders>
            <w:shd w:val="clear" w:color="auto" w:fill="auto"/>
          </w:tcPr>
          <w:p w14:paraId="2DB71BF6" w14:textId="1ABE3D57" w:rsidR="00556938" w:rsidRPr="00D276FB" w:rsidRDefault="00556938" w:rsidP="00556938">
            <w:pPr>
              <w:pStyle w:val="Tabletextsmall"/>
              <w:rPr>
                <w:highlight w:val="yellow"/>
              </w:rPr>
            </w:pPr>
            <w:r w:rsidRPr="00D276FB">
              <w:t>C Goldfields</w:t>
            </w:r>
          </w:p>
        </w:tc>
        <w:tc>
          <w:tcPr>
            <w:tcW w:w="709" w:type="dxa"/>
            <w:tcBorders>
              <w:left w:val="single" w:sz="4" w:space="0" w:color="auto"/>
              <w:right w:val="single" w:sz="4" w:space="0" w:color="auto"/>
            </w:tcBorders>
            <w:shd w:val="clear" w:color="auto" w:fill="auto"/>
          </w:tcPr>
          <w:p w14:paraId="64B87C9D" w14:textId="5323467F" w:rsidR="00556938" w:rsidRPr="00D276FB" w:rsidRDefault="00556938" w:rsidP="00556938">
            <w:pPr>
              <w:pStyle w:val="Tabletextsmall"/>
              <w:jc w:val="center"/>
            </w:pPr>
            <w:r w:rsidRPr="00D276FB">
              <w:t>360</w:t>
            </w:r>
          </w:p>
        </w:tc>
        <w:tc>
          <w:tcPr>
            <w:tcW w:w="616" w:type="dxa"/>
            <w:tcBorders>
              <w:left w:val="single" w:sz="4" w:space="0" w:color="auto"/>
              <w:right w:val="single" w:sz="4" w:space="0" w:color="auto"/>
            </w:tcBorders>
            <w:shd w:val="clear" w:color="auto" w:fill="auto"/>
          </w:tcPr>
          <w:p w14:paraId="1491817C" w14:textId="40B61DED" w:rsidR="00556938" w:rsidRPr="00D276FB" w:rsidRDefault="00556938" w:rsidP="00556938">
            <w:pPr>
              <w:pStyle w:val="Tabletextsmall"/>
              <w:jc w:val="center"/>
            </w:pPr>
            <w:r w:rsidRPr="00D276FB">
              <w:t>0%</w:t>
            </w:r>
          </w:p>
        </w:tc>
        <w:tc>
          <w:tcPr>
            <w:tcW w:w="617" w:type="dxa"/>
            <w:tcBorders>
              <w:left w:val="single" w:sz="4" w:space="0" w:color="auto"/>
              <w:right w:val="single" w:sz="4" w:space="0" w:color="auto"/>
            </w:tcBorders>
            <w:shd w:val="clear" w:color="auto" w:fill="F2F2F2"/>
          </w:tcPr>
          <w:p w14:paraId="2D211B7C" w14:textId="3C2FA478" w:rsidR="00556938" w:rsidRPr="00D276FB" w:rsidRDefault="00556938" w:rsidP="00556938">
            <w:pPr>
              <w:pStyle w:val="Tabletextsmall"/>
              <w:jc w:val="center"/>
            </w:pPr>
            <w:r w:rsidRPr="00D276FB">
              <w:t>0%</w:t>
            </w:r>
          </w:p>
        </w:tc>
        <w:tc>
          <w:tcPr>
            <w:tcW w:w="616" w:type="dxa"/>
            <w:tcBorders>
              <w:left w:val="single" w:sz="4" w:space="0" w:color="auto"/>
              <w:right w:val="single" w:sz="4" w:space="0" w:color="auto"/>
            </w:tcBorders>
            <w:shd w:val="clear" w:color="auto" w:fill="auto"/>
          </w:tcPr>
          <w:p w14:paraId="6A2828AE" w14:textId="08EBE4A9" w:rsidR="00556938" w:rsidRPr="00D276FB" w:rsidRDefault="00556938" w:rsidP="00556938">
            <w:pPr>
              <w:pStyle w:val="Tabletextsmall"/>
              <w:jc w:val="center"/>
            </w:pPr>
            <w:r w:rsidRPr="00D276FB">
              <w:t>76%</w:t>
            </w:r>
          </w:p>
        </w:tc>
        <w:tc>
          <w:tcPr>
            <w:tcW w:w="617" w:type="dxa"/>
            <w:tcBorders>
              <w:left w:val="single" w:sz="4" w:space="0" w:color="auto"/>
              <w:right w:val="single" w:sz="4" w:space="0" w:color="auto"/>
            </w:tcBorders>
            <w:shd w:val="clear" w:color="auto" w:fill="auto"/>
          </w:tcPr>
          <w:p w14:paraId="21AD83BD" w14:textId="61E52D34" w:rsidR="00556938" w:rsidRPr="00D276FB" w:rsidRDefault="00556938" w:rsidP="00556938">
            <w:pPr>
              <w:pStyle w:val="Tabletextsmall"/>
              <w:jc w:val="center"/>
            </w:pPr>
            <w:r w:rsidRPr="00D276FB">
              <w:t>8%</w:t>
            </w:r>
          </w:p>
        </w:tc>
        <w:tc>
          <w:tcPr>
            <w:tcW w:w="617" w:type="dxa"/>
            <w:tcBorders>
              <w:left w:val="single" w:sz="4" w:space="0" w:color="auto"/>
            </w:tcBorders>
            <w:shd w:val="clear" w:color="auto" w:fill="auto"/>
          </w:tcPr>
          <w:p w14:paraId="18A3AC0D" w14:textId="0F5C7CDE" w:rsidR="00556938" w:rsidRPr="00D276FB" w:rsidRDefault="00556938" w:rsidP="00556938">
            <w:pPr>
              <w:pStyle w:val="Tabletextsmall"/>
              <w:jc w:val="center"/>
            </w:pPr>
            <w:r w:rsidRPr="00D276FB">
              <w:t>17%</w:t>
            </w:r>
          </w:p>
        </w:tc>
      </w:tr>
      <w:tr w:rsidR="00556938" w:rsidRPr="00D276FB" w14:paraId="20EBC960" w14:textId="77777777" w:rsidTr="00556938">
        <w:tc>
          <w:tcPr>
            <w:tcW w:w="1276" w:type="dxa"/>
            <w:tcBorders>
              <w:right w:val="single" w:sz="4" w:space="0" w:color="auto"/>
            </w:tcBorders>
            <w:shd w:val="clear" w:color="auto" w:fill="auto"/>
          </w:tcPr>
          <w:p w14:paraId="1E271499" w14:textId="3B4BC063" w:rsidR="00556938" w:rsidRPr="00D276FB" w:rsidRDefault="00556938" w:rsidP="00556938">
            <w:pPr>
              <w:pStyle w:val="Tabletextsmall"/>
              <w:rPr>
                <w:highlight w:val="yellow"/>
              </w:rPr>
            </w:pPr>
            <w:r w:rsidRPr="00D276FB">
              <w:t>Loddon</w:t>
            </w:r>
          </w:p>
        </w:tc>
        <w:tc>
          <w:tcPr>
            <w:tcW w:w="709" w:type="dxa"/>
            <w:tcBorders>
              <w:left w:val="single" w:sz="4" w:space="0" w:color="auto"/>
              <w:right w:val="single" w:sz="4" w:space="0" w:color="auto"/>
            </w:tcBorders>
            <w:shd w:val="clear" w:color="auto" w:fill="auto"/>
          </w:tcPr>
          <w:p w14:paraId="5C4DFDA2" w14:textId="3BB28552" w:rsidR="00556938" w:rsidRPr="00D276FB" w:rsidRDefault="00556938" w:rsidP="00556938">
            <w:pPr>
              <w:pStyle w:val="Tabletextsmall"/>
              <w:jc w:val="center"/>
            </w:pPr>
            <w:r w:rsidRPr="00D276FB">
              <w:t>287</w:t>
            </w:r>
          </w:p>
        </w:tc>
        <w:tc>
          <w:tcPr>
            <w:tcW w:w="616" w:type="dxa"/>
            <w:tcBorders>
              <w:left w:val="single" w:sz="4" w:space="0" w:color="auto"/>
              <w:right w:val="single" w:sz="4" w:space="0" w:color="auto"/>
            </w:tcBorders>
            <w:shd w:val="clear" w:color="auto" w:fill="auto"/>
          </w:tcPr>
          <w:p w14:paraId="370817B4" w14:textId="10CDC1A7" w:rsidR="00556938" w:rsidRPr="00D276FB" w:rsidRDefault="00556938" w:rsidP="00556938">
            <w:pPr>
              <w:pStyle w:val="Tabletextsmall"/>
              <w:jc w:val="center"/>
            </w:pPr>
            <w:r w:rsidRPr="00D276FB">
              <w:t>0%</w:t>
            </w:r>
          </w:p>
        </w:tc>
        <w:tc>
          <w:tcPr>
            <w:tcW w:w="617" w:type="dxa"/>
            <w:tcBorders>
              <w:left w:val="single" w:sz="4" w:space="0" w:color="auto"/>
              <w:right w:val="single" w:sz="4" w:space="0" w:color="auto"/>
            </w:tcBorders>
            <w:shd w:val="clear" w:color="auto" w:fill="F2F2F2"/>
          </w:tcPr>
          <w:p w14:paraId="4C8224CA" w14:textId="0AC56A8F" w:rsidR="00556938" w:rsidRPr="00D276FB" w:rsidRDefault="00556938" w:rsidP="00556938">
            <w:pPr>
              <w:pStyle w:val="Tabletextsmall"/>
              <w:jc w:val="center"/>
            </w:pPr>
            <w:r w:rsidRPr="00D276FB">
              <w:t>0%</w:t>
            </w:r>
          </w:p>
        </w:tc>
        <w:tc>
          <w:tcPr>
            <w:tcW w:w="616" w:type="dxa"/>
            <w:tcBorders>
              <w:left w:val="single" w:sz="4" w:space="0" w:color="auto"/>
              <w:right w:val="single" w:sz="4" w:space="0" w:color="auto"/>
            </w:tcBorders>
            <w:shd w:val="clear" w:color="auto" w:fill="auto"/>
          </w:tcPr>
          <w:p w14:paraId="37CA2F67" w14:textId="5F0B0A19" w:rsidR="00556938" w:rsidRPr="00D276FB" w:rsidRDefault="00556938" w:rsidP="00556938">
            <w:pPr>
              <w:pStyle w:val="Tabletextsmall"/>
              <w:jc w:val="center"/>
            </w:pPr>
            <w:r w:rsidRPr="00D276FB">
              <w:t>0%</w:t>
            </w:r>
          </w:p>
        </w:tc>
        <w:tc>
          <w:tcPr>
            <w:tcW w:w="617" w:type="dxa"/>
            <w:tcBorders>
              <w:left w:val="single" w:sz="4" w:space="0" w:color="auto"/>
              <w:right w:val="single" w:sz="4" w:space="0" w:color="auto"/>
            </w:tcBorders>
            <w:shd w:val="clear" w:color="auto" w:fill="auto"/>
          </w:tcPr>
          <w:p w14:paraId="628949F9" w14:textId="26B9231F" w:rsidR="00556938" w:rsidRPr="00D276FB" w:rsidRDefault="00556938" w:rsidP="00556938">
            <w:pPr>
              <w:pStyle w:val="Tabletextsmall"/>
              <w:jc w:val="center"/>
            </w:pPr>
            <w:r w:rsidRPr="00D276FB">
              <w:t>72%</w:t>
            </w:r>
          </w:p>
        </w:tc>
        <w:tc>
          <w:tcPr>
            <w:tcW w:w="617" w:type="dxa"/>
            <w:tcBorders>
              <w:left w:val="single" w:sz="4" w:space="0" w:color="auto"/>
            </w:tcBorders>
            <w:shd w:val="clear" w:color="auto" w:fill="auto"/>
          </w:tcPr>
          <w:p w14:paraId="47E7C134" w14:textId="2ABDBA47" w:rsidR="00556938" w:rsidRPr="00D276FB" w:rsidRDefault="00556938" w:rsidP="00556938">
            <w:pPr>
              <w:pStyle w:val="Tabletextsmall"/>
              <w:jc w:val="center"/>
            </w:pPr>
            <w:r w:rsidRPr="00D276FB">
              <w:t>28%</w:t>
            </w:r>
          </w:p>
        </w:tc>
      </w:tr>
      <w:tr w:rsidR="00556938" w:rsidRPr="00D276FB" w14:paraId="4518429C" w14:textId="77777777" w:rsidTr="00556938">
        <w:tc>
          <w:tcPr>
            <w:tcW w:w="1276" w:type="dxa"/>
            <w:tcBorders>
              <w:right w:val="single" w:sz="4" w:space="0" w:color="auto"/>
            </w:tcBorders>
            <w:shd w:val="clear" w:color="auto" w:fill="auto"/>
          </w:tcPr>
          <w:p w14:paraId="1099276B" w14:textId="17A9D574" w:rsidR="00556938" w:rsidRPr="00D276FB" w:rsidRDefault="00556938" w:rsidP="00556938">
            <w:pPr>
              <w:pStyle w:val="Tabletextsmall"/>
              <w:rPr>
                <w:highlight w:val="yellow"/>
              </w:rPr>
            </w:pPr>
            <w:r w:rsidRPr="00D276FB">
              <w:t>Macedon R</w:t>
            </w:r>
          </w:p>
        </w:tc>
        <w:tc>
          <w:tcPr>
            <w:tcW w:w="709" w:type="dxa"/>
            <w:tcBorders>
              <w:left w:val="single" w:sz="4" w:space="0" w:color="auto"/>
              <w:right w:val="single" w:sz="4" w:space="0" w:color="auto"/>
            </w:tcBorders>
            <w:shd w:val="clear" w:color="auto" w:fill="auto"/>
          </w:tcPr>
          <w:p w14:paraId="5E89E88B" w14:textId="15B44C13" w:rsidR="00556938" w:rsidRPr="00D276FB" w:rsidRDefault="00556938" w:rsidP="00556938">
            <w:pPr>
              <w:pStyle w:val="Tabletextsmall"/>
              <w:jc w:val="center"/>
            </w:pPr>
            <w:r w:rsidRPr="00D276FB">
              <w:t>1,725</w:t>
            </w:r>
          </w:p>
        </w:tc>
        <w:tc>
          <w:tcPr>
            <w:tcW w:w="616" w:type="dxa"/>
            <w:tcBorders>
              <w:left w:val="single" w:sz="4" w:space="0" w:color="auto"/>
              <w:bottom w:val="single" w:sz="4" w:space="0" w:color="auto"/>
              <w:right w:val="single" w:sz="4" w:space="0" w:color="auto"/>
            </w:tcBorders>
            <w:shd w:val="clear" w:color="auto" w:fill="auto"/>
          </w:tcPr>
          <w:p w14:paraId="6BAB10EF" w14:textId="2B8E9F8B" w:rsidR="00556938" w:rsidRPr="00D276FB" w:rsidRDefault="00556938" w:rsidP="00556938">
            <w:pPr>
              <w:pStyle w:val="Tabletextsmall"/>
              <w:jc w:val="center"/>
            </w:pPr>
            <w:r w:rsidRPr="00D276FB">
              <w:t>0%</w:t>
            </w:r>
          </w:p>
        </w:tc>
        <w:tc>
          <w:tcPr>
            <w:tcW w:w="617" w:type="dxa"/>
            <w:tcBorders>
              <w:left w:val="single" w:sz="4" w:space="0" w:color="auto"/>
              <w:bottom w:val="single" w:sz="4" w:space="0" w:color="auto"/>
              <w:right w:val="single" w:sz="4" w:space="0" w:color="auto"/>
            </w:tcBorders>
            <w:shd w:val="clear" w:color="auto" w:fill="F2F2F2"/>
          </w:tcPr>
          <w:p w14:paraId="1CB58501" w14:textId="5295B70E" w:rsidR="00556938" w:rsidRPr="00D276FB" w:rsidRDefault="00556938" w:rsidP="00556938">
            <w:pPr>
              <w:pStyle w:val="Tabletextsmall"/>
              <w:jc w:val="center"/>
            </w:pPr>
            <w:r w:rsidRPr="00D276FB">
              <w:t>0%</w:t>
            </w:r>
          </w:p>
        </w:tc>
        <w:tc>
          <w:tcPr>
            <w:tcW w:w="616" w:type="dxa"/>
            <w:tcBorders>
              <w:left w:val="single" w:sz="4" w:space="0" w:color="auto"/>
              <w:right w:val="single" w:sz="4" w:space="0" w:color="auto"/>
            </w:tcBorders>
            <w:shd w:val="clear" w:color="auto" w:fill="auto"/>
          </w:tcPr>
          <w:p w14:paraId="7ABC4BA8" w14:textId="27354EF9" w:rsidR="00556938" w:rsidRPr="00D276FB" w:rsidRDefault="00556938" w:rsidP="00556938">
            <w:pPr>
              <w:pStyle w:val="Tabletextsmall"/>
              <w:jc w:val="center"/>
            </w:pPr>
            <w:r w:rsidRPr="00D276FB">
              <w:t>65%</w:t>
            </w:r>
          </w:p>
        </w:tc>
        <w:tc>
          <w:tcPr>
            <w:tcW w:w="617" w:type="dxa"/>
            <w:tcBorders>
              <w:left w:val="single" w:sz="4" w:space="0" w:color="auto"/>
              <w:right w:val="single" w:sz="4" w:space="0" w:color="auto"/>
            </w:tcBorders>
            <w:shd w:val="clear" w:color="auto" w:fill="auto"/>
          </w:tcPr>
          <w:p w14:paraId="24AF5322" w14:textId="3993B67C" w:rsidR="00556938" w:rsidRPr="00D276FB" w:rsidRDefault="00556938" w:rsidP="00556938">
            <w:pPr>
              <w:pStyle w:val="Tabletextsmall"/>
              <w:jc w:val="center"/>
            </w:pPr>
            <w:r w:rsidRPr="00D276FB">
              <w:t>20%</w:t>
            </w:r>
          </w:p>
        </w:tc>
        <w:tc>
          <w:tcPr>
            <w:tcW w:w="617" w:type="dxa"/>
            <w:tcBorders>
              <w:left w:val="single" w:sz="4" w:space="0" w:color="auto"/>
            </w:tcBorders>
            <w:shd w:val="clear" w:color="auto" w:fill="auto"/>
          </w:tcPr>
          <w:p w14:paraId="751516CA" w14:textId="55C11451" w:rsidR="00556938" w:rsidRPr="00D276FB" w:rsidRDefault="00556938" w:rsidP="00556938">
            <w:pPr>
              <w:pStyle w:val="Tabletextsmall"/>
              <w:jc w:val="center"/>
            </w:pPr>
            <w:r w:rsidRPr="00D276FB">
              <w:t>15%</w:t>
            </w:r>
          </w:p>
        </w:tc>
      </w:tr>
      <w:tr w:rsidR="00556938" w:rsidRPr="00D276FB" w14:paraId="5DE1843C" w14:textId="77777777" w:rsidTr="00556938">
        <w:tc>
          <w:tcPr>
            <w:tcW w:w="1276" w:type="dxa"/>
            <w:tcBorders>
              <w:right w:val="single" w:sz="4" w:space="0" w:color="auto"/>
            </w:tcBorders>
            <w:shd w:val="clear" w:color="auto" w:fill="auto"/>
          </w:tcPr>
          <w:p w14:paraId="4EC044FF" w14:textId="52A350E4" w:rsidR="00556938" w:rsidRPr="00D276FB" w:rsidRDefault="00556938" w:rsidP="00556938">
            <w:pPr>
              <w:pStyle w:val="Tabletextsmall"/>
              <w:rPr>
                <w:highlight w:val="yellow"/>
              </w:rPr>
            </w:pPr>
            <w:r w:rsidRPr="00D276FB">
              <w:t>Mt Alexander</w:t>
            </w:r>
          </w:p>
        </w:tc>
        <w:tc>
          <w:tcPr>
            <w:tcW w:w="709" w:type="dxa"/>
            <w:tcBorders>
              <w:left w:val="single" w:sz="4" w:space="0" w:color="auto"/>
              <w:right w:val="single" w:sz="4" w:space="0" w:color="auto"/>
            </w:tcBorders>
            <w:shd w:val="clear" w:color="auto" w:fill="auto"/>
          </w:tcPr>
          <w:p w14:paraId="4123BACF" w14:textId="1CB5BA90" w:rsidR="00556938" w:rsidRPr="00D276FB" w:rsidRDefault="00556938" w:rsidP="00556938">
            <w:pPr>
              <w:pStyle w:val="Tabletextsmall"/>
              <w:jc w:val="center"/>
            </w:pPr>
            <w:r w:rsidRPr="00D276FB">
              <w:t>548</w:t>
            </w:r>
          </w:p>
        </w:tc>
        <w:tc>
          <w:tcPr>
            <w:tcW w:w="616" w:type="dxa"/>
            <w:tcBorders>
              <w:left w:val="single" w:sz="4" w:space="0" w:color="auto"/>
              <w:right w:val="single" w:sz="4" w:space="0" w:color="auto"/>
            </w:tcBorders>
            <w:shd w:val="clear" w:color="auto" w:fill="F2F2F2"/>
          </w:tcPr>
          <w:p w14:paraId="12C27EAE" w14:textId="198B6127" w:rsidR="00556938" w:rsidRPr="00D276FB" w:rsidRDefault="00556938" w:rsidP="00556938">
            <w:pPr>
              <w:pStyle w:val="Tabletextsmall"/>
              <w:jc w:val="center"/>
            </w:pPr>
            <w:r w:rsidRPr="00D276FB">
              <w:t>0%</w:t>
            </w:r>
          </w:p>
        </w:tc>
        <w:tc>
          <w:tcPr>
            <w:tcW w:w="617" w:type="dxa"/>
            <w:tcBorders>
              <w:left w:val="single" w:sz="4" w:space="0" w:color="auto"/>
              <w:right w:val="single" w:sz="4" w:space="0" w:color="auto"/>
            </w:tcBorders>
            <w:shd w:val="clear" w:color="auto" w:fill="auto"/>
          </w:tcPr>
          <w:p w14:paraId="4A8286C4" w14:textId="125CB5D0" w:rsidR="00556938" w:rsidRPr="00D276FB" w:rsidRDefault="00556938" w:rsidP="00556938">
            <w:pPr>
              <w:pStyle w:val="Tabletextsmall"/>
              <w:jc w:val="center"/>
            </w:pPr>
            <w:r w:rsidRPr="00D276FB">
              <w:t>0%</w:t>
            </w:r>
          </w:p>
        </w:tc>
        <w:tc>
          <w:tcPr>
            <w:tcW w:w="616" w:type="dxa"/>
            <w:tcBorders>
              <w:left w:val="single" w:sz="4" w:space="0" w:color="auto"/>
              <w:right w:val="single" w:sz="4" w:space="0" w:color="auto"/>
            </w:tcBorders>
            <w:shd w:val="clear" w:color="auto" w:fill="auto"/>
          </w:tcPr>
          <w:p w14:paraId="0C78F7D4" w14:textId="3EC7F14A" w:rsidR="00556938" w:rsidRPr="00D276FB" w:rsidRDefault="00556938" w:rsidP="00556938">
            <w:pPr>
              <w:pStyle w:val="Tabletextsmall"/>
              <w:jc w:val="center"/>
            </w:pPr>
            <w:r w:rsidRPr="00D276FB">
              <w:t>71%</w:t>
            </w:r>
          </w:p>
        </w:tc>
        <w:tc>
          <w:tcPr>
            <w:tcW w:w="617" w:type="dxa"/>
            <w:tcBorders>
              <w:left w:val="single" w:sz="4" w:space="0" w:color="auto"/>
              <w:right w:val="single" w:sz="4" w:space="0" w:color="auto"/>
            </w:tcBorders>
            <w:shd w:val="clear" w:color="auto" w:fill="auto"/>
          </w:tcPr>
          <w:p w14:paraId="17C845B4" w14:textId="2A90C5CC" w:rsidR="00556938" w:rsidRPr="00D276FB" w:rsidRDefault="00556938" w:rsidP="00556938">
            <w:pPr>
              <w:pStyle w:val="Tabletextsmall"/>
              <w:jc w:val="center"/>
            </w:pPr>
            <w:r w:rsidRPr="00D276FB">
              <w:t>11%</w:t>
            </w:r>
          </w:p>
        </w:tc>
        <w:tc>
          <w:tcPr>
            <w:tcW w:w="617" w:type="dxa"/>
            <w:tcBorders>
              <w:left w:val="single" w:sz="4" w:space="0" w:color="auto"/>
            </w:tcBorders>
            <w:shd w:val="clear" w:color="auto" w:fill="auto"/>
          </w:tcPr>
          <w:p w14:paraId="7926BB04" w14:textId="76C4CBF9" w:rsidR="00556938" w:rsidRPr="00D276FB" w:rsidRDefault="00556938" w:rsidP="00556938">
            <w:pPr>
              <w:pStyle w:val="Tabletextsmall"/>
              <w:jc w:val="center"/>
            </w:pPr>
            <w:r w:rsidRPr="00D276FB">
              <w:t>18%</w:t>
            </w:r>
          </w:p>
        </w:tc>
      </w:tr>
      <w:tr w:rsidR="00556938" w:rsidRPr="00D276FB" w14:paraId="012E8003" w14:textId="77777777" w:rsidTr="00556938">
        <w:tc>
          <w:tcPr>
            <w:tcW w:w="1276" w:type="dxa"/>
            <w:tcBorders>
              <w:right w:val="single" w:sz="4" w:space="0" w:color="auto"/>
            </w:tcBorders>
            <w:shd w:val="clear" w:color="auto" w:fill="F2F2F2"/>
          </w:tcPr>
          <w:p w14:paraId="2F9ACE56" w14:textId="77777777" w:rsidR="00556938" w:rsidRPr="00D276FB" w:rsidRDefault="00556938" w:rsidP="00556938">
            <w:pPr>
              <w:pStyle w:val="Tabletextsmall"/>
            </w:pPr>
            <w:r w:rsidRPr="00D276FB">
              <w:t>Region (no.)</w:t>
            </w:r>
          </w:p>
        </w:tc>
        <w:tc>
          <w:tcPr>
            <w:tcW w:w="709" w:type="dxa"/>
            <w:tcBorders>
              <w:left w:val="single" w:sz="4" w:space="0" w:color="auto"/>
              <w:right w:val="single" w:sz="4" w:space="0" w:color="auto"/>
            </w:tcBorders>
            <w:shd w:val="clear" w:color="auto" w:fill="F2F2F2"/>
          </w:tcPr>
          <w:p w14:paraId="60EA793B" w14:textId="0AE18CC3" w:rsidR="00556938" w:rsidRPr="00D276FB" w:rsidRDefault="00556938" w:rsidP="00556938">
            <w:pPr>
              <w:pStyle w:val="Tabletextsmall"/>
              <w:jc w:val="center"/>
            </w:pPr>
            <w:r w:rsidRPr="00D276FB">
              <w:t>8,026</w:t>
            </w:r>
          </w:p>
        </w:tc>
        <w:tc>
          <w:tcPr>
            <w:tcW w:w="616" w:type="dxa"/>
            <w:tcBorders>
              <w:left w:val="single" w:sz="4" w:space="0" w:color="auto"/>
              <w:right w:val="single" w:sz="4" w:space="0" w:color="auto"/>
            </w:tcBorders>
            <w:shd w:val="clear" w:color="auto" w:fill="F2F2F2"/>
          </w:tcPr>
          <w:p w14:paraId="1E39AAEC" w14:textId="08BDAF05" w:rsidR="00556938" w:rsidRPr="00D276FB" w:rsidRDefault="00556938" w:rsidP="00556938">
            <w:pPr>
              <w:pStyle w:val="Tabletextsmall"/>
              <w:jc w:val="center"/>
            </w:pPr>
            <w:r w:rsidRPr="00D276FB">
              <w:t>4</w:t>
            </w:r>
          </w:p>
        </w:tc>
        <w:tc>
          <w:tcPr>
            <w:tcW w:w="617" w:type="dxa"/>
            <w:tcBorders>
              <w:left w:val="single" w:sz="4" w:space="0" w:color="auto"/>
              <w:right w:val="single" w:sz="4" w:space="0" w:color="auto"/>
            </w:tcBorders>
            <w:shd w:val="clear" w:color="auto" w:fill="F2F2F2"/>
          </w:tcPr>
          <w:p w14:paraId="255ED516" w14:textId="65FC005C" w:rsidR="00556938" w:rsidRPr="00D276FB" w:rsidRDefault="00556938" w:rsidP="00556938">
            <w:pPr>
              <w:pStyle w:val="Tabletextsmall"/>
              <w:jc w:val="center"/>
            </w:pPr>
            <w:r w:rsidRPr="00D276FB">
              <w:t>308</w:t>
            </w:r>
          </w:p>
        </w:tc>
        <w:tc>
          <w:tcPr>
            <w:tcW w:w="616" w:type="dxa"/>
            <w:tcBorders>
              <w:left w:val="single" w:sz="4" w:space="0" w:color="auto"/>
              <w:right w:val="single" w:sz="4" w:space="0" w:color="auto"/>
            </w:tcBorders>
            <w:shd w:val="clear" w:color="auto" w:fill="F2F2F2"/>
          </w:tcPr>
          <w:p w14:paraId="42216D0E" w14:textId="366CBF00" w:rsidR="00556938" w:rsidRPr="00D276FB" w:rsidRDefault="00556938" w:rsidP="00556938">
            <w:pPr>
              <w:pStyle w:val="Tabletextsmall"/>
              <w:jc w:val="center"/>
            </w:pPr>
            <w:r w:rsidRPr="00D276FB">
              <w:t>5515</w:t>
            </w:r>
          </w:p>
        </w:tc>
        <w:tc>
          <w:tcPr>
            <w:tcW w:w="617" w:type="dxa"/>
            <w:tcBorders>
              <w:left w:val="single" w:sz="4" w:space="0" w:color="auto"/>
              <w:right w:val="single" w:sz="4" w:space="0" w:color="auto"/>
            </w:tcBorders>
            <w:shd w:val="clear" w:color="auto" w:fill="F2F2F2"/>
          </w:tcPr>
          <w:p w14:paraId="1761978B" w14:textId="300C74F5" w:rsidR="00556938" w:rsidRPr="00D276FB" w:rsidRDefault="00556938" w:rsidP="00556938">
            <w:pPr>
              <w:pStyle w:val="Tabletextsmall"/>
              <w:jc w:val="center"/>
            </w:pPr>
            <w:r w:rsidRPr="00D276FB">
              <w:t>1264</w:t>
            </w:r>
          </w:p>
        </w:tc>
        <w:tc>
          <w:tcPr>
            <w:tcW w:w="617" w:type="dxa"/>
            <w:tcBorders>
              <w:left w:val="single" w:sz="4" w:space="0" w:color="auto"/>
            </w:tcBorders>
            <w:shd w:val="clear" w:color="auto" w:fill="F2F2F2"/>
          </w:tcPr>
          <w:p w14:paraId="15FF60BA" w14:textId="3403CEC3" w:rsidR="00556938" w:rsidRPr="00D276FB" w:rsidRDefault="00556938" w:rsidP="00556938">
            <w:pPr>
              <w:pStyle w:val="Tabletextsmall"/>
              <w:jc w:val="center"/>
            </w:pPr>
            <w:r w:rsidRPr="00D276FB">
              <w:t>935</w:t>
            </w:r>
          </w:p>
        </w:tc>
      </w:tr>
    </w:tbl>
    <w:p w14:paraId="6FF1AEA8" w14:textId="3E1FF67C" w:rsidR="00DE1314" w:rsidRPr="00D276FB" w:rsidRDefault="00DE1314" w:rsidP="00427A6F">
      <w:pPr>
        <w:pStyle w:val="Heading5"/>
        <w:rPr>
          <w:lang w:val="en-AU"/>
        </w:rPr>
      </w:pPr>
      <w:bookmarkStart w:id="192" w:name="_Toc519006071"/>
      <w:bookmarkStart w:id="193" w:name="_Toc519071996"/>
      <w:bookmarkStart w:id="194" w:name="_Toc526240376"/>
      <w:bookmarkStart w:id="195" w:name="_Toc527372680"/>
      <w:r w:rsidRPr="00D276FB">
        <w:rPr>
          <w:lang w:val="en-AU"/>
        </w:rPr>
        <w:t xml:space="preserve">Coverage of </w:t>
      </w:r>
      <w:r w:rsidR="00446683">
        <w:rPr>
          <w:lang w:val="en-AU"/>
        </w:rPr>
        <w:t>d</w:t>
      </w:r>
      <w:r w:rsidR="00BE69EE" w:rsidRPr="00D276FB">
        <w:rPr>
          <w:lang w:val="en-AU"/>
        </w:rPr>
        <w:t>wellings</w:t>
      </w:r>
      <w:bookmarkEnd w:id="192"/>
      <w:bookmarkEnd w:id="193"/>
      <w:bookmarkEnd w:id="194"/>
      <w:bookmarkEnd w:id="195"/>
    </w:p>
    <w:p w14:paraId="25C64C62" w14:textId="61F95843" w:rsidR="00613D25" w:rsidRPr="00D276FB" w:rsidRDefault="001C5990" w:rsidP="00BE69EE">
      <w:pPr>
        <w:rPr>
          <w:rFonts w:asciiTheme="minorHAnsi" w:hAnsiTheme="minorHAnsi" w:cstheme="minorHAnsi"/>
          <w:lang w:val="en-AU" w:eastAsia="x-none"/>
        </w:rPr>
      </w:pPr>
      <w:r w:rsidRPr="00D276FB">
        <w:rPr>
          <w:rFonts w:asciiTheme="minorHAnsi" w:hAnsiTheme="minorHAnsi" w:cstheme="minorHAnsi"/>
          <w:lang w:val="en-AU" w:eastAsia="x-none"/>
        </w:rPr>
        <w:t>NBN Co</w:t>
      </w:r>
      <w:r w:rsidR="00BE69EE" w:rsidRPr="00D276FB">
        <w:rPr>
          <w:rFonts w:asciiTheme="minorHAnsi" w:hAnsiTheme="minorHAnsi" w:cstheme="minorHAnsi"/>
          <w:lang w:val="en-AU" w:eastAsia="x-none"/>
        </w:rPr>
        <w:t xml:space="preserve">’s use of different technologies to service particular residential areas </w:t>
      </w:r>
      <w:r w:rsidR="00AF2439" w:rsidRPr="00D276FB">
        <w:rPr>
          <w:rFonts w:asciiTheme="minorHAnsi" w:hAnsiTheme="minorHAnsi" w:cstheme="minorHAnsi"/>
          <w:lang w:val="en-AU" w:eastAsia="x-none"/>
        </w:rPr>
        <w:t>has been</w:t>
      </w:r>
      <w:r w:rsidR="00BE69EE" w:rsidRPr="00D276FB">
        <w:rPr>
          <w:rFonts w:asciiTheme="minorHAnsi" w:hAnsiTheme="minorHAnsi" w:cstheme="minorHAnsi"/>
          <w:lang w:val="en-AU" w:eastAsia="x-none"/>
        </w:rPr>
        <w:t xml:space="preserve"> examined visually within SLIM by zooming to a detaile</w:t>
      </w:r>
      <w:r w:rsidR="00613D25" w:rsidRPr="00D276FB">
        <w:rPr>
          <w:rFonts w:asciiTheme="minorHAnsi" w:hAnsiTheme="minorHAnsi" w:cstheme="minorHAnsi"/>
          <w:lang w:val="en-AU" w:eastAsia="x-none"/>
        </w:rPr>
        <w:t xml:space="preserve">d (town or street level) view. </w:t>
      </w:r>
    </w:p>
    <w:p w14:paraId="436D1974" w14:textId="77777777" w:rsidR="001F3C84" w:rsidRPr="00D276FB" w:rsidRDefault="00613D25" w:rsidP="00BE69EE">
      <w:pPr>
        <w:rPr>
          <w:rFonts w:asciiTheme="minorHAnsi" w:hAnsiTheme="minorHAnsi" w:cstheme="minorHAnsi"/>
          <w:lang w:val="en-AU" w:eastAsia="x-none"/>
        </w:rPr>
      </w:pPr>
      <w:r w:rsidRPr="00D276FB">
        <w:rPr>
          <w:rFonts w:asciiTheme="minorHAnsi" w:hAnsiTheme="minorHAnsi" w:cstheme="minorHAnsi"/>
          <w:lang w:val="en-AU" w:eastAsia="x-none"/>
        </w:rPr>
        <w:t>At an overview level, t</w:t>
      </w:r>
      <w:r w:rsidR="00C74F34" w:rsidRPr="00D276FB">
        <w:rPr>
          <w:rFonts w:asciiTheme="minorHAnsi" w:hAnsiTheme="minorHAnsi" w:cstheme="minorHAnsi"/>
          <w:lang w:val="en-AU" w:eastAsia="x-none"/>
        </w:rPr>
        <w:t>he following table summar</w:t>
      </w:r>
      <w:r w:rsidR="0001013B" w:rsidRPr="00D276FB">
        <w:rPr>
          <w:rFonts w:asciiTheme="minorHAnsi" w:hAnsiTheme="minorHAnsi" w:cstheme="minorHAnsi"/>
          <w:lang w:val="en-AU" w:eastAsia="x-none"/>
        </w:rPr>
        <w:t>ises</w:t>
      </w:r>
      <w:r w:rsidR="00C74F34" w:rsidRPr="00D276FB">
        <w:rPr>
          <w:rFonts w:asciiTheme="minorHAnsi" w:hAnsiTheme="minorHAnsi" w:cstheme="minorHAnsi"/>
          <w:lang w:val="en-AU" w:eastAsia="x-none"/>
        </w:rPr>
        <w:t xml:space="preserve"> coverage by technology type for GNAF</w:t>
      </w:r>
      <w:r w:rsidR="00C74F34" w:rsidRPr="00D276FB">
        <w:rPr>
          <w:rStyle w:val="FootnoteReference"/>
          <w:rFonts w:asciiTheme="minorHAnsi" w:hAnsiTheme="minorHAnsi" w:cstheme="minorHAnsi"/>
          <w:lang w:val="en-AU" w:eastAsia="x-none"/>
        </w:rPr>
        <w:footnoteReference w:id="12"/>
      </w:r>
      <w:r w:rsidR="000525BF" w:rsidRPr="00D276FB">
        <w:rPr>
          <w:rFonts w:asciiTheme="minorHAnsi" w:hAnsiTheme="minorHAnsi" w:cstheme="minorHAnsi"/>
          <w:lang w:val="en-AU" w:eastAsia="x-none"/>
        </w:rPr>
        <w:t xml:space="preserve"> </w:t>
      </w:r>
      <w:r w:rsidR="00C74F34" w:rsidRPr="00D276FB">
        <w:rPr>
          <w:rFonts w:asciiTheme="minorHAnsi" w:hAnsiTheme="minorHAnsi" w:cstheme="minorHAnsi"/>
          <w:lang w:val="en-AU" w:eastAsia="x-none"/>
        </w:rPr>
        <w:t xml:space="preserve">addresses </w:t>
      </w:r>
      <w:r w:rsidR="004D4249" w:rsidRPr="00D276FB">
        <w:rPr>
          <w:rFonts w:asciiTheme="minorHAnsi" w:hAnsiTheme="minorHAnsi" w:cstheme="minorHAnsi"/>
          <w:i/>
          <w:lang w:val="en-AU" w:eastAsia="x-none"/>
        </w:rPr>
        <w:t xml:space="preserve">(see important qualification in footnote) </w:t>
      </w:r>
      <w:r w:rsidR="00C74F34" w:rsidRPr="00D276FB">
        <w:rPr>
          <w:rFonts w:asciiTheme="minorHAnsi" w:hAnsiTheme="minorHAnsi" w:cstheme="minorHAnsi"/>
          <w:lang w:val="en-AU" w:eastAsia="x-none"/>
        </w:rPr>
        <w:t>that lie within reside</w:t>
      </w:r>
      <w:r w:rsidR="000B7066" w:rsidRPr="00D276FB">
        <w:rPr>
          <w:rFonts w:asciiTheme="minorHAnsi" w:hAnsiTheme="minorHAnsi" w:cstheme="minorHAnsi"/>
          <w:lang w:val="en-AU" w:eastAsia="x-none"/>
        </w:rPr>
        <w:t>ntial-zoned areas.</w:t>
      </w:r>
    </w:p>
    <w:p w14:paraId="4B76466A" w14:textId="3C81F95C" w:rsidR="00113BD9" w:rsidRPr="00D276FB" w:rsidRDefault="00556938" w:rsidP="00113BD9">
      <w:pPr>
        <w:keepNext/>
        <w:jc w:val="cente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14817E2" wp14:editId="7576507F">
            <wp:extent cx="2160000" cy="216000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13783118" w14:textId="535DAB8E" w:rsidR="00BE69EE"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w:t>
      </w:r>
      <w:r w:rsidRPr="00D276FB">
        <w:rPr>
          <w:lang w:val="en-AU"/>
        </w:rPr>
        <w:fldChar w:fldCharType="end"/>
      </w:r>
      <w:r w:rsidRPr="00D276FB">
        <w:rPr>
          <w:lang w:val="en-AU"/>
        </w:rPr>
        <w:t xml:space="preserve"> GNAF addresses served by different NBN technologies</w:t>
      </w:r>
    </w:p>
    <w:p w14:paraId="432101EA" w14:textId="77777777" w:rsidR="00446683" w:rsidRDefault="00446683" w:rsidP="00015F0B">
      <w:pPr>
        <w:pStyle w:val="Caption"/>
        <w:rPr>
          <w:lang w:val="en-AU"/>
        </w:rPr>
      </w:pPr>
    </w:p>
    <w:p w14:paraId="6BB2CD96" w14:textId="77777777" w:rsidR="00446683" w:rsidRDefault="00446683" w:rsidP="00015F0B">
      <w:pPr>
        <w:pStyle w:val="Caption"/>
        <w:rPr>
          <w:lang w:val="en-AU"/>
        </w:rPr>
      </w:pPr>
    </w:p>
    <w:p w14:paraId="26303624" w14:textId="64535362" w:rsidR="00B24CE4" w:rsidRPr="00D276FB" w:rsidRDefault="00015F0B" w:rsidP="00015F0B">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14</w:t>
      </w:r>
      <w:r w:rsidRPr="00D276FB">
        <w:rPr>
          <w:lang w:val="en-AU"/>
        </w:rPr>
        <w:fldChar w:fldCharType="end"/>
      </w:r>
      <w:r w:rsidRPr="00D276FB">
        <w:rPr>
          <w:lang w:val="en-AU"/>
        </w:rPr>
        <w:t xml:space="preserve"> Proportion of dwellings covered by different NBN technology types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8"/>
        <w:gridCol w:w="766"/>
        <w:gridCol w:w="597"/>
        <w:gridCol w:w="597"/>
        <w:gridCol w:w="678"/>
        <w:gridCol w:w="597"/>
        <w:gridCol w:w="597"/>
      </w:tblGrid>
      <w:tr w:rsidR="00C74F34" w:rsidRPr="00D276FB" w14:paraId="02A467B9" w14:textId="77777777" w:rsidTr="00556938">
        <w:tc>
          <w:tcPr>
            <w:tcW w:w="0" w:type="auto"/>
            <w:vMerge w:val="restart"/>
            <w:tcBorders>
              <w:right w:val="single" w:sz="4" w:space="0" w:color="FFFFFF"/>
            </w:tcBorders>
            <w:shd w:val="clear" w:color="auto" w:fill="000000"/>
          </w:tcPr>
          <w:p w14:paraId="05001E5E" w14:textId="76EF86D3" w:rsidR="00C74F34" w:rsidRPr="00D276FB" w:rsidRDefault="00C74F34" w:rsidP="00556938">
            <w:pPr>
              <w:pStyle w:val="Tabletextsmall"/>
            </w:pPr>
            <w:r w:rsidRPr="00D276FB">
              <w:t>LGA</w:t>
            </w:r>
          </w:p>
        </w:tc>
        <w:tc>
          <w:tcPr>
            <w:tcW w:w="0" w:type="auto"/>
            <w:vMerge w:val="restart"/>
            <w:tcBorders>
              <w:left w:val="single" w:sz="4" w:space="0" w:color="FFFFFF"/>
              <w:right w:val="single" w:sz="4" w:space="0" w:color="FFFFFF"/>
            </w:tcBorders>
            <w:shd w:val="clear" w:color="auto" w:fill="000000"/>
          </w:tcPr>
          <w:p w14:paraId="7099BBE9" w14:textId="77777777" w:rsidR="00C74F34" w:rsidRPr="00D276FB" w:rsidRDefault="00C74F34" w:rsidP="00556938">
            <w:pPr>
              <w:pStyle w:val="Tabletextsmall"/>
            </w:pPr>
            <w:r w:rsidRPr="00D276FB">
              <w:t>No. Res.</w:t>
            </w:r>
          </w:p>
        </w:tc>
        <w:tc>
          <w:tcPr>
            <w:tcW w:w="0" w:type="auto"/>
            <w:gridSpan w:val="5"/>
            <w:tcBorders>
              <w:left w:val="single" w:sz="4" w:space="0" w:color="FFFFFF"/>
              <w:bottom w:val="single" w:sz="4" w:space="0" w:color="auto"/>
            </w:tcBorders>
            <w:shd w:val="clear" w:color="auto" w:fill="000000"/>
          </w:tcPr>
          <w:p w14:paraId="54CAC996" w14:textId="77777777" w:rsidR="00C74F34" w:rsidRPr="00D276FB" w:rsidRDefault="00C74F34" w:rsidP="00556938">
            <w:pPr>
              <w:pStyle w:val="Tabletextsmall"/>
            </w:pPr>
            <w:r w:rsidRPr="00D276FB">
              <w:t>Approximate Coverage (%)</w:t>
            </w:r>
          </w:p>
        </w:tc>
      </w:tr>
      <w:tr w:rsidR="00C74F34" w:rsidRPr="00D276FB" w14:paraId="34A24058" w14:textId="77777777" w:rsidTr="00556938">
        <w:tc>
          <w:tcPr>
            <w:tcW w:w="0" w:type="auto"/>
            <w:vMerge/>
            <w:tcBorders>
              <w:bottom w:val="single" w:sz="4" w:space="0" w:color="auto"/>
              <w:right w:val="single" w:sz="4" w:space="0" w:color="FFFFFF"/>
            </w:tcBorders>
            <w:shd w:val="clear" w:color="auto" w:fill="000000"/>
          </w:tcPr>
          <w:p w14:paraId="782BCAB8" w14:textId="77777777" w:rsidR="00C74F34" w:rsidRPr="00D276FB" w:rsidRDefault="00C74F34" w:rsidP="00556938">
            <w:pPr>
              <w:pStyle w:val="Tabletextsmall"/>
            </w:pPr>
          </w:p>
        </w:tc>
        <w:tc>
          <w:tcPr>
            <w:tcW w:w="0" w:type="auto"/>
            <w:vMerge/>
            <w:tcBorders>
              <w:left w:val="single" w:sz="4" w:space="0" w:color="FFFFFF"/>
              <w:bottom w:val="single" w:sz="4" w:space="0" w:color="auto"/>
              <w:right w:val="single" w:sz="4" w:space="0" w:color="FFFFFF"/>
            </w:tcBorders>
            <w:shd w:val="clear" w:color="auto" w:fill="000000"/>
          </w:tcPr>
          <w:p w14:paraId="430CDC9F" w14:textId="77777777" w:rsidR="00C74F34" w:rsidRPr="00D276FB" w:rsidRDefault="00C74F34" w:rsidP="00556938">
            <w:pPr>
              <w:pStyle w:val="Tabletextsmall"/>
            </w:pPr>
          </w:p>
        </w:tc>
        <w:tc>
          <w:tcPr>
            <w:tcW w:w="0" w:type="auto"/>
            <w:tcBorders>
              <w:left w:val="single" w:sz="4" w:space="0" w:color="FFFFFF"/>
              <w:bottom w:val="single" w:sz="4" w:space="0" w:color="auto"/>
              <w:right w:val="single" w:sz="4" w:space="0" w:color="FFFFFF"/>
            </w:tcBorders>
            <w:shd w:val="clear" w:color="auto" w:fill="BFBFBF"/>
          </w:tcPr>
          <w:p w14:paraId="5F78A031" w14:textId="1F279FA1" w:rsidR="00C74F34" w:rsidRPr="00D276FB" w:rsidRDefault="00B01138" w:rsidP="00556938">
            <w:pPr>
              <w:pStyle w:val="Tabletextsmall"/>
            </w:pPr>
            <w:r w:rsidRPr="00D276FB">
              <w:t>FTTP</w:t>
            </w:r>
          </w:p>
        </w:tc>
        <w:tc>
          <w:tcPr>
            <w:tcW w:w="0" w:type="auto"/>
            <w:tcBorders>
              <w:left w:val="single" w:sz="4" w:space="0" w:color="FFFFFF"/>
              <w:bottom w:val="single" w:sz="4" w:space="0" w:color="auto"/>
              <w:right w:val="single" w:sz="4" w:space="0" w:color="FFFFFF"/>
            </w:tcBorders>
            <w:shd w:val="clear" w:color="auto" w:fill="BFBFBF"/>
          </w:tcPr>
          <w:p w14:paraId="31A66F3D" w14:textId="49826F73" w:rsidR="00C74F34" w:rsidRPr="00D276FB" w:rsidRDefault="00C74F34" w:rsidP="00556938">
            <w:pPr>
              <w:pStyle w:val="Tabletextsmall"/>
            </w:pPr>
            <w:r w:rsidRPr="00D276FB">
              <w:t>FTTB</w:t>
            </w:r>
            <w:r w:rsidRPr="00D276FB">
              <w:br/>
            </w:r>
            <w:r w:rsidR="00B01138" w:rsidRPr="00D276FB">
              <w:t>FTTC</w:t>
            </w:r>
          </w:p>
        </w:tc>
        <w:tc>
          <w:tcPr>
            <w:tcW w:w="0" w:type="auto"/>
            <w:tcBorders>
              <w:left w:val="single" w:sz="4" w:space="0" w:color="FFFFFF"/>
              <w:bottom w:val="single" w:sz="4" w:space="0" w:color="auto"/>
              <w:right w:val="single" w:sz="4" w:space="0" w:color="FFFFFF"/>
            </w:tcBorders>
            <w:shd w:val="clear" w:color="auto" w:fill="BFBFBF"/>
          </w:tcPr>
          <w:p w14:paraId="59063F2A" w14:textId="2BFA6D6A" w:rsidR="00C74F34" w:rsidRPr="00D276FB" w:rsidRDefault="00B01138" w:rsidP="00556938">
            <w:pPr>
              <w:pStyle w:val="Tabletextsmall"/>
            </w:pPr>
            <w:r w:rsidRPr="00D276FB">
              <w:t>FTTN</w:t>
            </w:r>
          </w:p>
        </w:tc>
        <w:tc>
          <w:tcPr>
            <w:tcW w:w="0" w:type="auto"/>
            <w:tcBorders>
              <w:left w:val="single" w:sz="4" w:space="0" w:color="FFFFFF"/>
              <w:bottom w:val="single" w:sz="4" w:space="0" w:color="auto"/>
              <w:right w:val="single" w:sz="4" w:space="0" w:color="FFFFFF"/>
            </w:tcBorders>
            <w:shd w:val="clear" w:color="auto" w:fill="BFBFBF"/>
          </w:tcPr>
          <w:p w14:paraId="5FB21D73" w14:textId="77777777" w:rsidR="00C74F34" w:rsidRPr="00D276FB" w:rsidRDefault="00C74F34" w:rsidP="00556938">
            <w:pPr>
              <w:pStyle w:val="Tabletextsmall"/>
            </w:pPr>
            <w:r w:rsidRPr="00D276FB">
              <w:t>FW</w:t>
            </w:r>
          </w:p>
        </w:tc>
        <w:tc>
          <w:tcPr>
            <w:tcW w:w="0" w:type="auto"/>
            <w:tcBorders>
              <w:left w:val="single" w:sz="4" w:space="0" w:color="FFFFFF"/>
              <w:bottom w:val="single" w:sz="4" w:space="0" w:color="auto"/>
            </w:tcBorders>
            <w:shd w:val="clear" w:color="auto" w:fill="BFBFBF"/>
          </w:tcPr>
          <w:p w14:paraId="4F20B3E5" w14:textId="77777777" w:rsidR="00C74F34" w:rsidRPr="00D276FB" w:rsidRDefault="00C74F34" w:rsidP="00556938">
            <w:pPr>
              <w:pStyle w:val="Tabletextsmall"/>
            </w:pPr>
            <w:r w:rsidRPr="00D276FB">
              <w:t>SAT</w:t>
            </w:r>
          </w:p>
        </w:tc>
      </w:tr>
      <w:tr w:rsidR="00556938" w:rsidRPr="00D276FB" w14:paraId="6C5A6ED7" w14:textId="77777777" w:rsidTr="00556938">
        <w:tc>
          <w:tcPr>
            <w:tcW w:w="0" w:type="auto"/>
            <w:tcBorders>
              <w:right w:val="single" w:sz="4" w:space="0" w:color="auto"/>
            </w:tcBorders>
            <w:shd w:val="clear" w:color="auto" w:fill="auto"/>
          </w:tcPr>
          <w:p w14:paraId="4F8B35E0" w14:textId="53789BE2" w:rsidR="00556938" w:rsidRPr="00D276FB" w:rsidRDefault="00556938" w:rsidP="00556938">
            <w:pPr>
              <w:pStyle w:val="Tabletextsmall"/>
              <w:rPr>
                <w:highlight w:val="yellow"/>
              </w:rPr>
            </w:pPr>
            <w:r w:rsidRPr="00D276FB">
              <w:t>Bendigo</w:t>
            </w:r>
          </w:p>
        </w:tc>
        <w:tc>
          <w:tcPr>
            <w:tcW w:w="0" w:type="auto"/>
            <w:tcBorders>
              <w:left w:val="single" w:sz="4" w:space="0" w:color="auto"/>
              <w:right w:val="single" w:sz="4" w:space="0" w:color="auto"/>
            </w:tcBorders>
            <w:shd w:val="clear" w:color="auto" w:fill="auto"/>
          </w:tcPr>
          <w:p w14:paraId="2A9EBE46" w14:textId="2AED5181" w:rsidR="00556938" w:rsidRPr="00D276FB" w:rsidRDefault="00556938" w:rsidP="00556938">
            <w:pPr>
              <w:pStyle w:val="Tabletextsmall"/>
              <w:jc w:val="center"/>
            </w:pPr>
            <w:r w:rsidRPr="00D276FB">
              <w:t>56,622</w:t>
            </w:r>
          </w:p>
        </w:tc>
        <w:tc>
          <w:tcPr>
            <w:tcW w:w="0" w:type="auto"/>
            <w:tcBorders>
              <w:left w:val="single" w:sz="4" w:space="0" w:color="auto"/>
              <w:right w:val="single" w:sz="4" w:space="0" w:color="auto"/>
            </w:tcBorders>
            <w:shd w:val="clear" w:color="auto" w:fill="F2F2F2"/>
          </w:tcPr>
          <w:p w14:paraId="26F64C7D" w14:textId="38E719B1" w:rsidR="00556938" w:rsidRPr="00D276FB" w:rsidRDefault="00556938" w:rsidP="00556938">
            <w:pPr>
              <w:pStyle w:val="Tabletextsmall"/>
              <w:jc w:val="center"/>
            </w:pPr>
            <w:r w:rsidRPr="00D276FB">
              <w:t>4%</w:t>
            </w:r>
          </w:p>
        </w:tc>
        <w:tc>
          <w:tcPr>
            <w:tcW w:w="0" w:type="auto"/>
            <w:tcBorders>
              <w:left w:val="single" w:sz="4" w:space="0" w:color="auto"/>
              <w:right w:val="single" w:sz="4" w:space="0" w:color="auto"/>
            </w:tcBorders>
            <w:shd w:val="clear" w:color="auto" w:fill="F2F2F2"/>
          </w:tcPr>
          <w:p w14:paraId="51E10EB5" w14:textId="52B48C9A" w:rsidR="00556938" w:rsidRPr="00D276FB" w:rsidRDefault="00556938" w:rsidP="00556938">
            <w:pPr>
              <w:pStyle w:val="Tabletextsmall"/>
              <w:jc w:val="center"/>
            </w:pPr>
            <w:r w:rsidRPr="00D276FB">
              <w:t>9%</w:t>
            </w:r>
          </w:p>
        </w:tc>
        <w:tc>
          <w:tcPr>
            <w:tcW w:w="0" w:type="auto"/>
            <w:tcBorders>
              <w:left w:val="single" w:sz="4" w:space="0" w:color="auto"/>
              <w:right w:val="single" w:sz="4" w:space="0" w:color="auto"/>
            </w:tcBorders>
            <w:shd w:val="clear" w:color="auto" w:fill="auto"/>
          </w:tcPr>
          <w:p w14:paraId="41FE118B" w14:textId="7C55CC3F" w:rsidR="00556938" w:rsidRPr="00D276FB" w:rsidRDefault="00556938" w:rsidP="00556938">
            <w:pPr>
              <w:pStyle w:val="Tabletextsmall"/>
              <w:jc w:val="center"/>
            </w:pPr>
            <w:r w:rsidRPr="00D276FB">
              <w:t>78%</w:t>
            </w:r>
          </w:p>
        </w:tc>
        <w:tc>
          <w:tcPr>
            <w:tcW w:w="0" w:type="auto"/>
            <w:tcBorders>
              <w:left w:val="single" w:sz="4" w:space="0" w:color="auto"/>
              <w:right w:val="single" w:sz="4" w:space="0" w:color="auto"/>
            </w:tcBorders>
            <w:shd w:val="clear" w:color="auto" w:fill="auto"/>
          </w:tcPr>
          <w:p w14:paraId="4AF3C887" w14:textId="72D0F345" w:rsidR="00556938" w:rsidRPr="00D276FB" w:rsidRDefault="00556938" w:rsidP="00556938">
            <w:pPr>
              <w:pStyle w:val="Tabletextsmall"/>
              <w:jc w:val="center"/>
            </w:pPr>
            <w:r w:rsidRPr="00D276FB">
              <w:t>6%</w:t>
            </w:r>
          </w:p>
        </w:tc>
        <w:tc>
          <w:tcPr>
            <w:tcW w:w="0" w:type="auto"/>
            <w:tcBorders>
              <w:left w:val="single" w:sz="4" w:space="0" w:color="auto"/>
            </w:tcBorders>
            <w:shd w:val="clear" w:color="auto" w:fill="auto"/>
          </w:tcPr>
          <w:p w14:paraId="0560C461" w14:textId="028E41ED" w:rsidR="00556938" w:rsidRPr="00D276FB" w:rsidRDefault="00556938" w:rsidP="00556938">
            <w:pPr>
              <w:pStyle w:val="Tabletextsmall"/>
              <w:jc w:val="center"/>
            </w:pPr>
            <w:r w:rsidRPr="00D276FB">
              <w:t>3%</w:t>
            </w:r>
          </w:p>
        </w:tc>
      </w:tr>
      <w:tr w:rsidR="00556938" w:rsidRPr="00D276FB" w14:paraId="54A75EB9" w14:textId="77777777" w:rsidTr="00556938">
        <w:tc>
          <w:tcPr>
            <w:tcW w:w="0" w:type="auto"/>
            <w:tcBorders>
              <w:right w:val="single" w:sz="4" w:space="0" w:color="auto"/>
            </w:tcBorders>
            <w:shd w:val="clear" w:color="auto" w:fill="auto"/>
          </w:tcPr>
          <w:p w14:paraId="645B1162" w14:textId="23D2F8F5" w:rsidR="00556938" w:rsidRPr="00D276FB" w:rsidRDefault="00556938" w:rsidP="00556938">
            <w:pPr>
              <w:pStyle w:val="Tabletextsmall"/>
              <w:rPr>
                <w:highlight w:val="yellow"/>
              </w:rPr>
            </w:pPr>
            <w:r w:rsidRPr="00D276FB">
              <w:t>Campaspe</w:t>
            </w:r>
          </w:p>
        </w:tc>
        <w:tc>
          <w:tcPr>
            <w:tcW w:w="0" w:type="auto"/>
            <w:tcBorders>
              <w:left w:val="single" w:sz="4" w:space="0" w:color="auto"/>
              <w:right w:val="single" w:sz="4" w:space="0" w:color="auto"/>
            </w:tcBorders>
            <w:shd w:val="clear" w:color="auto" w:fill="auto"/>
          </w:tcPr>
          <w:p w14:paraId="14B6D05E" w14:textId="0F986476" w:rsidR="00556938" w:rsidRPr="00D276FB" w:rsidRDefault="00556938" w:rsidP="00556938">
            <w:pPr>
              <w:pStyle w:val="Tabletextsmall"/>
              <w:jc w:val="center"/>
            </w:pPr>
            <w:r w:rsidRPr="00D276FB">
              <w:t>12,636</w:t>
            </w:r>
          </w:p>
        </w:tc>
        <w:tc>
          <w:tcPr>
            <w:tcW w:w="0" w:type="auto"/>
            <w:tcBorders>
              <w:left w:val="single" w:sz="4" w:space="0" w:color="auto"/>
              <w:right w:val="single" w:sz="4" w:space="0" w:color="auto"/>
            </w:tcBorders>
            <w:shd w:val="clear" w:color="auto" w:fill="auto"/>
          </w:tcPr>
          <w:p w14:paraId="446471FA" w14:textId="403D5222" w:rsidR="00556938" w:rsidRPr="00D276FB" w:rsidRDefault="00556938" w:rsidP="00556938">
            <w:pPr>
              <w:pStyle w:val="Tabletextsmall"/>
              <w:jc w:val="center"/>
            </w:pPr>
            <w:r w:rsidRPr="00D276FB">
              <w:t>1%</w:t>
            </w:r>
          </w:p>
        </w:tc>
        <w:tc>
          <w:tcPr>
            <w:tcW w:w="0" w:type="auto"/>
            <w:tcBorders>
              <w:left w:val="single" w:sz="4" w:space="0" w:color="auto"/>
              <w:right w:val="single" w:sz="4" w:space="0" w:color="auto"/>
            </w:tcBorders>
            <w:shd w:val="clear" w:color="auto" w:fill="auto"/>
          </w:tcPr>
          <w:p w14:paraId="5C7556C4" w14:textId="1FFA456E"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auto"/>
          </w:tcPr>
          <w:p w14:paraId="1C8E79F8" w14:textId="28A691E2" w:rsidR="00556938" w:rsidRPr="00D276FB" w:rsidRDefault="00556938" w:rsidP="00556938">
            <w:pPr>
              <w:pStyle w:val="Tabletextsmall"/>
              <w:jc w:val="center"/>
            </w:pPr>
            <w:r w:rsidRPr="00D276FB">
              <w:t>84%</w:t>
            </w:r>
          </w:p>
        </w:tc>
        <w:tc>
          <w:tcPr>
            <w:tcW w:w="0" w:type="auto"/>
            <w:tcBorders>
              <w:left w:val="single" w:sz="4" w:space="0" w:color="auto"/>
              <w:right w:val="single" w:sz="4" w:space="0" w:color="auto"/>
            </w:tcBorders>
            <w:shd w:val="clear" w:color="auto" w:fill="auto"/>
          </w:tcPr>
          <w:p w14:paraId="20E9CDA0" w14:textId="79820D40" w:rsidR="00556938" w:rsidRPr="00D276FB" w:rsidRDefault="00556938" w:rsidP="00556938">
            <w:pPr>
              <w:pStyle w:val="Tabletextsmall"/>
              <w:jc w:val="center"/>
            </w:pPr>
            <w:r w:rsidRPr="00D276FB">
              <w:t>6%</w:t>
            </w:r>
          </w:p>
        </w:tc>
        <w:tc>
          <w:tcPr>
            <w:tcW w:w="0" w:type="auto"/>
            <w:tcBorders>
              <w:left w:val="single" w:sz="4" w:space="0" w:color="auto"/>
            </w:tcBorders>
            <w:shd w:val="clear" w:color="auto" w:fill="auto"/>
          </w:tcPr>
          <w:p w14:paraId="4482453F" w14:textId="2B454B27" w:rsidR="00556938" w:rsidRPr="00D276FB" w:rsidRDefault="00556938" w:rsidP="00556938">
            <w:pPr>
              <w:pStyle w:val="Tabletextsmall"/>
              <w:jc w:val="center"/>
            </w:pPr>
            <w:r w:rsidRPr="00D276FB">
              <w:t>8%</w:t>
            </w:r>
          </w:p>
        </w:tc>
      </w:tr>
      <w:tr w:rsidR="00556938" w:rsidRPr="00D276FB" w14:paraId="18DE4C51" w14:textId="77777777" w:rsidTr="00556938">
        <w:tc>
          <w:tcPr>
            <w:tcW w:w="0" w:type="auto"/>
            <w:tcBorders>
              <w:right w:val="single" w:sz="4" w:space="0" w:color="auto"/>
            </w:tcBorders>
            <w:shd w:val="clear" w:color="auto" w:fill="auto"/>
          </w:tcPr>
          <w:p w14:paraId="33E9BB12" w14:textId="3E17FD00" w:rsidR="00556938" w:rsidRPr="00D276FB" w:rsidRDefault="00556938" w:rsidP="00556938">
            <w:pPr>
              <w:pStyle w:val="Tabletextsmall"/>
              <w:rPr>
                <w:highlight w:val="yellow"/>
              </w:rPr>
            </w:pPr>
            <w:r w:rsidRPr="00D276FB">
              <w:t>C Goldfields</w:t>
            </w:r>
          </w:p>
        </w:tc>
        <w:tc>
          <w:tcPr>
            <w:tcW w:w="0" w:type="auto"/>
            <w:tcBorders>
              <w:left w:val="single" w:sz="4" w:space="0" w:color="auto"/>
              <w:right w:val="single" w:sz="4" w:space="0" w:color="auto"/>
            </w:tcBorders>
            <w:shd w:val="clear" w:color="auto" w:fill="auto"/>
          </w:tcPr>
          <w:p w14:paraId="28BA6F8B" w14:textId="5280B2C8" w:rsidR="00556938" w:rsidRPr="00D276FB" w:rsidRDefault="00556938" w:rsidP="00556938">
            <w:pPr>
              <w:pStyle w:val="Tabletextsmall"/>
              <w:jc w:val="center"/>
            </w:pPr>
            <w:r w:rsidRPr="00D276FB">
              <w:t>6,640</w:t>
            </w:r>
          </w:p>
        </w:tc>
        <w:tc>
          <w:tcPr>
            <w:tcW w:w="0" w:type="auto"/>
            <w:tcBorders>
              <w:left w:val="single" w:sz="4" w:space="0" w:color="auto"/>
              <w:right w:val="single" w:sz="4" w:space="0" w:color="auto"/>
            </w:tcBorders>
            <w:shd w:val="clear" w:color="auto" w:fill="auto"/>
          </w:tcPr>
          <w:p w14:paraId="1355DE59" w14:textId="7DA4BBEF"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F2F2F2"/>
          </w:tcPr>
          <w:p w14:paraId="603FAE4F" w14:textId="0D434CA2"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auto"/>
          </w:tcPr>
          <w:p w14:paraId="060EEC76" w14:textId="44994387" w:rsidR="00556938" w:rsidRPr="00D276FB" w:rsidRDefault="00556938" w:rsidP="00556938">
            <w:pPr>
              <w:pStyle w:val="Tabletextsmall"/>
              <w:jc w:val="center"/>
            </w:pPr>
            <w:r w:rsidRPr="00D276FB">
              <w:t>74%</w:t>
            </w:r>
          </w:p>
        </w:tc>
        <w:tc>
          <w:tcPr>
            <w:tcW w:w="0" w:type="auto"/>
            <w:tcBorders>
              <w:left w:val="single" w:sz="4" w:space="0" w:color="auto"/>
              <w:right w:val="single" w:sz="4" w:space="0" w:color="auto"/>
            </w:tcBorders>
            <w:shd w:val="clear" w:color="auto" w:fill="auto"/>
          </w:tcPr>
          <w:p w14:paraId="05922398" w14:textId="601CC195" w:rsidR="00556938" w:rsidRPr="00D276FB" w:rsidRDefault="00556938" w:rsidP="00556938">
            <w:pPr>
              <w:pStyle w:val="Tabletextsmall"/>
              <w:jc w:val="center"/>
            </w:pPr>
            <w:r w:rsidRPr="00D276FB">
              <w:t>9%</w:t>
            </w:r>
          </w:p>
        </w:tc>
        <w:tc>
          <w:tcPr>
            <w:tcW w:w="0" w:type="auto"/>
            <w:tcBorders>
              <w:left w:val="single" w:sz="4" w:space="0" w:color="auto"/>
            </w:tcBorders>
            <w:shd w:val="clear" w:color="auto" w:fill="auto"/>
          </w:tcPr>
          <w:p w14:paraId="526C1E96" w14:textId="4919E44D" w:rsidR="00556938" w:rsidRPr="00D276FB" w:rsidRDefault="00556938" w:rsidP="00556938">
            <w:pPr>
              <w:pStyle w:val="Tabletextsmall"/>
              <w:jc w:val="center"/>
            </w:pPr>
            <w:r w:rsidRPr="00D276FB">
              <w:t>17%</w:t>
            </w:r>
          </w:p>
        </w:tc>
      </w:tr>
      <w:tr w:rsidR="00556938" w:rsidRPr="00D276FB" w14:paraId="59366F24" w14:textId="77777777" w:rsidTr="00556938">
        <w:tc>
          <w:tcPr>
            <w:tcW w:w="0" w:type="auto"/>
            <w:tcBorders>
              <w:right w:val="single" w:sz="4" w:space="0" w:color="auto"/>
            </w:tcBorders>
            <w:shd w:val="clear" w:color="auto" w:fill="auto"/>
          </w:tcPr>
          <w:p w14:paraId="23228184" w14:textId="0E67DDE8" w:rsidR="00556938" w:rsidRPr="00D276FB" w:rsidRDefault="00556938" w:rsidP="00556938">
            <w:pPr>
              <w:pStyle w:val="Tabletextsmall"/>
              <w:rPr>
                <w:highlight w:val="yellow"/>
              </w:rPr>
            </w:pPr>
            <w:r w:rsidRPr="00D276FB">
              <w:t>Loddon</w:t>
            </w:r>
          </w:p>
        </w:tc>
        <w:tc>
          <w:tcPr>
            <w:tcW w:w="0" w:type="auto"/>
            <w:tcBorders>
              <w:left w:val="single" w:sz="4" w:space="0" w:color="auto"/>
              <w:right w:val="single" w:sz="4" w:space="0" w:color="auto"/>
            </w:tcBorders>
            <w:shd w:val="clear" w:color="auto" w:fill="auto"/>
          </w:tcPr>
          <w:p w14:paraId="7DCF605E" w14:textId="6CA92D4F" w:rsidR="00556938" w:rsidRPr="00D276FB" w:rsidRDefault="00556938" w:rsidP="00556938">
            <w:pPr>
              <w:pStyle w:val="Tabletextsmall"/>
              <w:jc w:val="center"/>
            </w:pPr>
            <w:r w:rsidRPr="00D276FB">
              <w:t>373</w:t>
            </w:r>
          </w:p>
        </w:tc>
        <w:tc>
          <w:tcPr>
            <w:tcW w:w="0" w:type="auto"/>
            <w:tcBorders>
              <w:left w:val="single" w:sz="4" w:space="0" w:color="auto"/>
              <w:right w:val="single" w:sz="4" w:space="0" w:color="auto"/>
            </w:tcBorders>
            <w:shd w:val="clear" w:color="auto" w:fill="auto"/>
          </w:tcPr>
          <w:p w14:paraId="17B0F7ED" w14:textId="0646867F"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F2F2F2"/>
          </w:tcPr>
          <w:p w14:paraId="7B2409A6" w14:textId="4A3B4C2B"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auto"/>
          </w:tcPr>
          <w:p w14:paraId="30931B3E" w14:textId="102A1FD9"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auto"/>
          </w:tcPr>
          <w:p w14:paraId="1688EFC5" w14:textId="1AF3C113" w:rsidR="00556938" w:rsidRPr="00D276FB" w:rsidRDefault="00556938" w:rsidP="00556938">
            <w:pPr>
              <w:pStyle w:val="Tabletextsmall"/>
              <w:jc w:val="center"/>
            </w:pPr>
            <w:r w:rsidRPr="00D276FB">
              <w:t>73%</w:t>
            </w:r>
          </w:p>
        </w:tc>
        <w:tc>
          <w:tcPr>
            <w:tcW w:w="0" w:type="auto"/>
            <w:tcBorders>
              <w:left w:val="single" w:sz="4" w:space="0" w:color="auto"/>
            </w:tcBorders>
            <w:shd w:val="clear" w:color="auto" w:fill="auto"/>
          </w:tcPr>
          <w:p w14:paraId="1E630EAB" w14:textId="31D7A76C" w:rsidR="00556938" w:rsidRPr="00D276FB" w:rsidRDefault="00556938" w:rsidP="00556938">
            <w:pPr>
              <w:pStyle w:val="Tabletextsmall"/>
              <w:jc w:val="center"/>
            </w:pPr>
            <w:r w:rsidRPr="00D276FB">
              <w:t>27%</w:t>
            </w:r>
          </w:p>
        </w:tc>
      </w:tr>
      <w:tr w:rsidR="00556938" w:rsidRPr="00D276FB" w14:paraId="3A6A92A2" w14:textId="77777777" w:rsidTr="00556938">
        <w:tc>
          <w:tcPr>
            <w:tcW w:w="0" w:type="auto"/>
            <w:tcBorders>
              <w:right w:val="single" w:sz="4" w:space="0" w:color="auto"/>
            </w:tcBorders>
            <w:shd w:val="clear" w:color="auto" w:fill="auto"/>
          </w:tcPr>
          <w:p w14:paraId="18529AB0" w14:textId="4DA11EE1" w:rsidR="00556938" w:rsidRPr="00D276FB" w:rsidRDefault="00556938" w:rsidP="00556938">
            <w:pPr>
              <w:pStyle w:val="Tabletextsmall"/>
              <w:rPr>
                <w:highlight w:val="yellow"/>
              </w:rPr>
            </w:pPr>
            <w:r w:rsidRPr="00D276FB">
              <w:t>Macedon R</w:t>
            </w:r>
          </w:p>
        </w:tc>
        <w:tc>
          <w:tcPr>
            <w:tcW w:w="0" w:type="auto"/>
            <w:tcBorders>
              <w:left w:val="single" w:sz="4" w:space="0" w:color="auto"/>
              <w:right w:val="single" w:sz="4" w:space="0" w:color="auto"/>
            </w:tcBorders>
            <w:shd w:val="clear" w:color="auto" w:fill="auto"/>
          </w:tcPr>
          <w:p w14:paraId="340506EA" w14:textId="6888B665" w:rsidR="00556938" w:rsidRPr="00D276FB" w:rsidRDefault="00556938" w:rsidP="00556938">
            <w:pPr>
              <w:pStyle w:val="Tabletextsmall"/>
              <w:jc w:val="center"/>
            </w:pPr>
            <w:r w:rsidRPr="00D276FB">
              <w:t>18,084</w:t>
            </w:r>
          </w:p>
        </w:tc>
        <w:tc>
          <w:tcPr>
            <w:tcW w:w="0" w:type="auto"/>
            <w:tcBorders>
              <w:left w:val="single" w:sz="4" w:space="0" w:color="auto"/>
              <w:bottom w:val="single" w:sz="4" w:space="0" w:color="auto"/>
              <w:right w:val="single" w:sz="4" w:space="0" w:color="auto"/>
            </w:tcBorders>
            <w:shd w:val="clear" w:color="auto" w:fill="auto"/>
          </w:tcPr>
          <w:p w14:paraId="3FE70298" w14:textId="260D82F0" w:rsidR="00556938" w:rsidRPr="00D276FB" w:rsidRDefault="00556938" w:rsidP="00556938">
            <w:pPr>
              <w:pStyle w:val="Tabletextsmall"/>
              <w:jc w:val="center"/>
            </w:pPr>
            <w:r w:rsidRPr="00D276FB">
              <w:t>4%</w:t>
            </w:r>
          </w:p>
        </w:tc>
        <w:tc>
          <w:tcPr>
            <w:tcW w:w="0" w:type="auto"/>
            <w:tcBorders>
              <w:left w:val="single" w:sz="4" w:space="0" w:color="auto"/>
              <w:bottom w:val="single" w:sz="4" w:space="0" w:color="auto"/>
              <w:right w:val="single" w:sz="4" w:space="0" w:color="auto"/>
            </w:tcBorders>
            <w:shd w:val="clear" w:color="auto" w:fill="F2F2F2"/>
          </w:tcPr>
          <w:p w14:paraId="1C5B54EB" w14:textId="1442AB1B"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auto"/>
          </w:tcPr>
          <w:p w14:paraId="76D56AB9" w14:textId="21EAAA85" w:rsidR="00556938" w:rsidRPr="00D276FB" w:rsidRDefault="00556938" w:rsidP="00556938">
            <w:pPr>
              <w:pStyle w:val="Tabletextsmall"/>
              <w:jc w:val="center"/>
            </w:pPr>
            <w:r w:rsidRPr="00D276FB">
              <w:t>73%</w:t>
            </w:r>
          </w:p>
        </w:tc>
        <w:tc>
          <w:tcPr>
            <w:tcW w:w="0" w:type="auto"/>
            <w:tcBorders>
              <w:left w:val="single" w:sz="4" w:space="0" w:color="auto"/>
              <w:right w:val="single" w:sz="4" w:space="0" w:color="auto"/>
            </w:tcBorders>
            <w:shd w:val="clear" w:color="auto" w:fill="auto"/>
          </w:tcPr>
          <w:p w14:paraId="746C339D" w14:textId="09F9F761" w:rsidR="00556938" w:rsidRPr="00D276FB" w:rsidRDefault="00556938" w:rsidP="00556938">
            <w:pPr>
              <w:pStyle w:val="Tabletextsmall"/>
              <w:jc w:val="center"/>
            </w:pPr>
            <w:r w:rsidRPr="00D276FB">
              <w:t>13%</w:t>
            </w:r>
          </w:p>
        </w:tc>
        <w:tc>
          <w:tcPr>
            <w:tcW w:w="0" w:type="auto"/>
            <w:tcBorders>
              <w:left w:val="single" w:sz="4" w:space="0" w:color="auto"/>
            </w:tcBorders>
            <w:shd w:val="clear" w:color="auto" w:fill="auto"/>
          </w:tcPr>
          <w:p w14:paraId="76050A57" w14:textId="35B19886" w:rsidR="00556938" w:rsidRPr="00D276FB" w:rsidRDefault="00556938" w:rsidP="00556938">
            <w:pPr>
              <w:pStyle w:val="Tabletextsmall"/>
              <w:jc w:val="center"/>
            </w:pPr>
            <w:r w:rsidRPr="00D276FB">
              <w:t>10%</w:t>
            </w:r>
          </w:p>
        </w:tc>
      </w:tr>
      <w:tr w:rsidR="00556938" w:rsidRPr="00D276FB" w14:paraId="4FD161FB" w14:textId="77777777" w:rsidTr="00556938">
        <w:tc>
          <w:tcPr>
            <w:tcW w:w="0" w:type="auto"/>
            <w:tcBorders>
              <w:right w:val="single" w:sz="4" w:space="0" w:color="auto"/>
            </w:tcBorders>
            <w:shd w:val="clear" w:color="auto" w:fill="auto"/>
          </w:tcPr>
          <w:p w14:paraId="25882167" w14:textId="5D946EF2" w:rsidR="00556938" w:rsidRPr="00D276FB" w:rsidRDefault="00556938" w:rsidP="00556938">
            <w:pPr>
              <w:pStyle w:val="Tabletextsmall"/>
              <w:rPr>
                <w:highlight w:val="yellow"/>
              </w:rPr>
            </w:pPr>
            <w:r w:rsidRPr="00D276FB">
              <w:t>Mt Alexander</w:t>
            </w:r>
          </w:p>
        </w:tc>
        <w:tc>
          <w:tcPr>
            <w:tcW w:w="0" w:type="auto"/>
            <w:tcBorders>
              <w:left w:val="single" w:sz="4" w:space="0" w:color="auto"/>
              <w:right w:val="single" w:sz="4" w:space="0" w:color="auto"/>
            </w:tcBorders>
            <w:shd w:val="clear" w:color="auto" w:fill="auto"/>
          </w:tcPr>
          <w:p w14:paraId="72762A02" w14:textId="6834BBE5" w:rsidR="00556938" w:rsidRPr="00D276FB" w:rsidRDefault="00556938" w:rsidP="00556938">
            <w:pPr>
              <w:pStyle w:val="Tabletextsmall"/>
              <w:jc w:val="center"/>
            </w:pPr>
            <w:r w:rsidRPr="00D276FB">
              <w:t>5,708</w:t>
            </w:r>
          </w:p>
        </w:tc>
        <w:tc>
          <w:tcPr>
            <w:tcW w:w="0" w:type="auto"/>
            <w:tcBorders>
              <w:left w:val="single" w:sz="4" w:space="0" w:color="auto"/>
              <w:right w:val="single" w:sz="4" w:space="0" w:color="auto"/>
            </w:tcBorders>
            <w:shd w:val="clear" w:color="auto" w:fill="F2F2F2"/>
          </w:tcPr>
          <w:p w14:paraId="3A367468" w14:textId="6F650182" w:rsidR="00556938" w:rsidRPr="00D276FB" w:rsidRDefault="00556938" w:rsidP="00556938">
            <w:pPr>
              <w:pStyle w:val="Tabletextsmall"/>
              <w:jc w:val="center"/>
            </w:pPr>
            <w:r w:rsidRPr="00D276FB">
              <w:t>1%</w:t>
            </w:r>
          </w:p>
        </w:tc>
        <w:tc>
          <w:tcPr>
            <w:tcW w:w="0" w:type="auto"/>
            <w:tcBorders>
              <w:left w:val="single" w:sz="4" w:space="0" w:color="auto"/>
              <w:right w:val="single" w:sz="4" w:space="0" w:color="auto"/>
            </w:tcBorders>
            <w:shd w:val="clear" w:color="auto" w:fill="auto"/>
          </w:tcPr>
          <w:p w14:paraId="561C7FFD" w14:textId="2A36A646" w:rsidR="00556938" w:rsidRPr="00D276FB" w:rsidRDefault="00556938" w:rsidP="00556938">
            <w:pPr>
              <w:pStyle w:val="Tabletextsmall"/>
              <w:jc w:val="center"/>
            </w:pPr>
            <w:r w:rsidRPr="00D276FB">
              <w:t>0%</w:t>
            </w:r>
          </w:p>
        </w:tc>
        <w:tc>
          <w:tcPr>
            <w:tcW w:w="0" w:type="auto"/>
            <w:tcBorders>
              <w:left w:val="single" w:sz="4" w:space="0" w:color="auto"/>
              <w:right w:val="single" w:sz="4" w:space="0" w:color="auto"/>
            </w:tcBorders>
            <w:shd w:val="clear" w:color="auto" w:fill="auto"/>
          </w:tcPr>
          <w:p w14:paraId="1E66EE52" w14:textId="3CF2C7C7" w:rsidR="00556938" w:rsidRPr="00D276FB" w:rsidRDefault="00556938" w:rsidP="00556938">
            <w:pPr>
              <w:pStyle w:val="Tabletextsmall"/>
              <w:jc w:val="center"/>
            </w:pPr>
            <w:r w:rsidRPr="00D276FB">
              <w:t>90%</w:t>
            </w:r>
          </w:p>
        </w:tc>
        <w:tc>
          <w:tcPr>
            <w:tcW w:w="0" w:type="auto"/>
            <w:tcBorders>
              <w:left w:val="single" w:sz="4" w:space="0" w:color="auto"/>
              <w:right w:val="single" w:sz="4" w:space="0" w:color="auto"/>
            </w:tcBorders>
            <w:shd w:val="clear" w:color="auto" w:fill="auto"/>
          </w:tcPr>
          <w:p w14:paraId="6DD1785C" w14:textId="60F6D5C3" w:rsidR="00556938" w:rsidRPr="00D276FB" w:rsidRDefault="00556938" w:rsidP="00556938">
            <w:pPr>
              <w:pStyle w:val="Tabletextsmall"/>
              <w:jc w:val="center"/>
            </w:pPr>
            <w:r w:rsidRPr="00D276FB">
              <w:t>5%</w:t>
            </w:r>
          </w:p>
        </w:tc>
        <w:tc>
          <w:tcPr>
            <w:tcW w:w="0" w:type="auto"/>
            <w:tcBorders>
              <w:left w:val="single" w:sz="4" w:space="0" w:color="auto"/>
            </w:tcBorders>
            <w:shd w:val="clear" w:color="auto" w:fill="auto"/>
          </w:tcPr>
          <w:p w14:paraId="18034095" w14:textId="078968B1" w:rsidR="00556938" w:rsidRPr="00D276FB" w:rsidRDefault="00556938" w:rsidP="00556938">
            <w:pPr>
              <w:pStyle w:val="Tabletextsmall"/>
              <w:jc w:val="center"/>
            </w:pPr>
            <w:r w:rsidRPr="00D276FB">
              <w:t>3%</w:t>
            </w:r>
          </w:p>
        </w:tc>
      </w:tr>
      <w:tr w:rsidR="00556938" w:rsidRPr="00D276FB" w14:paraId="5EB28DBD" w14:textId="77777777" w:rsidTr="00556938">
        <w:tc>
          <w:tcPr>
            <w:tcW w:w="0" w:type="auto"/>
            <w:tcBorders>
              <w:right w:val="single" w:sz="4" w:space="0" w:color="auto"/>
            </w:tcBorders>
            <w:shd w:val="clear" w:color="auto" w:fill="F2F2F2"/>
          </w:tcPr>
          <w:p w14:paraId="2EA8A976" w14:textId="77777777" w:rsidR="00556938" w:rsidRPr="00D276FB" w:rsidRDefault="00556938" w:rsidP="00556938">
            <w:pPr>
              <w:pStyle w:val="Tabletextsmall"/>
            </w:pPr>
            <w:r w:rsidRPr="00D276FB">
              <w:t>Region (no.)</w:t>
            </w:r>
          </w:p>
        </w:tc>
        <w:tc>
          <w:tcPr>
            <w:tcW w:w="0" w:type="auto"/>
            <w:tcBorders>
              <w:left w:val="single" w:sz="4" w:space="0" w:color="auto"/>
              <w:right w:val="single" w:sz="4" w:space="0" w:color="auto"/>
            </w:tcBorders>
            <w:shd w:val="clear" w:color="auto" w:fill="F2F2F2"/>
          </w:tcPr>
          <w:p w14:paraId="1779CE17" w14:textId="421C3EA7" w:rsidR="00556938" w:rsidRPr="00D276FB" w:rsidRDefault="00556938" w:rsidP="00556938">
            <w:pPr>
              <w:pStyle w:val="Tabletextsmall"/>
              <w:jc w:val="center"/>
            </w:pPr>
            <w:r w:rsidRPr="00D276FB">
              <w:t>100,063</w:t>
            </w:r>
          </w:p>
        </w:tc>
        <w:tc>
          <w:tcPr>
            <w:tcW w:w="0" w:type="auto"/>
            <w:tcBorders>
              <w:left w:val="single" w:sz="4" w:space="0" w:color="auto"/>
              <w:right w:val="single" w:sz="4" w:space="0" w:color="auto"/>
            </w:tcBorders>
            <w:shd w:val="clear" w:color="auto" w:fill="F2F2F2"/>
          </w:tcPr>
          <w:p w14:paraId="36E40101" w14:textId="1BBEF345" w:rsidR="00556938" w:rsidRPr="00D276FB" w:rsidRDefault="00556938" w:rsidP="00556938">
            <w:pPr>
              <w:pStyle w:val="Tabletextsmall"/>
              <w:jc w:val="center"/>
            </w:pPr>
            <w:r w:rsidRPr="00D276FB">
              <w:t>3,274</w:t>
            </w:r>
          </w:p>
        </w:tc>
        <w:tc>
          <w:tcPr>
            <w:tcW w:w="0" w:type="auto"/>
            <w:tcBorders>
              <w:left w:val="single" w:sz="4" w:space="0" w:color="auto"/>
              <w:right w:val="single" w:sz="4" w:space="0" w:color="auto"/>
            </w:tcBorders>
            <w:shd w:val="clear" w:color="auto" w:fill="F2F2F2"/>
          </w:tcPr>
          <w:p w14:paraId="64074320" w14:textId="710D481A" w:rsidR="00556938" w:rsidRPr="00D276FB" w:rsidRDefault="00556938" w:rsidP="00556938">
            <w:pPr>
              <w:pStyle w:val="Tabletextsmall"/>
              <w:jc w:val="center"/>
            </w:pPr>
            <w:r w:rsidRPr="00D276FB">
              <w:t>5,011</w:t>
            </w:r>
          </w:p>
        </w:tc>
        <w:tc>
          <w:tcPr>
            <w:tcW w:w="0" w:type="auto"/>
            <w:tcBorders>
              <w:left w:val="single" w:sz="4" w:space="0" w:color="auto"/>
              <w:right w:val="single" w:sz="4" w:space="0" w:color="auto"/>
            </w:tcBorders>
            <w:shd w:val="clear" w:color="auto" w:fill="F2F2F2"/>
          </w:tcPr>
          <w:p w14:paraId="05A71292" w14:textId="375BBEFD" w:rsidR="00556938" w:rsidRPr="00D276FB" w:rsidRDefault="00556938" w:rsidP="00556938">
            <w:pPr>
              <w:pStyle w:val="Tabletextsmall"/>
              <w:jc w:val="center"/>
            </w:pPr>
            <w:r w:rsidRPr="00D276FB">
              <w:t>77,988</w:t>
            </w:r>
          </w:p>
        </w:tc>
        <w:tc>
          <w:tcPr>
            <w:tcW w:w="0" w:type="auto"/>
            <w:tcBorders>
              <w:left w:val="single" w:sz="4" w:space="0" w:color="auto"/>
              <w:right w:val="single" w:sz="4" w:space="0" w:color="auto"/>
            </w:tcBorders>
            <w:shd w:val="clear" w:color="auto" w:fill="F2F2F2"/>
          </w:tcPr>
          <w:p w14:paraId="75802CC0" w14:textId="76906250" w:rsidR="00556938" w:rsidRPr="00D276FB" w:rsidRDefault="00556938" w:rsidP="00556938">
            <w:pPr>
              <w:pStyle w:val="Tabletextsmall"/>
              <w:jc w:val="center"/>
            </w:pPr>
            <w:r w:rsidRPr="00D276FB">
              <w:t>7,630</w:t>
            </w:r>
          </w:p>
        </w:tc>
        <w:tc>
          <w:tcPr>
            <w:tcW w:w="0" w:type="auto"/>
            <w:tcBorders>
              <w:left w:val="single" w:sz="4" w:space="0" w:color="auto"/>
            </w:tcBorders>
            <w:shd w:val="clear" w:color="auto" w:fill="F2F2F2"/>
          </w:tcPr>
          <w:p w14:paraId="5141A70D" w14:textId="735960F0" w:rsidR="00556938" w:rsidRPr="00D276FB" w:rsidRDefault="00556938" w:rsidP="00556938">
            <w:pPr>
              <w:pStyle w:val="Tabletextsmall"/>
              <w:jc w:val="center"/>
            </w:pPr>
            <w:r w:rsidRPr="00D276FB">
              <w:t>6,160</w:t>
            </w:r>
          </w:p>
        </w:tc>
      </w:tr>
    </w:tbl>
    <w:p w14:paraId="02F47AB5" w14:textId="38E306DE" w:rsidR="000B7066" w:rsidRPr="00D276FB" w:rsidRDefault="000B7066" w:rsidP="00BE69EE">
      <w:pPr>
        <w:rPr>
          <w:rFonts w:asciiTheme="minorHAnsi" w:hAnsiTheme="minorHAnsi" w:cstheme="minorHAnsi"/>
          <w:lang w:val="en-AU" w:eastAsia="x-none"/>
        </w:rPr>
      </w:pPr>
      <w:r w:rsidRPr="00D276FB">
        <w:rPr>
          <w:rFonts w:asciiTheme="minorHAnsi" w:hAnsiTheme="minorHAnsi" w:cstheme="minorHAnsi"/>
          <w:lang w:val="en-AU" w:eastAsia="x-none"/>
        </w:rPr>
        <w:t xml:space="preserve">Whilst </w:t>
      </w:r>
      <w:r w:rsidR="001C5990" w:rsidRPr="00D276FB">
        <w:rPr>
          <w:rFonts w:asciiTheme="minorHAnsi" w:hAnsiTheme="minorHAnsi" w:cstheme="minorHAnsi"/>
          <w:lang w:val="en-AU" w:eastAsia="x-none"/>
        </w:rPr>
        <w:t>NBN Co</w:t>
      </w:r>
      <w:r w:rsidRPr="00D276FB">
        <w:rPr>
          <w:rFonts w:asciiTheme="minorHAnsi" w:hAnsiTheme="minorHAnsi" w:cstheme="minorHAnsi"/>
          <w:lang w:val="en-AU" w:eastAsia="x-none"/>
        </w:rPr>
        <w:t xml:space="preserve">’s </w:t>
      </w:r>
      <w:r w:rsidR="005B2477" w:rsidRPr="00D276FB">
        <w:rPr>
          <w:rFonts w:asciiTheme="minorHAnsi" w:hAnsiTheme="minorHAnsi" w:cstheme="minorHAnsi"/>
          <w:lang w:val="en-AU" w:eastAsia="x-none"/>
        </w:rPr>
        <w:t>satellite</w:t>
      </w:r>
      <w:r w:rsidRPr="00D276FB">
        <w:rPr>
          <w:rFonts w:asciiTheme="minorHAnsi" w:hAnsiTheme="minorHAnsi" w:cstheme="minorHAnsi"/>
          <w:lang w:val="en-AU" w:eastAsia="x-none"/>
        </w:rPr>
        <w:t xml:space="preserve"> solution is intended to service the most remote</w:t>
      </w:r>
      <w:r w:rsidR="00446683">
        <w:rPr>
          <w:rFonts w:asciiTheme="minorHAnsi" w:hAnsiTheme="minorHAnsi" w:cstheme="minorHAnsi"/>
          <w:lang w:val="en-AU" w:eastAsia="x-none"/>
        </w:rPr>
        <w:t xml:space="preserve"> three</w:t>
      </w:r>
      <w:r w:rsidR="00166F65" w:rsidRPr="00D276FB">
        <w:rPr>
          <w:rFonts w:asciiTheme="minorHAnsi" w:hAnsiTheme="minorHAnsi" w:cstheme="minorHAnsi"/>
          <w:lang w:val="en-AU" w:eastAsia="x-none"/>
        </w:rPr>
        <w:t xml:space="preserve"> </w:t>
      </w:r>
      <w:r w:rsidR="00166F65" w:rsidRPr="00D276FB">
        <w:rPr>
          <w:rFonts w:asciiTheme="minorHAnsi" w:hAnsiTheme="minorHAnsi" w:cstheme="minorHAnsi"/>
          <w:lang w:val="en-AU"/>
        </w:rPr>
        <w:t>per cent</w:t>
      </w:r>
      <w:r w:rsidRPr="00D276FB">
        <w:rPr>
          <w:rFonts w:asciiTheme="minorHAnsi" w:hAnsiTheme="minorHAnsi" w:cstheme="minorHAnsi"/>
          <w:lang w:val="en-AU" w:eastAsia="x-none"/>
        </w:rPr>
        <w:t xml:space="preserve"> of the population, a very much higher proportion will be reliant on it in the </w:t>
      </w:r>
      <w:r w:rsidR="00C82BA8" w:rsidRPr="00D276FB">
        <w:rPr>
          <w:rFonts w:asciiTheme="minorHAnsi" w:hAnsiTheme="minorHAnsi" w:cstheme="minorHAnsi"/>
          <w:lang w:val="en-AU" w:eastAsia="x-none"/>
        </w:rPr>
        <w:t xml:space="preserve">Campaspe, </w:t>
      </w:r>
      <w:r w:rsidR="00556938" w:rsidRPr="00D276FB">
        <w:rPr>
          <w:rFonts w:asciiTheme="minorHAnsi" w:hAnsiTheme="minorHAnsi" w:cstheme="minorHAnsi"/>
          <w:lang w:val="en-AU" w:eastAsia="x-none"/>
        </w:rPr>
        <w:t>Central Goldfields, Loddon</w:t>
      </w:r>
      <w:r w:rsidR="00C82BA8" w:rsidRPr="00D276FB">
        <w:rPr>
          <w:rFonts w:asciiTheme="minorHAnsi" w:hAnsiTheme="minorHAnsi" w:cstheme="minorHAnsi"/>
          <w:lang w:val="en-AU" w:eastAsia="x-none"/>
        </w:rPr>
        <w:t xml:space="preserve"> and Macedon Ranges </w:t>
      </w:r>
      <w:r w:rsidRPr="00D276FB">
        <w:rPr>
          <w:rFonts w:asciiTheme="minorHAnsi" w:hAnsiTheme="minorHAnsi" w:cstheme="minorHAnsi"/>
          <w:lang w:val="en-AU" w:eastAsia="x-none"/>
        </w:rPr>
        <w:t>LGAs.</w:t>
      </w:r>
      <w:r w:rsidR="000525BF" w:rsidRPr="00D276FB">
        <w:rPr>
          <w:rFonts w:asciiTheme="minorHAnsi" w:hAnsiTheme="minorHAnsi" w:cstheme="minorHAnsi"/>
          <w:lang w:val="en-AU" w:eastAsia="x-none"/>
        </w:rPr>
        <w:t xml:space="preserve"> </w:t>
      </w:r>
      <w:r w:rsidR="0001013B" w:rsidRPr="00D276FB">
        <w:rPr>
          <w:rFonts w:asciiTheme="minorHAnsi" w:hAnsiTheme="minorHAnsi" w:cstheme="minorHAnsi"/>
          <w:lang w:val="en-AU" w:eastAsia="x-none"/>
        </w:rPr>
        <w:t>The overall percentage (</w:t>
      </w:r>
      <w:r w:rsidR="00446683">
        <w:rPr>
          <w:rFonts w:asciiTheme="minorHAnsi" w:hAnsiTheme="minorHAnsi" w:cstheme="minorHAnsi"/>
          <w:lang w:val="en-AU" w:eastAsia="x-none"/>
        </w:rPr>
        <w:t>six</w:t>
      </w:r>
      <w:r w:rsidR="00166F65" w:rsidRPr="00D276FB">
        <w:rPr>
          <w:rFonts w:asciiTheme="minorHAnsi" w:hAnsiTheme="minorHAnsi" w:cstheme="minorHAnsi"/>
          <w:lang w:val="en-AU" w:eastAsia="x-none"/>
        </w:rPr>
        <w:t xml:space="preserve"> </w:t>
      </w:r>
      <w:r w:rsidR="00166F65" w:rsidRPr="00D276FB">
        <w:rPr>
          <w:rFonts w:asciiTheme="minorHAnsi" w:hAnsiTheme="minorHAnsi" w:cstheme="minorHAnsi"/>
          <w:lang w:val="en-AU"/>
        </w:rPr>
        <w:t>per cent</w:t>
      </w:r>
      <w:r w:rsidR="0001013B" w:rsidRPr="00D276FB">
        <w:rPr>
          <w:rFonts w:asciiTheme="minorHAnsi" w:hAnsiTheme="minorHAnsi" w:cstheme="minorHAnsi"/>
          <w:lang w:val="en-AU" w:eastAsia="x-none"/>
        </w:rPr>
        <w:t xml:space="preserve">) is also higher than the national average and could </w:t>
      </w:r>
      <w:r w:rsidR="00613D25" w:rsidRPr="00D276FB">
        <w:rPr>
          <w:rFonts w:asciiTheme="minorHAnsi" w:hAnsiTheme="minorHAnsi" w:cstheme="minorHAnsi"/>
          <w:lang w:val="en-AU" w:eastAsia="x-none"/>
        </w:rPr>
        <w:t>possibly</w:t>
      </w:r>
      <w:r w:rsidR="0001013B" w:rsidRPr="00D276FB">
        <w:rPr>
          <w:rFonts w:asciiTheme="minorHAnsi" w:hAnsiTheme="minorHAnsi" w:cstheme="minorHAnsi"/>
          <w:lang w:val="en-AU" w:eastAsia="x-none"/>
        </w:rPr>
        <w:t xml:space="preserve"> be higher if the additional dwellings in farming areas were to be included.</w:t>
      </w:r>
    </w:p>
    <w:p w14:paraId="4B69DBE9" w14:textId="2E4CE72B" w:rsidR="00075180" w:rsidRPr="00D276FB" w:rsidRDefault="004A3461" w:rsidP="00A77183">
      <w:pPr>
        <w:pStyle w:val="Heading2"/>
        <w:rPr>
          <w:lang w:val="en-AU"/>
        </w:rPr>
      </w:pPr>
      <w:bookmarkStart w:id="196" w:name="_Ref518651778"/>
      <w:bookmarkStart w:id="197" w:name="_Toc519071998"/>
      <w:bookmarkStart w:id="198" w:name="_Toc521314305"/>
      <w:bookmarkStart w:id="199" w:name="_Toc526240378"/>
      <w:bookmarkStart w:id="200" w:name="_Toc527372682"/>
      <w:bookmarkStart w:id="201" w:name="_Toc30406843"/>
      <w:r w:rsidRPr="00D276FB">
        <w:rPr>
          <w:lang w:val="en-AU"/>
        </w:rPr>
        <w:t>Mobile</w:t>
      </w:r>
      <w:r w:rsidR="00166B8E" w:rsidRPr="00D276FB">
        <w:rPr>
          <w:lang w:val="en-AU"/>
        </w:rPr>
        <w:t xml:space="preserve"> </w:t>
      </w:r>
      <w:r w:rsidR="00EB4682" w:rsidRPr="00D276FB">
        <w:rPr>
          <w:lang w:val="en-AU"/>
        </w:rPr>
        <w:t>co</w:t>
      </w:r>
      <w:r w:rsidR="00166B8E" w:rsidRPr="00D276FB">
        <w:rPr>
          <w:lang w:val="en-AU"/>
        </w:rPr>
        <w:t>verage</w:t>
      </w:r>
      <w:bookmarkEnd w:id="196"/>
      <w:bookmarkEnd w:id="197"/>
      <w:bookmarkEnd w:id="198"/>
      <w:bookmarkEnd w:id="199"/>
      <w:bookmarkEnd w:id="200"/>
      <w:bookmarkEnd w:id="201"/>
    </w:p>
    <w:p w14:paraId="372647CC" w14:textId="491DB3D0" w:rsidR="00B51B80" w:rsidRPr="00D276FB" w:rsidRDefault="00B51B80" w:rsidP="00427A6F">
      <w:pPr>
        <w:pStyle w:val="Heading5"/>
        <w:rPr>
          <w:lang w:val="en-AU"/>
        </w:rPr>
      </w:pPr>
      <w:bookmarkStart w:id="202" w:name="_Toc519006074"/>
      <w:bookmarkStart w:id="203" w:name="_Toc519071999"/>
      <w:bookmarkStart w:id="204" w:name="_Toc526240379"/>
      <w:bookmarkStart w:id="205" w:name="_Toc527372683"/>
      <w:r w:rsidRPr="00D276FB">
        <w:rPr>
          <w:lang w:val="en-AU"/>
        </w:rPr>
        <w:t xml:space="preserve">Public </w:t>
      </w:r>
      <w:r w:rsidR="00EB4682" w:rsidRPr="00D276FB">
        <w:rPr>
          <w:lang w:val="en-AU"/>
        </w:rPr>
        <w:t>coverage m</w:t>
      </w:r>
      <w:r w:rsidRPr="00D276FB">
        <w:rPr>
          <w:lang w:val="en-AU"/>
        </w:rPr>
        <w:t>aps</w:t>
      </w:r>
      <w:bookmarkEnd w:id="202"/>
      <w:bookmarkEnd w:id="203"/>
      <w:bookmarkEnd w:id="204"/>
      <w:bookmarkEnd w:id="205"/>
    </w:p>
    <w:p w14:paraId="529D21E5" w14:textId="77777777" w:rsidR="00613D25" w:rsidRPr="00D276FB" w:rsidRDefault="00DE1314" w:rsidP="004A3461">
      <w:pPr>
        <w:rPr>
          <w:rFonts w:asciiTheme="minorHAnsi" w:hAnsiTheme="minorHAnsi" w:cstheme="minorHAnsi"/>
          <w:lang w:val="en-AU"/>
        </w:rPr>
      </w:pPr>
      <w:r w:rsidRPr="00D276FB">
        <w:rPr>
          <w:rFonts w:asciiTheme="minorHAnsi" w:hAnsiTheme="minorHAnsi" w:cstheme="minorHAnsi"/>
          <w:lang w:val="en-AU"/>
        </w:rPr>
        <w:t xml:space="preserve">Access to mobile coverage data is currently under discussion between the Department and the </w:t>
      </w:r>
      <w:r w:rsidR="0064570D" w:rsidRPr="00D276FB">
        <w:rPr>
          <w:rFonts w:asciiTheme="minorHAnsi" w:hAnsiTheme="minorHAnsi" w:cstheme="minorHAnsi"/>
          <w:lang w:val="en-AU"/>
        </w:rPr>
        <w:t>m</w:t>
      </w:r>
      <w:r w:rsidRPr="00D276FB">
        <w:rPr>
          <w:rFonts w:asciiTheme="minorHAnsi" w:hAnsiTheme="minorHAnsi" w:cstheme="minorHAnsi"/>
          <w:lang w:val="en-AU"/>
        </w:rPr>
        <w:t>obile network operators.</w:t>
      </w:r>
    </w:p>
    <w:p w14:paraId="712A1E49" w14:textId="77777777" w:rsidR="001255A8" w:rsidRPr="00D276FB" w:rsidRDefault="00BE69EE" w:rsidP="004A3461">
      <w:pPr>
        <w:rPr>
          <w:rFonts w:asciiTheme="minorHAnsi" w:hAnsiTheme="minorHAnsi" w:cstheme="minorHAnsi"/>
          <w:lang w:val="en-AU"/>
        </w:rPr>
      </w:pPr>
      <w:r w:rsidRPr="00D276FB">
        <w:rPr>
          <w:rFonts w:asciiTheme="minorHAnsi" w:hAnsiTheme="minorHAnsi" w:cstheme="minorHAnsi"/>
          <w:lang w:val="en-AU"/>
        </w:rPr>
        <w:t xml:space="preserve">In the interim, only very </w:t>
      </w:r>
      <w:r w:rsidR="00F3497D" w:rsidRPr="00D276FB">
        <w:rPr>
          <w:rFonts w:asciiTheme="minorHAnsi" w:hAnsiTheme="minorHAnsi" w:cstheme="minorHAnsi"/>
          <w:lang w:val="en-AU"/>
        </w:rPr>
        <w:t>high-level</w:t>
      </w:r>
      <w:r w:rsidRPr="00D276FB">
        <w:rPr>
          <w:rFonts w:asciiTheme="minorHAnsi" w:hAnsiTheme="minorHAnsi" w:cstheme="minorHAnsi"/>
          <w:lang w:val="en-AU"/>
        </w:rPr>
        <w:t xml:space="preserve"> perspectives can be obtained </w:t>
      </w:r>
      <w:r w:rsidR="007E5990" w:rsidRPr="00D276FB">
        <w:rPr>
          <w:rFonts w:asciiTheme="minorHAnsi" w:hAnsiTheme="minorHAnsi" w:cstheme="minorHAnsi"/>
          <w:lang w:val="en-AU"/>
        </w:rPr>
        <w:t>from</w:t>
      </w:r>
      <w:r w:rsidRPr="00D276FB">
        <w:rPr>
          <w:rFonts w:asciiTheme="minorHAnsi" w:hAnsiTheme="minorHAnsi" w:cstheme="minorHAnsi"/>
          <w:lang w:val="en-AU"/>
        </w:rPr>
        <w:t xml:space="preserve"> the public coverage maps provided by each of the three establ</w:t>
      </w:r>
      <w:r w:rsidR="001255A8" w:rsidRPr="00D276FB">
        <w:rPr>
          <w:rFonts w:asciiTheme="minorHAnsi" w:hAnsiTheme="minorHAnsi" w:cstheme="minorHAnsi"/>
          <w:lang w:val="en-AU"/>
        </w:rPr>
        <w:t>ished mobile network operators.</w:t>
      </w:r>
      <w:r w:rsidR="001255A8" w:rsidRPr="00D276FB">
        <w:rPr>
          <w:rFonts w:asciiTheme="minorHAnsi" w:hAnsiTheme="minorHAnsi" w:cstheme="minorHAnsi"/>
          <w:lang w:val="en-AU"/>
        </w:rPr>
        <w:br/>
      </w:r>
    </w:p>
    <w:p w14:paraId="77D8DD63" w14:textId="0DEBD6C7" w:rsidR="00113BD9" w:rsidRPr="00D276FB" w:rsidRDefault="003762A7" w:rsidP="00113BD9">
      <w:pPr>
        <w:keepNext/>
        <w:jc w:val="cente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B9B52D5" wp14:editId="39C40A33">
            <wp:extent cx="3149600" cy="2661920"/>
            <wp:effectExtent l="0" t="0" r="0" b="508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3149600" cy="2661920"/>
                    </a:xfrm>
                    <a:prstGeom prst="rect">
                      <a:avLst/>
                    </a:prstGeom>
                  </pic:spPr>
                </pic:pic>
              </a:graphicData>
            </a:graphic>
          </wp:inline>
        </w:drawing>
      </w:r>
    </w:p>
    <w:p w14:paraId="55B21D5E" w14:textId="76FD18BC"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w:t>
      </w:r>
      <w:r w:rsidRPr="00D276FB">
        <w:rPr>
          <w:lang w:val="en-AU"/>
        </w:rPr>
        <w:fldChar w:fldCharType="end"/>
      </w:r>
      <w:r w:rsidRPr="00D276FB">
        <w:rPr>
          <w:lang w:val="en-AU"/>
        </w:rPr>
        <w:t xml:space="preserve"> Telstra Public Coverage Map of </w:t>
      </w:r>
      <w:r w:rsidR="003F7A3B" w:rsidRPr="00D276FB">
        <w:rPr>
          <w:lang w:val="en-AU"/>
        </w:rPr>
        <w:fldChar w:fldCharType="begin"/>
      </w:r>
      <w:r w:rsidR="003F7A3B" w:rsidRPr="00D276FB">
        <w:rPr>
          <w:lang w:val="en-AU"/>
        </w:rPr>
        <w:instrText xml:space="preserve"> SUBJECT  \* MERGEFORMAT </w:instrText>
      </w:r>
      <w:r w:rsidR="003F7A3B" w:rsidRPr="00D276FB">
        <w:rPr>
          <w:lang w:val="en-AU"/>
        </w:rPr>
        <w:fldChar w:fldCharType="separate"/>
      </w:r>
      <w:r w:rsidR="004358E7" w:rsidRPr="00D276FB">
        <w:rPr>
          <w:lang w:val="en-AU"/>
        </w:rPr>
        <w:t>Loddon Campaspe</w:t>
      </w:r>
      <w:r w:rsidR="003F7A3B" w:rsidRPr="00D276FB">
        <w:rPr>
          <w:lang w:val="en-AU"/>
        </w:rPr>
        <w:fldChar w:fldCharType="end"/>
      </w:r>
      <w:r w:rsidRPr="00D276FB">
        <w:rPr>
          <w:lang w:val="en-AU"/>
        </w:rPr>
        <w:t xml:space="preserve"> Region</w:t>
      </w:r>
    </w:p>
    <w:p w14:paraId="2D1D8979" w14:textId="77777777" w:rsidR="00166B8E" w:rsidRPr="00D276FB" w:rsidRDefault="001255A8" w:rsidP="001255A8">
      <w:pPr>
        <w:rPr>
          <w:rFonts w:asciiTheme="minorHAnsi" w:hAnsiTheme="minorHAnsi" w:cstheme="minorHAnsi"/>
          <w:lang w:val="en-AU"/>
        </w:rPr>
      </w:pPr>
      <w:r w:rsidRPr="00D276FB">
        <w:rPr>
          <w:rFonts w:asciiTheme="minorHAnsi" w:hAnsiTheme="minorHAnsi" w:cstheme="minorHAnsi"/>
          <w:lang w:val="en-AU"/>
        </w:rPr>
        <w:t>Telstra’s public coverage map indicates good coverage with</w:t>
      </w:r>
      <w:r w:rsidR="00166B8E" w:rsidRPr="00D276FB">
        <w:rPr>
          <w:rFonts w:asciiTheme="minorHAnsi" w:hAnsiTheme="minorHAnsi" w:cstheme="minorHAnsi"/>
          <w:lang w:val="en-AU"/>
        </w:rPr>
        <w:t>:</w:t>
      </w:r>
    </w:p>
    <w:p w14:paraId="612FB721" w14:textId="14927DAD" w:rsidR="00166B8E" w:rsidRPr="00D276FB" w:rsidRDefault="001255A8" w:rsidP="006C4118">
      <w:pPr>
        <w:pStyle w:val="Bulletedlist"/>
        <w:rPr>
          <w:lang w:val="en-AU"/>
        </w:rPr>
      </w:pPr>
      <w:r w:rsidRPr="00D276FB">
        <w:rPr>
          <w:lang w:val="en-AU"/>
        </w:rPr>
        <w:t>4GX (typically downlo</w:t>
      </w:r>
      <w:r w:rsidR="00166B8E" w:rsidRPr="00D276FB">
        <w:rPr>
          <w:lang w:val="en-AU"/>
        </w:rPr>
        <w:t xml:space="preserve">ad speed 2 to 75 </w:t>
      </w:r>
      <w:r w:rsidR="00D768BD" w:rsidRPr="00D276FB">
        <w:rPr>
          <w:lang w:val="en-AU"/>
        </w:rPr>
        <w:t>Mbps</w:t>
      </w:r>
      <w:r w:rsidR="00166B8E" w:rsidRPr="00D276FB">
        <w:rPr>
          <w:lang w:val="en-AU"/>
        </w:rPr>
        <w:t>) in green;</w:t>
      </w:r>
    </w:p>
    <w:p w14:paraId="7E915476" w14:textId="788B488D" w:rsidR="00166B8E" w:rsidRPr="00D276FB" w:rsidRDefault="001255A8" w:rsidP="006C4118">
      <w:pPr>
        <w:pStyle w:val="Bulletedlist"/>
        <w:rPr>
          <w:lang w:val="en-AU"/>
        </w:rPr>
      </w:pPr>
      <w:r w:rsidRPr="00D276FB">
        <w:rPr>
          <w:lang w:val="en-AU"/>
        </w:rPr>
        <w:t>3G in dark brown</w:t>
      </w:r>
      <w:r w:rsidR="00166B8E" w:rsidRPr="00D276FB">
        <w:rPr>
          <w:lang w:val="en-AU"/>
        </w:rPr>
        <w:t>;</w:t>
      </w:r>
      <w:r w:rsidRPr="00D276FB">
        <w:rPr>
          <w:lang w:val="en-AU"/>
        </w:rPr>
        <w:t xml:space="preserve"> and </w:t>
      </w:r>
    </w:p>
    <w:p w14:paraId="28622D27" w14:textId="77777777" w:rsidR="001255A8" w:rsidRPr="00D276FB" w:rsidRDefault="001255A8" w:rsidP="006C4118">
      <w:pPr>
        <w:pStyle w:val="Bulletedlist"/>
        <w:rPr>
          <w:lang w:val="en-AU"/>
        </w:rPr>
      </w:pPr>
      <w:r w:rsidRPr="00D276FB">
        <w:rPr>
          <w:lang w:val="en-AU"/>
        </w:rPr>
        <w:t>3G with external antenna in light brown.</w:t>
      </w:r>
    </w:p>
    <w:p w14:paraId="596AF56D" w14:textId="6712A541" w:rsidR="001255A8" w:rsidRPr="00D276FB" w:rsidRDefault="001255A8" w:rsidP="001255A8">
      <w:pPr>
        <w:rPr>
          <w:rFonts w:asciiTheme="minorHAnsi" w:hAnsiTheme="minorHAnsi" w:cstheme="minorHAnsi"/>
          <w:lang w:val="en-AU"/>
        </w:rPr>
      </w:pPr>
      <w:r w:rsidRPr="00D276FB">
        <w:rPr>
          <w:rFonts w:asciiTheme="minorHAnsi" w:hAnsiTheme="minorHAnsi" w:cstheme="minorHAnsi"/>
          <w:lang w:val="en-AU"/>
        </w:rPr>
        <w:t>By simple visual examination of this map, Telstra appears to support coverage over at least 90</w:t>
      </w:r>
      <w:r w:rsidR="00166F65"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of the region.</w:t>
      </w:r>
    </w:p>
    <w:p w14:paraId="775642A4" w14:textId="22C6B669"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 xml:space="preserve">The Optus public coverage map </w:t>
      </w:r>
      <w:r w:rsidR="00E915BA" w:rsidRPr="00D276FB">
        <w:rPr>
          <w:rFonts w:asciiTheme="minorHAnsi" w:hAnsiTheme="minorHAnsi" w:cstheme="minorHAnsi"/>
          <w:lang w:val="en-AU"/>
        </w:rPr>
        <w:t xml:space="preserve">(see next page) </w:t>
      </w:r>
      <w:r w:rsidRPr="00D276FB">
        <w:rPr>
          <w:rFonts w:asciiTheme="minorHAnsi" w:hAnsiTheme="minorHAnsi" w:cstheme="minorHAnsi"/>
          <w:lang w:val="en-AU"/>
        </w:rPr>
        <w:t>is based on using a nominated device outdoors.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For the purposes of this report, a handheld iPhone 6 has been assumed.</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In interpreting the map:</w:t>
      </w:r>
    </w:p>
    <w:p w14:paraId="43478AEF" w14:textId="77777777" w:rsidR="00B51B80" w:rsidRPr="00D276FB" w:rsidRDefault="00B51B80" w:rsidP="006C4118">
      <w:pPr>
        <w:pStyle w:val="Bulletedlist"/>
        <w:rPr>
          <w:lang w:val="en-AU"/>
        </w:rPr>
      </w:pPr>
      <w:r w:rsidRPr="00D276FB">
        <w:rPr>
          <w:lang w:val="en-AU"/>
        </w:rPr>
        <w:t>purple indicates 4G Plus coverage;</w:t>
      </w:r>
    </w:p>
    <w:p w14:paraId="2AA9C852" w14:textId="77777777" w:rsidR="00B51B80" w:rsidRPr="00D276FB" w:rsidRDefault="00B51B80" w:rsidP="006C4118">
      <w:pPr>
        <w:pStyle w:val="Bulletedlist"/>
        <w:rPr>
          <w:lang w:val="en-AU"/>
        </w:rPr>
      </w:pPr>
      <w:r w:rsidRPr="00D276FB">
        <w:rPr>
          <w:lang w:val="en-AU"/>
        </w:rPr>
        <w:t xml:space="preserve">blue indicates 3G coverage; and </w:t>
      </w:r>
    </w:p>
    <w:p w14:paraId="4E76AEEE" w14:textId="77777777" w:rsidR="00B51B80" w:rsidRPr="00D276FB" w:rsidRDefault="00B51B80" w:rsidP="006C4118">
      <w:pPr>
        <w:pStyle w:val="Bulletedlist"/>
        <w:rPr>
          <w:lang w:val="en-AU"/>
        </w:rPr>
      </w:pPr>
      <w:r w:rsidRPr="00D276FB">
        <w:rPr>
          <w:lang w:val="en-AU"/>
        </w:rPr>
        <w:t>yellow indicates 3G coverage with an external antenna.</w:t>
      </w:r>
    </w:p>
    <w:p w14:paraId="3A21C2B1" w14:textId="0B358276" w:rsidR="00B51B80" w:rsidRPr="00D276FB" w:rsidRDefault="00B51B80" w:rsidP="001255A8">
      <w:pPr>
        <w:rPr>
          <w:rFonts w:asciiTheme="minorHAnsi" w:hAnsiTheme="minorHAnsi" w:cstheme="minorHAnsi"/>
          <w:lang w:val="en-AU"/>
        </w:rPr>
      </w:pPr>
      <w:r w:rsidRPr="00D276FB">
        <w:rPr>
          <w:rFonts w:asciiTheme="minorHAnsi" w:hAnsiTheme="minorHAnsi" w:cstheme="minorHAnsi"/>
          <w:lang w:val="en-AU"/>
        </w:rPr>
        <w:t>By simple visual examination of this map, Optus appears to offer coverage of at least 90</w:t>
      </w:r>
      <w:r w:rsidR="00166F65"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of the </w:t>
      </w:r>
      <w:r w:rsidR="00E915BA" w:rsidRPr="00D276FB">
        <w:rPr>
          <w:rFonts w:asciiTheme="minorHAnsi" w:hAnsiTheme="minorHAnsi" w:cstheme="minorHAnsi"/>
          <w:lang w:val="en-AU"/>
        </w:rPr>
        <w:t>region</w:t>
      </w:r>
      <w:r w:rsidRPr="00D276FB">
        <w:rPr>
          <w:rFonts w:asciiTheme="minorHAnsi" w:hAnsiTheme="minorHAnsi" w:cstheme="minorHAnsi"/>
          <w:lang w:val="en-AU"/>
        </w:rPr>
        <w:t>, comparable to Telstra.</w:t>
      </w:r>
      <w:r w:rsidR="00BF19D1" w:rsidRPr="00D276FB">
        <w:rPr>
          <w:rFonts w:asciiTheme="minorHAnsi" w:hAnsiTheme="minorHAnsi" w:cstheme="minorHAnsi"/>
          <w:lang w:val="en-AU"/>
        </w:rPr>
        <w:br/>
      </w:r>
    </w:p>
    <w:p w14:paraId="3C36DF29" w14:textId="533C48E9" w:rsidR="00113BD9" w:rsidRPr="00D276FB" w:rsidRDefault="009A1C0A" w:rsidP="00113BD9">
      <w:pPr>
        <w:keepNext/>
        <w:jc w:val="cente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AC5E18B" wp14:editId="73D5700E">
            <wp:extent cx="3149600" cy="18275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ddon Campaspe Optus.PNG"/>
                    <pic:cNvPicPr/>
                  </pic:nvPicPr>
                  <pic:blipFill>
                    <a:blip r:embed="rId38" cstate="screen">
                      <a:extLst>
                        <a:ext uri="{28A0092B-C50C-407E-A947-70E740481C1C}">
                          <a14:useLocalDpi xmlns:a14="http://schemas.microsoft.com/office/drawing/2010/main"/>
                        </a:ext>
                      </a:extLst>
                    </a:blip>
                    <a:stretch>
                      <a:fillRect/>
                    </a:stretch>
                  </pic:blipFill>
                  <pic:spPr>
                    <a:xfrm>
                      <a:off x="0" y="0"/>
                      <a:ext cx="3149600" cy="1827530"/>
                    </a:xfrm>
                    <a:prstGeom prst="rect">
                      <a:avLst/>
                    </a:prstGeom>
                  </pic:spPr>
                </pic:pic>
              </a:graphicData>
            </a:graphic>
          </wp:inline>
        </w:drawing>
      </w:r>
    </w:p>
    <w:p w14:paraId="201C0016" w14:textId="6963F4CB"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w:t>
      </w:r>
      <w:r w:rsidRPr="00D276FB">
        <w:rPr>
          <w:lang w:val="en-AU"/>
        </w:rPr>
        <w:fldChar w:fldCharType="end"/>
      </w:r>
      <w:r w:rsidRPr="00D276FB">
        <w:rPr>
          <w:lang w:val="en-AU"/>
        </w:rPr>
        <w:t xml:space="preserve"> Optus Public Coverage Map of </w:t>
      </w:r>
      <w:r w:rsidR="003F7A3B" w:rsidRPr="00D276FB">
        <w:rPr>
          <w:lang w:val="en-AU"/>
        </w:rPr>
        <w:fldChar w:fldCharType="begin"/>
      </w:r>
      <w:r w:rsidR="003F7A3B" w:rsidRPr="00D276FB">
        <w:rPr>
          <w:lang w:val="en-AU"/>
        </w:rPr>
        <w:instrText xml:space="preserve"> SUBJECT  \* MERGEFORMAT </w:instrText>
      </w:r>
      <w:r w:rsidR="003F7A3B" w:rsidRPr="00D276FB">
        <w:rPr>
          <w:lang w:val="en-AU"/>
        </w:rPr>
        <w:fldChar w:fldCharType="separate"/>
      </w:r>
      <w:r w:rsidR="004358E7" w:rsidRPr="00D276FB">
        <w:rPr>
          <w:lang w:val="en-AU"/>
        </w:rPr>
        <w:t>Loddon Campaspe</w:t>
      </w:r>
      <w:r w:rsidR="003F7A3B" w:rsidRPr="00D276FB">
        <w:rPr>
          <w:lang w:val="en-AU"/>
        </w:rPr>
        <w:fldChar w:fldCharType="end"/>
      </w:r>
      <w:r w:rsidRPr="00D276FB">
        <w:rPr>
          <w:lang w:val="en-AU"/>
        </w:rPr>
        <w:t xml:space="preserve"> Region</w:t>
      </w:r>
    </w:p>
    <w:p w14:paraId="36509BE4" w14:textId="77777777" w:rsidR="00B51B80" w:rsidRPr="00D276FB" w:rsidRDefault="00E171A3" w:rsidP="00B51B80">
      <w:pPr>
        <w:rPr>
          <w:rFonts w:asciiTheme="minorHAnsi" w:hAnsiTheme="minorHAnsi" w:cstheme="minorHAnsi"/>
          <w:lang w:val="en-AU"/>
        </w:rPr>
      </w:pPr>
      <w:r w:rsidRPr="00D276FB">
        <w:rPr>
          <w:rFonts w:asciiTheme="minorHAnsi" w:hAnsiTheme="minorHAnsi" w:cstheme="minorHAnsi"/>
          <w:lang w:val="en-AU"/>
        </w:rPr>
        <w:t>As for Optus, Vodafone’s public coverage maps are based on using a nominated device, and for comparison with the Optus map, an iPhone6 has been assumed.</w:t>
      </w:r>
      <w:r w:rsidRPr="00D276FB">
        <w:rPr>
          <w:rFonts w:asciiTheme="minorHAnsi" w:hAnsiTheme="minorHAnsi" w:cstheme="minorHAnsi"/>
          <w:lang w:val="en-AU"/>
        </w:rPr>
        <w:br/>
      </w:r>
    </w:p>
    <w:p w14:paraId="4D793FE3" w14:textId="5A2AA5A1" w:rsidR="00113BD9" w:rsidRPr="00D276FB" w:rsidRDefault="003762A7" w:rsidP="00113BD9">
      <w:pPr>
        <w:keepNext/>
        <w:jc w:val="cente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12102C8" wp14:editId="0A0A8CC6">
            <wp:extent cx="3149600" cy="1848485"/>
            <wp:effectExtent l="0" t="0" r="0" b="5715"/>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3149600" cy="1848485"/>
                    </a:xfrm>
                    <a:prstGeom prst="rect">
                      <a:avLst/>
                    </a:prstGeom>
                  </pic:spPr>
                </pic:pic>
              </a:graphicData>
            </a:graphic>
          </wp:inline>
        </w:drawing>
      </w:r>
    </w:p>
    <w:p w14:paraId="3F94BAEF" w14:textId="19FA180D"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w:t>
      </w:r>
      <w:r w:rsidRPr="00D276FB">
        <w:rPr>
          <w:lang w:val="en-AU"/>
        </w:rPr>
        <w:fldChar w:fldCharType="end"/>
      </w:r>
      <w:r w:rsidRPr="00D276FB">
        <w:rPr>
          <w:lang w:val="en-AU"/>
        </w:rPr>
        <w:t xml:space="preserve"> Vodafone Public Coverage Map of </w:t>
      </w:r>
      <w:r w:rsidR="003F7A3B" w:rsidRPr="00D276FB">
        <w:rPr>
          <w:lang w:val="en-AU"/>
        </w:rPr>
        <w:fldChar w:fldCharType="begin"/>
      </w:r>
      <w:r w:rsidR="003F7A3B" w:rsidRPr="00D276FB">
        <w:rPr>
          <w:lang w:val="en-AU"/>
        </w:rPr>
        <w:instrText xml:space="preserve"> SUBJECT  \* MERGEFORMAT </w:instrText>
      </w:r>
      <w:r w:rsidR="003F7A3B" w:rsidRPr="00D276FB">
        <w:rPr>
          <w:lang w:val="en-AU"/>
        </w:rPr>
        <w:fldChar w:fldCharType="separate"/>
      </w:r>
      <w:r w:rsidR="004358E7" w:rsidRPr="00D276FB">
        <w:rPr>
          <w:lang w:val="en-AU"/>
        </w:rPr>
        <w:t>Loddon Campaspe</w:t>
      </w:r>
      <w:r w:rsidR="003F7A3B" w:rsidRPr="00D276FB">
        <w:rPr>
          <w:lang w:val="en-AU"/>
        </w:rPr>
        <w:fldChar w:fldCharType="end"/>
      </w:r>
      <w:r w:rsidRPr="00D276FB">
        <w:rPr>
          <w:lang w:val="en-AU"/>
        </w:rPr>
        <w:t xml:space="preserve"> Region</w:t>
      </w:r>
    </w:p>
    <w:p w14:paraId="47D44A00" w14:textId="77777777" w:rsidR="00166B8E" w:rsidRPr="00D276FB" w:rsidRDefault="00166B8E" w:rsidP="00166B8E">
      <w:pPr>
        <w:rPr>
          <w:rFonts w:asciiTheme="minorHAnsi" w:hAnsiTheme="minorHAnsi" w:cstheme="minorHAnsi"/>
          <w:lang w:val="en-AU"/>
        </w:rPr>
      </w:pPr>
      <w:r w:rsidRPr="00D276FB">
        <w:rPr>
          <w:rFonts w:asciiTheme="minorHAnsi" w:hAnsiTheme="minorHAnsi" w:cstheme="minorHAnsi"/>
          <w:lang w:val="en-AU"/>
        </w:rPr>
        <w:t>In interpreting the map:</w:t>
      </w:r>
    </w:p>
    <w:p w14:paraId="3627C069" w14:textId="77777777" w:rsidR="00166B8E" w:rsidRPr="00D276FB" w:rsidRDefault="00166B8E" w:rsidP="006C4118">
      <w:pPr>
        <w:pStyle w:val="Bulletedlist"/>
        <w:rPr>
          <w:lang w:val="en-AU"/>
        </w:rPr>
      </w:pPr>
      <w:r w:rsidRPr="00D276FB">
        <w:rPr>
          <w:lang w:val="en-AU"/>
        </w:rPr>
        <w:t>light purple indicates 4G indoor coverage;</w:t>
      </w:r>
    </w:p>
    <w:p w14:paraId="2E0D50E4" w14:textId="77777777" w:rsidR="00166B8E" w:rsidRPr="00D276FB" w:rsidRDefault="00166B8E" w:rsidP="006C4118">
      <w:pPr>
        <w:pStyle w:val="Bulletedlist"/>
        <w:rPr>
          <w:lang w:val="en-AU"/>
        </w:rPr>
      </w:pPr>
      <w:r w:rsidRPr="00D276FB">
        <w:rPr>
          <w:lang w:val="en-AU"/>
        </w:rPr>
        <w:t>dark purple indicates 4G outdoor coverage;</w:t>
      </w:r>
    </w:p>
    <w:p w14:paraId="4FE4FF03" w14:textId="77777777" w:rsidR="00166B8E" w:rsidRPr="00D276FB" w:rsidRDefault="007E5990" w:rsidP="006C4118">
      <w:pPr>
        <w:pStyle w:val="Bulletedlist"/>
        <w:rPr>
          <w:lang w:val="en-AU"/>
        </w:rPr>
      </w:pPr>
      <w:r w:rsidRPr="00D276FB">
        <w:rPr>
          <w:lang w:val="en-AU"/>
        </w:rPr>
        <w:t>light green indicates indoor 3G coverage;</w:t>
      </w:r>
    </w:p>
    <w:p w14:paraId="1F17FB2C" w14:textId="77777777" w:rsidR="007E5990" w:rsidRPr="00D276FB" w:rsidRDefault="007E5990" w:rsidP="006C4118">
      <w:pPr>
        <w:pStyle w:val="Bulletedlist"/>
        <w:rPr>
          <w:lang w:val="en-AU"/>
        </w:rPr>
      </w:pPr>
      <w:r w:rsidRPr="00D276FB">
        <w:rPr>
          <w:lang w:val="en-AU"/>
        </w:rPr>
        <w:t>dark green indicates outdoor 3G coverage; and</w:t>
      </w:r>
    </w:p>
    <w:p w14:paraId="760B7BBB" w14:textId="77777777" w:rsidR="007E5990" w:rsidRPr="00D276FB" w:rsidRDefault="007E5990" w:rsidP="006C4118">
      <w:pPr>
        <w:pStyle w:val="Bulletedlist"/>
        <w:rPr>
          <w:lang w:val="en-AU"/>
        </w:rPr>
      </w:pPr>
      <w:r w:rsidRPr="00D276FB">
        <w:rPr>
          <w:lang w:val="en-AU"/>
        </w:rPr>
        <w:t>shaded areas indicate where coverage enhancements are due to take place in the near future.</w:t>
      </w:r>
    </w:p>
    <w:p w14:paraId="3196B057" w14:textId="441D5A35" w:rsidR="00166B8E" w:rsidRPr="00D276FB" w:rsidRDefault="007E5990" w:rsidP="00166B8E">
      <w:pPr>
        <w:rPr>
          <w:rFonts w:asciiTheme="minorHAnsi" w:hAnsiTheme="minorHAnsi" w:cstheme="minorHAnsi"/>
          <w:lang w:val="en-AU"/>
        </w:rPr>
      </w:pPr>
      <w:r w:rsidRPr="00D276FB">
        <w:rPr>
          <w:rFonts w:asciiTheme="minorHAnsi" w:hAnsiTheme="minorHAnsi" w:cstheme="minorHAnsi"/>
          <w:lang w:val="en-AU"/>
        </w:rPr>
        <w:t>Based on the maps, Vodafone’s coverage is not as extensi</w:t>
      </w:r>
      <w:r w:rsidR="00E171A3" w:rsidRPr="00D276FB">
        <w:rPr>
          <w:rFonts w:asciiTheme="minorHAnsi" w:hAnsiTheme="minorHAnsi" w:cstheme="minorHAnsi"/>
          <w:lang w:val="en-AU"/>
        </w:rPr>
        <w:t xml:space="preserve">ve as that of Telstra and </w:t>
      </w:r>
      <w:r w:rsidR="00BC5B76" w:rsidRPr="00D276FB">
        <w:rPr>
          <w:rFonts w:asciiTheme="minorHAnsi" w:hAnsiTheme="minorHAnsi" w:cstheme="minorHAnsi"/>
          <w:lang w:val="en-AU"/>
        </w:rPr>
        <w:t>Optus but</w:t>
      </w:r>
      <w:r w:rsidR="00E171A3" w:rsidRPr="00D276FB">
        <w:rPr>
          <w:rFonts w:asciiTheme="minorHAnsi" w:hAnsiTheme="minorHAnsi" w:cstheme="minorHAnsi"/>
          <w:lang w:val="en-AU"/>
        </w:rPr>
        <w:t xml:space="preserve"> appears to include good coverage of the major roads.</w:t>
      </w:r>
    </w:p>
    <w:p w14:paraId="7CF7D9BC" w14:textId="489F397F" w:rsidR="00B6794C" w:rsidRPr="00D276FB" w:rsidRDefault="00B6794C" w:rsidP="00427A6F">
      <w:pPr>
        <w:pStyle w:val="Heading5"/>
        <w:rPr>
          <w:lang w:val="en-AU"/>
        </w:rPr>
      </w:pPr>
      <w:bookmarkStart w:id="206" w:name="_Toc519006075"/>
      <w:bookmarkStart w:id="207" w:name="_Toc519072000"/>
      <w:bookmarkStart w:id="208" w:name="_Toc526240380"/>
      <w:bookmarkStart w:id="209" w:name="_Toc527372684"/>
      <w:r w:rsidRPr="00D276FB">
        <w:rPr>
          <w:lang w:val="en-AU"/>
        </w:rPr>
        <w:t xml:space="preserve">Crowd-sourced </w:t>
      </w:r>
      <w:r w:rsidR="00EB4682" w:rsidRPr="00D276FB">
        <w:rPr>
          <w:lang w:val="en-AU"/>
        </w:rPr>
        <w:t>coverage i</w:t>
      </w:r>
      <w:r w:rsidRPr="00D276FB">
        <w:rPr>
          <w:lang w:val="en-AU"/>
        </w:rPr>
        <w:t>nformation</w:t>
      </w:r>
      <w:bookmarkEnd w:id="206"/>
      <w:bookmarkEnd w:id="207"/>
      <w:bookmarkEnd w:id="208"/>
      <w:bookmarkEnd w:id="209"/>
    </w:p>
    <w:p w14:paraId="4B690339" w14:textId="0E90C85A" w:rsidR="00B6794C" w:rsidRPr="00D276FB" w:rsidRDefault="00B6794C" w:rsidP="00B6794C">
      <w:pPr>
        <w:rPr>
          <w:rFonts w:asciiTheme="minorHAnsi" w:hAnsiTheme="minorHAnsi" w:cstheme="minorHAnsi"/>
          <w:lang w:val="en-AU" w:eastAsia="x-none"/>
        </w:rPr>
      </w:pPr>
      <w:r w:rsidRPr="00D276FB">
        <w:rPr>
          <w:rFonts w:asciiTheme="minorHAnsi" w:hAnsiTheme="minorHAnsi" w:cstheme="minorHAnsi"/>
          <w:lang w:val="en-AU" w:eastAsia="x-none"/>
        </w:rPr>
        <w:t xml:space="preserve">In practice, the public coverage maps provided by the </w:t>
      </w:r>
      <w:r w:rsidR="00E70663" w:rsidRPr="00D276FB">
        <w:rPr>
          <w:rFonts w:asciiTheme="minorHAnsi" w:hAnsiTheme="minorHAnsi" w:cstheme="minorHAnsi"/>
          <w:lang w:val="en-AU" w:eastAsia="x-none"/>
        </w:rPr>
        <w:t>mobile network operators</w:t>
      </w:r>
      <w:r w:rsidRPr="00D276FB">
        <w:rPr>
          <w:rFonts w:asciiTheme="minorHAnsi" w:hAnsiTheme="minorHAnsi" w:cstheme="minorHAnsi"/>
          <w:lang w:val="en-AU" w:eastAsia="x-none"/>
        </w:rPr>
        <w:t xml:space="preserve"> do not always accord with end-user experience.</w:t>
      </w:r>
      <w:r w:rsidR="000525BF" w:rsidRPr="00D276FB">
        <w:rPr>
          <w:rFonts w:asciiTheme="minorHAnsi" w:hAnsiTheme="minorHAnsi" w:cstheme="minorHAnsi"/>
          <w:lang w:val="en-AU" w:eastAsia="x-none"/>
        </w:rPr>
        <w:t xml:space="preserve"> </w:t>
      </w:r>
      <w:r w:rsidRPr="00D276FB">
        <w:rPr>
          <w:rFonts w:asciiTheme="minorHAnsi" w:hAnsiTheme="minorHAnsi" w:cstheme="minorHAnsi"/>
          <w:lang w:val="en-AU" w:eastAsia="x-none"/>
        </w:rPr>
        <w:t>A range of applications have been developed to capture users’ real world experiences and integrate these into databases.</w:t>
      </w:r>
    </w:p>
    <w:p w14:paraId="16AD7A5A" w14:textId="578286BF" w:rsidR="00B6794C" w:rsidRPr="00D276FB" w:rsidRDefault="00B6794C" w:rsidP="00B6794C">
      <w:pPr>
        <w:rPr>
          <w:rFonts w:asciiTheme="minorHAnsi" w:hAnsiTheme="minorHAnsi" w:cstheme="minorHAnsi"/>
          <w:lang w:val="en-AU" w:eastAsia="x-none"/>
        </w:rPr>
      </w:pPr>
      <w:r w:rsidRPr="00D276FB">
        <w:rPr>
          <w:rFonts w:asciiTheme="minorHAnsi" w:hAnsiTheme="minorHAnsi" w:cstheme="minorHAnsi"/>
          <w:lang w:val="en-AU" w:eastAsia="x-none"/>
        </w:rPr>
        <w:t>An example is the OpenSignal</w:t>
      </w:r>
      <w:r w:rsidRPr="00D276FB">
        <w:rPr>
          <w:rStyle w:val="FootnoteReference"/>
          <w:rFonts w:asciiTheme="minorHAnsi" w:hAnsiTheme="minorHAnsi" w:cstheme="minorHAnsi"/>
          <w:lang w:val="en-AU" w:eastAsia="x-none"/>
        </w:rPr>
        <w:footnoteReference w:id="13"/>
      </w:r>
      <w:r w:rsidRPr="00D276FB">
        <w:rPr>
          <w:rFonts w:asciiTheme="minorHAnsi" w:hAnsiTheme="minorHAnsi" w:cstheme="minorHAnsi"/>
          <w:lang w:val="en-AU" w:eastAsia="x-none"/>
        </w:rPr>
        <w:t xml:space="preserve"> application and database, and a sample of the maps produced from these sources (in this case, in the area of Ararat</w:t>
      </w:r>
      <w:r w:rsidR="00F005CF" w:rsidRPr="00D276FB">
        <w:rPr>
          <w:rFonts w:asciiTheme="minorHAnsi" w:hAnsiTheme="minorHAnsi" w:cstheme="minorHAnsi"/>
          <w:lang w:val="en-AU" w:eastAsia="x-none"/>
        </w:rPr>
        <w:t xml:space="preserve"> in the </w:t>
      </w:r>
      <w:r w:rsidR="00197E82" w:rsidRPr="00D276FB">
        <w:rPr>
          <w:rFonts w:asciiTheme="minorHAnsi" w:hAnsiTheme="minorHAnsi" w:cstheme="minorHAnsi"/>
          <w:lang w:val="en-AU" w:eastAsia="x-none"/>
        </w:rPr>
        <w:t>C</w:t>
      </w:r>
      <w:r w:rsidR="00F005CF" w:rsidRPr="00D276FB">
        <w:rPr>
          <w:rFonts w:asciiTheme="minorHAnsi" w:hAnsiTheme="minorHAnsi" w:cstheme="minorHAnsi"/>
          <w:lang w:val="en-AU" w:eastAsia="x-none"/>
        </w:rPr>
        <w:t>entral</w:t>
      </w:r>
      <w:r w:rsidR="00197E82" w:rsidRPr="00D276FB">
        <w:rPr>
          <w:rFonts w:asciiTheme="minorHAnsi" w:hAnsiTheme="minorHAnsi" w:cstheme="minorHAnsi"/>
          <w:lang w:val="en-AU" w:eastAsia="x-none"/>
        </w:rPr>
        <w:t xml:space="preserve"> Highlands region</w:t>
      </w:r>
      <w:r w:rsidRPr="00D276FB">
        <w:rPr>
          <w:rFonts w:asciiTheme="minorHAnsi" w:hAnsiTheme="minorHAnsi" w:cstheme="minorHAnsi"/>
          <w:lang w:val="en-AU" w:eastAsia="x-none"/>
        </w:rPr>
        <w:t>) is provided below.</w:t>
      </w:r>
      <w:r w:rsidR="000525BF" w:rsidRPr="00D276FB">
        <w:rPr>
          <w:rFonts w:asciiTheme="minorHAnsi" w:hAnsiTheme="minorHAnsi" w:cstheme="minorHAnsi"/>
          <w:lang w:val="en-AU" w:eastAsia="x-none"/>
        </w:rPr>
        <w:t xml:space="preserve"> </w:t>
      </w:r>
      <w:r w:rsidRPr="00D276FB">
        <w:rPr>
          <w:rFonts w:asciiTheme="minorHAnsi" w:hAnsiTheme="minorHAnsi" w:cstheme="minorHAnsi"/>
          <w:lang w:val="en-AU" w:eastAsia="x-none"/>
        </w:rPr>
        <w:t xml:space="preserve">These applications can provide useful insights into (especially) transport </w:t>
      </w:r>
      <w:r w:rsidR="00824C9D" w:rsidRPr="00D276FB">
        <w:rPr>
          <w:rFonts w:asciiTheme="minorHAnsi" w:hAnsiTheme="minorHAnsi" w:cstheme="minorHAnsi"/>
          <w:lang w:val="en-AU" w:eastAsia="x-none"/>
        </w:rPr>
        <w:t xml:space="preserve">mobile </w:t>
      </w:r>
      <w:r w:rsidRPr="00D276FB">
        <w:rPr>
          <w:rFonts w:asciiTheme="minorHAnsi" w:hAnsiTheme="minorHAnsi" w:cstheme="minorHAnsi"/>
          <w:lang w:val="en-AU" w:eastAsia="x-none"/>
        </w:rPr>
        <w:t>blackspots – but are less useful in assessing wide area coverage because of the difficulties of testing everywhere.</w:t>
      </w:r>
    </w:p>
    <w:p w14:paraId="183B7D9A" w14:textId="77777777" w:rsidR="00113BD9" w:rsidRPr="00D276FB" w:rsidRDefault="005E5B87" w:rsidP="00113BD9">
      <w:pPr>
        <w:keepNext/>
        <w:jc w:val="center"/>
        <w:rPr>
          <w:rFonts w:asciiTheme="minorHAnsi" w:hAnsiTheme="minorHAnsi" w:cstheme="minorHAnsi"/>
          <w:lang w:val="en-AU"/>
        </w:rPr>
      </w:pPr>
      <w:r w:rsidRPr="00D276FB">
        <w:rPr>
          <w:rFonts w:asciiTheme="minorHAnsi" w:hAnsiTheme="minorHAnsi" w:cstheme="minorHAnsi"/>
          <w:noProof/>
          <w:lang w:val="en-AU" w:eastAsia="x-none"/>
        </w:rPr>
        <w:drawing>
          <wp:inline distT="0" distB="0" distL="0" distR="0" wp14:anchorId="1FD4AB43" wp14:editId="3CBADA0B">
            <wp:extent cx="3149600" cy="209994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149600" cy="2099945"/>
                    </a:xfrm>
                    <a:prstGeom prst="rect">
                      <a:avLst/>
                    </a:prstGeom>
                    <a:noFill/>
                    <a:ln>
                      <a:noFill/>
                    </a:ln>
                  </pic:spPr>
                </pic:pic>
              </a:graphicData>
            </a:graphic>
          </wp:inline>
        </w:drawing>
      </w:r>
    </w:p>
    <w:p w14:paraId="3D4E4B8C" w14:textId="24FCD3F6"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w:t>
      </w:r>
      <w:r w:rsidRPr="00D276FB">
        <w:rPr>
          <w:lang w:val="en-AU"/>
        </w:rPr>
        <w:fldChar w:fldCharType="end"/>
      </w:r>
      <w:r w:rsidRPr="00D276FB">
        <w:rPr>
          <w:lang w:val="en-AU"/>
        </w:rPr>
        <w:t xml:space="preserve"> OpenSignal Mapping of Coverage around Ararat</w:t>
      </w:r>
    </w:p>
    <w:p w14:paraId="7FB50216" w14:textId="61AD6DBC" w:rsidR="00B6794C" w:rsidRPr="00D276FB" w:rsidRDefault="00B6794C" w:rsidP="00B6794C">
      <w:pPr>
        <w:rPr>
          <w:rFonts w:asciiTheme="minorHAnsi" w:hAnsiTheme="minorHAnsi" w:cstheme="minorHAnsi"/>
          <w:lang w:val="en-AU"/>
        </w:rPr>
      </w:pPr>
      <w:r w:rsidRPr="00D276FB">
        <w:rPr>
          <w:rFonts w:asciiTheme="minorHAnsi" w:hAnsiTheme="minorHAnsi" w:cstheme="minorHAnsi"/>
          <w:lang w:val="en-AU"/>
        </w:rPr>
        <w:t xml:space="preserve">The use of these applications by stakeholders (such as local Government staff) may be valuable in building evidence of transport </w:t>
      </w:r>
      <w:r w:rsidR="00824C9D" w:rsidRPr="00D276FB">
        <w:rPr>
          <w:rFonts w:asciiTheme="minorHAnsi" w:hAnsiTheme="minorHAnsi" w:cstheme="minorHAnsi"/>
          <w:lang w:val="en-AU"/>
        </w:rPr>
        <w:t xml:space="preserve">mobile </w:t>
      </w:r>
      <w:r w:rsidRPr="00D276FB">
        <w:rPr>
          <w:rFonts w:asciiTheme="minorHAnsi" w:hAnsiTheme="minorHAnsi" w:cstheme="minorHAnsi"/>
          <w:lang w:val="en-AU"/>
        </w:rPr>
        <w:t>blackspots.</w:t>
      </w:r>
    </w:p>
    <w:p w14:paraId="5E1E0A17" w14:textId="659E3999" w:rsidR="00B6794C" w:rsidRPr="00D276FB" w:rsidRDefault="00B6794C" w:rsidP="00427A6F">
      <w:pPr>
        <w:pStyle w:val="Heading5"/>
        <w:rPr>
          <w:lang w:val="en-AU"/>
        </w:rPr>
      </w:pPr>
      <w:bookmarkStart w:id="210" w:name="_Toc519006076"/>
      <w:bookmarkStart w:id="211" w:name="_Toc519072001"/>
      <w:bookmarkStart w:id="212" w:name="_Toc526240381"/>
      <w:bookmarkStart w:id="213" w:name="_Toc527372685"/>
      <w:r w:rsidRPr="00D276FB">
        <w:rPr>
          <w:lang w:val="en-AU"/>
        </w:rPr>
        <w:t xml:space="preserve">General </w:t>
      </w:r>
      <w:r w:rsidR="00EB4682" w:rsidRPr="00D276FB">
        <w:rPr>
          <w:lang w:val="en-AU"/>
        </w:rPr>
        <w:t>n</w:t>
      </w:r>
      <w:r w:rsidRPr="00D276FB">
        <w:rPr>
          <w:lang w:val="en-AU"/>
        </w:rPr>
        <w:t>otes</w:t>
      </w:r>
      <w:bookmarkEnd w:id="210"/>
      <w:bookmarkEnd w:id="211"/>
      <w:bookmarkEnd w:id="212"/>
      <w:bookmarkEnd w:id="213"/>
      <w:r w:rsidRPr="00D276FB">
        <w:rPr>
          <w:lang w:val="en-AU"/>
        </w:rPr>
        <w:t xml:space="preserve"> </w:t>
      </w:r>
    </w:p>
    <w:p w14:paraId="4175F730" w14:textId="35AB2458" w:rsidR="00B6794C" w:rsidRPr="00D276FB" w:rsidRDefault="00B6794C" w:rsidP="00B6794C">
      <w:pPr>
        <w:rPr>
          <w:rFonts w:asciiTheme="minorHAnsi" w:hAnsiTheme="minorHAnsi" w:cstheme="minorHAnsi"/>
          <w:lang w:val="en-AU"/>
        </w:rPr>
      </w:pPr>
      <w:r w:rsidRPr="00D276FB">
        <w:rPr>
          <w:rFonts w:asciiTheme="minorHAnsi" w:hAnsiTheme="minorHAnsi" w:cstheme="minorHAnsi"/>
          <w:lang w:val="en-AU"/>
        </w:rPr>
        <w:t xml:space="preserve">Coverage is constantly evolving as a result of ongoing MNO investment in new base stations </w:t>
      </w:r>
      <w:r w:rsidRPr="00D276FB">
        <w:rPr>
          <w:rFonts w:asciiTheme="minorHAnsi" w:hAnsiTheme="minorHAnsi" w:cstheme="minorHAnsi"/>
          <w:lang w:val="en-AU"/>
        </w:rPr>
        <w:noBreakHyphen/>
        <w:t xml:space="preserve"> including new base stations supported by the Commonwealth Mobile Blackspot Programs (MBSP) and the Victorian Government</w:t>
      </w:r>
      <w:r w:rsidR="00446683">
        <w:rPr>
          <w:rFonts w:asciiTheme="minorHAnsi" w:hAnsiTheme="minorHAnsi" w:cstheme="minorHAnsi"/>
          <w:lang w:val="en-AU"/>
        </w:rPr>
        <w:t>’</w:t>
      </w:r>
      <w:r w:rsidRPr="00D276FB">
        <w:rPr>
          <w:rFonts w:asciiTheme="minorHAnsi" w:hAnsiTheme="minorHAnsi" w:cstheme="minorHAnsi"/>
          <w:lang w:val="en-AU"/>
        </w:rPr>
        <w:t>s Blackspot Programs (VMP).</w:t>
      </w:r>
    </w:p>
    <w:p w14:paraId="6598B651" w14:textId="77777777" w:rsidR="00B6794C" w:rsidRPr="00D276FB" w:rsidRDefault="00B6794C" w:rsidP="00B6794C">
      <w:pPr>
        <w:rPr>
          <w:rFonts w:asciiTheme="minorHAnsi" w:hAnsiTheme="minorHAnsi" w:cstheme="minorHAnsi"/>
          <w:lang w:val="en-AU"/>
        </w:rPr>
      </w:pPr>
      <w:r w:rsidRPr="00D276FB">
        <w:rPr>
          <w:rFonts w:asciiTheme="minorHAnsi" w:hAnsiTheme="minorHAnsi" w:cstheme="minorHAnsi"/>
          <w:lang w:val="en-AU"/>
        </w:rPr>
        <w:t>In addition, the mobile networks are evolving through successive technology generations.</w:t>
      </w:r>
    </w:p>
    <w:p w14:paraId="2E971F03" w14:textId="4D2DE789" w:rsidR="00B6794C" w:rsidRPr="00D276FB" w:rsidRDefault="00B6794C" w:rsidP="00B6794C">
      <w:pPr>
        <w:rPr>
          <w:rFonts w:asciiTheme="minorHAnsi" w:hAnsiTheme="minorHAnsi" w:cstheme="minorHAnsi"/>
          <w:lang w:val="en-AU"/>
        </w:rPr>
      </w:pPr>
      <w:r w:rsidRPr="00D276FB">
        <w:rPr>
          <w:rFonts w:asciiTheme="minorHAnsi" w:hAnsiTheme="minorHAnsi" w:cstheme="minorHAnsi"/>
          <w:lang w:val="en-AU"/>
        </w:rPr>
        <w:t xml:space="preserve">In particular, fifth generation (5G) mobile technology is expected to commence general deployment </w:t>
      </w:r>
      <w:r w:rsidR="0064570D" w:rsidRPr="00D276FB">
        <w:rPr>
          <w:rFonts w:asciiTheme="minorHAnsi" w:hAnsiTheme="minorHAnsi" w:cstheme="minorHAnsi"/>
          <w:lang w:val="en-AU"/>
        </w:rPr>
        <w:t>in</w:t>
      </w:r>
      <w:r w:rsidRPr="00D276FB">
        <w:rPr>
          <w:rFonts w:asciiTheme="minorHAnsi" w:hAnsiTheme="minorHAnsi" w:cstheme="minorHAnsi"/>
          <w:lang w:val="en-AU"/>
        </w:rPr>
        <w:t xml:space="preserve"> 2020, bringing with it significantly increased capacity, the ability to support a vastly increased number of devices and new features of particular relevance to “Internet of Things” (IoT) applications.</w:t>
      </w:r>
      <w:r w:rsidR="000525BF" w:rsidRPr="00D276FB">
        <w:rPr>
          <w:rFonts w:asciiTheme="minorHAnsi" w:hAnsiTheme="minorHAnsi" w:cstheme="minorHAnsi"/>
          <w:lang w:val="en-AU"/>
        </w:rPr>
        <w:t xml:space="preserve"> </w:t>
      </w:r>
    </w:p>
    <w:p w14:paraId="768D8AE8" w14:textId="3ED67C82" w:rsidR="00B6794C" w:rsidRPr="00D276FB" w:rsidRDefault="00B6794C" w:rsidP="00B6794C">
      <w:pPr>
        <w:rPr>
          <w:rFonts w:asciiTheme="minorHAnsi" w:hAnsiTheme="minorHAnsi" w:cstheme="minorHAnsi"/>
          <w:lang w:val="en-AU"/>
        </w:rPr>
      </w:pPr>
      <w:r w:rsidRPr="00D276FB">
        <w:rPr>
          <w:rFonts w:asciiTheme="minorHAnsi" w:hAnsiTheme="minorHAnsi" w:cstheme="minorHAnsi"/>
          <w:lang w:val="en-AU"/>
        </w:rPr>
        <w:t>Mobile coverage is discussed in the analysis that is provided</w:t>
      </w:r>
      <w:r w:rsidR="0064570D" w:rsidRPr="00D276FB">
        <w:rPr>
          <w:rFonts w:asciiTheme="minorHAnsi" w:hAnsiTheme="minorHAnsi" w:cstheme="minorHAnsi"/>
          <w:lang w:val="en-AU"/>
        </w:rPr>
        <w:t xml:space="preserve"> in </w:t>
      </w:r>
      <w:r w:rsidR="0064570D" w:rsidRPr="00D276FB">
        <w:rPr>
          <w:rFonts w:asciiTheme="minorHAnsi" w:hAnsiTheme="minorHAnsi" w:cstheme="minorHAnsi"/>
          <w:b/>
          <w:lang w:val="en-AU"/>
        </w:rPr>
        <w:t>Section 3</w:t>
      </w:r>
      <w:r w:rsidR="0064570D" w:rsidRPr="00D276FB">
        <w:rPr>
          <w:rFonts w:asciiTheme="minorHAnsi" w:hAnsiTheme="minorHAnsi" w:cstheme="minorHAnsi"/>
          <w:lang w:val="en-AU"/>
        </w:rPr>
        <w:t xml:space="preserve"> </w:t>
      </w:r>
      <w:r w:rsidRPr="00D276FB">
        <w:rPr>
          <w:rFonts w:asciiTheme="minorHAnsi" w:hAnsiTheme="minorHAnsi" w:cstheme="minorHAnsi"/>
          <w:lang w:val="en-AU"/>
        </w:rPr>
        <w:t>for cities, towns and smaller localities in the region.</w:t>
      </w:r>
      <w:r w:rsidR="000525BF" w:rsidRPr="00D276FB">
        <w:rPr>
          <w:rFonts w:asciiTheme="minorHAnsi" w:hAnsiTheme="minorHAnsi" w:cstheme="minorHAnsi"/>
          <w:lang w:val="en-AU"/>
        </w:rPr>
        <w:t xml:space="preserve"> </w:t>
      </w:r>
      <w:r w:rsidRPr="00D276FB">
        <w:rPr>
          <w:rFonts w:asciiTheme="minorHAnsi" w:hAnsiTheme="minorHAnsi" w:cstheme="minorHAnsi"/>
          <w:i/>
          <w:u w:val="single"/>
          <w:lang w:val="en-AU"/>
        </w:rPr>
        <w:t>In all cases</w:t>
      </w:r>
      <w:r w:rsidRPr="00D276FB">
        <w:rPr>
          <w:rFonts w:asciiTheme="minorHAnsi" w:hAnsiTheme="minorHAnsi" w:cstheme="minorHAnsi"/>
          <w:lang w:val="en-AU"/>
        </w:rPr>
        <w:t xml:space="preserve">, the outlook </w:t>
      </w:r>
      <w:r w:rsidR="00446683">
        <w:rPr>
          <w:rFonts w:asciiTheme="minorHAnsi" w:hAnsiTheme="minorHAnsi" w:cstheme="minorHAnsi"/>
          <w:lang w:val="en-AU"/>
        </w:rPr>
        <w:t>five</w:t>
      </w:r>
      <w:r w:rsidRPr="00D276FB">
        <w:rPr>
          <w:rFonts w:asciiTheme="minorHAnsi" w:hAnsiTheme="minorHAnsi" w:cstheme="minorHAnsi"/>
          <w:lang w:val="en-AU"/>
        </w:rPr>
        <w:t> years hence depends significantly on the pace and extent to which 5G technology is rolled out in regional areas of Victoria.</w:t>
      </w:r>
    </w:p>
    <w:p w14:paraId="2F16D7CD" w14:textId="4F787993" w:rsidR="00B6794C" w:rsidRPr="00D276FB" w:rsidRDefault="00B6794C" w:rsidP="00B6794C">
      <w:pPr>
        <w:rPr>
          <w:rFonts w:asciiTheme="minorHAnsi" w:hAnsiTheme="minorHAnsi" w:cstheme="minorHAnsi"/>
          <w:lang w:val="en-AU"/>
        </w:rPr>
      </w:pPr>
      <w:r w:rsidRPr="00D276FB">
        <w:rPr>
          <w:rFonts w:asciiTheme="minorHAnsi" w:hAnsiTheme="minorHAnsi" w:cstheme="minorHAnsi"/>
          <w:lang w:val="en-AU"/>
        </w:rPr>
        <w:t>The mobile network operators are progressively introducing support for the Cat-M1 and NB-IOT protocols – suited to various IoT purposes.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To date, only Optus has provided information for inclusion in SLIM.</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The Optus coverage relates to agricultural IOT trials being conducted in the </w:t>
      </w:r>
      <w:r w:rsidR="00BE01BF" w:rsidRPr="00D276FB">
        <w:rPr>
          <w:rFonts w:asciiTheme="minorHAnsi" w:hAnsiTheme="minorHAnsi" w:cstheme="minorHAnsi"/>
          <w:lang w:val="en-AU"/>
        </w:rPr>
        <w:t>n</w:t>
      </w:r>
      <w:r w:rsidRPr="00D276FB">
        <w:rPr>
          <w:rFonts w:asciiTheme="minorHAnsi" w:hAnsiTheme="minorHAnsi" w:cstheme="minorHAnsi"/>
          <w:lang w:val="en-AU"/>
        </w:rPr>
        <w:t xml:space="preserve">orth of the </w:t>
      </w:r>
      <w:r w:rsidR="00BE01BF" w:rsidRPr="00D276FB">
        <w:rPr>
          <w:rFonts w:asciiTheme="minorHAnsi" w:hAnsiTheme="minorHAnsi" w:cstheme="minorHAnsi"/>
          <w:lang w:val="en-AU"/>
        </w:rPr>
        <w:t>s</w:t>
      </w:r>
      <w:r w:rsidRPr="00D276FB">
        <w:rPr>
          <w:rFonts w:asciiTheme="minorHAnsi" w:hAnsiTheme="minorHAnsi" w:cstheme="minorHAnsi"/>
          <w:lang w:val="en-AU"/>
        </w:rPr>
        <w:t>tate and in Gippsland.</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Coverage that extends to any areas of this region is noted.</w:t>
      </w:r>
    </w:p>
    <w:p w14:paraId="1A618E25" w14:textId="77777777" w:rsidR="00B6794C" w:rsidRPr="00D276FB" w:rsidRDefault="00B6794C" w:rsidP="00B51B80">
      <w:pPr>
        <w:rPr>
          <w:rFonts w:asciiTheme="minorHAnsi" w:hAnsiTheme="minorHAnsi" w:cstheme="minorHAnsi"/>
          <w:lang w:val="en-AU"/>
        </w:rPr>
      </w:pPr>
    </w:p>
    <w:p w14:paraId="2B96DD89" w14:textId="5030E3FE" w:rsidR="00B6794C" w:rsidRPr="00D276FB" w:rsidRDefault="00B6794C" w:rsidP="00427A6F">
      <w:pPr>
        <w:pStyle w:val="Heading5"/>
        <w:rPr>
          <w:lang w:val="en-AU"/>
        </w:rPr>
      </w:pPr>
      <w:bookmarkStart w:id="214" w:name="_Toc519006077"/>
      <w:bookmarkStart w:id="215" w:name="_Toc519072002"/>
      <w:bookmarkStart w:id="216" w:name="_Toc526240382"/>
      <w:bookmarkStart w:id="217" w:name="_Toc527372686"/>
      <w:r w:rsidRPr="00D276FB">
        <w:rPr>
          <w:lang w:val="en-AU"/>
        </w:rPr>
        <w:t xml:space="preserve">Mobile </w:t>
      </w:r>
      <w:r w:rsidR="00EB4682" w:rsidRPr="00D276FB">
        <w:rPr>
          <w:lang w:val="en-AU"/>
        </w:rPr>
        <w:t>coverage challenges</w:t>
      </w:r>
      <w:bookmarkEnd w:id="214"/>
      <w:bookmarkEnd w:id="215"/>
      <w:bookmarkEnd w:id="216"/>
      <w:bookmarkEnd w:id="217"/>
    </w:p>
    <w:p w14:paraId="55BD9E2B" w14:textId="77777777"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The market dynamics of the fixed and mobile markets vary considerably in Australia.</w:t>
      </w:r>
    </w:p>
    <w:p w14:paraId="6669C9CF" w14:textId="4C0C2D84"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 xml:space="preserve">In the fixed broadband market, the </w:t>
      </w:r>
      <w:r w:rsidR="00446683">
        <w:rPr>
          <w:rFonts w:asciiTheme="minorHAnsi" w:hAnsiTheme="minorHAnsi" w:cstheme="minorHAnsi"/>
          <w:lang w:val="en-AU"/>
        </w:rPr>
        <w:t>Commonwealth</w:t>
      </w:r>
      <w:r w:rsidRPr="00D276FB">
        <w:rPr>
          <w:rFonts w:asciiTheme="minorHAnsi" w:hAnsiTheme="minorHAnsi" w:cstheme="minorHAnsi"/>
          <w:lang w:val="en-AU"/>
        </w:rPr>
        <w:t xml:space="preserve"> Government </w:t>
      </w:r>
      <w:r w:rsidR="0064570D" w:rsidRPr="00D276FB">
        <w:rPr>
          <w:rFonts w:asciiTheme="minorHAnsi" w:hAnsiTheme="minorHAnsi" w:cstheme="minorHAnsi"/>
          <w:lang w:val="en-AU"/>
        </w:rPr>
        <w:t xml:space="preserve">responded </w:t>
      </w:r>
      <w:r w:rsidRPr="00D276FB">
        <w:rPr>
          <w:rFonts w:asciiTheme="minorHAnsi" w:hAnsiTheme="minorHAnsi" w:cstheme="minorHAnsi"/>
          <w:lang w:val="en-AU"/>
        </w:rPr>
        <w:t xml:space="preserve">with the NBN initiative to </w:t>
      </w:r>
      <w:r w:rsidR="00BE01BF" w:rsidRPr="00D276FB">
        <w:rPr>
          <w:rFonts w:asciiTheme="minorHAnsi" w:hAnsiTheme="minorHAnsi" w:cstheme="minorHAnsi"/>
          <w:lang w:val="en-AU"/>
        </w:rPr>
        <w:t xml:space="preserve">address </w:t>
      </w:r>
      <w:r w:rsidRPr="00D276FB">
        <w:rPr>
          <w:rFonts w:asciiTheme="minorHAnsi" w:hAnsiTheme="minorHAnsi" w:cstheme="minorHAnsi"/>
          <w:lang w:val="en-AU"/>
        </w:rPr>
        <w:t>a growing</w:t>
      </w:r>
      <w:r w:rsidR="0064570D" w:rsidRPr="00D276FB">
        <w:rPr>
          <w:rFonts w:asciiTheme="minorHAnsi" w:hAnsiTheme="minorHAnsi" w:cstheme="minorHAnsi"/>
          <w:lang w:val="en-AU"/>
        </w:rPr>
        <w:t xml:space="preserve"> </w:t>
      </w:r>
      <w:r w:rsidRPr="00D276FB">
        <w:rPr>
          <w:rFonts w:asciiTheme="minorHAnsi" w:hAnsiTheme="minorHAnsi" w:cstheme="minorHAnsi"/>
          <w:lang w:val="en-AU"/>
        </w:rPr>
        <w:t>divide between urban and rural areas.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In urban areas, high population densities and concentrated consumer spending attract network investment and competition.</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In addition, Telstra was required to grant other </w:t>
      </w:r>
      <w:r w:rsidR="00E70663" w:rsidRPr="00D276FB">
        <w:rPr>
          <w:rFonts w:asciiTheme="minorHAnsi" w:hAnsiTheme="minorHAnsi" w:cstheme="minorHAnsi"/>
          <w:lang w:val="en-AU"/>
        </w:rPr>
        <w:t>mobile network operators</w:t>
      </w:r>
      <w:r w:rsidRPr="00D276FB">
        <w:rPr>
          <w:rFonts w:asciiTheme="minorHAnsi" w:hAnsiTheme="minorHAnsi" w:cstheme="minorHAnsi"/>
          <w:lang w:val="en-AU"/>
        </w:rPr>
        <w:t xml:space="preserve"> access to its copper network to moderate what would otherwise have been a </w:t>
      </w:r>
      <w:r w:rsidR="0064570D" w:rsidRPr="00D276FB">
        <w:rPr>
          <w:rFonts w:asciiTheme="minorHAnsi" w:hAnsiTheme="minorHAnsi" w:cstheme="minorHAnsi"/>
          <w:lang w:val="en-AU"/>
        </w:rPr>
        <w:t>near-</w:t>
      </w:r>
      <w:r w:rsidRPr="00D276FB">
        <w:rPr>
          <w:rFonts w:asciiTheme="minorHAnsi" w:hAnsiTheme="minorHAnsi" w:cstheme="minorHAnsi"/>
          <w:lang w:val="en-AU"/>
        </w:rPr>
        <w:t>monopoly grip on the market.</w:t>
      </w:r>
    </w:p>
    <w:p w14:paraId="03700383" w14:textId="15B97824"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There has been no similar intervention in Australia’s mobile network - though the challenges are broadly parallel.</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In particular, investment has flourished in urban areas, but </w:t>
      </w:r>
      <w:r w:rsidR="00BE01BF" w:rsidRPr="00D276FB">
        <w:rPr>
          <w:rFonts w:asciiTheme="minorHAnsi" w:hAnsiTheme="minorHAnsi" w:cstheme="minorHAnsi"/>
          <w:lang w:val="en-AU"/>
        </w:rPr>
        <w:t xml:space="preserve">has </w:t>
      </w:r>
      <w:r w:rsidRPr="00D276FB">
        <w:rPr>
          <w:rFonts w:asciiTheme="minorHAnsi" w:hAnsiTheme="minorHAnsi" w:cstheme="minorHAnsi"/>
          <w:lang w:val="en-AU"/>
        </w:rPr>
        <w:t>languished in rural areas where there is insufficient revenue-generating traffic to drive commercial returns.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As a result, only around one</w:t>
      </w:r>
      <w:r w:rsidR="00446683">
        <w:rPr>
          <w:rFonts w:asciiTheme="minorHAnsi" w:hAnsiTheme="minorHAnsi" w:cstheme="minorHAnsi"/>
          <w:lang w:val="en-AU"/>
        </w:rPr>
        <w:t>-</w:t>
      </w:r>
      <w:r w:rsidRPr="00D276FB">
        <w:rPr>
          <w:rFonts w:asciiTheme="minorHAnsi" w:hAnsiTheme="minorHAnsi" w:cstheme="minorHAnsi"/>
          <w:lang w:val="en-AU"/>
        </w:rPr>
        <w:t>third of Australia’s landmass enjoys mobile coverage.</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The percentage in Victoria is significantly higher – estimated at around 75</w:t>
      </w:r>
      <w:r w:rsidR="00166F65"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 as a consequence of comparatively high population densit</w:t>
      </w:r>
      <w:r w:rsidR="0064570D" w:rsidRPr="00D276FB">
        <w:rPr>
          <w:rFonts w:asciiTheme="minorHAnsi" w:hAnsiTheme="minorHAnsi" w:cstheme="minorHAnsi"/>
          <w:lang w:val="en-AU"/>
        </w:rPr>
        <w:t>ies</w:t>
      </w:r>
      <w:r w:rsidRPr="00D276FB">
        <w:rPr>
          <w:rFonts w:asciiTheme="minorHAnsi" w:hAnsiTheme="minorHAnsi" w:cstheme="minorHAnsi"/>
          <w:lang w:val="en-AU"/>
        </w:rPr>
        <w:t>.</w:t>
      </w:r>
    </w:p>
    <w:p w14:paraId="7B436EFC" w14:textId="19B3A163"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It is not realistic to expect 100</w:t>
      </w:r>
      <w:r w:rsidR="00166F65"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coverage of Australia’s vast landmass.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However, with the advent of smart phones and data capabilities, the mobile networks are becoming ever more important</w:t>
      </w:r>
      <w:r w:rsidR="000E6E12" w:rsidRPr="00D276FB">
        <w:rPr>
          <w:rFonts w:asciiTheme="minorHAnsi" w:hAnsiTheme="minorHAnsi" w:cstheme="minorHAnsi"/>
          <w:lang w:val="en-AU"/>
        </w:rPr>
        <w:t xml:space="preserve"> to</w:t>
      </w:r>
      <w:r w:rsidRPr="00D276FB">
        <w:rPr>
          <w:rFonts w:asciiTheme="minorHAnsi" w:hAnsiTheme="minorHAnsi" w:cstheme="minorHAnsi"/>
          <w:lang w:val="en-AU"/>
        </w:rPr>
        <w:t xml:space="preserve"> all Australians for many different purposes including (but not limited to):</w:t>
      </w:r>
    </w:p>
    <w:p w14:paraId="6505B4CD" w14:textId="77777777" w:rsidR="00B51B80" w:rsidRPr="00D276FB" w:rsidRDefault="00B51B80" w:rsidP="006C4118">
      <w:pPr>
        <w:pStyle w:val="Bulletedlist"/>
        <w:rPr>
          <w:lang w:val="en-AU"/>
        </w:rPr>
      </w:pPr>
      <w:r w:rsidRPr="00D276FB">
        <w:rPr>
          <w:lang w:val="en-AU"/>
        </w:rPr>
        <w:t>social amenity;</w:t>
      </w:r>
    </w:p>
    <w:p w14:paraId="26F61509" w14:textId="77777777" w:rsidR="00B51B80" w:rsidRPr="00D276FB" w:rsidRDefault="00B51B80" w:rsidP="006C4118">
      <w:pPr>
        <w:pStyle w:val="Bulletedlist"/>
        <w:rPr>
          <w:lang w:val="en-AU"/>
        </w:rPr>
      </w:pPr>
      <w:r w:rsidRPr="00D276FB">
        <w:rPr>
          <w:lang w:val="en-AU"/>
        </w:rPr>
        <w:t xml:space="preserve">occupational health and safety (noting that in emergency situations, triple-zero calls can be made on </w:t>
      </w:r>
      <w:r w:rsidRPr="00D276FB">
        <w:rPr>
          <w:i/>
          <w:lang w:val="en-AU"/>
        </w:rPr>
        <w:t>any</w:t>
      </w:r>
      <w:r w:rsidRPr="00D276FB">
        <w:rPr>
          <w:lang w:val="en-AU"/>
        </w:rPr>
        <w:t xml:space="preserve"> available network);</w:t>
      </w:r>
    </w:p>
    <w:p w14:paraId="4991B7B6" w14:textId="77777777" w:rsidR="00B51B80" w:rsidRPr="00D276FB" w:rsidRDefault="00B51B80" w:rsidP="006C4118">
      <w:pPr>
        <w:pStyle w:val="Bulletedlist"/>
        <w:rPr>
          <w:lang w:val="en-AU"/>
        </w:rPr>
      </w:pPr>
      <w:r w:rsidRPr="00D276FB">
        <w:rPr>
          <w:lang w:val="en-AU"/>
        </w:rPr>
        <w:t>on-the-spot access to information and services relevant to one’s business, lifestyle and/or well-being;</w:t>
      </w:r>
    </w:p>
    <w:p w14:paraId="4874BCC2" w14:textId="77777777" w:rsidR="000E6E12" w:rsidRPr="00D276FB" w:rsidRDefault="00232622" w:rsidP="006C4118">
      <w:pPr>
        <w:pStyle w:val="Bulletedlist"/>
        <w:rPr>
          <w:lang w:val="en-AU"/>
        </w:rPr>
      </w:pPr>
      <w:r w:rsidRPr="00D276FB">
        <w:rPr>
          <w:lang w:val="en-AU"/>
        </w:rPr>
        <w:t>su</w:t>
      </w:r>
      <w:r w:rsidR="00B51B80" w:rsidRPr="00D276FB">
        <w:rPr>
          <w:lang w:val="en-AU"/>
        </w:rPr>
        <w:t>pporting IoT applications</w:t>
      </w:r>
    </w:p>
    <w:p w14:paraId="4D91FE4C" w14:textId="0879EC8E" w:rsidR="00B51B80" w:rsidRPr="00D276FB" w:rsidRDefault="00B51B80" w:rsidP="006C4118">
      <w:pPr>
        <w:pStyle w:val="Bulletedlist"/>
        <w:rPr>
          <w:lang w:val="en-AU"/>
        </w:rPr>
      </w:pPr>
      <w:r w:rsidRPr="00D276FB">
        <w:rPr>
          <w:lang w:val="en-AU"/>
        </w:rPr>
        <w:t xml:space="preserve">as a supplement (or alternative) to a fixed broadband service, especially in areas served only by </w:t>
      </w:r>
      <w:r w:rsidR="001C5990" w:rsidRPr="00D276FB">
        <w:rPr>
          <w:lang w:val="en-AU"/>
        </w:rPr>
        <w:t>NBN Co</w:t>
      </w:r>
      <w:r w:rsidRPr="00D276FB">
        <w:rPr>
          <w:lang w:val="en-AU"/>
        </w:rPr>
        <w:t xml:space="preserve">’s </w:t>
      </w:r>
      <w:r w:rsidR="005B2477" w:rsidRPr="00D276FB">
        <w:rPr>
          <w:lang w:val="en-AU"/>
        </w:rPr>
        <w:t>satellite</w:t>
      </w:r>
      <w:r w:rsidRPr="00D276FB">
        <w:rPr>
          <w:lang w:val="en-AU"/>
        </w:rPr>
        <w:t xml:space="preserve"> service.</w:t>
      </w:r>
    </w:p>
    <w:p w14:paraId="74D58372" w14:textId="5D730007"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 xml:space="preserve">At the present level of coverage (by any MNO) many of the potential socio-economic benefits remain </w:t>
      </w:r>
      <w:r w:rsidR="000E6E12" w:rsidRPr="00D276FB">
        <w:rPr>
          <w:rFonts w:asciiTheme="minorHAnsi" w:hAnsiTheme="minorHAnsi" w:cstheme="minorHAnsi"/>
          <w:lang w:val="en-AU"/>
        </w:rPr>
        <w:t>‘</w:t>
      </w:r>
      <w:r w:rsidRPr="00D276FB">
        <w:rPr>
          <w:rFonts w:asciiTheme="minorHAnsi" w:hAnsiTheme="minorHAnsi" w:cstheme="minorHAnsi"/>
          <w:lang w:val="en-AU"/>
        </w:rPr>
        <w:t>out of reach</w:t>
      </w:r>
      <w:r w:rsidR="000E6E12" w:rsidRPr="00D276FB">
        <w:rPr>
          <w:rFonts w:asciiTheme="minorHAnsi" w:hAnsiTheme="minorHAnsi" w:cstheme="minorHAnsi"/>
          <w:lang w:val="en-AU"/>
        </w:rPr>
        <w:t>’</w:t>
      </w:r>
      <w:r w:rsidRPr="00D276FB">
        <w:rPr>
          <w:rFonts w:asciiTheme="minorHAnsi" w:hAnsiTheme="minorHAnsi" w:cstheme="minorHAnsi"/>
          <w:lang w:val="en-AU"/>
        </w:rPr>
        <w:t>.</w:t>
      </w:r>
      <w:r w:rsidR="00232622" w:rsidRPr="00D276FB">
        <w:rPr>
          <w:rFonts w:asciiTheme="minorHAnsi" w:hAnsiTheme="minorHAnsi" w:cstheme="minorHAnsi"/>
          <w:lang w:val="en-AU"/>
        </w:rPr>
        <w:t xml:space="preserve"> </w:t>
      </w:r>
      <w:r w:rsidRPr="00D276FB">
        <w:rPr>
          <w:rFonts w:asciiTheme="minorHAnsi" w:hAnsiTheme="minorHAnsi" w:cstheme="minorHAnsi"/>
          <w:lang w:val="en-AU"/>
        </w:rPr>
        <w:t xml:space="preserve">In this context, pushing the boundaries of mobile network coverage promises social-economic benefits that can be disproportionate to the additional revenue opportunities available to </w:t>
      </w:r>
      <w:r w:rsidR="000E6E12" w:rsidRPr="00D276FB">
        <w:rPr>
          <w:rFonts w:asciiTheme="minorHAnsi" w:hAnsiTheme="minorHAnsi" w:cstheme="minorHAnsi"/>
          <w:lang w:val="en-AU"/>
        </w:rPr>
        <w:t>MNOs</w:t>
      </w:r>
      <w:r w:rsidRPr="00D276FB">
        <w:rPr>
          <w:rFonts w:asciiTheme="minorHAnsi" w:hAnsiTheme="minorHAnsi" w:cstheme="minorHAnsi"/>
          <w:lang w:val="en-AU"/>
        </w:rPr>
        <w:t>.</w:t>
      </w:r>
    </w:p>
    <w:p w14:paraId="3E20A473" w14:textId="5750998C"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The challenges for the MNOs are understandable.</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If investment in extending coverage to an area does not generate sufficient additional revenue generating traffic to be profitable, it is not a prudent use of shareholder funds.</w:t>
      </w:r>
      <w:r w:rsidR="00232622" w:rsidRPr="00D276FB">
        <w:rPr>
          <w:rFonts w:asciiTheme="minorHAnsi" w:hAnsiTheme="minorHAnsi" w:cstheme="minorHAnsi"/>
          <w:lang w:val="en-AU"/>
        </w:rPr>
        <w:t xml:space="preserve"> </w:t>
      </w:r>
    </w:p>
    <w:p w14:paraId="0551A952" w14:textId="0742C995" w:rsidR="00B51B80" w:rsidRPr="00D276FB" w:rsidRDefault="00B51B80" w:rsidP="00B51B80">
      <w:pPr>
        <w:rPr>
          <w:rFonts w:asciiTheme="minorHAnsi" w:hAnsiTheme="minorHAnsi" w:cstheme="minorHAnsi"/>
          <w:lang w:val="en-AU"/>
        </w:rPr>
      </w:pPr>
      <w:r w:rsidRPr="00D276FB">
        <w:rPr>
          <w:rFonts w:asciiTheme="minorHAnsi" w:hAnsiTheme="minorHAnsi" w:cstheme="minorHAnsi"/>
          <w:lang w:val="en-AU"/>
        </w:rPr>
        <w:t>The structure of the mobile market in Australia leads to the question of what constitutes a mobile blackspot.</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Most Australians subscribe to one and only one mobile network – and for many such Australians, a blackspot exists if the particular operator they have chosen does not offer coverage relevant to their location and transport patterns.</w:t>
      </w:r>
    </w:p>
    <w:p w14:paraId="28D96497" w14:textId="255A29D9" w:rsidR="00B51B80" w:rsidRPr="00D276FB" w:rsidRDefault="00B51B80" w:rsidP="00166B8E">
      <w:pPr>
        <w:rPr>
          <w:rFonts w:asciiTheme="minorHAnsi" w:hAnsiTheme="minorHAnsi" w:cstheme="minorHAnsi"/>
          <w:lang w:val="en-AU"/>
        </w:rPr>
      </w:pPr>
      <w:r w:rsidRPr="00D276FB">
        <w:rPr>
          <w:rFonts w:asciiTheme="minorHAnsi" w:hAnsiTheme="minorHAnsi" w:cstheme="minorHAnsi"/>
          <w:lang w:val="en-AU"/>
        </w:rPr>
        <w:t>However, one of the benefits of the vigorous competition that prevails to attract mobile users in urban areas is a rich array of competitively priced options.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As a result, for those users whose preferred MNO does not provide coverage in all the areas that they frequent, the cost of subscribing to a secondary plan is typically not prohibitive.</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There are also dual SIM phones that facilitate management of connectivit</w:t>
      </w:r>
      <w:r w:rsidR="00E171A3" w:rsidRPr="00D276FB">
        <w:rPr>
          <w:rFonts w:asciiTheme="minorHAnsi" w:hAnsiTheme="minorHAnsi" w:cstheme="minorHAnsi"/>
          <w:lang w:val="en-AU"/>
        </w:rPr>
        <w:t>y in a two-network environment.</w:t>
      </w:r>
    </w:p>
    <w:p w14:paraId="36F4B85E" w14:textId="5165678C" w:rsidR="00BE69EE" w:rsidRPr="00D276FB" w:rsidRDefault="008811E9" w:rsidP="00A77183">
      <w:pPr>
        <w:pStyle w:val="Heading2"/>
        <w:rPr>
          <w:lang w:val="en-AU"/>
        </w:rPr>
      </w:pPr>
      <w:bookmarkStart w:id="218" w:name="_Ref518651899"/>
      <w:bookmarkStart w:id="219" w:name="_Toc519072003"/>
      <w:bookmarkStart w:id="220" w:name="_Toc521314306"/>
      <w:bookmarkStart w:id="221" w:name="_Toc526240383"/>
      <w:bookmarkStart w:id="222" w:name="_Toc527372687"/>
      <w:bookmarkStart w:id="223" w:name="_Toc30406844"/>
      <w:r w:rsidRPr="00D276FB">
        <w:rPr>
          <w:lang w:val="en-AU"/>
        </w:rPr>
        <w:t xml:space="preserve">LP-WAN </w:t>
      </w:r>
      <w:r w:rsidR="00EB4682" w:rsidRPr="00D276FB">
        <w:rPr>
          <w:lang w:val="en-AU"/>
        </w:rPr>
        <w:t>co</w:t>
      </w:r>
      <w:r w:rsidRPr="00D276FB">
        <w:rPr>
          <w:lang w:val="en-AU"/>
        </w:rPr>
        <w:t>verage</w:t>
      </w:r>
      <w:bookmarkEnd w:id="218"/>
      <w:bookmarkEnd w:id="219"/>
      <w:bookmarkEnd w:id="220"/>
      <w:bookmarkEnd w:id="221"/>
      <w:bookmarkEnd w:id="222"/>
      <w:bookmarkEnd w:id="223"/>
    </w:p>
    <w:p w14:paraId="6551BAE0" w14:textId="1C27D577" w:rsidR="00093CB7" w:rsidRPr="00D276FB" w:rsidRDefault="00093CB7" w:rsidP="00427A6F">
      <w:pPr>
        <w:pStyle w:val="Heading5"/>
        <w:rPr>
          <w:lang w:val="en-AU"/>
        </w:rPr>
      </w:pPr>
      <w:bookmarkStart w:id="224" w:name="_Toc519006079"/>
      <w:bookmarkStart w:id="225" w:name="_Toc519072004"/>
      <w:bookmarkStart w:id="226" w:name="_Toc526240384"/>
      <w:bookmarkStart w:id="227" w:name="_Toc527372688"/>
      <w:r w:rsidRPr="00D276FB">
        <w:rPr>
          <w:lang w:val="en-AU"/>
        </w:rPr>
        <w:t xml:space="preserve">General </w:t>
      </w:r>
      <w:r w:rsidR="00EB4682" w:rsidRPr="00D276FB">
        <w:rPr>
          <w:lang w:val="en-AU"/>
        </w:rPr>
        <w:t>not</w:t>
      </w:r>
      <w:r w:rsidRPr="00D276FB">
        <w:rPr>
          <w:lang w:val="en-AU"/>
        </w:rPr>
        <w:t>es</w:t>
      </w:r>
      <w:bookmarkEnd w:id="224"/>
      <w:bookmarkEnd w:id="225"/>
      <w:bookmarkEnd w:id="226"/>
      <w:bookmarkEnd w:id="227"/>
    </w:p>
    <w:p w14:paraId="0B7AFD38" w14:textId="0F04421A" w:rsidR="00093CB7" w:rsidRPr="00D276FB" w:rsidRDefault="00093CB7" w:rsidP="00093CB7">
      <w:pPr>
        <w:rPr>
          <w:rFonts w:asciiTheme="minorHAnsi" w:hAnsiTheme="minorHAnsi" w:cstheme="minorHAnsi"/>
          <w:lang w:val="en-AU"/>
        </w:rPr>
      </w:pPr>
      <w:r w:rsidRPr="00D276FB">
        <w:rPr>
          <w:rFonts w:asciiTheme="minorHAnsi" w:hAnsiTheme="minorHAnsi" w:cstheme="minorHAnsi"/>
          <w:lang w:val="en-AU"/>
        </w:rPr>
        <w:t>LP-WAN technologies are designed for low-bandwidth transmission of small packets of information, with the radio technology supporting battery life of several years</w:t>
      </w:r>
      <w:r w:rsidR="00232622" w:rsidRPr="00D276FB">
        <w:rPr>
          <w:rFonts w:asciiTheme="minorHAnsi" w:hAnsiTheme="minorHAnsi" w:cstheme="minorHAnsi"/>
          <w:lang w:val="en-AU"/>
        </w:rPr>
        <w:t>, making it well-suited for remote IoT sensors</w:t>
      </w:r>
      <w:r w:rsidRPr="00D276FB">
        <w:rPr>
          <w:rFonts w:asciiTheme="minorHAnsi" w:hAnsiTheme="minorHAnsi" w:cstheme="minorHAnsi"/>
          <w:lang w:val="en-AU"/>
        </w:rPr>
        <w:t>.</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Two-way protocols can be used for both monitoring (for example, meters, alarms etc</w:t>
      </w:r>
      <w:r w:rsidR="00446683">
        <w:rPr>
          <w:rFonts w:asciiTheme="minorHAnsi" w:hAnsiTheme="minorHAnsi" w:cstheme="minorHAnsi"/>
          <w:lang w:val="en-AU"/>
        </w:rPr>
        <w:t>.</w:t>
      </w:r>
      <w:r w:rsidRPr="00D276FB">
        <w:rPr>
          <w:rFonts w:asciiTheme="minorHAnsi" w:hAnsiTheme="minorHAnsi" w:cstheme="minorHAnsi"/>
          <w:lang w:val="en-AU"/>
        </w:rPr>
        <w:t>) and control responses.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In contrast, one-way protocols support only monitoring, but typically achieve longer battery life by obviating the need to “listen” for transmissions.</w:t>
      </w:r>
    </w:p>
    <w:p w14:paraId="0850F8A8" w14:textId="4BF7914A" w:rsidR="00093CB7" w:rsidRPr="00D276FB" w:rsidRDefault="00093CB7" w:rsidP="00093CB7">
      <w:pPr>
        <w:keepNext/>
        <w:rPr>
          <w:rFonts w:asciiTheme="minorHAnsi" w:hAnsiTheme="minorHAnsi" w:cstheme="minorHAnsi"/>
          <w:lang w:val="en-AU"/>
        </w:rPr>
      </w:pPr>
      <w:r w:rsidRPr="00D276FB">
        <w:rPr>
          <w:rFonts w:asciiTheme="minorHAnsi" w:hAnsiTheme="minorHAnsi" w:cstheme="minorHAnsi"/>
          <w:lang w:val="en-AU"/>
        </w:rPr>
        <w:t xml:space="preserve">The </w:t>
      </w:r>
      <w:r w:rsidR="00A86E50" w:rsidRPr="00D276FB">
        <w:rPr>
          <w:rFonts w:asciiTheme="minorHAnsi" w:hAnsiTheme="minorHAnsi" w:cstheme="minorHAnsi"/>
          <w:lang w:val="en-AU"/>
        </w:rPr>
        <w:t>original</w:t>
      </w:r>
      <w:r w:rsidR="00463374" w:rsidRPr="00D276FB">
        <w:rPr>
          <w:rFonts w:asciiTheme="minorHAnsi" w:hAnsiTheme="minorHAnsi" w:cstheme="minorHAnsi"/>
          <w:lang w:val="en-AU"/>
        </w:rPr>
        <w:t xml:space="preserve"> </w:t>
      </w:r>
      <w:r w:rsidRPr="00D276FB">
        <w:rPr>
          <w:rFonts w:asciiTheme="minorHAnsi" w:hAnsiTheme="minorHAnsi" w:cstheme="minorHAnsi"/>
          <w:lang w:val="en-AU"/>
        </w:rPr>
        <w:t>providers of LP-WAN technology coverage are:</w:t>
      </w:r>
    </w:p>
    <w:p w14:paraId="255FF80F" w14:textId="636EFBB8" w:rsidR="00093CB7" w:rsidRPr="00D276FB" w:rsidRDefault="00093CB7" w:rsidP="00EB10B2">
      <w:pPr>
        <w:pStyle w:val="Indent-2"/>
        <w:numPr>
          <w:ilvl w:val="0"/>
          <w:numId w:val="4"/>
        </w:numPr>
        <w:rPr>
          <w:lang w:val="en-AU"/>
        </w:rPr>
      </w:pPr>
      <w:r w:rsidRPr="00D276FB">
        <w:rPr>
          <w:lang w:val="en-AU"/>
        </w:rPr>
        <w:t>NNNCo, with LoRaWAN technology;</w:t>
      </w:r>
      <w:r w:rsidR="000525BF" w:rsidRPr="00D276FB">
        <w:rPr>
          <w:lang w:val="en-AU"/>
        </w:rPr>
        <w:t xml:space="preserve"> </w:t>
      </w:r>
      <w:r w:rsidRPr="00D276FB">
        <w:rPr>
          <w:lang w:val="en-AU"/>
        </w:rPr>
        <w:t>LoRa is a two-way</w:t>
      </w:r>
      <w:r w:rsidR="000525BF" w:rsidRPr="00D276FB">
        <w:rPr>
          <w:lang w:val="en-AU"/>
        </w:rPr>
        <w:t xml:space="preserve"> </w:t>
      </w:r>
      <w:r w:rsidRPr="00D276FB">
        <w:rPr>
          <w:lang w:val="en-AU"/>
        </w:rPr>
        <w:t>protocol;</w:t>
      </w:r>
      <w:r w:rsidR="000525BF" w:rsidRPr="00D276FB">
        <w:rPr>
          <w:lang w:val="en-AU"/>
        </w:rPr>
        <w:t xml:space="preserve"> </w:t>
      </w:r>
      <w:r w:rsidRPr="00D276FB">
        <w:rPr>
          <w:lang w:val="en-AU"/>
        </w:rPr>
        <w:t xml:space="preserve">at </w:t>
      </w:r>
      <w:r w:rsidR="00C73EAC" w:rsidRPr="00D276FB">
        <w:rPr>
          <w:lang w:val="en-AU"/>
        </w:rPr>
        <w:t>the time of analysis</w:t>
      </w:r>
      <w:r w:rsidRPr="00D276FB">
        <w:rPr>
          <w:lang w:val="en-AU"/>
        </w:rPr>
        <w:t xml:space="preserve">, no information about coverage </w:t>
      </w:r>
      <w:r w:rsidR="00C73EAC" w:rsidRPr="00D276FB">
        <w:rPr>
          <w:lang w:val="en-AU"/>
        </w:rPr>
        <w:t>was</w:t>
      </w:r>
      <w:r w:rsidRPr="00D276FB">
        <w:rPr>
          <w:lang w:val="en-AU"/>
        </w:rPr>
        <w:t xml:space="preserve"> available</w:t>
      </w:r>
    </w:p>
    <w:p w14:paraId="6DBC25AC" w14:textId="77777777" w:rsidR="00093CB7" w:rsidRPr="00D276FB" w:rsidRDefault="00093CB7" w:rsidP="00EB10B2">
      <w:pPr>
        <w:pStyle w:val="Indent-2"/>
        <w:numPr>
          <w:ilvl w:val="0"/>
          <w:numId w:val="4"/>
        </w:numPr>
        <w:rPr>
          <w:lang w:val="en-AU"/>
        </w:rPr>
      </w:pPr>
      <w:r w:rsidRPr="00D276FB">
        <w:rPr>
          <w:lang w:val="en-AU"/>
        </w:rPr>
        <w:t>Thinxtra, with Sigfox technology – Sigfox is also a two-way protocol; and</w:t>
      </w:r>
    </w:p>
    <w:p w14:paraId="65FE2999" w14:textId="77777777" w:rsidR="00093CB7" w:rsidRPr="00D276FB" w:rsidRDefault="00093CB7" w:rsidP="00EB10B2">
      <w:pPr>
        <w:pStyle w:val="Indent-2"/>
        <w:numPr>
          <w:ilvl w:val="0"/>
          <w:numId w:val="4"/>
        </w:numPr>
        <w:rPr>
          <w:lang w:val="en-AU"/>
        </w:rPr>
      </w:pPr>
      <w:r w:rsidRPr="00D276FB">
        <w:rPr>
          <w:lang w:val="en-AU"/>
        </w:rPr>
        <w:t>Taggle, a one-way technology used widely for water meter reading.</w:t>
      </w:r>
    </w:p>
    <w:p w14:paraId="628EC4FF" w14:textId="316891E0" w:rsidR="00093CB7" w:rsidRPr="00D276FB" w:rsidRDefault="00093CB7" w:rsidP="00093CB7">
      <w:pPr>
        <w:rPr>
          <w:rFonts w:asciiTheme="minorHAnsi" w:hAnsiTheme="minorHAnsi" w:cstheme="minorHAnsi"/>
          <w:lang w:val="en-AU"/>
        </w:rPr>
      </w:pPr>
      <w:r w:rsidRPr="00D276FB">
        <w:rPr>
          <w:rFonts w:asciiTheme="minorHAnsi" w:hAnsiTheme="minorHAnsi" w:cstheme="minorHAnsi"/>
          <w:lang w:val="en-AU"/>
        </w:rPr>
        <w:t xml:space="preserve">Deployment of </w:t>
      </w:r>
      <w:r w:rsidR="00AC16CC" w:rsidRPr="00D276FB">
        <w:rPr>
          <w:rFonts w:asciiTheme="minorHAnsi" w:hAnsiTheme="minorHAnsi" w:cstheme="minorHAnsi"/>
          <w:lang w:val="en-AU"/>
        </w:rPr>
        <w:t xml:space="preserve">these </w:t>
      </w:r>
      <w:r w:rsidRPr="00D276FB">
        <w:rPr>
          <w:rFonts w:asciiTheme="minorHAnsi" w:hAnsiTheme="minorHAnsi" w:cstheme="minorHAnsi"/>
          <w:lang w:val="en-AU"/>
        </w:rPr>
        <w:t>LP-WAN technologies (LoRa, Sigfox and Taggle) is driven by project-specific opportunities, rather than by up-front investment in coverage in the hope that applications will follow.</w:t>
      </w:r>
    </w:p>
    <w:p w14:paraId="1B313E0F" w14:textId="7BE11000" w:rsidR="00463374" w:rsidRPr="00D276FB" w:rsidRDefault="00463374" w:rsidP="00093CB7">
      <w:pPr>
        <w:rPr>
          <w:rFonts w:asciiTheme="minorHAnsi" w:hAnsiTheme="minorHAnsi" w:cstheme="minorHAnsi"/>
          <w:lang w:val="en-AU"/>
        </w:rPr>
      </w:pPr>
      <w:r w:rsidRPr="00D276FB">
        <w:rPr>
          <w:rFonts w:asciiTheme="minorHAnsi" w:hAnsiTheme="minorHAnsi" w:cstheme="minorHAnsi"/>
          <w:lang w:val="en-AU"/>
        </w:rPr>
        <w:t xml:space="preserve">The </w:t>
      </w:r>
      <w:r w:rsidR="002E489A" w:rsidRPr="00D276FB">
        <w:rPr>
          <w:rFonts w:asciiTheme="minorHAnsi" w:hAnsiTheme="minorHAnsi" w:cstheme="minorHAnsi"/>
          <w:lang w:val="en-AU"/>
        </w:rPr>
        <w:t xml:space="preserve">major </w:t>
      </w:r>
      <w:r w:rsidRPr="00D276FB">
        <w:rPr>
          <w:rFonts w:asciiTheme="minorHAnsi" w:hAnsiTheme="minorHAnsi" w:cstheme="minorHAnsi"/>
          <w:lang w:val="en-AU"/>
        </w:rPr>
        <w:t>mobile network operators</w:t>
      </w:r>
      <w:r w:rsidR="00B225EC" w:rsidRPr="00D276FB">
        <w:rPr>
          <w:rFonts w:asciiTheme="minorHAnsi" w:hAnsiTheme="minorHAnsi" w:cstheme="minorHAnsi"/>
          <w:lang w:val="en-AU"/>
        </w:rPr>
        <w:t xml:space="preserve"> </w:t>
      </w:r>
      <w:r w:rsidR="002E489A" w:rsidRPr="00D276FB">
        <w:rPr>
          <w:rFonts w:asciiTheme="minorHAnsi" w:hAnsiTheme="minorHAnsi" w:cstheme="minorHAnsi"/>
          <w:lang w:val="en-AU"/>
        </w:rPr>
        <w:t xml:space="preserve">are </w:t>
      </w:r>
      <w:r w:rsidR="00B67B05" w:rsidRPr="00D276FB">
        <w:rPr>
          <w:rFonts w:asciiTheme="minorHAnsi" w:hAnsiTheme="minorHAnsi" w:cstheme="minorHAnsi"/>
          <w:lang w:val="en-AU"/>
        </w:rPr>
        <w:t xml:space="preserve">rapidly </w:t>
      </w:r>
      <w:r w:rsidR="00C92555" w:rsidRPr="00D276FB">
        <w:rPr>
          <w:rFonts w:asciiTheme="minorHAnsi" w:hAnsiTheme="minorHAnsi" w:cstheme="minorHAnsi"/>
          <w:lang w:val="en-AU"/>
        </w:rPr>
        <w:t xml:space="preserve">moving </w:t>
      </w:r>
      <w:r w:rsidR="00B67B05" w:rsidRPr="00D276FB">
        <w:rPr>
          <w:rFonts w:asciiTheme="minorHAnsi" w:hAnsiTheme="minorHAnsi" w:cstheme="minorHAnsi"/>
          <w:lang w:val="en-AU"/>
        </w:rPr>
        <w:t>into the provision of LP-WAN services</w:t>
      </w:r>
      <w:r w:rsidR="002E489A" w:rsidRPr="00D276FB">
        <w:rPr>
          <w:rFonts w:asciiTheme="minorHAnsi" w:hAnsiTheme="minorHAnsi" w:cstheme="minorHAnsi"/>
          <w:lang w:val="en-AU"/>
        </w:rPr>
        <w:t xml:space="preserve"> (NB</w:t>
      </w:r>
      <w:r w:rsidR="00692668" w:rsidRPr="00D276FB">
        <w:rPr>
          <w:rFonts w:asciiTheme="minorHAnsi" w:hAnsiTheme="minorHAnsi" w:cstheme="minorHAnsi"/>
          <w:lang w:val="en-AU"/>
        </w:rPr>
        <w:t>-IoT)</w:t>
      </w:r>
      <w:r w:rsidR="00EA5245" w:rsidRPr="00D276FB">
        <w:rPr>
          <w:rFonts w:asciiTheme="minorHAnsi" w:hAnsiTheme="minorHAnsi" w:cstheme="minorHAnsi"/>
          <w:lang w:val="en-AU"/>
        </w:rPr>
        <w:t xml:space="preserve">, with data available </w:t>
      </w:r>
      <w:r w:rsidR="00FE79C8" w:rsidRPr="00D276FB">
        <w:rPr>
          <w:rFonts w:asciiTheme="minorHAnsi" w:hAnsiTheme="minorHAnsi" w:cstheme="minorHAnsi"/>
          <w:lang w:val="en-AU"/>
        </w:rPr>
        <w:t xml:space="preserve">for </w:t>
      </w:r>
      <w:r w:rsidR="008F3354" w:rsidRPr="00D276FB">
        <w:rPr>
          <w:rFonts w:asciiTheme="minorHAnsi" w:hAnsiTheme="minorHAnsi" w:cstheme="minorHAnsi"/>
          <w:lang w:val="en-AU"/>
        </w:rPr>
        <w:t>d</w:t>
      </w:r>
      <w:r w:rsidR="00F73FC7" w:rsidRPr="00D276FB">
        <w:rPr>
          <w:rFonts w:asciiTheme="minorHAnsi" w:hAnsiTheme="minorHAnsi" w:cstheme="minorHAnsi"/>
          <w:lang w:val="en-AU"/>
        </w:rPr>
        <w:t>i</w:t>
      </w:r>
      <w:r w:rsidR="008F3354" w:rsidRPr="00D276FB">
        <w:rPr>
          <w:rFonts w:asciiTheme="minorHAnsi" w:hAnsiTheme="minorHAnsi" w:cstheme="minorHAnsi"/>
          <w:lang w:val="en-AU"/>
        </w:rPr>
        <w:t xml:space="preserve">gital plan analysis </w:t>
      </w:r>
      <w:r w:rsidR="00EA5245" w:rsidRPr="00D276FB">
        <w:rPr>
          <w:rFonts w:asciiTheme="minorHAnsi" w:hAnsiTheme="minorHAnsi" w:cstheme="minorHAnsi"/>
          <w:lang w:val="en-AU"/>
        </w:rPr>
        <w:t>on</w:t>
      </w:r>
      <w:r w:rsidR="00FE79C8" w:rsidRPr="00D276FB">
        <w:rPr>
          <w:rFonts w:asciiTheme="minorHAnsi" w:hAnsiTheme="minorHAnsi" w:cstheme="minorHAnsi"/>
          <w:lang w:val="en-AU"/>
        </w:rPr>
        <w:t xml:space="preserve"> Optus </w:t>
      </w:r>
      <w:r w:rsidR="00EA5245" w:rsidRPr="00D276FB">
        <w:rPr>
          <w:rFonts w:asciiTheme="minorHAnsi" w:hAnsiTheme="minorHAnsi" w:cstheme="minorHAnsi"/>
          <w:lang w:val="en-AU"/>
        </w:rPr>
        <w:t xml:space="preserve">NB-IoT </w:t>
      </w:r>
      <w:r w:rsidR="008F3354" w:rsidRPr="00D276FB">
        <w:rPr>
          <w:rFonts w:asciiTheme="minorHAnsi" w:hAnsiTheme="minorHAnsi" w:cstheme="minorHAnsi"/>
          <w:lang w:val="en-AU"/>
        </w:rPr>
        <w:t>coverage.</w:t>
      </w:r>
      <w:r w:rsidR="00B225EC" w:rsidRPr="00D276FB">
        <w:rPr>
          <w:rFonts w:asciiTheme="minorHAnsi" w:hAnsiTheme="minorHAnsi" w:cstheme="minorHAnsi"/>
          <w:lang w:val="en-AU"/>
        </w:rPr>
        <w:t xml:space="preserve"> </w:t>
      </w:r>
      <w:r w:rsidR="00EC5325" w:rsidRPr="00D276FB">
        <w:rPr>
          <w:rFonts w:asciiTheme="minorHAnsi" w:hAnsiTheme="minorHAnsi" w:cstheme="minorHAnsi"/>
          <w:lang w:val="en-AU"/>
        </w:rPr>
        <w:t>Telstra’s LTE-M (LTE Cat-M1) public coverage map shows full coverage for Victoria except for some alpine areas.</w:t>
      </w:r>
    </w:p>
    <w:p w14:paraId="1A28527D" w14:textId="0698F9DD" w:rsidR="00093CB7" w:rsidRPr="00D276FB" w:rsidRDefault="00093CB7" w:rsidP="00093CB7">
      <w:pPr>
        <w:rPr>
          <w:rFonts w:asciiTheme="minorHAnsi" w:hAnsiTheme="minorHAnsi" w:cstheme="minorHAnsi"/>
          <w:lang w:val="en-AU"/>
        </w:rPr>
      </w:pPr>
      <w:r w:rsidRPr="00D276FB">
        <w:rPr>
          <w:rFonts w:asciiTheme="minorHAnsi" w:hAnsiTheme="minorHAnsi" w:cstheme="minorHAnsi"/>
          <w:lang w:val="en-AU"/>
        </w:rPr>
        <w:t xml:space="preserve">In addition to utilising LP-WAN technologies, Smart City and Smart Town initiatives can often take advantage of short-range technologies such as </w:t>
      </w:r>
      <w:r w:rsidR="000D5F98" w:rsidRPr="00D276FB">
        <w:rPr>
          <w:rFonts w:asciiTheme="minorHAnsi" w:hAnsiTheme="minorHAnsi" w:cstheme="minorHAnsi"/>
          <w:lang w:val="en-AU"/>
        </w:rPr>
        <w:t>WiFi</w:t>
      </w:r>
      <w:r w:rsidRPr="00D276FB">
        <w:rPr>
          <w:rFonts w:asciiTheme="minorHAnsi" w:hAnsiTheme="minorHAnsi" w:cstheme="minorHAnsi"/>
          <w:lang w:val="en-AU"/>
        </w:rPr>
        <w:t>, coupled with backhaul provided by an NBN service, an independently sourced connectivity solution or a mobile network service.</w:t>
      </w:r>
    </w:p>
    <w:p w14:paraId="35B64AE2" w14:textId="2BC9023C" w:rsidR="00672F01" w:rsidRPr="00D276FB" w:rsidRDefault="00672F01" w:rsidP="00093CB7">
      <w:pPr>
        <w:rPr>
          <w:rFonts w:asciiTheme="minorHAnsi" w:hAnsiTheme="minorHAnsi" w:cstheme="minorHAnsi"/>
          <w:lang w:val="en-AU"/>
        </w:rPr>
      </w:pPr>
      <w:r w:rsidRPr="00D276FB">
        <w:rPr>
          <w:rFonts w:asciiTheme="minorHAnsi" w:hAnsiTheme="minorHAnsi" w:cstheme="minorHAnsi"/>
          <w:lang w:val="en-AU"/>
        </w:rPr>
        <w:t>Given the low bandwidth utilised by these technologies</w:t>
      </w:r>
      <w:r w:rsidR="001666BB" w:rsidRPr="00D276FB">
        <w:rPr>
          <w:rFonts w:asciiTheme="minorHAnsi" w:hAnsiTheme="minorHAnsi" w:cstheme="minorHAnsi"/>
          <w:lang w:val="en-AU"/>
        </w:rPr>
        <w:t xml:space="preserve">, much less infrastructure investment is required to provide coverage to large areas. </w:t>
      </w:r>
    </w:p>
    <w:p w14:paraId="17F155D0" w14:textId="77777777" w:rsidR="00E51576" w:rsidRPr="00D276FB" w:rsidRDefault="00E51576" w:rsidP="00427A6F">
      <w:pPr>
        <w:pStyle w:val="Heading5"/>
        <w:rPr>
          <w:lang w:val="en-AU"/>
        </w:rPr>
      </w:pPr>
      <w:bookmarkStart w:id="228" w:name="_Toc519006080"/>
      <w:bookmarkStart w:id="229" w:name="_Toc519072005"/>
      <w:bookmarkStart w:id="230" w:name="_Toc526240385"/>
      <w:bookmarkStart w:id="231" w:name="_Toc527372689"/>
      <w:r w:rsidRPr="00D276FB">
        <w:rPr>
          <w:lang w:val="en-AU"/>
        </w:rPr>
        <w:t>LoRa</w:t>
      </w:r>
      <w:bookmarkEnd w:id="228"/>
      <w:bookmarkEnd w:id="229"/>
      <w:bookmarkEnd w:id="230"/>
      <w:bookmarkEnd w:id="231"/>
    </w:p>
    <w:p w14:paraId="2075BC38" w14:textId="7A58175E" w:rsidR="008811E9" w:rsidRPr="00D276FB" w:rsidRDefault="008811E9" w:rsidP="00E51576">
      <w:pPr>
        <w:rPr>
          <w:rFonts w:asciiTheme="minorHAnsi" w:hAnsiTheme="minorHAnsi" w:cstheme="minorHAnsi"/>
          <w:lang w:val="en-AU"/>
        </w:rPr>
      </w:pPr>
      <w:r w:rsidRPr="00D276FB">
        <w:rPr>
          <w:rFonts w:asciiTheme="minorHAnsi" w:hAnsiTheme="minorHAnsi" w:cstheme="minorHAnsi"/>
          <w:lang w:val="en-AU"/>
        </w:rPr>
        <w:t xml:space="preserve">An Australian company, NNNCo Pty. Ltd., </w:t>
      </w:r>
      <w:r w:rsidR="00A66400" w:rsidRPr="00D276FB">
        <w:rPr>
          <w:rFonts w:asciiTheme="minorHAnsi" w:hAnsiTheme="minorHAnsi" w:cstheme="minorHAnsi"/>
          <w:lang w:val="en-AU"/>
        </w:rPr>
        <w:t>is a leading proponent</w:t>
      </w:r>
      <w:r w:rsidR="0018554C" w:rsidRPr="00D276FB">
        <w:rPr>
          <w:rFonts w:asciiTheme="minorHAnsi" w:hAnsiTheme="minorHAnsi" w:cstheme="minorHAnsi"/>
          <w:lang w:val="en-AU"/>
        </w:rPr>
        <w:t xml:space="preserve"> </w:t>
      </w:r>
      <w:r w:rsidR="00AC0907" w:rsidRPr="00D276FB">
        <w:rPr>
          <w:rFonts w:asciiTheme="minorHAnsi" w:hAnsiTheme="minorHAnsi" w:cstheme="minorHAnsi"/>
          <w:lang w:val="en-AU"/>
        </w:rPr>
        <w:t xml:space="preserve">of </w:t>
      </w:r>
      <w:r w:rsidRPr="00D276FB">
        <w:rPr>
          <w:rFonts w:asciiTheme="minorHAnsi" w:hAnsiTheme="minorHAnsi" w:cstheme="minorHAnsi"/>
          <w:lang w:val="en-AU"/>
        </w:rPr>
        <w:t>LoRa technology</w:t>
      </w:r>
      <w:r w:rsidR="00A66400" w:rsidRPr="00D276FB">
        <w:rPr>
          <w:rFonts w:asciiTheme="minorHAnsi" w:hAnsiTheme="minorHAnsi" w:cstheme="minorHAnsi"/>
          <w:lang w:val="en-AU"/>
        </w:rPr>
        <w:t xml:space="preserve"> and is known to be working in a range of smart city and rural applications.</w:t>
      </w:r>
      <w:r w:rsidR="000525BF" w:rsidRPr="00D276FB">
        <w:rPr>
          <w:rFonts w:asciiTheme="minorHAnsi" w:hAnsiTheme="minorHAnsi" w:cstheme="minorHAnsi"/>
          <w:lang w:val="en-AU"/>
        </w:rPr>
        <w:t xml:space="preserve"> </w:t>
      </w:r>
      <w:r w:rsidR="00A66400" w:rsidRPr="00D276FB">
        <w:rPr>
          <w:rFonts w:asciiTheme="minorHAnsi" w:hAnsiTheme="minorHAnsi" w:cstheme="minorHAnsi"/>
          <w:lang w:val="en-AU"/>
        </w:rPr>
        <w:t xml:space="preserve">Details of coverage </w:t>
      </w:r>
      <w:r w:rsidR="00FE49B9" w:rsidRPr="00D276FB">
        <w:rPr>
          <w:rFonts w:asciiTheme="minorHAnsi" w:hAnsiTheme="minorHAnsi" w:cstheme="minorHAnsi"/>
          <w:lang w:val="en-AU"/>
        </w:rPr>
        <w:t xml:space="preserve">established in support of these projects </w:t>
      </w:r>
      <w:r w:rsidR="00446683">
        <w:rPr>
          <w:rFonts w:asciiTheme="minorHAnsi" w:hAnsiTheme="minorHAnsi" w:cstheme="minorHAnsi"/>
          <w:lang w:val="en-AU"/>
        </w:rPr>
        <w:t>is</w:t>
      </w:r>
      <w:r w:rsidR="00A66400" w:rsidRPr="00D276FB">
        <w:rPr>
          <w:rFonts w:asciiTheme="minorHAnsi" w:hAnsiTheme="minorHAnsi" w:cstheme="minorHAnsi"/>
          <w:lang w:val="en-AU"/>
        </w:rPr>
        <w:t xml:space="preserve"> not published.</w:t>
      </w:r>
      <w:r w:rsidR="000525BF" w:rsidRPr="00D276FB">
        <w:rPr>
          <w:rFonts w:asciiTheme="minorHAnsi" w:hAnsiTheme="minorHAnsi" w:cstheme="minorHAnsi"/>
          <w:lang w:val="en-AU"/>
        </w:rPr>
        <w:t xml:space="preserve"> </w:t>
      </w:r>
      <w:r w:rsidR="00A66400" w:rsidRPr="00D276FB">
        <w:rPr>
          <w:rFonts w:asciiTheme="minorHAnsi" w:hAnsiTheme="minorHAnsi" w:cstheme="minorHAnsi"/>
          <w:lang w:val="en-AU"/>
        </w:rPr>
        <w:t xml:space="preserve">In addition to NNNCo, </w:t>
      </w:r>
      <w:r w:rsidRPr="00D276FB">
        <w:rPr>
          <w:rFonts w:asciiTheme="minorHAnsi" w:hAnsiTheme="minorHAnsi" w:cstheme="minorHAnsi"/>
          <w:lang w:val="en-AU"/>
        </w:rPr>
        <w:t>various other parties are known to have deployed LoRa base stations for trial purposes and/or for particular applications</w:t>
      </w:r>
      <w:r w:rsidR="0018554C" w:rsidRPr="00D276FB">
        <w:rPr>
          <w:rFonts w:asciiTheme="minorHAnsi" w:hAnsiTheme="minorHAnsi" w:cstheme="minorHAnsi"/>
          <w:lang w:val="en-AU"/>
        </w:rPr>
        <w:t>.</w:t>
      </w:r>
    </w:p>
    <w:p w14:paraId="5FC277E6" w14:textId="77777777" w:rsidR="00E51576" w:rsidRPr="00D276FB" w:rsidRDefault="00E51576" w:rsidP="00427A6F">
      <w:pPr>
        <w:pStyle w:val="Heading5"/>
        <w:rPr>
          <w:lang w:val="en-AU"/>
        </w:rPr>
      </w:pPr>
      <w:bookmarkStart w:id="232" w:name="_Toc519006081"/>
      <w:bookmarkStart w:id="233" w:name="_Toc519072006"/>
      <w:bookmarkStart w:id="234" w:name="_Toc526240386"/>
      <w:bookmarkStart w:id="235" w:name="_Toc527372690"/>
      <w:r w:rsidRPr="00D276FB">
        <w:rPr>
          <w:lang w:val="en-AU"/>
        </w:rPr>
        <w:t>Sigfox</w:t>
      </w:r>
      <w:bookmarkEnd w:id="232"/>
      <w:bookmarkEnd w:id="233"/>
      <w:bookmarkEnd w:id="234"/>
      <w:bookmarkEnd w:id="235"/>
    </w:p>
    <w:p w14:paraId="427E9E4D" w14:textId="00E1C142" w:rsidR="00A66400" w:rsidRPr="00D276FB" w:rsidRDefault="008811E9" w:rsidP="008811E9">
      <w:pPr>
        <w:rPr>
          <w:rFonts w:asciiTheme="minorHAnsi" w:hAnsiTheme="minorHAnsi" w:cstheme="minorHAnsi"/>
          <w:lang w:val="en-AU"/>
        </w:rPr>
      </w:pPr>
      <w:r w:rsidRPr="00D276FB">
        <w:rPr>
          <w:rFonts w:asciiTheme="minorHAnsi" w:hAnsiTheme="minorHAnsi" w:cstheme="minorHAnsi"/>
          <w:lang w:val="en-AU"/>
        </w:rPr>
        <w:t>Sigfox publishes a global coverage map</w:t>
      </w:r>
      <w:r w:rsidR="00FE49B9" w:rsidRPr="00D276FB">
        <w:rPr>
          <w:rStyle w:val="FootnoteReference"/>
          <w:rFonts w:asciiTheme="minorHAnsi" w:hAnsiTheme="minorHAnsi" w:cstheme="minorHAnsi"/>
          <w:sz w:val="18"/>
          <w:szCs w:val="18"/>
          <w:lang w:val="en-AU"/>
        </w:rPr>
        <w:footnoteReference w:id="14"/>
      </w:r>
      <w:r w:rsidR="00FE49B9" w:rsidRPr="00D276FB">
        <w:rPr>
          <w:rFonts w:asciiTheme="minorHAnsi" w:hAnsiTheme="minorHAnsi" w:cstheme="minorHAnsi"/>
          <w:lang w:val="en-AU"/>
        </w:rPr>
        <w:t>.</w:t>
      </w:r>
      <w:r w:rsidR="000525BF" w:rsidRPr="00D276FB">
        <w:rPr>
          <w:rFonts w:asciiTheme="minorHAnsi" w:hAnsiTheme="minorHAnsi" w:cstheme="minorHAnsi"/>
          <w:lang w:val="en-AU"/>
        </w:rPr>
        <w:t xml:space="preserve"> </w:t>
      </w:r>
      <w:r w:rsidR="00FE49B9" w:rsidRPr="00D276FB">
        <w:rPr>
          <w:rFonts w:asciiTheme="minorHAnsi" w:hAnsiTheme="minorHAnsi" w:cstheme="minorHAnsi"/>
          <w:lang w:val="en-AU"/>
        </w:rPr>
        <w:t>The</w:t>
      </w:r>
      <w:r w:rsidR="00A66400" w:rsidRPr="00D276FB">
        <w:rPr>
          <w:rFonts w:asciiTheme="minorHAnsi" w:hAnsiTheme="minorHAnsi" w:cstheme="minorHAnsi"/>
          <w:lang w:val="en-AU"/>
        </w:rPr>
        <w:t xml:space="preserve"> diagram</w:t>
      </w:r>
      <w:r w:rsidR="00FE49B9" w:rsidRPr="00D276FB">
        <w:rPr>
          <w:rFonts w:asciiTheme="minorHAnsi" w:hAnsiTheme="minorHAnsi" w:cstheme="minorHAnsi"/>
          <w:lang w:val="en-AU"/>
        </w:rPr>
        <w:t xml:space="preserve"> below shows</w:t>
      </w:r>
      <w:r w:rsidR="00A66400" w:rsidRPr="00D276FB">
        <w:rPr>
          <w:rFonts w:asciiTheme="minorHAnsi" w:hAnsiTheme="minorHAnsi" w:cstheme="minorHAnsi"/>
          <w:lang w:val="en-AU"/>
        </w:rPr>
        <w:t xml:space="preserve"> coverage </w:t>
      </w:r>
      <w:r w:rsidR="00FE49B9" w:rsidRPr="00D276FB">
        <w:rPr>
          <w:rFonts w:asciiTheme="minorHAnsi" w:hAnsiTheme="minorHAnsi" w:cstheme="minorHAnsi"/>
          <w:lang w:val="en-AU"/>
        </w:rPr>
        <w:t xml:space="preserve">in the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00FE49B9" w:rsidRPr="00D276FB">
        <w:rPr>
          <w:rFonts w:asciiTheme="minorHAnsi" w:hAnsiTheme="minorHAnsi" w:cstheme="minorHAnsi"/>
          <w:lang w:val="en-AU"/>
        </w:rPr>
        <w:t xml:space="preserve"> Region </w:t>
      </w:r>
      <w:r w:rsidR="00A66400" w:rsidRPr="00D276FB">
        <w:rPr>
          <w:rFonts w:asciiTheme="minorHAnsi" w:hAnsiTheme="minorHAnsi" w:cstheme="minorHAnsi"/>
          <w:lang w:val="en-AU"/>
        </w:rPr>
        <w:t>in blue.</w:t>
      </w:r>
      <w:r w:rsidR="000525BF" w:rsidRPr="00D276FB">
        <w:rPr>
          <w:rFonts w:asciiTheme="minorHAnsi" w:hAnsiTheme="minorHAnsi" w:cstheme="minorHAnsi"/>
          <w:lang w:val="en-AU"/>
        </w:rPr>
        <w:t xml:space="preserve"> </w:t>
      </w:r>
      <w:r w:rsidR="00E51576" w:rsidRPr="00D276FB">
        <w:rPr>
          <w:rFonts w:asciiTheme="minorHAnsi" w:hAnsiTheme="minorHAnsi" w:cstheme="minorHAnsi"/>
          <w:lang w:val="en-AU"/>
        </w:rPr>
        <w:t>In contrast to the Taggle map (see following), the Sigfox map appears to take account of topographic occlusions – as evidenced by the irregular patterns of coverage at the fringes of coverage areas.</w:t>
      </w:r>
      <w:r w:rsidR="00E51576" w:rsidRPr="00D276FB">
        <w:rPr>
          <w:rFonts w:asciiTheme="minorHAnsi" w:hAnsiTheme="minorHAnsi" w:cstheme="minorHAnsi"/>
          <w:lang w:val="en-AU"/>
        </w:rPr>
        <w:br/>
      </w:r>
    </w:p>
    <w:p w14:paraId="0E8BD175" w14:textId="77777777" w:rsidR="00113BD9" w:rsidRPr="00D276FB" w:rsidRDefault="005E5B87" w:rsidP="00113BD9">
      <w:pPr>
        <w:keepNext/>
        <w:jc w:val="cente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74BB461" wp14:editId="5E53EC04">
            <wp:extent cx="3136265" cy="2472055"/>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136265" cy="2472055"/>
                    </a:xfrm>
                    <a:prstGeom prst="rect">
                      <a:avLst/>
                    </a:prstGeom>
                    <a:noFill/>
                    <a:ln>
                      <a:noFill/>
                    </a:ln>
                  </pic:spPr>
                </pic:pic>
              </a:graphicData>
            </a:graphic>
          </wp:inline>
        </w:drawing>
      </w:r>
    </w:p>
    <w:p w14:paraId="24EF350C" w14:textId="5EF470FA"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w:t>
      </w:r>
      <w:r w:rsidRPr="00D276FB">
        <w:rPr>
          <w:lang w:val="en-AU"/>
        </w:rPr>
        <w:fldChar w:fldCharType="end"/>
      </w:r>
      <w:r w:rsidRPr="00D276FB">
        <w:rPr>
          <w:lang w:val="en-AU"/>
        </w:rPr>
        <w:t xml:space="preserve"> Sigfox Coverage of </w:t>
      </w:r>
      <w:r w:rsidR="003F7A3B" w:rsidRPr="00D276FB">
        <w:rPr>
          <w:lang w:val="en-AU"/>
        </w:rPr>
        <w:fldChar w:fldCharType="begin"/>
      </w:r>
      <w:r w:rsidR="003F7A3B" w:rsidRPr="00D276FB">
        <w:rPr>
          <w:lang w:val="en-AU"/>
        </w:rPr>
        <w:instrText xml:space="preserve"> SUBJECT  \* MERGEFORMAT </w:instrText>
      </w:r>
      <w:r w:rsidR="003F7A3B" w:rsidRPr="00D276FB">
        <w:rPr>
          <w:lang w:val="en-AU"/>
        </w:rPr>
        <w:fldChar w:fldCharType="separate"/>
      </w:r>
      <w:r w:rsidR="004358E7" w:rsidRPr="00D276FB">
        <w:rPr>
          <w:lang w:val="en-AU"/>
        </w:rPr>
        <w:t>Loddon Campaspe</w:t>
      </w:r>
      <w:r w:rsidR="003F7A3B" w:rsidRPr="00D276FB">
        <w:rPr>
          <w:lang w:val="en-AU"/>
        </w:rPr>
        <w:fldChar w:fldCharType="end"/>
      </w:r>
      <w:r w:rsidRPr="00D276FB">
        <w:rPr>
          <w:lang w:val="en-AU"/>
        </w:rPr>
        <w:t xml:space="preserve"> Region.</w:t>
      </w:r>
    </w:p>
    <w:p w14:paraId="07D2C20A" w14:textId="531849F3" w:rsidR="00A66400" w:rsidRPr="00D276FB" w:rsidRDefault="00A66400" w:rsidP="00A66400">
      <w:pPr>
        <w:rPr>
          <w:rFonts w:asciiTheme="minorHAnsi" w:hAnsiTheme="minorHAnsi" w:cstheme="minorHAnsi"/>
          <w:lang w:val="en-AU"/>
        </w:rPr>
      </w:pPr>
      <w:r w:rsidRPr="00D276FB">
        <w:rPr>
          <w:rFonts w:asciiTheme="minorHAnsi" w:hAnsiTheme="minorHAnsi" w:cstheme="minorHAnsi"/>
          <w:lang w:val="en-AU"/>
        </w:rPr>
        <w:t xml:space="preserve">Based on this map, there may be some coverage around the fringes of the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Pr="00D276FB">
        <w:rPr>
          <w:rFonts w:asciiTheme="minorHAnsi" w:hAnsiTheme="minorHAnsi" w:cstheme="minorHAnsi"/>
          <w:lang w:val="en-AU"/>
        </w:rPr>
        <w:t xml:space="preserve"> Region.</w:t>
      </w:r>
    </w:p>
    <w:p w14:paraId="3B6AA158" w14:textId="77777777" w:rsidR="00E51576" w:rsidRPr="00D276FB" w:rsidRDefault="00E51576" w:rsidP="00427A6F">
      <w:pPr>
        <w:pStyle w:val="Heading5"/>
        <w:rPr>
          <w:lang w:val="en-AU"/>
        </w:rPr>
      </w:pPr>
      <w:bookmarkStart w:id="236" w:name="_Toc519006082"/>
      <w:bookmarkStart w:id="237" w:name="_Toc519072007"/>
      <w:bookmarkStart w:id="238" w:name="_Toc526240387"/>
      <w:bookmarkStart w:id="239" w:name="_Toc527372691"/>
      <w:r w:rsidRPr="00D276FB">
        <w:rPr>
          <w:lang w:val="en-AU"/>
        </w:rPr>
        <w:t>Taggle</w:t>
      </w:r>
      <w:bookmarkEnd w:id="236"/>
      <w:bookmarkEnd w:id="237"/>
      <w:bookmarkEnd w:id="238"/>
      <w:bookmarkEnd w:id="239"/>
    </w:p>
    <w:p w14:paraId="04BC9127" w14:textId="77777777" w:rsidR="008811E9" w:rsidRPr="00D276FB" w:rsidRDefault="00A66400" w:rsidP="00E51576">
      <w:pPr>
        <w:rPr>
          <w:rFonts w:asciiTheme="minorHAnsi" w:hAnsiTheme="minorHAnsi" w:cstheme="minorHAnsi"/>
          <w:lang w:val="en-AU"/>
        </w:rPr>
      </w:pPr>
      <w:r w:rsidRPr="00D276FB">
        <w:rPr>
          <w:rFonts w:asciiTheme="minorHAnsi" w:hAnsiTheme="minorHAnsi" w:cstheme="minorHAnsi"/>
          <w:lang w:val="en-AU"/>
        </w:rPr>
        <w:t xml:space="preserve">Taggle has provided indicative coverage maps for inclusion in the SLIM GIS, but they do not reflect any topographic occlusions that may </w:t>
      </w:r>
      <w:r w:rsidR="00E51576" w:rsidRPr="00D276FB">
        <w:rPr>
          <w:rFonts w:asciiTheme="minorHAnsi" w:hAnsiTheme="minorHAnsi" w:cstheme="minorHAnsi"/>
          <w:lang w:val="en-AU"/>
        </w:rPr>
        <w:t>affect</w:t>
      </w:r>
      <w:r w:rsidRPr="00D276FB">
        <w:rPr>
          <w:rFonts w:asciiTheme="minorHAnsi" w:hAnsiTheme="minorHAnsi" w:cstheme="minorHAnsi"/>
          <w:lang w:val="en-AU"/>
        </w:rPr>
        <w:t xml:space="preserve"> communications at the margins.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Nominal coverage is as shown in orange in the diagram </w:t>
      </w:r>
      <w:r w:rsidR="00475AAB" w:rsidRPr="00D276FB">
        <w:rPr>
          <w:rFonts w:asciiTheme="minorHAnsi" w:hAnsiTheme="minorHAnsi" w:cstheme="minorHAnsi"/>
          <w:lang w:val="en-AU"/>
        </w:rPr>
        <w:t>that follows – field testing to confirm communications towards the fringes of coverage areas</w:t>
      </w:r>
      <w:r w:rsidR="00A2399F" w:rsidRPr="00D276FB">
        <w:rPr>
          <w:rFonts w:asciiTheme="minorHAnsi" w:hAnsiTheme="minorHAnsi" w:cstheme="minorHAnsi"/>
          <w:lang w:val="en-AU"/>
        </w:rPr>
        <w:t xml:space="preserve"> would be prudent as additional base stations may need to be deployed to assure good connectivity</w:t>
      </w:r>
      <w:r w:rsidR="00475AAB" w:rsidRPr="00D276FB">
        <w:rPr>
          <w:rFonts w:asciiTheme="minorHAnsi" w:hAnsiTheme="minorHAnsi" w:cstheme="minorHAnsi"/>
          <w:lang w:val="en-AU"/>
        </w:rPr>
        <w:t>.</w:t>
      </w:r>
      <w:r w:rsidR="00475AAB" w:rsidRPr="00D276FB">
        <w:rPr>
          <w:rFonts w:asciiTheme="minorHAnsi" w:hAnsiTheme="minorHAnsi" w:cstheme="minorHAnsi"/>
          <w:lang w:val="en-AU"/>
        </w:rPr>
        <w:br/>
      </w:r>
    </w:p>
    <w:p w14:paraId="51193306" w14:textId="77777777" w:rsidR="00113BD9" w:rsidRPr="00D276FB" w:rsidRDefault="005E5B87" w:rsidP="00113BD9">
      <w:pPr>
        <w:keepNext/>
        <w:spacing w:before="0"/>
        <w:jc w:val="center"/>
        <w:rPr>
          <w:rFonts w:asciiTheme="minorHAnsi" w:hAnsiTheme="minorHAnsi" w:cstheme="minorHAnsi"/>
          <w:lang w:val="en-AU"/>
        </w:rPr>
      </w:pPr>
      <w:r w:rsidRPr="00D276FB">
        <w:rPr>
          <w:rFonts w:asciiTheme="minorHAnsi" w:hAnsiTheme="minorHAnsi" w:cstheme="minorHAnsi"/>
          <w:noProof/>
          <w:sz w:val="18"/>
          <w:szCs w:val="18"/>
          <w:lang w:val="en-AU"/>
        </w:rPr>
        <w:drawing>
          <wp:inline distT="0" distB="0" distL="0" distR="0" wp14:anchorId="54923C2E" wp14:editId="091B8BAD">
            <wp:extent cx="3108960" cy="230949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108960" cy="2309495"/>
                    </a:xfrm>
                    <a:prstGeom prst="rect">
                      <a:avLst/>
                    </a:prstGeom>
                    <a:noFill/>
                    <a:ln>
                      <a:noFill/>
                    </a:ln>
                  </pic:spPr>
                </pic:pic>
              </a:graphicData>
            </a:graphic>
          </wp:inline>
        </w:drawing>
      </w:r>
    </w:p>
    <w:p w14:paraId="4EC74D50" w14:textId="67C6ADD0" w:rsidR="00113BD9" w:rsidRPr="00D276FB" w:rsidRDefault="00113BD9" w:rsidP="0051396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w:t>
      </w:r>
      <w:r w:rsidRPr="00D276FB">
        <w:rPr>
          <w:lang w:val="en-AU"/>
        </w:rPr>
        <w:fldChar w:fldCharType="end"/>
      </w:r>
      <w:r w:rsidRPr="00D276FB">
        <w:rPr>
          <w:lang w:val="en-AU"/>
        </w:rPr>
        <w:t xml:space="preserve"> Taggle Coverage of the </w:t>
      </w:r>
      <w:r w:rsidR="003F7A3B" w:rsidRPr="00D276FB">
        <w:rPr>
          <w:lang w:val="en-AU"/>
        </w:rPr>
        <w:fldChar w:fldCharType="begin"/>
      </w:r>
      <w:r w:rsidR="003F7A3B" w:rsidRPr="00D276FB">
        <w:rPr>
          <w:lang w:val="en-AU"/>
        </w:rPr>
        <w:instrText xml:space="preserve"> SUBJECT  \* MERGEFORMAT </w:instrText>
      </w:r>
      <w:r w:rsidR="003F7A3B" w:rsidRPr="00D276FB">
        <w:rPr>
          <w:lang w:val="en-AU"/>
        </w:rPr>
        <w:fldChar w:fldCharType="separate"/>
      </w:r>
      <w:r w:rsidR="004358E7" w:rsidRPr="00D276FB">
        <w:rPr>
          <w:lang w:val="en-AU"/>
        </w:rPr>
        <w:t>Loddon Campaspe</w:t>
      </w:r>
      <w:r w:rsidR="003F7A3B" w:rsidRPr="00D276FB">
        <w:rPr>
          <w:lang w:val="en-AU"/>
        </w:rPr>
        <w:fldChar w:fldCharType="end"/>
      </w:r>
      <w:r w:rsidRPr="00D276FB">
        <w:rPr>
          <w:lang w:val="en-AU"/>
        </w:rPr>
        <w:t xml:space="preserve"> Region (SLIM)</w:t>
      </w:r>
    </w:p>
    <w:p w14:paraId="4EEDD1A0" w14:textId="70CD7EAF" w:rsidR="00A2399F" w:rsidRPr="00D276FB" w:rsidRDefault="00093CB7" w:rsidP="00A77183">
      <w:pPr>
        <w:pStyle w:val="Heading2"/>
        <w:rPr>
          <w:lang w:val="en-AU"/>
        </w:rPr>
      </w:pPr>
      <w:bookmarkStart w:id="240" w:name="_Toc519072008"/>
      <w:bookmarkStart w:id="241" w:name="_Toc521314307"/>
      <w:bookmarkStart w:id="242" w:name="_Toc526240388"/>
      <w:bookmarkStart w:id="243" w:name="_Toc527372692"/>
      <w:bookmarkStart w:id="244" w:name="_Toc30406845"/>
      <w:r w:rsidRPr="00D276FB">
        <w:rPr>
          <w:lang w:val="en-AU"/>
        </w:rPr>
        <w:t xml:space="preserve">Other </w:t>
      </w:r>
      <w:r w:rsidR="00EB4682" w:rsidRPr="00D276FB">
        <w:rPr>
          <w:lang w:val="en-AU"/>
        </w:rPr>
        <w:t>connectivity o</w:t>
      </w:r>
      <w:r w:rsidRPr="00D276FB">
        <w:rPr>
          <w:lang w:val="en-AU"/>
        </w:rPr>
        <w:t>ptions</w:t>
      </w:r>
      <w:bookmarkEnd w:id="240"/>
      <w:bookmarkEnd w:id="241"/>
      <w:bookmarkEnd w:id="242"/>
      <w:bookmarkEnd w:id="243"/>
      <w:bookmarkEnd w:id="244"/>
    </w:p>
    <w:p w14:paraId="148FBF9E" w14:textId="7B171AE6" w:rsidR="00BF19D1" w:rsidRPr="00D276FB" w:rsidRDefault="00154AAA" w:rsidP="00093CB7">
      <w:pPr>
        <w:rPr>
          <w:rFonts w:asciiTheme="minorHAnsi" w:hAnsiTheme="minorHAnsi" w:cstheme="minorHAnsi"/>
          <w:lang w:val="en-AU"/>
        </w:rPr>
      </w:pPr>
      <w:r w:rsidRPr="00D276FB">
        <w:rPr>
          <w:rFonts w:asciiTheme="minorHAnsi" w:hAnsiTheme="minorHAnsi" w:cstheme="minorHAnsi"/>
          <w:lang w:val="en-AU"/>
        </w:rPr>
        <w:t xml:space="preserve">The Victorian Government agency VicTrack has fibre links running along regional rail corridors. </w:t>
      </w:r>
      <w:r w:rsidR="005B1487" w:rsidRPr="00D276FB">
        <w:rPr>
          <w:rFonts w:asciiTheme="minorHAnsi" w:hAnsiTheme="minorHAnsi" w:cstheme="minorHAnsi"/>
          <w:lang w:val="en-AU"/>
        </w:rPr>
        <w:t>The analysis of places notes where VicTrack fibre passes through (or nearby) a population centre.</w:t>
      </w:r>
      <w:r w:rsidR="000525BF" w:rsidRPr="00D276FB">
        <w:rPr>
          <w:rFonts w:asciiTheme="minorHAnsi" w:hAnsiTheme="minorHAnsi" w:cstheme="minorHAnsi"/>
          <w:lang w:val="en-AU"/>
        </w:rPr>
        <w:t xml:space="preserve"> </w:t>
      </w:r>
      <w:r w:rsidR="005B1487" w:rsidRPr="00D276FB">
        <w:rPr>
          <w:rFonts w:asciiTheme="minorHAnsi" w:hAnsiTheme="minorHAnsi" w:cstheme="minorHAnsi"/>
          <w:lang w:val="en-AU"/>
        </w:rPr>
        <w:t>Access to the fibre may be possible subject to commercial arrangements, and the availab</w:t>
      </w:r>
      <w:r w:rsidR="00594282" w:rsidRPr="00D276FB">
        <w:rPr>
          <w:rFonts w:asciiTheme="minorHAnsi" w:hAnsiTheme="minorHAnsi" w:cstheme="minorHAnsi"/>
          <w:lang w:val="en-AU"/>
        </w:rPr>
        <w:t>ility</w:t>
      </w:r>
      <w:r w:rsidR="005B1487" w:rsidRPr="00D276FB">
        <w:rPr>
          <w:rFonts w:asciiTheme="minorHAnsi" w:hAnsiTheme="minorHAnsi" w:cstheme="minorHAnsi"/>
          <w:lang w:val="en-AU"/>
        </w:rPr>
        <w:t xml:space="preserve"> of suitable access points.</w:t>
      </w:r>
    </w:p>
    <w:p w14:paraId="69B6D7BA" w14:textId="39E1A0E0" w:rsidR="00093CB7" w:rsidRPr="00D276FB" w:rsidRDefault="005B1487" w:rsidP="00093CB7">
      <w:pPr>
        <w:rPr>
          <w:rFonts w:asciiTheme="minorHAnsi" w:hAnsiTheme="minorHAnsi" w:cstheme="minorHAnsi"/>
          <w:lang w:val="en-AU"/>
        </w:rPr>
      </w:pPr>
      <w:r w:rsidRPr="00D276FB">
        <w:rPr>
          <w:rFonts w:asciiTheme="minorHAnsi" w:hAnsiTheme="minorHAnsi" w:cstheme="minorHAnsi"/>
          <w:lang w:val="en-AU"/>
        </w:rPr>
        <w:t>Also</w:t>
      </w:r>
      <w:r w:rsidR="001F3581" w:rsidRPr="00D276FB">
        <w:rPr>
          <w:rFonts w:asciiTheme="minorHAnsi" w:hAnsiTheme="minorHAnsi" w:cstheme="minorHAnsi"/>
          <w:lang w:val="en-AU"/>
        </w:rPr>
        <w:t>,</w:t>
      </w:r>
      <w:r w:rsidRPr="00D276FB">
        <w:rPr>
          <w:rFonts w:asciiTheme="minorHAnsi" w:hAnsiTheme="minorHAnsi" w:cstheme="minorHAnsi"/>
          <w:lang w:val="en-AU"/>
        </w:rPr>
        <w:t xml:space="preserve"> i</w:t>
      </w:r>
      <w:r w:rsidR="00093CB7" w:rsidRPr="00D276FB">
        <w:rPr>
          <w:rFonts w:asciiTheme="minorHAnsi" w:hAnsiTheme="minorHAnsi" w:cstheme="minorHAnsi"/>
          <w:lang w:val="en-AU"/>
        </w:rPr>
        <w:t>n the context of other connectivity options, the power transmission network commonly includes optical fibre in the Overhead Power Ground Wires (OPGWs) that protect the power lines below from lightning strikes.</w:t>
      </w:r>
      <w:r w:rsidR="000525BF" w:rsidRPr="00D276FB">
        <w:rPr>
          <w:rFonts w:asciiTheme="minorHAnsi" w:hAnsiTheme="minorHAnsi" w:cstheme="minorHAnsi"/>
          <w:lang w:val="en-AU"/>
        </w:rPr>
        <w:t xml:space="preserve"> </w:t>
      </w:r>
      <w:r w:rsidR="00093CB7" w:rsidRPr="00D276FB">
        <w:rPr>
          <w:rFonts w:asciiTheme="minorHAnsi" w:hAnsiTheme="minorHAnsi" w:cstheme="minorHAnsi"/>
          <w:lang w:val="en-AU"/>
        </w:rPr>
        <w:t>Whilst it is not known if fibre capacity is available and accessible on any particular segment of the power transmission network, the proximity of a location to the power transmission network is noted where applicable.</w:t>
      </w:r>
    </w:p>
    <w:p w14:paraId="267EF7C7" w14:textId="59145D59" w:rsidR="00093CB7" w:rsidRPr="00D276FB" w:rsidRDefault="00093CB7" w:rsidP="00093CB7">
      <w:pPr>
        <w:rPr>
          <w:rFonts w:asciiTheme="minorHAnsi" w:hAnsiTheme="minorHAnsi" w:cstheme="minorHAnsi"/>
          <w:lang w:val="en-AU"/>
        </w:rPr>
      </w:pPr>
      <w:r w:rsidRPr="00D276FB">
        <w:rPr>
          <w:rFonts w:asciiTheme="minorHAnsi" w:hAnsiTheme="minorHAnsi" w:cstheme="minorHAnsi"/>
          <w:lang w:val="en-AU"/>
        </w:rPr>
        <w:t>In various locations, commercial providers such as Telstra, Optus, Nextgen and</w:t>
      </w:r>
      <w:r w:rsidR="00CC4BEC" w:rsidRPr="00D276FB">
        <w:rPr>
          <w:rFonts w:asciiTheme="minorHAnsi" w:hAnsiTheme="minorHAnsi" w:cstheme="minorHAnsi"/>
          <w:lang w:val="en-AU"/>
        </w:rPr>
        <w:t xml:space="preserve"> </w:t>
      </w:r>
      <w:r w:rsidR="00154AAA" w:rsidRPr="00D276FB">
        <w:rPr>
          <w:rFonts w:asciiTheme="minorHAnsi" w:hAnsiTheme="minorHAnsi" w:cstheme="minorHAnsi"/>
          <w:lang w:val="en-AU"/>
        </w:rPr>
        <w:t>potentially others</w:t>
      </w:r>
      <w:r w:rsidR="00CC4BEC" w:rsidRPr="00D276FB">
        <w:rPr>
          <w:rFonts w:asciiTheme="minorHAnsi" w:hAnsiTheme="minorHAnsi" w:cstheme="minorHAnsi"/>
          <w:lang w:val="en-AU"/>
        </w:rPr>
        <w:t xml:space="preserve"> </w:t>
      </w:r>
      <w:r w:rsidRPr="00D276FB">
        <w:rPr>
          <w:rFonts w:asciiTheme="minorHAnsi" w:hAnsiTheme="minorHAnsi" w:cstheme="minorHAnsi"/>
          <w:lang w:val="en-AU"/>
        </w:rPr>
        <w:t>may be able to offer connectivity solutions for a wide range of purposes.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 xml:space="preserve">Details of their infrastructure </w:t>
      </w:r>
      <w:r w:rsidR="00CC4BEC" w:rsidRPr="00D276FB">
        <w:rPr>
          <w:rFonts w:asciiTheme="minorHAnsi" w:hAnsiTheme="minorHAnsi" w:cstheme="minorHAnsi"/>
          <w:lang w:val="en-AU"/>
        </w:rPr>
        <w:t>are c</w:t>
      </w:r>
      <w:r w:rsidRPr="00D276FB">
        <w:rPr>
          <w:rFonts w:asciiTheme="minorHAnsi" w:hAnsiTheme="minorHAnsi" w:cstheme="minorHAnsi"/>
          <w:lang w:val="en-AU"/>
        </w:rPr>
        <w:t>urrently not available in SLIM.</w:t>
      </w:r>
    </w:p>
    <w:p w14:paraId="6FF454C6" w14:textId="12753B88" w:rsidR="00093CB7" w:rsidRPr="00D276FB" w:rsidRDefault="00093CB7" w:rsidP="00A77183">
      <w:pPr>
        <w:pStyle w:val="Heading2"/>
        <w:rPr>
          <w:lang w:val="en-AU"/>
        </w:rPr>
      </w:pPr>
      <w:bookmarkStart w:id="245" w:name="_Toc519072009"/>
      <w:bookmarkStart w:id="246" w:name="_Toc521314308"/>
      <w:bookmarkStart w:id="247" w:name="_Toc526240389"/>
      <w:bookmarkStart w:id="248" w:name="_Toc527372693"/>
      <w:bookmarkStart w:id="249" w:name="_Toc30406846"/>
      <w:r w:rsidRPr="00D276FB">
        <w:rPr>
          <w:lang w:val="en-AU"/>
        </w:rPr>
        <w:t xml:space="preserve">SLIM </w:t>
      </w:r>
      <w:r w:rsidR="00EB4682" w:rsidRPr="00D276FB">
        <w:rPr>
          <w:lang w:val="en-AU"/>
        </w:rPr>
        <w:t>ana</w:t>
      </w:r>
      <w:r w:rsidRPr="00D276FB">
        <w:rPr>
          <w:lang w:val="en-AU"/>
        </w:rPr>
        <w:t>lysis</w:t>
      </w:r>
      <w:bookmarkEnd w:id="245"/>
      <w:bookmarkEnd w:id="246"/>
      <w:bookmarkEnd w:id="247"/>
      <w:bookmarkEnd w:id="248"/>
      <w:bookmarkEnd w:id="249"/>
    </w:p>
    <w:p w14:paraId="0B6514B6" w14:textId="77B4F673" w:rsidR="00093CB7" w:rsidRPr="00D276FB" w:rsidRDefault="00093CB7" w:rsidP="00093CB7">
      <w:pPr>
        <w:rPr>
          <w:rFonts w:asciiTheme="minorHAnsi" w:hAnsiTheme="minorHAnsi" w:cstheme="minorHAnsi"/>
          <w:lang w:val="en-AU"/>
        </w:rPr>
      </w:pPr>
      <w:r w:rsidRPr="00D276FB">
        <w:rPr>
          <w:rFonts w:asciiTheme="minorHAnsi" w:hAnsiTheme="minorHAnsi" w:cstheme="minorHAnsi"/>
          <w:lang w:val="en-AU"/>
        </w:rPr>
        <w:t xml:space="preserve">Whilst </w:t>
      </w:r>
      <w:r w:rsidR="00446683">
        <w:rPr>
          <w:rFonts w:asciiTheme="minorHAnsi" w:hAnsiTheme="minorHAnsi" w:cstheme="minorHAnsi"/>
          <w:lang w:val="en-AU"/>
        </w:rPr>
        <w:t>some</w:t>
      </w:r>
      <w:r w:rsidRPr="00D276FB">
        <w:rPr>
          <w:rFonts w:asciiTheme="minorHAnsi" w:hAnsiTheme="minorHAnsi" w:cstheme="minorHAnsi"/>
          <w:lang w:val="en-AU"/>
        </w:rPr>
        <w:t xml:space="preserve"> of the broad perspectives offered in this report are based on information from the SLIM GIS, SLIM is at its most powerful for detaile</w:t>
      </w:r>
      <w:r w:rsidR="00BF19D1" w:rsidRPr="00D276FB">
        <w:rPr>
          <w:rFonts w:asciiTheme="minorHAnsi" w:hAnsiTheme="minorHAnsi" w:cstheme="minorHAnsi"/>
          <w:lang w:val="en-AU"/>
        </w:rPr>
        <w:t>d analysis of particular areas.</w:t>
      </w:r>
      <w:r w:rsidR="00CC4BEC" w:rsidRPr="00D276FB">
        <w:rPr>
          <w:rFonts w:asciiTheme="minorHAnsi" w:hAnsiTheme="minorHAnsi" w:cstheme="minorHAnsi"/>
          <w:lang w:val="en-AU"/>
        </w:rPr>
        <w:t xml:space="preserve"> </w:t>
      </w:r>
      <w:r w:rsidRPr="00D276FB">
        <w:rPr>
          <w:rFonts w:asciiTheme="minorHAnsi" w:hAnsiTheme="minorHAnsi" w:cstheme="minorHAnsi"/>
          <w:lang w:val="en-AU"/>
        </w:rPr>
        <w:t>Stakeholders are encouraged to build familiarity with the system</w:t>
      </w:r>
      <w:r w:rsidR="00CC4BEC" w:rsidRPr="00D276FB">
        <w:rPr>
          <w:rFonts w:asciiTheme="minorHAnsi" w:hAnsiTheme="minorHAnsi" w:cstheme="minorHAnsi"/>
          <w:lang w:val="en-AU"/>
        </w:rPr>
        <w:t xml:space="preserve"> when it is publicly available</w:t>
      </w:r>
      <w:r w:rsidRPr="00D276FB">
        <w:rPr>
          <w:rFonts w:asciiTheme="minorHAnsi" w:hAnsiTheme="minorHAnsi" w:cstheme="minorHAnsi"/>
          <w:lang w:val="en-AU"/>
        </w:rPr>
        <w:t xml:space="preserve"> in order to be able to investigate particular needs in their jurisdictions, combining the information in SLIM with local knowledge.</w:t>
      </w:r>
    </w:p>
    <w:p w14:paraId="3FD8496F" w14:textId="77777777" w:rsidR="004F7B14" w:rsidRPr="00D276FB" w:rsidRDefault="004F7B14" w:rsidP="00093CB7">
      <w:pPr>
        <w:rPr>
          <w:rFonts w:asciiTheme="minorHAnsi" w:hAnsiTheme="minorHAnsi" w:cstheme="minorHAnsi"/>
          <w:lang w:val="en-AU"/>
        </w:rPr>
      </w:pPr>
    </w:p>
    <w:p w14:paraId="6785ED74" w14:textId="77777777" w:rsidR="004F7B14" w:rsidRPr="00D276FB" w:rsidRDefault="004F7B14" w:rsidP="00093CB7">
      <w:pPr>
        <w:rPr>
          <w:rFonts w:asciiTheme="minorHAnsi" w:hAnsiTheme="minorHAnsi" w:cstheme="minorHAnsi"/>
          <w:lang w:val="en-AU"/>
        </w:rPr>
        <w:sectPr w:rsidR="004F7B14" w:rsidRPr="00D276FB" w:rsidSect="00446683">
          <w:type w:val="continuous"/>
          <w:pgSz w:w="11907" w:h="16840" w:code="9"/>
          <w:pgMar w:top="1701" w:right="851" w:bottom="1134" w:left="851" w:header="567" w:footer="567" w:gutter="0"/>
          <w:pgNumType w:start="63"/>
          <w:cols w:num="2" w:space="284"/>
          <w:docGrid w:linePitch="360"/>
        </w:sectPr>
      </w:pPr>
    </w:p>
    <w:p w14:paraId="17F37BF2" w14:textId="6DA0CC9C" w:rsidR="005E5B87" w:rsidRPr="00D276FB" w:rsidRDefault="0075286A" w:rsidP="005E5B87">
      <w:pPr>
        <w:rPr>
          <w:rFonts w:asciiTheme="minorHAnsi" w:hAnsiTheme="minorHAnsi" w:cstheme="minorHAnsi"/>
          <w:lang w:val="en-AU"/>
        </w:rPr>
      </w:pPr>
      <w:r>
        <w:rPr>
          <w:rFonts w:asciiTheme="minorHAnsi" w:hAnsiTheme="minorHAnsi" w:cstheme="minorHAnsi"/>
          <w:noProof/>
          <w:lang w:val="en-AU"/>
        </w:rPr>
        <w:pict w14:anchorId="399FDB67">
          <v:shape id="_x0000_i1027" type="#_x0000_t75" alt="" style="width:311.5pt;height:1pt;mso-width-percent:0;mso-height-percent:0;mso-width-percent:0;mso-height-percent:0" o:hrpct="0" o:hralign="center" o:hr="t">
            <v:imagedata r:id="rId14" o:title="Default Line"/>
          </v:shape>
        </w:pict>
      </w:r>
    </w:p>
    <w:p w14:paraId="72E6AF9A" w14:textId="77777777" w:rsidR="00093CB7" w:rsidRPr="00D276FB" w:rsidRDefault="00093CB7" w:rsidP="00E51576">
      <w:pPr>
        <w:jc w:val="center"/>
        <w:rPr>
          <w:rFonts w:asciiTheme="minorHAnsi" w:hAnsiTheme="minorHAnsi" w:cstheme="minorHAnsi"/>
          <w:lang w:val="en-AU"/>
        </w:rPr>
      </w:pPr>
    </w:p>
    <w:p w14:paraId="16EBAC19" w14:textId="41677C6A" w:rsidR="004F7B14" w:rsidRPr="00D276FB" w:rsidRDefault="00612F56" w:rsidP="00E51576">
      <w:pPr>
        <w:jc w:val="center"/>
        <w:rPr>
          <w:rFonts w:asciiTheme="minorHAnsi" w:hAnsiTheme="minorHAnsi" w:cstheme="minorHAnsi"/>
          <w:lang w:val="en-AU"/>
        </w:rPr>
        <w:sectPr w:rsidR="004F7B14" w:rsidRPr="00D276FB" w:rsidSect="00093CB7">
          <w:type w:val="continuous"/>
          <w:pgSz w:w="11907" w:h="16840" w:code="9"/>
          <w:pgMar w:top="1701" w:right="851" w:bottom="1134" w:left="851" w:header="567" w:footer="567" w:gutter="0"/>
          <w:cols w:space="284"/>
          <w:docGrid w:linePitch="360"/>
        </w:sectPr>
      </w:pPr>
      <w:r w:rsidRPr="00D276FB">
        <w:rPr>
          <w:rFonts w:asciiTheme="minorHAnsi" w:hAnsiTheme="minorHAnsi" w:cstheme="minorHAnsi"/>
          <w:noProof/>
          <w:lang w:val="en-AU"/>
        </w:rPr>
        <w:drawing>
          <wp:anchor distT="0" distB="0" distL="114300" distR="114300" simplePos="0" relativeHeight="251732996" behindDoc="1" locked="0" layoutInCell="1" allowOverlap="1" wp14:anchorId="3A1CD2D6" wp14:editId="3D5E0C7C">
            <wp:simplePos x="0" y="0"/>
            <wp:positionH relativeFrom="page">
              <wp:posOffset>5664835</wp:posOffset>
            </wp:positionH>
            <wp:positionV relativeFrom="page">
              <wp:posOffset>8811260</wp:posOffset>
            </wp:positionV>
            <wp:extent cx="1886585" cy="1886585"/>
            <wp:effectExtent l="0" t="0" r="0" b="0"/>
            <wp:wrapNone/>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CC61E0" w14:textId="3AEFBA77" w:rsidR="00E66384" w:rsidRPr="00D276FB" w:rsidRDefault="00E66384" w:rsidP="005C7035">
      <w:pPr>
        <w:pStyle w:val="Heading1"/>
        <w:rPr>
          <w:lang w:val="en-AU"/>
        </w:rPr>
      </w:pPr>
      <w:bookmarkStart w:id="250" w:name="_Ref517109041"/>
      <w:bookmarkStart w:id="251" w:name="_Toc517251841"/>
      <w:bookmarkStart w:id="252" w:name="_Toc526240390"/>
      <w:bookmarkStart w:id="253" w:name="_Toc527372694"/>
      <w:bookmarkStart w:id="254" w:name="_Toc30406847"/>
      <w:bookmarkEnd w:id="145"/>
      <w:r w:rsidRPr="00D276FB">
        <w:rPr>
          <w:lang w:val="en-AU"/>
        </w:rPr>
        <w:t>Significant Places</w:t>
      </w:r>
      <w:bookmarkEnd w:id="250"/>
      <w:bookmarkEnd w:id="251"/>
      <w:bookmarkEnd w:id="252"/>
      <w:bookmarkEnd w:id="253"/>
      <w:bookmarkEnd w:id="254"/>
    </w:p>
    <w:p w14:paraId="26D3CEBB" w14:textId="77777777" w:rsidR="00E66384" w:rsidRPr="00D276FB" w:rsidRDefault="00E66384" w:rsidP="00EB10B2">
      <w:pPr>
        <w:pStyle w:val="Heading2"/>
        <w:keepLines/>
        <w:numPr>
          <w:ilvl w:val="1"/>
          <w:numId w:val="15"/>
        </w:numPr>
        <w:tabs>
          <w:tab w:val="left" w:pos="851"/>
        </w:tabs>
        <w:ind w:left="851" w:hanging="851"/>
        <w:rPr>
          <w:lang w:val="en-AU"/>
        </w:rPr>
        <w:sectPr w:rsidR="00E66384" w:rsidRPr="00D276FB" w:rsidSect="00E66384">
          <w:headerReference w:type="default" r:id="rId43"/>
          <w:type w:val="continuous"/>
          <w:pgSz w:w="11907" w:h="16840" w:code="9"/>
          <w:pgMar w:top="1701" w:right="851" w:bottom="1134" w:left="851" w:header="567" w:footer="567" w:gutter="0"/>
          <w:cols w:num="2" w:space="284"/>
          <w:docGrid w:linePitch="360"/>
        </w:sectPr>
      </w:pPr>
    </w:p>
    <w:p w14:paraId="07341E92" w14:textId="745FA12C"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The 22 places selected for analysis in this section include all cities (population</w:t>
      </w:r>
      <w:r w:rsidRPr="00D276FB">
        <w:rPr>
          <w:rStyle w:val="FootnoteReference"/>
          <w:rFonts w:asciiTheme="minorHAnsi" w:hAnsiTheme="minorHAnsi" w:cstheme="minorHAnsi"/>
          <w:lang w:val="en-AU"/>
        </w:rPr>
        <w:footnoteReference w:id="15"/>
      </w:r>
      <w:r w:rsidRPr="00D276FB">
        <w:rPr>
          <w:rFonts w:asciiTheme="minorHAnsi" w:hAnsiTheme="minorHAnsi" w:cstheme="minorHAnsi"/>
          <w:lang w:val="en-AU"/>
        </w:rPr>
        <w:t xml:space="preserve"> &gt; 10,000), all towns (population &gt; 1,000) and the largest locality (population &lt;1</w:t>
      </w:r>
      <w:r w:rsidR="00446683">
        <w:rPr>
          <w:rFonts w:asciiTheme="minorHAnsi" w:hAnsiTheme="minorHAnsi" w:cstheme="minorHAnsi"/>
          <w:lang w:val="en-AU"/>
        </w:rPr>
        <w:t>,</w:t>
      </w:r>
      <w:r w:rsidRPr="00D276FB">
        <w:rPr>
          <w:rFonts w:asciiTheme="minorHAnsi" w:hAnsiTheme="minorHAnsi" w:cstheme="minorHAnsi"/>
          <w:lang w:val="en-AU"/>
        </w:rPr>
        <w:t>000) in each LGA that makes up the region.</w:t>
      </w:r>
    </w:p>
    <w:p w14:paraId="75858D78" w14:textId="3EAA26E0"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combination, the 22 places accommodate 73.4</w:t>
      </w:r>
      <w:r w:rsidR="00166F65"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of the region’s population of 239,267.  The proportion included in the analysis would be higher if those living in the immediate surrounds of each named place were to be counted.</w:t>
      </w:r>
    </w:p>
    <w:p w14:paraId="1F27D8EE" w14:textId="11E71802"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The balance of the region’s population (2</w:t>
      </w:r>
      <w:r w:rsidR="002F2910" w:rsidRPr="00D276FB">
        <w:rPr>
          <w:rFonts w:asciiTheme="minorHAnsi" w:hAnsiTheme="minorHAnsi" w:cstheme="minorHAnsi"/>
          <w:lang w:val="en-AU"/>
        </w:rPr>
        <w:t>6.6</w:t>
      </w:r>
      <w:r w:rsidR="00263514" w:rsidRPr="00D276FB">
        <w:rPr>
          <w:rFonts w:asciiTheme="minorHAnsi" w:hAnsiTheme="minorHAnsi" w:cstheme="minorHAnsi"/>
          <w:lang w:val="en-AU"/>
        </w:rPr>
        <w:t xml:space="preserve"> per cent</w:t>
      </w:r>
      <w:r w:rsidRPr="00D276FB">
        <w:rPr>
          <w:rFonts w:asciiTheme="minorHAnsi" w:hAnsiTheme="minorHAnsi" w:cstheme="minorHAnsi"/>
          <w:lang w:val="en-AU"/>
        </w:rPr>
        <w:t>) is living in communities with a population of less than 185, or on isolated properties (farms and the like).  Based on an average Victorian household size of 2.6 as reported by the ABS</w:t>
      </w:r>
      <w:r w:rsidRPr="00D276FB">
        <w:rPr>
          <w:rStyle w:val="FootnoteReference"/>
          <w:rFonts w:asciiTheme="minorHAnsi" w:hAnsiTheme="minorHAnsi" w:cstheme="minorHAnsi"/>
          <w:lang w:val="en-AU"/>
        </w:rPr>
        <w:footnoteReference w:id="16"/>
      </w:r>
      <w:r w:rsidRPr="00D276FB">
        <w:rPr>
          <w:rFonts w:asciiTheme="minorHAnsi" w:hAnsiTheme="minorHAnsi" w:cstheme="minorHAnsi"/>
          <w:lang w:val="en-AU"/>
        </w:rPr>
        <w:t>, this equates to an estimated 22,028 households outside of the places considered in the following subsections.</w:t>
      </w:r>
    </w:p>
    <w:p w14:paraId="56B9E359"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The source of data in this section is cited for the first (only) reference of its type.</w:t>
      </w:r>
    </w:p>
    <w:p w14:paraId="3453B2B6" w14:textId="77777777" w:rsidR="00233C93" w:rsidRPr="00D276FB" w:rsidRDefault="00233C93" w:rsidP="005C7035">
      <w:pPr>
        <w:pStyle w:val="Heading2"/>
        <w:rPr>
          <w:lang w:val="en-AU"/>
        </w:rPr>
      </w:pPr>
      <w:bookmarkStart w:id="255" w:name="_Toc30406848"/>
      <w:r w:rsidRPr="00D276FB">
        <w:rPr>
          <w:lang w:val="en-AU"/>
        </w:rPr>
        <w:t>City of Bendigo</w:t>
      </w:r>
      <w:bookmarkEnd w:id="255"/>
    </w:p>
    <w:p w14:paraId="09FBC0BE"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Bendigo is a city located very close to the geographical centre of the state and approximately 150 kilometres northwest of Melbourne. As of June 2016, Bendigo was the fourth largest inland city in Australia and fourth most populous city in the state. It is the administrative centre for the City of Greater Bendigo. The discovery of gold in the soils of Bendigo during the 1850s made it one of the most significant Victorian era boomtowns in Australia. Bendigo is the largest finance centre in Victoria outside Melbourne and is home to the Bendigo Bank.</w:t>
      </w:r>
    </w:p>
    <w:p w14:paraId="1A1DFD9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city that provide an indication of the city’s likely telecommunications demand profile include:</w:t>
      </w:r>
    </w:p>
    <w:p w14:paraId="0B961EB0" w14:textId="77777777" w:rsidR="00233C93" w:rsidRPr="00D276FB" w:rsidRDefault="00233C93" w:rsidP="00EB10B2">
      <w:pPr>
        <w:pStyle w:val="Bulletedlist"/>
        <w:numPr>
          <w:ilvl w:val="0"/>
          <w:numId w:val="68"/>
        </w:numPr>
        <w:ind w:left="360"/>
        <w:rPr>
          <w:lang w:val="en-AU"/>
        </w:rPr>
      </w:pPr>
      <w:r w:rsidRPr="00D276FB">
        <w:rPr>
          <w:lang w:val="en-AU"/>
        </w:rPr>
        <w:t>The population of Bendigo grew by 21.5% over a decade to 92,379 in 2016, well above the median growth rate of 9.7% for the 21 major places analysed in the region</w:t>
      </w:r>
    </w:p>
    <w:p w14:paraId="19240C73" w14:textId="754A4545" w:rsidR="00233C93" w:rsidRPr="00D276FB" w:rsidRDefault="0084646C" w:rsidP="00EB10B2">
      <w:pPr>
        <w:pStyle w:val="Bulletedlist"/>
        <w:numPr>
          <w:ilvl w:val="0"/>
          <w:numId w:val="68"/>
        </w:numPr>
        <w:ind w:left="360"/>
        <w:rPr>
          <w:lang w:val="en-AU"/>
        </w:rPr>
      </w:pPr>
      <w:r w:rsidRPr="00D276FB">
        <w:rPr>
          <w:noProof/>
          <w:color w:val="BD2383"/>
          <w:sz w:val="52"/>
          <w:szCs w:val="52"/>
          <w:lang w:val="en-AU"/>
        </w:rPr>
        <w:drawing>
          <wp:anchor distT="0" distB="0" distL="114300" distR="114300" simplePos="0" relativeHeight="251698180" behindDoc="1" locked="0" layoutInCell="1" allowOverlap="1" wp14:anchorId="3CFC6BD8" wp14:editId="4D414978">
            <wp:simplePos x="0" y="0"/>
            <wp:positionH relativeFrom="page">
              <wp:align>right</wp:align>
            </wp:positionH>
            <wp:positionV relativeFrom="page">
              <wp:align>top</wp:align>
            </wp:positionV>
            <wp:extent cx="2188845" cy="2187351"/>
            <wp:effectExtent l="953" t="0" r="2857" b="2858"/>
            <wp:wrapNone/>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33C93" w:rsidRPr="00D276FB">
        <w:rPr>
          <w:lang w:val="en-AU"/>
        </w:rPr>
        <w:t>43,486 people aged 15 and over reported being in the labour force in the week preceding the 2016 Census</w:t>
      </w:r>
      <w:r w:rsidR="00446683">
        <w:rPr>
          <w:lang w:val="en-AU"/>
        </w:rPr>
        <w:t>,</w:t>
      </w:r>
      <w:r w:rsidR="00233C93" w:rsidRPr="00D276FB">
        <w:rPr>
          <w:lang w:val="en-AU"/>
        </w:rPr>
        <w:t xml:space="preserve"> with 53.0% being in full-time employment and 34.7% in part-time employment</w:t>
      </w:r>
      <w:r w:rsidR="00254EE4" w:rsidRPr="00D276FB">
        <w:rPr>
          <w:lang w:val="en-AU"/>
        </w:rPr>
        <w:t xml:space="preserve"> (with the remainder not at work at the time of the June 2016 census).</w:t>
      </w:r>
    </w:p>
    <w:p w14:paraId="16FE4855" w14:textId="77777777" w:rsidR="00233C93" w:rsidRPr="00D276FB" w:rsidRDefault="00233C93" w:rsidP="00EB10B2">
      <w:pPr>
        <w:pStyle w:val="Bulletedlist"/>
        <w:numPr>
          <w:ilvl w:val="0"/>
          <w:numId w:val="68"/>
        </w:numPr>
        <w:ind w:left="360"/>
        <w:rPr>
          <w:lang w:val="en-AU"/>
        </w:rPr>
      </w:pPr>
      <w:r w:rsidRPr="00D276FB">
        <w:rPr>
          <w:lang w:val="en-AU"/>
        </w:rPr>
        <w:t>10.2% of the labour force classified themselves as managers, 20.7% as professionals and 12.4% as clerical and administrative workers</w:t>
      </w:r>
    </w:p>
    <w:p w14:paraId="3429B354" w14:textId="77777777" w:rsidR="00233C93" w:rsidRPr="00D276FB" w:rsidRDefault="00233C93" w:rsidP="00EB10B2">
      <w:pPr>
        <w:pStyle w:val="Bulletedlist"/>
        <w:numPr>
          <w:ilvl w:val="0"/>
          <w:numId w:val="68"/>
        </w:numPr>
        <w:ind w:left="360"/>
        <w:rPr>
          <w:lang w:val="en-AU"/>
        </w:rPr>
      </w:pPr>
      <w:r w:rsidRPr="00D276FB">
        <w:rPr>
          <w:lang w:val="en-AU"/>
        </w:rPr>
        <w:t xml:space="preserve">6.9% of the labour force cited their industry of employment as hospitals (except psychiatric hospitals), 2.9% cited banking and 2.6% cited primary education </w:t>
      </w:r>
    </w:p>
    <w:p w14:paraId="3ED17E2C" w14:textId="77777777" w:rsidR="00233C93" w:rsidRPr="00D276FB" w:rsidRDefault="00233C93" w:rsidP="00EB10B2">
      <w:pPr>
        <w:pStyle w:val="Bulletedlist"/>
        <w:numPr>
          <w:ilvl w:val="0"/>
          <w:numId w:val="68"/>
        </w:numPr>
        <w:ind w:left="360"/>
        <w:rPr>
          <w:lang w:val="en-AU"/>
        </w:rPr>
      </w:pPr>
      <w:r w:rsidRPr="00D276FB">
        <w:rPr>
          <w:lang w:val="en-AU"/>
        </w:rPr>
        <w:t xml:space="preserve">The city has 2 public and 1 private hospital </w:t>
      </w:r>
    </w:p>
    <w:p w14:paraId="05E243F7" w14:textId="77777777" w:rsidR="00233C93" w:rsidRPr="00D276FB" w:rsidRDefault="00233C93" w:rsidP="00EB10B2">
      <w:pPr>
        <w:pStyle w:val="Bulletedlist"/>
        <w:numPr>
          <w:ilvl w:val="0"/>
          <w:numId w:val="68"/>
        </w:numPr>
        <w:ind w:left="360"/>
        <w:rPr>
          <w:lang w:val="en-AU"/>
        </w:rPr>
      </w:pPr>
      <w:r w:rsidRPr="00D276FB">
        <w:rPr>
          <w:lang w:val="en-AU"/>
        </w:rPr>
        <w:t>The city has 7 primary schools, 3 primary/secondary schools, 2 secondary schools, 2 special development schools and a TAFE</w:t>
      </w:r>
    </w:p>
    <w:p w14:paraId="5456165F" w14:textId="77777777" w:rsidR="00233C93" w:rsidRPr="00D276FB" w:rsidRDefault="00233C93" w:rsidP="00EB10B2">
      <w:pPr>
        <w:pStyle w:val="Bulletedlist"/>
        <w:numPr>
          <w:ilvl w:val="0"/>
          <w:numId w:val="68"/>
        </w:numPr>
        <w:ind w:left="360"/>
        <w:rPr>
          <w:lang w:val="en-AU"/>
        </w:rPr>
      </w:pPr>
      <w:r w:rsidRPr="00D276FB">
        <w:rPr>
          <w:lang w:val="en-AU"/>
        </w:rPr>
        <w:t>With a median age of 38, Bendigo has one of the youngest populations in regional Victoria and just above the Victorian median of 37</w:t>
      </w:r>
    </w:p>
    <w:p w14:paraId="05A52AD5"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$61.1K for Bendigo, above the median of $51.4K for the places analysed in the region but below Melbourne’s $80.4K</w:t>
      </w:r>
    </w:p>
    <w:p w14:paraId="2C68EB92" w14:textId="5D0BAF7E"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2,505 businesses in the city or its near surrounds </w:t>
      </w:r>
    </w:p>
    <w:p w14:paraId="502210BC" w14:textId="6D581D01" w:rsidR="00233C93" w:rsidRPr="00D276FB" w:rsidRDefault="00233C93" w:rsidP="00EB10B2">
      <w:pPr>
        <w:pStyle w:val="Bulletedlist"/>
        <w:numPr>
          <w:ilvl w:val="0"/>
          <w:numId w:val="68"/>
        </w:numPr>
        <w:ind w:left="360"/>
        <w:rPr>
          <w:lang w:val="en-AU"/>
        </w:rPr>
      </w:pPr>
      <w:r w:rsidRPr="00D276FB">
        <w:rPr>
          <w:lang w:val="en-AU"/>
        </w:rPr>
        <w:t>In 80.0% of dwellings, at least one person accessed the internet from home</w:t>
      </w:r>
      <w:r w:rsidR="00CE0FB9" w:rsidRPr="00D276FB">
        <w:rPr>
          <w:lang w:val="en-AU"/>
        </w:rPr>
        <w:t>.</w:t>
      </w:r>
      <w:r w:rsidRPr="00D276FB">
        <w:rPr>
          <w:lang w:val="en-AU"/>
        </w:rPr>
        <w:t xml:space="preserve"> </w:t>
      </w:r>
    </w:p>
    <w:p w14:paraId="45E8EE30" w14:textId="77777777" w:rsidR="00233C93" w:rsidRPr="00D276FB" w:rsidRDefault="00233C93" w:rsidP="006B5011">
      <w:pPr>
        <w:pStyle w:val="Heading5"/>
        <w:rPr>
          <w:lang w:val="en-AU"/>
        </w:rPr>
      </w:pPr>
      <w:r w:rsidRPr="00D276FB">
        <w:rPr>
          <w:lang w:val="en-AU"/>
        </w:rPr>
        <w:t>Skills</w:t>
      </w:r>
    </w:p>
    <w:p w14:paraId="140684E0"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59244C42" w14:textId="5A5CFF9F" w:rsidR="00233C93" w:rsidRPr="00D276FB" w:rsidRDefault="00233C93" w:rsidP="00EB10B2">
      <w:pPr>
        <w:pStyle w:val="Bulletedlist"/>
        <w:numPr>
          <w:ilvl w:val="0"/>
          <w:numId w:val="68"/>
        </w:numPr>
        <w:ind w:left="360"/>
        <w:rPr>
          <w:lang w:val="en-AU"/>
        </w:rPr>
      </w:pPr>
      <w:r w:rsidRPr="00D276FB">
        <w:rPr>
          <w:lang w:val="en-AU"/>
        </w:rPr>
        <w:t xml:space="preserve">24.8% of people aged 15 and over </w:t>
      </w:r>
      <w:r w:rsidR="00446683">
        <w:rPr>
          <w:lang w:val="en-AU"/>
        </w:rPr>
        <w:t>have</w:t>
      </w:r>
      <w:r w:rsidRPr="00D276FB">
        <w:rPr>
          <w:lang w:val="en-AU"/>
        </w:rPr>
        <w:t xml:space="preserve"> gained a diploma, advanced diploma, bachelors degree or higher educational qualification</w:t>
      </w:r>
    </w:p>
    <w:p w14:paraId="608E535F" w14:textId="77777777" w:rsidR="00233C93" w:rsidRPr="00D276FB" w:rsidRDefault="00233C93" w:rsidP="00EB10B2">
      <w:pPr>
        <w:pStyle w:val="Bulletedlist"/>
        <w:numPr>
          <w:ilvl w:val="0"/>
          <w:numId w:val="68"/>
        </w:numPr>
        <w:ind w:left="360"/>
        <w:rPr>
          <w:lang w:val="en-AU"/>
        </w:rPr>
      </w:pPr>
      <w:r w:rsidRPr="00D276FB">
        <w:rPr>
          <w:lang w:val="en-AU"/>
        </w:rPr>
        <w:t>another 19.0% have completed level III or IV trade certificates; and</w:t>
      </w:r>
    </w:p>
    <w:p w14:paraId="4F2143B8" w14:textId="77777777" w:rsidR="00233C93" w:rsidRPr="00D276FB" w:rsidRDefault="00233C93" w:rsidP="00EB10B2">
      <w:pPr>
        <w:pStyle w:val="Bulletedlist"/>
        <w:numPr>
          <w:ilvl w:val="0"/>
          <w:numId w:val="68"/>
        </w:numPr>
        <w:ind w:left="360"/>
        <w:rPr>
          <w:lang w:val="en-AU"/>
        </w:rPr>
      </w:pPr>
      <w:r w:rsidRPr="00D276FB">
        <w:rPr>
          <w:lang w:val="en-AU"/>
        </w:rPr>
        <w:t>another 13.1% have completed year 12.</w:t>
      </w:r>
    </w:p>
    <w:p w14:paraId="5D90F329" w14:textId="281D2D8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Bendigo LGA had 5.3</w:t>
      </w:r>
      <w:r w:rsidR="00263514" w:rsidRPr="00D276FB">
        <w:rPr>
          <w:rFonts w:asciiTheme="minorHAnsi" w:hAnsiTheme="minorHAnsi" w:cstheme="minorHAnsi"/>
          <w:lang w:val="en-AU"/>
        </w:rPr>
        <w:t xml:space="preserve"> per cent</w:t>
      </w:r>
      <w:r w:rsidRPr="00D276FB">
        <w:rPr>
          <w:rFonts w:asciiTheme="minorHAnsi" w:hAnsiTheme="minorHAnsi" w:cstheme="minorHAnsi"/>
          <w:lang w:val="en-AU"/>
        </w:rPr>
        <w:t xml:space="preserve"> employment in the industry sectors with strong technology exposure.</w:t>
      </w:r>
    </w:p>
    <w:p w14:paraId="1CCD6641" w14:textId="77777777" w:rsidR="00233C93" w:rsidRPr="00D276FB" w:rsidRDefault="00233C93" w:rsidP="006B5011">
      <w:pPr>
        <w:pStyle w:val="Heading5"/>
        <w:rPr>
          <w:lang w:val="en-AU"/>
        </w:rPr>
      </w:pPr>
      <w:r w:rsidRPr="00D276FB">
        <w:rPr>
          <w:lang w:val="en-AU"/>
        </w:rPr>
        <w:t>Fixed Broadband</w:t>
      </w:r>
    </w:p>
    <w:p w14:paraId="0ED896D8" w14:textId="01915A6C"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Bendigo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261F9E08" w14:textId="7C329A4E"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Bendigo is primarily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building underway for NBN </w:t>
      </w:r>
      <w:r w:rsidR="00B01138" w:rsidRPr="00D276FB">
        <w:rPr>
          <w:rFonts w:asciiTheme="minorHAnsi" w:hAnsiTheme="minorHAnsi" w:cstheme="minorHAnsi"/>
          <w:lang w:val="en-AU"/>
        </w:rPr>
        <w:t>FTTC</w:t>
      </w:r>
      <w:r w:rsidRPr="00D276FB">
        <w:rPr>
          <w:rFonts w:asciiTheme="minorHAnsi" w:hAnsiTheme="minorHAnsi" w:cstheme="minorHAnsi"/>
          <w:lang w:val="en-AU"/>
        </w:rPr>
        <w:t xml:space="preserve"> in some outer areas in the north and north-west.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serves some areas outside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where there are higher concentrations of residential and business premises around Bendigo, such as to the north-west and south-east.  </w:t>
      </w:r>
    </w:p>
    <w:p w14:paraId="25FE7046" w14:textId="7670DCFC" w:rsidR="00233C93" w:rsidRPr="00D276FB" w:rsidRDefault="00233C93" w:rsidP="008850F8">
      <w:pPr>
        <w:pStyle w:val="Caption"/>
        <w:rPr>
          <w:lang w:val="en-AU"/>
        </w:rPr>
      </w:pPr>
      <w:r w:rsidRPr="00D276FB">
        <w:rPr>
          <w:noProof/>
          <w:lang w:val="en-AU"/>
        </w:rPr>
        <w:drawing>
          <wp:inline distT="0" distB="0" distL="0" distR="0" wp14:anchorId="38D31282" wp14:editId="1479C61E">
            <wp:extent cx="3136900" cy="2070100"/>
            <wp:effectExtent l="0" t="0" r="0" b="0"/>
            <wp:docPr id="19" name="Picture 19" descr="Bendigo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endigo NBN Co"/>
                    <pic:cNvPicPr>
                      <a:picLocks/>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136900" cy="2070100"/>
                    </a:xfrm>
                    <a:prstGeom prst="rect">
                      <a:avLst/>
                    </a:prstGeom>
                    <a:noFill/>
                    <a:ln>
                      <a:noFill/>
                    </a:ln>
                  </pic:spPr>
                </pic:pic>
              </a:graphicData>
            </a:graphic>
          </wp:inline>
        </w:drawing>
      </w:r>
      <w:r w:rsidRPr="00D276FB">
        <w:rPr>
          <w:lang w:val="en-AU"/>
        </w:rPr>
        <w:br/>
      </w:r>
      <w:r w:rsidR="008850F8" w:rsidRPr="00D276FB">
        <w:rPr>
          <w:lang w:val="en-AU"/>
        </w:rPr>
        <w:t xml:space="preserve">Figure </w:t>
      </w:r>
      <w:r w:rsidR="008850F8" w:rsidRPr="00D276FB">
        <w:rPr>
          <w:lang w:val="en-AU"/>
        </w:rPr>
        <w:fldChar w:fldCharType="begin"/>
      </w:r>
      <w:r w:rsidR="008850F8" w:rsidRPr="00D276FB">
        <w:rPr>
          <w:lang w:val="en-AU"/>
        </w:rPr>
        <w:instrText xml:space="preserve"> SEQ Figure \* ARABIC </w:instrText>
      </w:r>
      <w:r w:rsidR="008850F8" w:rsidRPr="00D276FB">
        <w:rPr>
          <w:lang w:val="en-AU"/>
        </w:rPr>
        <w:fldChar w:fldCharType="separate"/>
      </w:r>
      <w:r w:rsidR="005C020B" w:rsidRPr="00D276FB">
        <w:rPr>
          <w:noProof/>
          <w:lang w:val="en-AU"/>
        </w:rPr>
        <w:t>13</w:t>
      </w:r>
      <w:r w:rsidR="008850F8" w:rsidRPr="00D276FB">
        <w:rPr>
          <w:lang w:val="en-AU"/>
        </w:rPr>
        <w:fldChar w:fldCharType="end"/>
      </w:r>
      <w:r w:rsidRPr="00D276FB">
        <w:rPr>
          <w:lang w:val="en-AU"/>
        </w:rPr>
        <w:t xml:space="preserve"> Fixed Broadband Coverage of Bendigo </w:t>
      </w:r>
    </w:p>
    <w:p w14:paraId="2D25FF54" w14:textId="44349AD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above shows only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services around much of the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footprint. Examining aerial imagery of the area shows several businesses in Kangaroo Flat, south-west Bendigo, falling just outside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serviced by </w:t>
      </w:r>
      <w:r w:rsidR="00446683">
        <w:rPr>
          <w:rFonts w:asciiTheme="minorHAnsi" w:hAnsiTheme="minorHAnsi" w:cstheme="minorHAnsi"/>
          <w:lang w:val="en-AU"/>
        </w:rPr>
        <w:t>s</w:t>
      </w:r>
      <w:r w:rsidR="005B2477" w:rsidRPr="00D276FB">
        <w:rPr>
          <w:rFonts w:asciiTheme="minorHAnsi" w:hAnsiTheme="minorHAnsi" w:cstheme="minorHAnsi"/>
          <w:lang w:val="en-AU"/>
        </w:rPr>
        <w:t>atellite</w:t>
      </w:r>
      <w:r w:rsidRPr="00D276FB">
        <w:rPr>
          <w:rFonts w:asciiTheme="minorHAnsi" w:hAnsiTheme="minorHAnsi" w:cstheme="minorHAnsi"/>
          <w:lang w:val="en-AU"/>
        </w:rPr>
        <w:t xml:space="preserve">. Premises in these locations are likely to experience significant service disparities compared to the nearby premises within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w:t>
      </w:r>
    </w:p>
    <w:p w14:paraId="25C10173" w14:textId="0591B368" w:rsidR="00233C93" w:rsidRPr="00D276FB" w:rsidRDefault="00233C93" w:rsidP="008850F8">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EB22BEA" wp14:editId="344B80A2">
            <wp:extent cx="3124200" cy="2133600"/>
            <wp:effectExtent l="0" t="0" r="0" b="0"/>
            <wp:docPr id="21" name="Picture 21" descr="Bendigo Businesses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endigo Businesses NBN Co"/>
                    <pic:cNvPicPr>
                      <a:picLocks/>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008850F8" w:rsidRPr="00D276FB">
        <w:rPr>
          <w:rFonts w:asciiTheme="minorHAnsi" w:hAnsiTheme="minorHAnsi" w:cstheme="minorHAnsi"/>
          <w:i/>
          <w:iCs/>
          <w:color w:val="44546A"/>
          <w:sz w:val="18"/>
          <w:szCs w:val="18"/>
          <w:lang w:val="en-AU"/>
        </w:rPr>
        <w:t xml:space="preserve">Figure </w:t>
      </w:r>
      <w:r w:rsidR="008850F8" w:rsidRPr="00D276FB">
        <w:rPr>
          <w:rFonts w:asciiTheme="minorHAnsi" w:hAnsiTheme="minorHAnsi" w:cstheme="minorHAnsi"/>
          <w:i/>
          <w:iCs/>
          <w:color w:val="44546A"/>
          <w:sz w:val="18"/>
          <w:szCs w:val="18"/>
          <w:lang w:val="en-AU"/>
        </w:rPr>
        <w:fldChar w:fldCharType="begin"/>
      </w:r>
      <w:r w:rsidR="008850F8" w:rsidRPr="00D276FB">
        <w:rPr>
          <w:rFonts w:asciiTheme="minorHAnsi" w:hAnsiTheme="minorHAnsi" w:cstheme="minorHAnsi"/>
          <w:i/>
          <w:iCs/>
          <w:color w:val="44546A"/>
          <w:sz w:val="18"/>
          <w:szCs w:val="18"/>
          <w:lang w:val="en-AU"/>
        </w:rPr>
        <w:instrText xml:space="preserve"> SEQ Figure \* ARABIC </w:instrText>
      </w:r>
      <w:r w:rsidR="008850F8" w:rsidRPr="00D276FB">
        <w:rPr>
          <w:rFonts w:asciiTheme="minorHAnsi" w:hAnsiTheme="minorHAnsi" w:cstheme="minorHAnsi"/>
          <w:i/>
          <w:iCs/>
          <w:color w:val="44546A"/>
          <w:sz w:val="18"/>
          <w:szCs w:val="18"/>
          <w:lang w:val="en-AU"/>
        </w:rPr>
        <w:fldChar w:fldCharType="separate"/>
      </w:r>
      <w:r w:rsidR="005C020B" w:rsidRPr="00D276FB">
        <w:rPr>
          <w:rFonts w:asciiTheme="minorHAnsi" w:hAnsiTheme="minorHAnsi" w:cstheme="minorHAnsi"/>
          <w:i/>
          <w:iCs/>
          <w:noProof/>
          <w:color w:val="44546A"/>
          <w:sz w:val="18"/>
          <w:szCs w:val="18"/>
          <w:lang w:val="en-AU"/>
        </w:rPr>
        <w:t>14</w:t>
      </w:r>
      <w:r w:rsidR="008850F8" w:rsidRPr="00D276FB">
        <w:rPr>
          <w:rFonts w:asciiTheme="minorHAnsi" w:hAnsiTheme="minorHAnsi" w:cstheme="minorHAnsi"/>
          <w:i/>
          <w:iCs/>
          <w:color w:val="44546A"/>
          <w:sz w:val="18"/>
          <w:szCs w:val="18"/>
          <w:lang w:val="en-AU"/>
        </w:rPr>
        <w:fldChar w:fldCharType="end"/>
      </w:r>
      <w:r w:rsidRPr="00D276FB">
        <w:rPr>
          <w:rFonts w:asciiTheme="minorHAnsi" w:hAnsiTheme="minorHAnsi" w:cstheme="minorHAnsi"/>
          <w:i/>
          <w:iCs/>
          <w:color w:val="44546A"/>
          <w:sz w:val="18"/>
          <w:szCs w:val="18"/>
          <w:lang w:val="en-AU"/>
        </w:rPr>
        <w:t xml:space="preserve"> Aerial imagery showing </w:t>
      </w:r>
      <w:r w:rsidR="005B2477" w:rsidRPr="00D276FB">
        <w:rPr>
          <w:rFonts w:asciiTheme="minorHAnsi" w:hAnsiTheme="minorHAnsi" w:cstheme="minorHAnsi"/>
          <w:i/>
          <w:iCs/>
          <w:color w:val="44546A"/>
          <w:sz w:val="18"/>
          <w:szCs w:val="18"/>
          <w:lang w:val="en-AU"/>
        </w:rPr>
        <w:t>NBN satellite</w:t>
      </w:r>
      <w:r w:rsidRPr="00D276FB">
        <w:rPr>
          <w:rFonts w:asciiTheme="minorHAnsi" w:hAnsiTheme="minorHAnsi" w:cstheme="minorHAnsi"/>
          <w:i/>
          <w:iCs/>
          <w:color w:val="44546A"/>
          <w:sz w:val="18"/>
          <w:szCs w:val="18"/>
          <w:lang w:val="en-AU"/>
        </w:rPr>
        <w:t xml:space="preserve"> coverage of businesses in the south-west of Bendigo </w:t>
      </w:r>
    </w:p>
    <w:p w14:paraId="78615AA3" w14:textId="77777777" w:rsidR="00233C93" w:rsidRPr="00D276FB" w:rsidRDefault="00233C93" w:rsidP="006B5011">
      <w:pPr>
        <w:pStyle w:val="Heading5"/>
        <w:rPr>
          <w:lang w:val="en-AU"/>
        </w:rPr>
      </w:pPr>
      <w:r w:rsidRPr="00D276FB">
        <w:rPr>
          <w:lang w:val="en-AU"/>
        </w:rPr>
        <w:t>Mobile Coverage</w:t>
      </w:r>
    </w:p>
    <w:p w14:paraId="49DF1274" w14:textId="77777777" w:rsidR="00233C93" w:rsidRPr="00D276FB" w:rsidRDefault="00233C93" w:rsidP="00233C93">
      <w:pPr>
        <w:rPr>
          <w:rFonts w:asciiTheme="minorHAnsi" w:hAnsiTheme="minorHAnsi" w:cstheme="minorHAnsi"/>
          <w:lang w:val="en-AU"/>
        </w:rPr>
      </w:pPr>
      <w:bookmarkStart w:id="256" w:name="OLE_LINK1"/>
      <w:bookmarkStart w:id="257" w:name="OLE_LINK2"/>
      <w:r w:rsidRPr="00D276FB">
        <w:rPr>
          <w:rFonts w:asciiTheme="minorHAnsi" w:hAnsiTheme="minorHAnsi" w:cstheme="minorHAnsi"/>
          <w:lang w:val="en-AU"/>
        </w:rPr>
        <w:t>Based on public coverage maps:</w:t>
      </w:r>
    </w:p>
    <w:p w14:paraId="0DD3D412" w14:textId="134ED892"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across the entire city.</w:t>
      </w:r>
    </w:p>
    <w:p w14:paraId="127B678C" w14:textId="77777777"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city.</w:t>
      </w:r>
    </w:p>
    <w:p w14:paraId="23401165" w14:textId="77777777"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city.</w:t>
      </w:r>
    </w:p>
    <w:p w14:paraId="6BE8179F"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there appear to be no mobile coverage issues in the city, with the three major mobile network operators all offering service.</w:t>
      </w:r>
    </w:p>
    <w:bookmarkEnd w:id="256"/>
    <w:bookmarkEnd w:id="257"/>
    <w:p w14:paraId="41DF16FD" w14:textId="77777777" w:rsidR="00233C93" w:rsidRPr="00D276FB" w:rsidRDefault="00233C93" w:rsidP="006B5011">
      <w:pPr>
        <w:pStyle w:val="Heading5"/>
        <w:rPr>
          <w:lang w:val="en-AU"/>
        </w:rPr>
      </w:pPr>
      <w:r w:rsidRPr="00D276FB">
        <w:rPr>
          <w:lang w:val="en-AU"/>
        </w:rPr>
        <w:t>LP-WAN Coverage</w:t>
      </w:r>
    </w:p>
    <w:p w14:paraId="2681B4DD" w14:textId="157E1AA5" w:rsidR="00233C93" w:rsidRPr="00446683" w:rsidRDefault="00233C93" w:rsidP="00233C93">
      <w:pPr>
        <w:pStyle w:val="Default"/>
        <w:rPr>
          <w:rFonts w:asciiTheme="minorHAnsi" w:hAnsiTheme="minorHAnsi" w:cstheme="minorHAnsi"/>
          <w:sz w:val="22"/>
          <w:lang w:eastAsia="en-US"/>
        </w:rPr>
      </w:pPr>
      <w:r w:rsidRPr="00446683">
        <w:rPr>
          <w:rFonts w:asciiTheme="minorHAnsi" w:hAnsiTheme="minorHAnsi" w:cstheme="minorHAnsi"/>
          <w:sz w:val="22"/>
          <w:lang w:eastAsia="en-US"/>
        </w:rPr>
        <w:t>There is partial SigFox coverage in Bendigo with limited Optus agricultural I</w:t>
      </w:r>
      <w:r w:rsidR="008850F8" w:rsidRPr="00446683">
        <w:rPr>
          <w:rFonts w:asciiTheme="minorHAnsi" w:hAnsiTheme="minorHAnsi" w:cstheme="minorHAnsi"/>
          <w:sz w:val="22"/>
          <w:lang w:eastAsia="en-US"/>
        </w:rPr>
        <w:t>o</w:t>
      </w:r>
      <w:r w:rsidRPr="00446683">
        <w:rPr>
          <w:rFonts w:asciiTheme="minorHAnsi" w:hAnsiTheme="minorHAnsi" w:cstheme="minorHAnsi"/>
          <w:sz w:val="22"/>
          <w:lang w:eastAsia="en-US"/>
        </w:rPr>
        <w:t xml:space="preserve">T coverage in the region. Testing may be needed to confirm coverage. </w:t>
      </w:r>
    </w:p>
    <w:p w14:paraId="14B1476F" w14:textId="77777777" w:rsidR="00233C93" w:rsidRPr="00D276FB" w:rsidRDefault="00233C93" w:rsidP="00233C93">
      <w:pPr>
        <w:pStyle w:val="Default"/>
        <w:rPr>
          <w:rFonts w:ascii="Calibri Light" w:hAnsi="Calibri Light" w:cs="Times New Roman"/>
          <w:sz w:val="22"/>
          <w:lang w:eastAsia="en-US"/>
        </w:rPr>
      </w:pPr>
      <w:r w:rsidRPr="00D276FB">
        <w:rPr>
          <w:rFonts w:ascii="Calibri Light" w:hAnsi="Calibri Light" w:cs="Times New Roman"/>
          <w:noProof/>
          <w:sz w:val="22"/>
          <w:lang w:eastAsia="en-US"/>
        </w:rPr>
        <w:drawing>
          <wp:inline distT="0" distB="0" distL="0" distR="0" wp14:anchorId="4F928B69" wp14:editId="43FB1CB4">
            <wp:extent cx="3124200" cy="220980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124200" cy="2209800"/>
                    </a:xfrm>
                    <a:prstGeom prst="rect">
                      <a:avLst/>
                    </a:prstGeom>
                    <a:noFill/>
                    <a:ln>
                      <a:noFill/>
                    </a:ln>
                  </pic:spPr>
                </pic:pic>
              </a:graphicData>
            </a:graphic>
          </wp:inline>
        </w:drawing>
      </w:r>
    </w:p>
    <w:p w14:paraId="700E2179" w14:textId="5C39E295" w:rsidR="00233C93" w:rsidRPr="00D276FB" w:rsidRDefault="008850F8" w:rsidP="008850F8">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w:t>
      </w:r>
      <w:r w:rsidRPr="00D276FB">
        <w:rPr>
          <w:lang w:val="en-AU"/>
        </w:rPr>
        <w:fldChar w:fldCharType="end"/>
      </w:r>
      <w:r w:rsidRPr="00D276FB">
        <w:rPr>
          <w:lang w:val="en-AU"/>
        </w:rPr>
        <w:t xml:space="preserve"> </w:t>
      </w:r>
      <w:r w:rsidR="00233C93" w:rsidRPr="00D276FB">
        <w:rPr>
          <w:lang w:val="en-AU"/>
        </w:rPr>
        <w:t>SigFox coverage in Bendigo</w:t>
      </w:r>
    </w:p>
    <w:p w14:paraId="19905FED" w14:textId="77777777" w:rsidR="00233C93" w:rsidRPr="00446683" w:rsidRDefault="00233C93" w:rsidP="00233C93">
      <w:pPr>
        <w:pStyle w:val="Default"/>
        <w:rPr>
          <w:rFonts w:asciiTheme="minorHAnsi" w:hAnsiTheme="minorHAnsi" w:cstheme="minorHAnsi"/>
          <w:sz w:val="22"/>
          <w:lang w:eastAsia="en-US"/>
        </w:rPr>
      </w:pPr>
      <w:r w:rsidRPr="00446683">
        <w:rPr>
          <w:rFonts w:asciiTheme="minorHAnsi" w:hAnsiTheme="minorHAnsi" w:cstheme="minorHAnsi"/>
          <w:sz w:val="22"/>
          <w:lang w:eastAsia="en-US"/>
        </w:rPr>
        <w:t xml:space="preserve">Taggle is not currently available in Bendigo. </w:t>
      </w:r>
    </w:p>
    <w:p w14:paraId="52BCB94C" w14:textId="77777777" w:rsidR="00233C93" w:rsidRPr="00D276FB" w:rsidRDefault="00233C93" w:rsidP="006B5011">
      <w:pPr>
        <w:pStyle w:val="Heading5"/>
        <w:rPr>
          <w:lang w:val="en-AU"/>
        </w:rPr>
      </w:pPr>
      <w:r w:rsidRPr="00D276FB">
        <w:rPr>
          <w:lang w:val="en-AU"/>
        </w:rPr>
        <w:t>Public WiFi Coverage</w:t>
      </w:r>
    </w:p>
    <w:p w14:paraId="61C18926" w14:textId="16F9703E" w:rsidR="00233C93" w:rsidRPr="00D276FB" w:rsidRDefault="00233C93" w:rsidP="00233C93">
      <w:pPr>
        <w:pStyle w:val="Default"/>
        <w:rPr>
          <w:rFonts w:asciiTheme="minorHAnsi" w:hAnsiTheme="minorHAnsi" w:cstheme="minorHAnsi"/>
          <w:sz w:val="22"/>
          <w:lang w:eastAsia="en-US"/>
        </w:rPr>
      </w:pPr>
      <w:r w:rsidRPr="00D276FB">
        <w:rPr>
          <w:rFonts w:asciiTheme="minorHAnsi" w:hAnsiTheme="minorHAnsi" w:cstheme="minorHAnsi"/>
          <w:sz w:val="22"/>
          <w:lang w:eastAsia="en-US"/>
        </w:rPr>
        <w:t>There is extensive free public WiFi in Bendigo with the rollout of the Victorian Government free WiFi pilot. Free WiFi access is available throughout the CBD, and major tourist attractions in central Bendigo.</w:t>
      </w:r>
    </w:p>
    <w:p w14:paraId="58B76506" w14:textId="77777777" w:rsidR="00233C93" w:rsidRPr="00D276FB" w:rsidRDefault="00233C93" w:rsidP="006B5011">
      <w:pPr>
        <w:pStyle w:val="Heading5"/>
        <w:rPr>
          <w:lang w:val="en-AU"/>
        </w:rPr>
      </w:pPr>
      <w:r w:rsidRPr="00D276FB">
        <w:rPr>
          <w:lang w:val="en-AU"/>
        </w:rPr>
        <w:t>Other</w:t>
      </w:r>
    </w:p>
    <w:p w14:paraId="0EAB7871" w14:textId="6AAFFF50" w:rsidR="00233C93" w:rsidRPr="00D276FB" w:rsidRDefault="00233C93" w:rsidP="00233C93">
      <w:pPr>
        <w:rPr>
          <w:rFonts w:asciiTheme="minorHAnsi" w:hAnsiTheme="minorHAnsi" w:cstheme="minorHAnsi"/>
          <w:lang w:val="en-AU"/>
        </w:rPr>
      </w:pPr>
      <w:bookmarkStart w:id="258" w:name="_Hlk527980886"/>
      <w:r w:rsidRPr="00D276FB">
        <w:rPr>
          <w:rFonts w:asciiTheme="minorHAnsi" w:hAnsiTheme="minorHAnsi" w:cstheme="minorHAnsi"/>
          <w:lang w:val="en-AU"/>
        </w:rPr>
        <w:t xml:space="preserve">VicTrack fibre transits the </w:t>
      </w:r>
      <w:r w:rsidR="004E312D">
        <w:rPr>
          <w:rFonts w:asciiTheme="minorHAnsi" w:hAnsiTheme="minorHAnsi" w:cstheme="minorHAnsi"/>
          <w:lang w:val="en-AU"/>
        </w:rPr>
        <w:t>s</w:t>
      </w:r>
      <w:r w:rsidRPr="00D276FB">
        <w:rPr>
          <w:rFonts w:asciiTheme="minorHAnsi" w:hAnsiTheme="minorHAnsi" w:cstheme="minorHAnsi"/>
          <w:lang w:val="en-AU"/>
        </w:rPr>
        <w:t xml:space="preserve">outhern fringe of the city, following the route of the train line to Castlemaine.  </w:t>
      </w:r>
    </w:p>
    <w:p w14:paraId="633831AF" w14:textId="3CA59D4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220v </w:t>
      </w:r>
      <w:r w:rsidR="004E312D">
        <w:rPr>
          <w:rFonts w:asciiTheme="minorHAnsi" w:hAnsiTheme="minorHAnsi" w:cstheme="minorHAnsi"/>
          <w:lang w:val="en-AU"/>
        </w:rPr>
        <w:t>p</w:t>
      </w:r>
      <w:r w:rsidRPr="00D276FB">
        <w:rPr>
          <w:rFonts w:asciiTheme="minorHAnsi" w:hAnsiTheme="minorHAnsi" w:cstheme="minorHAnsi"/>
          <w:lang w:val="en-AU"/>
        </w:rPr>
        <w:t>ower is available through the Bendigo</w:t>
      </w:r>
      <w:r w:rsidR="004E312D">
        <w:rPr>
          <w:rFonts w:asciiTheme="minorHAnsi" w:hAnsiTheme="minorHAnsi" w:cstheme="minorHAnsi"/>
          <w:lang w:val="en-AU"/>
        </w:rPr>
        <w:t>-</w:t>
      </w:r>
      <w:r w:rsidRPr="00D276FB">
        <w:rPr>
          <w:rFonts w:asciiTheme="minorHAnsi" w:hAnsiTheme="minorHAnsi" w:cstheme="minorHAnsi"/>
          <w:lang w:val="en-AU"/>
        </w:rPr>
        <w:t>Ballarat transmission terminal.</w:t>
      </w:r>
    </w:p>
    <w:bookmarkEnd w:id="258"/>
    <w:p w14:paraId="7DD6EDF9" w14:textId="0B146798" w:rsidR="00233C93" w:rsidRPr="00D276FB" w:rsidRDefault="00233C93" w:rsidP="00557992">
      <w:pPr>
        <w:pStyle w:val="Caption"/>
        <w:rPr>
          <w:lang w:val="en-AU"/>
        </w:rPr>
      </w:pPr>
      <w:r w:rsidRPr="00D276FB">
        <w:rPr>
          <w:noProof/>
          <w:lang w:val="en-AU"/>
        </w:rPr>
        <w:drawing>
          <wp:inline distT="0" distB="0" distL="0" distR="0" wp14:anchorId="1388EBE7" wp14:editId="06CEAD7A">
            <wp:extent cx="3124200" cy="29591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124200" cy="29591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16</w:t>
      </w:r>
      <w:r w:rsidR="00557992" w:rsidRPr="00D276FB">
        <w:rPr>
          <w:lang w:val="en-AU"/>
        </w:rPr>
        <w:fldChar w:fldCharType="end"/>
      </w:r>
      <w:r w:rsidR="00557992" w:rsidRPr="00D276FB">
        <w:rPr>
          <w:lang w:val="en-AU"/>
        </w:rPr>
        <w:t xml:space="preserve"> </w:t>
      </w:r>
      <w:r w:rsidRPr="00D276FB">
        <w:rPr>
          <w:lang w:val="en-AU"/>
        </w:rPr>
        <w:t>VicTrack fibre (dark blue) and power south of Bendigo</w:t>
      </w:r>
    </w:p>
    <w:p w14:paraId="39745CC6" w14:textId="77777777" w:rsidR="00233C93" w:rsidRPr="00D276FB" w:rsidRDefault="00233C93" w:rsidP="006B5011">
      <w:pPr>
        <w:pStyle w:val="Heading2"/>
        <w:rPr>
          <w:lang w:val="en-AU"/>
        </w:rPr>
      </w:pPr>
      <w:bookmarkStart w:id="259" w:name="_Toc30406849"/>
      <w:r w:rsidRPr="00D276FB">
        <w:rPr>
          <w:lang w:val="en-AU"/>
        </w:rPr>
        <w:t>City of Echuca-Moama</w:t>
      </w:r>
      <w:bookmarkEnd w:id="259"/>
    </w:p>
    <w:p w14:paraId="4017E06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Echuca-Moama is a population centre located 214 kilometre north of Melbourne on the banks of the Murray River and Campaspe River. Moama is located adjacent to Echuca in Victoria on the northern side of the Murray River in New South Wales. Echuca is the administrative centre and largest settlement in the Shire of Campaspe. Echuca’s position at the closest point of the Murray to Melbourne contributed to its development as a thriving river port city during the 19th century.</w:t>
      </w:r>
    </w:p>
    <w:p w14:paraId="6F08023D"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city that provide an indication of the city’s likely telecommunications demand profile include:</w:t>
      </w:r>
    </w:p>
    <w:p w14:paraId="214ADAEB" w14:textId="77777777" w:rsidR="00233C93" w:rsidRPr="00D276FB" w:rsidRDefault="00233C93" w:rsidP="00EB10B2">
      <w:pPr>
        <w:pStyle w:val="Bulletedlist"/>
        <w:numPr>
          <w:ilvl w:val="0"/>
          <w:numId w:val="68"/>
        </w:numPr>
        <w:ind w:left="360"/>
        <w:rPr>
          <w:lang w:val="en-AU"/>
        </w:rPr>
      </w:pPr>
      <w:r w:rsidRPr="00D276FB">
        <w:rPr>
          <w:lang w:val="en-AU"/>
        </w:rPr>
        <w:t>The population of Echuca-Moama grew by 4.4% over a decade to 12,906 in 2016, below the median growth rate of 9.7% for the 21 major places analysed in the region</w:t>
      </w:r>
    </w:p>
    <w:p w14:paraId="4FBD2D7B" w14:textId="77777777" w:rsidR="00233C93" w:rsidRPr="00D276FB" w:rsidRDefault="00233C93" w:rsidP="00EB10B2">
      <w:pPr>
        <w:pStyle w:val="Bulletedlist"/>
        <w:numPr>
          <w:ilvl w:val="0"/>
          <w:numId w:val="68"/>
        </w:numPr>
        <w:ind w:left="360"/>
        <w:rPr>
          <w:lang w:val="en-AU"/>
        </w:rPr>
      </w:pPr>
      <w:r w:rsidRPr="00D276FB">
        <w:rPr>
          <w:lang w:val="en-AU"/>
        </w:rPr>
        <w:t>5,868 people aged 15 and over reported being in the labour force in the week preceding the 2016 Census, with 54.8% being in full-time employment and 33.4% in part-time employment</w:t>
      </w:r>
    </w:p>
    <w:p w14:paraId="2786A5CC" w14:textId="77777777" w:rsidR="00233C93" w:rsidRPr="00D276FB" w:rsidRDefault="00233C93" w:rsidP="00EB10B2">
      <w:pPr>
        <w:pStyle w:val="Bulletedlist"/>
        <w:numPr>
          <w:ilvl w:val="0"/>
          <w:numId w:val="68"/>
        </w:numPr>
        <w:ind w:left="360"/>
        <w:rPr>
          <w:lang w:val="en-AU"/>
        </w:rPr>
      </w:pPr>
      <w:r w:rsidRPr="00D276FB">
        <w:rPr>
          <w:lang w:val="en-AU"/>
        </w:rPr>
        <w:t>11.3% of the labour force classified themselves as managers, 16.0% as professionals and 9.9% as clerical and administrative workers</w:t>
      </w:r>
    </w:p>
    <w:p w14:paraId="73933BFA" w14:textId="77777777" w:rsidR="00233C93" w:rsidRPr="00D276FB" w:rsidRDefault="00233C93" w:rsidP="00EB10B2">
      <w:pPr>
        <w:pStyle w:val="Bulletedlist"/>
        <w:numPr>
          <w:ilvl w:val="0"/>
          <w:numId w:val="68"/>
        </w:numPr>
        <w:ind w:left="360"/>
        <w:rPr>
          <w:lang w:val="en-AU"/>
        </w:rPr>
      </w:pPr>
      <w:r w:rsidRPr="00D276FB">
        <w:rPr>
          <w:lang w:val="en-AU"/>
        </w:rPr>
        <w:t xml:space="preserve">5.3% of the labour force cited their industry of employment as hospitals (except psychiatric hospitals), 3.2% cited secondary education and 2.9% cited accommodation </w:t>
      </w:r>
    </w:p>
    <w:p w14:paraId="7270E0DA"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city</w:t>
      </w:r>
    </w:p>
    <w:p w14:paraId="6F6EEEEC" w14:textId="283C9196" w:rsidR="00233C93" w:rsidRPr="00D276FB" w:rsidRDefault="00233C93" w:rsidP="00EB10B2">
      <w:pPr>
        <w:pStyle w:val="Bulletedlist"/>
        <w:numPr>
          <w:ilvl w:val="0"/>
          <w:numId w:val="68"/>
        </w:numPr>
        <w:ind w:left="360"/>
        <w:rPr>
          <w:lang w:val="en-AU"/>
        </w:rPr>
      </w:pPr>
      <w:r w:rsidRPr="00D276FB">
        <w:rPr>
          <w:lang w:val="en-AU"/>
        </w:rPr>
        <w:t>The city has 5 primary schools, 2 secondary schools, a specialist development school</w:t>
      </w:r>
      <w:r w:rsidR="004E312D">
        <w:rPr>
          <w:lang w:val="en-AU"/>
        </w:rPr>
        <w:t xml:space="preserve"> and</w:t>
      </w:r>
      <w:r w:rsidRPr="00D276FB">
        <w:rPr>
          <w:lang w:val="en-AU"/>
        </w:rPr>
        <w:t xml:space="preserve"> a TAFE</w:t>
      </w:r>
    </w:p>
    <w:p w14:paraId="0DD0CAF3" w14:textId="77777777" w:rsidR="00233C93" w:rsidRPr="00D276FB" w:rsidRDefault="00233C93" w:rsidP="00EB10B2">
      <w:pPr>
        <w:pStyle w:val="Bulletedlist"/>
        <w:numPr>
          <w:ilvl w:val="0"/>
          <w:numId w:val="68"/>
        </w:numPr>
        <w:ind w:left="360"/>
        <w:rPr>
          <w:lang w:val="en-AU"/>
        </w:rPr>
      </w:pPr>
      <w:r w:rsidRPr="00D276FB">
        <w:rPr>
          <w:lang w:val="en-AU"/>
        </w:rPr>
        <w:t>With a median age of 43, Echuca-Moama is slightly younger than the median of 45 for the places analysed in the region, but above the Victorian median of 37</w:t>
      </w:r>
    </w:p>
    <w:p w14:paraId="1E067F75"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$57.5K for Echuca-Moama, above the median of $51.4K for the places analysed in the region but still below Melbourne’s $80.4K</w:t>
      </w:r>
    </w:p>
    <w:p w14:paraId="7A54614D" w14:textId="6CF775BF"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748 businesses in the city or its near surrounds </w:t>
      </w:r>
    </w:p>
    <w:p w14:paraId="1225B0D9" w14:textId="63F7765F" w:rsidR="00233C93" w:rsidRPr="00D276FB" w:rsidRDefault="00233C93" w:rsidP="00EB10B2">
      <w:pPr>
        <w:pStyle w:val="Bulletedlist"/>
        <w:numPr>
          <w:ilvl w:val="0"/>
          <w:numId w:val="68"/>
        </w:numPr>
        <w:ind w:left="360"/>
        <w:rPr>
          <w:lang w:val="en-AU"/>
        </w:rPr>
      </w:pPr>
      <w:r w:rsidRPr="00D276FB">
        <w:rPr>
          <w:lang w:val="en-AU"/>
        </w:rPr>
        <w:t>In 74.7% of dwellings, at least one person accessed the internet from home</w:t>
      </w:r>
      <w:r w:rsidR="00CE0FB9" w:rsidRPr="00D276FB">
        <w:rPr>
          <w:lang w:val="en-AU"/>
        </w:rPr>
        <w:t>.</w:t>
      </w:r>
    </w:p>
    <w:p w14:paraId="4AFE41A2" w14:textId="77777777" w:rsidR="00233C93" w:rsidRPr="00D276FB" w:rsidRDefault="00233C93" w:rsidP="006B5011">
      <w:pPr>
        <w:pStyle w:val="Heading5"/>
        <w:rPr>
          <w:lang w:val="en-AU"/>
        </w:rPr>
      </w:pPr>
      <w:r w:rsidRPr="00D276FB">
        <w:rPr>
          <w:lang w:val="en-AU"/>
        </w:rPr>
        <w:t>Skills</w:t>
      </w:r>
    </w:p>
    <w:p w14:paraId="1728C4A9"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120D54F3" w14:textId="736A6F85" w:rsidR="00233C93" w:rsidRPr="00D276FB" w:rsidRDefault="00233C93" w:rsidP="00EB10B2">
      <w:pPr>
        <w:pStyle w:val="Bulletedlist"/>
        <w:numPr>
          <w:ilvl w:val="0"/>
          <w:numId w:val="68"/>
        </w:numPr>
        <w:ind w:left="360"/>
        <w:rPr>
          <w:lang w:val="en-AU"/>
        </w:rPr>
      </w:pPr>
      <w:r w:rsidRPr="00D276FB">
        <w:rPr>
          <w:lang w:val="en-AU"/>
        </w:rPr>
        <w:t xml:space="preserve">18.8% of people aged 15 and </w:t>
      </w:r>
      <w:r w:rsidR="004E312D">
        <w:rPr>
          <w:lang w:val="en-AU"/>
        </w:rPr>
        <w:t>over have gained</w:t>
      </w:r>
      <w:r w:rsidRPr="00D276FB">
        <w:rPr>
          <w:lang w:val="en-AU"/>
        </w:rPr>
        <w:t xml:space="preserve"> a diploma, advanced diploma, bachelors degree or higher educational qualification</w:t>
      </w:r>
    </w:p>
    <w:p w14:paraId="2480A1AE" w14:textId="77777777" w:rsidR="00233C93" w:rsidRPr="00D276FB" w:rsidRDefault="00233C93" w:rsidP="00EB10B2">
      <w:pPr>
        <w:pStyle w:val="Bulletedlist"/>
        <w:numPr>
          <w:ilvl w:val="0"/>
          <w:numId w:val="68"/>
        </w:numPr>
        <w:ind w:left="360"/>
        <w:rPr>
          <w:lang w:val="en-AU"/>
        </w:rPr>
      </w:pPr>
      <w:r w:rsidRPr="00D276FB">
        <w:rPr>
          <w:lang w:val="en-AU"/>
        </w:rPr>
        <w:t>another 20.0% have completed level III or IV trade certificates; and</w:t>
      </w:r>
    </w:p>
    <w:p w14:paraId="75C75AE9" w14:textId="77777777" w:rsidR="00233C93" w:rsidRPr="00D276FB" w:rsidRDefault="00233C93" w:rsidP="00EB10B2">
      <w:pPr>
        <w:pStyle w:val="Bulletedlist"/>
        <w:numPr>
          <w:ilvl w:val="0"/>
          <w:numId w:val="68"/>
        </w:numPr>
        <w:ind w:left="360"/>
        <w:rPr>
          <w:lang w:val="en-AU"/>
        </w:rPr>
      </w:pPr>
      <w:r w:rsidRPr="00D276FB">
        <w:rPr>
          <w:lang w:val="en-AU"/>
        </w:rPr>
        <w:t>another 11.0% have completed year 12.</w:t>
      </w:r>
    </w:p>
    <w:p w14:paraId="0C24A485"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Campaspe LGA had 3.8% employment in the industry sectors with strong technology exposure.</w:t>
      </w:r>
    </w:p>
    <w:p w14:paraId="74C8485F" w14:textId="77777777" w:rsidR="00233C93" w:rsidRPr="00D276FB" w:rsidRDefault="00233C93" w:rsidP="006B5011">
      <w:pPr>
        <w:pStyle w:val="Heading5"/>
        <w:rPr>
          <w:lang w:val="en-AU"/>
        </w:rPr>
      </w:pPr>
      <w:r w:rsidRPr="00D276FB">
        <w:rPr>
          <w:lang w:val="en-AU"/>
        </w:rPr>
        <w:t>Fixed Broadband</w:t>
      </w:r>
    </w:p>
    <w:p w14:paraId="428D5E58" w14:textId="6FA131D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Echuca-Moama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44693D4B" w14:textId="0781A4E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Echuca-Moama is serviced largely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servicing farms and rural properties in the areas surrounding the city to the east, south and west.  The NSW town of Moama to the north has some patchy coverage of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services. There do not appear to be any significant aggregations of businesses in the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 </w:t>
      </w:r>
    </w:p>
    <w:p w14:paraId="14615298" w14:textId="3A82EFD7" w:rsidR="00233C93" w:rsidRPr="00D276FB" w:rsidRDefault="00233C93" w:rsidP="00557992">
      <w:pPr>
        <w:pStyle w:val="Caption"/>
        <w:rPr>
          <w:lang w:val="en-AU"/>
        </w:rPr>
      </w:pPr>
      <w:r w:rsidRPr="00D276FB">
        <w:rPr>
          <w:noProof/>
          <w:lang w:val="en-AU"/>
        </w:rPr>
        <w:drawing>
          <wp:inline distT="0" distB="0" distL="0" distR="0" wp14:anchorId="41E1C968" wp14:editId="0DF87B71">
            <wp:extent cx="3124200" cy="2209800"/>
            <wp:effectExtent l="0" t="0" r="0" b="0"/>
            <wp:docPr id="31" name="Picture 31" descr="Echuca-Moama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chuca-Moama NBN Co"/>
                    <pic:cNvPicPr>
                      <a:picLocks/>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124200" cy="22098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17</w:t>
      </w:r>
      <w:r w:rsidR="00557992" w:rsidRPr="00D276FB">
        <w:rPr>
          <w:lang w:val="en-AU"/>
        </w:rPr>
        <w:fldChar w:fldCharType="end"/>
      </w:r>
      <w:r w:rsidRPr="00D276FB">
        <w:rPr>
          <w:lang w:val="en-AU"/>
        </w:rPr>
        <w:t xml:space="preserve"> Fixed Broadband coverage of Echuca-Moama</w:t>
      </w:r>
    </w:p>
    <w:p w14:paraId="46DA4724" w14:textId="77777777" w:rsidR="00233C93" w:rsidRPr="00D276FB" w:rsidRDefault="00233C93" w:rsidP="001E7191">
      <w:pPr>
        <w:pStyle w:val="Heading5"/>
        <w:rPr>
          <w:lang w:val="en-AU"/>
        </w:rPr>
      </w:pPr>
      <w:r w:rsidRPr="00D276FB">
        <w:rPr>
          <w:lang w:val="en-AU"/>
        </w:rPr>
        <w:t>Mobile Coverage</w:t>
      </w:r>
    </w:p>
    <w:p w14:paraId="3EE80E1D"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677246CC" w14:textId="4AA38C24"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across the entire city.</w:t>
      </w:r>
    </w:p>
    <w:p w14:paraId="2612FF44" w14:textId="77777777"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city.</w:t>
      </w:r>
    </w:p>
    <w:p w14:paraId="41D7908C" w14:textId="77777777"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city, with new coverage under construction.</w:t>
      </w:r>
    </w:p>
    <w:p w14:paraId="05D11139"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there appear to be no mobile coverage issues in the city, with the three major mobile network operators all offering service.</w:t>
      </w:r>
    </w:p>
    <w:p w14:paraId="408E5A53" w14:textId="77777777" w:rsidR="00233C93" w:rsidRPr="00D276FB" w:rsidRDefault="00233C93" w:rsidP="001E7191">
      <w:pPr>
        <w:pStyle w:val="Heading5"/>
        <w:rPr>
          <w:lang w:val="en-AU"/>
        </w:rPr>
      </w:pPr>
      <w:r w:rsidRPr="00D276FB">
        <w:rPr>
          <w:lang w:val="en-AU"/>
        </w:rPr>
        <w:t>LP-WAN Coverage</w:t>
      </w:r>
    </w:p>
    <w:p w14:paraId="302BF8D8" w14:textId="77777777" w:rsidR="00233C93" w:rsidRPr="00D276FB" w:rsidRDefault="00233C93" w:rsidP="00233C93">
      <w:pPr>
        <w:pStyle w:val="Default"/>
        <w:rPr>
          <w:rFonts w:asciiTheme="minorHAnsi" w:hAnsiTheme="minorHAnsi" w:cstheme="minorHAnsi"/>
          <w:sz w:val="22"/>
          <w:lang w:eastAsia="en-US"/>
        </w:rPr>
      </w:pPr>
      <w:r w:rsidRPr="00D276FB">
        <w:rPr>
          <w:rFonts w:asciiTheme="minorHAnsi" w:hAnsiTheme="minorHAnsi" w:cstheme="minorHAnsi"/>
          <w:sz w:val="22"/>
          <w:lang w:eastAsia="en-US"/>
        </w:rPr>
        <w:t xml:space="preserve">There is no SigFox or Taggle IOT coverage in Echuca-Moama with limited Optus agricultural IOT coverage in the region. Testing may be needed to confirm coverage. </w:t>
      </w:r>
    </w:p>
    <w:p w14:paraId="21F65661" w14:textId="77777777" w:rsidR="00233C93" w:rsidRPr="00D276FB" w:rsidRDefault="00233C93" w:rsidP="00233C93">
      <w:pPr>
        <w:pStyle w:val="Default"/>
        <w:rPr>
          <w:rFonts w:ascii="Calibri Light" w:hAnsi="Calibri Light" w:cs="Times New Roman"/>
          <w:sz w:val="22"/>
          <w:lang w:eastAsia="en-US"/>
        </w:rPr>
      </w:pPr>
    </w:p>
    <w:p w14:paraId="025C8DE6" w14:textId="77777777" w:rsidR="00233C93" w:rsidRPr="00D276FB" w:rsidRDefault="00233C93" w:rsidP="00233C93">
      <w:pPr>
        <w:pStyle w:val="Default"/>
        <w:rPr>
          <w:rFonts w:ascii="Calibri Light" w:hAnsi="Calibri Light" w:cs="Times New Roman"/>
          <w:sz w:val="22"/>
          <w:lang w:eastAsia="en-US"/>
        </w:rPr>
      </w:pPr>
      <w:r w:rsidRPr="00D276FB">
        <w:rPr>
          <w:rFonts w:ascii="Calibri Light" w:hAnsi="Calibri Light" w:cs="Times New Roman"/>
          <w:noProof/>
          <w:sz w:val="22"/>
          <w:lang w:eastAsia="en-US"/>
        </w:rPr>
        <w:drawing>
          <wp:inline distT="0" distB="0" distL="0" distR="0" wp14:anchorId="10A45DAB" wp14:editId="0CAA24C4">
            <wp:extent cx="3124200" cy="257810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124200" cy="2578100"/>
                    </a:xfrm>
                    <a:prstGeom prst="rect">
                      <a:avLst/>
                    </a:prstGeom>
                    <a:noFill/>
                    <a:ln>
                      <a:noFill/>
                    </a:ln>
                  </pic:spPr>
                </pic:pic>
              </a:graphicData>
            </a:graphic>
          </wp:inline>
        </w:drawing>
      </w:r>
    </w:p>
    <w:p w14:paraId="33BC6F0C" w14:textId="0149B4DD" w:rsidR="00233C93" w:rsidRPr="00D276FB" w:rsidRDefault="00557992" w:rsidP="005579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w:t>
      </w:r>
      <w:r w:rsidRPr="00D276FB">
        <w:rPr>
          <w:lang w:val="en-AU"/>
        </w:rPr>
        <w:fldChar w:fldCharType="end"/>
      </w:r>
      <w:r w:rsidRPr="00D276FB">
        <w:rPr>
          <w:lang w:val="en-AU"/>
        </w:rPr>
        <w:t xml:space="preserve"> </w:t>
      </w:r>
      <w:r w:rsidR="00233C93" w:rsidRPr="00D276FB">
        <w:rPr>
          <w:lang w:val="en-AU"/>
        </w:rPr>
        <w:t>Optus NB-IOT coverage in Echuca-Moama</w:t>
      </w:r>
    </w:p>
    <w:p w14:paraId="26FFE416" w14:textId="77777777" w:rsidR="00233C93" w:rsidRPr="00D276FB" w:rsidRDefault="00233C93" w:rsidP="001E7191">
      <w:pPr>
        <w:pStyle w:val="Heading5"/>
        <w:rPr>
          <w:lang w:val="en-AU"/>
        </w:rPr>
      </w:pPr>
      <w:r w:rsidRPr="00D276FB">
        <w:rPr>
          <w:lang w:val="en-AU"/>
        </w:rPr>
        <w:t>Public WiFi Coverage</w:t>
      </w:r>
    </w:p>
    <w:p w14:paraId="41DDF5DC" w14:textId="77777777" w:rsidR="00233C93" w:rsidRPr="00D276FB" w:rsidRDefault="00233C93" w:rsidP="00233C93">
      <w:pPr>
        <w:pStyle w:val="Default"/>
        <w:rPr>
          <w:rFonts w:asciiTheme="minorHAnsi" w:hAnsiTheme="minorHAnsi" w:cstheme="minorHAnsi"/>
          <w:sz w:val="22"/>
          <w:lang w:eastAsia="en-US"/>
        </w:rPr>
      </w:pPr>
      <w:r w:rsidRPr="00D276FB">
        <w:rPr>
          <w:rFonts w:asciiTheme="minorHAnsi" w:hAnsiTheme="minorHAnsi" w:cstheme="minorHAnsi"/>
          <w:sz w:val="22"/>
          <w:lang w:eastAsia="en-US"/>
        </w:rPr>
        <w:t xml:space="preserve">Free WiFi is available at the Echuca Library. </w:t>
      </w:r>
    </w:p>
    <w:p w14:paraId="7B2DD8E7" w14:textId="77777777" w:rsidR="00233C93" w:rsidRPr="00D276FB" w:rsidRDefault="00233C93" w:rsidP="001E7191">
      <w:pPr>
        <w:pStyle w:val="Heading5"/>
        <w:rPr>
          <w:lang w:val="en-AU"/>
        </w:rPr>
      </w:pPr>
      <w:r w:rsidRPr="00D276FB">
        <w:rPr>
          <w:lang w:val="en-AU"/>
        </w:rPr>
        <w:t>Other</w:t>
      </w:r>
    </w:p>
    <w:p w14:paraId="4273EA04" w14:textId="2C62F5A6" w:rsidR="00233C93" w:rsidRPr="00D276FB" w:rsidRDefault="00233C93" w:rsidP="00AF74CF">
      <w:pPr>
        <w:rPr>
          <w:rFonts w:asciiTheme="minorHAnsi" w:hAnsiTheme="minorHAnsi" w:cstheme="minorHAnsi"/>
          <w:lang w:val="en-AU"/>
        </w:rPr>
      </w:pPr>
      <w:r w:rsidRPr="00D276FB">
        <w:rPr>
          <w:rFonts w:asciiTheme="minorHAnsi" w:hAnsiTheme="minorHAnsi" w:cstheme="minorHAnsi"/>
          <w:lang w:val="en-AU"/>
        </w:rPr>
        <w:t>VicTrack fibre does not transit Echuca-Moama region.</w:t>
      </w:r>
    </w:p>
    <w:p w14:paraId="73E56208" w14:textId="77777777" w:rsidR="00233C93" w:rsidRPr="00D276FB" w:rsidRDefault="00233C93" w:rsidP="001E7191">
      <w:pPr>
        <w:pStyle w:val="Heading2"/>
        <w:rPr>
          <w:lang w:val="en-AU"/>
        </w:rPr>
      </w:pPr>
      <w:bookmarkStart w:id="260" w:name="_Toc30406850"/>
      <w:r w:rsidRPr="00D276FB">
        <w:rPr>
          <w:lang w:val="en-AU"/>
        </w:rPr>
        <w:t>Town of Gisborne</w:t>
      </w:r>
      <w:bookmarkEnd w:id="260"/>
    </w:p>
    <w:p w14:paraId="41EED128"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Gisborne is a town in the Macedon Ranges, approximately 54 kilometres northwest of Melbourne. The town was named after Henry Fyshe Gisborne, the first Commissioner for Crown Lands of the Port Phillip District. Gisborne is the largest township in the Macedon Ranges, and the closest to Melbourne's CBD. Proximity to the city and the area's natural beauty are drawing large numbers of new residents, making the local population growth rate among the fastest in regional Victoria.</w:t>
      </w:r>
    </w:p>
    <w:p w14:paraId="01DAB5F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3E8279D3" w14:textId="77777777" w:rsidR="00233C93" w:rsidRPr="00D276FB" w:rsidRDefault="00233C93" w:rsidP="00EB10B2">
      <w:pPr>
        <w:pStyle w:val="Bulletedlist"/>
        <w:numPr>
          <w:ilvl w:val="0"/>
          <w:numId w:val="68"/>
        </w:numPr>
        <w:ind w:left="360"/>
        <w:rPr>
          <w:lang w:val="en-AU"/>
        </w:rPr>
      </w:pPr>
      <w:r w:rsidRPr="00D276FB">
        <w:rPr>
          <w:lang w:val="en-AU"/>
        </w:rPr>
        <w:t>The population of Gisborne grew by 53.5% over a decade to 9,822 in 2016, well above the median growth rate of 10.5% for the 17 major places analysed in the region</w:t>
      </w:r>
    </w:p>
    <w:p w14:paraId="2E8871FE" w14:textId="77777777" w:rsidR="00233C93" w:rsidRPr="00D276FB" w:rsidRDefault="00233C93" w:rsidP="00EB10B2">
      <w:pPr>
        <w:pStyle w:val="Bulletedlist"/>
        <w:numPr>
          <w:ilvl w:val="0"/>
          <w:numId w:val="68"/>
        </w:numPr>
        <w:ind w:left="360"/>
        <w:rPr>
          <w:lang w:val="en-AU"/>
        </w:rPr>
      </w:pPr>
      <w:r w:rsidRPr="00D276FB">
        <w:rPr>
          <w:lang w:val="en-AU"/>
        </w:rPr>
        <w:t>4,901 people aged 15 and over reported being in the labour force in the week preceding the 2016 Census, with 57.4% being in full-time employment and 33.3% in part-time employment</w:t>
      </w:r>
    </w:p>
    <w:p w14:paraId="4389DBB0" w14:textId="77777777" w:rsidR="00233C93" w:rsidRPr="00D276FB" w:rsidRDefault="00233C93" w:rsidP="00EB10B2">
      <w:pPr>
        <w:pStyle w:val="Bulletedlist"/>
        <w:numPr>
          <w:ilvl w:val="0"/>
          <w:numId w:val="68"/>
        </w:numPr>
        <w:ind w:left="360"/>
        <w:rPr>
          <w:lang w:val="en-AU"/>
        </w:rPr>
      </w:pPr>
      <w:r w:rsidRPr="00D276FB">
        <w:rPr>
          <w:lang w:val="en-AU"/>
        </w:rPr>
        <w:t>14.3% of the labour force classified themselves as managers, 23.0% as professionals and 15.0% as clerical and administrative workers</w:t>
      </w:r>
    </w:p>
    <w:p w14:paraId="1ABDD48B" w14:textId="77777777" w:rsidR="00233C93" w:rsidRPr="00D276FB" w:rsidRDefault="00233C93" w:rsidP="00EB10B2">
      <w:pPr>
        <w:pStyle w:val="Bulletedlist"/>
        <w:numPr>
          <w:ilvl w:val="0"/>
          <w:numId w:val="68"/>
        </w:numPr>
        <w:ind w:left="360"/>
        <w:rPr>
          <w:lang w:val="en-AU"/>
        </w:rPr>
      </w:pPr>
      <w:r w:rsidRPr="00D276FB">
        <w:rPr>
          <w:lang w:val="en-AU"/>
        </w:rPr>
        <w:t xml:space="preserve">3.0% of the labour force cited their industry of employment as hospitals (except psychiatric hospitals) and 2.4% cited local government administration </w:t>
      </w:r>
    </w:p>
    <w:p w14:paraId="7F8F97A8"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42BA0CF4" w14:textId="77777777" w:rsidR="00233C93" w:rsidRPr="00D276FB" w:rsidRDefault="00233C93" w:rsidP="00EB10B2">
      <w:pPr>
        <w:pStyle w:val="Bulletedlist"/>
        <w:numPr>
          <w:ilvl w:val="0"/>
          <w:numId w:val="68"/>
        </w:numPr>
        <w:ind w:left="360"/>
        <w:rPr>
          <w:lang w:val="en-AU"/>
        </w:rPr>
      </w:pPr>
      <w:r w:rsidRPr="00D276FB">
        <w:rPr>
          <w:lang w:val="en-AU"/>
        </w:rPr>
        <w:t xml:space="preserve">The town has 5 primary schools and a secondary school </w:t>
      </w:r>
    </w:p>
    <w:p w14:paraId="768FCF78" w14:textId="77777777" w:rsidR="00233C93" w:rsidRPr="00D276FB" w:rsidRDefault="00233C93" w:rsidP="00EB10B2">
      <w:pPr>
        <w:pStyle w:val="Bulletedlist"/>
        <w:numPr>
          <w:ilvl w:val="0"/>
          <w:numId w:val="68"/>
        </w:numPr>
        <w:ind w:left="360"/>
        <w:rPr>
          <w:lang w:val="en-AU"/>
        </w:rPr>
      </w:pPr>
      <w:r w:rsidRPr="00D276FB">
        <w:rPr>
          <w:lang w:val="en-AU"/>
        </w:rPr>
        <w:t>With a median age of 37, Gisborne has one of the youngest populations in regional Victoria</w:t>
      </w:r>
    </w:p>
    <w:p w14:paraId="06171ED7" w14:textId="20F8BFFC"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w:t>
      </w:r>
      <w:r w:rsidR="00BD7191" w:rsidRPr="00D276FB">
        <w:rPr>
          <w:lang w:val="en-AU"/>
        </w:rPr>
        <w:t>96K</w:t>
      </w:r>
      <w:r w:rsidRPr="00D276FB">
        <w:rPr>
          <w:lang w:val="en-AU"/>
        </w:rPr>
        <w:t xml:space="preserve"> for Gisborne, </w:t>
      </w:r>
      <w:r w:rsidR="00BD7191" w:rsidRPr="00D276FB">
        <w:rPr>
          <w:lang w:val="en-AU"/>
        </w:rPr>
        <w:t xml:space="preserve">above </w:t>
      </w:r>
      <w:r w:rsidRPr="00D276FB">
        <w:rPr>
          <w:lang w:val="en-AU"/>
        </w:rPr>
        <w:t>Melbourne’s $80.4K</w:t>
      </w:r>
    </w:p>
    <w:p w14:paraId="4006D57A" w14:textId="2D40E3F4"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w:t>
      </w:r>
      <w:r w:rsidR="00D72BAD" w:rsidRPr="00D276FB">
        <w:rPr>
          <w:lang w:val="en-AU"/>
        </w:rPr>
        <w:t>368</w:t>
      </w:r>
      <w:r w:rsidRPr="00D276FB">
        <w:rPr>
          <w:lang w:val="en-AU"/>
        </w:rPr>
        <w:t xml:space="preserve"> businesses in the town or its near surrounds </w:t>
      </w:r>
    </w:p>
    <w:p w14:paraId="61388C13" w14:textId="520796B9" w:rsidR="00233C93" w:rsidRPr="00D276FB" w:rsidRDefault="00233C93" w:rsidP="00EB10B2">
      <w:pPr>
        <w:pStyle w:val="Bulletedlist"/>
        <w:numPr>
          <w:ilvl w:val="0"/>
          <w:numId w:val="68"/>
        </w:numPr>
        <w:ind w:left="360"/>
        <w:rPr>
          <w:lang w:val="en-AU"/>
        </w:rPr>
      </w:pPr>
      <w:r w:rsidRPr="00D276FB">
        <w:rPr>
          <w:lang w:val="en-AU"/>
        </w:rPr>
        <w:t xml:space="preserve">In </w:t>
      </w:r>
      <w:r w:rsidR="00CB6278" w:rsidRPr="00D276FB">
        <w:rPr>
          <w:lang w:val="en-AU"/>
        </w:rPr>
        <w:t>89.9</w:t>
      </w:r>
      <w:r w:rsidRPr="00D276FB">
        <w:rPr>
          <w:lang w:val="en-AU"/>
        </w:rPr>
        <w:t>% of dwellings, at least one person accessed the internet from home</w:t>
      </w:r>
      <w:r w:rsidR="00557992" w:rsidRPr="00D276FB">
        <w:rPr>
          <w:lang w:val="en-AU"/>
        </w:rPr>
        <w:t>.</w:t>
      </w:r>
    </w:p>
    <w:p w14:paraId="51629E2D" w14:textId="77777777" w:rsidR="00233C93" w:rsidRPr="00D276FB" w:rsidRDefault="00233C93" w:rsidP="00346F95">
      <w:pPr>
        <w:pStyle w:val="Heading5"/>
        <w:rPr>
          <w:lang w:val="en-AU"/>
        </w:rPr>
      </w:pPr>
      <w:r w:rsidRPr="00D276FB">
        <w:rPr>
          <w:lang w:val="en-AU"/>
        </w:rPr>
        <w:t>Skills</w:t>
      </w:r>
    </w:p>
    <w:p w14:paraId="4F5B060E"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72041B87" w14:textId="58F2EAE6" w:rsidR="00233C93" w:rsidRPr="00D276FB" w:rsidRDefault="00766C27" w:rsidP="00EB10B2">
      <w:pPr>
        <w:pStyle w:val="Bulletedlist"/>
        <w:numPr>
          <w:ilvl w:val="0"/>
          <w:numId w:val="68"/>
        </w:numPr>
        <w:ind w:left="360"/>
        <w:rPr>
          <w:lang w:val="en-AU"/>
        </w:rPr>
      </w:pPr>
      <w:r w:rsidRPr="00D276FB">
        <w:rPr>
          <w:lang w:val="en-AU"/>
        </w:rPr>
        <w:t>3</w:t>
      </w:r>
      <w:r w:rsidR="004927D1" w:rsidRPr="00D276FB">
        <w:rPr>
          <w:lang w:val="en-AU"/>
        </w:rPr>
        <w:t>3.8</w:t>
      </w:r>
      <w:r w:rsidR="00233C93" w:rsidRPr="00D276FB">
        <w:rPr>
          <w:lang w:val="en-AU"/>
        </w:rPr>
        <w:t xml:space="preserve">% of people aged 15 and </w:t>
      </w:r>
      <w:r w:rsidR="004E312D">
        <w:rPr>
          <w:lang w:val="en-AU"/>
        </w:rPr>
        <w:t>over have gained</w:t>
      </w:r>
      <w:r w:rsidR="00233C93" w:rsidRPr="00D276FB">
        <w:rPr>
          <w:lang w:val="en-AU"/>
        </w:rPr>
        <w:t xml:space="preserve"> a diploma, advanced diploma, bachelors degree or higher educational qualification</w:t>
      </w:r>
    </w:p>
    <w:p w14:paraId="22A0FF15" w14:textId="389313B2" w:rsidR="00233C93" w:rsidRPr="00D276FB" w:rsidRDefault="00233C93" w:rsidP="00EB10B2">
      <w:pPr>
        <w:pStyle w:val="Bulletedlist"/>
        <w:numPr>
          <w:ilvl w:val="0"/>
          <w:numId w:val="68"/>
        </w:numPr>
        <w:ind w:left="360"/>
        <w:rPr>
          <w:lang w:val="en-AU"/>
        </w:rPr>
      </w:pPr>
      <w:r w:rsidRPr="00D276FB">
        <w:rPr>
          <w:lang w:val="en-AU"/>
        </w:rPr>
        <w:t xml:space="preserve">another </w:t>
      </w:r>
      <w:r w:rsidR="00E660DA" w:rsidRPr="00D276FB">
        <w:rPr>
          <w:lang w:val="en-AU"/>
        </w:rPr>
        <w:t>18.</w:t>
      </w:r>
      <w:r w:rsidR="009B7C95" w:rsidRPr="00D276FB">
        <w:rPr>
          <w:lang w:val="en-AU"/>
        </w:rPr>
        <w:t>8</w:t>
      </w:r>
      <w:r w:rsidRPr="00D276FB">
        <w:rPr>
          <w:lang w:val="en-AU"/>
        </w:rPr>
        <w:t>% have completed level III or IV trade certificates; and</w:t>
      </w:r>
    </w:p>
    <w:p w14:paraId="156697FB" w14:textId="74C8A2FD" w:rsidR="00233C93" w:rsidRPr="00D276FB" w:rsidRDefault="00233C93" w:rsidP="00EB10B2">
      <w:pPr>
        <w:pStyle w:val="Bulletedlist"/>
        <w:numPr>
          <w:ilvl w:val="0"/>
          <w:numId w:val="68"/>
        </w:numPr>
        <w:ind w:left="360"/>
        <w:rPr>
          <w:lang w:val="en-AU"/>
        </w:rPr>
      </w:pPr>
      <w:r w:rsidRPr="00D276FB">
        <w:rPr>
          <w:lang w:val="en-AU"/>
        </w:rPr>
        <w:t xml:space="preserve">another </w:t>
      </w:r>
      <w:r w:rsidR="00E660DA" w:rsidRPr="00D276FB">
        <w:rPr>
          <w:lang w:val="en-AU"/>
        </w:rPr>
        <w:t>14.</w:t>
      </w:r>
      <w:r w:rsidR="009B7C95" w:rsidRPr="00D276FB">
        <w:rPr>
          <w:lang w:val="en-AU"/>
        </w:rPr>
        <w:t>5</w:t>
      </w:r>
      <w:r w:rsidRPr="00D276FB">
        <w:rPr>
          <w:lang w:val="en-AU"/>
        </w:rPr>
        <w:t>% have completed year 12.</w:t>
      </w:r>
    </w:p>
    <w:p w14:paraId="5FD95057" w14:textId="1B0DF31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ABS Industry employment data from 2016 indicated that the </w:t>
      </w:r>
      <w:r w:rsidR="005D0EF8" w:rsidRPr="00D276FB">
        <w:rPr>
          <w:rFonts w:asciiTheme="minorHAnsi" w:hAnsiTheme="minorHAnsi" w:cstheme="minorHAnsi"/>
          <w:lang w:val="en-AU"/>
        </w:rPr>
        <w:t xml:space="preserve">Macedon Ranges </w:t>
      </w:r>
      <w:r w:rsidRPr="00D276FB">
        <w:rPr>
          <w:rFonts w:asciiTheme="minorHAnsi" w:hAnsiTheme="minorHAnsi" w:cstheme="minorHAnsi"/>
          <w:lang w:val="en-AU"/>
        </w:rPr>
        <w:t xml:space="preserve">LGA had </w:t>
      </w:r>
      <w:r w:rsidR="000B3C12" w:rsidRPr="00D276FB">
        <w:rPr>
          <w:rFonts w:asciiTheme="minorHAnsi" w:hAnsiTheme="minorHAnsi" w:cstheme="minorHAnsi"/>
          <w:lang w:val="en-AU"/>
        </w:rPr>
        <w:t>8.6</w:t>
      </w:r>
      <w:r w:rsidRPr="00D276FB">
        <w:rPr>
          <w:rFonts w:asciiTheme="minorHAnsi" w:hAnsiTheme="minorHAnsi" w:cstheme="minorHAnsi"/>
          <w:lang w:val="en-AU"/>
        </w:rPr>
        <w:t>% employment in the industry sectors with strong technology exposure.</w:t>
      </w:r>
    </w:p>
    <w:p w14:paraId="2EEBF804" w14:textId="77777777" w:rsidR="00233C93" w:rsidRPr="00D276FB" w:rsidRDefault="00233C93" w:rsidP="00BD7191">
      <w:pPr>
        <w:pStyle w:val="Heading5"/>
        <w:rPr>
          <w:lang w:val="en-AU"/>
        </w:rPr>
      </w:pPr>
      <w:r w:rsidRPr="00D276FB">
        <w:rPr>
          <w:lang w:val="en-AU"/>
        </w:rPr>
        <w:t>Fixed Broadband</w:t>
      </w:r>
    </w:p>
    <w:p w14:paraId="2D968633" w14:textId="556A3F0E"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Gisborne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02A716B7" w14:textId="121F237D"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Gisborne is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The patch shown to be under construction, the brown striped area in the centre of the below image, is also planned to be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Our analysis also shows that a large perimeter of the suburbs surrounding Gisborne is proposed to be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however the NBN map below does not show the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network to have begun construction yet. Small patches of this area will be serviced by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Examining aerial imagery of the future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area shows no significant aggregations of businesses or residences in these areas.  </w:t>
      </w:r>
    </w:p>
    <w:p w14:paraId="5F1F2932" w14:textId="50BB447C" w:rsidR="00233C93" w:rsidRPr="00D276FB" w:rsidRDefault="00233C93" w:rsidP="00557992">
      <w:pPr>
        <w:pStyle w:val="Caption"/>
        <w:rPr>
          <w:lang w:val="en-AU"/>
        </w:rPr>
      </w:pPr>
      <w:r w:rsidRPr="00D276FB">
        <w:rPr>
          <w:noProof/>
          <w:lang w:val="en-AU"/>
        </w:rPr>
        <w:drawing>
          <wp:inline distT="0" distB="0" distL="0" distR="0" wp14:anchorId="76513D28" wp14:editId="25A40C16">
            <wp:extent cx="3124200" cy="2133600"/>
            <wp:effectExtent l="0" t="0" r="0" b="0"/>
            <wp:docPr id="39" name="Picture 39" descr="Gisborne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Gisborne NBN Co"/>
                    <pic:cNvPicPr>
                      <a:picLocks/>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19</w:t>
      </w:r>
      <w:r w:rsidR="00557992" w:rsidRPr="00D276FB">
        <w:rPr>
          <w:lang w:val="en-AU"/>
        </w:rPr>
        <w:fldChar w:fldCharType="end"/>
      </w:r>
      <w:r w:rsidRPr="00D276FB">
        <w:rPr>
          <w:lang w:val="en-AU"/>
        </w:rPr>
        <w:t xml:space="preserve"> Fixed Broadband coverage of Gisborne</w:t>
      </w:r>
    </w:p>
    <w:p w14:paraId="497C3E47" w14:textId="77777777" w:rsidR="00233C93" w:rsidRPr="00D276FB" w:rsidRDefault="00233C93" w:rsidP="00BD7191">
      <w:pPr>
        <w:pStyle w:val="Heading5"/>
        <w:rPr>
          <w:lang w:val="en-AU"/>
        </w:rPr>
      </w:pPr>
      <w:r w:rsidRPr="00D276FB">
        <w:rPr>
          <w:lang w:val="en-AU"/>
        </w:rPr>
        <w:t>Mobile Coverage</w:t>
      </w:r>
    </w:p>
    <w:p w14:paraId="3E6E15D7"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2048B019" w14:textId="75CBD861"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across the entire town.</w:t>
      </w:r>
    </w:p>
    <w:p w14:paraId="1F988481" w14:textId="77777777"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Optus shows 4G Plus </w:t>
      </w:r>
      <w:r w:rsidRPr="00D276FB">
        <w:rPr>
          <w:i/>
          <w:lang w:val="en-AU"/>
        </w:rPr>
        <w:t>outdoor</w:t>
      </w:r>
      <w:r w:rsidRPr="00D276FB">
        <w:rPr>
          <w:lang w:val="en-AU"/>
        </w:rPr>
        <w:t xml:space="preserve"> coverage across the entire town.</w:t>
      </w:r>
    </w:p>
    <w:p w14:paraId="391FFF0A" w14:textId="77777777"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Vodafone shows 4G </w:t>
      </w:r>
      <w:r w:rsidRPr="00D276FB">
        <w:rPr>
          <w:i/>
          <w:lang w:val="en-AU"/>
        </w:rPr>
        <w:t>indoor</w:t>
      </w:r>
      <w:r w:rsidRPr="00D276FB">
        <w:rPr>
          <w:lang w:val="en-AU"/>
        </w:rPr>
        <w:t xml:space="preserve"> and </w:t>
      </w:r>
      <w:r w:rsidRPr="00D276FB">
        <w:rPr>
          <w:i/>
          <w:lang w:val="en-AU"/>
        </w:rPr>
        <w:t>outdoor</w:t>
      </w:r>
      <w:r w:rsidRPr="00D276FB">
        <w:rPr>
          <w:lang w:val="en-AU"/>
        </w:rPr>
        <w:t xml:space="preserve"> coverage across the entire town, with new coverage under construction.</w:t>
      </w:r>
    </w:p>
    <w:p w14:paraId="1B87E2A0" w14:textId="2D2FFB70"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2140F3"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470DCC3F" w14:textId="77777777" w:rsidR="00233C93" w:rsidRPr="00D276FB" w:rsidRDefault="00233C93" w:rsidP="00BD7191">
      <w:pPr>
        <w:pStyle w:val="Heading5"/>
        <w:rPr>
          <w:lang w:val="en-AU"/>
        </w:rPr>
      </w:pPr>
      <w:r w:rsidRPr="00D276FB">
        <w:rPr>
          <w:lang w:val="en-AU"/>
        </w:rPr>
        <w:t>LP-WAN Coverage</w:t>
      </w:r>
    </w:p>
    <w:p w14:paraId="6EF69C02" w14:textId="4AC0653F" w:rsidR="00233C93" w:rsidRPr="00D276FB" w:rsidRDefault="00233C93" w:rsidP="00233C93">
      <w:pPr>
        <w:pStyle w:val="Default"/>
        <w:rPr>
          <w:rFonts w:asciiTheme="minorHAnsi" w:hAnsiTheme="minorHAnsi" w:cstheme="minorHAnsi"/>
          <w:sz w:val="22"/>
          <w:lang w:eastAsia="en-US"/>
        </w:rPr>
      </w:pPr>
      <w:r w:rsidRPr="00D276FB">
        <w:rPr>
          <w:rFonts w:asciiTheme="minorHAnsi" w:hAnsiTheme="minorHAnsi" w:cstheme="minorHAnsi"/>
          <w:sz w:val="22"/>
          <w:lang w:eastAsia="en-US"/>
        </w:rPr>
        <w:t xml:space="preserve">There is extensive Taggle coverage and limited SigFox available in Gisborne. </w:t>
      </w:r>
    </w:p>
    <w:p w14:paraId="05CBDE42" w14:textId="0548DD37" w:rsidR="00233C93" w:rsidRPr="00D276FB" w:rsidRDefault="00233C93" w:rsidP="00A52A1E">
      <w:pPr>
        <w:pStyle w:val="Heading5"/>
        <w:rPr>
          <w:lang w:val="en-AU"/>
        </w:rPr>
      </w:pPr>
      <w:r w:rsidRPr="00D276FB">
        <w:rPr>
          <w:lang w:val="en-AU"/>
        </w:rPr>
        <w:t>Public WiFi Coverag</w:t>
      </w:r>
      <w:r w:rsidR="00BD7191" w:rsidRPr="00D276FB">
        <w:rPr>
          <w:lang w:val="en-AU"/>
        </w:rPr>
        <w:t>e</w:t>
      </w:r>
    </w:p>
    <w:p w14:paraId="791A423F" w14:textId="77777777" w:rsidR="00233C93" w:rsidRPr="00D276FB" w:rsidRDefault="00233C93" w:rsidP="00233C93">
      <w:pPr>
        <w:pStyle w:val="Default"/>
        <w:rPr>
          <w:rFonts w:asciiTheme="minorHAnsi" w:hAnsiTheme="minorHAnsi" w:cstheme="minorHAnsi"/>
          <w:sz w:val="22"/>
          <w:lang w:eastAsia="en-US"/>
        </w:rPr>
      </w:pPr>
      <w:r w:rsidRPr="00D276FB">
        <w:rPr>
          <w:rFonts w:asciiTheme="minorHAnsi" w:hAnsiTheme="minorHAnsi" w:cstheme="minorHAnsi"/>
          <w:sz w:val="22"/>
          <w:lang w:eastAsia="en-US"/>
        </w:rPr>
        <w:t xml:space="preserve">Free WiFi is available at the Gisborne Library.  </w:t>
      </w:r>
    </w:p>
    <w:p w14:paraId="7F6C5488" w14:textId="6844790B" w:rsidR="00233C93" w:rsidRPr="00D276FB" w:rsidRDefault="00233C93" w:rsidP="00A52A1E">
      <w:pPr>
        <w:pStyle w:val="Heading5"/>
        <w:rPr>
          <w:lang w:val="en-AU"/>
        </w:rPr>
      </w:pPr>
      <w:r w:rsidRPr="00D276FB">
        <w:rPr>
          <w:lang w:val="en-AU"/>
        </w:rPr>
        <w:t>Othe</w:t>
      </w:r>
      <w:r w:rsidR="00BD7191" w:rsidRPr="00D276FB">
        <w:rPr>
          <w:lang w:val="en-AU"/>
        </w:rPr>
        <w:t>r</w:t>
      </w:r>
    </w:p>
    <w:p w14:paraId="79F3EA1A" w14:textId="7843AA50"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VicTrack fibre transit</w:t>
      </w:r>
      <w:r w:rsidR="004E312D">
        <w:rPr>
          <w:rFonts w:asciiTheme="minorHAnsi" w:hAnsiTheme="minorHAnsi" w:cstheme="minorHAnsi"/>
          <w:lang w:val="en-AU"/>
        </w:rPr>
        <w:t>s</w:t>
      </w:r>
      <w:r w:rsidRPr="00D276FB">
        <w:rPr>
          <w:rFonts w:asciiTheme="minorHAnsi" w:hAnsiTheme="minorHAnsi" w:cstheme="minorHAnsi"/>
          <w:lang w:val="en-AU"/>
        </w:rPr>
        <w:t xml:space="preserve"> Gisborne through the northern fringe of the town, following the train line.</w:t>
      </w:r>
    </w:p>
    <w:p w14:paraId="1D68DBA9" w14:textId="77777777" w:rsidR="00233C93" w:rsidRPr="00D276FB" w:rsidRDefault="00233C93" w:rsidP="00233C93">
      <w:pPr>
        <w:jc w:val="center"/>
        <w:rPr>
          <w:rFonts w:asciiTheme="minorHAnsi" w:hAnsiTheme="minorHAnsi" w:cstheme="minorHAnsi"/>
          <w:sz w:val="18"/>
          <w:szCs w:val="18"/>
          <w:lang w:val="en-AU"/>
        </w:rPr>
      </w:pPr>
    </w:p>
    <w:p w14:paraId="5ABFB1BE" w14:textId="77777777" w:rsidR="00233C93" w:rsidRPr="00D276FB" w:rsidRDefault="00233C93" w:rsidP="00BD7191">
      <w:pPr>
        <w:pStyle w:val="Heading2"/>
        <w:rPr>
          <w:lang w:val="en-AU"/>
        </w:rPr>
      </w:pPr>
      <w:bookmarkStart w:id="261" w:name="_Toc30406851"/>
      <w:r w:rsidRPr="00D276FB">
        <w:rPr>
          <w:lang w:val="en-AU"/>
        </w:rPr>
        <w:t>Town of Castlemaine</w:t>
      </w:r>
      <w:bookmarkEnd w:id="261"/>
    </w:p>
    <w:p w14:paraId="0712AD94" w14:textId="440BA89A" w:rsidR="00233C93" w:rsidRPr="00D276FB" w:rsidRDefault="00233C93" w:rsidP="00233C93">
      <w:pPr>
        <w:rPr>
          <w:rFonts w:asciiTheme="minorHAnsi" w:hAnsiTheme="minorHAnsi" w:cstheme="minorHAnsi"/>
          <w:lang w:val="en-AU"/>
        </w:rPr>
      </w:pPr>
      <w:bookmarkStart w:id="262" w:name="_Hlk520120248"/>
      <w:r w:rsidRPr="00D276FB">
        <w:rPr>
          <w:rFonts w:asciiTheme="minorHAnsi" w:hAnsiTheme="minorHAnsi" w:cstheme="minorHAnsi"/>
          <w:lang w:val="en-AU"/>
        </w:rPr>
        <w:t>Castlemaine is a small city in the </w:t>
      </w:r>
      <w:r w:rsidR="00557992" w:rsidRPr="00D276FB">
        <w:rPr>
          <w:rFonts w:asciiTheme="minorHAnsi" w:hAnsiTheme="minorHAnsi" w:cstheme="minorHAnsi"/>
          <w:lang w:val="en-AU"/>
        </w:rPr>
        <w:t>G</w:t>
      </w:r>
      <w:r w:rsidRPr="00D276FB">
        <w:rPr>
          <w:rFonts w:asciiTheme="minorHAnsi" w:hAnsiTheme="minorHAnsi" w:cstheme="minorHAnsi"/>
          <w:lang w:val="en-AU"/>
        </w:rPr>
        <w:t>oldfields region of Victoria about 120 kilometres northwest of Melbourne and about 40 kilometres from the major provincial centre of Bendigo. It is the administrative and economic centre of the Shire of Mount Alexander. Castlemaine began as a gold rush boomtown in 1851 and developed into a major regional centre. It is home to many cultural institutions including the Theatre Royal, the oldest continuously operating theatre in mainland Australia.</w:t>
      </w:r>
    </w:p>
    <w:p w14:paraId="7299BB4A"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0EB2EC63" w14:textId="77777777" w:rsidR="00233C93" w:rsidRPr="00D276FB" w:rsidRDefault="00233C93" w:rsidP="00EB10B2">
      <w:pPr>
        <w:pStyle w:val="Bulletedlist"/>
        <w:numPr>
          <w:ilvl w:val="0"/>
          <w:numId w:val="68"/>
        </w:numPr>
        <w:ind w:left="360"/>
        <w:rPr>
          <w:lang w:val="en-AU"/>
        </w:rPr>
      </w:pPr>
      <w:r w:rsidRPr="00D276FB">
        <w:rPr>
          <w:lang w:val="en-AU"/>
        </w:rPr>
        <w:t xml:space="preserve">The population of Castlemaine grew by 37.0% over a decade to 9,932 in 2016 well above the median growth rate of 9.7% for the 21 major places analysed in the region </w:t>
      </w:r>
    </w:p>
    <w:p w14:paraId="01235807" w14:textId="77777777" w:rsidR="00233C93" w:rsidRPr="00D276FB" w:rsidRDefault="00233C93" w:rsidP="00EB10B2">
      <w:pPr>
        <w:pStyle w:val="Bulletedlist"/>
        <w:numPr>
          <w:ilvl w:val="0"/>
          <w:numId w:val="68"/>
        </w:numPr>
        <w:ind w:left="360"/>
        <w:rPr>
          <w:lang w:val="en-AU"/>
        </w:rPr>
      </w:pPr>
      <w:r w:rsidRPr="00D276FB">
        <w:rPr>
          <w:lang w:val="en-AU"/>
        </w:rPr>
        <w:t>3,952 people aged 15 and over reported being in the labour force in the week preceding the 2016 Census, with 47.5% being in full-time employment and 41.8% in part-time employment</w:t>
      </w:r>
    </w:p>
    <w:p w14:paraId="43F4B1A6" w14:textId="77777777" w:rsidR="00233C93" w:rsidRPr="00D276FB" w:rsidRDefault="00233C93" w:rsidP="00EB10B2">
      <w:pPr>
        <w:pStyle w:val="Bulletedlist"/>
        <w:numPr>
          <w:ilvl w:val="0"/>
          <w:numId w:val="68"/>
        </w:numPr>
        <w:ind w:left="360"/>
        <w:rPr>
          <w:lang w:val="en-AU"/>
        </w:rPr>
      </w:pPr>
      <w:r w:rsidRPr="00D276FB">
        <w:rPr>
          <w:lang w:val="en-AU"/>
        </w:rPr>
        <w:t>12.0% of the labour force classified themselves as managers, 26.3% as professionals and 9.7% as clerical and administrative workers</w:t>
      </w:r>
    </w:p>
    <w:p w14:paraId="1D50147C" w14:textId="77777777" w:rsidR="00233C93" w:rsidRPr="00D276FB" w:rsidRDefault="00233C93" w:rsidP="00EB10B2">
      <w:pPr>
        <w:pStyle w:val="Bulletedlist"/>
        <w:numPr>
          <w:ilvl w:val="0"/>
          <w:numId w:val="68"/>
        </w:numPr>
        <w:ind w:left="360"/>
        <w:rPr>
          <w:lang w:val="en-AU"/>
        </w:rPr>
      </w:pPr>
      <w:r w:rsidRPr="00D276FB">
        <w:rPr>
          <w:lang w:val="en-AU"/>
        </w:rPr>
        <w:t xml:space="preserve">6.4% of the labour force cited their industry of employment as hospitals (except psychiatric hospitals) and 2.9% cited primary education </w:t>
      </w:r>
    </w:p>
    <w:p w14:paraId="242E9C8F"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2B38E6AD" w14:textId="77777777" w:rsidR="00233C93" w:rsidRPr="00D276FB" w:rsidRDefault="00233C93" w:rsidP="00EB10B2">
      <w:pPr>
        <w:pStyle w:val="Bulletedlist"/>
        <w:numPr>
          <w:ilvl w:val="0"/>
          <w:numId w:val="68"/>
        </w:numPr>
        <w:ind w:left="360"/>
        <w:rPr>
          <w:lang w:val="en-AU"/>
        </w:rPr>
      </w:pPr>
      <w:r w:rsidRPr="00D276FB">
        <w:rPr>
          <w:lang w:val="en-AU"/>
        </w:rPr>
        <w:t>The town has 4 primary schools, a primary/secondary school, a secondary school and a TAFE</w:t>
      </w:r>
    </w:p>
    <w:p w14:paraId="40F654B0" w14:textId="77777777" w:rsidR="00233C93" w:rsidRPr="00D276FB" w:rsidRDefault="00233C93" w:rsidP="00EB10B2">
      <w:pPr>
        <w:pStyle w:val="Bulletedlist"/>
        <w:numPr>
          <w:ilvl w:val="0"/>
          <w:numId w:val="68"/>
        </w:numPr>
        <w:ind w:left="360"/>
        <w:rPr>
          <w:lang w:val="en-AU"/>
        </w:rPr>
      </w:pPr>
      <w:r w:rsidRPr="00D276FB">
        <w:rPr>
          <w:lang w:val="en-AU"/>
        </w:rPr>
        <w:t>With a median age of 47, Castlemaine is just older than the median of 45 for the places analysed in the region and older than the Victorian median of 37</w:t>
      </w:r>
    </w:p>
    <w:p w14:paraId="451BB59C"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$49.8K for Castlemaine, just below the median of $51.4K for the places analysed in the region and below Melbourne’s $80.4K</w:t>
      </w:r>
    </w:p>
    <w:p w14:paraId="5312FB0F" w14:textId="6CA99000"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262 businesses in the town or its near surrounds </w:t>
      </w:r>
    </w:p>
    <w:p w14:paraId="1A36630A" w14:textId="36A6B1A9" w:rsidR="00233C93" w:rsidRPr="00D276FB" w:rsidRDefault="00233C93" w:rsidP="00EB10B2">
      <w:pPr>
        <w:pStyle w:val="Bulletedlist"/>
        <w:numPr>
          <w:ilvl w:val="0"/>
          <w:numId w:val="68"/>
        </w:numPr>
        <w:ind w:left="360"/>
        <w:rPr>
          <w:lang w:val="en-AU"/>
        </w:rPr>
      </w:pPr>
      <w:r w:rsidRPr="00D276FB">
        <w:rPr>
          <w:lang w:val="en-AU"/>
        </w:rPr>
        <w:t>In 77.6% of dwellings, at least one person accessed the internet from home</w:t>
      </w:r>
      <w:r w:rsidR="00557992" w:rsidRPr="00D276FB">
        <w:rPr>
          <w:lang w:val="en-AU"/>
        </w:rPr>
        <w:t>.</w:t>
      </w:r>
      <w:r w:rsidRPr="00D276FB">
        <w:rPr>
          <w:lang w:val="en-AU"/>
        </w:rPr>
        <w:t xml:space="preserve"> </w:t>
      </w:r>
    </w:p>
    <w:p w14:paraId="33824263" w14:textId="6FEBA1F5" w:rsidR="00233C93" w:rsidRPr="00D276FB" w:rsidRDefault="00233C93" w:rsidP="00A52A1E">
      <w:pPr>
        <w:pStyle w:val="Heading5"/>
        <w:rPr>
          <w:lang w:val="en-AU"/>
        </w:rPr>
      </w:pPr>
      <w:r w:rsidRPr="00D276FB">
        <w:rPr>
          <w:lang w:val="en-AU"/>
        </w:rPr>
        <w:t>Skill</w:t>
      </w:r>
      <w:r w:rsidR="00A52A1E" w:rsidRPr="00D276FB">
        <w:rPr>
          <w:lang w:val="en-AU"/>
        </w:rPr>
        <w:t>s</w:t>
      </w:r>
    </w:p>
    <w:p w14:paraId="27399BF2"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68204D6E" w14:textId="45833337" w:rsidR="00233C93" w:rsidRPr="00D276FB" w:rsidRDefault="00233C93" w:rsidP="00EB10B2">
      <w:pPr>
        <w:pStyle w:val="Bulletedlist"/>
        <w:numPr>
          <w:ilvl w:val="0"/>
          <w:numId w:val="68"/>
        </w:numPr>
        <w:ind w:left="360"/>
        <w:rPr>
          <w:lang w:val="en-AU"/>
        </w:rPr>
      </w:pPr>
      <w:r w:rsidRPr="00D276FB">
        <w:rPr>
          <w:lang w:val="en-AU"/>
        </w:rPr>
        <w:t xml:space="preserve">31.6% of people aged 15 and </w:t>
      </w:r>
      <w:r w:rsidR="004E312D">
        <w:rPr>
          <w:lang w:val="en-AU"/>
        </w:rPr>
        <w:t>over have gained</w:t>
      </w:r>
      <w:r w:rsidRPr="00D276FB">
        <w:rPr>
          <w:lang w:val="en-AU"/>
        </w:rPr>
        <w:t xml:space="preserve"> a diploma, advanced diploma, bachelors degree or higher educational qualification</w:t>
      </w:r>
    </w:p>
    <w:p w14:paraId="3A476FD8" w14:textId="77777777" w:rsidR="00233C93" w:rsidRPr="00D276FB" w:rsidRDefault="00233C93" w:rsidP="00EB10B2">
      <w:pPr>
        <w:pStyle w:val="Bulletedlist"/>
        <w:numPr>
          <w:ilvl w:val="0"/>
          <w:numId w:val="68"/>
        </w:numPr>
        <w:ind w:left="360"/>
        <w:rPr>
          <w:lang w:val="en-AU"/>
        </w:rPr>
      </w:pPr>
      <w:r w:rsidRPr="00D276FB">
        <w:rPr>
          <w:lang w:val="en-AU"/>
        </w:rPr>
        <w:t>another 13.0% have completed level III or IV trade certificates; and</w:t>
      </w:r>
    </w:p>
    <w:p w14:paraId="619A871C" w14:textId="77777777" w:rsidR="00233C93" w:rsidRPr="00D276FB" w:rsidRDefault="00233C93" w:rsidP="00EB10B2">
      <w:pPr>
        <w:pStyle w:val="Bulletedlist"/>
        <w:numPr>
          <w:ilvl w:val="0"/>
          <w:numId w:val="68"/>
        </w:numPr>
        <w:ind w:left="360"/>
        <w:rPr>
          <w:lang w:val="en-AU"/>
        </w:rPr>
      </w:pPr>
      <w:r w:rsidRPr="00D276FB">
        <w:rPr>
          <w:lang w:val="en-AU"/>
        </w:rPr>
        <w:t>another 10.4% have completed year 12.</w:t>
      </w:r>
    </w:p>
    <w:bookmarkEnd w:id="262"/>
    <w:p w14:paraId="616B3551"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Mount Alexander LGA had 7.8% employment in the industry sectors with strong technology exposure.</w:t>
      </w:r>
    </w:p>
    <w:p w14:paraId="68E94F1F" w14:textId="77777777" w:rsidR="00233C93" w:rsidRPr="00D276FB" w:rsidRDefault="00233C93" w:rsidP="00A52A1E">
      <w:pPr>
        <w:pStyle w:val="Heading5"/>
        <w:rPr>
          <w:lang w:val="en-AU"/>
        </w:rPr>
      </w:pPr>
      <w:r w:rsidRPr="00D276FB">
        <w:rPr>
          <w:lang w:val="en-AU"/>
        </w:rPr>
        <w:t>Fixed Broadband</w:t>
      </w:r>
    </w:p>
    <w:p w14:paraId="598D4B47" w14:textId="2B41C23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Castlemaine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037F108E" w14:textId="2E1EC13E" w:rsidR="00233C93" w:rsidRPr="00D276FB" w:rsidRDefault="00233C93" w:rsidP="00557992">
      <w:pPr>
        <w:pStyle w:val="Caption"/>
        <w:rPr>
          <w:lang w:val="en-AU"/>
        </w:rPr>
      </w:pPr>
      <w:r w:rsidRPr="00D276FB">
        <w:rPr>
          <w:noProof/>
          <w:lang w:val="en-AU"/>
        </w:rPr>
        <w:drawing>
          <wp:inline distT="0" distB="0" distL="0" distR="0" wp14:anchorId="217078D8" wp14:editId="72D8A991">
            <wp:extent cx="3124200" cy="2146300"/>
            <wp:effectExtent l="0" t="0" r="0" b="0"/>
            <wp:docPr id="41" name="Picture 41" descr="Castlemaine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astlemaine NBN Co"/>
                    <pic:cNvPicPr>
                      <a:picLocks/>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124200" cy="21463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20</w:t>
      </w:r>
      <w:r w:rsidR="00557992" w:rsidRPr="00D276FB">
        <w:rPr>
          <w:lang w:val="en-AU"/>
        </w:rPr>
        <w:fldChar w:fldCharType="end"/>
      </w:r>
      <w:r w:rsidRPr="00D276FB">
        <w:rPr>
          <w:lang w:val="en-AU"/>
        </w:rPr>
        <w:t xml:space="preserve"> Fixed Broadband Coverage of Castlemaine</w:t>
      </w:r>
    </w:p>
    <w:p w14:paraId="3CAACA3D" w14:textId="4741EFFA"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Castlemaine is largely serviced by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and </w:t>
      </w:r>
      <w:r w:rsidR="004E312D">
        <w:rPr>
          <w:rFonts w:asciiTheme="minorHAnsi" w:hAnsiTheme="minorHAnsi" w:cstheme="minorHAnsi"/>
          <w:lang w:val="en-AU"/>
        </w:rPr>
        <w:t>s</w:t>
      </w:r>
      <w:r w:rsidR="005B2477" w:rsidRPr="00D276FB">
        <w:rPr>
          <w:rFonts w:asciiTheme="minorHAnsi" w:hAnsiTheme="minorHAnsi" w:cstheme="minorHAnsi"/>
          <w:lang w:val="en-AU"/>
        </w:rPr>
        <w:t>atellite</w:t>
      </w:r>
      <w:r w:rsidRPr="00D276FB">
        <w:rPr>
          <w:rFonts w:asciiTheme="minorHAnsi" w:hAnsiTheme="minorHAnsi" w:cstheme="minorHAnsi"/>
          <w:lang w:val="en-AU"/>
        </w:rPr>
        <w:t xml:space="preserve"> coverage in the outer suburbs. As the above image shows, there are large patches of </w:t>
      </w:r>
      <w:r w:rsidR="004E312D">
        <w:rPr>
          <w:rFonts w:asciiTheme="minorHAnsi" w:hAnsiTheme="minorHAnsi" w:cstheme="minorHAnsi"/>
          <w:lang w:val="en-AU"/>
        </w:rPr>
        <w:t>s</w:t>
      </w:r>
      <w:r w:rsidR="005B2477" w:rsidRPr="00D276FB">
        <w:rPr>
          <w:rFonts w:asciiTheme="minorHAnsi" w:hAnsiTheme="minorHAnsi" w:cstheme="minorHAnsi"/>
          <w:lang w:val="en-AU"/>
        </w:rPr>
        <w:t>atellite</w:t>
      </w:r>
      <w:r w:rsidRPr="00D276FB">
        <w:rPr>
          <w:rFonts w:asciiTheme="minorHAnsi" w:hAnsiTheme="minorHAnsi" w:cstheme="minorHAnsi"/>
          <w:lang w:val="en-AU"/>
        </w:rPr>
        <w:t xml:space="preserve"> coverage close to the town, to the north-west, north-east, south-west and south-east. </w:t>
      </w:r>
    </w:p>
    <w:p w14:paraId="7F1D57E7" w14:textId="63E9CE8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Aerial imagery shows that while there are few businesses and a low concentration of residences in the areas serviced by </w:t>
      </w:r>
      <w:r w:rsidR="004E312D">
        <w:rPr>
          <w:rFonts w:asciiTheme="minorHAnsi" w:hAnsiTheme="minorHAnsi" w:cstheme="minorHAnsi"/>
          <w:lang w:val="en-AU"/>
        </w:rPr>
        <w:t>s</w:t>
      </w:r>
      <w:r w:rsidR="005B2477" w:rsidRPr="00D276FB">
        <w:rPr>
          <w:rFonts w:asciiTheme="minorHAnsi" w:hAnsiTheme="minorHAnsi" w:cstheme="minorHAnsi"/>
          <w:lang w:val="en-AU"/>
        </w:rPr>
        <w:t>atellite</w:t>
      </w:r>
      <w:r w:rsidRPr="00D276FB">
        <w:rPr>
          <w:rFonts w:asciiTheme="minorHAnsi" w:hAnsiTheme="minorHAnsi" w:cstheme="minorHAnsi"/>
          <w:lang w:val="en-AU"/>
        </w:rPr>
        <w:t xml:space="preserve"> surrounding Castlemaine, some small clusters close to the town fall just outside the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and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footprints, such as is shown in the image below of an area south of the town. Premises in these locations are likely to experience significant service disparities compared to the nearby premises within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w:t>
      </w:r>
    </w:p>
    <w:p w14:paraId="23C23FA4" w14:textId="50D428E8" w:rsidR="00233C93" w:rsidRPr="00D276FB" w:rsidRDefault="00233C93" w:rsidP="00557992">
      <w:pPr>
        <w:pStyle w:val="Caption"/>
        <w:rPr>
          <w:lang w:val="en-AU"/>
        </w:rPr>
      </w:pPr>
      <w:r w:rsidRPr="00D276FB">
        <w:rPr>
          <w:noProof/>
          <w:lang w:val="en-AU"/>
        </w:rPr>
        <w:drawing>
          <wp:inline distT="0" distB="0" distL="0" distR="0" wp14:anchorId="7CEE1B3B" wp14:editId="55979481">
            <wp:extent cx="3136900" cy="2133600"/>
            <wp:effectExtent l="0" t="0" r="0" b="0"/>
            <wp:docPr id="44" name="Picture 44" descr="Castlemaine residences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astlemaine residences NBN Co"/>
                    <pic:cNvPicPr>
                      <a:picLocks/>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136900" cy="21336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21</w:t>
      </w:r>
      <w:r w:rsidR="00557992" w:rsidRPr="00D276FB">
        <w:rPr>
          <w:lang w:val="en-AU"/>
        </w:rPr>
        <w:fldChar w:fldCharType="end"/>
      </w:r>
      <w:r w:rsidRPr="00D276FB">
        <w:rPr>
          <w:lang w:val="en-AU"/>
        </w:rPr>
        <w:t xml:space="preserve"> Aerial imagery showing </w:t>
      </w:r>
      <w:r w:rsidR="004E312D">
        <w:rPr>
          <w:lang w:val="en-AU"/>
        </w:rPr>
        <w:t>s</w:t>
      </w:r>
      <w:r w:rsidR="005B2477" w:rsidRPr="00D276FB">
        <w:rPr>
          <w:lang w:val="en-AU"/>
        </w:rPr>
        <w:t>atellite</w:t>
      </w:r>
      <w:r w:rsidRPr="00D276FB">
        <w:rPr>
          <w:lang w:val="en-AU"/>
        </w:rPr>
        <w:t xml:space="preserve"> coverage of residences south of Castlemaine</w:t>
      </w:r>
    </w:p>
    <w:p w14:paraId="6E1040D4" w14:textId="77777777" w:rsidR="00233C93" w:rsidRPr="00D276FB" w:rsidRDefault="00233C93" w:rsidP="00A52A1E">
      <w:pPr>
        <w:pStyle w:val="Heading5"/>
        <w:rPr>
          <w:lang w:val="en-AU"/>
        </w:rPr>
      </w:pPr>
      <w:r w:rsidRPr="00D276FB">
        <w:rPr>
          <w:lang w:val="en-AU"/>
        </w:rPr>
        <w:t>Mobile Coverage</w:t>
      </w:r>
    </w:p>
    <w:p w14:paraId="00940572"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49A1A6C7" w14:textId="2F241059"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2140F3" w:rsidRPr="00D276FB">
        <w:rPr>
          <w:lang w:val="en-AU"/>
        </w:rPr>
        <w:t>town</w:t>
      </w:r>
      <w:r w:rsidRPr="00D276FB">
        <w:rPr>
          <w:lang w:val="en-AU"/>
        </w:rPr>
        <w:t>.</w:t>
      </w:r>
    </w:p>
    <w:p w14:paraId="5987FB41" w14:textId="54119204"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2140F3" w:rsidRPr="00D276FB">
        <w:rPr>
          <w:lang w:val="en-AU"/>
        </w:rPr>
        <w:t>town</w:t>
      </w:r>
      <w:r w:rsidRPr="00D276FB">
        <w:rPr>
          <w:lang w:val="en-AU"/>
        </w:rPr>
        <w:t>.</w:t>
      </w:r>
    </w:p>
    <w:p w14:paraId="50BEE58C" w14:textId="59C473D6"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2140F3" w:rsidRPr="00D276FB">
        <w:rPr>
          <w:lang w:val="en-AU"/>
        </w:rPr>
        <w:t>town</w:t>
      </w:r>
      <w:r w:rsidRPr="00D276FB">
        <w:rPr>
          <w:lang w:val="en-AU"/>
        </w:rPr>
        <w:t>, with new coverage enhancements under construction.</w:t>
      </w:r>
    </w:p>
    <w:p w14:paraId="46790C24" w14:textId="7695AEA2"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2140F3"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2CD3AA94" w14:textId="77777777" w:rsidR="00233C93" w:rsidRPr="00D276FB" w:rsidRDefault="00233C93" w:rsidP="00A52A1E">
      <w:pPr>
        <w:pStyle w:val="Heading5"/>
        <w:rPr>
          <w:lang w:val="en-AU"/>
        </w:rPr>
      </w:pPr>
      <w:r w:rsidRPr="00D276FB">
        <w:rPr>
          <w:lang w:val="en-AU"/>
        </w:rPr>
        <w:t>LP-WAN Coverage</w:t>
      </w:r>
    </w:p>
    <w:p w14:paraId="752A2188" w14:textId="48A707A9"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limited SigFox coverage in Castlemaine. Optus Ag-IOT and Taggle are not currently available in Castlemaine. </w:t>
      </w:r>
    </w:p>
    <w:p w14:paraId="6C555491" w14:textId="77777777" w:rsidR="00233C93" w:rsidRPr="00D276FB" w:rsidRDefault="00233C93" w:rsidP="00A52A1E">
      <w:pPr>
        <w:pStyle w:val="Heading5"/>
        <w:rPr>
          <w:lang w:val="en-AU"/>
        </w:rPr>
      </w:pPr>
      <w:r w:rsidRPr="00D276FB">
        <w:rPr>
          <w:lang w:val="en-AU"/>
        </w:rPr>
        <w:t>Public WiFi Coverage</w:t>
      </w:r>
    </w:p>
    <w:p w14:paraId="554073F4" w14:textId="5201893A"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Free WiFi is available at the Castlemaine Library. </w:t>
      </w:r>
    </w:p>
    <w:p w14:paraId="24AD433D" w14:textId="77777777" w:rsidR="00233C93" w:rsidRPr="00D276FB" w:rsidRDefault="00233C93" w:rsidP="00A52A1E">
      <w:pPr>
        <w:pStyle w:val="Heading5"/>
        <w:rPr>
          <w:lang w:val="en-AU"/>
        </w:rPr>
      </w:pPr>
      <w:r w:rsidRPr="00D276FB">
        <w:rPr>
          <w:lang w:val="en-AU"/>
        </w:rPr>
        <w:t>Other</w:t>
      </w:r>
    </w:p>
    <w:p w14:paraId="25F94EB5" w14:textId="5A6FC7B9"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VicTrack fibre transits through the centre of Castlemaine, following the route of the train line to Bendigo.  </w:t>
      </w:r>
    </w:p>
    <w:p w14:paraId="763E8B0E" w14:textId="26DD5636" w:rsidR="00233C93" w:rsidRPr="004E312D" w:rsidRDefault="00233C93" w:rsidP="004E312D">
      <w:pPr>
        <w:rPr>
          <w:rFonts w:asciiTheme="minorHAnsi" w:hAnsiTheme="minorHAnsi" w:cstheme="minorHAnsi"/>
          <w:lang w:val="en-AU"/>
        </w:rPr>
      </w:pPr>
      <w:r w:rsidRPr="00D276FB">
        <w:rPr>
          <w:rFonts w:asciiTheme="minorHAnsi" w:hAnsiTheme="minorHAnsi" w:cstheme="minorHAnsi"/>
          <w:lang w:val="en-AU"/>
        </w:rPr>
        <w:t xml:space="preserve">220v </w:t>
      </w:r>
      <w:r w:rsidR="004E312D">
        <w:rPr>
          <w:rFonts w:asciiTheme="minorHAnsi" w:hAnsiTheme="minorHAnsi" w:cstheme="minorHAnsi"/>
          <w:lang w:val="en-AU"/>
        </w:rPr>
        <w:t>p</w:t>
      </w:r>
      <w:r w:rsidRPr="00D276FB">
        <w:rPr>
          <w:rFonts w:asciiTheme="minorHAnsi" w:hAnsiTheme="minorHAnsi" w:cstheme="minorHAnsi"/>
          <w:lang w:val="en-AU"/>
        </w:rPr>
        <w:t>ower is available through the Bendigo</w:t>
      </w:r>
      <w:r w:rsidR="004E312D">
        <w:rPr>
          <w:rFonts w:asciiTheme="minorHAnsi" w:hAnsiTheme="minorHAnsi" w:cstheme="minorHAnsi"/>
          <w:lang w:val="en-AU"/>
        </w:rPr>
        <w:t>-</w:t>
      </w:r>
      <w:r w:rsidRPr="00D276FB">
        <w:rPr>
          <w:rFonts w:asciiTheme="minorHAnsi" w:hAnsiTheme="minorHAnsi" w:cstheme="minorHAnsi"/>
          <w:lang w:val="en-AU"/>
        </w:rPr>
        <w:t>Ballarat transmission terminal.</w:t>
      </w:r>
    </w:p>
    <w:p w14:paraId="58699391" w14:textId="77777777" w:rsidR="00233C93" w:rsidRPr="00D276FB" w:rsidRDefault="00233C93" w:rsidP="00A52A1E">
      <w:pPr>
        <w:pStyle w:val="Heading2"/>
        <w:rPr>
          <w:lang w:val="en-AU"/>
        </w:rPr>
      </w:pPr>
      <w:bookmarkStart w:id="263" w:name="_Toc30406852"/>
      <w:r w:rsidRPr="00D276FB">
        <w:rPr>
          <w:lang w:val="en-AU"/>
        </w:rPr>
        <w:t>Town of Maryborough</w:t>
      </w:r>
      <w:bookmarkEnd w:id="263"/>
    </w:p>
    <w:p w14:paraId="654F08B3" w14:textId="30E84A1B"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Maryborough is a town located on the Pyrenees Highway, 58 kilometres north of Ballarat and 168</w:t>
      </w:r>
      <w:r w:rsidR="00557992" w:rsidRPr="00D276FB">
        <w:rPr>
          <w:rFonts w:asciiTheme="minorHAnsi" w:hAnsiTheme="minorHAnsi" w:cstheme="minorHAnsi"/>
          <w:lang w:val="en-AU"/>
        </w:rPr>
        <w:t> </w:t>
      </w:r>
      <w:r w:rsidRPr="00D276FB">
        <w:rPr>
          <w:rFonts w:asciiTheme="minorHAnsi" w:hAnsiTheme="minorHAnsi" w:cstheme="minorHAnsi"/>
          <w:lang w:val="en-AU"/>
        </w:rPr>
        <w:t xml:space="preserve">kilometres northwest of Melbourne, in the Shire of Central Goldfields. Gold was discovered at White Hill, </w:t>
      </w:r>
      <w:r w:rsidR="004E312D">
        <w:rPr>
          <w:rFonts w:asciiTheme="minorHAnsi" w:hAnsiTheme="minorHAnsi" w:cstheme="minorHAnsi"/>
          <w:lang w:val="en-AU"/>
        </w:rPr>
        <w:t>four</w:t>
      </w:r>
      <w:r w:rsidR="00557992" w:rsidRPr="00D276FB">
        <w:rPr>
          <w:rFonts w:asciiTheme="minorHAnsi" w:hAnsiTheme="minorHAnsi" w:cstheme="minorHAnsi"/>
          <w:lang w:val="en-AU"/>
        </w:rPr>
        <w:t> </w:t>
      </w:r>
      <w:r w:rsidRPr="00D276FB">
        <w:rPr>
          <w:rFonts w:asciiTheme="minorHAnsi" w:hAnsiTheme="minorHAnsi" w:cstheme="minorHAnsi"/>
          <w:lang w:val="en-AU"/>
        </w:rPr>
        <w:t>kilometres north of Maryborough, in 1854, leading to prospectors rushing to the area. The last gold mine in Maryborough closed in 1918. In 1924 the Maryborough Knitting Mills opened, which established the town as a centre for the wool industry.</w:t>
      </w:r>
    </w:p>
    <w:p w14:paraId="240DB1DE"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3C6D4846" w14:textId="77777777" w:rsidR="00233C93" w:rsidRPr="00D276FB" w:rsidRDefault="00233C93" w:rsidP="00EB10B2">
      <w:pPr>
        <w:pStyle w:val="Bulletedlist"/>
        <w:numPr>
          <w:ilvl w:val="0"/>
          <w:numId w:val="68"/>
        </w:numPr>
        <w:ind w:left="360"/>
        <w:rPr>
          <w:lang w:val="en-AU"/>
        </w:rPr>
      </w:pPr>
      <w:r w:rsidRPr="00D276FB">
        <w:rPr>
          <w:lang w:val="en-AU"/>
        </w:rPr>
        <w:t>The population of Maryborough declined by 2.5% over a decade to 7,496 in 2016, one of the lowest growth rates of the 21 places analysed in the region and below the median of 9.7%</w:t>
      </w:r>
    </w:p>
    <w:p w14:paraId="477A68DD" w14:textId="77777777" w:rsidR="00233C93" w:rsidRPr="00D276FB" w:rsidRDefault="00233C93" w:rsidP="00EB10B2">
      <w:pPr>
        <w:pStyle w:val="Bulletedlist"/>
        <w:numPr>
          <w:ilvl w:val="0"/>
          <w:numId w:val="68"/>
        </w:numPr>
        <w:ind w:left="360"/>
        <w:rPr>
          <w:lang w:val="en-AU"/>
        </w:rPr>
      </w:pPr>
      <w:r w:rsidRPr="00D276FB">
        <w:rPr>
          <w:lang w:val="en-AU"/>
        </w:rPr>
        <w:t>2,635 people aged 15 and over reported being in the labour force in the week preceding the 2016 Census, with 48.0% being in full-time employment and 37.9% in part-time employment</w:t>
      </w:r>
    </w:p>
    <w:p w14:paraId="3E15D268" w14:textId="77777777" w:rsidR="00233C93" w:rsidRPr="00D276FB" w:rsidRDefault="00233C93" w:rsidP="00EB10B2">
      <w:pPr>
        <w:pStyle w:val="Bulletedlist"/>
        <w:numPr>
          <w:ilvl w:val="0"/>
          <w:numId w:val="68"/>
        </w:numPr>
        <w:ind w:left="360"/>
        <w:rPr>
          <w:lang w:val="en-AU"/>
        </w:rPr>
      </w:pPr>
      <w:r w:rsidRPr="00D276FB">
        <w:rPr>
          <w:lang w:val="en-AU"/>
        </w:rPr>
        <w:t>10.2% of the labour force classified themselves as managers, 11.7% as professionals and 10.0% as clerical and administrative workers</w:t>
      </w:r>
    </w:p>
    <w:p w14:paraId="6635BDBD" w14:textId="77777777" w:rsidR="00233C93" w:rsidRPr="00D276FB" w:rsidRDefault="00233C93" w:rsidP="00EB10B2">
      <w:pPr>
        <w:pStyle w:val="Bulletedlist"/>
        <w:numPr>
          <w:ilvl w:val="0"/>
          <w:numId w:val="68"/>
        </w:numPr>
        <w:ind w:left="360"/>
        <w:rPr>
          <w:lang w:val="en-AU"/>
        </w:rPr>
      </w:pPr>
      <w:r w:rsidRPr="00D276FB">
        <w:rPr>
          <w:lang w:val="en-AU"/>
        </w:rPr>
        <w:t>4.9% of the labour force cited their industry of employment as hospitals (except psychiatric hospitals) and 4.0% cited aged care residential services</w:t>
      </w:r>
    </w:p>
    <w:p w14:paraId="36BCF352"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09CF6DB4"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1 secondary school and a primary/secondary school </w:t>
      </w:r>
    </w:p>
    <w:p w14:paraId="75B04EDB" w14:textId="77777777" w:rsidR="00233C93" w:rsidRPr="00D276FB" w:rsidRDefault="00233C93" w:rsidP="00EB10B2">
      <w:pPr>
        <w:pStyle w:val="Bulletedlist"/>
        <w:numPr>
          <w:ilvl w:val="0"/>
          <w:numId w:val="68"/>
        </w:numPr>
        <w:ind w:left="360"/>
        <w:rPr>
          <w:lang w:val="en-AU"/>
        </w:rPr>
      </w:pPr>
      <w:r w:rsidRPr="00D276FB">
        <w:rPr>
          <w:lang w:val="en-AU"/>
        </w:rPr>
        <w:t>With a median age of 50, Maryborough is older than the median age of 45 for the places analysed in the region and above the Victorian median of 37</w:t>
      </w:r>
    </w:p>
    <w:p w14:paraId="07CE17CE"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$39.7K for Maryborough, one of the lowest in the region and well below Melbourne’s $80.4K</w:t>
      </w:r>
    </w:p>
    <w:p w14:paraId="0873F136" w14:textId="04082310"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270 businesses in the town or its near surrounds </w:t>
      </w:r>
    </w:p>
    <w:p w14:paraId="62F96102" w14:textId="7C24E55B" w:rsidR="00233C93" w:rsidRPr="00D276FB" w:rsidRDefault="00233C93" w:rsidP="00EB10B2">
      <w:pPr>
        <w:pStyle w:val="Bulletedlist"/>
        <w:numPr>
          <w:ilvl w:val="0"/>
          <w:numId w:val="68"/>
        </w:numPr>
        <w:ind w:left="360"/>
        <w:rPr>
          <w:lang w:val="en-AU"/>
        </w:rPr>
      </w:pPr>
      <w:r w:rsidRPr="00D276FB">
        <w:rPr>
          <w:lang w:val="en-AU"/>
        </w:rPr>
        <w:t>In 65.4% of dwellings, at least one person accessed the internet from home</w:t>
      </w:r>
      <w:r w:rsidR="00557992" w:rsidRPr="00D276FB">
        <w:rPr>
          <w:lang w:val="en-AU"/>
        </w:rPr>
        <w:t>.</w:t>
      </w:r>
      <w:r w:rsidRPr="00D276FB">
        <w:rPr>
          <w:lang w:val="en-AU"/>
        </w:rPr>
        <w:t xml:space="preserve"> </w:t>
      </w:r>
    </w:p>
    <w:p w14:paraId="140B7301" w14:textId="77777777" w:rsidR="00233C93" w:rsidRPr="00D276FB" w:rsidRDefault="00233C93" w:rsidP="00A52A1E">
      <w:pPr>
        <w:pStyle w:val="Heading5"/>
        <w:rPr>
          <w:lang w:val="en-AU"/>
        </w:rPr>
      </w:pPr>
      <w:r w:rsidRPr="00D276FB">
        <w:rPr>
          <w:lang w:val="en-AU"/>
        </w:rPr>
        <w:t>Skills</w:t>
      </w:r>
    </w:p>
    <w:p w14:paraId="1647A8B6"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561FFC32" w14:textId="0D4DDCDA" w:rsidR="00233C93" w:rsidRPr="00D276FB" w:rsidRDefault="00233C93" w:rsidP="00EB10B2">
      <w:pPr>
        <w:pStyle w:val="Bulletedlist"/>
        <w:numPr>
          <w:ilvl w:val="0"/>
          <w:numId w:val="68"/>
        </w:numPr>
        <w:ind w:left="360"/>
        <w:rPr>
          <w:lang w:val="en-AU"/>
        </w:rPr>
      </w:pPr>
      <w:r w:rsidRPr="00D276FB">
        <w:rPr>
          <w:lang w:val="en-AU"/>
        </w:rPr>
        <w:t xml:space="preserve">12.6% of people aged 15 and </w:t>
      </w:r>
      <w:r w:rsidR="004E312D">
        <w:rPr>
          <w:lang w:val="en-AU"/>
        </w:rPr>
        <w:t xml:space="preserve">over have </w:t>
      </w:r>
      <w:r w:rsidRPr="00D276FB">
        <w:rPr>
          <w:lang w:val="en-AU"/>
        </w:rPr>
        <w:t>gained a diploma, advanced diploma, bachelors degree or higher educational qualification</w:t>
      </w:r>
    </w:p>
    <w:p w14:paraId="241AFF34" w14:textId="77777777" w:rsidR="00233C93" w:rsidRPr="00D276FB" w:rsidRDefault="00233C93" w:rsidP="00EB10B2">
      <w:pPr>
        <w:pStyle w:val="Bulletedlist"/>
        <w:numPr>
          <w:ilvl w:val="0"/>
          <w:numId w:val="68"/>
        </w:numPr>
        <w:ind w:left="360"/>
        <w:rPr>
          <w:lang w:val="en-AU"/>
        </w:rPr>
      </w:pPr>
      <w:r w:rsidRPr="00D276FB">
        <w:rPr>
          <w:lang w:val="en-AU"/>
        </w:rPr>
        <w:t>another 19.4% have completed level III or IV trade certificates; and</w:t>
      </w:r>
    </w:p>
    <w:p w14:paraId="3ABD3D17" w14:textId="77777777" w:rsidR="00233C93" w:rsidRPr="00D276FB" w:rsidRDefault="00233C93" w:rsidP="00EB10B2">
      <w:pPr>
        <w:pStyle w:val="Bulletedlist"/>
        <w:numPr>
          <w:ilvl w:val="0"/>
          <w:numId w:val="68"/>
        </w:numPr>
        <w:ind w:left="360"/>
        <w:rPr>
          <w:lang w:val="en-AU"/>
        </w:rPr>
      </w:pPr>
      <w:r w:rsidRPr="00D276FB">
        <w:rPr>
          <w:lang w:val="en-AU"/>
        </w:rPr>
        <w:t>another 11.5% have completed year 12.</w:t>
      </w:r>
    </w:p>
    <w:p w14:paraId="353B639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Central Goldfields LGA had 3.5% employment in the industry sectors with strong technology exposure.</w:t>
      </w:r>
    </w:p>
    <w:p w14:paraId="4267D9AA" w14:textId="77777777" w:rsidR="00233C93" w:rsidRPr="00D276FB" w:rsidRDefault="00233C93" w:rsidP="00A52A1E">
      <w:pPr>
        <w:pStyle w:val="Heading5"/>
        <w:rPr>
          <w:lang w:val="en-AU"/>
        </w:rPr>
      </w:pPr>
      <w:r w:rsidRPr="00D276FB">
        <w:rPr>
          <w:lang w:val="en-AU"/>
        </w:rPr>
        <w:t>Fixed Broadband</w:t>
      </w:r>
    </w:p>
    <w:p w14:paraId="251631BD" w14:textId="57D4FE3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Maryborough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5F7EF779" w14:textId="409D90E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 town of Maryborough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servicing the farmland and rural properties surrounding the town. Aerial imagery shows that this perimeter is largely bushland with few residences or businesses. </w:t>
      </w:r>
    </w:p>
    <w:p w14:paraId="24E8D8AA" w14:textId="113462E5" w:rsidR="00233C93" w:rsidRPr="00D276FB" w:rsidRDefault="00233C93" w:rsidP="00557992">
      <w:pPr>
        <w:pStyle w:val="Caption"/>
        <w:rPr>
          <w:lang w:val="en-AU"/>
        </w:rPr>
      </w:pPr>
      <w:r w:rsidRPr="00D276FB">
        <w:rPr>
          <w:noProof/>
          <w:lang w:val="en-AU"/>
        </w:rPr>
        <w:drawing>
          <wp:inline distT="0" distB="0" distL="0" distR="0" wp14:anchorId="3328EC42" wp14:editId="43FC802F">
            <wp:extent cx="3124200" cy="2133600"/>
            <wp:effectExtent l="0" t="0" r="0" b="0"/>
            <wp:docPr id="15" name="Picture 15" descr="Maryborough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aryborough NBN Co"/>
                    <pic:cNvPicPr>
                      <a:picLocks/>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22</w:t>
      </w:r>
      <w:r w:rsidR="00557992" w:rsidRPr="00D276FB">
        <w:rPr>
          <w:lang w:val="en-AU"/>
        </w:rPr>
        <w:fldChar w:fldCharType="end"/>
      </w:r>
      <w:r w:rsidRPr="00D276FB">
        <w:rPr>
          <w:lang w:val="en-AU"/>
        </w:rPr>
        <w:t xml:space="preserve"> Fixed Broadband coverage of Maryborough</w:t>
      </w:r>
    </w:p>
    <w:p w14:paraId="13CCC754" w14:textId="0A16C45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Aerial imagery shows a cluster of premises, which includes two businesses, to the west of Maryborough falling just outside of the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footprint. Premises in these locations are likely to experience significant service disparities compared to the nearby premises within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w:t>
      </w:r>
    </w:p>
    <w:p w14:paraId="48D419AA" w14:textId="52E9A6E4" w:rsidR="00BD2C08" w:rsidRPr="00D276FB" w:rsidRDefault="00BD2C08" w:rsidP="00233C93">
      <w:pPr>
        <w:rPr>
          <w:rFonts w:asciiTheme="minorHAnsi" w:hAnsiTheme="minorHAnsi" w:cstheme="minorHAnsi"/>
          <w:lang w:val="en-AU"/>
        </w:rPr>
      </w:pPr>
      <w:r w:rsidRPr="00D276FB">
        <w:rPr>
          <w:rFonts w:asciiTheme="minorHAnsi" w:hAnsiTheme="minorHAnsi" w:cstheme="minorHAnsi"/>
          <w:lang w:val="en-AU"/>
        </w:rPr>
        <w:t xml:space="preserve">Stakeholder feedback has indicated that </w:t>
      </w:r>
      <w:r w:rsidR="00684056" w:rsidRPr="00D276FB">
        <w:rPr>
          <w:rFonts w:asciiTheme="minorHAnsi" w:hAnsiTheme="minorHAnsi" w:cstheme="minorHAnsi"/>
          <w:lang w:val="en-AU"/>
        </w:rPr>
        <w:t xml:space="preserve">new developments around Maryborough have experienced connectivity issues for internet speeds and mobile coverage. More detailed analysis would be required to determine the exact boundaries of these performance issues. </w:t>
      </w:r>
    </w:p>
    <w:p w14:paraId="3207A5A0" w14:textId="7B8BB4D6" w:rsidR="00233C93" w:rsidRPr="00D276FB" w:rsidRDefault="00233C93" w:rsidP="00557992">
      <w:pPr>
        <w:pStyle w:val="Caption"/>
        <w:rPr>
          <w:i w:val="0"/>
          <w:lang w:val="en-AU"/>
        </w:rPr>
      </w:pPr>
      <w:r w:rsidRPr="00D276FB">
        <w:rPr>
          <w:noProof/>
          <w:lang w:val="en-AU"/>
        </w:rPr>
        <w:drawing>
          <wp:inline distT="0" distB="0" distL="0" distR="0" wp14:anchorId="48CE6D9B" wp14:editId="324FA7AE">
            <wp:extent cx="3124200" cy="2133600"/>
            <wp:effectExtent l="0" t="0" r="0" b="0"/>
            <wp:docPr id="16" name="Picture 16" descr="Maryborough businesses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aryborough businesses NBN Co"/>
                    <pic:cNvPicPr>
                      <a:picLocks/>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557992" w:rsidRPr="00D276FB">
        <w:rPr>
          <w:lang w:val="en-AU"/>
        </w:rPr>
        <w:t xml:space="preserve">Figure </w:t>
      </w:r>
      <w:r w:rsidR="00557992" w:rsidRPr="00D276FB">
        <w:rPr>
          <w:lang w:val="en-AU"/>
        </w:rPr>
        <w:fldChar w:fldCharType="begin"/>
      </w:r>
      <w:r w:rsidR="00557992" w:rsidRPr="00D276FB">
        <w:rPr>
          <w:lang w:val="en-AU"/>
        </w:rPr>
        <w:instrText xml:space="preserve"> SEQ Figure \* ARABIC </w:instrText>
      </w:r>
      <w:r w:rsidR="00557992" w:rsidRPr="00D276FB">
        <w:rPr>
          <w:lang w:val="en-AU"/>
        </w:rPr>
        <w:fldChar w:fldCharType="separate"/>
      </w:r>
      <w:r w:rsidR="005C020B" w:rsidRPr="00D276FB">
        <w:rPr>
          <w:noProof/>
          <w:lang w:val="en-AU"/>
        </w:rPr>
        <w:t>23</w:t>
      </w:r>
      <w:r w:rsidR="00557992" w:rsidRPr="00D276FB">
        <w:rPr>
          <w:lang w:val="en-AU"/>
        </w:rPr>
        <w:fldChar w:fldCharType="end"/>
      </w:r>
      <w:r w:rsidRPr="00D276FB">
        <w:rPr>
          <w:lang w:val="en-AU"/>
        </w:rPr>
        <w:t xml:space="preserve"> Aerial imagery showing </w:t>
      </w:r>
      <w:r w:rsidR="004E312D">
        <w:rPr>
          <w:lang w:val="en-AU"/>
        </w:rPr>
        <w:t>s</w:t>
      </w:r>
      <w:r w:rsidR="005B2477" w:rsidRPr="00D276FB">
        <w:rPr>
          <w:lang w:val="en-AU"/>
        </w:rPr>
        <w:t>atellite</w:t>
      </w:r>
      <w:r w:rsidRPr="00D276FB">
        <w:rPr>
          <w:lang w:val="en-AU"/>
        </w:rPr>
        <w:t xml:space="preserve"> coverage of businesses and residences in west Maryborough</w:t>
      </w:r>
    </w:p>
    <w:p w14:paraId="6A69C93C" w14:textId="77777777" w:rsidR="00233C93" w:rsidRPr="00D276FB" w:rsidRDefault="00233C93" w:rsidP="00A52A1E">
      <w:pPr>
        <w:pStyle w:val="Heading5"/>
        <w:rPr>
          <w:lang w:val="en-AU"/>
        </w:rPr>
      </w:pPr>
      <w:r w:rsidRPr="00D276FB">
        <w:rPr>
          <w:lang w:val="en-AU"/>
        </w:rPr>
        <w:t>Mobile Coverage</w:t>
      </w:r>
    </w:p>
    <w:p w14:paraId="7759E207"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4E412193" w14:textId="69D489C9" w:rsidR="00233C93" w:rsidRPr="00D276FB" w:rsidRDefault="00233C93" w:rsidP="006C4118">
      <w:pPr>
        <w:pStyle w:val="Bulletedlist"/>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across the entire</w:t>
      </w:r>
      <w:r w:rsidR="00AB2E60" w:rsidRPr="00D276FB">
        <w:rPr>
          <w:lang w:val="en-AU"/>
        </w:rPr>
        <w:t xml:space="preserve"> town</w:t>
      </w:r>
      <w:r w:rsidRPr="00D276FB">
        <w:rPr>
          <w:lang w:val="en-AU"/>
        </w:rPr>
        <w:t>.</w:t>
      </w:r>
    </w:p>
    <w:p w14:paraId="33B1E822" w14:textId="0C2B42FB" w:rsidR="00233C93" w:rsidRPr="00D276FB" w:rsidRDefault="00233C93" w:rsidP="006C4118">
      <w:pPr>
        <w:pStyle w:val="Bulletedlist"/>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AB2E60" w:rsidRPr="00D276FB">
        <w:rPr>
          <w:lang w:val="en-AU"/>
        </w:rPr>
        <w:t>town</w:t>
      </w:r>
      <w:r w:rsidRPr="00D276FB">
        <w:rPr>
          <w:lang w:val="en-AU"/>
        </w:rPr>
        <w:t>.</w:t>
      </w:r>
    </w:p>
    <w:p w14:paraId="4B233120" w14:textId="30A79F70" w:rsidR="00233C93" w:rsidRPr="00D276FB" w:rsidRDefault="00233C93" w:rsidP="006C4118">
      <w:pPr>
        <w:pStyle w:val="Bulletedlist"/>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AB2E60" w:rsidRPr="00D276FB">
        <w:rPr>
          <w:lang w:val="en-AU"/>
        </w:rPr>
        <w:t>town</w:t>
      </w:r>
      <w:r w:rsidRPr="00D276FB">
        <w:rPr>
          <w:lang w:val="en-AU"/>
        </w:rPr>
        <w:t>.</w:t>
      </w:r>
    </w:p>
    <w:p w14:paraId="20206B20" w14:textId="6DF014BB"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AB2E60"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16BA5D94" w14:textId="1DEC5E36"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Looking forward </w:t>
      </w:r>
      <w:r w:rsidR="004E312D">
        <w:rPr>
          <w:rFonts w:asciiTheme="minorHAnsi" w:hAnsiTheme="minorHAnsi" w:cstheme="minorHAnsi"/>
          <w:lang w:val="en-AU"/>
        </w:rPr>
        <w:t>five</w:t>
      </w:r>
      <w:r w:rsidRPr="00D276FB">
        <w:rPr>
          <w:rFonts w:asciiTheme="minorHAnsi" w:hAnsiTheme="minorHAnsi" w:cstheme="minorHAnsi"/>
          <w:lang w:val="en-AU"/>
        </w:rPr>
        <w:t xml:space="preserve"> years, an important measure of the adequacy of mobile services will be the pace at which the next generation of 5G mobile technology is introduced into the Bacchus Marsh area.</w:t>
      </w:r>
    </w:p>
    <w:p w14:paraId="06A4BE07" w14:textId="77777777" w:rsidR="00233C93" w:rsidRPr="00D276FB" w:rsidRDefault="00233C93" w:rsidP="00A52A1E">
      <w:pPr>
        <w:pStyle w:val="Heading5"/>
        <w:rPr>
          <w:lang w:val="en-AU"/>
        </w:rPr>
      </w:pPr>
      <w:r w:rsidRPr="00D276FB">
        <w:rPr>
          <w:lang w:val="en-AU"/>
        </w:rPr>
        <w:t>LP-WAN Coverage</w:t>
      </w:r>
    </w:p>
    <w:p w14:paraId="791ABC0D" w14:textId="77777777"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limited to no SigFox coverage in Maryborough. Optus Ag-IOT and Taggle are not currently available in Castlemaine. </w:t>
      </w:r>
    </w:p>
    <w:p w14:paraId="3C31B46B" w14:textId="77777777" w:rsidR="00233C93" w:rsidRPr="00D276FB" w:rsidRDefault="00233C93" w:rsidP="00A52A1E">
      <w:pPr>
        <w:pStyle w:val="Heading5"/>
        <w:rPr>
          <w:lang w:val="en-AU"/>
        </w:rPr>
      </w:pPr>
      <w:r w:rsidRPr="00D276FB">
        <w:rPr>
          <w:lang w:val="en-AU"/>
        </w:rPr>
        <w:t>Public WiFi Coverage</w:t>
      </w:r>
    </w:p>
    <w:p w14:paraId="59E33699" w14:textId="77777777"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Free WiFi is available at the Maryborough Library. </w:t>
      </w:r>
    </w:p>
    <w:p w14:paraId="7CB28197" w14:textId="77777777" w:rsidR="00233C93" w:rsidRPr="00D276FB" w:rsidRDefault="00233C93" w:rsidP="00233C93">
      <w:pPr>
        <w:pStyle w:val="Default"/>
      </w:pPr>
      <w:r w:rsidRPr="00D276FB">
        <w:rPr>
          <w:rFonts w:ascii="Calibri Light" w:hAnsi="Calibri Light" w:cs="Times New Roman"/>
          <w:sz w:val="22"/>
          <w:lang w:eastAsia="en-US"/>
        </w:rPr>
        <w:t xml:space="preserve"> </w:t>
      </w:r>
    </w:p>
    <w:p w14:paraId="67228147" w14:textId="77777777" w:rsidR="00233C93" w:rsidRPr="00D276FB" w:rsidRDefault="00233C93" w:rsidP="00A52A1E">
      <w:pPr>
        <w:pStyle w:val="Heading5"/>
        <w:rPr>
          <w:lang w:val="en-AU"/>
        </w:rPr>
      </w:pPr>
      <w:r w:rsidRPr="00D276FB">
        <w:rPr>
          <w:lang w:val="en-AU"/>
        </w:rPr>
        <w:t>Other</w:t>
      </w:r>
    </w:p>
    <w:p w14:paraId="31C671B6" w14:textId="0FE700C2"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VicTrack fibre does not transit through Maryborough.  </w:t>
      </w:r>
    </w:p>
    <w:p w14:paraId="5110B665" w14:textId="77777777" w:rsidR="00233C93" w:rsidRPr="00D276FB" w:rsidRDefault="00233C93" w:rsidP="00A52A1E">
      <w:pPr>
        <w:pStyle w:val="Heading2"/>
        <w:rPr>
          <w:lang w:val="en-AU"/>
        </w:rPr>
      </w:pPr>
      <w:bookmarkStart w:id="264" w:name="_Toc30406853"/>
      <w:r w:rsidRPr="00D276FB">
        <w:rPr>
          <w:lang w:val="en-AU"/>
        </w:rPr>
        <w:t>Town of Kyabram</w:t>
      </w:r>
      <w:bookmarkEnd w:id="264"/>
    </w:p>
    <w:p w14:paraId="09320F38" w14:textId="1A202B73"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Kyabram is located in the centre of a rich irrigation district in the Goulburn River Valley, 200 kilometres north of Melbourne. Kyabram, the second-largest town in the Shire of Campaspe, is situated between the towns of Echuca and Shepparton and is close to the Murray River, Goulburn River, Campaspe River and Waranga Basin. The district is dependent on the primary industries of dairy and fruit orchards.</w:t>
      </w:r>
    </w:p>
    <w:p w14:paraId="607E989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73B1542A" w14:textId="77777777" w:rsidR="00233C93" w:rsidRPr="00D276FB" w:rsidRDefault="00233C93" w:rsidP="00EB10B2">
      <w:pPr>
        <w:pStyle w:val="Bulletedlist"/>
        <w:numPr>
          <w:ilvl w:val="0"/>
          <w:numId w:val="68"/>
        </w:numPr>
        <w:ind w:left="360"/>
        <w:rPr>
          <w:lang w:val="en-AU"/>
        </w:rPr>
      </w:pPr>
      <w:r w:rsidRPr="00D276FB">
        <w:rPr>
          <w:lang w:val="en-AU"/>
        </w:rPr>
        <w:t>The population of Kyabram grew by 4.9% over a decade to 5,899 in 2016, below the median growth rate of 9.7% for the 21 major places analysed in the region</w:t>
      </w:r>
    </w:p>
    <w:p w14:paraId="74F6B1A3" w14:textId="77777777" w:rsidR="00233C93" w:rsidRPr="00D276FB" w:rsidRDefault="00233C93" w:rsidP="00EB10B2">
      <w:pPr>
        <w:pStyle w:val="Bulletedlist"/>
        <w:numPr>
          <w:ilvl w:val="0"/>
          <w:numId w:val="68"/>
        </w:numPr>
        <w:ind w:left="360"/>
        <w:rPr>
          <w:lang w:val="en-AU"/>
        </w:rPr>
      </w:pPr>
      <w:r w:rsidRPr="00D276FB">
        <w:rPr>
          <w:lang w:val="en-AU"/>
        </w:rPr>
        <w:t>2,379 people aged 15 and over reported being in the labour force in the week preceding the 2016 Census, with 53.4% being in full-time employment and 33.2% in part-time employment</w:t>
      </w:r>
    </w:p>
    <w:p w14:paraId="3709A716" w14:textId="77777777" w:rsidR="00233C93" w:rsidRPr="00D276FB" w:rsidRDefault="00233C93" w:rsidP="00EB10B2">
      <w:pPr>
        <w:pStyle w:val="Bulletedlist"/>
        <w:numPr>
          <w:ilvl w:val="0"/>
          <w:numId w:val="68"/>
        </w:numPr>
        <w:ind w:left="360"/>
        <w:rPr>
          <w:lang w:val="en-AU"/>
        </w:rPr>
      </w:pPr>
      <w:r w:rsidRPr="00D276FB">
        <w:rPr>
          <w:lang w:val="en-AU"/>
        </w:rPr>
        <w:t>9.7% of the labour force classified themselves as managers, 16.0% as professionals and 11.6% as clerical and administrative workers</w:t>
      </w:r>
    </w:p>
    <w:p w14:paraId="085BCDFD" w14:textId="77777777" w:rsidR="00233C93" w:rsidRPr="00D276FB" w:rsidRDefault="00233C93" w:rsidP="00EB10B2">
      <w:pPr>
        <w:pStyle w:val="Bulletedlist"/>
        <w:numPr>
          <w:ilvl w:val="0"/>
          <w:numId w:val="68"/>
        </w:numPr>
        <w:ind w:left="360"/>
        <w:rPr>
          <w:lang w:val="en-AU"/>
        </w:rPr>
      </w:pPr>
      <w:r w:rsidRPr="00D276FB">
        <w:rPr>
          <w:lang w:val="en-AU"/>
        </w:rPr>
        <w:t>5.5% of the labour force cited their industry of employment as hospitals (except psychiatric hospitals), 4.0% cited aged care residential services and 2.7% cited secondary education</w:t>
      </w:r>
    </w:p>
    <w:p w14:paraId="44FA11F7"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48900D44" w14:textId="77777777" w:rsidR="00233C93" w:rsidRPr="00D276FB" w:rsidRDefault="00233C93" w:rsidP="00EB10B2">
      <w:pPr>
        <w:pStyle w:val="Bulletedlist"/>
        <w:numPr>
          <w:ilvl w:val="0"/>
          <w:numId w:val="68"/>
        </w:numPr>
        <w:ind w:left="360"/>
        <w:rPr>
          <w:lang w:val="en-AU"/>
        </w:rPr>
      </w:pPr>
      <w:r w:rsidRPr="00D276FB">
        <w:rPr>
          <w:lang w:val="en-AU"/>
        </w:rPr>
        <w:t>The town has 2 primary/secondary schools</w:t>
      </w:r>
    </w:p>
    <w:p w14:paraId="5959D00E" w14:textId="77777777" w:rsidR="00233C93" w:rsidRPr="00D276FB" w:rsidRDefault="00233C93" w:rsidP="00EB10B2">
      <w:pPr>
        <w:pStyle w:val="Bulletedlist"/>
        <w:numPr>
          <w:ilvl w:val="0"/>
          <w:numId w:val="68"/>
        </w:numPr>
        <w:ind w:left="360"/>
        <w:rPr>
          <w:lang w:val="en-AU"/>
        </w:rPr>
      </w:pPr>
      <w:r w:rsidRPr="00D276FB">
        <w:rPr>
          <w:lang w:val="en-AU"/>
        </w:rPr>
        <w:t xml:space="preserve">With a median age of 47, Kyabram is slightly older than the median of 45 for the major places analysed in the region </w:t>
      </w:r>
    </w:p>
    <w:p w14:paraId="658F8792"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$49.9K for Kyabram, just below the median of $51.4K for the places analysed in the region and below Melbourne’s $80.4K</w:t>
      </w:r>
    </w:p>
    <w:p w14:paraId="4E50C7C0" w14:textId="73DB3734"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235 businesses in the town or its near surrounds </w:t>
      </w:r>
    </w:p>
    <w:p w14:paraId="0C0BF72E" w14:textId="62BCC530" w:rsidR="00233C93" w:rsidRPr="00D276FB" w:rsidRDefault="00233C93" w:rsidP="00EB10B2">
      <w:pPr>
        <w:pStyle w:val="Bulletedlist"/>
        <w:numPr>
          <w:ilvl w:val="0"/>
          <w:numId w:val="68"/>
        </w:numPr>
        <w:ind w:left="360"/>
        <w:rPr>
          <w:lang w:val="en-AU"/>
        </w:rPr>
      </w:pPr>
      <w:r w:rsidRPr="00D276FB">
        <w:rPr>
          <w:lang w:val="en-AU"/>
        </w:rPr>
        <w:t>In 71.2% of dwellings, at least one person accessed the internet from home</w:t>
      </w:r>
      <w:r w:rsidR="0024288E" w:rsidRPr="00D276FB">
        <w:rPr>
          <w:lang w:val="en-AU"/>
        </w:rPr>
        <w:t>.</w:t>
      </w:r>
      <w:r w:rsidRPr="00D276FB">
        <w:rPr>
          <w:lang w:val="en-AU"/>
        </w:rPr>
        <w:t xml:space="preserve"> </w:t>
      </w:r>
    </w:p>
    <w:p w14:paraId="42165ECD" w14:textId="77777777" w:rsidR="00233C93" w:rsidRPr="00D276FB" w:rsidRDefault="00233C93" w:rsidP="00A52A1E">
      <w:pPr>
        <w:pStyle w:val="Heading5"/>
        <w:rPr>
          <w:lang w:val="en-AU"/>
        </w:rPr>
      </w:pPr>
      <w:r w:rsidRPr="00D276FB">
        <w:rPr>
          <w:lang w:val="en-AU"/>
        </w:rPr>
        <w:t>Skills</w:t>
      </w:r>
    </w:p>
    <w:p w14:paraId="6F3FB610"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7A386A9C" w14:textId="4774220C" w:rsidR="00233C93" w:rsidRPr="00D276FB" w:rsidRDefault="00233C93" w:rsidP="00EB10B2">
      <w:pPr>
        <w:pStyle w:val="Bulletedlist"/>
        <w:numPr>
          <w:ilvl w:val="0"/>
          <w:numId w:val="68"/>
        </w:numPr>
        <w:ind w:left="360"/>
        <w:rPr>
          <w:lang w:val="en-AU"/>
        </w:rPr>
      </w:pPr>
      <w:r w:rsidRPr="00D276FB">
        <w:rPr>
          <w:lang w:val="en-AU"/>
        </w:rPr>
        <w:t xml:space="preserve">16.2% of people aged 15 and </w:t>
      </w:r>
      <w:r w:rsidR="004E312D">
        <w:rPr>
          <w:lang w:val="en-AU"/>
        </w:rPr>
        <w:t>over have gained</w:t>
      </w:r>
      <w:r w:rsidRPr="00D276FB">
        <w:rPr>
          <w:lang w:val="en-AU"/>
        </w:rPr>
        <w:t xml:space="preserve"> a diploma, advanced diploma, bachelors degree or higher educational qualification</w:t>
      </w:r>
    </w:p>
    <w:p w14:paraId="615EEAF7" w14:textId="77777777" w:rsidR="00233C93" w:rsidRPr="00D276FB" w:rsidRDefault="00233C93" w:rsidP="00EB10B2">
      <w:pPr>
        <w:pStyle w:val="Bulletedlist"/>
        <w:numPr>
          <w:ilvl w:val="0"/>
          <w:numId w:val="68"/>
        </w:numPr>
        <w:ind w:left="360"/>
        <w:rPr>
          <w:lang w:val="en-AU"/>
        </w:rPr>
      </w:pPr>
      <w:r w:rsidRPr="00D276FB">
        <w:rPr>
          <w:lang w:val="en-AU"/>
        </w:rPr>
        <w:t>another 19.1% have completed level III or IV trade certificates; and</w:t>
      </w:r>
    </w:p>
    <w:p w14:paraId="1168EF28" w14:textId="77777777" w:rsidR="00233C93" w:rsidRPr="00D276FB" w:rsidRDefault="00233C93" w:rsidP="00EB10B2">
      <w:pPr>
        <w:pStyle w:val="Bulletedlist"/>
        <w:numPr>
          <w:ilvl w:val="0"/>
          <w:numId w:val="68"/>
        </w:numPr>
        <w:ind w:left="360"/>
        <w:rPr>
          <w:lang w:val="en-AU"/>
        </w:rPr>
      </w:pPr>
      <w:r w:rsidRPr="00D276FB">
        <w:rPr>
          <w:lang w:val="en-AU"/>
        </w:rPr>
        <w:t>another 9.7% have completed year 12.</w:t>
      </w:r>
    </w:p>
    <w:p w14:paraId="52DE9A1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Campaspe LGA had 3.8% employment in the industry sectors with strong technology exposure.</w:t>
      </w:r>
    </w:p>
    <w:p w14:paraId="40C940A3" w14:textId="77777777" w:rsidR="00233C93" w:rsidRPr="00D276FB" w:rsidRDefault="00233C93" w:rsidP="00A52A1E">
      <w:pPr>
        <w:pStyle w:val="Heading5"/>
        <w:rPr>
          <w:lang w:val="en-AU"/>
        </w:rPr>
      </w:pPr>
      <w:r w:rsidRPr="00D276FB">
        <w:rPr>
          <w:lang w:val="en-AU"/>
        </w:rPr>
        <w:t>Fixed Broadband</w:t>
      </w:r>
    </w:p>
    <w:p w14:paraId="03C18B7B" w14:textId="3F92D69D"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Kyabram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and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33108E21" w14:textId="2C6C88E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Kyabram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wide coverage of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servicing the farmland and rural properties surrounding the town.  </w:t>
      </w:r>
    </w:p>
    <w:p w14:paraId="1D29546B" w14:textId="26062613" w:rsidR="00233C93" w:rsidRPr="00D276FB" w:rsidRDefault="00233C93" w:rsidP="0024288E">
      <w:pPr>
        <w:pStyle w:val="Caption"/>
        <w:rPr>
          <w:i w:val="0"/>
          <w:lang w:val="en-AU"/>
        </w:rPr>
      </w:pPr>
      <w:r w:rsidRPr="00D276FB">
        <w:rPr>
          <w:noProof/>
          <w:lang w:val="en-AU"/>
        </w:rPr>
        <w:drawing>
          <wp:inline distT="0" distB="0" distL="0" distR="0" wp14:anchorId="34E085EB" wp14:editId="247E5BB2">
            <wp:extent cx="3124200" cy="2146300"/>
            <wp:effectExtent l="0" t="0" r="0" b="0"/>
            <wp:docPr id="47" name="Picture 47" descr="Kyabram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Kyabram NBN Co"/>
                    <pic:cNvPicPr>
                      <a:picLocks/>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124200" cy="21463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24</w:t>
      </w:r>
      <w:r w:rsidR="0024288E" w:rsidRPr="00D276FB">
        <w:rPr>
          <w:lang w:val="en-AU"/>
        </w:rPr>
        <w:fldChar w:fldCharType="end"/>
      </w:r>
      <w:r w:rsidRPr="00D276FB">
        <w:rPr>
          <w:lang w:val="en-AU"/>
        </w:rPr>
        <w:t xml:space="preserve"> Fixed Broadband Coverage of Kyabram</w:t>
      </w:r>
    </w:p>
    <w:p w14:paraId="55984AD6" w14:textId="1CD58937" w:rsidR="00233C93" w:rsidRPr="00D276FB" w:rsidRDefault="00233C93" w:rsidP="00233C93">
      <w:pPr>
        <w:rPr>
          <w:rFonts w:asciiTheme="minorHAnsi" w:hAnsiTheme="minorHAnsi" w:cstheme="minorHAnsi"/>
          <w:szCs w:val="22"/>
          <w:lang w:val="en-AU"/>
        </w:rPr>
      </w:pPr>
      <w:r w:rsidRPr="00D276FB">
        <w:rPr>
          <w:rFonts w:asciiTheme="minorHAnsi" w:hAnsiTheme="minorHAnsi" w:cstheme="minorHAnsi"/>
          <w:szCs w:val="22"/>
          <w:lang w:val="en-AU"/>
        </w:rPr>
        <w:t xml:space="preserve">The above image shows a small patch of </w:t>
      </w:r>
      <w:r w:rsidR="004E312D">
        <w:rPr>
          <w:rFonts w:asciiTheme="minorHAnsi" w:hAnsiTheme="minorHAnsi" w:cstheme="minorHAnsi"/>
          <w:szCs w:val="22"/>
          <w:lang w:val="en-AU"/>
        </w:rPr>
        <w:t>s</w:t>
      </w:r>
      <w:r w:rsidR="005B2477" w:rsidRPr="00D276FB">
        <w:rPr>
          <w:rFonts w:asciiTheme="minorHAnsi" w:hAnsiTheme="minorHAnsi" w:cstheme="minorHAnsi"/>
          <w:szCs w:val="22"/>
          <w:lang w:val="en-AU"/>
        </w:rPr>
        <w:t>atellite</w:t>
      </w:r>
      <w:r w:rsidRPr="00D276FB">
        <w:rPr>
          <w:rFonts w:asciiTheme="minorHAnsi" w:hAnsiTheme="minorHAnsi" w:cstheme="minorHAnsi"/>
          <w:szCs w:val="22"/>
          <w:lang w:val="en-AU"/>
        </w:rPr>
        <w:t xml:space="preserve"> coverage in the east of the town, and a larger patch in the north-west. Aerial imagery shows that there are no businesses in the small eastern patch, but an aggregation of residences. The patch in the north-west is an industrial area with a high concentration of businesses. </w:t>
      </w:r>
      <w:r w:rsidRPr="00D276FB">
        <w:rPr>
          <w:rFonts w:asciiTheme="minorHAnsi" w:hAnsiTheme="minorHAnsi" w:cstheme="minorHAnsi"/>
          <w:lang w:val="en-AU"/>
        </w:rPr>
        <w:t xml:space="preserve">Premises in these locations are likely to experience significant service disparities compared to the nearby premises within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w:t>
      </w:r>
      <w:r w:rsidRPr="00D276FB">
        <w:rPr>
          <w:rFonts w:asciiTheme="minorHAnsi" w:hAnsiTheme="minorHAnsi" w:cstheme="minorHAnsi"/>
          <w:szCs w:val="22"/>
          <w:lang w:val="en-AU"/>
        </w:rPr>
        <w:t xml:space="preserve"> </w:t>
      </w:r>
    </w:p>
    <w:p w14:paraId="4E7BD5E6" w14:textId="18FB8FAA" w:rsidR="00233C93" w:rsidRPr="00D276FB" w:rsidRDefault="00233C93" w:rsidP="0024288E">
      <w:pPr>
        <w:pStyle w:val="Caption"/>
        <w:rPr>
          <w:lang w:val="en-AU"/>
        </w:rPr>
      </w:pPr>
      <w:r w:rsidRPr="00D276FB">
        <w:rPr>
          <w:noProof/>
          <w:lang w:val="en-AU"/>
        </w:rPr>
        <w:drawing>
          <wp:inline distT="0" distB="0" distL="0" distR="0" wp14:anchorId="1E906E8B" wp14:editId="25ED8AC9">
            <wp:extent cx="3149600" cy="2133600"/>
            <wp:effectExtent l="0" t="0" r="0" b="0"/>
            <wp:docPr id="20" name="Picture 20" descr="Kyabram businesses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Kyabram businesses NBN Co"/>
                    <pic:cNvPicPr>
                      <a:picLocks/>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1496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25</w:t>
      </w:r>
      <w:r w:rsidR="0024288E" w:rsidRPr="00D276FB">
        <w:rPr>
          <w:lang w:val="en-AU"/>
        </w:rPr>
        <w:fldChar w:fldCharType="end"/>
      </w:r>
      <w:r w:rsidRPr="00D276FB">
        <w:rPr>
          <w:lang w:val="en-AU"/>
        </w:rPr>
        <w:t xml:space="preserve"> Aerial imagery showing </w:t>
      </w:r>
      <w:r w:rsidR="005B2477" w:rsidRPr="00D276FB">
        <w:rPr>
          <w:lang w:val="en-AU"/>
        </w:rPr>
        <w:t>NBN satellite</w:t>
      </w:r>
      <w:r w:rsidRPr="00D276FB">
        <w:rPr>
          <w:lang w:val="en-AU"/>
        </w:rPr>
        <w:t xml:space="preserve"> coverage of businesses in the north-west of the town of Kyabram</w:t>
      </w:r>
    </w:p>
    <w:p w14:paraId="7FC9B071" w14:textId="77777777" w:rsidR="00233C93" w:rsidRPr="00D276FB" w:rsidRDefault="00233C93" w:rsidP="00A52A1E">
      <w:pPr>
        <w:pStyle w:val="Heading5"/>
        <w:rPr>
          <w:lang w:val="en-AU"/>
        </w:rPr>
      </w:pPr>
      <w:r w:rsidRPr="00D276FB">
        <w:rPr>
          <w:lang w:val="en-AU"/>
        </w:rPr>
        <w:t>Mobile Coverage</w:t>
      </w:r>
    </w:p>
    <w:p w14:paraId="7782E1B9"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731A6E04" w14:textId="132B4C43"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E62670" w:rsidRPr="00D276FB">
        <w:rPr>
          <w:lang w:val="en-AU"/>
        </w:rPr>
        <w:t>town</w:t>
      </w:r>
      <w:r w:rsidRPr="00D276FB">
        <w:rPr>
          <w:lang w:val="en-AU"/>
        </w:rPr>
        <w:t>.</w:t>
      </w:r>
    </w:p>
    <w:p w14:paraId="57FB7A60" w14:textId="01BD7BA2"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E62670" w:rsidRPr="00D276FB">
        <w:rPr>
          <w:lang w:val="en-AU"/>
        </w:rPr>
        <w:t>town</w:t>
      </w:r>
      <w:r w:rsidRPr="00D276FB">
        <w:rPr>
          <w:lang w:val="en-AU"/>
        </w:rPr>
        <w:t>.</w:t>
      </w:r>
    </w:p>
    <w:p w14:paraId="65929681" w14:textId="7ADFB132"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E62670" w:rsidRPr="00D276FB">
        <w:rPr>
          <w:lang w:val="en-AU"/>
        </w:rPr>
        <w:t>town</w:t>
      </w:r>
      <w:r w:rsidRPr="00D276FB">
        <w:rPr>
          <w:lang w:val="en-AU"/>
        </w:rPr>
        <w:t>.</w:t>
      </w:r>
    </w:p>
    <w:p w14:paraId="43A4C6B4" w14:textId="2A16EC5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E62670"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2367BA30" w14:textId="77777777" w:rsidR="00233C93" w:rsidRPr="00D276FB" w:rsidRDefault="00233C93" w:rsidP="00A52A1E">
      <w:pPr>
        <w:pStyle w:val="Heading5"/>
        <w:rPr>
          <w:lang w:val="en-AU"/>
        </w:rPr>
      </w:pPr>
      <w:r w:rsidRPr="00D276FB">
        <w:rPr>
          <w:lang w:val="en-AU"/>
        </w:rPr>
        <w:t>LP-WAN Coverage</w:t>
      </w:r>
    </w:p>
    <w:p w14:paraId="101DF17B" w14:textId="75E98D08"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extensive Optus Ag-IOT coverage in Kyabram.  Taggle and SigFox IOT are not currently available in Kyabram. </w:t>
      </w:r>
    </w:p>
    <w:p w14:paraId="67C5A6B1" w14:textId="77777777" w:rsidR="00233C93" w:rsidRPr="00D276FB" w:rsidRDefault="00233C93" w:rsidP="00A52A1E">
      <w:pPr>
        <w:pStyle w:val="Heading5"/>
        <w:rPr>
          <w:lang w:val="en-AU"/>
        </w:rPr>
      </w:pPr>
      <w:r w:rsidRPr="00D276FB">
        <w:rPr>
          <w:lang w:val="en-AU"/>
        </w:rPr>
        <w:t>Public WiFi Coverage</w:t>
      </w:r>
    </w:p>
    <w:p w14:paraId="11DE9B6C" w14:textId="600087E4"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Free WiFi is available at the Kyabram Library. </w:t>
      </w:r>
    </w:p>
    <w:p w14:paraId="23FD487E" w14:textId="77777777" w:rsidR="00233C93" w:rsidRPr="00D276FB" w:rsidRDefault="00233C93" w:rsidP="00A52A1E">
      <w:pPr>
        <w:pStyle w:val="Heading5"/>
        <w:rPr>
          <w:lang w:val="en-AU"/>
        </w:rPr>
      </w:pPr>
      <w:r w:rsidRPr="00D276FB">
        <w:rPr>
          <w:lang w:val="en-AU"/>
        </w:rPr>
        <w:t>Other</w:t>
      </w:r>
    </w:p>
    <w:p w14:paraId="1DBBB189" w14:textId="5F2F9F69" w:rsidR="00233C93" w:rsidRPr="00D276FB" w:rsidRDefault="00233C93" w:rsidP="00E62670">
      <w:pPr>
        <w:rPr>
          <w:rFonts w:asciiTheme="minorHAnsi" w:hAnsiTheme="minorHAnsi" w:cstheme="minorHAnsi"/>
          <w:lang w:val="en-AU"/>
        </w:rPr>
      </w:pPr>
      <w:r w:rsidRPr="00D276FB">
        <w:rPr>
          <w:rFonts w:asciiTheme="minorHAnsi" w:hAnsiTheme="minorHAnsi" w:cstheme="minorHAnsi"/>
          <w:lang w:val="en-AU"/>
        </w:rPr>
        <w:t xml:space="preserve">VicTrack fibre does not transit through Kyabram.  </w:t>
      </w:r>
    </w:p>
    <w:p w14:paraId="4496A1CC" w14:textId="77777777" w:rsidR="00233C93" w:rsidRPr="00D276FB" w:rsidRDefault="00233C93" w:rsidP="00A52A1E">
      <w:pPr>
        <w:pStyle w:val="Heading2"/>
        <w:rPr>
          <w:lang w:val="en-AU"/>
        </w:rPr>
      </w:pPr>
      <w:bookmarkStart w:id="265" w:name="_Toc30406854"/>
      <w:r w:rsidRPr="00D276FB">
        <w:rPr>
          <w:lang w:val="en-AU"/>
        </w:rPr>
        <w:t>Town of Kyneton</w:t>
      </w:r>
      <w:bookmarkEnd w:id="265"/>
    </w:p>
    <w:p w14:paraId="61C9DE75" w14:textId="09B2F4E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Kyneton is a town in the Macedon Ranges region of Victoria located 83 kilometre northwest of Melbourne. Unlike a majority of towns in the area, Kyneton predates the Victorian gold rushes, having been established in 1850</w:t>
      </w:r>
      <w:r w:rsidR="004E312D">
        <w:rPr>
          <w:rFonts w:asciiTheme="minorHAnsi" w:hAnsiTheme="minorHAnsi" w:cstheme="minorHAnsi"/>
          <w:lang w:val="en-AU"/>
        </w:rPr>
        <w:t>;</w:t>
      </w:r>
      <w:r w:rsidRPr="00D276FB">
        <w:rPr>
          <w:rFonts w:asciiTheme="minorHAnsi" w:hAnsiTheme="minorHAnsi" w:cstheme="minorHAnsi"/>
          <w:lang w:val="en-AU"/>
        </w:rPr>
        <w:t xml:space="preserve"> the gold rushes started the year after. Kyneton offers tourists several points of interest locally including the Botanic Gardens (established in the mid-1800s) and several walks along the Campaspe River and various Farmers Markets and festivals throughout the year make the town popular as a day trip destination.</w:t>
      </w:r>
    </w:p>
    <w:p w14:paraId="1868160F"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6C22F1F9" w14:textId="77777777" w:rsidR="00233C93" w:rsidRPr="00D276FB" w:rsidRDefault="00233C93" w:rsidP="00EB10B2">
      <w:pPr>
        <w:pStyle w:val="Bulletedlist"/>
        <w:numPr>
          <w:ilvl w:val="0"/>
          <w:numId w:val="68"/>
        </w:numPr>
        <w:ind w:left="360"/>
        <w:rPr>
          <w:lang w:val="en-AU"/>
        </w:rPr>
      </w:pPr>
      <w:r w:rsidRPr="00D276FB">
        <w:rPr>
          <w:lang w:val="en-AU"/>
        </w:rPr>
        <w:t>The population of Kyneton grew by 13.5% over a decade to 4,866 in 2016 above the median growth rate of 9.7% for the 21 major places analysed in the region</w:t>
      </w:r>
    </w:p>
    <w:p w14:paraId="13A9C3F6" w14:textId="77777777" w:rsidR="00233C93" w:rsidRPr="00D276FB" w:rsidRDefault="00233C93" w:rsidP="00EB10B2">
      <w:pPr>
        <w:pStyle w:val="Bulletedlist"/>
        <w:numPr>
          <w:ilvl w:val="0"/>
          <w:numId w:val="68"/>
        </w:numPr>
        <w:ind w:left="360"/>
        <w:rPr>
          <w:lang w:val="en-AU"/>
        </w:rPr>
      </w:pPr>
      <w:r w:rsidRPr="00D276FB">
        <w:rPr>
          <w:lang w:val="en-AU"/>
        </w:rPr>
        <w:t>2,095 people aged 15 and over reported being in the labour force in the week preceding the 2016 Census, with 52.7% being in full-time employment and 36.5% in part-time employment</w:t>
      </w:r>
    </w:p>
    <w:p w14:paraId="72CF7A6C" w14:textId="77777777" w:rsidR="00233C93" w:rsidRPr="00D276FB" w:rsidRDefault="00233C93" w:rsidP="00EB10B2">
      <w:pPr>
        <w:pStyle w:val="Bulletedlist"/>
        <w:numPr>
          <w:ilvl w:val="0"/>
          <w:numId w:val="68"/>
        </w:numPr>
        <w:ind w:left="360"/>
        <w:rPr>
          <w:lang w:val="en-AU"/>
        </w:rPr>
      </w:pPr>
      <w:r w:rsidRPr="00D276FB">
        <w:rPr>
          <w:lang w:val="en-AU"/>
        </w:rPr>
        <w:t>12.5% of the labour force classified themselves as managers, 20.5% as professionals and 11.7% as clerical and administrative workers</w:t>
      </w:r>
    </w:p>
    <w:p w14:paraId="1C987B12" w14:textId="77777777" w:rsidR="00233C93" w:rsidRPr="00D276FB" w:rsidRDefault="00233C93" w:rsidP="00EB10B2">
      <w:pPr>
        <w:pStyle w:val="Bulletedlist"/>
        <w:numPr>
          <w:ilvl w:val="0"/>
          <w:numId w:val="68"/>
        </w:numPr>
        <w:ind w:left="360"/>
        <w:rPr>
          <w:lang w:val="en-AU"/>
        </w:rPr>
      </w:pPr>
      <w:r w:rsidRPr="00D276FB">
        <w:rPr>
          <w:lang w:val="en-AU"/>
        </w:rPr>
        <w:t xml:space="preserve">3.6% of the labour force cited their industry of employment as aged care residential and 3.0% cited primary education </w:t>
      </w:r>
    </w:p>
    <w:p w14:paraId="20B62281"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065674DA" w14:textId="77777777" w:rsidR="00233C93" w:rsidRPr="00D276FB" w:rsidRDefault="00233C93" w:rsidP="00EB10B2">
      <w:pPr>
        <w:pStyle w:val="Bulletedlist"/>
        <w:numPr>
          <w:ilvl w:val="0"/>
          <w:numId w:val="68"/>
        </w:numPr>
        <w:ind w:left="360"/>
        <w:rPr>
          <w:lang w:val="en-AU"/>
        </w:rPr>
      </w:pPr>
      <w:r w:rsidRPr="00D276FB">
        <w:rPr>
          <w:lang w:val="en-AU"/>
        </w:rPr>
        <w:t>The town has 2 primary schools, 2 secondary schools and 2 TAFEs</w:t>
      </w:r>
    </w:p>
    <w:p w14:paraId="3DCD7556" w14:textId="77777777" w:rsidR="00233C93" w:rsidRPr="00D276FB" w:rsidRDefault="00233C93" w:rsidP="00EB10B2">
      <w:pPr>
        <w:pStyle w:val="Bulletedlist"/>
        <w:numPr>
          <w:ilvl w:val="0"/>
          <w:numId w:val="68"/>
        </w:numPr>
        <w:ind w:left="360"/>
        <w:rPr>
          <w:lang w:val="en-AU"/>
        </w:rPr>
      </w:pPr>
      <w:r w:rsidRPr="00D276FB">
        <w:rPr>
          <w:lang w:val="en-AU"/>
        </w:rPr>
        <w:t xml:space="preserve">With a median age of 45, Kyneton has the median age of the 21 major places analysed in the region, and above Victoria’s median age of 37 </w:t>
      </w:r>
    </w:p>
    <w:p w14:paraId="0E1B292E"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$58.9K for Kyneton, above the median of $51.4K for the places analysed in the region but below Melbourne’s $80.4K</w:t>
      </w:r>
    </w:p>
    <w:p w14:paraId="43078162" w14:textId="5C4BDCFD"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269 businesses in the town or its near surrounds </w:t>
      </w:r>
    </w:p>
    <w:p w14:paraId="11FB64DF" w14:textId="1803DA40" w:rsidR="00233C93" w:rsidRPr="00D276FB" w:rsidRDefault="00233C93" w:rsidP="00EB10B2">
      <w:pPr>
        <w:pStyle w:val="Bulletedlist"/>
        <w:numPr>
          <w:ilvl w:val="0"/>
          <w:numId w:val="68"/>
        </w:numPr>
        <w:ind w:left="360"/>
        <w:rPr>
          <w:lang w:val="en-AU"/>
        </w:rPr>
      </w:pPr>
      <w:r w:rsidRPr="00D276FB">
        <w:rPr>
          <w:lang w:val="en-AU"/>
        </w:rPr>
        <w:t>In 76.8% of dwellings, at least one person accessed the internet from home</w:t>
      </w:r>
      <w:r w:rsidR="0024288E" w:rsidRPr="00D276FB">
        <w:rPr>
          <w:lang w:val="en-AU"/>
        </w:rPr>
        <w:t>.</w:t>
      </w:r>
      <w:r w:rsidRPr="00D276FB">
        <w:rPr>
          <w:lang w:val="en-AU"/>
        </w:rPr>
        <w:t xml:space="preserve"> </w:t>
      </w:r>
    </w:p>
    <w:p w14:paraId="74597170" w14:textId="77777777" w:rsidR="00233C93" w:rsidRPr="00D276FB" w:rsidRDefault="00233C93" w:rsidP="00A52A1E">
      <w:pPr>
        <w:pStyle w:val="Heading5"/>
        <w:rPr>
          <w:lang w:val="en-AU"/>
        </w:rPr>
      </w:pPr>
      <w:r w:rsidRPr="00D276FB">
        <w:rPr>
          <w:lang w:val="en-AU"/>
        </w:rPr>
        <w:t>Skills</w:t>
      </w:r>
    </w:p>
    <w:p w14:paraId="2661B8E5"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0DFEEF8D" w14:textId="4EB2D476" w:rsidR="00233C93" w:rsidRPr="00D276FB" w:rsidRDefault="00233C93" w:rsidP="00EB10B2">
      <w:pPr>
        <w:pStyle w:val="Bulletedlist"/>
        <w:numPr>
          <w:ilvl w:val="0"/>
          <w:numId w:val="68"/>
        </w:numPr>
        <w:ind w:left="360"/>
        <w:rPr>
          <w:lang w:val="en-AU"/>
        </w:rPr>
      </w:pPr>
      <w:r w:rsidRPr="00D276FB">
        <w:rPr>
          <w:lang w:val="en-AU"/>
        </w:rPr>
        <w:t xml:space="preserve">27.0% of people aged 15 and </w:t>
      </w:r>
      <w:r w:rsidR="004E312D">
        <w:rPr>
          <w:lang w:val="en-AU"/>
        </w:rPr>
        <w:t>over have gained</w:t>
      </w:r>
      <w:r w:rsidRPr="00D276FB">
        <w:rPr>
          <w:lang w:val="en-AU"/>
        </w:rPr>
        <w:t xml:space="preserve"> a diploma, advanced diploma, bachelors degree or higher educational qualification</w:t>
      </w:r>
    </w:p>
    <w:p w14:paraId="0838BD35" w14:textId="77777777" w:rsidR="00233C93" w:rsidRPr="00D276FB" w:rsidRDefault="00233C93" w:rsidP="00EB10B2">
      <w:pPr>
        <w:pStyle w:val="Bulletedlist"/>
        <w:numPr>
          <w:ilvl w:val="0"/>
          <w:numId w:val="68"/>
        </w:numPr>
        <w:ind w:left="360"/>
        <w:rPr>
          <w:lang w:val="en-AU"/>
        </w:rPr>
      </w:pPr>
      <w:r w:rsidRPr="00D276FB">
        <w:rPr>
          <w:lang w:val="en-AU"/>
        </w:rPr>
        <w:t>another 15.3% have completed level III or IV trade certificates; and</w:t>
      </w:r>
    </w:p>
    <w:p w14:paraId="03BF4A96" w14:textId="77777777" w:rsidR="00233C93" w:rsidRPr="00D276FB" w:rsidRDefault="00233C93" w:rsidP="00EB10B2">
      <w:pPr>
        <w:pStyle w:val="Bulletedlist"/>
        <w:numPr>
          <w:ilvl w:val="0"/>
          <w:numId w:val="68"/>
        </w:numPr>
        <w:ind w:left="360"/>
        <w:rPr>
          <w:lang w:val="en-AU"/>
        </w:rPr>
      </w:pPr>
      <w:r w:rsidRPr="00D276FB">
        <w:rPr>
          <w:lang w:val="en-AU"/>
        </w:rPr>
        <w:t>another 12.9% have completed year 12.</w:t>
      </w:r>
    </w:p>
    <w:p w14:paraId="2D69090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318BE3FA" w14:textId="77777777" w:rsidR="00233C93" w:rsidRPr="00D276FB" w:rsidRDefault="00233C93" w:rsidP="00A52A1E">
      <w:pPr>
        <w:pStyle w:val="Heading5"/>
        <w:rPr>
          <w:lang w:val="en-AU"/>
        </w:rPr>
      </w:pPr>
      <w:r w:rsidRPr="00D276FB">
        <w:rPr>
          <w:lang w:val="en-AU"/>
        </w:rPr>
        <w:t>Fixed Broadband</w:t>
      </w:r>
    </w:p>
    <w:p w14:paraId="5EB5BB85" w14:textId="4814617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Kyneton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7CE7C504" w14:textId="3F8ECE1D"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Kyneton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a small new development area in the south of the town, just above Campaspe River, serviced by NBN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and a large perimeter of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servicing farmland and rural properties around the town. There are some small patches of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in the south of the town, but there do not appear to be any premises in these areas. </w:t>
      </w:r>
    </w:p>
    <w:p w14:paraId="627E1347" w14:textId="55EA322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 small patch in the south of the town of Kyneton shown to have services under construction is a new development area that will be serviced by NBN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The small patches in the north and east will be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w:t>
      </w:r>
    </w:p>
    <w:p w14:paraId="19B66921" w14:textId="04BB9AE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there are no significant aggregations of businesses in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 surrounding Kyneton.  </w:t>
      </w:r>
    </w:p>
    <w:p w14:paraId="05EBE4C5" w14:textId="18889117" w:rsidR="00233C93" w:rsidRPr="00D276FB" w:rsidRDefault="00233C93" w:rsidP="0024288E">
      <w:pPr>
        <w:pStyle w:val="Caption"/>
        <w:rPr>
          <w:lang w:val="en-AU"/>
        </w:rPr>
      </w:pPr>
      <w:r w:rsidRPr="00D276FB">
        <w:rPr>
          <w:noProof/>
          <w:lang w:val="en-AU"/>
        </w:rPr>
        <w:drawing>
          <wp:inline distT="0" distB="0" distL="0" distR="0" wp14:anchorId="24F21504" wp14:editId="761D05AE">
            <wp:extent cx="3124200" cy="2120900"/>
            <wp:effectExtent l="0" t="0" r="0" b="0"/>
            <wp:docPr id="49" name="Picture 49" descr="Kyneton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Kyneton NBN Co"/>
                    <pic:cNvPicPr>
                      <a:picLocks/>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124200" cy="21209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26</w:t>
      </w:r>
      <w:r w:rsidR="0024288E" w:rsidRPr="00D276FB">
        <w:rPr>
          <w:lang w:val="en-AU"/>
        </w:rPr>
        <w:fldChar w:fldCharType="end"/>
      </w:r>
      <w:r w:rsidRPr="00D276FB">
        <w:rPr>
          <w:lang w:val="en-AU"/>
        </w:rPr>
        <w:t xml:space="preserve"> Fixed Broadband Coverage of Kyneton</w:t>
      </w:r>
    </w:p>
    <w:p w14:paraId="45B3FB82" w14:textId="77777777" w:rsidR="00233C93" w:rsidRPr="00D276FB" w:rsidRDefault="00233C93" w:rsidP="00A52A1E">
      <w:pPr>
        <w:pStyle w:val="Heading5"/>
        <w:rPr>
          <w:lang w:val="en-AU"/>
        </w:rPr>
      </w:pPr>
      <w:r w:rsidRPr="00D276FB">
        <w:rPr>
          <w:lang w:val="en-AU"/>
        </w:rPr>
        <w:t>Mobile Coverage</w:t>
      </w:r>
    </w:p>
    <w:p w14:paraId="24C48EEF"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23AC1F19" w14:textId="09022AD6"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C31C16" w:rsidRPr="00D276FB">
        <w:rPr>
          <w:lang w:val="en-AU"/>
        </w:rPr>
        <w:t>town</w:t>
      </w:r>
      <w:r w:rsidRPr="00D276FB">
        <w:rPr>
          <w:lang w:val="en-AU"/>
        </w:rPr>
        <w:t>.</w:t>
      </w:r>
    </w:p>
    <w:p w14:paraId="1D31C55F" w14:textId="1BCF5074"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C31C16" w:rsidRPr="00D276FB">
        <w:rPr>
          <w:lang w:val="en-AU"/>
        </w:rPr>
        <w:t>town</w:t>
      </w:r>
      <w:r w:rsidRPr="00D276FB">
        <w:rPr>
          <w:lang w:val="en-AU"/>
        </w:rPr>
        <w:t>.</w:t>
      </w:r>
    </w:p>
    <w:p w14:paraId="196D8556" w14:textId="7F4DF858"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C31C16" w:rsidRPr="00D276FB">
        <w:rPr>
          <w:lang w:val="en-AU"/>
        </w:rPr>
        <w:t>town</w:t>
      </w:r>
      <w:r w:rsidRPr="00D276FB">
        <w:rPr>
          <w:lang w:val="en-AU"/>
        </w:rPr>
        <w:t>.</w:t>
      </w:r>
    </w:p>
    <w:p w14:paraId="19A0F415" w14:textId="62431A86"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C31C16"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4EC09A2D" w14:textId="77777777" w:rsidR="00233C93" w:rsidRPr="00D276FB" w:rsidRDefault="00233C93" w:rsidP="00A52A1E">
      <w:pPr>
        <w:pStyle w:val="Heading5"/>
        <w:rPr>
          <w:lang w:val="en-AU"/>
        </w:rPr>
      </w:pPr>
      <w:r w:rsidRPr="00D276FB">
        <w:rPr>
          <w:lang w:val="en-AU"/>
        </w:rPr>
        <w:t>LP-WAN Coverage</w:t>
      </w:r>
    </w:p>
    <w:p w14:paraId="483133A6" w14:textId="013AD7B5"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extensive Taggle IOT coverage in Kyneton.  Optus Ag-IOT and SigFox are not currently available in Kyneton. </w:t>
      </w:r>
    </w:p>
    <w:p w14:paraId="229753CE" w14:textId="77777777" w:rsidR="00233C93" w:rsidRPr="00D276FB" w:rsidRDefault="00233C93" w:rsidP="00A52A1E">
      <w:pPr>
        <w:pStyle w:val="Heading5"/>
        <w:rPr>
          <w:lang w:val="en-AU"/>
        </w:rPr>
      </w:pPr>
      <w:r w:rsidRPr="00D276FB">
        <w:rPr>
          <w:lang w:val="en-AU"/>
        </w:rPr>
        <w:t>Public WiFi Coverage</w:t>
      </w:r>
    </w:p>
    <w:p w14:paraId="3FC702B3" w14:textId="06F84146"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Free WiFi is available at the Kyneton Library. </w:t>
      </w:r>
    </w:p>
    <w:p w14:paraId="50BF6BD0" w14:textId="77777777" w:rsidR="00233C93" w:rsidRPr="00D276FB" w:rsidRDefault="00233C93" w:rsidP="00A52A1E">
      <w:pPr>
        <w:pStyle w:val="Heading5"/>
        <w:rPr>
          <w:lang w:val="en-AU"/>
        </w:rPr>
      </w:pPr>
      <w:r w:rsidRPr="00D276FB">
        <w:rPr>
          <w:lang w:val="en-AU"/>
        </w:rPr>
        <w:t>Other</w:t>
      </w:r>
    </w:p>
    <w:p w14:paraId="5A97DBC9"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VicTrack fibre transits through the west of Kyneton following the train line.  </w:t>
      </w:r>
    </w:p>
    <w:p w14:paraId="7CEE5B51" w14:textId="77777777" w:rsidR="00233C93" w:rsidRPr="00D276FB" w:rsidRDefault="00233C93" w:rsidP="00A52A1E">
      <w:pPr>
        <w:pStyle w:val="Heading2"/>
        <w:rPr>
          <w:lang w:val="en-AU"/>
        </w:rPr>
      </w:pPr>
      <w:bookmarkStart w:id="266" w:name="_Toc30406855"/>
      <w:r w:rsidRPr="00D276FB">
        <w:rPr>
          <w:lang w:val="en-AU"/>
        </w:rPr>
        <w:t>Town of Romsey</w:t>
      </w:r>
      <w:bookmarkEnd w:id="266"/>
    </w:p>
    <w:p w14:paraId="5F32224B" w14:textId="5D471BD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Romsey is a town in the local government area of the Shire of Macedon Ranges, 61 kilometres north of Melbourne. Romsey is a growing community which has multiple major projects </w:t>
      </w:r>
      <w:r w:rsidR="004E312D">
        <w:rPr>
          <w:rFonts w:asciiTheme="minorHAnsi" w:hAnsiTheme="minorHAnsi" w:cstheme="minorHAnsi"/>
          <w:lang w:val="en-AU"/>
        </w:rPr>
        <w:t>in progress</w:t>
      </w:r>
      <w:r w:rsidRPr="00D276FB">
        <w:rPr>
          <w:rFonts w:asciiTheme="minorHAnsi" w:hAnsiTheme="minorHAnsi" w:cstheme="minorHAnsi"/>
          <w:lang w:val="en-AU"/>
        </w:rPr>
        <w:t xml:space="preserve">. </w:t>
      </w:r>
    </w:p>
    <w:p w14:paraId="215A786E"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26CADDFE" w14:textId="77777777" w:rsidR="00233C93" w:rsidRPr="00D276FB" w:rsidRDefault="00233C93" w:rsidP="00EB10B2">
      <w:pPr>
        <w:pStyle w:val="Bulletedlist"/>
        <w:numPr>
          <w:ilvl w:val="0"/>
          <w:numId w:val="68"/>
        </w:numPr>
        <w:ind w:left="360"/>
        <w:rPr>
          <w:lang w:val="en-AU"/>
        </w:rPr>
      </w:pPr>
      <w:r w:rsidRPr="00D276FB">
        <w:rPr>
          <w:lang w:val="en-AU"/>
        </w:rPr>
        <w:t>The population of Romsey grew by 9.7% over a decade to 3,868 in 2016, which is the median growth rate of the 21 places analysed in the region</w:t>
      </w:r>
    </w:p>
    <w:p w14:paraId="4FB31E6E" w14:textId="77777777" w:rsidR="00233C93" w:rsidRPr="00D276FB" w:rsidRDefault="00233C93" w:rsidP="00EB10B2">
      <w:pPr>
        <w:pStyle w:val="Bulletedlist"/>
        <w:numPr>
          <w:ilvl w:val="0"/>
          <w:numId w:val="68"/>
        </w:numPr>
        <w:ind w:left="360"/>
        <w:rPr>
          <w:lang w:val="en-AU"/>
        </w:rPr>
      </w:pPr>
      <w:r w:rsidRPr="00D276FB">
        <w:rPr>
          <w:lang w:val="en-AU"/>
        </w:rPr>
        <w:t>1,901 people aged 15 and over reported being in the labour force in the week preceding the 2016 Census, with 57.7% being in full-time employment and 31.4% in part-time employment</w:t>
      </w:r>
    </w:p>
    <w:p w14:paraId="25A354E7" w14:textId="77777777" w:rsidR="00233C93" w:rsidRPr="00D276FB" w:rsidRDefault="00233C93" w:rsidP="00EB10B2">
      <w:pPr>
        <w:pStyle w:val="Bulletedlist"/>
        <w:numPr>
          <w:ilvl w:val="0"/>
          <w:numId w:val="68"/>
        </w:numPr>
        <w:ind w:left="360"/>
        <w:rPr>
          <w:lang w:val="en-AU"/>
        </w:rPr>
      </w:pPr>
      <w:r w:rsidRPr="00D276FB">
        <w:rPr>
          <w:lang w:val="en-AU"/>
        </w:rPr>
        <w:t>10.4% of the labour force classified themselves as managers, 14.4% as professionals and 14.1% as clerical and administrative workers</w:t>
      </w:r>
    </w:p>
    <w:p w14:paraId="05FCEDD3" w14:textId="77777777" w:rsidR="00233C93" w:rsidRPr="00D276FB" w:rsidRDefault="00233C93" w:rsidP="00EB10B2">
      <w:pPr>
        <w:pStyle w:val="Bulletedlist"/>
        <w:numPr>
          <w:ilvl w:val="0"/>
          <w:numId w:val="68"/>
        </w:numPr>
        <w:ind w:left="360"/>
        <w:rPr>
          <w:lang w:val="en-AU"/>
        </w:rPr>
      </w:pPr>
      <w:r w:rsidRPr="00D276FB">
        <w:rPr>
          <w:lang w:val="en-AU"/>
        </w:rPr>
        <w:t xml:space="preserve">2.8% of the labour force cited their industry of employment as primary education and 2.2% cited secondary education </w:t>
      </w:r>
    </w:p>
    <w:p w14:paraId="533C6B34" w14:textId="77777777" w:rsidR="00233C93" w:rsidRPr="00D276FB" w:rsidRDefault="00233C93" w:rsidP="00EB10B2">
      <w:pPr>
        <w:pStyle w:val="Bulletedlist"/>
        <w:numPr>
          <w:ilvl w:val="0"/>
          <w:numId w:val="68"/>
        </w:numPr>
        <w:ind w:left="360"/>
        <w:rPr>
          <w:lang w:val="en-AU"/>
        </w:rPr>
      </w:pPr>
      <w:r w:rsidRPr="00D276FB">
        <w:rPr>
          <w:lang w:val="en-AU"/>
        </w:rPr>
        <w:t>The nearest hospital is located in Kyneton to the northwest</w:t>
      </w:r>
    </w:p>
    <w:p w14:paraId="4FE98288"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4C4170AD" w14:textId="77777777" w:rsidR="00233C93" w:rsidRPr="00D276FB" w:rsidRDefault="00233C93" w:rsidP="00EB10B2">
      <w:pPr>
        <w:pStyle w:val="Bulletedlist"/>
        <w:numPr>
          <w:ilvl w:val="0"/>
          <w:numId w:val="68"/>
        </w:numPr>
        <w:ind w:left="360"/>
        <w:rPr>
          <w:lang w:val="en-AU"/>
        </w:rPr>
      </w:pPr>
      <w:r w:rsidRPr="00D276FB">
        <w:rPr>
          <w:lang w:val="en-AU"/>
        </w:rPr>
        <w:t>With a median age of 40, Romsey has one of the younger populations in the region but above the Victorian median of 37</w:t>
      </w:r>
    </w:p>
    <w:p w14:paraId="058C6B74"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$81.1K for Romsey, one of the highest in the region and just above Melbourne’s $80.4K</w:t>
      </w:r>
    </w:p>
    <w:p w14:paraId="7702E301" w14:textId="24C430B0"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154 businesses in the town or its near surrounds </w:t>
      </w:r>
    </w:p>
    <w:p w14:paraId="44CBA176" w14:textId="7D3C7894" w:rsidR="00233C93" w:rsidRPr="00D276FB" w:rsidRDefault="00233C93" w:rsidP="00EB10B2">
      <w:pPr>
        <w:pStyle w:val="Bulletedlist"/>
        <w:numPr>
          <w:ilvl w:val="0"/>
          <w:numId w:val="68"/>
        </w:numPr>
        <w:ind w:left="360"/>
        <w:rPr>
          <w:lang w:val="en-AU"/>
        </w:rPr>
      </w:pPr>
      <w:r w:rsidRPr="00D276FB">
        <w:rPr>
          <w:lang w:val="en-AU"/>
        </w:rPr>
        <w:t>In 87.6% of dwellings, at least one person accessed the internet from home</w:t>
      </w:r>
      <w:r w:rsidR="0024288E" w:rsidRPr="00D276FB">
        <w:rPr>
          <w:lang w:val="en-AU"/>
        </w:rPr>
        <w:t>.</w:t>
      </w:r>
      <w:r w:rsidRPr="00D276FB">
        <w:rPr>
          <w:lang w:val="en-AU"/>
        </w:rPr>
        <w:t xml:space="preserve"> </w:t>
      </w:r>
    </w:p>
    <w:p w14:paraId="52FE0EB2" w14:textId="77777777" w:rsidR="00233C93" w:rsidRPr="00D276FB" w:rsidRDefault="00233C93" w:rsidP="00A52A1E">
      <w:pPr>
        <w:pStyle w:val="Heading5"/>
        <w:rPr>
          <w:lang w:val="en-AU"/>
        </w:rPr>
      </w:pPr>
      <w:r w:rsidRPr="00D276FB">
        <w:rPr>
          <w:lang w:val="en-AU"/>
        </w:rPr>
        <w:t>Skills</w:t>
      </w:r>
    </w:p>
    <w:p w14:paraId="7786B2E7"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058A4BDF" w14:textId="7B13C525" w:rsidR="00233C93" w:rsidRPr="00D276FB" w:rsidRDefault="00233C93" w:rsidP="00EB10B2">
      <w:pPr>
        <w:pStyle w:val="Bulletedlist"/>
        <w:numPr>
          <w:ilvl w:val="0"/>
          <w:numId w:val="68"/>
        </w:numPr>
        <w:ind w:left="360"/>
        <w:rPr>
          <w:lang w:val="en-AU"/>
        </w:rPr>
      </w:pPr>
      <w:r w:rsidRPr="00D276FB">
        <w:rPr>
          <w:lang w:val="en-AU"/>
        </w:rPr>
        <w:t xml:space="preserve">22.7% of people aged 15 and </w:t>
      </w:r>
      <w:r w:rsidR="004E312D">
        <w:rPr>
          <w:lang w:val="en-AU"/>
        </w:rPr>
        <w:t>over have gained</w:t>
      </w:r>
      <w:r w:rsidRPr="00D276FB">
        <w:rPr>
          <w:lang w:val="en-AU"/>
        </w:rPr>
        <w:t xml:space="preserve"> a diploma, advanced diploma, bachelors degree or higher educational qualification</w:t>
      </w:r>
    </w:p>
    <w:p w14:paraId="258D588B" w14:textId="77777777" w:rsidR="00233C93" w:rsidRPr="00D276FB" w:rsidRDefault="00233C93" w:rsidP="00EB10B2">
      <w:pPr>
        <w:pStyle w:val="Bulletedlist"/>
        <w:numPr>
          <w:ilvl w:val="0"/>
          <w:numId w:val="68"/>
        </w:numPr>
        <w:ind w:left="360"/>
        <w:rPr>
          <w:lang w:val="en-AU"/>
        </w:rPr>
      </w:pPr>
      <w:r w:rsidRPr="00D276FB">
        <w:rPr>
          <w:lang w:val="en-AU"/>
        </w:rPr>
        <w:t>another 22.0% have completed level III or IV trade certificates; and</w:t>
      </w:r>
    </w:p>
    <w:p w14:paraId="3A8A9E9E" w14:textId="77777777" w:rsidR="00233C93" w:rsidRPr="00D276FB" w:rsidRDefault="00233C93" w:rsidP="00EB10B2">
      <w:pPr>
        <w:pStyle w:val="Bulletedlist"/>
        <w:numPr>
          <w:ilvl w:val="0"/>
          <w:numId w:val="68"/>
        </w:numPr>
        <w:ind w:left="360"/>
        <w:rPr>
          <w:lang w:val="en-AU"/>
        </w:rPr>
      </w:pPr>
      <w:r w:rsidRPr="00D276FB">
        <w:rPr>
          <w:lang w:val="en-AU"/>
        </w:rPr>
        <w:t>another 14.6% have completed year 12.</w:t>
      </w:r>
    </w:p>
    <w:p w14:paraId="7E70772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3B97781F" w14:textId="77777777" w:rsidR="00233C93" w:rsidRPr="00D276FB" w:rsidRDefault="00233C93" w:rsidP="007A5584">
      <w:pPr>
        <w:pStyle w:val="Heading5"/>
        <w:rPr>
          <w:lang w:val="en-AU"/>
        </w:rPr>
      </w:pPr>
      <w:r w:rsidRPr="00D276FB">
        <w:rPr>
          <w:lang w:val="en-AU"/>
        </w:rPr>
        <w:t>Fixed Broadband</w:t>
      </w:r>
    </w:p>
    <w:p w14:paraId="3CE81826" w14:textId="579BEC7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Romsey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brown / spotted areas show the locations where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are planned or under construction. </w:t>
      </w:r>
    </w:p>
    <w:p w14:paraId="2EF3504F" w14:textId="0E4A984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Romsey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New development areas in the south and south-eastern outskirts of the town are serviced by NBN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or services are under construction. A large perimeter of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around Romsey is planned or under construction. This includes the farmland between Romsey and Lancefield to the north, and Ridells Creek to south-west, with some small patches of </w:t>
      </w:r>
      <w:r w:rsidR="004E312D">
        <w:rPr>
          <w:rFonts w:asciiTheme="minorHAnsi" w:hAnsiTheme="minorHAnsi" w:cstheme="minorHAnsi"/>
          <w:lang w:val="en-AU"/>
        </w:rPr>
        <w:t>s</w:t>
      </w:r>
      <w:r w:rsidR="005B2477" w:rsidRPr="00D276FB">
        <w:rPr>
          <w:rFonts w:asciiTheme="minorHAnsi" w:hAnsiTheme="minorHAnsi" w:cstheme="minorHAnsi"/>
          <w:lang w:val="en-AU"/>
        </w:rPr>
        <w:t>atellite</w:t>
      </w:r>
      <w:r w:rsidRPr="00D276FB">
        <w:rPr>
          <w:rFonts w:asciiTheme="minorHAnsi" w:hAnsiTheme="minorHAnsi" w:cstheme="minorHAnsi"/>
          <w:lang w:val="en-AU"/>
        </w:rPr>
        <w:t xml:space="preserve"> between these towns. </w:t>
      </w:r>
    </w:p>
    <w:p w14:paraId="475CACC2" w14:textId="51F9E8C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small patches of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on the north and south perimeter of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do not appear to cover any premises. </w:t>
      </w:r>
      <w:r w:rsidRPr="00D276FB">
        <w:rPr>
          <w:rFonts w:asciiTheme="minorHAnsi" w:hAnsiTheme="minorHAnsi" w:cstheme="minorHAnsi"/>
          <w:lang w:val="en-AU"/>
        </w:rPr>
        <w:br/>
      </w:r>
    </w:p>
    <w:p w14:paraId="495C61F2" w14:textId="69B09C7C" w:rsidR="00233C93" w:rsidRPr="00D276FB" w:rsidRDefault="00233C93" w:rsidP="0024288E">
      <w:pPr>
        <w:pStyle w:val="Caption"/>
        <w:rPr>
          <w:lang w:val="en-AU"/>
        </w:rPr>
      </w:pPr>
      <w:r w:rsidRPr="00D276FB">
        <w:rPr>
          <w:noProof/>
          <w:lang w:val="en-AU"/>
        </w:rPr>
        <w:drawing>
          <wp:inline distT="0" distB="0" distL="0" distR="0" wp14:anchorId="526FCC23" wp14:editId="25F73228">
            <wp:extent cx="3124200" cy="2133600"/>
            <wp:effectExtent l="0" t="0" r="0" b="0"/>
            <wp:docPr id="51" name="Picture 51" descr="Romsey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Romsey NBN Co"/>
                    <pic:cNvPicPr>
                      <a:picLocks/>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27</w:t>
      </w:r>
      <w:r w:rsidR="0024288E" w:rsidRPr="00D276FB">
        <w:rPr>
          <w:lang w:val="en-AU"/>
        </w:rPr>
        <w:fldChar w:fldCharType="end"/>
      </w:r>
      <w:r w:rsidRPr="00D276FB">
        <w:rPr>
          <w:lang w:val="en-AU"/>
        </w:rPr>
        <w:t xml:space="preserve"> Fixed Broadband coverage of Romsey</w:t>
      </w:r>
    </w:p>
    <w:p w14:paraId="78266816" w14:textId="77777777" w:rsidR="00233C93" w:rsidRPr="00D276FB" w:rsidRDefault="00233C93" w:rsidP="0058295B">
      <w:pPr>
        <w:pStyle w:val="Heading5"/>
        <w:rPr>
          <w:lang w:val="en-AU"/>
        </w:rPr>
      </w:pPr>
      <w:r w:rsidRPr="00D276FB">
        <w:rPr>
          <w:lang w:val="en-AU"/>
        </w:rPr>
        <w:t>Mobile Coverage</w:t>
      </w:r>
    </w:p>
    <w:p w14:paraId="747418C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24E6EBF3" w14:textId="2214F7F7"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C31C16" w:rsidRPr="00D276FB">
        <w:rPr>
          <w:lang w:val="en-AU"/>
        </w:rPr>
        <w:t>town</w:t>
      </w:r>
      <w:r w:rsidRPr="00D276FB">
        <w:rPr>
          <w:lang w:val="en-AU"/>
        </w:rPr>
        <w:t>.</w:t>
      </w:r>
    </w:p>
    <w:p w14:paraId="49F68D89" w14:textId="3C58E642"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C31C16" w:rsidRPr="00D276FB">
        <w:rPr>
          <w:lang w:val="en-AU"/>
        </w:rPr>
        <w:t>town</w:t>
      </w:r>
      <w:r w:rsidRPr="00D276FB">
        <w:rPr>
          <w:lang w:val="en-AU"/>
        </w:rPr>
        <w:t>.</w:t>
      </w:r>
    </w:p>
    <w:p w14:paraId="12A0ACD2" w14:textId="7128764F" w:rsidR="00233C93" w:rsidRPr="00D276FB" w:rsidRDefault="00233C93" w:rsidP="00EB10B2">
      <w:pPr>
        <w:pStyle w:val="Bulletedlist"/>
        <w:numPr>
          <w:ilvl w:val="0"/>
          <w:numId w:val="68"/>
        </w:numPr>
        <w:ind w:left="360"/>
        <w:rPr>
          <w:lang w:val="en-AU"/>
        </w:rPr>
      </w:pPr>
      <w:r w:rsidRPr="00D276FB">
        <w:rPr>
          <w:lang w:val="en-AU"/>
        </w:rPr>
        <w:t xml:space="preserve">Vodafone shows 3G and 4G </w:t>
      </w:r>
      <w:r w:rsidRPr="00D276FB">
        <w:rPr>
          <w:i/>
          <w:lang w:val="en-AU"/>
        </w:rPr>
        <w:t xml:space="preserve">outdoor </w:t>
      </w:r>
      <w:r w:rsidRPr="00D276FB">
        <w:rPr>
          <w:lang w:val="en-AU"/>
        </w:rPr>
        <w:t xml:space="preserve">coverage across the entire </w:t>
      </w:r>
      <w:r w:rsidR="00C31C16" w:rsidRPr="00D276FB">
        <w:rPr>
          <w:lang w:val="en-AU"/>
        </w:rPr>
        <w:t>town</w:t>
      </w:r>
      <w:r w:rsidRPr="00D276FB">
        <w:rPr>
          <w:lang w:val="en-AU"/>
        </w:rPr>
        <w:t>, with new coverage under construction.</w:t>
      </w:r>
    </w:p>
    <w:p w14:paraId="3912A4E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residents have options for good coverage in the town and surrounding area from two of the three mobile network operators and marginal outdoor coverage from the remaining mobile network operator.</w:t>
      </w:r>
    </w:p>
    <w:p w14:paraId="1B4DA0CB" w14:textId="77777777" w:rsidR="00233C93" w:rsidRPr="00D276FB" w:rsidRDefault="00233C93" w:rsidP="007A5584">
      <w:pPr>
        <w:pStyle w:val="Heading5"/>
        <w:rPr>
          <w:lang w:val="en-AU"/>
        </w:rPr>
      </w:pPr>
      <w:r w:rsidRPr="00D276FB">
        <w:rPr>
          <w:lang w:val="en-AU"/>
        </w:rPr>
        <w:t>LP-WAN Coverage</w:t>
      </w:r>
    </w:p>
    <w:p w14:paraId="7FD3BAB8" w14:textId="6319B8A4"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extensive Taggle IOT coverage and partial SigFox in Romsey.  Optus Ag-IOT is not currently available in Romsey. </w:t>
      </w:r>
    </w:p>
    <w:p w14:paraId="78AF29B0" w14:textId="77777777" w:rsidR="00233C93" w:rsidRPr="00D276FB" w:rsidRDefault="00233C93" w:rsidP="007A5584">
      <w:pPr>
        <w:pStyle w:val="Heading5"/>
        <w:rPr>
          <w:lang w:val="en-AU"/>
        </w:rPr>
      </w:pPr>
      <w:r w:rsidRPr="00D276FB">
        <w:rPr>
          <w:lang w:val="en-AU"/>
        </w:rPr>
        <w:t>Public WiFi Coverage</w:t>
      </w:r>
    </w:p>
    <w:p w14:paraId="7AB70476" w14:textId="6B012B00"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Free WiFi is available at the Romsey Library. </w:t>
      </w:r>
    </w:p>
    <w:p w14:paraId="5A330B3E" w14:textId="77777777" w:rsidR="00233C93" w:rsidRPr="00D276FB" w:rsidRDefault="00233C93" w:rsidP="007A5584">
      <w:pPr>
        <w:pStyle w:val="Heading5"/>
        <w:rPr>
          <w:lang w:val="en-AU"/>
        </w:rPr>
      </w:pPr>
      <w:r w:rsidRPr="00D276FB">
        <w:rPr>
          <w:lang w:val="en-AU"/>
        </w:rPr>
        <w:t>Other</w:t>
      </w:r>
    </w:p>
    <w:p w14:paraId="73432469" w14:textId="7D6C23B2"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lang w:val="en-AU"/>
        </w:rPr>
        <w:t xml:space="preserve">VicTrack fibre does </w:t>
      </w:r>
      <w:r w:rsidR="004E312D">
        <w:rPr>
          <w:rFonts w:asciiTheme="minorHAnsi" w:hAnsiTheme="minorHAnsi" w:cstheme="minorHAnsi"/>
          <w:lang w:val="en-AU"/>
        </w:rPr>
        <w:t xml:space="preserve">not </w:t>
      </w:r>
      <w:r w:rsidRPr="00D276FB">
        <w:rPr>
          <w:rFonts w:asciiTheme="minorHAnsi" w:hAnsiTheme="minorHAnsi" w:cstheme="minorHAnsi"/>
          <w:lang w:val="en-AU"/>
        </w:rPr>
        <w:t>transit through Romsey.</w:t>
      </w:r>
    </w:p>
    <w:p w14:paraId="71D8B6A5" w14:textId="77777777" w:rsidR="00233C93" w:rsidRPr="00D276FB" w:rsidRDefault="00233C93" w:rsidP="007A5584">
      <w:pPr>
        <w:pStyle w:val="Heading2"/>
        <w:rPr>
          <w:lang w:val="en-AU"/>
        </w:rPr>
      </w:pPr>
      <w:bookmarkStart w:id="267" w:name="_Toc30406856"/>
      <w:r w:rsidRPr="00D276FB">
        <w:rPr>
          <w:lang w:val="en-AU"/>
        </w:rPr>
        <w:t>Town of Woodend</w:t>
      </w:r>
      <w:bookmarkEnd w:id="267"/>
    </w:p>
    <w:p w14:paraId="21E3C45D" w14:textId="47D2B97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Woodend is located in the Shire of Macedon Ranges local government area and is bypassed to the east and north by the Calder Freeway. The town is located about halfway between Melbourne and Bendigo. Woodend is close to such attractions as Mt Macedon and Hanging Rock located at nearby Newham, and numerous waterfalls. The area supports a large horse</w:t>
      </w:r>
      <w:r w:rsidR="004E312D">
        <w:rPr>
          <w:rFonts w:asciiTheme="minorHAnsi" w:hAnsiTheme="minorHAnsi" w:cstheme="minorHAnsi"/>
          <w:lang w:val="en-AU"/>
        </w:rPr>
        <w:t xml:space="preserve"> </w:t>
      </w:r>
      <w:r w:rsidRPr="00D276FB">
        <w:rPr>
          <w:rFonts w:asciiTheme="minorHAnsi" w:hAnsiTheme="minorHAnsi" w:cstheme="minorHAnsi"/>
          <w:lang w:val="en-AU"/>
        </w:rPr>
        <w:t>racing community.</w:t>
      </w:r>
    </w:p>
    <w:p w14:paraId="39F0F755"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6C4D3FA8" w14:textId="77777777" w:rsidR="00233C93" w:rsidRPr="00D276FB" w:rsidRDefault="00233C93" w:rsidP="00EB10B2">
      <w:pPr>
        <w:pStyle w:val="Bulletedlist"/>
        <w:numPr>
          <w:ilvl w:val="0"/>
          <w:numId w:val="68"/>
        </w:numPr>
        <w:ind w:left="360"/>
        <w:rPr>
          <w:lang w:val="en-AU"/>
        </w:rPr>
      </w:pPr>
      <w:r w:rsidRPr="00D276FB">
        <w:rPr>
          <w:lang w:val="en-AU"/>
        </w:rPr>
        <w:t>The population of Woodend grew by 19.0% over a decade to 3,775 in 2016 above the median growth rate of 9.7% for the 21 major places analysed in the region</w:t>
      </w:r>
    </w:p>
    <w:p w14:paraId="6A9010AE" w14:textId="77777777" w:rsidR="00233C93" w:rsidRPr="00D276FB" w:rsidRDefault="00233C93" w:rsidP="00EB10B2">
      <w:pPr>
        <w:pStyle w:val="Bulletedlist"/>
        <w:numPr>
          <w:ilvl w:val="0"/>
          <w:numId w:val="68"/>
        </w:numPr>
        <w:ind w:left="360"/>
        <w:rPr>
          <w:lang w:val="en-AU"/>
        </w:rPr>
      </w:pPr>
      <w:r w:rsidRPr="00D276FB">
        <w:rPr>
          <w:lang w:val="en-AU"/>
        </w:rPr>
        <w:t>1,773 people aged 15 and over reported being in the labour force in the week preceding the 2016 Census, with 54.1% being in full-time employment and 34.2% in part-time employment</w:t>
      </w:r>
    </w:p>
    <w:p w14:paraId="33DCDEC5" w14:textId="77777777" w:rsidR="00233C93" w:rsidRPr="00D276FB" w:rsidRDefault="00233C93" w:rsidP="00EB10B2">
      <w:pPr>
        <w:pStyle w:val="Bulletedlist"/>
        <w:numPr>
          <w:ilvl w:val="0"/>
          <w:numId w:val="68"/>
        </w:numPr>
        <w:ind w:left="360"/>
        <w:rPr>
          <w:lang w:val="en-AU"/>
        </w:rPr>
      </w:pPr>
      <w:r w:rsidRPr="00D276FB">
        <w:rPr>
          <w:lang w:val="en-AU"/>
        </w:rPr>
        <w:t>13.3% of the labour force classified themselves as managers, 29.9% as professionals and 10.2% as clerical and administrative workers</w:t>
      </w:r>
    </w:p>
    <w:p w14:paraId="3B5AF333" w14:textId="77777777" w:rsidR="00233C93" w:rsidRPr="00D276FB" w:rsidRDefault="00233C93" w:rsidP="00EB10B2">
      <w:pPr>
        <w:pStyle w:val="Bulletedlist"/>
        <w:numPr>
          <w:ilvl w:val="0"/>
          <w:numId w:val="68"/>
        </w:numPr>
        <w:ind w:left="360"/>
        <w:rPr>
          <w:lang w:val="en-AU"/>
        </w:rPr>
      </w:pPr>
      <w:r w:rsidRPr="00D276FB">
        <w:rPr>
          <w:lang w:val="en-AU"/>
        </w:rPr>
        <w:t>3.7% of the labour force cited their industry of employment as primary education and 3.7% cited hospitals (except psychiatric hospitals)</w:t>
      </w:r>
    </w:p>
    <w:p w14:paraId="2B30B7E2" w14:textId="77777777" w:rsidR="00233C93" w:rsidRPr="00D276FB" w:rsidRDefault="00233C93" w:rsidP="00EB10B2">
      <w:pPr>
        <w:pStyle w:val="Bulletedlist"/>
        <w:numPr>
          <w:ilvl w:val="0"/>
          <w:numId w:val="68"/>
        </w:numPr>
        <w:ind w:left="360"/>
        <w:rPr>
          <w:lang w:val="en-AU"/>
        </w:rPr>
      </w:pPr>
      <w:r w:rsidRPr="00D276FB">
        <w:rPr>
          <w:lang w:val="en-AU"/>
        </w:rPr>
        <w:t>The nearest hospital in the region is located in Kyneton to the northwest</w:t>
      </w:r>
    </w:p>
    <w:p w14:paraId="070B101A" w14:textId="77777777" w:rsidR="00233C93" w:rsidRPr="00D276FB" w:rsidRDefault="00233C93" w:rsidP="00EB10B2">
      <w:pPr>
        <w:pStyle w:val="Bulletedlist"/>
        <w:numPr>
          <w:ilvl w:val="0"/>
          <w:numId w:val="68"/>
        </w:numPr>
        <w:ind w:left="360"/>
        <w:rPr>
          <w:lang w:val="en-AU"/>
        </w:rPr>
      </w:pPr>
      <w:r w:rsidRPr="00D276FB">
        <w:rPr>
          <w:lang w:val="en-AU"/>
        </w:rPr>
        <w:t>The town has 1 primary schools and a secondary school</w:t>
      </w:r>
    </w:p>
    <w:p w14:paraId="4E75755C" w14:textId="77777777" w:rsidR="00233C93" w:rsidRPr="00D276FB" w:rsidRDefault="00233C93" w:rsidP="00EB10B2">
      <w:pPr>
        <w:pStyle w:val="Bulletedlist"/>
        <w:numPr>
          <w:ilvl w:val="0"/>
          <w:numId w:val="68"/>
        </w:numPr>
        <w:ind w:left="360"/>
        <w:rPr>
          <w:lang w:val="en-AU"/>
        </w:rPr>
      </w:pPr>
      <w:r w:rsidRPr="00D276FB">
        <w:rPr>
          <w:lang w:val="en-AU"/>
        </w:rPr>
        <w:t>With a median age of 43, Woodend is younger than the median of 45 for the places analysed in the region but older than the Victorian median of 37</w:t>
      </w:r>
    </w:p>
    <w:p w14:paraId="0B2421F1"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$79.4K for Woodend, one of the highest in the region and just below Melbourne’s $80.4K</w:t>
      </w:r>
    </w:p>
    <w:p w14:paraId="0436D406" w14:textId="4E1E02B3"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179 businesses in the town or its near surrounds </w:t>
      </w:r>
    </w:p>
    <w:p w14:paraId="4670A9DE" w14:textId="4C1C6999" w:rsidR="00233C93" w:rsidRPr="00D276FB" w:rsidRDefault="00233C93" w:rsidP="00EB10B2">
      <w:pPr>
        <w:pStyle w:val="Bulletedlist"/>
        <w:numPr>
          <w:ilvl w:val="0"/>
          <w:numId w:val="68"/>
        </w:numPr>
        <w:ind w:left="360"/>
        <w:rPr>
          <w:lang w:val="en-AU"/>
        </w:rPr>
      </w:pPr>
      <w:r w:rsidRPr="00D276FB">
        <w:rPr>
          <w:lang w:val="en-AU"/>
        </w:rPr>
        <w:t>In 86.6% of dwellings, at least one person accessed the internet from home</w:t>
      </w:r>
      <w:r w:rsidR="0024288E" w:rsidRPr="00D276FB">
        <w:rPr>
          <w:lang w:val="en-AU"/>
        </w:rPr>
        <w:t>.</w:t>
      </w:r>
      <w:r w:rsidRPr="00D276FB">
        <w:rPr>
          <w:lang w:val="en-AU"/>
        </w:rPr>
        <w:t xml:space="preserve"> </w:t>
      </w:r>
    </w:p>
    <w:p w14:paraId="6B31929F" w14:textId="77777777" w:rsidR="00233C93" w:rsidRPr="00D276FB" w:rsidRDefault="00233C93" w:rsidP="007A5584">
      <w:pPr>
        <w:pStyle w:val="Heading5"/>
        <w:rPr>
          <w:lang w:val="en-AU"/>
        </w:rPr>
      </w:pPr>
      <w:r w:rsidRPr="00D276FB">
        <w:rPr>
          <w:lang w:val="en-AU"/>
        </w:rPr>
        <w:t>Skills</w:t>
      </w:r>
    </w:p>
    <w:p w14:paraId="67D2C9F5"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1C9AA0EF" w14:textId="6821702F" w:rsidR="00233C93" w:rsidRPr="00D276FB" w:rsidRDefault="00233C93" w:rsidP="00EB10B2">
      <w:pPr>
        <w:pStyle w:val="Bulletedlist"/>
        <w:numPr>
          <w:ilvl w:val="0"/>
          <w:numId w:val="68"/>
        </w:numPr>
        <w:ind w:left="360"/>
        <w:rPr>
          <w:lang w:val="en-AU"/>
        </w:rPr>
      </w:pPr>
      <w:r w:rsidRPr="00D276FB">
        <w:rPr>
          <w:lang w:val="en-AU"/>
        </w:rPr>
        <w:t xml:space="preserve">39.0% of people aged 15 and </w:t>
      </w:r>
      <w:r w:rsidR="004E312D">
        <w:rPr>
          <w:lang w:val="en-AU"/>
        </w:rPr>
        <w:t>over have gained</w:t>
      </w:r>
      <w:r w:rsidRPr="00D276FB">
        <w:rPr>
          <w:lang w:val="en-AU"/>
        </w:rPr>
        <w:t xml:space="preserve"> a diploma, advanced diploma, bachelors degree or higher educational qualification</w:t>
      </w:r>
    </w:p>
    <w:p w14:paraId="731CBDFF" w14:textId="77777777" w:rsidR="00233C93" w:rsidRPr="00D276FB" w:rsidRDefault="00233C93" w:rsidP="00EB10B2">
      <w:pPr>
        <w:pStyle w:val="Bulletedlist"/>
        <w:numPr>
          <w:ilvl w:val="0"/>
          <w:numId w:val="68"/>
        </w:numPr>
        <w:ind w:left="360"/>
        <w:rPr>
          <w:lang w:val="en-AU"/>
        </w:rPr>
      </w:pPr>
      <w:r w:rsidRPr="00D276FB">
        <w:rPr>
          <w:lang w:val="en-AU"/>
        </w:rPr>
        <w:t>another 14.3% have completed level III or IV trade certificates; and</w:t>
      </w:r>
    </w:p>
    <w:p w14:paraId="30B1E349" w14:textId="77777777" w:rsidR="00233C93" w:rsidRPr="00D276FB" w:rsidRDefault="00233C93" w:rsidP="00EB10B2">
      <w:pPr>
        <w:pStyle w:val="Bulletedlist"/>
        <w:numPr>
          <w:ilvl w:val="0"/>
          <w:numId w:val="68"/>
        </w:numPr>
        <w:ind w:left="360"/>
        <w:rPr>
          <w:lang w:val="en-AU"/>
        </w:rPr>
      </w:pPr>
      <w:r w:rsidRPr="00D276FB">
        <w:rPr>
          <w:lang w:val="en-AU"/>
        </w:rPr>
        <w:t>another 12.1% have completed year 12.</w:t>
      </w:r>
    </w:p>
    <w:p w14:paraId="77E45E4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0F00B5AA" w14:textId="77777777" w:rsidR="00233C93" w:rsidRPr="00D276FB" w:rsidRDefault="00233C93" w:rsidP="007A5584">
      <w:pPr>
        <w:pStyle w:val="Heading5"/>
        <w:rPr>
          <w:lang w:val="en-AU"/>
        </w:rPr>
      </w:pPr>
      <w:r w:rsidRPr="00D276FB">
        <w:rPr>
          <w:lang w:val="en-AU"/>
        </w:rPr>
        <w:t>Fixed Broadband</w:t>
      </w:r>
    </w:p>
    <w:p w14:paraId="2945EA57" w14:textId="0BC29B8B"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Woodend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7A3BCC31" w14:textId="555DED89"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Woodend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and a small patch of NBN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in new development areas in the north and east of the town.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services the majority of the surrounding areas, with some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servicing areas to the north-east of the town, and some under construction in areas to the north and north-west.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is under construction in a large area in the south of the town.  </w:t>
      </w:r>
    </w:p>
    <w:p w14:paraId="631563AB" w14:textId="56EB87A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there are no significant aggregations of businesses outside of the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footprint. </w:t>
      </w:r>
    </w:p>
    <w:p w14:paraId="469D784E" w14:textId="0713A3E2" w:rsidR="00233C93" w:rsidRPr="00D276FB" w:rsidRDefault="00233C93" w:rsidP="0024288E">
      <w:pPr>
        <w:pStyle w:val="Caption"/>
        <w:rPr>
          <w:lang w:val="en-AU"/>
        </w:rPr>
      </w:pPr>
      <w:r w:rsidRPr="00D276FB">
        <w:rPr>
          <w:noProof/>
          <w:lang w:val="en-AU"/>
        </w:rPr>
        <w:drawing>
          <wp:inline distT="0" distB="0" distL="0" distR="0" wp14:anchorId="174C0166" wp14:editId="59DE69DD">
            <wp:extent cx="3124200" cy="2133600"/>
            <wp:effectExtent l="0" t="0" r="0" b="0"/>
            <wp:docPr id="26" name="Picture 26" descr="Woodend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Woodend NBN Co"/>
                    <pic:cNvPicPr>
                      <a:picLocks/>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28</w:t>
      </w:r>
      <w:r w:rsidR="0024288E" w:rsidRPr="00D276FB">
        <w:rPr>
          <w:lang w:val="en-AU"/>
        </w:rPr>
        <w:fldChar w:fldCharType="end"/>
      </w:r>
      <w:r w:rsidRPr="00D276FB">
        <w:rPr>
          <w:lang w:val="en-AU"/>
        </w:rPr>
        <w:t xml:space="preserve"> Fixed Broadband coverage of Woodend</w:t>
      </w:r>
    </w:p>
    <w:p w14:paraId="5056654E" w14:textId="1F9A95B3"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Examining a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map of the same area shows a substantial number of premises outside the </w:t>
      </w:r>
      <w:r w:rsidR="00B01138" w:rsidRPr="00D276FB">
        <w:rPr>
          <w:rFonts w:asciiTheme="minorHAnsi" w:hAnsiTheme="minorHAnsi" w:cstheme="minorHAnsi"/>
          <w:lang w:val="en-AU"/>
        </w:rPr>
        <w:t>FTTP</w:t>
      </w:r>
      <w:r w:rsidRPr="00D276FB">
        <w:rPr>
          <w:rFonts w:asciiTheme="minorHAnsi" w:hAnsiTheme="minorHAnsi" w:cstheme="minorHAnsi"/>
          <w:lang w:val="en-AU"/>
        </w:rPr>
        <w:t>/</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area, with some serviced by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and some in the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footprint.</w:t>
      </w:r>
    </w:p>
    <w:p w14:paraId="1D795447" w14:textId="37B24A4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Whilst residents in </w:t>
      </w:r>
      <w:r w:rsidR="00BA1271" w:rsidRPr="00D276FB">
        <w:rPr>
          <w:rFonts w:asciiTheme="minorHAnsi" w:hAnsiTheme="minorHAnsi" w:cstheme="minorHAnsi"/>
          <w:lang w:val="en-AU"/>
        </w:rPr>
        <w:t xml:space="preserve">central </w:t>
      </w:r>
      <w:r w:rsidR="001E0262" w:rsidRPr="00D276FB">
        <w:rPr>
          <w:rFonts w:asciiTheme="minorHAnsi" w:hAnsiTheme="minorHAnsi" w:cstheme="minorHAnsi"/>
          <w:lang w:val="en-AU"/>
        </w:rPr>
        <w:t>Woodend</w:t>
      </w:r>
      <w:r w:rsidRPr="00D276FB">
        <w:rPr>
          <w:rFonts w:asciiTheme="minorHAnsi" w:hAnsiTheme="minorHAnsi" w:cstheme="minorHAnsi"/>
          <w:lang w:val="en-AU"/>
        </w:rPr>
        <w:t xml:space="preserve"> are well-equipped with the best available NBN technology, many of those living in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coverage areas within a few </w:t>
      </w:r>
      <w:r w:rsidR="009A43A0" w:rsidRPr="00D276FB">
        <w:rPr>
          <w:rFonts w:asciiTheme="minorHAnsi" w:hAnsiTheme="minorHAnsi" w:cstheme="minorHAnsi"/>
          <w:lang w:val="en-AU"/>
        </w:rPr>
        <w:t>kilometres</w:t>
      </w:r>
      <w:r w:rsidRPr="00D276FB">
        <w:rPr>
          <w:rFonts w:asciiTheme="minorHAnsi" w:hAnsiTheme="minorHAnsi" w:cstheme="minorHAnsi"/>
          <w:lang w:val="en-AU"/>
        </w:rPr>
        <w:t xml:space="preserve"> of the city centre would find the fixed broadband coverage limit</w:t>
      </w:r>
      <w:r w:rsidR="004E312D">
        <w:rPr>
          <w:rFonts w:asciiTheme="minorHAnsi" w:hAnsiTheme="minorHAnsi" w:cstheme="minorHAnsi"/>
          <w:lang w:val="en-AU"/>
        </w:rPr>
        <w:t>ed</w:t>
      </w:r>
      <w:r w:rsidRPr="00D276FB">
        <w:rPr>
          <w:rFonts w:asciiTheme="minorHAnsi" w:hAnsiTheme="minorHAnsi" w:cstheme="minorHAnsi"/>
          <w:lang w:val="en-AU"/>
        </w:rPr>
        <w:t xml:space="preserve">. In addition, recent publicity has highlighted performance issues with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 culminating in </w:t>
      </w:r>
      <w:r w:rsidR="001C5990" w:rsidRPr="00D276FB">
        <w:rPr>
          <w:rFonts w:asciiTheme="minorHAnsi" w:hAnsiTheme="minorHAnsi" w:cstheme="minorHAnsi"/>
          <w:lang w:val="en-AU"/>
        </w:rPr>
        <w:t>NBN Co</w:t>
      </w:r>
      <w:r w:rsidRPr="00D276FB">
        <w:rPr>
          <w:rFonts w:asciiTheme="minorHAnsi" w:hAnsiTheme="minorHAnsi" w:cstheme="minorHAnsi"/>
          <w:lang w:val="en-AU"/>
        </w:rPr>
        <w:t xml:space="preserve">’s decision to discontinue plans for a 100/40 </w:t>
      </w:r>
      <w:r w:rsidR="00D768BD" w:rsidRPr="00D276FB">
        <w:rPr>
          <w:rFonts w:asciiTheme="minorHAnsi" w:hAnsiTheme="minorHAnsi" w:cstheme="minorHAnsi"/>
          <w:lang w:val="en-AU"/>
        </w:rPr>
        <w:t>Mbps</w:t>
      </w:r>
      <w:r w:rsidRPr="00D276FB">
        <w:rPr>
          <w:rFonts w:asciiTheme="minorHAnsi" w:hAnsiTheme="minorHAnsi" w:cstheme="minorHAnsi"/>
          <w:lang w:val="en-AU"/>
        </w:rPr>
        <w:t xml:space="preserve"> service, at least for the time being.</w:t>
      </w:r>
    </w:p>
    <w:p w14:paraId="52A2F3B2" w14:textId="5F7DA94A" w:rsidR="00233C93" w:rsidRPr="00D276FB" w:rsidRDefault="00E950EB" w:rsidP="0024288E">
      <w:pPr>
        <w:pStyle w:val="Caption"/>
        <w:rPr>
          <w:lang w:val="en-AU"/>
        </w:rPr>
      </w:pPr>
      <w:r w:rsidRPr="00D276FB">
        <w:rPr>
          <w:noProof/>
          <w:lang w:val="en-AU"/>
        </w:rPr>
        <w:drawing>
          <wp:inline distT="0" distB="0" distL="0" distR="0" wp14:anchorId="04D41CDC" wp14:editId="0D69C535">
            <wp:extent cx="3149600" cy="1923237"/>
            <wp:effectExtent l="0" t="0" r="0" b="127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149600" cy="1923237"/>
                    </a:xfrm>
                    <a:prstGeom prst="rect">
                      <a:avLst/>
                    </a:prstGeom>
                    <a:noFill/>
                    <a:ln>
                      <a:noFill/>
                    </a:ln>
                  </pic:spPr>
                </pic:pic>
              </a:graphicData>
            </a:graphic>
          </wp:inline>
        </w:drawing>
      </w:r>
      <w:r w:rsidR="00233C93"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29</w:t>
      </w:r>
      <w:r w:rsidR="0024288E" w:rsidRPr="00D276FB">
        <w:rPr>
          <w:lang w:val="en-AU"/>
        </w:rPr>
        <w:fldChar w:fldCharType="end"/>
      </w:r>
      <w:r w:rsidR="00233C93" w:rsidRPr="00D276FB">
        <w:rPr>
          <w:lang w:val="en-AU"/>
        </w:rPr>
        <w:t xml:space="preserve"> Aerial imagery showing an example of the gaps in </w:t>
      </w:r>
      <w:r w:rsidR="00C23FA1" w:rsidRPr="00D276FB">
        <w:rPr>
          <w:lang w:val="en-AU"/>
        </w:rPr>
        <w:t>Fixed wireless</w:t>
      </w:r>
      <w:r w:rsidR="00BA1271" w:rsidRPr="00D276FB">
        <w:rPr>
          <w:lang w:val="en-AU"/>
        </w:rPr>
        <w:t xml:space="preserve"> </w:t>
      </w:r>
      <w:r w:rsidR="00233C93" w:rsidRPr="00D276FB">
        <w:rPr>
          <w:lang w:val="en-AU"/>
        </w:rPr>
        <w:t>coverage</w:t>
      </w:r>
      <w:r w:rsidR="008C6B35" w:rsidRPr="00D276FB">
        <w:rPr>
          <w:lang w:val="en-AU"/>
        </w:rPr>
        <w:t xml:space="preserve"> around Woodend</w:t>
      </w:r>
    </w:p>
    <w:p w14:paraId="506BCD94" w14:textId="7D8F48CE"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w:t>
      </w:r>
      <w:r w:rsidR="00297F64" w:rsidRPr="00D276FB">
        <w:rPr>
          <w:rFonts w:asciiTheme="minorHAnsi" w:hAnsiTheme="minorHAnsi" w:cstheme="minorHAnsi"/>
          <w:i/>
          <w:lang w:val="en-AU"/>
        </w:rPr>
        <w:t xml:space="preserve">General </w:t>
      </w:r>
      <w:r w:rsidR="00A81BFD" w:rsidRPr="00D276FB">
        <w:rPr>
          <w:rFonts w:asciiTheme="minorHAnsi" w:hAnsiTheme="minorHAnsi" w:cstheme="minorHAnsi"/>
          <w:i/>
          <w:lang w:val="en-AU"/>
        </w:rPr>
        <w:t>Infrastructure</w:t>
      </w:r>
      <w:r w:rsidR="00297F64" w:rsidRPr="00D276FB">
        <w:rPr>
          <w:rFonts w:asciiTheme="minorHAnsi" w:hAnsiTheme="minorHAnsi" w:cstheme="minorHAnsi"/>
          <w:i/>
          <w:lang w:val="en-AU"/>
        </w:rPr>
        <w:t xml:space="preserve"> and Technology Issues</w:t>
      </w:r>
      <w:r w:rsidR="00297F64" w:rsidRPr="00D276FB">
        <w:rPr>
          <w:rFonts w:asciiTheme="minorHAnsi" w:hAnsiTheme="minorHAnsi" w:cstheme="minorHAnsi"/>
          <w:lang w:val="en-AU"/>
        </w:rPr>
        <w:t xml:space="preserve"> </w:t>
      </w:r>
      <w:r w:rsidR="00A81BFD" w:rsidRPr="00D276FB">
        <w:rPr>
          <w:rFonts w:asciiTheme="minorHAnsi" w:hAnsiTheme="minorHAnsi" w:cstheme="minorHAnsi"/>
          <w:lang w:val="en-AU"/>
        </w:rPr>
        <w:t xml:space="preserve">outlined in </w:t>
      </w:r>
      <w:r w:rsidR="00A81BFD" w:rsidRPr="00D276FB">
        <w:rPr>
          <w:rFonts w:asciiTheme="minorHAnsi" w:hAnsiTheme="minorHAnsi" w:cstheme="minorHAnsi"/>
          <w:b/>
          <w:lang w:val="en-AU"/>
        </w:rPr>
        <w:t>Section 1</w:t>
      </w:r>
      <w:r w:rsidR="00A81BFD" w:rsidRPr="00D276FB">
        <w:rPr>
          <w:rFonts w:asciiTheme="minorHAnsi" w:hAnsiTheme="minorHAnsi" w:cstheme="minorHAnsi"/>
          <w:lang w:val="en-AU"/>
        </w:rPr>
        <w:t xml:space="preserve"> </w:t>
      </w:r>
      <w:r w:rsidRPr="00D276FB">
        <w:rPr>
          <w:rFonts w:asciiTheme="minorHAnsi" w:hAnsiTheme="minorHAnsi" w:cstheme="minorHAnsi"/>
          <w:lang w:val="en-AU"/>
        </w:rPr>
        <w:t xml:space="preserve">contains a </w:t>
      </w:r>
      <w:r w:rsidR="00A81BFD" w:rsidRPr="00D276FB">
        <w:rPr>
          <w:rFonts w:asciiTheme="minorHAnsi" w:hAnsiTheme="minorHAnsi" w:cstheme="minorHAnsi"/>
          <w:lang w:val="en-AU"/>
        </w:rPr>
        <w:t xml:space="preserve">brief </w:t>
      </w:r>
      <w:r w:rsidRPr="00D276FB">
        <w:rPr>
          <w:rFonts w:asciiTheme="minorHAnsi" w:hAnsiTheme="minorHAnsi" w:cstheme="minorHAnsi"/>
          <w:lang w:val="en-AU"/>
        </w:rPr>
        <w:t xml:space="preserve">discussion of the limitations associated with the different </w:t>
      </w:r>
      <w:r w:rsidR="001C5990" w:rsidRPr="00D276FB">
        <w:rPr>
          <w:rFonts w:asciiTheme="minorHAnsi" w:hAnsiTheme="minorHAnsi" w:cstheme="minorHAnsi"/>
          <w:lang w:val="en-AU"/>
        </w:rPr>
        <w:t>NBN Co</w:t>
      </w:r>
      <w:r w:rsidRPr="00D276FB">
        <w:rPr>
          <w:rFonts w:asciiTheme="minorHAnsi" w:hAnsiTheme="minorHAnsi" w:cstheme="minorHAnsi"/>
          <w:lang w:val="en-AU"/>
        </w:rPr>
        <w:t xml:space="preserve"> access network technologies.</w:t>
      </w:r>
    </w:p>
    <w:p w14:paraId="52BA7F68" w14:textId="77777777" w:rsidR="00233C93" w:rsidRPr="00D276FB" w:rsidRDefault="00233C93" w:rsidP="007A5584">
      <w:pPr>
        <w:pStyle w:val="Heading5"/>
        <w:rPr>
          <w:lang w:val="en-AU"/>
        </w:rPr>
      </w:pPr>
      <w:r w:rsidRPr="00D276FB">
        <w:rPr>
          <w:lang w:val="en-AU"/>
        </w:rPr>
        <w:t>Mobile Coverage</w:t>
      </w:r>
    </w:p>
    <w:p w14:paraId="57B68E0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11745753" w14:textId="6C000F4C"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927498" w:rsidRPr="00D276FB">
        <w:rPr>
          <w:lang w:val="en-AU"/>
        </w:rPr>
        <w:t>town</w:t>
      </w:r>
      <w:r w:rsidRPr="00D276FB">
        <w:rPr>
          <w:lang w:val="en-AU"/>
        </w:rPr>
        <w:t>.</w:t>
      </w:r>
    </w:p>
    <w:p w14:paraId="3746D362" w14:textId="1208117D"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927498" w:rsidRPr="00D276FB">
        <w:rPr>
          <w:lang w:val="en-AU"/>
        </w:rPr>
        <w:t>town</w:t>
      </w:r>
      <w:r w:rsidRPr="00D276FB">
        <w:rPr>
          <w:lang w:val="en-AU"/>
        </w:rPr>
        <w:t>.</w:t>
      </w:r>
    </w:p>
    <w:p w14:paraId="33283457" w14:textId="6B7CC8E3"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927498" w:rsidRPr="00D276FB">
        <w:rPr>
          <w:lang w:val="en-AU"/>
        </w:rPr>
        <w:t>town</w:t>
      </w:r>
      <w:r w:rsidRPr="00D276FB">
        <w:rPr>
          <w:lang w:val="en-AU"/>
        </w:rPr>
        <w:t>.</w:t>
      </w:r>
    </w:p>
    <w:p w14:paraId="286CAA00" w14:textId="2D4C892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927498"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6BC284E9" w14:textId="77777777" w:rsidR="00233C93" w:rsidRPr="00D276FB" w:rsidRDefault="00233C93" w:rsidP="007A5584">
      <w:pPr>
        <w:pStyle w:val="Heading5"/>
        <w:rPr>
          <w:lang w:val="en-AU"/>
        </w:rPr>
      </w:pPr>
      <w:r w:rsidRPr="00D276FB">
        <w:rPr>
          <w:lang w:val="en-AU"/>
        </w:rPr>
        <w:t>LP-WAN Coverage</w:t>
      </w:r>
    </w:p>
    <w:p w14:paraId="46ED1124" w14:textId="18FD1865"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extensive Taggle IOT coverage and partial SigFox in Woodend.  Optus Ag-IOT is not currently available in Kyneton. </w:t>
      </w:r>
    </w:p>
    <w:p w14:paraId="0FB760C2" w14:textId="77777777" w:rsidR="00233C93" w:rsidRPr="00D276FB" w:rsidRDefault="00233C93" w:rsidP="007A5584">
      <w:pPr>
        <w:pStyle w:val="Heading5"/>
        <w:rPr>
          <w:lang w:val="en-AU"/>
        </w:rPr>
      </w:pPr>
      <w:r w:rsidRPr="00D276FB">
        <w:rPr>
          <w:lang w:val="en-AU"/>
        </w:rPr>
        <w:t>Public WiFi Coverage</w:t>
      </w:r>
    </w:p>
    <w:p w14:paraId="03DE25AE" w14:textId="09F595B4"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Free WiFi is available at the Woodend Library. </w:t>
      </w:r>
    </w:p>
    <w:p w14:paraId="7C5840F9" w14:textId="77777777" w:rsidR="00233C93" w:rsidRPr="00D276FB" w:rsidRDefault="00233C93" w:rsidP="007A5584">
      <w:pPr>
        <w:pStyle w:val="Heading5"/>
        <w:rPr>
          <w:lang w:val="en-AU"/>
        </w:rPr>
      </w:pPr>
      <w:r w:rsidRPr="00D276FB">
        <w:rPr>
          <w:lang w:val="en-AU"/>
        </w:rPr>
        <w:t>Other</w:t>
      </w:r>
    </w:p>
    <w:p w14:paraId="60C19C92" w14:textId="77777777"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lang w:val="en-AU"/>
        </w:rPr>
        <w:t>VicTrack fibre transits the through the west of Woodend following the train line.</w:t>
      </w:r>
    </w:p>
    <w:p w14:paraId="7EA080A6" w14:textId="77777777" w:rsidR="00233C93" w:rsidRPr="00D276FB" w:rsidRDefault="00233C93" w:rsidP="007A5584">
      <w:pPr>
        <w:pStyle w:val="Heading2"/>
        <w:rPr>
          <w:lang w:val="en-AU"/>
        </w:rPr>
      </w:pPr>
      <w:bookmarkStart w:id="268" w:name="_Toc30406857"/>
      <w:r w:rsidRPr="00D276FB">
        <w:rPr>
          <w:lang w:val="en-AU"/>
        </w:rPr>
        <w:t>Town of Riddells Creek</w:t>
      </w:r>
      <w:bookmarkEnd w:id="268"/>
    </w:p>
    <w:p w14:paraId="6E746AE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Riddells Creek is located in the Shire of Macedon Ranges. Riddells Creek is also the name of the main watercourse which flows through the township, and which is a tributary of Jacksons Creek to the south. Riddells Creek is on the southern foothills of the Macedon Ranges. Riddells Creek is home to two historic railway bridges and is surrounded by natural bushland.</w:t>
      </w:r>
    </w:p>
    <w:p w14:paraId="0336BB1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65B38B90" w14:textId="77777777" w:rsidR="00233C93" w:rsidRPr="00D276FB" w:rsidRDefault="00233C93" w:rsidP="00EB10B2">
      <w:pPr>
        <w:pStyle w:val="Bulletedlist"/>
        <w:numPr>
          <w:ilvl w:val="0"/>
          <w:numId w:val="68"/>
        </w:numPr>
        <w:ind w:left="360"/>
        <w:rPr>
          <w:lang w:val="en-AU"/>
        </w:rPr>
      </w:pPr>
      <w:r w:rsidRPr="00D276FB">
        <w:rPr>
          <w:lang w:val="en-AU"/>
        </w:rPr>
        <w:t>The population of Riddells Creek grew by 20.6% over a decade to 3,167 in 2016, above the median growth rate of 9.7% for the 21 major places analysed in the region</w:t>
      </w:r>
    </w:p>
    <w:p w14:paraId="33FDEDFB" w14:textId="77777777" w:rsidR="00233C93" w:rsidRPr="00D276FB" w:rsidRDefault="00233C93" w:rsidP="00EB10B2">
      <w:pPr>
        <w:pStyle w:val="Bulletedlist"/>
        <w:numPr>
          <w:ilvl w:val="0"/>
          <w:numId w:val="68"/>
        </w:numPr>
        <w:ind w:left="360"/>
        <w:rPr>
          <w:lang w:val="en-AU"/>
        </w:rPr>
      </w:pPr>
      <w:r w:rsidRPr="00D276FB">
        <w:rPr>
          <w:lang w:val="en-AU"/>
        </w:rPr>
        <w:t>1,717 people aged 15 and over reported being in the labour force in the week preceding the 2016 Census, with 56.8% being in full-time employment and 34.0% in part-time employment</w:t>
      </w:r>
    </w:p>
    <w:p w14:paraId="2F9F786C" w14:textId="77777777" w:rsidR="00233C93" w:rsidRPr="00D276FB" w:rsidRDefault="00233C93" w:rsidP="00EB10B2">
      <w:pPr>
        <w:pStyle w:val="Bulletedlist"/>
        <w:numPr>
          <w:ilvl w:val="0"/>
          <w:numId w:val="68"/>
        </w:numPr>
        <w:ind w:left="360"/>
        <w:rPr>
          <w:lang w:val="en-AU"/>
        </w:rPr>
      </w:pPr>
      <w:r w:rsidRPr="00D276FB">
        <w:rPr>
          <w:lang w:val="en-AU"/>
        </w:rPr>
        <w:t>11.7% of the labour force classified themselves as managers, 19.3% as professionals and 16.4% as clerical and administrative workers</w:t>
      </w:r>
    </w:p>
    <w:p w14:paraId="13DB9098" w14:textId="77777777" w:rsidR="00233C93" w:rsidRPr="00D276FB" w:rsidRDefault="00233C93" w:rsidP="00EB10B2">
      <w:pPr>
        <w:pStyle w:val="Bulletedlist"/>
        <w:numPr>
          <w:ilvl w:val="0"/>
          <w:numId w:val="68"/>
        </w:numPr>
        <w:ind w:left="360"/>
        <w:rPr>
          <w:lang w:val="en-AU"/>
        </w:rPr>
      </w:pPr>
      <w:r w:rsidRPr="00D276FB">
        <w:rPr>
          <w:lang w:val="en-AU"/>
        </w:rPr>
        <w:t>3.3% of the labour force cited their industry of employment as primary education and 2.8% cited hospitals (except psychiatric hospitals)</w:t>
      </w:r>
    </w:p>
    <w:p w14:paraId="6946C406" w14:textId="77777777" w:rsidR="00233C93" w:rsidRPr="00D276FB" w:rsidRDefault="00233C93" w:rsidP="00EB10B2">
      <w:pPr>
        <w:pStyle w:val="Bulletedlist"/>
        <w:numPr>
          <w:ilvl w:val="0"/>
          <w:numId w:val="68"/>
        </w:numPr>
        <w:ind w:left="360"/>
        <w:rPr>
          <w:lang w:val="en-AU"/>
        </w:rPr>
      </w:pPr>
      <w:r w:rsidRPr="00D276FB">
        <w:rPr>
          <w:lang w:val="en-AU"/>
        </w:rPr>
        <w:t>The nearest hospital in the region is located in Kyneton to the northwest</w:t>
      </w:r>
    </w:p>
    <w:p w14:paraId="5ADB0BD8"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20624C5D" w14:textId="77777777" w:rsidR="00233C93" w:rsidRPr="00D276FB" w:rsidRDefault="00233C93" w:rsidP="00EB10B2">
      <w:pPr>
        <w:pStyle w:val="Bulletedlist"/>
        <w:numPr>
          <w:ilvl w:val="0"/>
          <w:numId w:val="68"/>
        </w:numPr>
        <w:ind w:left="360"/>
        <w:rPr>
          <w:lang w:val="en-AU"/>
        </w:rPr>
      </w:pPr>
      <w:r w:rsidRPr="00D276FB">
        <w:rPr>
          <w:lang w:val="en-AU"/>
        </w:rPr>
        <w:t>With a median age of 41, Riddells Creek has one of the younger populations in the region, but above the Victorian median of 37</w:t>
      </w:r>
    </w:p>
    <w:p w14:paraId="76185F07"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$96.5K for Riddells Creek, one of the highest in the region and above Melbourne’s $80.4K</w:t>
      </w:r>
    </w:p>
    <w:p w14:paraId="2002882E" w14:textId="5942AC23"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120 businesses in the town or its near surrounds </w:t>
      </w:r>
    </w:p>
    <w:p w14:paraId="1C2F1146" w14:textId="5C654099" w:rsidR="00233C93" w:rsidRPr="00D276FB" w:rsidRDefault="00233C93" w:rsidP="00EB10B2">
      <w:pPr>
        <w:pStyle w:val="Bulletedlist"/>
        <w:numPr>
          <w:ilvl w:val="0"/>
          <w:numId w:val="68"/>
        </w:numPr>
        <w:ind w:left="360"/>
        <w:rPr>
          <w:lang w:val="en-AU"/>
        </w:rPr>
      </w:pPr>
      <w:r w:rsidRPr="00D276FB">
        <w:rPr>
          <w:lang w:val="en-AU"/>
        </w:rPr>
        <w:t>In 91.9% of dwellings, at least one person accessed the internet from home</w:t>
      </w:r>
      <w:r w:rsidR="0024288E" w:rsidRPr="00D276FB">
        <w:rPr>
          <w:lang w:val="en-AU"/>
        </w:rPr>
        <w:t>.</w:t>
      </w:r>
      <w:r w:rsidRPr="00D276FB">
        <w:rPr>
          <w:lang w:val="en-AU"/>
        </w:rPr>
        <w:t xml:space="preserve"> </w:t>
      </w:r>
    </w:p>
    <w:p w14:paraId="54B6659F" w14:textId="77777777" w:rsidR="00233C93" w:rsidRPr="00D276FB" w:rsidRDefault="00233C93" w:rsidP="007A5584">
      <w:pPr>
        <w:pStyle w:val="Heading5"/>
        <w:rPr>
          <w:lang w:val="en-AU"/>
        </w:rPr>
      </w:pPr>
      <w:r w:rsidRPr="00D276FB">
        <w:rPr>
          <w:lang w:val="en-AU"/>
        </w:rPr>
        <w:t>Skills</w:t>
      </w:r>
    </w:p>
    <w:p w14:paraId="746571A1"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72C52AC4" w14:textId="6C994879" w:rsidR="00233C93" w:rsidRPr="00D276FB" w:rsidRDefault="00233C93" w:rsidP="00EB10B2">
      <w:pPr>
        <w:pStyle w:val="Bulletedlist"/>
        <w:numPr>
          <w:ilvl w:val="0"/>
          <w:numId w:val="68"/>
        </w:numPr>
        <w:ind w:left="360"/>
        <w:rPr>
          <w:lang w:val="en-AU"/>
        </w:rPr>
      </w:pPr>
      <w:r w:rsidRPr="00D276FB">
        <w:rPr>
          <w:lang w:val="en-AU"/>
        </w:rPr>
        <w:t xml:space="preserve">31.1% of people aged 15 and </w:t>
      </w:r>
      <w:r w:rsidR="004E312D">
        <w:rPr>
          <w:lang w:val="en-AU"/>
        </w:rPr>
        <w:t>over have gained</w:t>
      </w:r>
      <w:r w:rsidRPr="00D276FB">
        <w:rPr>
          <w:lang w:val="en-AU"/>
        </w:rPr>
        <w:t xml:space="preserve"> a diploma, advanced diploma, bachelors degree or higher educational qualification</w:t>
      </w:r>
    </w:p>
    <w:p w14:paraId="11069605" w14:textId="77777777" w:rsidR="00233C93" w:rsidRPr="00D276FB" w:rsidRDefault="00233C93" w:rsidP="00EB10B2">
      <w:pPr>
        <w:pStyle w:val="Bulletedlist"/>
        <w:numPr>
          <w:ilvl w:val="0"/>
          <w:numId w:val="68"/>
        </w:numPr>
        <w:ind w:left="360"/>
        <w:rPr>
          <w:lang w:val="en-AU"/>
        </w:rPr>
      </w:pPr>
      <w:r w:rsidRPr="00D276FB">
        <w:rPr>
          <w:lang w:val="en-AU"/>
        </w:rPr>
        <w:t>another 21.6% have completed level III or IV trade certificates; and</w:t>
      </w:r>
    </w:p>
    <w:p w14:paraId="44B5F830" w14:textId="77777777" w:rsidR="00233C93" w:rsidRPr="00D276FB" w:rsidRDefault="00233C93" w:rsidP="00EB10B2">
      <w:pPr>
        <w:pStyle w:val="Bulletedlist"/>
        <w:numPr>
          <w:ilvl w:val="0"/>
          <w:numId w:val="68"/>
        </w:numPr>
        <w:ind w:left="360"/>
        <w:rPr>
          <w:lang w:val="en-AU"/>
        </w:rPr>
      </w:pPr>
      <w:r w:rsidRPr="00D276FB">
        <w:rPr>
          <w:lang w:val="en-AU"/>
        </w:rPr>
        <w:t>another 14.0% have completed year 12.</w:t>
      </w:r>
    </w:p>
    <w:p w14:paraId="111096C8"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4475427C" w14:textId="77777777" w:rsidR="00233C93" w:rsidRPr="00D276FB" w:rsidRDefault="00233C93" w:rsidP="007A5584">
      <w:pPr>
        <w:pStyle w:val="Heading5"/>
        <w:rPr>
          <w:lang w:val="en-AU"/>
        </w:rPr>
      </w:pPr>
      <w:r w:rsidRPr="00D276FB">
        <w:rPr>
          <w:lang w:val="en-AU"/>
        </w:rPr>
        <w:t>Fixed Broadband</w:t>
      </w:r>
    </w:p>
    <w:p w14:paraId="618461FE" w14:textId="1E71E72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Riddells Creek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and white areas show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brown / spotted areas show the locations where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are planned or under construction. </w:t>
      </w:r>
    </w:p>
    <w:p w14:paraId="2EB02A09" w14:textId="19F49B6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Riddells Creek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a section of NBN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in new development areas in the south-east of the town, covering five to ten per cent of the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footprint. Most of this NBN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is planned or still under construction.</w:t>
      </w:r>
      <w:r w:rsidRPr="00D276FB">
        <w:rPr>
          <w:rFonts w:asciiTheme="minorHAnsi" w:hAnsiTheme="minorHAnsi" w:cstheme="minorHAnsi"/>
          <w:lang w:val="en-AU"/>
        </w:rPr>
        <w:tab/>
        <w:t xml:space="preserve">  </w:t>
      </w:r>
      <w:r w:rsidRPr="00D276FB">
        <w:rPr>
          <w:rFonts w:asciiTheme="minorHAnsi" w:hAnsiTheme="minorHAnsi" w:cstheme="minorHAnsi"/>
          <w:lang w:val="en-AU"/>
        </w:rPr>
        <w:br/>
      </w:r>
    </w:p>
    <w:p w14:paraId="3749702A" w14:textId="68C4C85C" w:rsidR="00233C93" w:rsidRPr="00D276FB" w:rsidRDefault="00233C93" w:rsidP="0024288E">
      <w:pPr>
        <w:pStyle w:val="Caption"/>
        <w:rPr>
          <w:lang w:val="en-AU"/>
        </w:rPr>
      </w:pPr>
      <w:r w:rsidRPr="00D276FB">
        <w:rPr>
          <w:noProof/>
          <w:lang w:val="en-AU"/>
        </w:rPr>
        <w:drawing>
          <wp:inline distT="0" distB="0" distL="0" distR="0" wp14:anchorId="478B8776" wp14:editId="4ED8852B">
            <wp:extent cx="3124200" cy="2108200"/>
            <wp:effectExtent l="0" t="0" r="0" b="0"/>
            <wp:docPr id="29" name="Picture 29" descr="Riddells Creek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Riddells Creek NBN Co"/>
                    <pic:cNvPicPr>
                      <a:picLocks/>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124200" cy="21082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30</w:t>
      </w:r>
      <w:r w:rsidR="0024288E" w:rsidRPr="00D276FB">
        <w:rPr>
          <w:lang w:val="en-AU"/>
        </w:rPr>
        <w:fldChar w:fldCharType="end"/>
      </w:r>
      <w:r w:rsidRPr="00D276FB">
        <w:rPr>
          <w:lang w:val="en-AU"/>
        </w:rPr>
        <w:t xml:space="preserve"> Fixed Broadband Coverage of Riddells Creek</w:t>
      </w:r>
    </w:p>
    <w:p w14:paraId="1760CD62" w14:textId="237CFAF0" w:rsidR="00233C93" w:rsidRPr="00D276FB" w:rsidRDefault="005B2477" w:rsidP="00233C93">
      <w:pPr>
        <w:rPr>
          <w:rFonts w:asciiTheme="minorHAnsi" w:hAnsiTheme="minorHAnsi" w:cstheme="minorHAnsi"/>
          <w:szCs w:val="22"/>
          <w:lang w:val="en-AU"/>
        </w:rPr>
      </w:pPr>
      <w:r w:rsidRPr="00D276FB">
        <w:rPr>
          <w:rFonts w:asciiTheme="minorHAnsi" w:hAnsiTheme="minorHAnsi" w:cstheme="minorHAnsi"/>
          <w:szCs w:val="22"/>
          <w:lang w:val="en-AU"/>
        </w:rPr>
        <w:t>NBN satellite</w:t>
      </w:r>
      <w:r w:rsidR="00233C93" w:rsidRPr="00D276FB">
        <w:rPr>
          <w:rFonts w:asciiTheme="minorHAnsi" w:hAnsiTheme="minorHAnsi" w:cstheme="minorHAnsi"/>
          <w:szCs w:val="22"/>
          <w:lang w:val="en-AU"/>
        </w:rPr>
        <w:t xml:space="preserve"> services the outskirts of the town and the surrounding farmland and rural properties. While there do not appear to be any significant aggregations of businesses, aerial imagery shows that there are concentrated residential areas falling just outside the </w:t>
      </w:r>
      <w:r w:rsidR="00C23FA1" w:rsidRPr="00D276FB">
        <w:rPr>
          <w:rFonts w:asciiTheme="minorHAnsi" w:hAnsiTheme="minorHAnsi" w:cstheme="minorHAnsi"/>
          <w:szCs w:val="22"/>
          <w:lang w:val="en-AU"/>
        </w:rPr>
        <w:t>NBN fixed line</w:t>
      </w:r>
      <w:r w:rsidR="00233C93" w:rsidRPr="00D276FB">
        <w:rPr>
          <w:rFonts w:asciiTheme="minorHAnsi" w:hAnsiTheme="minorHAnsi" w:cstheme="minorHAnsi"/>
          <w:szCs w:val="22"/>
          <w:lang w:val="en-AU"/>
        </w:rPr>
        <w:t xml:space="preserve"> footprint. </w:t>
      </w:r>
      <w:r w:rsidR="00233C93" w:rsidRPr="00D276FB">
        <w:rPr>
          <w:rFonts w:asciiTheme="minorHAnsi" w:hAnsiTheme="minorHAnsi" w:cstheme="minorHAnsi"/>
          <w:lang w:val="en-AU"/>
        </w:rPr>
        <w:t xml:space="preserve">Premises in these locations are likely to experience significant service disparities compared to the nearby premises within the </w:t>
      </w:r>
      <w:r w:rsidR="00C23FA1" w:rsidRPr="00D276FB">
        <w:rPr>
          <w:rFonts w:asciiTheme="minorHAnsi" w:hAnsiTheme="minorHAnsi" w:cstheme="minorHAnsi"/>
          <w:lang w:val="en-AU"/>
        </w:rPr>
        <w:t>NBN fixed line</w:t>
      </w:r>
      <w:r w:rsidR="00233C93" w:rsidRPr="00D276FB">
        <w:rPr>
          <w:rFonts w:asciiTheme="minorHAnsi" w:hAnsiTheme="minorHAnsi" w:cstheme="minorHAnsi"/>
          <w:lang w:val="en-AU"/>
        </w:rPr>
        <w:t xml:space="preserve"> footprint.</w:t>
      </w:r>
    </w:p>
    <w:p w14:paraId="77B3DF12" w14:textId="30CE54DE" w:rsidR="00233C93" w:rsidRPr="00D276FB" w:rsidRDefault="00233C93" w:rsidP="0024288E">
      <w:pPr>
        <w:pStyle w:val="Caption"/>
        <w:rPr>
          <w:i w:val="0"/>
          <w:lang w:val="en-AU"/>
        </w:rPr>
      </w:pPr>
      <w:r w:rsidRPr="00D276FB">
        <w:rPr>
          <w:noProof/>
          <w:lang w:val="en-AU"/>
        </w:rPr>
        <w:drawing>
          <wp:inline distT="0" distB="0" distL="0" distR="0" wp14:anchorId="6379B183" wp14:editId="4E9BE833">
            <wp:extent cx="3124200" cy="2133600"/>
            <wp:effectExtent l="0" t="0" r="0" b="0"/>
            <wp:docPr id="30" name="Picture 30" descr="Riddells Creek residences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Riddells Creek residences NBN Co"/>
                    <pic:cNvPicPr>
                      <a:picLocks/>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31</w:t>
      </w:r>
      <w:r w:rsidR="0024288E" w:rsidRPr="00D276FB">
        <w:rPr>
          <w:lang w:val="en-AU"/>
        </w:rPr>
        <w:fldChar w:fldCharType="end"/>
      </w:r>
      <w:r w:rsidRPr="00D276FB">
        <w:rPr>
          <w:lang w:val="en-AU"/>
        </w:rPr>
        <w:t xml:space="preserve"> Aerial imagery showing a section towards the southern end of the town of Riddells Creek outside of the </w:t>
      </w:r>
      <w:r w:rsidR="00C23FA1" w:rsidRPr="00D276FB">
        <w:rPr>
          <w:lang w:val="en-AU"/>
        </w:rPr>
        <w:t>NBN fixed line</w:t>
      </w:r>
      <w:r w:rsidRPr="00D276FB">
        <w:rPr>
          <w:lang w:val="en-AU"/>
        </w:rPr>
        <w:t xml:space="preserve"> footprint</w:t>
      </w:r>
    </w:p>
    <w:p w14:paraId="4A81B7C4" w14:textId="77777777" w:rsidR="00233C93" w:rsidRPr="00D276FB" w:rsidRDefault="00233C93" w:rsidP="007A5584">
      <w:pPr>
        <w:pStyle w:val="Heading5"/>
        <w:rPr>
          <w:lang w:val="en-AU"/>
        </w:rPr>
      </w:pPr>
      <w:r w:rsidRPr="00D276FB">
        <w:rPr>
          <w:lang w:val="en-AU"/>
        </w:rPr>
        <w:t>Mobile Coverage</w:t>
      </w:r>
    </w:p>
    <w:p w14:paraId="6D73A85A"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090E6FD9" w14:textId="178E55B2" w:rsidR="00233C93" w:rsidRPr="00D276FB" w:rsidRDefault="00233C93" w:rsidP="006C4118">
      <w:pPr>
        <w:pStyle w:val="Bulletedlist"/>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E91678" w:rsidRPr="00D276FB">
        <w:rPr>
          <w:lang w:val="en-AU"/>
        </w:rPr>
        <w:t>town</w:t>
      </w:r>
      <w:r w:rsidRPr="00D276FB">
        <w:rPr>
          <w:lang w:val="en-AU"/>
        </w:rPr>
        <w:t>.</w:t>
      </w:r>
    </w:p>
    <w:p w14:paraId="09E581B8" w14:textId="6BD08D9D" w:rsidR="00233C93" w:rsidRPr="00D276FB" w:rsidRDefault="00233C93" w:rsidP="006C4118">
      <w:pPr>
        <w:pStyle w:val="Bulletedlist"/>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E91678" w:rsidRPr="00D276FB">
        <w:rPr>
          <w:lang w:val="en-AU"/>
        </w:rPr>
        <w:t>town</w:t>
      </w:r>
      <w:r w:rsidRPr="00D276FB">
        <w:rPr>
          <w:lang w:val="en-AU"/>
        </w:rPr>
        <w:t>.</w:t>
      </w:r>
    </w:p>
    <w:p w14:paraId="44AE37ED" w14:textId="30FB46D9" w:rsidR="00233C93" w:rsidRPr="00D276FB" w:rsidRDefault="00233C93" w:rsidP="006C4118">
      <w:pPr>
        <w:pStyle w:val="Bulletedlist"/>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E91678" w:rsidRPr="00D276FB">
        <w:rPr>
          <w:lang w:val="en-AU"/>
        </w:rPr>
        <w:t>town</w:t>
      </w:r>
      <w:r w:rsidRPr="00D276FB">
        <w:rPr>
          <w:lang w:val="en-AU"/>
        </w:rPr>
        <w:t>, with new coverage under construction.</w:t>
      </w:r>
    </w:p>
    <w:p w14:paraId="6AA44EE5" w14:textId="66D5E7F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E91678"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3C739231" w14:textId="77777777" w:rsidR="00233C93" w:rsidRPr="00D276FB" w:rsidRDefault="00233C93" w:rsidP="007A5584">
      <w:pPr>
        <w:pStyle w:val="Heading5"/>
        <w:rPr>
          <w:lang w:val="en-AU"/>
        </w:rPr>
      </w:pPr>
      <w:r w:rsidRPr="00D276FB">
        <w:rPr>
          <w:lang w:val="en-AU"/>
        </w:rPr>
        <w:t>LP-WAN Coverage</w:t>
      </w:r>
    </w:p>
    <w:p w14:paraId="24BC7D1E" w14:textId="7DCDA333"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extensive Taggle IOT coverage and partial SigFox in Riddells Creek.  Optus Ag-IOT is not currently available in Riddells Creek. </w:t>
      </w:r>
    </w:p>
    <w:p w14:paraId="6E18BF30" w14:textId="77777777" w:rsidR="00233C93" w:rsidRPr="00D276FB" w:rsidRDefault="00233C93" w:rsidP="007A5584">
      <w:pPr>
        <w:pStyle w:val="Heading5"/>
        <w:rPr>
          <w:lang w:val="en-AU"/>
        </w:rPr>
      </w:pPr>
      <w:r w:rsidRPr="00D276FB">
        <w:rPr>
          <w:lang w:val="en-AU"/>
        </w:rPr>
        <w:t>Public WiFi Coverage</w:t>
      </w:r>
    </w:p>
    <w:p w14:paraId="25F622FD" w14:textId="14A074B8"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are no known free public WiFi services in Riddells Creek. </w:t>
      </w:r>
    </w:p>
    <w:p w14:paraId="6EA90565" w14:textId="77777777" w:rsidR="00233C93" w:rsidRPr="00D276FB" w:rsidRDefault="00233C93" w:rsidP="007A5584">
      <w:pPr>
        <w:pStyle w:val="Heading5"/>
        <w:rPr>
          <w:lang w:val="en-AU"/>
        </w:rPr>
      </w:pPr>
      <w:r w:rsidRPr="00D276FB">
        <w:rPr>
          <w:lang w:val="en-AU"/>
        </w:rPr>
        <w:t>Other</w:t>
      </w:r>
    </w:p>
    <w:p w14:paraId="6540EA73" w14:textId="4DD7DF48"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lang w:val="en-AU"/>
        </w:rPr>
        <w:t>VicTrack fibre transits through the south of Riddells Creek, following the train line.</w:t>
      </w:r>
    </w:p>
    <w:p w14:paraId="066F3A3D" w14:textId="77777777" w:rsidR="00233C93" w:rsidRPr="00D276FB" w:rsidRDefault="00233C93" w:rsidP="007A5584">
      <w:pPr>
        <w:pStyle w:val="Heading2"/>
        <w:rPr>
          <w:lang w:val="en-AU"/>
        </w:rPr>
      </w:pPr>
      <w:bookmarkStart w:id="269" w:name="_Toc30406858"/>
      <w:r w:rsidRPr="00D276FB">
        <w:rPr>
          <w:lang w:val="en-AU"/>
        </w:rPr>
        <w:t>Town of Macedon</w:t>
      </w:r>
      <w:bookmarkEnd w:id="269"/>
    </w:p>
    <w:p w14:paraId="7419DE52"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Macedon is a town located near the Calder Freeway between Melbourne and Bendigo in the Macedon Ranges in central Victoria. It is in the local government area of the Shire of Macedon Ranges at the foot of Mount Macedon, a 1,013-metre peak to the north. </w:t>
      </w:r>
      <w:r w:rsidRPr="00D276FB">
        <w:rPr>
          <w:rFonts w:asciiTheme="minorHAnsi" w:hAnsiTheme="minorHAnsi" w:cstheme="minorHAnsi"/>
          <w:lang w:val="en-AU"/>
        </w:rPr>
        <w:tab/>
      </w:r>
    </w:p>
    <w:p w14:paraId="1F72D76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13BEDF71" w14:textId="77777777" w:rsidR="00233C93" w:rsidRPr="00D276FB" w:rsidRDefault="00233C93" w:rsidP="00EB10B2">
      <w:pPr>
        <w:pStyle w:val="Bulletedlist"/>
        <w:numPr>
          <w:ilvl w:val="0"/>
          <w:numId w:val="68"/>
        </w:numPr>
        <w:ind w:left="360"/>
        <w:rPr>
          <w:lang w:val="en-AU"/>
        </w:rPr>
      </w:pPr>
      <w:r w:rsidRPr="00D276FB">
        <w:rPr>
          <w:lang w:val="en-AU"/>
        </w:rPr>
        <w:t xml:space="preserve">The population of Macedon grew by 95.1% over a decade to 2,808 in 2016, one of the highest growth rates in the region </w:t>
      </w:r>
    </w:p>
    <w:p w14:paraId="1C8EB50A" w14:textId="77777777" w:rsidR="00233C93" w:rsidRPr="00D276FB" w:rsidRDefault="00233C93" w:rsidP="00EB10B2">
      <w:pPr>
        <w:pStyle w:val="Bulletedlist"/>
        <w:numPr>
          <w:ilvl w:val="0"/>
          <w:numId w:val="68"/>
        </w:numPr>
        <w:ind w:left="360"/>
        <w:rPr>
          <w:lang w:val="en-AU"/>
        </w:rPr>
      </w:pPr>
      <w:r w:rsidRPr="00D276FB">
        <w:rPr>
          <w:lang w:val="en-AU"/>
        </w:rPr>
        <w:t>1,375 people aged 15 and over reported being in the labour force in the week preceding the 2016 Census, with 55.9% being in full-time employment and 33.0% in part-time employment</w:t>
      </w:r>
    </w:p>
    <w:p w14:paraId="29C402F2" w14:textId="77777777" w:rsidR="00233C93" w:rsidRPr="00D276FB" w:rsidRDefault="00233C93" w:rsidP="00EB10B2">
      <w:pPr>
        <w:pStyle w:val="Bulletedlist"/>
        <w:numPr>
          <w:ilvl w:val="0"/>
          <w:numId w:val="68"/>
        </w:numPr>
        <w:ind w:left="360"/>
        <w:rPr>
          <w:lang w:val="en-AU"/>
        </w:rPr>
      </w:pPr>
      <w:r w:rsidRPr="00D276FB">
        <w:rPr>
          <w:lang w:val="en-AU"/>
        </w:rPr>
        <w:t>18.5% of the labour force classified themselves as managers, 31.0% as professionals and 10.3% as clerical and administrative workers</w:t>
      </w:r>
    </w:p>
    <w:p w14:paraId="5FB1CE3C" w14:textId="77777777" w:rsidR="00233C93" w:rsidRPr="00D276FB" w:rsidRDefault="00233C93" w:rsidP="00EB10B2">
      <w:pPr>
        <w:pStyle w:val="Bulletedlist"/>
        <w:numPr>
          <w:ilvl w:val="0"/>
          <w:numId w:val="68"/>
        </w:numPr>
        <w:ind w:left="360"/>
        <w:rPr>
          <w:lang w:val="en-AU"/>
        </w:rPr>
      </w:pPr>
      <w:r w:rsidRPr="00D276FB">
        <w:rPr>
          <w:lang w:val="en-AU"/>
        </w:rPr>
        <w:t>3.8% of the labour force cited their industry of employment as primary education and 3.0% cited hospitals (except psychiatric hospitals)</w:t>
      </w:r>
    </w:p>
    <w:p w14:paraId="4341C936" w14:textId="77777777" w:rsidR="00233C93" w:rsidRPr="00D276FB" w:rsidRDefault="00233C93" w:rsidP="00EB10B2">
      <w:pPr>
        <w:pStyle w:val="Bulletedlist"/>
        <w:numPr>
          <w:ilvl w:val="0"/>
          <w:numId w:val="68"/>
        </w:numPr>
        <w:ind w:left="360"/>
        <w:rPr>
          <w:lang w:val="en-AU"/>
        </w:rPr>
      </w:pPr>
      <w:r w:rsidRPr="00D276FB">
        <w:rPr>
          <w:lang w:val="en-AU"/>
        </w:rPr>
        <w:t>The nearest hospital is located in Kyneton to the northwest</w:t>
      </w:r>
    </w:p>
    <w:p w14:paraId="4DD0E84B"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626C709E" w14:textId="77777777" w:rsidR="00233C93" w:rsidRPr="00D276FB" w:rsidRDefault="00233C93" w:rsidP="00EB10B2">
      <w:pPr>
        <w:pStyle w:val="Bulletedlist"/>
        <w:numPr>
          <w:ilvl w:val="0"/>
          <w:numId w:val="68"/>
        </w:numPr>
        <w:ind w:left="360"/>
        <w:rPr>
          <w:lang w:val="en-AU"/>
        </w:rPr>
      </w:pPr>
      <w:r w:rsidRPr="00D276FB">
        <w:rPr>
          <w:lang w:val="en-AU"/>
        </w:rPr>
        <w:t>With a median age of 44, Macedon is just below the median of 45 for the major places analysed in the region and older than Victoria’s median age of 37</w:t>
      </w:r>
    </w:p>
    <w:p w14:paraId="75294266"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$101.3K for Macedon, the highest among the places analysed in the region and well above Melbourne’s $80.4K</w:t>
      </w:r>
    </w:p>
    <w:p w14:paraId="4AE53D90" w14:textId="420A23B9"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66 businesses in the town or its near surrounds </w:t>
      </w:r>
    </w:p>
    <w:p w14:paraId="5777968D" w14:textId="5726310A" w:rsidR="00233C93" w:rsidRPr="00D276FB" w:rsidRDefault="00233C93" w:rsidP="00EB10B2">
      <w:pPr>
        <w:pStyle w:val="Bulletedlist"/>
        <w:numPr>
          <w:ilvl w:val="0"/>
          <w:numId w:val="68"/>
        </w:numPr>
        <w:ind w:left="360"/>
        <w:rPr>
          <w:lang w:val="en-AU"/>
        </w:rPr>
      </w:pPr>
      <w:r w:rsidRPr="00D276FB">
        <w:rPr>
          <w:lang w:val="en-AU"/>
        </w:rPr>
        <w:t>In 90.7% of dwellings, at least one person accessed the internet from home</w:t>
      </w:r>
      <w:r w:rsidR="0024288E" w:rsidRPr="00D276FB">
        <w:rPr>
          <w:lang w:val="en-AU"/>
        </w:rPr>
        <w:t>.</w:t>
      </w:r>
      <w:r w:rsidRPr="00D276FB">
        <w:rPr>
          <w:lang w:val="en-AU"/>
        </w:rPr>
        <w:t xml:space="preserve"> </w:t>
      </w:r>
    </w:p>
    <w:p w14:paraId="21D785E0" w14:textId="77777777" w:rsidR="00233C93" w:rsidRPr="00D276FB" w:rsidRDefault="00233C93" w:rsidP="007A5584">
      <w:pPr>
        <w:pStyle w:val="Heading5"/>
        <w:rPr>
          <w:lang w:val="en-AU"/>
        </w:rPr>
      </w:pPr>
      <w:r w:rsidRPr="00D276FB">
        <w:rPr>
          <w:lang w:val="en-AU"/>
        </w:rPr>
        <w:t>Skills</w:t>
      </w:r>
    </w:p>
    <w:p w14:paraId="6437B65E"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485C25BD" w14:textId="3704A5DA" w:rsidR="00233C93" w:rsidRPr="00D276FB" w:rsidRDefault="00233C93" w:rsidP="00EB10B2">
      <w:pPr>
        <w:pStyle w:val="Bulletedlist"/>
        <w:numPr>
          <w:ilvl w:val="0"/>
          <w:numId w:val="68"/>
        </w:numPr>
        <w:ind w:left="360"/>
        <w:rPr>
          <w:lang w:val="en-AU"/>
        </w:rPr>
      </w:pPr>
      <w:r w:rsidRPr="00D276FB">
        <w:rPr>
          <w:lang w:val="en-AU"/>
        </w:rPr>
        <w:t xml:space="preserve">44.7% of people aged 15 and </w:t>
      </w:r>
      <w:r w:rsidR="004E312D">
        <w:rPr>
          <w:lang w:val="en-AU"/>
        </w:rPr>
        <w:t>over have gained</w:t>
      </w:r>
      <w:r w:rsidRPr="00D276FB">
        <w:rPr>
          <w:lang w:val="en-AU"/>
        </w:rPr>
        <w:t xml:space="preserve"> a diploma, advanced diploma, bachelors degree or higher educational qualification</w:t>
      </w:r>
    </w:p>
    <w:p w14:paraId="1220AB97" w14:textId="77777777" w:rsidR="00233C93" w:rsidRPr="00D276FB" w:rsidRDefault="00233C93" w:rsidP="00EB10B2">
      <w:pPr>
        <w:pStyle w:val="Bulletedlist"/>
        <w:numPr>
          <w:ilvl w:val="0"/>
          <w:numId w:val="68"/>
        </w:numPr>
        <w:ind w:left="360"/>
        <w:rPr>
          <w:lang w:val="en-AU"/>
        </w:rPr>
      </w:pPr>
      <w:r w:rsidRPr="00D276FB">
        <w:rPr>
          <w:lang w:val="en-AU"/>
        </w:rPr>
        <w:t>another 14.1% have completed level III or IV trade certificates; and</w:t>
      </w:r>
    </w:p>
    <w:p w14:paraId="0A6370DD" w14:textId="77777777" w:rsidR="00233C93" w:rsidRPr="00D276FB" w:rsidRDefault="00233C93" w:rsidP="00EB10B2">
      <w:pPr>
        <w:pStyle w:val="Bulletedlist"/>
        <w:numPr>
          <w:ilvl w:val="0"/>
          <w:numId w:val="68"/>
        </w:numPr>
        <w:ind w:left="360"/>
        <w:rPr>
          <w:lang w:val="en-AU"/>
        </w:rPr>
      </w:pPr>
      <w:r w:rsidRPr="00D276FB">
        <w:rPr>
          <w:lang w:val="en-AU"/>
        </w:rPr>
        <w:t>another 12.8% have completed year 12.</w:t>
      </w:r>
    </w:p>
    <w:p w14:paraId="46BA967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7F2A93EA" w14:textId="77777777" w:rsidR="00233C93" w:rsidRPr="00D276FB" w:rsidRDefault="00233C93" w:rsidP="007A5584">
      <w:pPr>
        <w:pStyle w:val="Heading5"/>
        <w:rPr>
          <w:lang w:val="en-AU"/>
        </w:rPr>
      </w:pPr>
      <w:r w:rsidRPr="00D276FB">
        <w:rPr>
          <w:lang w:val="en-AU"/>
        </w:rPr>
        <w:t>Fixed Broadband</w:t>
      </w:r>
    </w:p>
    <w:p w14:paraId="1F79658E" w14:textId="786F0E0E"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Macedon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and white areas show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0F39C1A5" w14:textId="042EF14E"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 town of Macedon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surrounding farmland and rural properties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There do not appear to be any significant aggregations of businesses outside of the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footprint. </w:t>
      </w:r>
    </w:p>
    <w:p w14:paraId="35C68E3D" w14:textId="56E1795E" w:rsidR="00233C93" w:rsidRPr="00D276FB" w:rsidRDefault="00233C93" w:rsidP="0024288E">
      <w:pPr>
        <w:pStyle w:val="Caption"/>
        <w:rPr>
          <w:i w:val="0"/>
          <w:lang w:val="en-AU"/>
        </w:rPr>
      </w:pPr>
      <w:r w:rsidRPr="00D276FB">
        <w:rPr>
          <w:noProof/>
          <w:lang w:val="en-AU"/>
        </w:rPr>
        <w:drawing>
          <wp:inline distT="0" distB="0" distL="0" distR="0" wp14:anchorId="4E27BECC" wp14:editId="65CF82E1">
            <wp:extent cx="3124200" cy="2133600"/>
            <wp:effectExtent l="0" t="0" r="0" b="0"/>
            <wp:docPr id="32" name="Picture 32" descr="Macedon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Macedon NBN Co"/>
                    <pic:cNvPicPr>
                      <a:picLocks/>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32</w:t>
      </w:r>
      <w:r w:rsidR="0024288E" w:rsidRPr="00D276FB">
        <w:rPr>
          <w:lang w:val="en-AU"/>
        </w:rPr>
        <w:fldChar w:fldCharType="end"/>
      </w:r>
      <w:r w:rsidRPr="00D276FB">
        <w:rPr>
          <w:lang w:val="en-AU"/>
        </w:rPr>
        <w:t xml:space="preserve"> Fixed Broadband Coverage in Macedon</w:t>
      </w:r>
    </w:p>
    <w:p w14:paraId="1D4B95F3" w14:textId="77777777" w:rsidR="00233C93" w:rsidRPr="00D276FB" w:rsidRDefault="00233C93" w:rsidP="007A5584">
      <w:pPr>
        <w:pStyle w:val="Heading5"/>
        <w:rPr>
          <w:lang w:val="en-AU"/>
        </w:rPr>
      </w:pPr>
      <w:r w:rsidRPr="00D276FB">
        <w:rPr>
          <w:lang w:val="en-AU"/>
        </w:rPr>
        <w:t>Mobile Coverage</w:t>
      </w:r>
    </w:p>
    <w:p w14:paraId="77C4524E"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41968208" w14:textId="4F9D6E30"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9F7851" w:rsidRPr="00D276FB">
        <w:rPr>
          <w:lang w:val="en-AU"/>
        </w:rPr>
        <w:t>town</w:t>
      </w:r>
      <w:r w:rsidRPr="00D276FB">
        <w:rPr>
          <w:lang w:val="en-AU"/>
        </w:rPr>
        <w:t>.</w:t>
      </w:r>
    </w:p>
    <w:p w14:paraId="460744F2" w14:textId="3B1B7D99"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5F4A43" w:rsidRPr="00D276FB">
        <w:rPr>
          <w:lang w:val="en-AU"/>
        </w:rPr>
        <w:t>town</w:t>
      </w:r>
      <w:r w:rsidRPr="00D276FB">
        <w:rPr>
          <w:lang w:val="en-AU"/>
        </w:rPr>
        <w:t>.</w:t>
      </w:r>
    </w:p>
    <w:p w14:paraId="1FECE22A" w14:textId="3EE04142"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5F4A43" w:rsidRPr="00D276FB">
        <w:rPr>
          <w:lang w:val="en-AU"/>
        </w:rPr>
        <w:t>town</w:t>
      </w:r>
      <w:r w:rsidRPr="00D276FB">
        <w:rPr>
          <w:lang w:val="en-AU"/>
        </w:rPr>
        <w:t>.</w:t>
      </w:r>
    </w:p>
    <w:p w14:paraId="5DAD2E76" w14:textId="3F7E763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5F4A43"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57DC5077" w14:textId="77777777" w:rsidR="00233C93" w:rsidRPr="00D276FB" w:rsidRDefault="00233C93" w:rsidP="007A5584">
      <w:pPr>
        <w:pStyle w:val="Heading5"/>
        <w:rPr>
          <w:lang w:val="en-AU"/>
        </w:rPr>
      </w:pPr>
      <w:r w:rsidRPr="00D276FB">
        <w:rPr>
          <w:lang w:val="en-AU"/>
        </w:rPr>
        <w:t>LP-WAN Coverage</w:t>
      </w:r>
    </w:p>
    <w:p w14:paraId="55487213" w14:textId="43C7116B"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is extensive Taggle IOT coverage and partial SigFox in Macedon.  Optus Ag-IOT is not currently available in Macedon.</w:t>
      </w:r>
    </w:p>
    <w:p w14:paraId="574D1D31" w14:textId="77777777" w:rsidR="00233C93" w:rsidRPr="00D276FB" w:rsidRDefault="00233C93" w:rsidP="007A5584">
      <w:pPr>
        <w:pStyle w:val="Heading5"/>
        <w:rPr>
          <w:lang w:val="en-AU"/>
        </w:rPr>
      </w:pPr>
      <w:r w:rsidRPr="00D276FB">
        <w:rPr>
          <w:lang w:val="en-AU"/>
        </w:rPr>
        <w:t>Public WiFi Coverage</w:t>
      </w:r>
    </w:p>
    <w:p w14:paraId="0D00DF67" w14:textId="0303F6D5"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are no known free public WiFi services in Macedon.</w:t>
      </w:r>
    </w:p>
    <w:p w14:paraId="75871C86" w14:textId="77777777" w:rsidR="00233C93" w:rsidRPr="00D276FB" w:rsidRDefault="00233C93" w:rsidP="007A5584">
      <w:pPr>
        <w:pStyle w:val="Heading5"/>
        <w:rPr>
          <w:lang w:val="en-AU"/>
        </w:rPr>
      </w:pPr>
      <w:r w:rsidRPr="00D276FB">
        <w:rPr>
          <w:lang w:val="en-AU"/>
        </w:rPr>
        <w:t>Other</w:t>
      </w:r>
    </w:p>
    <w:p w14:paraId="4A64AA6B" w14:textId="6D9D990E" w:rsidR="00233C93" w:rsidRPr="00D276FB" w:rsidRDefault="00233C93" w:rsidP="007A5584">
      <w:pPr>
        <w:rPr>
          <w:rFonts w:asciiTheme="minorHAnsi" w:hAnsiTheme="minorHAnsi" w:cstheme="minorHAnsi"/>
          <w:sz w:val="18"/>
          <w:szCs w:val="18"/>
          <w:lang w:val="en-AU"/>
        </w:rPr>
      </w:pPr>
      <w:r w:rsidRPr="00D276FB">
        <w:rPr>
          <w:rFonts w:asciiTheme="minorHAnsi" w:hAnsiTheme="minorHAnsi" w:cstheme="minorHAnsi"/>
          <w:lang w:val="en-AU"/>
        </w:rPr>
        <w:t>VicTrack fibre transits through the centre of Macedon, following the train line.</w:t>
      </w:r>
    </w:p>
    <w:p w14:paraId="12EA979A" w14:textId="77777777" w:rsidR="00233C93" w:rsidRPr="00D276FB" w:rsidRDefault="00233C93" w:rsidP="007A5584">
      <w:pPr>
        <w:pStyle w:val="Heading2"/>
        <w:rPr>
          <w:lang w:val="en-AU"/>
        </w:rPr>
      </w:pPr>
      <w:bookmarkStart w:id="270" w:name="_Toc30406859"/>
      <w:r w:rsidRPr="00D276FB">
        <w:rPr>
          <w:lang w:val="en-AU"/>
        </w:rPr>
        <w:t>Town of Rochester</w:t>
      </w:r>
      <w:bookmarkEnd w:id="270"/>
    </w:p>
    <w:p w14:paraId="4CC6A26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Rochester is a small town located 180 kilometres north of Melbourne with a mixture of rural and semi-rural communities on the northern Campaspe River, between Bendigo and the Murray River port of Echuca. Agriculture plays an important part in the economy of Rochester. Primary agriculture includes dairy, tomatoes, cattle and sheep.</w:t>
      </w:r>
    </w:p>
    <w:p w14:paraId="7B51DAE7"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0E47CFAD" w14:textId="77777777" w:rsidR="00233C93" w:rsidRPr="00D276FB" w:rsidRDefault="00233C93" w:rsidP="00EB10B2">
      <w:pPr>
        <w:pStyle w:val="Bulletedlist"/>
        <w:numPr>
          <w:ilvl w:val="0"/>
          <w:numId w:val="68"/>
        </w:numPr>
        <w:ind w:left="360"/>
        <w:rPr>
          <w:lang w:val="en-AU"/>
        </w:rPr>
      </w:pPr>
      <w:r w:rsidRPr="00D276FB">
        <w:rPr>
          <w:lang w:val="en-AU"/>
        </w:rPr>
        <w:t>The population of Rochester declined by 3.7% over a decade to 2,724 in 2016</w:t>
      </w:r>
    </w:p>
    <w:p w14:paraId="73F6C7C8" w14:textId="77777777" w:rsidR="00233C93" w:rsidRPr="00D276FB" w:rsidRDefault="00233C93" w:rsidP="00EB10B2">
      <w:pPr>
        <w:pStyle w:val="Bulletedlist"/>
        <w:numPr>
          <w:ilvl w:val="0"/>
          <w:numId w:val="68"/>
        </w:numPr>
        <w:ind w:left="360"/>
        <w:rPr>
          <w:lang w:val="en-AU"/>
        </w:rPr>
      </w:pPr>
      <w:r w:rsidRPr="00D276FB">
        <w:rPr>
          <w:lang w:val="en-AU"/>
        </w:rPr>
        <w:t>1,052 people aged 15 and over reported being in the labour force in the week preceding the 2016 Census, with 54.4% being in full-time employment and 32.3% in part-time employment</w:t>
      </w:r>
    </w:p>
    <w:p w14:paraId="5D5B3CBD" w14:textId="77777777" w:rsidR="00233C93" w:rsidRPr="00D276FB" w:rsidRDefault="00233C93" w:rsidP="00EB10B2">
      <w:pPr>
        <w:pStyle w:val="Bulletedlist"/>
        <w:numPr>
          <w:ilvl w:val="0"/>
          <w:numId w:val="68"/>
        </w:numPr>
        <w:ind w:left="360"/>
        <w:rPr>
          <w:lang w:val="en-AU"/>
        </w:rPr>
      </w:pPr>
      <w:r w:rsidRPr="00D276FB">
        <w:rPr>
          <w:lang w:val="en-AU"/>
        </w:rPr>
        <w:t>13.2% of the labour force classified themselves as managers, 12.7% as professionals and 10.5% as clerical and administrative workers</w:t>
      </w:r>
    </w:p>
    <w:p w14:paraId="10360CE2" w14:textId="77777777" w:rsidR="00233C93" w:rsidRPr="00D276FB" w:rsidRDefault="00233C93" w:rsidP="00EB10B2">
      <w:pPr>
        <w:pStyle w:val="Bulletedlist"/>
        <w:numPr>
          <w:ilvl w:val="0"/>
          <w:numId w:val="68"/>
        </w:numPr>
        <w:ind w:left="360"/>
        <w:rPr>
          <w:lang w:val="en-AU"/>
        </w:rPr>
      </w:pPr>
      <w:r w:rsidRPr="00D276FB">
        <w:rPr>
          <w:lang w:val="en-AU"/>
        </w:rPr>
        <w:t>5.4% of the labour force cited their industry of employment as hospitals (except psychiatric hospitals) and 3.6% cited secondary education</w:t>
      </w:r>
    </w:p>
    <w:p w14:paraId="0498F500"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7AFBABA2" w14:textId="77777777" w:rsidR="00233C93" w:rsidRPr="00D276FB" w:rsidRDefault="00233C93" w:rsidP="00EB10B2">
      <w:pPr>
        <w:pStyle w:val="Bulletedlist"/>
        <w:numPr>
          <w:ilvl w:val="0"/>
          <w:numId w:val="68"/>
        </w:numPr>
        <w:ind w:left="360"/>
        <w:rPr>
          <w:lang w:val="en-AU"/>
        </w:rPr>
      </w:pPr>
      <w:r w:rsidRPr="00D276FB">
        <w:rPr>
          <w:lang w:val="en-AU"/>
        </w:rPr>
        <w:t xml:space="preserve">The town has a primary/secondary school  </w:t>
      </w:r>
    </w:p>
    <w:p w14:paraId="23F44D41" w14:textId="77777777" w:rsidR="00233C93" w:rsidRPr="00D276FB" w:rsidRDefault="00233C93" w:rsidP="00EB10B2">
      <w:pPr>
        <w:pStyle w:val="Bulletedlist"/>
        <w:numPr>
          <w:ilvl w:val="0"/>
          <w:numId w:val="68"/>
        </w:numPr>
        <w:ind w:left="360"/>
        <w:rPr>
          <w:lang w:val="en-AU"/>
        </w:rPr>
      </w:pPr>
      <w:r w:rsidRPr="00D276FB">
        <w:rPr>
          <w:lang w:val="en-AU"/>
        </w:rPr>
        <w:t>With a median age of 51, Rochester is older than the median of 45 for the places analysed in the region and older than Victoria’s median age of 37</w:t>
      </w:r>
    </w:p>
    <w:p w14:paraId="6E448390"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$47.3K for Rochester, below the median of $51.4K for the places analysed in the region and below Melbourne’s $80.4K</w:t>
      </w:r>
    </w:p>
    <w:p w14:paraId="55781A0E" w14:textId="737B683C"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96 businesses in the town or its near surrounds </w:t>
      </w:r>
    </w:p>
    <w:p w14:paraId="7B8C76E8" w14:textId="70E020AE" w:rsidR="00233C93" w:rsidRPr="00D276FB" w:rsidRDefault="00233C93" w:rsidP="00EB10B2">
      <w:pPr>
        <w:pStyle w:val="Bulletedlist"/>
        <w:numPr>
          <w:ilvl w:val="0"/>
          <w:numId w:val="68"/>
        </w:numPr>
        <w:ind w:left="360"/>
        <w:rPr>
          <w:lang w:val="en-AU"/>
        </w:rPr>
      </w:pPr>
      <w:r w:rsidRPr="00D276FB">
        <w:rPr>
          <w:lang w:val="en-AU"/>
        </w:rPr>
        <w:t>In 68.2% of dwellings, at least one person accessed the internet from home</w:t>
      </w:r>
      <w:r w:rsidR="0024288E" w:rsidRPr="00D276FB">
        <w:rPr>
          <w:lang w:val="en-AU"/>
        </w:rPr>
        <w:t>.</w:t>
      </w:r>
      <w:r w:rsidRPr="00D276FB">
        <w:rPr>
          <w:lang w:val="en-AU"/>
        </w:rPr>
        <w:t xml:space="preserve"> </w:t>
      </w:r>
    </w:p>
    <w:p w14:paraId="56BA8ABB" w14:textId="77777777" w:rsidR="00233C93" w:rsidRPr="00D276FB" w:rsidRDefault="00233C93" w:rsidP="007A5584">
      <w:pPr>
        <w:pStyle w:val="Heading5"/>
        <w:rPr>
          <w:lang w:val="en-AU"/>
        </w:rPr>
      </w:pPr>
      <w:r w:rsidRPr="00D276FB">
        <w:rPr>
          <w:lang w:val="en-AU"/>
        </w:rPr>
        <w:t>Skills</w:t>
      </w:r>
    </w:p>
    <w:p w14:paraId="4D6909DD"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51AC4CA2" w14:textId="76E3336A" w:rsidR="00233C93" w:rsidRPr="00D276FB" w:rsidRDefault="00233C93" w:rsidP="00EB10B2">
      <w:pPr>
        <w:pStyle w:val="Bulletedlist"/>
        <w:numPr>
          <w:ilvl w:val="0"/>
          <w:numId w:val="68"/>
        </w:numPr>
        <w:ind w:left="360"/>
        <w:rPr>
          <w:lang w:val="en-AU"/>
        </w:rPr>
      </w:pPr>
      <w:r w:rsidRPr="00D276FB">
        <w:rPr>
          <w:lang w:val="en-AU"/>
        </w:rPr>
        <w:t xml:space="preserve">13.4% of people aged 15 and </w:t>
      </w:r>
      <w:r w:rsidR="004E312D">
        <w:rPr>
          <w:lang w:val="en-AU"/>
        </w:rPr>
        <w:t>over have gained</w:t>
      </w:r>
      <w:r w:rsidRPr="00D276FB">
        <w:rPr>
          <w:lang w:val="en-AU"/>
        </w:rPr>
        <w:t xml:space="preserve"> a diploma, advanced diploma, bachelors degree or higher educational qualification</w:t>
      </w:r>
    </w:p>
    <w:p w14:paraId="5A04CB86" w14:textId="77777777" w:rsidR="00233C93" w:rsidRPr="00D276FB" w:rsidRDefault="00233C93" w:rsidP="00EB10B2">
      <w:pPr>
        <w:pStyle w:val="Bulletedlist"/>
        <w:numPr>
          <w:ilvl w:val="0"/>
          <w:numId w:val="68"/>
        </w:numPr>
        <w:ind w:left="360"/>
        <w:rPr>
          <w:lang w:val="en-AU"/>
        </w:rPr>
      </w:pPr>
      <w:r w:rsidRPr="00D276FB">
        <w:rPr>
          <w:lang w:val="en-AU"/>
        </w:rPr>
        <w:t>another 18.2% have completed level III or IV trade certificates; and</w:t>
      </w:r>
    </w:p>
    <w:p w14:paraId="0500CA5F" w14:textId="77777777" w:rsidR="00233C93" w:rsidRPr="00D276FB" w:rsidRDefault="00233C93" w:rsidP="00EB10B2">
      <w:pPr>
        <w:pStyle w:val="Bulletedlist"/>
        <w:numPr>
          <w:ilvl w:val="0"/>
          <w:numId w:val="68"/>
        </w:numPr>
        <w:ind w:left="360"/>
        <w:rPr>
          <w:lang w:val="en-AU"/>
        </w:rPr>
      </w:pPr>
      <w:r w:rsidRPr="00D276FB">
        <w:rPr>
          <w:lang w:val="en-AU"/>
        </w:rPr>
        <w:t>another 9.1% have completed year 12.</w:t>
      </w:r>
    </w:p>
    <w:p w14:paraId="722E05B2"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Campaspe LGA had 3.8% employment in the industry sectors with strong technology exposure.</w:t>
      </w:r>
    </w:p>
    <w:p w14:paraId="6A9D83B5" w14:textId="77777777" w:rsidR="00233C93" w:rsidRPr="00D276FB" w:rsidRDefault="00233C93" w:rsidP="007A5584">
      <w:pPr>
        <w:pStyle w:val="Heading5"/>
        <w:rPr>
          <w:lang w:val="en-AU"/>
        </w:rPr>
      </w:pPr>
      <w:r w:rsidRPr="00D276FB">
        <w:rPr>
          <w:lang w:val="en-AU"/>
        </w:rPr>
        <w:t>Fixed Broadband</w:t>
      </w:r>
    </w:p>
    <w:p w14:paraId="37D2B54F" w14:textId="6B8BAA5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Rochester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and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w:t>
      </w:r>
    </w:p>
    <w:p w14:paraId="29826986" w14:textId="4584789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Rochester’s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footprint is entirely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a large perimeter of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surrounding the town and servicing the extensive area of farmland and rural properties in the area. </w:t>
      </w:r>
    </w:p>
    <w:p w14:paraId="0B16FAA5" w14:textId="0D152720" w:rsidR="00233C93" w:rsidRPr="00D276FB" w:rsidRDefault="00233C93" w:rsidP="0024288E">
      <w:pPr>
        <w:pStyle w:val="Caption"/>
        <w:rPr>
          <w:i w:val="0"/>
          <w:lang w:val="en-AU"/>
        </w:rPr>
      </w:pPr>
      <w:r w:rsidRPr="00D276FB">
        <w:rPr>
          <w:i w:val="0"/>
          <w:noProof/>
          <w:lang w:val="en-AU"/>
        </w:rPr>
        <w:drawing>
          <wp:inline distT="0" distB="0" distL="0" distR="0" wp14:anchorId="64DCEBB8" wp14:editId="0A4BE6F6">
            <wp:extent cx="3124200" cy="2133600"/>
            <wp:effectExtent l="0" t="0" r="0" b="0"/>
            <wp:docPr id="53" name="Picture 53" descr="Rochester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Rochester NBN Co"/>
                    <pic:cNvPicPr>
                      <a:picLocks/>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33</w:t>
      </w:r>
      <w:r w:rsidR="0024288E" w:rsidRPr="00D276FB">
        <w:rPr>
          <w:lang w:val="en-AU"/>
        </w:rPr>
        <w:fldChar w:fldCharType="end"/>
      </w:r>
      <w:r w:rsidRPr="00D276FB">
        <w:rPr>
          <w:lang w:val="en-AU"/>
        </w:rPr>
        <w:t xml:space="preserve"> Fixed Broadband coverage of Rochester </w:t>
      </w:r>
    </w:p>
    <w:p w14:paraId="0B9A51EE" w14:textId="132085DB"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Aerial imagery of the area shows a large number of premises in the west of Rochester falling just outside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Our analysis shows that this includes several businesses. Similarly, a residential area in the south-west of the town falls just outside of the footprint. Premises in these locations are likely to experience significant service disparities compared to the nearby premises within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w:t>
      </w:r>
    </w:p>
    <w:p w14:paraId="3A45BD9A" w14:textId="6C75E302" w:rsidR="00233C93" w:rsidRPr="00D276FB" w:rsidRDefault="00233C93" w:rsidP="0024288E">
      <w:pPr>
        <w:pStyle w:val="Caption"/>
        <w:rPr>
          <w:i w:val="0"/>
          <w:lang w:val="en-AU"/>
        </w:rPr>
      </w:pPr>
      <w:r w:rsidRPr="00D276FB">
        <w:rPr>
          <w:noProof/>
          <w:lang w:val="en-AU"/>
        </w:rPr>
        <w:drawing>
          <wp:inline distT="0" distB="0" distL="0" distR="0" wp14:anchorId="1CE81B2D" wp14:editId="0F673C7B">
            <wp:extent cx="3124200" cy="2133600"/>
            <wp:effectExtent l="0" t="0" r="0" b="0"/>
            <wp:docPr id="35" name="Picture 35" descr="Rochester residences and businesses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Rochester residences and businesses NBN Co"/>
                    <pic:cNvPicPr>
                      <a:picLocks/>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34</w:t>
      </w:r>
      <w:r w:rsidR="0024288E" w:rsidRPr="00D276FB">
        <w:rPr>
          <w:lang w:val="en-AU"/>
        </w:rPr>
        <w:fldChar w:fldCharType="end"/>
      </w:r>
      <w:r w:rsidRPr="00D276FB">
        <w:rPr>
          <w:lang w:val="en-AU"/>
        </w:rPr>
        <w:t xml:space="preserve"> Aerial imagery showing NBN </w:t>
      </w:r>
      <w:r w:rsidR="00C23FA1" w:rsidRPr="00D276FB">
        <w:rPr>
          <w:lang w:val="en-AU"/>
        </w:rPr>
        <w:t>Fixed wireless</w:t>
      </w:r>
      <w:r w:rsidRPr="00D276FB">
        <w:rPr>
          <w:lang w:val="en-AU"/>
        </w:rPr>
        <w:t xml:space="preserve"> coverage of premises in the west of the town of Rochester</w:t>
      </w:r>
    </w:p>
    <w:p w14:paraId="208781E2" w14:textId="77777777" w:rsidR="00233C93" w:rsidRPr="00D276FB" w:rsidRDefault="00233C93" w:rsidP="007A5584">
      <w:pPr>
        <w:pStyle w:val="Heading5"/>
        <w:rPr>
          <w:lang w:val="en-AU"/>
        </w:rPr>
      </w:pPr>
      <w:r w:rsidRPr="00D276FB">
        <w:rPr>
          <w:lang w:val="en-AU"/>
        </w:rPr>
        <w:t>Mobile Coverage</w:t>
      </w:r>
    </w:p>
    <w:p w14:paraId="098E72C7"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38D5EE32" w14:textId="3BF21A06"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5F4A43" w:rsidRPr="00D276FB">
        <w:rPr>
          <w:lang w:val="en-AU"/>
        </w:rPr>
        <w:t>town</w:t>
      </w:r>
      <w:r w:rsidRPr="00D276FB">
        <w:rPr>
          <w:lang w:val="en-AU"/>
        </w:rPr>
        <w:t>.</w:t>
      </w:r>
    </w:p>
    <w:p w14:paraId="021FCCF5" w14:textId="0378F1BD"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5F4A43" w:rsidRPr="00D276FB">
        <w:rPr>
          <w:lang w:val="en-AU"/>
        </w:rPr>
        <w:t>town</w:t>
      </w:r>
      <w:r w:rsidRPr="00D276FB">
        <w:rPr>
          <w:lang w:val="en-AU"/>
        </w:rPr>
        <w:t>.</w:t>
      </w:r>
    </w:p>
    <w:p w14:paraId="19068FD9" w14:textId="6534FB10"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5F4A43" w:rsidRPr="00D276FB">
        <w:rPr>
          <w:lang w:val="en-AU"/>
        </w:rPr>
        <w:t>town</w:t>
      </w:r>
      <w:r w:rsidRPr="00D276FB">
        <w:rPr>
          <w:lang w:val="en-AU"/>
        </w:rPr>
        <w:t>.</w:t>
      </w:r>
    </w:p>
    <w:p w14:paraId="2BC93E32" w14:textId="0E9B0FB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5F4A43"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6263BDC8" w14:textId="77777777" w:rsidR="00233C93" w:rsidRPr="00D276FB" w:rsidRDefault="00233C93" w:rsidP="007A5584">
      <w:pPr>
        <w:pStyle w:val="Heading5"/>
        <w:rPr>
          <w:lang w:val="en-AU"/>
        </w:rPr>
      </w:pPr>
      <w:r w:rsidRPr="00D276FB">
        <w:rPr>
          <w:lang w:val="en-AU"/>
        </w:rPr>
        <w:t>LP-WAN Coverage</w:t>
      </w:r>
    </w:p>
    <w:p w14:paraId="277495A6" w14:textId="77777777"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There is partial SigFox and Optus Ag-IOT coverage in Rochester.  Testing is required to determine exact coverage in the region. </w:t>
      </w:r>
    </w:p>
    <w:p w14:paraId="3E9DBBAD" w14:textId="77777777"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Taggle is not currently available in Rochester. </w:t>
      </w:r>
    </w:p>
    <w:p w14:paraId="4435A26E" w14:textId="77777777" w:rsidR="00233C93" w:rsidRPr="00D276FB" w:rsidRDefault="00233C93" w:rsidP="00233C93">
      <w:pPr>
        <w:pStyle w:val="Default"/>
        <w:rPr>
          <w:rFonts w:ascii="Calibri Light" w:hAnsi="Calibri Light" w:cs="Times New Roman"/>
          <w:sz w:val="22"/>
          <w:lang w:eastAsia="en-US"/>
        </w:rPr>
      </w:pPr>
      <w:r w:rsidRPr="00D276FB">
        <w:rPr>
          <w:rFonts w:ascii="Calibri Light" w:hAnsi="Calibri Light" w:cs="Times New Roman"/>
          <w:noProof/>
          <w:sz w:val="22"/>
          <w:lang w:eastAsia="en-US"/>
        </w:rPr>
        <w:drawing>
          <wp:inline distT="0" distB="0" distL="0" distR="0" wp14:anchorId="0687F7D4" wp14:editId="293B3BE3">
            <wp:extent cx="3124200" cy="26035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3124200" cy="2603500"/>
                    </a:xfrm>
                    <a:prstGeom prst="rect">
                      <a:avLst/>
                    </a:prstGeom>
                    <a:noFill/>
                    <a:ln>
                      <a:noFill/>
                    </a:ln>
                  </pic:spPr>
                </pic:pic>
              </a:graphicData>
            </a:graphic>
          </wp:inline>
        </w:drawing>
      </w:r>
    </w:p>
    <w:p w14:paraId="58A533D8" w14:textId="1D398CFA" w:rsidR="00233C93" w:rsidRPr="00D276FB" w:rsidRDefault="0024288E" w:rsidP="0024288E">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35</w:t>
      </w:r>
      <w:r w:rsidRPr="00D276FB">
        <w:rPr>
          <w:lang w:val="en-AU"/>
        </w:rPr>
        <w:fldChar w:fldCharType="end"/>
      </w:r>
      <w:r w:rsidRPr="00D276FB">
        <w:rPr>
          <w:lang w:val="en-AU"/>
        </w:rPr>
        <w:t xml:space="preserve"> </w:t>
      </w:r>
      <w:r w:rsidR="00233C93" w:rsidRPr="00D276FB">
        <w:rPr>
          <w:lang w:val="en-AU"/>
        </w:rPr>
        <w:t>Optus AG-IOT coverage in Rochester</w:t>
      </w:r>
    </w:p>
    <w:p w14:paraId="519EC3ED" w14:textId="77777777" w:rsidR="00233C93" w:rsidRPr="00D276FB" w:rsidRDefault="00233C93" w:rsidP="007A5584">
      <w:pPr>
        <w:pStyle w:val="Heading5"/>
        <w:rPr>
          <w:lang w:val="en-AU"/>
        </w:rPr>
      </w:pPr>
      <w:r w:rsidRPr="00D276FB">
        <w:rPr>
          <w:lang w:val="en-AU"/>
        </w:rPr>
        <w:t>Public WiFi Coverage</w:t>
      </w:r>
    </w:p>
    <w:p w14:paraId="73793DFC" w14:textId="6564D727"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are no known free public WiFi services in Rochester.</w:t>
      </w:r>
    </w:p>
    <w:p w14:paraId="0D4BDEBE" w14:textId="77777777" w:rsidR="00233C93" w:rsidRPr="00D276FB" w:rsidRDefault="00233C93" w:rsidP="0058295B">
      <w:pPr>
        <w:pStyle w:val="Heading5"/>
        <w:rPr>
          <w:lang w:val="en-AU"/>
        </w:rPr>
      </w:pPr>
      <w:r w:rsidRPr="00D276FB">
        <w:rPr>
          <w:lang w:val="en-AU"/>
        </w:rPr>
        <w:t>Other</w:t>
      </w:r>
    </w:p>
    <w:p w14:paraId="2A0BD612" w14:textId="51B724FB" w:rsidR="00233C93" w:rsidRPr="00D276FB" w:rsidRDefault="00233C93" w:rsidP="0058295B">
      <w:pPr>
        <w:rPr>
          <w:rFonts w:asciiTheme="minorHAnsi" w:hAnsiTheme="minorHAnsi" w:cstheme="minorHAnsi"/>
          <w:sz w:val="18"/>
          <w:szCs w:val="18"/>
          <w:lang w:val="en-AU"/>
        </w:rPr>
      </w:pPr>
      <w:r w:rsidRPr="00D276FB">
        <w:rPr>
          <w:rFonts w:asciiTheme="minorHAnsi" w:hAnsiTheme="minorHAnsi" w:cstheme="minorHAnsi"/>
          <w:lang w:val="en-AU"/>
        </w:rPr>
        <w:t>VicTrack fibre is not currently available in Rochester.</w:t>
      </w:r>
    </w:p>
    <w:p w14:paraId="2320456F" w14:textId="77777777" w:rsidR="00233C93" w:rsidRPr="00D276FB" w:rsidRDefault="00233C93" w:rsidP="007A5584">
      <w:pPr>
        <w:pStyle w:val="Heading2"/>
        <w:rPr>
          <w:lang w:val="en-AU"/>
        </w:rPr>
      </w:pPr>
      <w:bookmarkStart w:id="271" w:name="_Toc30406860"/>
      <w:r w:rsidRPr="00D276FB">
        <w:rPr>
          <w:lang w:val="en-AU"/>
        </w:rPr>
        <w:t>Town of Heathcote</w:t>
      </w:r>
      <w:bookmarkEnd w:id="271"/>
    </w:p>
    <w:p w14:paraId="28148573" w14:textId="5205AE5D"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Heathcote is a town in central Victoria situated on the Northern Highway 110 kilometres north of Melbourne and 40 kilometres south</w:t>
      </w:r>
      <w:r w:rsidR="004E312D">
        <w:rPr>
          <w:rFonts w:asciiTheme="minorHAnsi" w:hAnsiTheme="minorHAnsi" w:cstheme="minorHAnsi"/>
          <w:lang w:val="en-AU"/>
        </w:rPr>
        <w:t>-</w:t>
      </w:r>
      <w:r w:rsidRPr="00D276FB">
        <w:rPr>
          <w:rFonts w:asciiTheme="minorHAnsi" w:hAnsiTheme="minorHAnsi" w:cstheme="minorHAnsi"/>
          <w:lang w:val="en-AU"/>
        </w:rPr>
        <w:t>east of Bendigo. Heathcote's local government area is the City of Greater Bendigo. With the decline of gold mining the region took on an increased importance as a pastoral district.</w:t>
      </w:r>
    </w:p>
    <w:p w14:paraId="3650434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4030CA1D" w14:textId="77777777" w:rsidR="00233C93" w:rsidRPr="00D276FB" w:rsidRDefault="00233C93" w:rsidP="00EB10B2">
      <w:pPr>
        <w:pStyle w:val="Bulletedlist"/>
        <w:numPr>
          <w:ilvl w:val="0"/>
          <w:numId w:val="68"/>
        </w:numPr>
        <w:ind w:left="360"/>
        <w:rPr>
          <w:lang w:val="en-AU"/>
        </w:rPr>
      </w:pPr>
      <w:r w:rsidRPr="00D276FB">
        <w:rPr>
          <w:lang w:val="en-AU"/>
        </w:rPr>
        <w:t>The population of Heathcote grew by 9.2% over a decade to 1,716 in 2016, just below the median growth rate of 9.7% for the 21 major places analysed in the region</w:t>
      </w:r>
    </w:p>
    <w:p w14:paraId="2AC6888A" w14:textId="77777777" w:rsidR="00233C93" w:rsidRPr="00D276FB" w:rsidRDefault="00233C93" w:rsidP="00EB10B2">
      <w:pPr>
        <w:pStyle w:val="Bulletedlist"/>
        <w:numPr>
          <w:ilvl w:val="0"/>
          <w:numId w:val="68"/>
        </w:numPr>
        <w:ind w:left="360"/>
        <w:rPr>
          <w:lang w:val="en-AU"/>
        </w:rPr>
      </w:pPr>
      <w:r w:rsidRPr="00D276FB">
        <w:rPr>
          <w:lang w:val="en-AU"/>
        </w:rPr>
        <w:t>538 people aged 15 and over reported being in the labour force in the week preceding the 2016 Census, with 50.6% being in full-time employment and 33.3% in part-time employment</w:t>
      </w:r>
    </w:p>
    <w:p w14:paraId="1D70CCFC" w14:textId="77777777" w:rsidR="00233C93" w:rsidRPr="00D276FB" w:rsidRDefault="00233C93" w:rsidP="00EB10B2">
      <w:pPr>
        <w:pStyle w:val="Bulletedlist"/>
        <w:numPr>
          <w:ilvl w:val="0"/>
          <w:numId w:val="68"/>
        </w:numPr>
        <w:ind w:left="360"/>
        <w:rPr>
          <w:lang w:val="en-AU"/>
        </w:rPr>
      </w:pPr>
      <w:r w:rsidRPr="00D276FB">
        <w:rPr>
          <w:lang w:val="en-AU"/>
        </w:rPr>
        <w:t>13.4% of the labour force classified themselves as managers, 11.4% as professionals and 8.8% as clerical and administrative workers</w:t>
      </w:r>
    </w:p>
    <w:p w14:paraId="0B749187" w14:textId="77777777" w:rsidR="00233C93" w:rsidRPr="00D276FB" w:rsidRDefault="00233C93" w:rsidP="00EB10B2">
      <w:pPr>
        <w:pStyle w:val="Bulletedlist"/>
        <w:numPr>
          <w:ilvl w:val="0"/>
          <w:numId w:val="68"/>
        </w:numPr>
        <w:ind w:left="360"/>
        <w:rPr>
          <w:lang w:val="en-AU"/>
        </w:rPr>
      </w:pPr>
      <w:r w:rsidRPr="00D276FB">
        <w:rPr>
          <w:lang w:val="en-AU"/>
        </w:rPr>
        <w:t xml:space="preserve">4.6% of the labour force cited their industry of employment as hospitals (except psychiatric hospitals) and 3.4% cited primary education </w:t>
      </w:r>
    </w:p>
    <w:p w14:paraId="11FFA171"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16E124C6" w14:textId="77777777" w:rsidR="00233C93" w:rsidRPr="00D276FB" w:rsidRDefault="00233C93" w:rsidP="00EB10B2">
      <w:pPr>
        <w:pStyle w:val="Bulletedlist"/>
        <w:numPr>
          <w:ilvl w:val="0"/>
          <w:numId w:val="68"/>
        </w:numPr>
        <w:ind w:left="360"/>
        <w:rPr>
          <w:lang w:val="en-AU"/>
        </w:rPr>
      </w:pPr>
      <w:r w:rsidRPr="00D276FB">
        <w:rPr>
          <w:lang w:val="en-AU"/>
        </w:rPr>
        <w:t>The town has 2 primary schools</w:t>
      </w:r>
    </w:p>
    <w:p w14:paraId="564C86A9" w14:textId="77777777" w:rsidR="00233C93" w:rsidRPr="00D276FB" w:rsidRDefault="00233C93" w:rsidP="00EB10B2">
      <w:pPr>
        <w:pStyle w:val="Bulletedlist"/>
        <w:numPr>
          <w:ilvl w:val="0"/>
          <w:numId w:val="68"/>
        </w:numPr>
        <w:ind w:left="360"/>
        <w:rPr>
          <w:lang w:val="en-AU"/>
        </w:rPr>
      </w:pPr>
      <w:r w:rsidRPr="00D276FB">
        <w:rPr>
          <w:lang w:val="en-AU"/>
        </w:rPr>
        <w:t>With a median age of 57, Heathcote has one of the older populations in the region, well above Victoria’s median of 37</w:t>
      </w:r>
    </w:p>
    <w:p w14:paraId="50D6ED37"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$38.8K for Heathcote, one of the lowest in the region and well below Melbourne’s $80.4K</w:t>
      </w:r>
    </w:p>
    <w:p w14:paraId="60573F6E" w14:textId="10F2B339"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80 businesses in the town or its near surrounds </w:t>
      </w:r>
    </w:p>
    <w:p w14:paraId="0E2940BF" w14:textId="6A46F036" w:rsidR="00233C93" w:rsidRPr="00D276FB" w:rsidRDefault="00233C93" w:rsidP="00EB10B2">
      <w:pPr>
        <w:pStyle w:val="Bulletedlist"/>
        <w:numPr>
          <w:ilvl w:val="0"/>
          <w:numId w:val="68"/>
        </w:numPr>
        <w:ind w:left="360"/>
        <w:rPr>
          <w:lang w:val="en-AU"/>
        </w:rPr>
      </w:pPr>
      <w:r w:rsidRPr="00D276FB">
        <w:rPr>
          <w:lang w:val="en-AU"/>
        </w:rPr>
        <w:t>In 66.4% of dwellings, at least one person accessed the internet from home</w:t>
      </w:r>
      <w:r w:rsidR="0024288E" w:rsidRPr="00D276FB">
        <w:rPr>
          <w:lang w:val="en-AU"/>
        </w:rPr>
        <w:t>.</w:t>
      </w:r>
      <w:r w:rsidRPr="00D276FB">
        <w:rPr>
          <w:lang w:val="en-AU"/>
        </w:rPr>
        <w:t xml:space="preserve"> </w:t>
      </w:r>
    </w:p>
    <w:p w14:paraId="5FA5946F" w14:textId="77777777" w:rsidR="00233C93" w:rsidRPr="00D276FB" w:rsidRDefault="00233C93" w:rsidP="007A5584">
      <w:pPr>
        <w:pStyle w:val="Heading5"/>
        <w:rPr>
          <w:lang w:val="en-AU"/>
        </w:rPr>
      </w:pPr>
      <w:r w:rsidRPr="00D276FB">
        <w:rPr>
          <w:lang w:val="en-AU"/>
        </w:rPr>
        <w:t>Skills</w:t>
      </w:r>
    </w:p>
    <w:p w14:paraId="6E3C573D"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1BEBB51A" w14:textId="5E73315A" w:rsidR="00233C93" w:rsidRPr="00D276FB" w:rsidRDefault="00233C93" w:rsidP="00EB10B2">
      <w:pPr>
        <w:pStyle w:val="Bulletedlist"/>
        <w:numPr>
          <w:ilvl w:val="0"/>
          <w:numId w:val="68"/>
        </w:numPr>
        <w:ind w:left="360"/>
        <w:rPr>
          <w:lang w:val="en-AU"/>
        </w:rPr>
      </w:pPr>
      <w:r w:rsidRPr="00D276FB">
        <w:rPr>
          <w:lang w:val="en-AU"/>
        </w:rPr>
        <w:t xml:space="preserve">13.6% of people aged 15 and </w:t>
      </w:r>
      <w:r w:rsidR="004E312D">
        <w:rPr>
          <w:lang w:val="en-AU"/>
        </w:rPr>
        <w:t>over have gained</w:t>
      </w:r>
      <w:r w:rsidRPr="00D276FB">
        <w:rPr>
          <w:lang w:val="en-AU"/>
        </w:rPr>
        <w:t xml:space="preserve"> a diploma, advanced diploma, bachelors degree or higher educational qualification</w:t>
      </w:r>
    </w:p>
    <w:p w14:paraId="3C8F5653" w14:textId="77777777" w:rsidR="00233C93" w:rsidRPr="00D276FB" w:rsidRDefault="00233C93" w:rsidP="00EB10B2">
      <w:pPr>
        <w:pStyle w:val="Bulletedlist"/>
        <w:numPr>
          <w:ilvl w:val="0"/>
          <w:numId w:val="68"/>
        </w:numPr>
        <w:ind w:left="360"/>
        <w:rPr>
          <w:lang w:val="en-AU"/>
        </w:rPr>
      </w:pPr>
      <w:r w:rsidRPr="00D276FB">
        <w:rPr>
          <w:lang w:val="en-AU"/>
        </w:rPr>
        <w:t>another 18.9% have completed level III or IV trade certificates; and</w:t>
      </w:r>
    </w:p>
    <w:p w14:paraId="61EF8A9D" w14:textId="77777777" w:rsidR="00233C93" w:rsidRPr="00D276FB" w:rsidRDefault="00233C93" w:rsidP="00EB10B2">
      <w:pPr>
        <w:pStyle w:val="Bulletedlist"/>
        <w:numPr>
          <w:ilvl w:val="0"/>
          <w:numId w:val="68"/>
        </w:numPr>
        <w:ind w:left="360"/>
        <w:rPr>
          <w:lang w:val="en-AU"/>
        </w:rPr>
      </w:pPr>
      <w:r w:rsidRPr="00D276FB">
        <w:rPr>
          <w:lang w:val="en-AU"/>
        </w:rPr>
        <w:t>another 8.7% have completed year 12.</w:t>
      </w:r>
    </w:p>
    <w:p w14:paraId="3D81F575"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Bendigo LGA had 5.3% employment in the industry sectors with strong technology exposure.</w:t>
      </w:r>
    </w:p>
    <w:p w14:paraId="3DB25B8D" w14:textId="77777777" w:rsidR="00233C93" w:rsidRPr="00D276FB" w:rsidRDefault="00233C93" w:rsidP="007A5584">
      <w:pPr>
        <w:pStyle w:val="Heading5"/>
        <w:rPr>
          <w:lang w:val="en-AU"/>
        </w:rPr>
      </w:pPr>
      <w:r w:rsidRPr="00D276FB">
        <w:rPr>
          <w:lang w:val="en-AU"/>
        </w:rPr>
        <w:t>Fixed Broadband</w:t>
      </w:r>
    </w:p>
    <w:p w14:paraId="7E6F0616" w14:textId="0F4D3E23"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Heathcote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04498058" w14:textId="3F379E9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Heathcote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two small sections of NBN </w:t>
      </w:r>
      <w:r w:rsidR="00B01138" w:rsidRPr="00D276FB">
        <w:rPr>
          <w:rFonts w:asciiTheme="minorHAnsi" w:hAnsiTheme="minorHAnsi" w:cstheme="minorHAnsi"/>
          <w:lang w:val="en-AU"/>
        </w:rPr>
        <w:t>FTTC</w:t>
      </w:r>
      <w:r w:rsidRPr="00D276FB">
        <w:rPr>
          <w:rFonts w:asciiTheme="minorHAnsi" w:hAnsiTheme="minorHAnsi" w:cstheme="minorHAnsi"/>
          <w:lang w:val="en-AU"/>
        </w:rPr>
        <w:t xml:space="preserve"> planned or under construction in the centre and the south-eastern end of the town. Patchy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serves the surrounding areas, although the largest gaps are primarily bush. There do not appear to be any significant aggregations of businesses in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or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footprints. </w:t>
      </w:r>
    </w:p>
    <w:p w14:paraId="12CD574F" w14:textId="2DF355D5" w:rsidR="00233C93" w:rsidRPr="00D276FB" w:rsidRDefault="00233C93" w:rsidP="0024288E">
      <w:pPr>
        <w:pStyle w:val="Caption"/>
        <w:rPr>
          <w:i w:val="0"/>
          <w:lang w:val="en-AU"/>
        </w:rPr>
      </w:pPr>
      <w:r w:rsidRPr="00D276FB">
        <w:rPr>
          <w:i w:val="0"/>
          <w:noProof/>
          <w:lang w:val="en-AU"/>
        </w:rPr>
        <w:drawing>
          <wp:inline distT="0" distB="0" distL="0" distR="0" wp14:anchorId="60752BF6" wp14:editId="0A245490">
            <wp:extent cx="3124200" cy="2133600"/>
            <wp:effectExtent l="0" t="0" r="0" b="0"/>
            <wp:docPr id="38" name="Picture 38" descr="Heathcote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Heathcote NBN Co"/>
                    <pic:cNvPicPr>
                      <a:picLocks/>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36</w:t>
      </w:r>
      <w:r w:rsidR="0024288E" w:rsidRPr="00D276FB">
        <w:rPr>
          <w:lang w:val="en-AU"/>
        </w:rPr>
        <w:fldChar w:fldCharType="end"/>
      </w:r>
      <w:r w:rsidRPr="00D276FB">
        <w:rPr>
          <w:lang w:val="en-AU"/>
        </w:rPr>
        <w:t xml:space="preserve"> Fixed Broadband coverage of Heathcote </w:t>
      </w:r>
    </w:p>
    <w:p w14:paraId="6A9B3309" w14:textId="77777777" w:rsidR="00233C93" w:rsidRPr="00D276FB" w:rsidRDefault="00233C93" w:rsidP="007A5584">
      <w:pPr>
        <w:pStyle w:val="Heading5"/>
        <w:rPr>
          <w:lang w:val="en-AU"/>
        </w:rPr>
      </w:pPr>
      <w:r w:rsidRPr="00D276FB">
        <w:rPr>
          <w:lang w:val="en-AU"/>
        </w:rPr>
        <w:t>Mobile Coverage</w:t>
      </w:r>
    </w:p>
    <w:p w14:paraId="5F01C918"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628C7BFA" w14:textId="2C05F050"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0B2C21" w:rsidRPr="00D276FB">
        <w:rPr>
          <w:lang w:val="en-AU"/>
        </w:rPr>
        <w:t>town</w:t>
      </w:r>
      <w:r w:rsidRPr="00D276FB">
        <w:rPr>
          <w:lang w:val="en-AU"/>
        </w:rPr>
        <w:t>.</w:t>
      </w:r>
    </w:p>
    <w:p w14:paraId="427D12FE" w14:textId="69513C22"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0B2C21" w:rsidRPr="00D276FB">
        <w:rPr>
          <w:lang w:val="en-AU"/>
        </w:rPr>
        <w:t>town</w:t>
      </w:r>
      <w:r w:rsidRPr="00D276FB">
        <w:rPr>
          <w:lang w:val="en-AU"/>
        </w:rPr>
        <w:t>.</w:t>
      </w:r>
    </w:p>
    <w:p w14:paraId="534E66B3" w14:textId="77777777"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Vodafone shows no mobile coverage in the area.</w:t>
      </w:r>
    </w:p>
    <w:p w14:paraId="01C6C55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residents have options for good coverage in the town and surrounding area from two of the three mobile network operators.</w:t>
      </w:r>
    </w:p>
    <w:p w14:paraId="418E1637" w14:textId="77777777" w:rsidR="00233C93" w:rsidRPr="00D276FB" w:rsidRDefault="00233C93" w:rsidP="007A5584">
      <w:pPr>
        <w:pStyle w:val="Heading5"/>
        <w:rPr>
          <w:lang w:val="en-AU"/>
        </w:rPr>
      </w:pPr>
      <w:r w:rsidRPr="00D276FB">
        <w:rPr>
          <w:lang w:val="en-AU"/>
        </w:rPr>
        <w:t>LP-WAN Coverage</w:t>
      </w:r>
    </w:p>
    <w:p w14:paraId="02F713E1" w14:textId="77777777"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 xml:space="preserve">SigFox, Taggle and Optus Ag-IOT are not currently available in Heathcote. </w:t>
      </w:r>
    </w:p>
    <w:p w14:paraId="2AD3A6DE" w14:textId="77777777" w:rsidR="00233C93" w:rsidRPr="00D276FB" w:rsidRDefault="00233C93" w:rsidP="007A5584">
      <w:pPr>
        <w:pStyle w:val="Heading5"/>
        <w:rPr>
          <w:lang w:val="en-AU"/>
        </w:rPr>
      </w:pPr>
      <w:r w:rsidRPr="00D276FB">
        <w:rPr>
          <w:lang w:val="en-AU"/>
        </w:rPr>
        <w:t>Public WiFi Coverage</w:t>
      </w:r>
    </w:p>
    <w:p w14:paraId="0DCDD792" w14:textId="0B015DD2"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Free public WiFi services are available at the Heathcote Library.</w:t>
      </w:r>
    </w:p>
    <w:p w14:paraId="2CD3B044" w14:textId="77777777" w:rsidR="00233C93" w:rsidRPr="00D276FB" w:rsidRDefault="00233C93" w:rsidP="007A5584">
      <w:pPr>
        <w:pStyle w:val="Heading5"/>
        <w:rPr>
          <w:lang w:val="en-AU"/>
        </w:rPr>
      </w:pPr>
      <w:r w:rsidRPr="00D276FB">
        <w:rPr>
          <w:lang w:val="en-AU"/>
        </w:rPr>
        <w:t>Other</w:t>
      </w:r>
    </w:p>
    <w:p w14:paraId="501DEB55" w14:textId="77777777" w:rsidR="00233C93" w:rsidRPr="004E312D" w:rsidRDefault="00233C93" w:rsidP="00233C93">
      <w:pPr>
        <w:rPr>
          <w:rFonts w:asciiTheme="minorHAnsi" w:hAnsiTheme="minorHAnsi" w:cstheme="minorHAnsi"/>
          <w:sz w:val="18"/>
          <w:szCs w:val="18"/>
          <w:lang w:val="en-AU"/>
        </w:rPr>
      </w:pPr>
      <w:r w:rsidRPr="004E312D">
        <w:rPr>
          <w:rFonts w:asciiTheme="minorHAnsi" w:hAnsiTheme="minorHAnsi" w:cstheme="minorHAnsi"/>
          <w:lang w:val="en-AU"/>
        </w:rPr>
        <w:t>VicTrack fibre is not currently available in Heathcote.</w:t>
      </w:r>
    </w:p>
    <w:p w14:paraId="26D9F26C" w14:textId="77777777" w:rsidR="00233C93" w:rsidRPr="00D276FB" w:rsidRDefault="00233C93" w:rsidP="007A5584">
      <w:pPr>
        <w:pStyle w:val="Heading2"/>
        <w:rPr>
          <w:lang w:val="en-AU"/>
        </w:rPr>
      </w:pPr>
      <w:bookmarkStart w:id="272" w:name="_Toc30406861"/>
      <w:r w:rsidRPr="00D276FB">
        <w:rPr>
          <w:lang w:val="en-AU"/>
        </w:rPr>
        <w:t>Township of Lancefield</w:t>
      </w:r>
      <w:bookmarkEnd w:id="272"/>
    </w:p>
    <w:p w14:paraId="1235EB3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Lancefield is a town in the Shire of Macedon Ranges local government area, 69 kilometres north of Melbourne. Lancefield's elevation and climate made it a popular summer resort in the 1880s. In recent years, many local wineries have been established in the area.</w:t>
      </w:r>
    </w:p>
    <w:p w14:paraId="398D1F27"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75F0FF45" w14:textId="77777777" w:rsidR="00233C93" w:rsidRPr="00D276FB" w:rsidRDefault="00233C93" w:rsidP="00EB10B2">
      <w:pPr>
        <w:pStyle w:val="Bulletedlist"/>
        <w:numPr>
          <w:ilvl w:val="0"/>
          <w:numId w:val="68"/>
        </w:numPr>
        <w:ind w:left="360"/>
        <w:rPr>
          <w:lang w:val="en-AU"/>
        </w:rPr>
      </w:pPr>
      <w:r w:rsidRPr="00D276FB">
        <w:rPr>
          <w:lang w:val="en-AU"/>
        </w:rPr>
        <w:t>The population of Lancefield grew by 23.5% over a decade to 1,462 in 2016 above the median growth rate of 9.7% for the 21 major places analysed in the region</w:t>
      </w:r>
    </w:p>
    <w:p w14:paraId="397DEDAE" w14:textId="77777777" w:rsidR="00233C93" w:rsidRPr="00D276FB" w:rsidRDefault="00233C93" w:rsidP="00EB10B2">
      <w:pPr>
        <w:pStyle w:val="Bulletedlist"/>
        <w:numPr>
          <w:ilvl w:val="0"/>
          <w:numId w:val="68"/>
        </w:numPr>
        <w:ind w:left="360"/>
        <w:rPr>
          <w:lang w:val="en-AU"/>
        </w:rPr>
      </w:pPr>
      <w:r w:rsidRPr="00D276FB">
        <w:rPr>
          <w:lang w:val="en-AU"/>
        </w:rPr>
        <w:t>704 people aged 15 and over reported being in the labour force in the week preceding the 2016 Census, with 56.5% being in full-time employment and 31.5% in part-time employment</w:t>
      </w:r>
    </w:p>
    <w:p w14:paraId="2F14108B" w14:textId="77777777" w:rsidR="00233C93" w:rsidRPr="00D276FB" w:rsidRDefault="00233C93" w:rsidP="00EB10B2">
      <w:pPr>
        <w:pStyle w:val="Bulletedlist"/>
        <w:numPr>
          <w:ilvl w:val="0"/>
          <w:numId w:val="68"/>
        </w:numPr>
        <w:ind w:left="360"/>
        <w:rPr>
          <w:lang w:val="en-AU"/>
        </w:rPr>
      </w:pPr>
      <w:r w:rsidRPr="00D276FB">
        <w:rPr>
          <w:lang w:val="en-AU"/>
        </w:rPr>
        <w:t>10.2% of the labour force classified themselves as managers, 16.2% as professionals and 13.7% as clerical and administrative workers</w:t>
      </w:r>
    </w:p>
    <w:p w14:paraId="2FCB604A" w14:textId="77777777" w:rsidR="00233C93" w:rsidRPr="00D276FB" w:rsidRDefault="00233C93" w:rsidP="00EB10B2">
      <w:pPr>
        <w:pStyle w:val="Bulletedlist"/>
        <w:numPr>
          <w:ilvl w:val="0"/>
          <w:numId w:val="68"/>
        </w:numPr>
        <w:ind w:left="360"/>
        <w:rPr>
          <w:lang w:val="en-AU"/>
        </w:rPr>
      </w:pPr>
      <w:r w:rsidRPr="00D276FB">
        <w:rPr>
          <w:lang w:val="en-AU"/>
        </w:rPr>
        <w:t xml:space="preserve">4.4% of the labour force cited their industry of employment as primary education, 3.1% cited hospitals (except psychiatric hospitals) and 3.1% cited local government administration </w:t>
      </w:r>
    </w:p>
    <w:p w14:paraId="2839CEC7" w14:textId="77777777" w:rsidR="00233C93" w:rsidRPr="00D276FB" w:rsidRDefault="00233C93" w:rsidP="00EB10B2">
      <w:pPr>
        <w:pStyle w:val="Bulletedlist"/>
        <w:numPr>
          <w:ilvl w:val="0"/>
          <w:numId w:val="68"/>
        </w:numPr>
        <w:ind w:left="360"/>
        <w:rPr>
          <w:lang w:val="en-AU"/>
        </w:rPr>
      </w:pPr>
      <w:r w:rsidRPr="00D276FB">
        <w:rPr>
          <w:lang w:val="en-AU"/>
        </w:rPr>
        <w:t>The nearest hospital is located in Kyneton to the west</w:t>
      </w:r>
    </w:p>
    <w:p w14:paraId="4CBE5E3E" w14:textId="77777777" w:rsidR="00233C93" w:rsidRPr="00D276FB" w:rsidRDefault="00233C93" w:rsidP="00EB10B2">
      <w:pPr>
        <w:pStyle w:val="Bulletedlist"/>
        <w:numPr>
          <w:ilvl w:val="0"/>
          <w:numId w:val="68"/>
        </w:numPr>
        <w:ind w:left="360"/>
        <w:rPr>
          <w:lang w:val="en-AU"/>
        </w:rPr>
      </w:pPr>
      <w:r w:rsidRPr="00D276FB">
        <w:rPr>
          <w:lang w:val="en-AU"/>
        </w:rPr>
        <w:t xml:space="preserve">The town has 2 primary schools </w:t>
      </w:r>
    </w:p>
    <w:p w14:paraId="3E3241F9" w14:textId="77777777" w:rsidR="00233C93" w:rsidRPr="00D276FB" w:rsidRDefault="00233C93" w:rsidP="00EB10B2">
      <w:pPr>
        <w:pStyle w:val="Bulletedlist"/>
        <w:numPr>
          <w:ilvl w:val="0"/>
          <w:numId w:val="68"/>
        </w:numPr>
        <w:ind w:left="360"/>
        <w:rPr>
          <w:lang w:val="en-AU"/>
        </w:rPr>
      </w:pPr>
      <w:r w:rsidRPr="00D276FB">
        <w:rPr>
          <w:lang w:val="en-AU"/>
        </w:rPr>
        <w:t>With a median age of 41, Lancefield is younger than the median of 45 for the major places analysed in the region, but older than Victoria’s median age of 37</w:t>
      </w:r>
    </w:p>
    <w:p w14:paraId="2919B1F1"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$69.4K for Lancefield, above the median of $51.4K for the places analysed in the region but still below Melbourne’s $80.4K</w:t>
      </w:r>
    </w:p>
    <w:p w14:paraId="59CC4523" w14:textId="2244D2CB"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67 businesses in the town or its near surrounds </w:t>
      </w:r>
    </w:p>
    <w:p w14:paraId="0C8540B6" w14:textId="5B18B8C9" w:rsidR="00233C93" w:rsidRPr="00D276FB" w:rsidRDefault="00233C93" w:rsidP="00EB10B2">
      <w:pPr>
        <w:pStyle w:val="Bulletedlist"/>
        <w:numPr>
          <w:ilvl w:val="0"/>
          <w:numId w:val="68"/>
        </w:numPr>
        <w:ind w:left="360"/>
        <w:rPr>
          <w:lang w:val="en-AU"/>
        </w:rPr>
      </w:pPr>
      <w:r w:rsidRPr="00D276FB">
        <w:rPr>
          <w:lang w:val="en-AU"/>
        </w:rPr>
        <w:t>In 81.9% of dwellings, at least one person accessed the internet from home</w:t>
      </w:r>
      <w:r w:rsidR="0024288E" w:rsidRPr="00D276FB">
        <w:rPr>
          <w:lang w:val="en-AU"/>
        </w:rPr>
        <w:t>.</w:t>
      </w:r>
      <w:r w:rsidRPr="00D276FB">
        <w:rPr>
          <w:lang w:val="en-AU"/>
        </w:rPr>
        <w:t xml:space="preserve"> </w:t>
      </w:r>
    </w:p>
    <w:p w14:paraId="6F10364B" w14:textId="77777777" w:rsidR="00233C93" w:rsidRPr="00D276FB" w:rsidRDefault="00233C93" w:rsidP="007A5584">
      <w:pPr>
        <w:pStyle w:val="Heading5"/>
        <w:rPr>
          <w:lang w:val="en-AU"/>
        </w:rPr>
      </w:pPr>
      <w:r w:rsidRPr="00D276FB">
        <w:rPr>
          <w:lang w:val="en-AU"/>
        </w:rPr>
        <w:t>Skills</w:t>
      </w:r>
    </w:p>
    <w:p w14:paraId="5BFFD394"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0064CA2F" w14:textId="1F79ABEB" w:rsidR="00233C93" w:rsidRPr="00D276FB" w:rsidRDefault="00233C93" w:rsidP="00EB10B2">
      <w:pPr>
        <w:pStyle w:val="Bulletedlist"/>
        <w:numPr>
          <w:ilvl w:val="0"/>
          <w:numId w:val="68"/>
        </w:numPr>
        <w:ind w:left="360"/>
        <w:rPr>
          <w:lang w:val="en-AU"/>
        </w:rPr>
      </w:pPr>
      <w:r w:rsidRPr="00D276FB">
        <w:rPr>
          <w:lang w:val="en-AU"/>
        </w:rPr>
        <w:t xml:space="preserve">23.4% of people aged 15 and </w:t>
      </w:r>
      <w:r w:rsidR="004E312D">
        <w:rPr>
          <w:lang w:val="en-AU"/>
        </w:rPr>
        <w:t>over have gained</w:t>
      </w:r>
      <w:r w:rsidRPr="00D276FB">
        <w:rPr>
          <w:lang w:val="en-AU"/>
        </w:rPr>
        <w:t xml:space="preserve"> a diploma, advanced diploma, bachelors degree or higher educational qualification</w:t>
      </w:r>
    </w:p>
    <w:p w14:paraId="35AD1264" w14:textId="77777777" w:rsidR="00233C93" w:rsidRPr="00D276FB" w:rsidRDefault="00233C93" w:rsidP="00EB10B2">
      <w:pPr>
        <w:pStyle w:val="Bulletedlist"/>
        <w:numPr>
          <w:ilvl w:val="0"/>
          <w:numId w:val="68"/>
        </w:numPr>
        <w:ind w:left="360"/>
        <w:rPr>
          <w:lang w:val="en-AU"/>
        </w:rPr>
      </w:pPr>
      <w:r w:rsidRPr="00D276FB">
        <w:rPr>
          <w:lang w:val="en-AU"/>
        </w:rPr>
        <w:t>another 23.2% have completed level III or IV trade certificates; and</w:t>
      </w:r>
    </w:p>
    <w:p w14:paraId="4BA74B57" w14:textId="77777777" w:rsidR="00233C93" w:rsidRPr="00D276FB" w:rsidRDefault="00233C93" w:rsidP="00EB10B2">
      <w:pPr>
        <w:pStyle w:val="Bulletedlist"/>
        <w:numPr>
          <w:ilvl w:val="0"/>
          <w:numId w:val="68"/>
        </w:numPr>
        <w:ind w:left="360"/>
        <w:rPr>
          <w:lang w:val="en-AU"/>
        </w:rPr>
      </w:pPr>
      <w:r w:rsidRPr="00D276FB">
        <w:rPr>
          <w:lang w:val="en-AU"/>
        </w:rPr>
        <w:t>another 12.1% have completed year 12.</w:t>
      </w:r>
    </w:p>
    <w:p w14:paraId="6F20EF7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5D90561D" w14:textId="77777777" w:rsidR="00233C93" w:rsidRPr="00D276FB" w:rsidRDefault="00233C93" w:rsidP="007A5584">
      <w:pPr>
        <w:pStyle w:val="Heading5"/>
        <w:rPr>
          <w:lang w:val="en-AU"/>
        </w:rPr>
      </w:pPr>
      <w:r w:rsidRPr="00D276FB">
        <w:rPr>
          <w:lang w:val="en-AU"/>
        </w:rPr>
        <w:t>Fixed Broadband</w:t>
      </w:r>
    </w:p>
    <w:p w14:paraId="0544904C" w14:textId="7D57439E"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Lancefield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32606D75" w14:textId="62C9A713"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Lancefield is largely serviced by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large sections in the north and south-west of the town still under construction. There are some patches of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to the west and south-west of the town, but aerial imagery reveals that there are few premises in these areas. A large perimeter of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covers the farmland and rural properties surrounding Lancefield. </w:t>
      </w:r>
    </w:p>
    <w:p w14:paraId="3853DDAC" w14:textId="07ADD270" w:rsidR="00233C93" w:rsidRPr="00D276FB" w:rsidRDefault="00233C93" w:rsidP="0024288E">
      <w:pPr>
        <w:pStyle w:val="Caption"/>
        <w:rPr>
          <w:lang w:val="en-AU"/>
        </w:rPr>
      </w:pPr>
      <w:r w:rsidRPr="00D276FB">
        <w:rPr>
          <w:noProof/>
          <w:lang w:val="en-AU"/>
        </w:rPr>
        <w:drawing>
          <wp:inline distT="0" distB="0" distL="0" distR="0" wp14:anchorId="2ECCC3C6" wp14:editId="007F43E6">
            <wp:extent cx="3124200" cy="2133600"/>
            <wp:effectExtent l="0" t="0" r="0" b="0"/>
            <wp:docPr id="40" name="Picture 40" descr="Lancefield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Lancefield NBN Co"/>
                    <pic:cNvPicPr>
                      <a:picLocks/>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37</w:t>
      </w:r>
      <w:r w:rsidR="0024288E" w:rsidRPr="00D276FB">
        <w:rPr>
          <w:lang w:val="en-AU"/>
        </w:rPr>
        <w:fldChar w:fldCharType="end"/>
      </w:r>
      <w:r w:rsidRPr="00D276FB">
        <w:rPr>
          <w:lang w:val="en-AU"/>
        </w:rPr>
        <w:t>Fixed Broadband coverage of Lancefield</w:t>
      </w:r>
    </w:p>
    <w:p w14:paraId="046BE3DC" w14:textId="77777777" w:rsidR="00233C93" w:rsidRPr="00D276FB" w:rsidRDefault="00233C93" w:rsidP="007A5584">
      <w:pPr>
        <w:pStyle w:val="Heading5"/>
        <w:rPr>
          <w:lang w:val="en-AU"/>
        </w:rPr>
      </w:pPr>
      <w:r w:rsidRPr="00D276FB">
        <w:rPr>
          <w:lang w:val="en-AU"/>
        </w:rPr>
        <w:t>Mobile Coverage</w:t>
      </w:r>
    </w:p>
    <w:p w14:paraId="3A111044" w14:textId="77777777" w:rsidR="00233C93" w:rsidRPr="00D276FB" w:rsidRDefault="00233C93" w:rsidP="00233C93">
      <w:pPr>
        <w:rPr>
          <w:rFonts w:asciiTheme="minorHAnsi" w:hAnsiTheme="minorHAnsi" w:cstheme="minorHAnsi"/>
          <w:lang w:val="en-AU"/>
        </w:rPr>
      </w:pPr>
      <w:bookmarkStart w:id="273" w:name="OLE_LINK3"/>
      <w:r w:rsidRPr="00D276FB">
        <w:rPr>
          <w:rFonts w:asciiTheme="minorHAnsi" w:hAnsiTheme="minorHAnsi" w:cstheme="minorHAnsi"/>
          <w:lang w:val="en-AU"/>
        </w:rPr>
        <w:t>Based on public coverage maps:</w:t>
      </w:r>
    </w:p>
    <w:p w14:paraId="3BA9D406" w14:textId="21B3AD0E"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2D7C16" w:rsidRPr="00D276FB">
        <w:rPr>
          <w:lang w:val="en-AU"/>
        </w:rPr>
        <w:t>town</w:t>
      </w:r>
      <w:r w:rsidRPr="00D276FB">
        <w:rPr>
          <w:lang w:val="en-AU"/>
        </w:rPr>
        <w:t>.</w:t>
      </w:r>
    </w:p>
    <w:p w14:paraId="7D37C36A" w14:textId="07B3BD4F"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2D7C16" w:rsidRPr="00D276FB">
        <w:rPr>
          <w:lang w:val="en-AU"/>
        </w:rPr>
        <w:t>town</w:t>
      </w:r>
      <w:r w:rsidRPr="00D276FB">
        <w:rPr>
          <w:lang w:val="en-AU"/>
        </w:rPr>
        <w:t>.</w:t>
      </w:r>
    </w:p>
    <w:p w14:paraId="5F50C685" w14:textId="5B723C61" w:rsidR="00233C93" w:rsidRPr="00D276FB" w:rsidRDefault="00233C93" w:rsidP="00EB10B2">
      <w:pPr>
        <w:pStyle w:val="Bulletedlist"/>
        <w:numPr>
          <w:ilvl w:val="0"/>
          <w:numId w:val="68"/>
        </w:numPr>
        <w:ind w:left="360"/>
        <w:rPr>
          <w:lang w:val="en-AU"/>
        </w:rPr>
      </w:pPr>
      <w:r w:rsidRPr="00D276FB">
        <w:rPr>
          <w:lang w:val="en-AU"/>
        </w:rPr>
        <w:t xml:space="preserve">Vodafone shows 3G </w:t>
      </w:r>
      <w:r w:rsidRPr="00D276FB">
        <w:rPr>
          <w:i/>
          <w:lang w:val="en-AU"/>
        </w:rPr>
        <w:t xml:space="preserve">outdoor </w:t>
      </w:r>
      <w:r w:rsidRPr="00D276FB">
        <w:rPr>
          <w:lang w:val="en-AU"/>
        </w:rPr>
        <w:t xml:space="preserve">coverage across most of the </w:t>
      </w:r>
      <w:r w:rsidR="002D7C16" w:rsidRPr="00D276FB">
        <w:rPr>
          <w:lang w:val="en-AU"/>
        </w:rPr>
        <w:t>town</w:t>
      </w:r>
      <w:r w:rsidRPr="00D276FB">
        <w:rPr>
          <w:lang w:val="en-AU"/>
        </w:rPr>
        <w:t>, at the edges of its coverage.</w:t>
      </w:r>
    </w:p>
    <w:bookmarkEnd w:id="273"/>
    <w:p w14:paraId="38DCD6D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residents have options for good coverage in the town and surrounding area from two of the three mobile network operators, with partial (marginal) coverage from the third operator.</w:t>
      </w:r>
    </w:p>
    <w:p w14:paraId="0B2A35D2" w14:textId="77777777" w:rsidR="00233C93" w:rsidRPr="00D276FB" w:rsidRDefault="00233C93" w:rsidP="007A5584">
      <w:pPr>
        <w:pStyle w:val="Heading5"/>
        <w:rPr>
          <w:lang w:val="en-AU"/>
        </w:rPr>
      </w:pPr>
      <w:r w:rsidRPr="00D276FB">
        <w:rPr>
          <w:lang w:val="en-AU"/>
        </w:rPr>
        <w:t>LP-WAN Coverage</w:t>
      </w:r>
    </w:p>
    <w:p w14:paraId="3CBDEA3D" w14:textId="63174011"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is extensive Taggle coverage and limited SigFox coverage in Lancefield.</w:t>
      </w:r>
    </w:p>
    <w:p w14:paraId="5CCFEB3F" w14:textId="77777777" w:rsidR="00233C93" w:rsidRPr="00D276FB" w:rsidRDefault="00233C93" w:rsidP="007A5584">
      <w:pPr>
        <w:pStyle w:val="Heading5"/>
        <w:rPr>
          <w:lang w:val="en-AU"/>
        </w:rPr>
      </w:pPr>
      <w:r w:rsidRPr="00D276FB">
        <w:rPr>
          <w:lang w:val="en-AU"/>
        </w:rPr>
        <w:t>Public WiFi Coverage</w:t>
      </w:r>
    </w:p>
    <w:p w14:paraId="76667174" w14:textId="586A3B19"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are no known free public WiFi services available in Lancefield.</w:t>
      </w:r>
    </w:p>
    <w:p w14:paraId="531B6FDE" w14:textId="77777777" w:rsidR="00233C93" w:rsidRPr="00D276FB" w:rsidRDefault="00233C93" w:rsidP="007A5584">
      <w:pPr>
        <w:pStyle w:val="Heading5"/>
        <w:rPr>
          <w:lang w:val="en-AU"/>
        </w:rPr>
      </w:pPr>
      <w:r w:rsidRPr="00D276FB">
        <w:rPr>
          <w:lang w:val="en-AU"/>
        </w:rPr>
        <w:t>Other</w:t>
      </w:r>
    </w:p>
    <w:p w14:paraId="5E9F73E2" w14:textId="77777777"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lang w:val="en-AU"/>
        </w:rPr>
        <w:t>VicTrack fibre is not currently available in Lancefield.</w:t>
      </w:r>
    </w:p>
    <w:p w14:paraId="262D95F2" w14:textId="77777777" w:rsidR="00233C93" w:rsidRPr="00D276FB" w:rsidRDefault="00233C93" w:rsidP="007A5584">
      <w:pPr>
        <w:pStyle w:val="Heading2"/>
        <w:rPr>
          <w:lang w:val="en-AU"/>
        </w:rPr>
      </w:pPr>
      <w:bookmarkStart w:id="274" w:name="_Toc30406862"/>
      <w:r w:rsidRPr="00D276FB">
        <w:rPr>
          <w:lang w:val="en-AU"/>
        </w:rPr>
        <w:t>Town of Tongala</w:t>
      </w:r>
      <w:bookmarkEnd w:id="274"/>
    </w:p>
    <w:p w14:paraId="3DDE2D85" w14:textId="16B75C1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Tongala is a town in the Goulburn Valley region of northern Victoria in the Shire of Campaspe local government area, between Kyabram and Echuca, 225 kilometres north of Melbourne. Dairy is the most significant industry in the town's economic structure that also includes food processing at a Nestlé plant. </w:t>
      </w:r>
    </w:p>
    <w:p w14:paraId="0F852189"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01642C90" w14:textId="77777777" w:rsidR="00233C93" w:rsidRPr="00D276FB" w:rsidRDefault="00233C93" w:rsidP="00EB10B2">
      <w:pPr>
        <w:pStyle w:val="Bulletedlist"/>
        <w:numPr>
          <w:ilvl w:val="0"/>
          <w:numId w:val="68"/>
        </w:numPr>
        <w:ind w:left="360"/>
        <w:rPr>
          <w:lang w:val="en-AU"/>
        </w:rPr>
      </w:pPr>
      <w:r w:rsidRPr="00D276FB">
        <w:rPr>
          <w:lang w:val="en-AU"/>
        </w:rPr>
        <w:t>The population of Tongala grew by 4.5% over a decade to 1,318 in 2016</w:t>
      </w:r>
    </w:p>
    <w:p w14:paraId="7B0E2EBB" w14:textId="77777777" w:rsidR="00233C93" w:rsidRPr="00D276FB" w:rsidRDefault="00233C93" w:rsidP="00EB10B2">
      <w:pPr>
        <w:pStyle w:val="Bulletedlist"/>
        <w:numPr>
          <w:ilvl w:val="0"/>
          <w:numId w:val="68"/>
        </w:numPr>
        <w:ind w:left="360"/>
        <w:rPr>
          <w:lang w:val="en-AU"/>
        </w:rPr>
      </w:pPr>
      <w:r w:rsidRPr="00D276FB">
        <w:rPr>
          <w:lang w:val="en-AU"/>
        </w:rPr>
        <w:t>538 people aged 15 and over reported being in the labour force in the week preceding the 2016 Census, with 50.7% being in full-time employment and 37.2% in part-time employment</w:t>
      </w:r>
    </w:p>
    <w:p w14:paraId="6A23B265" w14:textId="77777777" w:rsidR="00233C93" w:rsidRPr="00D276FB" w:rsidRDefault="00233C93" w:rsidP="00EB10B2">
      <w:pPr>
        <w:pStyle w:val="Bulletedlist"/>
        <w:numPr>
          <w:ilvl w:val="0"/>
          <w:numId w:val="68"/>
        </w:numPr>
        <w:ind w:left="360"/>
        <w:rPr>
          <w:lang w:val="en-AU"/>
        </w:rPr>
      </w:pPr>
      <w:r w:rsidRPr="00D276FB">
        <w:rPr>
          <w:lang w:val="en-AU"/>
        </w:rPr>
        <w:t>9.2% of the labour force classified themselves as managers, 8.4% as professionals and 8.0% as clerical and administrative workers</w:t>
      </w:r>
    </w:p>
    <w:p w14:paraId="767FB8CF" w14:textId="77777777" w:rsidR="00233C93" w:rsidRPr="00D276FB" w:rsidRDefault="00233C93" w:rsidP="00EB10B2">
      <w:pPr>
        <w:pStyle w:val="Bulletedlist"/>
        <w:numPr>
          <w:ilvl w:val="0"/>
          <w:numId w:val="68"/>
        </w:numPr>
        <w:ind w:left="360"/>
        <w:rPr>
          <w:lang w:val="en-AU"/>
        </w:rPr>
      </w:pPr>
      <w:r w:rsidRPr="00D276FB">
        <w:rPr>
          <w:lang w:val="en-AU"/>
        </w:rPr>
        <w:t xml:space="preserve">8.7% of the labour force cited their industry of employment as aged care residential </w:t>
      </w:r>
    </w:p>
    <w:p w14:paraId="1CE1E186" w14:textId="135447BB" w:rsidR="00233C93" w:rsidRPr="00D276FB" w:rsidRDefault="00233C93" w:rsidP="00EB10B2">
      <w:pPr>
        <w:pStyle w:val="Bulletedlist"/>
        <w:numPr>
          <w:ilvl w:val="0"/>
          <w:numId w:val="68"/>
        </w:numPr>
        <w:ind w:left="360"/>
        <w:rPr>
          <w:lang w:val="en-AU"/>
        </w:rPr>
      </w:pPr>
      <w:r w:rsidRPr="00D276FB">
        <w:rPr>
          <w:lang w:val="en-AU"/>
        </w:rPr>
        <w:t>The nearest hospital is located in Kyabram to the south</w:t>
      </w:r>
      <w:r w:rsidR="004E312D">
        <w:rPr>
          <w:lang w:val="en-AU"/>
        </w:rPr>
        <w:t>-</w:t>
      </w:r>
      <w:r w:rsidRPr="00D276FB">
        <w:rPr>
          <w:lang w:val="en-AU"/>
        </w:rPr>
        <w:t>east</w:t>
      </w:r>
    </w:p>
    <w:p w14:paraId="2095A321" w14:textId="77777777" w:rsidR="00233C93" w:rsidRPr="00D276FB" w:rsidRDefault="00233C93" w:rsidP="00EB10B2">
      <w:pPr>
        <w:pStyle w:val="Bulletedlist"/>
        <w:numPr>
          <w:ilvl w:val="0"/>
          <w:numId w:val="68"/>
        </w:numPr>
        <w:ind w:left="360"/>
        <w:rPr>
          <w:lang w:val="en-AU"/>
        </w:rPr>
      </w:pPr>
      <w:r w:rsidRPr="00D276FB">
        <w:rPr>
          <w:lang w:val="en-AU"/>
        </w:rPr>
        <w:t xml:space="preserve">The town has 2 primary schools </w:t>
      </w:r>
    </w:p>
    <w:p w14:paraId="279FED79" w14:textId="77777777" w:rsidR="00233C93" w:rsidRPr="00D276FB" w:rsidRDefault="00233C93" w:rsidP="00EB10B2">
      <w:pPr>
        <w:pStyle w:val="Bulletedlist"/>
        <w:numPr>
          <w:ilvl w:val="0"/>
          <w:numId w:val="68"/>
        </w:numPr>
        <w:ind w:left="360"/>
        <w:rPr>
          <w:lang w:val="en-AU"/>
        </w:rPr>
      </w:pPr>
      <w:r w:rsidRPr="00D276FB">
        <w:rPr>
          <w:lang w:val="en-AU"/>
        </w:rPr>
        <w:t>With a median age of 43, Tongala is younger than the median of 45 for the major places analysed in the region, but older than the Victorian median of 37</w:t>
      </w:r>
    </w:p>
    <w:p w14:paraId="3D66158C"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$50.5K for Tongala, just below the median of $51.4K for the places analysed in the region and below Melbourne’s $80.4K</w:t>
      </w:r>
    </w:p>
    <w:p w14:paraId="1055667E" w14:textId="4672159C"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235 businesses in the town or its near surrounds </w:t>
      </w:r>
    </w:p>
    <w:p w14:paraId="37499FF4" w14:textId="08E2C241" w:rsidR="00233C93" w:rsidRPr="00D276FB" w:rsidRDefault="00233C93" w:rsidP="00EB10B2">
      <w:pPr>
        <w:pStyle w:val="Bulletedlist"/>
        <w:numPr>
          <w:ilvl w:val="0"/>
          <w:numId w:val="68"/>
        </w:numPr>
        <w:ind w:left="360"/>
        <w:rPr>
          <w:lang w:val="en-AU"/>
        </w:rPr>
      </w:pPr>
      <w:r w:rsidRPr="00D276FB">
        <w:rPr>
          <w:lang w:val="en-AU"/>
        </w:rPr>
        <w:t>In 69.7% of dwellings, at least one person accessed the internet from home</w:t>
      </w:r>
      <w:r w:rsidR="0024288E" w:rsidRPr="00D276FB">
        <w:rPr>
          <w:lang w:val="en-AU"/>
        </w:rPr>
        <w:t>.</w:t>
      </w:r>
      <w:r w:rsidRPr="00D276FB">
        <w:rPr>
          <w:lang w:val="en-AU"/>
        </w:rPr>
        <w:t xml:space="preserve"> </w:t>
      </w:r>
    </w:p>
    <w:p w14:paraId="1E8A259D" w14:textId="77777777" w:rsidR="00233C93" w:rsidRPr="00D276FB" w:rsidRDefault="00233C93" w:rsidP="007A5584">
      <w:pPr>
        <w:pStyle w:val="Heading5"/>
        <w:rPr>
          <w:lang w:val="en-AU"/>
        </w:rPr>
      </w:pPr>
      <w:r w:rsidRPr="00D276FB">
        <w:rPr>
          <w:lang w:val="en-AU"/>
        </w:rPr>
        <w:t>Skills</w:t>
      </w:r>
    </w:p>
    <w:p w14:paraId="34D1C6F0"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6EC9A2ED" w14:textId="3867EC60" w:rsidR="00233C93" w:rsidRPr="00D276FB" w:rsidRDefault="00233C93" w:rsidP="00EB10B2">
      <w:pPr>
        <w:pStyle w:val="Bulletedlist"/>
        <w:numPr>
          <w:ilvl w:val="0"/>
          <w:numId w:val="68"/>
        </w:numPr>
        <w:ind w:left="360"/>
        <w:rPr>
          <w:lang w:val="en-AU"/>
        </w:rPr>
      </w:pPr>
      <w:r w:rsidRPr="00D276FB">
        <w:rPr>
          <w:lang w:val="en-AU"/>
        </w:rPr>
        <w:t xml:space="preserve">12.1% of people aged 15 and </w:t>
      </w:r>
      <w:r w:rsidR="004E312D">
        <w:rPr>
          <w:lang w:val="en-AU"/>
        </w:rPr>
        <w:t>over have gained</w:t>
      </w:r>
      <w:r w:rsidRPr="00D276FB">
        <w:rPr>
          <w:lang w:val="en-AU"/>
        </w:rPr>
        <w:t xml:space="preserve"> a diploma, advanced diploma, bachelors degree or higher educational qualification</w:t>
      </w:r>
    </w:p>
    <w:p w14:paraId="487C51B6" w14:textId="77777777" w:rsidR="00233C93" w:rsidRPr="00D276FB" w:rsidRDefault="00233C93" w:rsidP="00EB10B2">
      <w:pPr>
        <w:pStyle w:val="Bulletedlist"/>
        <w:numPr>
          <w:ilvl w:val="0"/>
          <w:numId w:val="68"/>
        </w:numPr>
        <w:ind w:left="360"/>
        <w:rPr>
          <w:lang w:val="en-AU"/>
        </w:rPr>
      </w:pPr>
      <w:r w:rsidRPr="00D276FB">
        <w:rPr>
          <w:lang w:val="en-AU"/>
        </w:rPr>
        <w:t>another 20.3% have completed level III or IV trade certificates; and</w:t>
      </w:r>
    </w:p>
    <w:p w14:paraId="64579772" w14:textId="77777777" w:rsidR="00233C93" w:rsidRPr="00D276FB" w:rsidRDefault="00233C93" w:rsidP="00EB10B2">
      <w:pPr>
        <w:pStyle w:val="Bulletedlist"/>
        <w:numPr>
          <w:ilvl w:val="0"/>
          <w:numId w:val="68"/>
        </w:numPr>
        <w:ind w:left="360"/>
        <w:rPr>
          <w:lang w:val="en-AU"/>
        </w:rPr>
      </w:pPr>
      <w:r w:rsidRPr="00D276FB">
        <w:rPr>
          <w:lang w:val="en-AU"/>
        </w:rPr>
        <w:t>another 10.4% have completed year 12.</w:t>
      </w:r>
    </w:p>
    <w:p w14:paraId="6188F1F2"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Campaspe LGA had 3.8% employment in the industry sectors with strong technology exposure.</w:t>
      </w:r>
    </w:p>
    <w:p w14:paraId="5DB6A97A" w14:textId="77777777" w:rsidR="00233C93" w:rsidRPr="00D276FB" w:rsidRDefault="00233C93" w:rsidP="007A5584">
      <w:pPr>
        <w:pStyle w:val="Heading5"/>
        <w:rPr>
          <w:lang w:val="en-AU"/>
        </w:rPr>
      </w:pPr>
      <w:r w:rsidRPr="00D276FB">
        <w:rPr>
          <w:lang w:val="en-AU"/>
        </w:rPr>
        <w:t>Fixed Broadband</w:t>
      </w:r>
    </w:p>
    <w:p w14:paraId="4390A1FC" w14:textId="028841E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Tongala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w:t>
      </w:r>
    </w:p>
    <w:p w14:paraId="1EA31345" w14:textId="4E5B8AD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 town of Tongala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There is vast coverage of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servicing the farmland and rural properties surrounding Tongala. </w:t>
      </w:r>
    </w:p>
    <w:p w14:paraId="712705EC" w14:textId="2055F90F" w:rsidR="00233C93" w:rsidRPr="00D276FB" w:rsidRDefault="00233C93" w:rsidP="0024288E">
      <w:pPr>
        <w:pStyle w:val="Caption"/>
        <w:rPr>
          <w:i w:val="0"/>
          <w:lang w:val="en-AU"/>
        </w:rPr>
      </w:pPr>
      <w:r w:rsidRPr="00D276FB">
        <w:rPr>
          <w:i w:val="0"/>
          <w:noProof/>
          <w:lang w:val="en-AU"/>
        </w:rPr>
        <w:drawing>
          <wp:inline distT="0" distB="0" distL="0" distR="0" wp14:anchorId="2D5C6E2D" wp14:editId="4DFB80DA">
            <wp:extent cx="3124200" cy="2133600"/>
            <wp:effectExtent l="0" t="0" r="0" b="0"/>
            <wp:docPr id="42" name="Picture 42" descr="Tongala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Tongala NBN Co"/>
                    <pic:cNvPicPr>
                      <a:picLocks/>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38</w:t>
      </w:r>
      <w:r w:rsidR="0024288E" w:rsidRPr="00D276FB">
        <w:rPr>
          <w:lang w:val="en-AU"/>
        </w:rPr>
        <w:fldChar w:fldCharType="end"/>
      </w:r>
      <w:r w:rsidRPr="00D276FB">
        <w:rPr>
          <w:lang w:val="en-AU"/>
        </w:rPr>
        <w:t>Fixed Broadband coverage of Tongala</w:t>
      </w:r>
    </w:p>
    <w:p w14:paraId="011B0FFF" w14:textId="12FB7B69"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Aerial imagery of the area shows a concentration of businesses and residences in the south and south-west falling just outside of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creating a technological divide running from north-west to south-east through the town. Premises south of this divide are likely to experience significant service disparities to the near-by premises falling inside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w:t>
      </w:r>
    </w:p>
    <w:p w14:paraId="0641546D" w14:textId="71DB6191" w:rsidR="00233C93" w:rsidRPr="00D276FB" w:rsidRDefault="00233C93" w:rsidP="0024288E">
      <w:pPr>
        <w:pStyle w:val="Caption"/>
        <w:rPr>
          <w:i w:val="0"/>
          <w:lang w:val="en-AU"/>
        </w:rPr>
      </w:pPr>
      <w:r w:rsidRPr="00D276FB">
        <w:rPr>
          <w:i w:val="0"/>
          <w:noProof/>
          <w:lang w:val="en-AU"/>
        </w:rPr>
        <w:drawing>
          <wp:inline distT="0" distB="0" distL="0" distR="0" wp14:anchorId="448AFBA2" wp14:editId="22E43C23">
            <wp:extent cx="3136900" cy="2133600"/>
            <wp:effectExtent l="0" t="0" r="0" b="0"/>
            <wp:docPr id="43" name="Picture 43" descr="Tongala businesses and residenc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Tongala businesses and residences"/>
                    <pic:cNvPicPr>
                      <a:picLocks/>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31369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39</w:t>
      </w:r>
      <w:r w:rsidR="0024288E" w:rsidRPr="00D276FB">
        <w:rPr>
          <w:lang w:val="en-AU"/>
        </w:rPr>
        <w:fldChar w:fldCharType="end"/>
      </w:r>
      <w:r w:rsidRPr="00D276FB">
        <w:rPr>
          <w:lang w:val="en-AU"/>
        </w:rPr>
        <w:t xml:space="preserve">Aerial imagery showing </w:t>
      </w:r>
      <w:r w:rsidR="00C23FA1" w:rsidRPr="00D276FB">
        <w:rPr>
          <w:lang w:val="en-AU"/>
        </w:rPr>
        <w:t>Fixed wireless</w:t>
      </w:r>
      <w:r w:rsidRPr="00D276FB">
        <w:rPr>
          <w:lang w:val="en-AU"/>
        </w:rPr>
        <w:t xml:space="preserve"> coverage of premises in the south-west of the town of Tongala</w:t>
      </w:r>
    </w:p>
    <w:p w14:paraId="13508237" w14:textId="77777777" w:rsidR="00233C93" w:rsidRPr="00D276FB" w:rsidRDefault="00233C93" w:rsidP="007A5584">
      <w:pPr>
        <w:pStyle w:val="Heading5"/>
        <w:rPr>
          <w:lang w:val="en-AU"/>
        </w:rPr>
      </w:pPr>
      <w:r w:rsidRPr="00D276FB">
        <w:rPr>
          <w:lang w:val="en-AU"/>
        </w:rPr>
        <w:t>Mobile Coverage</w:t>
      </w:r>
    </w:p>
    <w:p w14:paraId="12A021D4"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243E6BCF" w14:textId="42F430B0"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2C73AC" w:rsidRPr="00D276FB">
        <w:rPr>
          <w:lang w:val="en-AU"/>
        </w:rPr>
        <w:t>town</w:t>
      </w:r>
      <w:r w:rsidRPr="00D276FB">
        <w:rPr>
          <w:lang w:val="en-AU"/>
        </w:rPr>
        <w:t>.</w:t>
      </w:r>
    </w:p>
    <w:p w14:paraId="09BAAD2A" w14:textId="270A1E1E"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2C73AC" w:rsidRPr="00D276FB">
        <w:rPr>
          <w:lang w:val="en-AU"/>
        </w:rPr>
        <w:t>town</w:t>
      </w:r>
      <w:r w:rsidRPr="00D276FB">
        <w:rPr>
          <w:lang w:val="en-AU"/>
        </w:rPr>
        <w:t>.</w:t>
      </w:r>
    </w:p>
    <w:p w14:paraId="5991DC74" w14:textId="044A4E16"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Vodafone shows 3G and 4G </w:t>
      </w:r>
      <w:r w:rsidRPr="00D276FB">
        <w:rPr>
          <w:i/>
          <w:lang w:val="en-AU"/>
        </w:rPr>
        <w:t xml:space="preserve">indoor </w:t>
      </w:r>
      <w:r w:rsidRPr="00D276FB">
        <w:rPr>
          <w:lang w:val="en-AU"/>
        </w:rPr>
        <w:t xml:space="preserve">coverage across the entire </w:t>
      </w:r>
      <w:r w:rsidR="002C73AC" w:rsidRPr="00D276FB">
        <w:rPr>
          <w:lang w:val="en-AU"/>
        </w:rPr>
        <w:t>town</w:t>
      </w:r>
      <w:r w:rsidRPr="00D276FB">
        <w:rPr>
          <w:lang w:val="en-AU"/>
        </w:rPr>
        <w:t>.</w:t>
      </w:r>
    </w:p>
    <w:p w14:paraId="4BC330D2" w14:textId="3C4E0769"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2C73AC"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1A34CA99" w14:textId="77777777" w:rsidR="00233C93" w:rsidRPr="00D276FB" w:rsidRDefault="00233C93" w:rsidP="007A5584">
      <w:pPr>
        <w:pStyle w:val="Heading5"/>
        <w:rPr>
          <w:lang w:val="en-AU"/>
        </w:rPr>
      </w:pPr>
      <w:r w:rsidRPr="00D276FB">
        <w:rPr>
          <w:lang w:val="en-AU"/>
        </w:rPr>
        <w:t>LP-WAN Coverage</w:t>
      </w:r>
    </w:p>
    <w:p w14:paraId="12C1354F" w14:textId="3D11EE9E"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is extensive Optus Ag-IOT coverage in Tongala. SigFox and Taggle IOT are not currently available.</w:t>
      </w:r>
    </w:p>
    <w:p w14:paraId="1926E314" w14:textId="77777777" w:rsidR="00233C93" w:rsidRPr="00D276FB" w:rsidRDefault="00233C93" w:rsidP="007A5584">
      <w:pPr>
        <w:pStyle w:val="Heading5"/>
        <w:rPr>
          <w:lang w:val="en-AU"/>
        </w:rPr>
      </w:pPr>
      <w:r w:rsidRPr="00D276FB">
        <w:rPr>
          <w:lang w:val="en-AU"/>
        </w:rPr>
        <w:t>Public WiFi Coverage</w:t>
      </w:r>
    </w:p>
    <w:p w14:paraId="1A9B3F54" w14:textId="77D55463" w:rsidR="00233C93" w:rsidRPr="004E312D" w:rsidRDefault="00233C93" w:rsidP="00233C93">
      <w:pPr>
        <w:pStyle w:val="Default"/>
        <w:rPr>
          <w:rFonts w:asciiTheme="minorHAnsi" w:hAnsiTheme="minorHAnsi" w:cstheme="minorHAnsi"/>
          <w:sz w:val="22"/>
          <w:lang w:eastAsia="en-US"/>
        </w:rPr>
      </w:pPr>
      <w:r w:rsidRPr="004E312D">
        <w:rPr>
          <w:rFonts w:asciiTheme="minorHAnsi" w:hAnsiTheme="minorHAnsi" w:cstheme="minorHAnsi"/>
          <w:sz w:val="22"/>
          <w:lang w:eastAsia="en-US"/>
        </w:rPr>
        <w:t>There are no known free public WiFi services available in Tongala.</w:t>
      </w:r>
    </w:p>
    <w:p w14:paraId="50D94C29" w14:textId="77777777" w:rsidR="00233C93" w:rsidRPr="00D276FB" w:rsidRDefault="00233C93" w:rsidP="007A5584">
      <w:pPr>
        <w:pStyle w:val="Heading5"/>
        <w:rPr>
          <w:lang w:val="en-AU"/>
        </w:rPr>
      </w:pPr>
      <w:r w:rsidRPr="00D276FB">
        <w:rPr>
          <w:lang w:val="en-AU"/>
        </w:rPr>
        <w:t>Other</w:t>
      </w:r>
    </w:p>
    <w:p w14:paraId="607E78D1" w14:textId="0F64A3B3" w:rsidR="00233C93" w:rsidRPr="00D276FB" w:rsidRDefault="00233C93" w:rsidP="007A5584">
      <w:pPr>
        <w:rPr>
          <w:rFonts w:asciiTheme="minorHAnsi" w:hAnsiTheme="minorHAnsi" w:cstheme="minorHAnsi"/>
          <w:sz w:val="18"/>
          <w:szCs w:val="18"/>
          <w:lang w:val="en-AU"/>
        </w:rPr>
      </w:pPr>
      <w:r w:rsidRPr="00D276FB">
        <w:rPr>
          <w:rFonts w:asciiTheme="minorHAnsi" w:hAnsiTheme="minorHAnsi" w:cstheme="minorHAnsi"/>
          <w:lang w:val="en-AU"/>
        </w:rPr>
        <w:t>VicTrack fibre is not currently available in Tongala.</w:t>
      </w:r>
    </w:p>
    <w:p w14:paraId="6EEDE0E9" w14:textId="77777777" w:rsidR="00233C93" w:rsidRPr="00D276FB" w:rsidRDefault="00233C93" w:rsidP="00664703">
      <w:pPr>
        <w:pStyle w:val="Heading2"/>
        <w:rPr>
          <w:lang w:val="en-AU"/>
        </w:rPr>
      </w:pPr>
      <w:bookmarkStart w:id="275" w:name="_Toc30406863"/>
      <w:r w:rsidRPr="00D276FB">
        <w:rPr>
          <w:lang w:val="en-AU"/>
        </w:rPr>
        <w:t>Town of Maldon</w:t>
      </w:r>
      <w:bookmarkEnd w:id="275"/>
    </w:p>
    <w:p w14:paraId="36DA3591" w14:textId="63C9383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Maldon is a town in the Shire of Mount Alexander local government area located 136 kilometres northwest of Melbourne. The town was declared "Australia's first notable town" in 1966 by the National Trust of Victoria for its 19th-century appearance, maintained since gold</w:t>
      </w:r>
      <w:r w:rsidR="004E312D">
        <w:rPr>
          <w:rFonts w:asciiTheme="minorHAnsi" w:hAnsiTheme="minorHAnsi" w:cstheme="minorHAnsi"/>
          <w:lang w:val="en-AU"/>
        </w:rPr>
        <w:t xml:space="preserve"> </w:t>
      </w:r>
      <w:r w:rsidRPr="00D276FB">
        <w:rPr>
          <w:rFonts w:asciiTheme="minorHAnsi" w:hAnsiTheme="minorHAnsi" w:cstheme="minorHAnsi"/>
          <w:lang w:val="en-AU"/>
        </w:rPr>
        <w:t>rush days. Maldon is now sustained by its appeal as a retreat and retirement venue for artists and writers, as well as tourist trade.</w:t>
      </w:r>
    </w:p>
    <w:p w14:paraId="6C45DD4E"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4F47ED2D" w14:textId="77777777" w:rsidR="00233C93" w:rsidRPr="00D276FB" w:rsidRDefault="00233C93" w:rsidP="00EB10B2">
      <w:pPr>
        <w:pStyle w:val="Bulletedlist"/>
        <w:numPr>
          <w:ilvl w:val="0"/>
          <w:numId w:val="68"/>
        </w:numPr>
        <w:ind w:left="360"/>
        <w:rPr>
          <w:lang w:val="en-AU"/>
        </w:rPr>
      </w:pPr>
      <w:r w:rsidRPr="00D276FB">
        <w:rPr>
          <w:lang w:val="en-AU"/>
        </w:rPr>
        <w:t>The population of Maldon grew by 3.4% over a decade to 1,263 in 2016, below the median growth rate of 9.7% for the 21 major places analysed in the region</w:t>
      </w:r>
    </w:p>
    <w:p w14:paraId="1562AA4C" w14:textId="77777777" w:rsidR="00233C93" w:rsidRPr="00D276FB" w:rsidRDefault="00233C93" w:rsidP="00EB10B2">
      <w:pPr>
        <w:pStyle w:val="Bulletedlist"/>
        <w:numPr>
          <w:ilvl w:val="0"/>
          <w:numId w:val="68"/>
        </w:numPr>
        <w:ind w:left="360"/>
        <w:rPr>
          <w:lang w:val="en-AU"/>
        </w:rPr>
      </w:pPr>
      <w:r w:rsidRPr="00D276FB">
        <w:rPr>
          <w:lang w:val="en-AU"/>
        </w:rPr>
        <w:t>507 people aged 15 and over reported being in the labour force in the week preceding the 2016 Census, with 47.9% being in full-time employment and 42.8% in part-time employment</w:t>
      </w:r>
    </w:p>
    <w:p w14:paraId="052BDC03" w14:textId="77777777" w:rsidR="00233C93" w:rsidRPr="00D276FB" w:rsidRDefault="00233C93" w:rsidP="00EB10B2">
      <w:pPr>
        <w:pStyle w:val="Bulletedlist"/>
        <w:numPr>
          <w:ilvl w:val="0"/>
          <w:numId w:val="68"/>
        </w:numPr>
        <w:ind w:left="360"/>
        <w:rPr>
          <w:lang w:val="en-AU"/>
        </w:rPr>
      </w:pPr>
      <w:r w:rsidRPr="00D276FB">
        <w:rPr>
          <w:lang w:val="en-AU"/>
        </w:rPr>
        <w:t>16.3% of the labour force classified themselves as managers, 20.7% as professionals and 11.6% as clerical and administrative workers</w:t>
      </w:r>
    </w:p>
    <w:p w14:paraId="7EA40D9E" w14:textId="77777777" w:rsidR="00233C93" w:rsidRPr="00D276FB" w:rsidRDefault="00233C93" w:rsidP="00EB10B2">
      <w:pPr>
        <w:pStyle w:val="Bulletedlist"/>
        <w:numPr>
          <w:ilvl w:val="0"/>
          <w:numId w:val="68"/>
        </w:numPr>
        <w:ind w:left="360"/>
        <w:rPr>
          <w:lang w:val="en-AU"/>
        </w:rPr>
      </w:pPr>
      <w:r w:rsidRPr="00D276FB">
        <w:rPr>
          <w:lang w:val="en-AU"/>
        </w:rPr>
        <w:t>10.4% of the labour force cited their industry of employment as hospitals (except psychiatric hospitals)</w:t>
      </w:r>
    </w:p>
    <w:p w14:paraId="76AB5EE1"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2763E0F1"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3DB93320" w14:textId="77777777" w:rsidR="00233C93" w:rsidRPr="00D276FB" w:rsidRDefault="00233C93" w:rsidP="00EB10B2">
      <w:pPr>
        <w:pStyle w:val="Bulletedlist"/>
        <w:numPr>
          <w:ilvl w:val="0"/>
          <w:numId w:val="68"/>
        </w:numPr>
        <w:ind w:left="360"/>
        <w:rPr>
          <w:lang w:val="en-AU"/>
        </w:rPr>
      </w:pPr>
      <w:r w:rsidRPr="00D276FB">
        <w:rPr>
          <w:lang w:val="en-AU"/>
        </w:rPr>
        <w:t>With a median age of 58, Maldon has one of the oldest populations in the region, well above the Victorian median of 37</w:t>
      </w:r>
    </w:p>
    <w:p w14:paraId="04EB2799"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$41.5K for Maldon, one of the lowest in the region and well below Melbourne’s $80.4K</w:t>
      </w:r>
    </w:p>
    <w:p w14:paraId="4C5ACB4F" w14:textId="0D32542B"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62 businesses in the town or its near surrounds </w:t>
      </w:r>
    </w:p>
    <w:p w14:paraId="52366E6A" w14:textId="31BD5015" w:rsidR="00233C93" w:rsidRPr="00D276FB" w:rsidRDefault="00233C93" w:rsidP="00EB10B2">
      <w:pPr>
        <w:pStyle w:val="Bulletedlist"/>
        <w:numPr>
          <w:ilvl w:val="0"/>
          <w:numId w:val="68"/>
        </w:numPr>
        <w:ind w:left="360"/>
        <w:rPr>
          <w:lang w:val="en-AU"/>
        </w:rPr>
      </w:pPr>
      <w:r w:rsidRPr="00D276FB">
        <w:rPr>
          <w:lang w:val="en-AU"/>
        </w:rPr>
        <w:t>In 76.7% of dwellings, at least one person accessed the internet from home</w:t>
      </w:r>
      <w:r w:rsidR="0024288E" w:rsidRPr="00D276FB">
        <w:rPr>
          <w:lang w:val="en-AU"/>
        </w:rPr>
        <w:t>.</w:t>
      </w:r>
      <w:r w:rsidRPr="00D276FB">
        <w:rPr>
          <w:lang w:val="en-AU"/>
        </w:rPr>
        <w:t xml:space="preserve"> </w:t>
      </w:r>
    </w:p>
    <w:p w14:paraId="0D36B4BF" w14:textId="77777777" w:rsidR="00233C93" w:rsidRPr="00D276FB" w:rsidRDefault="00233C93" w:rsidP="00664703">
      <w:pPr>
        <w:pStyle w:val="Heading5"/>
        <w:rPr>
          <w:lang w:val="en-AU"/>
        </w:rPr>
      </w:pPr>
      <w:r w:rsidRPr="00D276FB">
        <w:rPr>
          <w:lang w:val="en-AU"/>
        </w:rPr>
        <w:t>Skills</w:t>
      </w:r>
    </w:p>
    <w:p w14:paraId="06C0CDDF"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2DA68641" w14:textId="12739C91" w:rsidR="00233C93" w:rsidRPr="00D276FB" w:rsidRDefault="00233C93" w:rsidP="00EB10B2">
      <w:pPr>
        <w:pStyle w:val="Bulletedlist"/>
        <w:numPr>
          <w:ilvl w:val="0"/>
          <w:numId w:val="68"/>
        </w:numPr>
        <w:ind w:left="360"/>
        <w:rPr>
          <w:lang w:val="en-AU"/>
        </w:rPr>
      </w:pPr>
      <w:r w:rsidRPr="00D276FB">
        <w:rPr>
          <w:lang w:val="en-AU"/>
        </w:rPr>
        <w:t xml:space="preserve">35.7% of people aged 15 and </w:t>
      </w:r>
      <w:r w:rsidR="004E312D">
        <w:rPr>
          <w:lang w:val="en-AU"/>
        </w:rPr>
        <w:t>over have gained</w:t>
      </w:r>
      <w:r w:rsidRPr="00D276FB">
        <w:rPr>
          <w:lang w:val="en-AU"/>
        </w:rPr>
        <w:t xml:space="preserve"> a diploma, advanced diploma, bachelors degree or higher educational qualification</w:t>
      </w:r>
    </w:p>
    <w:p w14:paraId="687945D3" w14:textId="77777777" w:rsidR="00233C93" w:rsidRPr="00D276FB" w:rsidRDefault="00233C93" w:rsidP="00EB10B2">
      <w:pPr>
        <w:pStyle w:val="Bulletedlist"/>
        <w:numPr>
          <w:ilvl w:val="0"/>
          <w:numId w:val="68"/>
        </w:numPr>
        <w:ind w:left="360"/>
        <w:rPr>
          <w:lang w:val="en-AU"/>
        </w:rPr>
      </w:pPr>
      <w:r w:rsidRPr="00D276FB">
        <w:rPr>
          <w:lang w:val="en-AU"/>
        </w:rPr>
        <w:t>another 15.7% have completed level III or IV trade certificates; and</w:t>
      </w:r>
    </w:p>
    <w:p w14:paraId="0F78A42B" w14:textId="77777777" w:rsidR="00233C93" w:rsidRPr="00D276FB" w:rsidRDefault="00233C93" w:rsidP="00EB10B2">
      <w:pPr>
        <w:pStyle w:val="Bulletedlist"/>
        <w:numPr>
          <w:ilvl w:val="0"/>
          <w:numId w:val="68"/>
        </w:numPr>
        <w:ind w:left="360"/>
        <w:rPr>
          <w:lang w:val="en-AU"/>
        </w:rPr>
      </w:pPr>
      <w:r w:rsidRPr="00D276FB">
        <w:rPr>
          <w:lang w:val="en-AU"/>
        </w:rPr>
        <w:t>another 11.5% have completed year 12.</w:t>
      </w:r>
    </w:p>
    <w:p w14:paraId="1DA00C8A"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Mount Alexander LGA had 7.8% employment in the industry sectors with strong technology exposure.</w:t>
      </w:r>
    </w:p>
    <w:p w14:paraId="200DCF5E" w14:textId="77777777" w:rsidR="00233C93" w:rsidRPr="00D276FB" w:rsidRDefault="00233C93" w:rsidP="00664703">
      <w:pPr>
        <w:pStyle w:val="Heading5"/>
        <w:rPr>
          <w:lang w:val="en-AU"/>
        </w:rPr>
      </w:pPr>
      <w:r w:rsidRPr="00D276FB">
        <w:rPr>
          <w:lang w:val="en-AU"/>
        </w:rPr>
        <w:t>Fixed Broadband</w:t>
      </w:r>
    </w:p>
    <w:p w14:paraId="4CD91CB1" w14:textId="011CF2C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Maldon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402EA072" w14:textId="3F93B2A2"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Maldon is largely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servicing the surrounding areas and some small patches of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in outer areas of the town to the north and south-west. There do not appear to be any significant aggregations of businesses outside of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w:t>
      </w:r>
    </w:p>
    <w:p w14:paraId="57CE0FB4" w14:textId="0E7A4822" w:rsidR="00233C93" w:rsidRPr="00D276FB" w:rsidRDefault="00233C93" w:rsidP="0024288E">
      <w:pPr>
        <w:pStyle w:val="Caption"/>
        <w:rPr>
          <w:i w:val="0"/>
          <w:lang w:val="en-AU"/>
        </w:rPr>
      </w:pPr>
      <w:r w:rsidRPr="00D276FB">
        <w:rPr>
          <w:i w:val="0"/>
          <w:noProof/>
          <w:lang w:val="en-AU"/>
        </w:rPr>
        <w:drawing>
          <wp:inline distT="0" distB="0" distL="0" distR="0" wp14:anchorId="28E3CCBA" wp14:editId="4631D662">
            <wp:extent cx="3124200" cy="2133600"/>
            <wp:effectExtent l="0" t="0" r="0" b="0"/>
            <wp:docPr id="45" name="Picture 45" descr="Maldon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Maldon NBN Co"/>
                    <pic:cNvPicPr>
                      <a:picLocks/>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24288E" w:rsidRPr="00D276FB">
        <w:rPr>
          <w:lang w:val="en-AU"/>
        </w:rPr>
        <w:t xml:space="preserve">Figure </w:t>
      </w:r>
      <w:r w:rsidR="0024288E" w:rsidRPr="00D276FB">
        <w:rPr>
          <w:lang w:val="en-AU"/>
        </w:rPr>
        <w:fldChar w:fldCharType="begin"/>
      </w:r>
      <w:r w:rsidR="0024288E" w:rsidRPr="00D276FB">
        <w:rPr>
          <w:lang w:val="en-AU"/>
        </w:rPr>
        <w:instrText xml:space="preserve"> SEQ Figure \* ARABIC </w:instrText>
      </w:r>
      <w:r w:rsidR="0024288E" w:rsidRPr="00D276FB">
        <w:rPr>
          <w:lang w:val="en-AU"/>
        </w:rPr>
        <w:fldChar w:fldCharType="separate"/>
      </w:r>
      <w:r w:rsidR="005C020B" w:rsidRPr="00D276FB">
        <w:rPr>
          <w:noProof/>
          <w:lang w:val="en-AU"/>
        </w:rPr>
        <w:t>40</w:t>
      </w:r>
      <w:r w:rsidR="0024288E" w:rsidRPr="00D276FB">
        <w:rPr>
          <w:lang w:val="en-AU"/>
        </w:rPr>
        <w:fldChar w:fldCharType="end"/>
      </w:r>
      <w:r w:rsidR="008967D5" w:rsidRPr="00D276FB">
        <w:rPr>
          <w:lang w:val="en-AU"/>
        </w:rPr>
        <w:t xml:space="preserve"> </w:t>
      </w:r>
      <w:r w:rsidRPr="00D276FB">
        <w:rPr>
          <w:lang w:val="en-AU"/>
        </w:rPr>
        <w:t>Fixed Broadband coverage of Maldon</w:t>
      </w:r>
    </w:p>
    <w:p w14:paraId="173D4183" w14:textId="77777777" w:rsidR="00233C93" w:rsidRPr="00D276FB" w:rsidRDefault="00233C93" w:rsidP="00664703">
      <w:pPr>
        <w:pStyle w:val="Heading5"/>
        <w:rPr>
          <w:lang w:val="en-AU"/>
        </w:rPr>
      </w:pPr>
      <w:r w:rsidRPr="00D276FB">
        <w:rPr>
          <w:lang w:val="en-AU"/>
        </w:rPr>
        <w:t>Mobile Coverage</w:t>
      </w:r>
    </w:p>
    <w:p w14:paraId="2406FF41"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3B7B3116" w14:textId="7191A56A"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2C73AC" w:rsidRPr="00D276FB">
        <w:rPr>
          <w:lang w:val="en-AU"/>
        </w:rPr>
        <w:t>town</w:t>
      </w:r>
      <w:r w:rsidRPr="00D276FB">
        <w:rPr>
          <w:lang w:val="en-AU"/>
        </w:rPr>
        <w:t>.</w:t>
      </w:r>
    </w:p>
    <w:p w14:paraId="0016F5FC" w14:textId="06A4D26E"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2C73AC" w:rsidRPr="00D276FB">
        <w:rPr>
          <w:lang w:val="en-AU"/>
        </w:rPr>
        <w:t>town</w:t>
      </w:r>
      <w:r w:rsidRPr="00D276FB">
        <w:rPr>
          <w:lang w:val="en-AU"/>
        </w:rPr>
        <w:t>.</w:t>
      </w:r>
    </w:p>
    <w:p w14:paraId="0BE7619F" w14:textId="60B6D1BE"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2C73AC" w:rsidRPr="00D276FB">
        <w:rPr>
          <w:lang w:val="en-AU"/>
        </w:rPr>
        <w:t>town</w:t>
      </w:r>
      <w:r w:rsidRPr="00D276FB">
        <w:rPr>
          <w:lang w:val="en-AU"/>
        </w:rPr>
        <w:t>, with new coverage under construction in the area.</w:t>
      </w:r>
    </w:p>
    <w:p w14:paraId="4698D685" w14:textId="7472B91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2C73AC"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706A97EE" w14:textId="77777777" w:rsidR="00233C93" w:rsidRPr="00D276FB" w:rsidRDefault="00233C93" w:rsidP="00664703">
      <w:pPr>
        <w:pStyle w:val="Heading5"/>
        <w:rPr>
          <w:lang w:val="en-AU"/>
        </w:rPr>
      </w:pPr>
      <w:r w:rsidRPr="00D276FB">
        <w:rPr>
          <w:lang w:val="en-AU"/>
        </w:rPr>
        <w:t>LP-WAN Coverage</w:t>
      </w:r>
    </w:p>
    <w:p w14:paraId="511C5505" w14:textId="7CF1454B"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Optus Ag-IOT and Taggle IOT are not currently available in Maldon. Limited SigFox coverage is available in Maldon.  Testing should be conducted to confirm availability.</w:t>
      </w:r>
    </w:p>
    <w:p w14:paraId="46F693C2" w14:textId="77777777" w:rsidR="00233C93" w:rsidRPr="00D276FB" w:rsidRDefault="00233C93" w:rsidP="00664703">
      <w:pPr>
        <w:pStyle w:val="Heading5"/>
        <w:rPr>
          <w:lang w:val="en-AU"/>
        </w:rPr>
      </w:pPr>
      <w:r w:rsidRPr="00D276FB">
        <w:rPr>
          <w:lang w:val="en-AU"/>
        </w:rPr>
        <w:t>Public WiFi Coverage</w:t>
      </w:r>
    </w:p>
    <w:p w14:paraId="1F657428" w14:textId="464644CB"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There are no known free public WiFi services available in Maldon.</w:t>
      </w:r>
    </w:p>
    <w:p w14:paraId="1225D4D0" w14:textId="77777777" w:rsidR="00233C93" w:rsidRPr="00D276FB" w:rsidRDefault="00233C93" w:rsidP="00664703">
      <w:pPr>
        <w:pStyle w:val="Heading5"/>
        <w:rPr>
          <w:lang w:val="en-AU"/>
        </w:rPr>
      </w:pPr>
      <w:r w:rsidRPr="00D276FB">
        <w:rPr>
          <w:lang w:val="en-AU"/>
        </w:rPr>
        <w:t>Other</w:t>
      </w:r>
    </w:p>
    <w:p w14:paraId="5061DE78" w14:textId="23624C95"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220v </w:t>
      </w:r>
      <w:r w:rsidR="0092489C">
        <w:rPr>
          <w:rFonts w:asciiTheme="minorHAnsi" w:hAnsiTheme="minorHAnsi" w:cstheme="minorHAnsi"/>
          <w:lang w:val="en-AU"/>
        </w:rPr>
        <w:t>p</w:t>
      </w:r>
      <w:r w:rsidRPr="00D276FB">
        <w:rPr>
          <w:rFonts w:asciiTheme="minorHAnsi" w:hAnsiTheme="minorHAnsi" w:cstheme="minorHAnsi"/>
          <w:lang w:val="en-AU"/>
        </w:rPr>
        <w:t xml:space="preserve">ower is available approximately 14 </w:t>
      </w:r>
      <w:r w:rsidR="00401A5D" w:rsidRPr="00D276FB">
        <w:rPr>
          <w:rFonts w:asciiTheme="minorHAnsi" w:hAnsiTheme="minorHAnsi" w:cstheme="minorHAnsi"/>
          <w:lang w:val="en-AU"/>
        </w:rPr>
        <w:t>kilometres</w:t>
      </w:r>
      <w:r w:rsidRPr="00D276FB">
        <w:rPr>
          <w:rFonts w:asciiTheme="minorHAnsi" w:hAnsiTheme="minorHAnsi" w:cstheme="minorHAnsi"/>
          <w:lang w:val="en-AU"/>
        </w:rPr>
        <w:t xml:space="preserve"> east of Maldon through the Bendigo Ballarat transmission terminal.</w:t>
      </w:r>
    </w:p>
    <w:p w14:paraId="55A07031" w14:textId="77777777" w:rsidR="00233C93" w:rsidRPr="00D276FB" w:rsidRDefault="00233C93" w:rsidP="00233C93">
      <w:pPr>
        <w:rPr>
          <w:rFonts w:asciiTheme="minorHAnsi" w:hAnsiTheme="minorHAnsi" w:cstheme="minorHAnsi"/>
          <w:lang w:val="en-AU"/>
        </w:rPr>
      </w:pPr>
    </w:p>
    <w:p w14:paraId="06FCF666" w14:textId="77777777"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noProof/>
          <w:sz w:val="18"/>
          <w:szCs w:val="18"/>
          <w:lang w:val="en-AU"/>
        </w:rPr>
        <w:drawing>
          <wp:inline distT="0" distB="0" distL="0" distR="0" wp14:anchorId="00FA4D24" wp14:editId="1D6E01E5">
            <wp:extent cx="3124200" cy="243840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124200" cy="2438400"/>
                    </a:xfrm>
                    <a:prstGeom prst="rect">
                      <a:avLst/>
                    </a:prstGeom>
                    <a:noFill/>
                    <a:ln>
                      <a:noFill/>
                    </a:ln>
                  </pic:spPr>
                </pic:pic>
              </a:graphicData>
            </a:graphic>
          </wp:inline>
        </w:drawing>
      </w:r>
    </w:p>
    <w:p w14:paraId="31855E6E" w14:textId="5ED480EF" w:rsidR="00233C93" w:rsidRPr="00D276FB" w:rsidRDefault="008967D5" w:rsidP="008967D5">
      <w:pPr>
        <w:pStyle w:val="Caption"/>
        <w:rPr>
          <w:sz w:val="14"/>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41</w:t>
      </w:r>
      <w:r w:rsidRPr="00D276FB">
        <w:rPr>
          <w:lang w:val="en-AU"/>
        </w:rPr>
        <w:fldChar w:fldCharType="end"/>
      </w:r>
      <w:r w:rsidR="00233C93" w:rsidRPr="00D276FB">
        <w:rPr>
          <w:lang w:val="en-AU"/>
        </w:rPr>
        <w:t>Power transmission east of Maldon</w:t>
      </w:r>
    </w:p>
    <w:p w14:paraId="64845E5A" w14:textId="77777777" w:rsidR="00233C93" w:rsidRPr="00D276FB" w:rsidRDefault="00233C93" w:rsidP="00664703">
      <w:pPr>
        <w:pStyle w:val="Heading2"/>
        <w:rPr>
          <w:lang w:val="en-AU"/>
        </w:rPr>
      </w:pPr>
      <w:bookmarkStart w:id="276" w:name="_Toc30406864"/>
      <w:r w:rsidRPr="00D276FB">
        <w:rPr>
          <w:lang w:val="en-AU"/>
        </w:rPr>
        <w:t>Locality of Rushworth</w:t>
      </w:r>
      <w:bookmarkEnd w:id="276"/>
    </w:p>
    <w:p w14:paraId="45248BF8"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Rushworth is a town located 157 kilometres north of Melbourne. Rushworth was established during the Victorian gold rush in 1853. The goldfields became no longer viable due to the underground water table and were closed during the gold rush.</w:t>
      </w:r>
    </w:p>
    <w:p w14:paraId="261A8ACD"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634BAEEA" w14:textId="77777777" w:rsidR="00233C93" w:rsidRPr="00D276FB" w:rsidRDefault="00233C93" w:rsidP="00EB10B2">
      <w:pPr>
        <w:pStyle w:val="Bulletedlist"/>
        <w:numPr>
          <w:ilvl w:val="0"/>
          <w:numId w:val="68"/>
        </w:numPr>
        <w:ind w:left="360"/>
        <w:rPr>
          <w:lang w:val="en-AU"/>
        </w:rPr>
      </w:pPr>
      <w:r w:rsidRPr="00D276FB">
        <w:rPr>
          <w:lang w:val="en-AU"/>
        </w:rPr>
        <w:t xml:space="preserve">The population of Rushworth declined by 7.2% over a decade to 965 in 2016, the lowest growth rate among the 21 places analysed in the region </w:t>
      </w:r>
    </w:p>
    <w:p w14:paraId="69823C0B" w14:textId="77777777" w:rsidR="00233C93" w:rsidRPr="00D276FB" w:rsidRDefault="00233C93" w:rsidP="00EB10B2">
      <w:pPr>
        <w:pStyle w:val="Bulletedlist"/>
        <w:numPr>
          <w:ilvl w:val="0"/>
          <w:numId w:val="68"/>
        </w:numPr>
        <w:ind w:left="360"/>
        <w:rPr>
          <w:lang w:val="en-AU"/>
        </w:rPr>
      </w:pPr>
      <w:r w:rsidRPr="00D276FB">
        <w:rPr>
          <w:lang w:val="en-AU"/>
        </w:rPr>
        <w:t>311 people aged 15 and over reported being in the labour force in the week preceding the 2016 Census, with 50.5% being in full-time employment and 36.7% in part-time employment</w:t>
      </w:r>
    </w:p>
    <w:p w14:paraId="4446678F" w14:textId="77777777" w:rsidR="00233C93" w:rsidRPr="00D276FB" w:rsidRDefault="00233C93" w:rsidP="00EB10B2">
      <w:pPr>
        <w:pStyle w:val="Bulletedlist"/>
        <w:numPr>
          <w:ilvl w:val="0"/>
          <w:numId w:val="68"/>
        </w:numPr>
        <w:ind w:left="360"/>
        <w:rPr>
          <w:lang w:val="en-AU"/>
        </w:rPr>
      </w:pPr>
      <w:r w:rsidRPr="00D276FB">
        <w:rPr>
          <w:lang w:val="en-AU"/>
        </w:rPr>
        <w:t>13.4% of the labour force classified themselves as managers, 11.4% as professionals and 8.4% as clerical and administrative workers</w:t>
      </w:r>
    </w:p>
    <w:p w14:paraId="5BFFB290" w14:textId="77777777" w:rsidR="00233C93" w:rsidRPr="00D276FB" w:rsidRDefault="00233C93" w:rsidP="00EB10B2">
      <w:pPr>
        <w:pStyle w:val="Bulletedlist"/>
        <w:numPr>
          <w:ilvl w:val="0"/>
          <w:numId w:val="68"/>
        </w:numPr>
        <w:ind w:left="360"/>
        <w:rPr>
          <w:lang w:val="en-AU"/>
        </w:rPr>
      </w:pPr>
      <w:r w:rsidRPr="00D276FB">
        <w:rPr>
          <w:lang w:val="en-AU"/>
        </w:rPr>
        <w:t xml:space="preserve">8.6% of the labour force cited their industry of employment as hospitals (except psychiatric hospitals) and 7.0% cited local government administration </w:t>
      </w:r>
    </w:p>
    <w:p w14:paraId="7B722170"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6479D1CD"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and a primary/secondary school </w:t>
      </w:r>
    </w:p>
    <w:p w14:paraId="30729917" w14:textId="77777777" w:rsidR="00233C93" w:rsidRPr="00D276FB" w:rsidRDefault="00233C93" w:rsidP="00EB10B2">
      <w:pPr>
        <w:pStyle w:val="Bulletedlist"/>
        <w:numPr>
          <w:ilvl w:val="0"/>
          <w:numId w:val="68"/>
        </w:numPr>
        <w:ind w:left="360"/>
        <w:rPr>
          <w:lang w:val="en-AU"/>
        </w:rPr>
      </w:pPr>
      <w:r w:rsidRPr="00D276FB">
        <w:rPr>
          <w:lang w:val="en-AU"/>
        </w:rPr>
        <w:t>With a median age of 55, Rushworth has one of the older populations in the region, above the median of 45 among the major population centres analysed</w:t>
      </w:r>
    </w:p>
    <w:p w14:paraId="3767C53F"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$40.2K for Rushworth, one of the lowest in the region and well below Melbourne’s $80.4K</w:t>
      </w:r>
    </w:p>
    <w:p w14:paraId="2306DD14" w14:textId="7AA60342"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37 businesses in the town or its near surrounds </w:t>
      </w:r>
    </w:p>
    <w:p w14:paraId="595BFDEA" w14:textId="4C798711" w:rsidR="00233C93" w:rsidRPr="00D276FB" w:rsidRDefault="00233C93" w:rsidP="00EB10B2">
      <w:pPr>
        <w:pStyle w:val="Bulletedlist"/>
        <w:numPr>
          <w:ilvl w:val="0"/>
          <w:numId w:val="68"/>
        </w:numPr>
        <w:ind w:left="360"/>
        <w:rPr>
          <w:lang w:val="en-AU"/>
        </w:rPr>
      </w:pPr>
      <w:r w:rsidRPr="00D276FB">
        <w:rPr>
          <w:lang w:val="en-AU"/>
        </w:rPr>
        <w:t>In 66.0% of dwellings, at least one person accessed the internet from home</w:t>
      </w:r>
      <w:r w:rsidR="0024288E" w:rsidRPr="00D276FB">
        <w:rPr>
          <w:lang w:val="en-AU"/>
        </w:rPr>
        <w:t>.</w:t>
      </w:r>
    </w:p>
    <w:p w14:paraId="3928D5F2" w14:textId="77777777" w:rsidR="00233C93" w:rsidRPr="00D276FB" w:rsidRDefault="00233C93" w:rsidP="00CA18C7">
      <w:pPr>
        <w:pStyle w:val="Heading5"/>
        <w:rPr>
          <w:lang w:val="en-AU"/>
        </w:rPr>
      </w:pPr>
      <w:r w:rsidRPr="00D276FB">
        <w:rPr>
          <w:lang w:val="en-AU"/>
        </w:rPr>
        <w:t>Skills</w:t>
      </w:r>
    </w:p>
    <w:p w14:paraId="6EA479E1"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36E4AC31" w14:textId="4D3C02F4" w:rsidR="00233C93" w:rsidRPr="00D276FB" w:rsidRDefault="00233C93" w:rsidP="00EB10B2">
      <w:pPr>
        <w:pStyle w:val="Bulletedlist"/>
        <w:numPr>
          <w:ilvl w:val="0"/>
          <w:numId w:val="68"/>
        </w:numPr>
        <w:ind w:left="360"/>
        <w:rPr>
          <w:lang w:val="en-AU"/>
        </w:rPr>
      </w:pPr>
      <w:r w:rsidRPr="00D276FB">
        <w:rPr>
          <w:lang w:val="en-AU"/>
        </w:rPr>
        <w:t xml:space="preserve">11.7% of people aged 15 and </w:t>
      </w:r>
      <w:r w:rsidR="004E312D">
        <w:rPr>
          <w:lang w:val="en-AU"/>
        </w:rPr>
        <w:t>over have gained</w:t>
      </w:r>
      <w:r w:rsidRPr="00D276FB">
        <w:rPr>
          <w:lang w:val="en-AU"/>
        </w:rPr>
        <w:t xml:space="preserve"> a diploma, advanced diploma, bachelors degree or higher educational qualification</w:t>
      </w:r>
    </w:p>
    <w:p w14:paraId="7DAEAC96" w14:textId="77777777" w:rsidR="00233C93" w:rsidRPr="00D276FB" w:rsidRDefault="00233C93" w:rsidP="00EB10B2">
      <w:pPr>
        <w:pStyle w:val="Bulletedlist"/>
        <w:numPr>
          <w:ilvl w:val="0"/>
          <w:numId w:val="68"/>
        </w:numPr>
        <w:ind w:left="360"/>
        <w:rPr>
          <w:lang w:val="en-AU"/>
        </w:rPr>
      </w:pPr>
      <w:r w:rsidRPr="00D276FB">
        <w:rPr>
          <w:lang w:val="en-AU"/>
        </w:rPr>
        <w:t>another 14.4% have completed level III or IV trade certificates; and</w:t>
      </w:r>
    </w:p>
    <w:p w14:paraId="31200010" w14:textId="77777777" w:rsidR="00233C93" w:rsidRPr="00D276FB" w:rsidRDefault="00233C93" w:rsidP="00EB10B2">
      <w:pPr>
        <w:pStyle w:val="Bulletedlist"/>
        <w:numPr>
          <w:ilvl w:val="0"/>
          <w:numId w:val="68"/>
        </w:numPr>
        <w:ind w:left="360"/>
        <w:rPr>
          <w:lang w:val="en-AU"/>
        </w:rPr>
      </w:pPr>
      <w:r w:rsidRPr="00D276FB">
        <w:rPr>
          <w:lang w:val="en-AU"/>
        </w:rPr>
        <w:t>another 10.3% have completed year 12.</w:t>
      </w:r>
    </w:p>
    <w:p w14:paraId="0BFE92F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Campaspe LGA had 3.8% employment in the industry sectors with strong technology exposure.</w:t>
      </w:r>
    </w:p>
    <w:p w14:paraId="4057C765" w14:textId="77777777" w:rsidR="00233C93" w:rsidRPr="00D276FB" w:rsidRDefault="00233C93" w:rsidP="00664703">
      <w:pPr>
        <w:pStyle w:val="Heading5"/>
        <w:rPr>
          <w:lang w:val="en-AU"/>
        </w:rPr>
      </w:pPr>
      <w:r w:rsidRPr="00D276FB">
        <w:rPr>
          <w:lang w:val="en-AU"/>
        </w:rPr>
        <w:t>Fixed Broadband</w:t>
      </w:r>
    </w:p>
    <w:p w14:paraId="02894F1A" w14:textId="08174781"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Rushworth as advised by NBN Co in September 2018.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68AC5104" w14:textId="16F8BEC6"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There is no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 in Rushworth</w:t>
      </w:r>
      <w:r w:rsidR="00C84231" w:rsidRPr="00D276FB">
        <w:rPr>
          <w:rFonts w:asciiTheme="minorHAnsi" w:hAnsiTheme="minorHAnsi" w:cstheme="minorHAnsi"/>
          <w:lang w:val="en-AU"/>
        </w:rPr>
        <w:t xml:space="preserve">, the </w:t>
      </w:r>
      <w:r w:rsidR="00A34733" w:rsidRPr="00D276FB">
        <w:rPr>
          <w:rFonts w:asciiTheme="minorHAnsi" w:hAnsiTheme="minorHAnsi" w:cstheme="minorHAnsi"/>
          <w:lang w:val="en-AU"/>
        </w:rPr>
        <w:t xml:space="preserve">locality is served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There do not appear to be any significant aggregations of businesses or residences in the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footprint. </w:t>
      </w:r>
    </w:p>
    <w:p w14:paraId="35ACE59E" w14:textId="66F4B6E4" w:rsidR="00233C93" w:rsidRPr="00D276FB" w:rsidRDefault="00233C93" w:rsidP="008967D5">
      <w:pPr>
        <w:pStyle w:val="Caption"/>
        <w:rPr>
          <w:i w:val="0"/>
          <w:lang w:val="en-AU"/>
        </w:rPr>
      </w:pPr>
      <w:r w:rsidRPr="00D276FB">
        <w:rPr>
          <w:i w:val="0"/>
          <w:noProof/>
          <w:lang w:val="en-AU"/>
        </w:rPr>
        <w:drawing>
          <wp:inline distT="0" distB="0" distL="0" distR="0" wp14:anchorId="204B814A" wp14:editId="0BABC3B9">
            <wp:extent cx="3124200" cy="2133600"/>
            <wp:effectExtent l="0" t="0" r="0" b="0"/>
            <wp:docPr id="48" name="Picture 48" descr="Rushworth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Rushworth NBN Co"/>
                    <pic:cNvPicPr>
                      <a:picLocks/>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8967D5" w:rsidRPr="00D276FB">
        <w:rPr>
          <w:lang w:val="en-AU"/>
        </w:rPr>
        <w:t xml:space="preserve">Figure </w:t>
      </w:r>
      <w:r w:rsidR="008967D5" w:rsidRPr="00D276FB">
        <w:rPr>
          <w:lang w:val="en-AU"/>
        </w:rPr>
        <w:fldChar w:fldCharType="begin"/>
      </w:r>
      <w:r w:rsidR="008967D5" w:rsidRPr="00D276FB">
        <w:rPr>
          <w:lang w:val="en-AU"/>
        </w:rPr>
        <w:instrText xml:space="preserve"> SEQ Figure \* ARABIC </w:instrText>
      </w:r>
      <w:r w:rsidR="008967D5" w:rsidRPr="00D276FB">
        <w:rPr>
          <w:lang w:val="en-AU"/>
        </w:rPr>
        <w:fldChar w:fldCharType="separate"/>
      </w:r>
      <w:r w:rsidR="005C020B" w:rsidRPr="00D276FB">
        <w:rPr>
          <w:noProof/>
          <w:lang w:val="en-AU"/>
        </w:rPr>
        <w:t>42</w:t>
      </w:r>
      <w:r w:rsidR="008967D5" w:rsidRPr="00D276FB">
        <w:rPr>
          <w:lang w:val="en-AU"/>
        </w:rPr>
        <w:fldChar w:fldCharType="end"/>
      </w:r>
      <w:r w:rsidR="008967D5" w:rsidRPr="00D276FB">
        <w:rPr>
          <w:lang w:val="en-AU"/>
        </w:rPr>
        <w:t xml:space="preserve"> </w:t>
      </w:r>
      <w:r w:rsidR="00C23FA1" w:rsidRPr="00D276FB">
        <w:rPr>
          <w:iCs w:val="0"/>
          <w:lang w:val="en-AU"/>
        </w:rPr>
        <w:t>Fixed wireless</w:t>
      </w:r>
      <w:r w:rsidRPr="00D276FB">
        <w:rPr>
          <w:iCs w:val="0"/>
          <w:lang w:val="en-AU"/>
        </w:rPr>
        <w:t xml:space="preserve"> coverage of Rushworth</w:t>
      </w:r>
      <w:r w:rsidRPr="00D276FB">
        <w:rPr>
          <w:lang w:val="en-AU"/>
        </w:rPr>
        <w:t xml:space="preserve"> </w:t>
      </w:r>
    </w:p>
    <w:p w14:paraId="44F19CBD" w14:textId="77777777" w:rsidR="00233C93" w:rsidRPr="00D276FB" w:rsidRDefault="00233C93" w:rsidP="00664703">
      <w:pPr>
        <w:pStyle w:val="Heading5"/>
        <w:rPr>
          <w:lang w:val="en-AU"/>
        </w:rPr>
      </w:pPr>
      <w:r w:rsidRPr="00D276FB">
        <w:rPr>
          <w:lang w:val="en-AU"/>
        </w:rPr>
        <w:t>Mobile Coverage</w:t>
      </w:r>
    </w:p>
    <w:p w14:paraId="0416DD4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7C346FE4" w14:textId="093017F5"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2C73AC" w:rsidRPr="00D276FB">
        <w:rPr>
          <w:lang w:val="en-AU"/>
        </w:rPr>
        <w:t>town</w:t>
      </w:r>
      <w:r w:rsidRPr="00D276FB">
        <w:rPr>
          <w:lang w:val="en-AU"/>
        </w:rPr>
        <w:t>.</w:t>
      </w:r>
    </w:p>
    <w:p w14:paraId="02B58261" w14:textId="29B2750D"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2C73AC" w:rsidRPr="00D276FB">
        <w:rPr>
          <w:lang w:val="en-AU"/>
        </w:rPr>
        <w:t>town</w:t>
      </w:r>
      <w:r w:rsidRPr="00D276FB">
        <w:rPr>
          <w:lang w:val="en-AU"/>
        </w:rPr>
        <w:t>.</w:t>
      </w:r>
    </w:p>
    <w:p w14:paraId="08578328" w14:textId="35A8E8E1" w:rsidR="00233C93" w:rsidRPr="00D276FB" w:rsidRDefault="00233C93" w:rsidP="00EB10B2">
      <w:pPr>
        <w:pStyle w:val="Bulletedlist"/>
        <w:numPr>
          <w:ilvl w:val="0"/>
          <w:numId w:val="68"/>
        </w:numPr>
        <w:ind w:left="360"/>
        <w:rPr>
          <w:lang w:val="en-AU"/>
        </w:rPr>
      </w:pPr>
      <w:r w:rsidRPr="00D276FB">
        <w:rPr>
          <w:lang w:val="en-AU"/>
        </w:rPr>
        <w:t xml:space="preserve">Vodafone shows 3G and 4G </w:t>
      </w:r>
      <w:r w:rsidRPr="00D276FB">
        <w:rPr>
          <w:i/>
          <w:lang w:val="en-AU"/>
        </w:rPr>
        <w:t>indoor</w:t>
      </w:r>
      <w:r w:rsidRPr="00D276FB">
        <w:rPr>
          <w:lang w:val="en-AU"/>
        </w:rPr>
        <w:t xml:space="preserve"> coverage across the majority of the </w:t>
      </w:r>
      <w:r w:rsidR="002C73AC" w:rsidRPr="00D276FB">
        <w:rPr>
          <w:lang w:val="en-AU"/>
        </w:rPr>
        <w:t>town</w:t>
      </w:r>
      <w:r w:rsidRPr="00D276FB">
        <w:rPr>
          <w:lang w:val="en-AU"/>
        </w:rPr>
        <w:t>, with some areas receiving no coverage.</w:t>
      </w:r>
    </w:p>
    <w:p w14:paraId="204F46B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residents have options for good coverage in the town and surrounding area from two of the three mobile network operators, with partial coverage from the third operator.</w:t>
      </w:r>
    </w:p>
    <w:p w14:paraId="1C579E67" w14:textId="77777777" w:rsidR="00233C93" w:rsidRPr="00D276FB" w:rsidRDefault="00233C93" w:rsidP="00664703">
      <w:pPr>
        <w:pStyle w:val="Heading5"/>
        <w:rPr>
          <w:lang w:val="en-AU"/>
        </w:rPr>
      </w:pPr>
      <w:r w:rsidRPr="00D276FB">
        <w:rPr>
          <w:lang w:val="en-AU"/>
        </w:rPr>
        <w:t>LP-WAN Coverage</w:t>
      </w:r>
    </w:p>
    <w:p w14:paraId="6864A327" w14:textId="5085BCCD"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Extensive Optus Ag-IOT is currently available in Rushworth. SigFox and Taggle IOT are not curren</w:t>
      </w:r>
      <w:r w:rsidR="0024288E" w:rsidRPr="0092489C">
        <w:rPr>
          <w:rFonts w:asciiTheme="minorHAnsi" w:hAnsiTheme="minorHAnsi" w:cstheme="minorHAnsi"/>
          <w:sz w:val="22"/>
          <w:lang w:eastAsia="en-US"/>
        </w:rPr>
        <w:t>t</w:t>
      </w:r>
      <w:r w:rsidRPr="0092489C">
        <w:rPr>
          <w:rFonts w:asciiTheme="minorHAnsi" w:hAnsiTheme="minorHAnsi" w:cstheme="minorHAnsi"/>
          <w:sz w:val="22"/>
          <w:lang w:eastAsia="en-US"/>
        </w:rPr>
        <w:t xml:space="preserve">ly available in Rushworth.  </w:t>
      </w:r>
    </w:p>
    <w:p w14:paraId="1D181464" w14:textId="77777777" w:rsidR="00233C93" w:rsidRPr="00D276FB" w:rsidRDefault="00233C93" w:rsidP="00664703">
      <w:pPr>
        <w:pStyle w:val="Heading5"/>
        <w:rPr>
          <w:lang w:val="en-AU"/>
        </w:rPr>
      </w:pPr>
      <w:r w:rsidRPr="00D276FB">
        <w:rPr>
          <w:lang w:val="en-AU"/>
        </w:rPr>
        <w:t>Public WiFi Coverage</w:t>
      </w:r>
    </w:p>
    <w:p w14:paraId="1EF6486F" w14:textId="50E1390A"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There are no known free public WiFi services available in Rushworth.</w:t>
      </w:r>
    </w:p>
    <w:p w14:paraId="69459FD1" w14:textId="77777777" w:rsidR="00233C93" w:rsidRPr="00D276FB" w:rsidRDefault="00233C93" w:rsidP="00664703">
      <w:pPr>
        <w:pStyle w:val="Heading5"/>
        <w:rPr>
          <w:lang w:val="en-AU"/>
        </w:rPr>
      </w:pPr>
      <w:r w:rsidRPr="00D276FB">
        <w:rPr>
          <w:lang w:val="en-AU"/>
        </w:rPr>
        <w:t>Other</w:t>
      </w:r>
    </w:p>
    <w:p w14:paraId="39177631" w14:textId="1062FF7A" w:rsidR="00233C93" w:rsidRPr="00D276FB" w:rsidRDefault="00233C93" w:rsidP="00664703">
      <w:pPr>
        <w:rPr>
          <w:rFonts w:asciiTheme="minorHAnsi" w:hAnsiTheme="minorHAnsi" w:cstheme="minorHAnsi"/>
          <w:sz w:val="18"/>
          <w:szCs w:val="18"/>
          <w:lang w:val="en-AU"/>
        </w:rPr>
      </w:pPr>
      <w:r w:rsidRPr="00D276FB">
        <w:rPr>
          <w:rFonts w:asciiTheme="minorHAnsi" w:hAnsiTheme="minorHAnsi" w:cstheme="minorHAnsi"/>
          <w:lang w:val="en-AU"/>
        </w:rPr>
        <w:t xml:space="preserve">VicTrack </w:t>
      </w:r>
      <w:r w:rsidR="008967D5" w:rsidRPr="00D276FB">
        <w:rPr>
          <w:rFonts w:asciiTheme="minorHAnsi" w:hAnsiTheme="minorHAnsi" w:cstheme="minorHAnsi"/>
          <w:lang w:val="en-AU"/>
        </w:rPr>
        <w:t>f</w:t>
      </w:r>
      <w:r w:rsidRPr="00D276FB">
        <w:rPr>
          <w:rFonts w:asciiTheme="minorHAnsi" w:hAnsiTheme="minorHAnsi" w:cstheme="minorHAnsi"/>
          <w:lang w:val="en-AU"/>
        </w:rPr>
        <w:t>ibre is not available in Rushworth.</w:t>
      </w:r>
    </w:p>
    <w:p w14:paraId="541E14A9" w14:textId="77777777" w:rsidR="00233C93" w:rsidRPr="00D276FB" w:rsidRDefault="00233C93" w:rsidP="00664703">
      <w:pPr>
        <w:pStyle w:val="Heading2"/>
        <w:rPr>
          <w:lang w:val="en-AU"/>
        </w:rPr>
      </w:pPr>
      <w:bookmarkStart w:id="277" w:name="_Toc30406865"/>
      <w:r w:rsidRPr="00D276FB">
        <w:rPr>
          <w:lang w:val="en-AU"/>
        </w:rPr>
        <w:t>Locality of Marong</w:t>
      </w:r>
      <w:bookmarkEnd w:id="277"/>
    </w:p>
    <w:p w14:paraId="210B6F9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Marong is located 157 kilometres northwest of Melbourne and 17 kilometres west of Bendigo at the junction of the Calder Highway and the Calder Alternate Highway. Its local government area is the City of Greater Bendigo. </w:t>
      </w:r>
    </w:p>
    <w:p w14:paraId="4EC49F50"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6820A763" w14:textId="77777777" w:rsidR="00233C93" w:rsidRPr="00D276FB" w:rsidRDefault="00233C93" w:rsidP="00EB10B2">
      <w:pPr>
        <w:pStyle w:val="Bulletedlist"/>
        <w:numPr>
          <w:ilvl w:val="0"/>
          <w:numId w:val="68"/>
        </w:numPr>
        <w:ind w:left="360"/>
        <w:rPr>
          <w:lang w:val="en-AU"/>
        </w:rPr>
      </w:pPr>
      <w:r w:rsidRPr="00D276FB">
        <w:rPr>
          <w:lang w:val="en-AU"/>
        </w:rPr>
        <w:t xml:space="preserve">The population of Marong grew by 238.7% over a decade to 928 in 2016, the highest growth rate for the 21 places analysed in the region </w:t>
      </w:r>
    </w:p>
    <w:p w14:paraId="47C26D50" w14:textId="77777777" w:rsidR="00233C93" w:rsidRPr="00D276FB" w:rsidRDefault="00233C93" w:rsidP="00EB10B2">
      <w:pPr>
        <w:pStyle w:val="Bulletedlist"/>
        <w:numPr>
          <w:ilvl w:val="0"/>
          <w:numId w:val="68"/>
        </w:numPr>
        <w:ind w:left="360"/>
        <w:rPr>
          <w:lang w:val="en-AU"/>
        </w:rPr>
      </w:pPr>
      <w:r w:rsidRPr="00D276FB">
        <w:rPr>
          <w:lang w:val="en-AU"/>
        </w:rPr>
        <w:t>458 people aged 15 and over reported being in the labour force in the week preceding the 2016 Census, with 64.2% being in full-time employment and 26.0% in part-time employment</w:t>
      </w:r>
    </w:p>
    <w:p w14:paraId="08E86291" w14:textId="77777777" w:rsidR="00233C93" w:rsidRPr="00D276FB" w:rsidRDefault="00233C93" w:rsidP="00EB10B2">
      <w:pPr>
        <w:pStyle w:val="Bulletedlist"/>
        <w:numPr>
          <w:ilvl w:val="0"/>
          <w:numId w:val="68"/>
        </w:numPr>
        <w:ind w:left="360"/>
        <w:rPr>
          <w:lang w:val="en-AU"/>
        </w:rPr>
      </w:pPr>
      <w:r w:rsidRPr="00D276FB">
        <w:rPr>
          <w:lang w:val="en-AU"/>
        </w:rPr>
        <w:t>8.5% of the labour force classified themselves as managers, 14.3% as professionals and 14.3% as clerical and administrative workers</w:t>
      </w:r>
    </w:p>
    <w:p w14:paraId="561A199C" w14:textId="77777777" w:rsidR="00233C93" w:rsidRPr="00D276FB" w:rsidRDefault="00233C93" w:rsidP="00EB10B2">
      <w:pPr>
        <w:pStyle w:val="Bulletedlist"/>
        <w:numPr>
          <w:ilvl w:val="0"/>
          <w:numId w:val="68"/>
        </w:numPr>
        <w:ind w:left="360"/>
        <w:rPr>
          <w:lang w:val="en-AU"/>
        </w:rPr>
      </w:pPr>
      <w:r w:rsidRPr="00D276FB">
        <w:rPr>
          <w:lang w:val="en-AU"/>
        </w:rPr>
        <w:t xml:space="preserve">8.2% of the labour force cited their industry of employment as hospitals (except psychiatric hospitals), 5.5% cited primary education and 4.7% cited banking </w:t>
      </w:r>
    </w:p>
    <w:p w14:paraId="425553B5" w14:textId="77777777" w:rsidR="00233C93" w:rsidRPr="00D276FB" w:rsidRDefault="00233C93" w:rsidP="00EB10B2">
      <w:pPr>
        <w:pStyle w:val="Bulletedlist"/>
        <w:numPr>
          <w:ilvl w:val="0"/>
          <w:numId w:val="68"/>
        </w:numPr>
        <w:ind w:left="360"/>
        <w:rPr>
          <w:lang w:val="en-AU"/>
        </w:rPr>
      </w:pPr>
      <w:r w:rsidRPr="00D276FB">
        <w:rPr>
          <w:lang w:val="en-AU"/>
        </w:rPr>
        <w:t>The nearest hospitals are located in Bendigo to the east</w:t>
      </w:r>
    </w:p>
    <w:p w14:paraId="5E791F05"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67A7DB9B" w14:textId="77777777" w:rsidR="00233C93" w:rsidRPr="00D276FB" w:rsidRDefault="00233C93" w:rsidP="00EB10B2">
      <w:pPr>
        <w:pStyle w:val="Bulletedlist"/>
        <w:numPr>
          <w:ilvl w:val="0"/>
          <w:numId w:val="68"/>
        </w:numPr>
        <w:ind w:left="360"/>
        <w:rPr>
          <w:lang w:val="en-AU"/>
        </w:rPr>
      </w:pPr>
      <w:r w:rsidRPr="00D276FB">
        <w:rPr>
          <w:lang w:val="en-AU"/>
        </w:rPr>
        <w:t>With a median age of 28, Marong has one of the youngest populations in regional Victoria</w:t>
      </w:r>
    </w:p>
    <w:p w14:paraId="2DA0AC84"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$82.4K for Marong, one of the highest in the region and above Melbourne’s $80.4K</w:t>
      </w:r>
    </w:p>
    <w:p w14:paraId="08070A51" w14:textId="6FA6DE15"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12 businesses in the town or its near surrounds </w:t>
      </w:r>
    </w:p>
    <w:p w14:paraId="1123680C" w14:textId="48672CA0" w:rsidR="00233C93" w:rsidRPr="00D276FB" w:rsidRDefault="00233C93" w:rsidP="00EB10B2">
      <w:pPr>
        <w:pStyle w:val="Bulletedlist"/>
        <w:numPr>
          <w:ilvl w:val="0"/>
          <w:numId w:val="68"/>
        </w:numPr>
        <w:ind w:left="360"/>
        <w:rPr>
          <w:lang w:val="en-AU"/>
        </w:rPr>
      </w:pPr>
      <w:r w:rsidRPr="00D276FB">
        <w:rPr>
          <w:lang w:val="en-AU"/>
        </w:rPr>
        <w:t>In 89.9% of dwellings, at least one person accessed the internet from home</w:t>
      </w:r>
      <w:r w:rsidR="008967D5" w:rsidRPr="00D276FB">
        <w:rPr>
          <w:lang w:val="en-AU"/>
        </w:rPr>
        <w:t>.</w:t>
      </w:r>
      <w:r w:rsidRPr="00D276FB">
        <w:rPr>
          <w:lang w:val="en-AU"/>
        </w:rPr>
        <w:t xml:space="preserve"> </w:t>
      </w:r>
    </w:p>
    <w:p w14:paraId="165B44B1" w14:textId="77777777" w:rsidR="00233C93" w:rsidRPr="00D276FB" w:rsidRDefault="00233C93" w:rsidP="00664703">
      <w:pPr>
        <w:pStyle w:val="Heading5"/>
        <w:rPr>
          <w:lang w:val="en-AU"/>
        </w:rPr>
      </w:pPr>
      <w:r w:rsidRPr="00D276FB">
        <w:rPr>
          <w:lang w:val="en-AU"/>
        </w:rPr>
        <w:t>Skills</w:t>
      </w:r>
    </w:p>
    <w:p w14:paraId="4666F3D8"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76A5927D" w14:textId="40D0DB15" w:rsidR="00233C93" w:rsidRPr="00D276FB" w:rsidRDefault="00233C93" w:rsidP="00EB10B2">
      <w:pPr>
        <w:pStyle w:val="Bulletedlist"/>
        <w:numPr>
          <w:ilvl w:val="0"/>
          <w:numId w:val="68"/>
        </w:numPr>
        <w:ind w:left="360"/>
        <w:rPr>
          <w:lang w:val="en-AU"/>
        </w:rPr>
      </w:pPr>
      <w:r w:rsidRPr="00D276FB">
        <w:rPr>
          <w:lang w:val="en-AU"/>
        </w:rPr>
        <w:t xml:space="preserve">22.4% of people aged 15 and </w:t>
      </w:r>
      <w:r w:rsidR="004E312D">
        <w:rPr>
          <w:lang w:val="en-AU"/>
        </w:rPr>
        <w:t>over have gained</w:t>
      </w:r>
      <w:r w:rsidRPr="00D276FB">
        <w:rPr>
          <w:lang w:val="en-AU"/>
        </w:rPr>
        <w:t xml:space="preserve"> a diploma, advanced diploma, bachelors degree or higher educational qualification</w:t>
      </w:r>
    </w:p>
    <w:p w14:paraId="48F1AA43" w14:textId="77777777" w:rsidR="00233C93" w:rsidRPr="00D276FB" w:rsidRDefault="00233C93" w:rsidP="00EB10B2">
      <w:pPr>
        <w:pStyle w:val="Bulletedlist"/>
        <w:numPr>
          <w:ilvl w:val="0"/>
          <w:numId w:val="68"/>
        </w:numPr>
        <w:ind w:left="360"/>
        <w:rPr>
          <w:lang w:val="en-AU"/>
        </w:rPr>
      </w:pPr>
      <w:r w:rsidRPr="00D276FB">
        <w:rPr>
          <w:lang w:val="en-AU"/>
        </w:rPr>
        <w:t>another 27.3% have completed level III or IV trade certificates; and</w:t>
      </w:r>
    </w:p>
    <w:p w14:paraId="7A1DB90F" w14:textId="77777777" w:rsidR="00233C93" w:rsidRPr="00D276FB" w:rsidRDefault="00233C93" w:rsidP="00EB10B2">
      <w:pPr>
        <w:pStyle w:val="Bulletedlist"/>
        <w:numPr>
          <w:ilvl w:val="0"/>
          <w:numId w:val="68"/>
        </w:numPr>
        <w:ind w:left="360"/>
        <w:rPr>
          <w:lang w:val="en-AU"/>
        </w:rPr>
      </w:pPr>
      <w:r w:rsidRPr="00D276FB">
        <w:rPr>
          <w:lang w:val="en-AU"/>
        </w:rPr>
        <w:t>another 15.2% have completed year 12.</w:t>
      </w:r>
    </w:p>
    <w:p w14:paraId="6352786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Bendigo LGA had 5.3% employment in the industry sectors with strong technology exposure.</w:t>
      </w:r>
    </w:p>
    <w:p w14:paraId="6DE1BF9D" w14:textId="77777777" w:rsidR="00233C93" w:rsidRPr="00D276FB" w:rsidRDefault="00233C93" w:rsidP="00664703">
      <w:pPr>
        <w:pStyle w:val="Heading5"/>
        <w:rPr>
          <w:lang w:val="en-AU"/>
        </w:rPr>
      </w:pPr>
      <w:r w:rsidRPr="00D276FB">
        <w:rPr>
          <w:lang w:val="en-AU"/>
        </w:rPr>
        <w:t>Fixed Broadband</w:t>
      </w:r>
    </w:p>
    <w:p w14:paraId="0880CCB8" w14:textId="3B7B812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Marong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The </w:t>
      </w:r>
      <w:r w:rsidR="00446683">
        <w:rPr>
          <w:rFonts w:asciiTheme="minorHAnsi" w:hAnsiTheme="minorHAnsi" w:cstheme="minorHAnsi"/>
          <w:lang w:val="en-AU"/>
        </w:rPr>
        <w:t>brown/striped</w:t>
      </w:r>
      <w:r w:rsidRPr="00D276FB">
        <w:rPr>
          <w:rFonts w:asciiTheme="minorHAnsi" w:hAnsiTheme="minorHAnsi" w:cstheme="minorHAnsi"/>
          <w:lang w:val="en-AU"/>
        </w:rPr>
        <w:t xml:space="preserve"> areas show the locations where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are planned or under construction. </w:t>
      </w:r>
    </w:p>
    <w:p w14:paraId="503A6ADC" w14:textId="4009109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 majority of Marong is planned to be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and a small section of NBN </w:t>
      </w:r>
      <w:r w:rsidR="00B01138" w:rsidRPr="00D276FB">
        <w:rPr>
          <w:rFonts w:asciiTheme="minorHAnsi" w:hAnsiTheme="minorHAnsi" w:cstheme="minorHAnsi"/>
          <w:lang w:val="en-AU"/>
        </w:rPr>
        <w:t>FTTC</w:t>
      </w:r>
      <w:r w:rsidRPr="00D276FB">
        <w:rPr>
          <w:rFonts w:asciiTheme="minorHAnsi" w:hAnsiTheme="minorHAnsi" w:cstheme="minorHAnsi"/>
          <w:lang w:val="en-AU"/>
        </w:rPr>
        <w:t xml:space="preserve"> in the centre of the town. Large sections in the south of the town are also currently or planned to be serviced by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currently services the farmland and rural properties surrounding Marong. There do not appear to be any significant aggregations of businesses outside of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nor the small patches of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r w:rsidRPr="00D276FB">
        <w:rPr>
          <w:rFonts w:asciiTheme="minorHAnsi" w:hAnsiTheme="minorHAnsi" w:cstheme="minorHAnsi"/>
          <w:lang w:val="en-AU"/>
        </w:rPr>
        <w:tab/>
      </w:r>
    </w:p>
    <w:p w14:paraId="6C2266B7" w14:textId="6A338ABF" w:rsidR="00233C93" w:rsidRPr="00D276FB" w:rsidRDefault="00233C93" w:rsidP="008967D5">
      <w:pPr>
        <w:pStyle w:val="Caption"/>
        <w:rPr>
          <w:i w:val="0"/>
          <w:lang w:val="en-AU"/>
        </w:rPr>
      </w:pPr>
      <w:r w:rsidRPr="00D276FB">
        <w:rPr>
          <w:noProof/>
          <w:lang w:val="en-AU"/>
        </w:rPr>
        <w:drawing>
          <wp:inline distT="0" distB="0" distL="0" distR="0" wp14:anchorId="57804525" wp14:editId="6EE96FB9">
            <wp:extent cx="3124200" cy="2133600"/>
            <wp:effectExtent l="0" t="0" r="0" b="0"/>
            <wp:docPr id="50" name="Picture 50" descr="Marong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Marong NBN Co"/>
                    <pic:cNvPicPr>
                      <a:picLocks/>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8967D5" w:rsidRPr="00D276FB">
        <w:rPr>
          <w:lang w:val="en-AU"/>
        </w:rPr>
        <w:t xml:space="preserve">Figure </w:t>
      </w:r>
      <w:r w:rsidR="008967D5" w:rsidRPr="00D276FB">
        <w:rPr>
          <w:lang w:val="en-AU"/>
        </w:rPr>
        <w:fldChar w:fldCharType="begin"/>
      </w:r>
      <w:r w:rsidR="008967D5" w:rsidRPr="00D276FB">
        <w:rPr>
          <w:lang w:val="en-AU"/>
        </w:rPr>
        <w:instrText xml:space="preserve"> SEQ Figure \* ARABIC </w:instrText>
      </w:r>
      <w:r w:rsidR="008967D5" w:rsidRPr="00D276FB">
        <w:rPr>
          <w:lang w:val="en-AU"/>
        </w:rPr>
        <w:fldChar w:fldCharType="separate"/>
      </w:r>
      <w:r w:rsidR="005C020B" w:rsidRPr="00D276FB">
        <w:rPr>
          <w:noProof/>
          <w:lang w:val="en-AU"/>
        </w:rPr>
        <w:t>43</w:t>
      </w:r>
      <w:r w:rsidR="008967D5" w:rsidRPr="00D276FB">
        <w:rPr>
          <w:lang w:val="en-AU"/>
        </w:rPr>
        <w:fldChar w:fldCharType="end"/>
      </w:r>
      <w:r w:rsidRPr="00D276FB">
        <w:rPr>
          <w:lang w:val="en-AU"/>
        </w:rPr>
        <w:t xml:space="preserve"> Fixed Broadband Coverage of Marong</w:t>
      </w:r>
    </w:p>
    <w:p w14:paraId="7ECB70CA" w14:textId="77777777" w:rsidR="00233C93" w:rsidRPr="00D276FB" w:rsidRDefault="00233C93" w:rsidP="00664703">
      <w:pPr>
        <w:pStyle w:val="Heading5"/>
        <w:rPr>
          <w:lang w:val="en-AU"/>
        </w:rPr>
      </w:pPr>
      <w:r w:rsidRPr="00D276FB">
        <w:rPr>
          <w:lang w:val="en-AU"/>
        </w:rPr>
        <w:t>Mobile Coverage</w:t>
      </w:r>
    </w:p>
    <w:p w14:paraId="5DB2EE64"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347059A8" w14:textId="329D1095"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FD3DF5" w:rsidRPr="00D276FB">
        <w:rPr>
          <w:lang w:val="en-AU"/>
        </w:rPr>
        <w:t>town</w:t>
      </w:r>
      <w:r w:rsidRPr="00D276FB">
        <w:rPr>
          <w:lang w:val="en-AU"/>
        </w:rPr>
        <w:t>.</w:t>
      </w:r>
    </w:p>
    <w:p w14:paraId="552C4803" w14:textId="6EFA85CE"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FD3DF5" w:rsidRPr="00D276FB">
        <w:rPr>
          <w:lang w:val="en-AU"/>
        </w:rPr>
        <w:t>town</w:t>
      </w:r>
      <w:r w:rsidRPr="00D276FB">
        <w:rPr>
          <w:lang w:val="en-AU"/>
        </w:rPr>
        <w:t>.</w:t>
      </w:r>
    </w:p>
    <w:p w14:paraId="1ED38DF5" w14:textId="4A7DF51C"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FD3DF5" w:rsidRPr="00D276FB">
        <w:rPr>
          <w:lang w:val="en-AU"/>
        </w:rPr>
        <w:t>town</w:t>
      </w:r>
      <w:r w:rsidRPr="00D276FB">
        <w:rPr>
          <w:lang w:val="en-AU"/>
        </w:rPr>
        <w:t>.</w:t>
      </w:r>
    </w:p>
    <w:p w14:paraId="34F9B4F0" w14:textId="3E99149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FD3DF5"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6A9F3938" w14:textId="77777777" w:rsidR="00233C93" w:rsidRPr="00D276FB" w:rsidRDefault="00233C93" w:rsidP="00664703">
      <w:pPr>
        <w:pStyle w:val="Heading5"/>
        <w:rPr>
          <w:lang w:val="en-AU"/>
        </w:rPr>
      </w:pPr>
      <w:r w:rsidRPr="00D276FB">
        <w:rPr>
          <w:lang w:val="en-AU"/>
        </w:rPr>
        <w:t>LP-WAN Coverage</w:t>
      </w:r>
    </w:p>
    <w:p w14:paraId="699B843F" w14:textId="502ADB6F"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 xml:space="preserve">Extensive Optus Ag-IOT is currently available in Marong. Limited SigFox is available, testing is required to determine coverage. Taggle IOT is not </w:t>
      </w:r>
      <w:r w:rsidR="00CA71D0" w:rsidRPr="0092489C">
        <w:rPr>
          <w:rFonts w:asciiTheme="minorHAnsi" w:hAnsiTheme="minorHAnsi" w:cstheme="minorHAnsi"/>
          <w:sz w:val="22"/>
          <w:lang w:eastAsia="en-US"/>
        </w:rPr>
        <w:t>currently</w:t>
      </w:r>
      <w:r w:rsidRPr="0092489C">
        <w:rPr>
          <w:rFonts w:asciiTheme="minorHAnsi" w:hAnsiTheme="minorHAnsi" w:cstheme="minorHAnsi"/>
          <w:sz w:val="22"/>
          <w:lang w:eastAsia="en-US"/>
        </w:rPr>
        <w:t xml:space="preserve"> available in Marong.</w:t>
      </w:r>
    </w:p>
    <w:p w14:paraId="0E2D482C" w14:textId="77777777" w:rsidR="00233C93" w:rsidRPr="00D276FB" w:rsidRDefault="00233C93" w:rsidP="00664703">
      <w:pPr>
        <w:pStyle w:val="Heading5"/>
        <w:rPr>
          <w:lang w:val="en-AU"/>
        </w:rPr>
      </w:pPr>
      <w:r w:rsidRPr="00D276FB">
        <w:rPr>
          <w:lang w:val="en-AU"/>
        </w:rPr>
        <w:t>Public WiFi Coverage</w:t>
      </w:r>
    </w:p>
    <w:p w14:paraId="14183D24" w14:textId="3AC4B816"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 xml:space="preserve">There are no known free public WiFi services available in </w:t>
      </w:r>
      <w:r w:rsidR="00664703" w:rsidRPr="0092489C">
        <w:rPr>
          <w:rFonts w:asciiTheme="minorHAnsi" w:hAnsiTheme="minorHAnsi" w:cstheme="minorHAnsi"/>
          <w:sz w:val="22"/>
          <w:lang w:eastAsia="en-US"/>
        </w:rPr>
        <w:t>M</w:t>
      </w:r>
      <w:r w:rsidRPr="0092489C">
        <w:rPr>
          <w:rFonts w:asciiTheme="minorHAnsi" w:hAnsiTheme="minorHAnsi" w:cstheme="minorHAnsi"/>
          <w:sz w:val="22"/>
          <w:lang w:eastAsia="en-US"/>
        </w:rPr>
        <w:t>arong.</w:t>
      </w:r>
    </w:p>
    <w:p w14:paraId="00EE3EDC" w14:textId="77777777" w:rsidR="00233C93" w:rsidRPr="00D276FB" w:rsidRDefault="00233C93" w:rsidP="00CA18C7">
      <w:pPr>
        <w:pStyle w:val="Heading5"/>
        <w:rPr>
          <w:lang w:val="en-AU"/>
        </w:rPr>
      </w:pPr>
      <w:r w:rsidRPr="00D276FB">
        <w:rPr>
          <w:lang w:val="en-AU"/>
        </w:rPr>
        <w:t>Other</w:t>
      </w:r>
    </w:p>
    <w:p w14:paraId="2456F74E" w14:textId="2955E6FB" w:rsidR="00233C93" w:rsidRPr="00D276FB" w:rsidRDefault="00233C93" w:rsidP="00664703">
      <w:pPr>
        <w:rPr>
          <w:rFonts w:asciiTheme="minorHAnsi" w:hAnsiTheme="minorHAnsi" w:cstheme="minorHAnsi"/>
          <w:sz w:val="18"/>
          <w:szCs w:val="18"/>
          <w:lang w:val="en-AU"/>
        </w:rPr>
      </w:pPr>
      <w:r w:rsidRPr="00D276FB">
        <w:rPr>
          <w:rFonts w:asciiTheme="minorHAnsi" w:hAnsiTheme="minorHAnsi" w:cstheme="minorHAnsi"/>
          <w:lang w:val="en-AU"/>
        </w:rPr>
        <w:t>VicTrack Fibre is not available in Marong.</w:t>
      </w:r>
    </w:p>
    <w:p w14:paraId="375A378A" w14:textId="77777777" w:rsidR="00233C93" w:rsidRPr="00D276FB" w:rsidRDefault="00233C93" w:rsidP="00664703">
      <w:pPr>
        <w:pStyle w:val="Heading2"/>
        <w:rPr>
          <w:lang w:val="en-AU"/>
        </w:rPr>
      </w:pPr>
      <w:bookmarkStart w:id="278" w:name="_Toc30406866"/>
      <w:r w:rsidRPr="00D276FB">
        <w:rPr>
          <w:lang w:val="en-AU"/>
        </w:rPr>
        <w:t>Locality of Carisbrook</w:t>
      </w:r>
      <w:bookmarkEnd w:id="278"/>
    </w:p>
    <w:p w14:paraId="1B11788F" w14:textId="0D20B84A"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Carisbrook is located on the Pyrenees Highway, 165 kilometres north</w:t>
      </w:r>
      <w:r w:rsidR="0092489C">
        <w:rPr>
          <w:rFonts w:asciiTheme="minorHAnsi" w:hAnsiTheme="minorHAnsi" w:cstheme="minorHAnsi"/>
          <w:lang w:val="en-AU"/>
        </w:rPr>
        <w:t>-</w:t>
      </w:r>
      <w:r w:rsidRPr="00D276FB">
        <w:rPr>
          <w:rFonts w:asciiTheme="minorHAnsi" w:hAnsiTheme="minorHAnsi" w:cstheme="minorHAnsi"/>
          <w:lang w:val="en-AU"/>
        </w:rPr>
        <w:t>west of Melbourne and 7 kilometres east of the regional and local government centre of Maryborough, in the Shire of Central Goldfields. Carisbrook is closely linked with Maryborough historically, socially and economically.</w:t>
      </w:r>
    </w:p>
    <w:p w14:paraId="084ACE1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38D1B894" w14:textId="77777777" w:rsidR="00233C93" w:rsidRPr="00D276FB" w:rsidRDefault="00233C93" w:rsidP="00EB10B2">
      <w:pPr>
        <w:pStyle w:val="Bulletedlist"/>
        <w:numPr>
          <w:ilvl w:val="0"/>
          <w:numId w:val="68"/>
        </w:numPr>
        <w:ind w:left="360"/>
        <w:rPr>
          <w:lang w:val="en-AU"/>
        </w:rPr>
      </w:pPr>
      <w:r w:rsidRPr="00D276FB">
        <w:rPr>
          <w:lang w:val="en-AU"/>
        </w:rPr>
        <w:t>The population of Carisbrook grew by 19.9% over a decade to 855 in 2016, above the median growth rate of 9.7% for the 21 major places analysed in the region</w:t>
      </w:r>
    </w:p>
    <w:p w14:paraId="60A2C647" w14:textId="77777777" w:rsidR="00233C93" w:rsidRPr="00D276FB" w:rsidRDefault="00233C93" w:rsidP="00EB10B2">
      <w:pPr>
        <w:pStyle w:val="Bulletedlist"/>
        <w:numPr>
          <w:ilvl w:val="0"/>
          <w:numId w:val="68"/>
        </w:numPr>
        <w:ind w:left="360"/>
        <w:rPr>
          <w:lang w:val="en-AU"/>
        </w:rPr>
      </w:pPr>
      <w:r w:rsidRPr="00D276FB">
        <w:rPr>
          <w:lang w:val="en-AU"/>
        </w:rPr>
        <w:t>382 people aged 15 and over reported being in the labour force in the week preceding the 2016 Census, with 52.6% being in full-time employment and 35.6% in part-time employment</w:t>
      </w:r>
    </w:p>
    <w:p w14:paraId="5F9D7AB1" w14:textId="77777777" w:rsidR="00233C93" w:rsidRPr="00D276FB" w:rsidRDefault="00233C93" w:rsidP="00EB10B2">
      <w:pPr>
        <w:pStyle w:val="Bulletedlist"/>
        <w:numPr>
          <w:ilvl w:val="0"/>
          <w:numId w:val="68"/>
        </w:numPr>
        <w:ind w:left="360"/>
        <w:rPr>
          <w:lang w:val="en-AU"/>
        </w:rPr>
      </w:pPr>
      <w:r w:rsidRPr="00D276FB">
        <w:rPr>
          <w:lang w:val="en-AU"/>
        </w:rPr>
        <w:t>12.6% of the labour force classified themselves as managers, 10.1% as professionals and 8.4% as clerical and administrative workers</w:t>
      </w:r>
    </w:p>
    <w:p w14:paraId="3778BD88" w14:textId="319E736B" w:rsidR="00233C93" w:rsidRPr="00D276FB" w:rsidRDefault="00233C93" w:rsidP="00EB10B2">
      <w:pPr>
        <w:pStyle w:val="Bulletedlist"/>
        <w:numPr>
          <w:ilvl w:val="0"/>
          <w:numId w:val="68"/>
        </w:numPr>
        <w:ind w:left="360"/>
        <w:rPr>
          <w:lang w:val="en-AU"/>
        </w:rPr>
      </w:pPr>
      <w:r w:rsidRPr="00D276FB">
        <w:rPr>
          <w:lang w:val="en-AU"/>
        </w:rPr>
        <w:t xml:space="preserve">6.5% of the labour force cited their industry of employment as hospitals (except psychiatric hospitals) and 4.4% cited local government </w:t>
      </w:r>
      <w:r w:rsidR="00CA71D0" w:rsidRPr="00D276FB">
        <w:rPr>
          <w:lang w:val="en-AU"/>
        </w:rPr>
        <w:t>administration</w:t>
      </w:r>
    </w:p>
    <w:p w14:paraId="2E0BCD18" w14:textId="77777777" w:rsidR="00233C93" w:rsidRPr="00D276FB" w:rsidRDefault="00233C93" w:rsidP="00EB10B2">
      <w:pPr>
        <w:pStyle w:val="Bulletedlist"/>
        <w:numPr>
          <w:ilvl w:val="0"/>
          <w:numId w:val="68"/>
        </w:numPr>
        <w:ind w:left="360"/>
        <w:rPr>
          <w:lang w:val="en-AU"/>
        </w:rPr>
      </w:pPr>
      <w:r w:rsidRPr="00D276FB">
        <w:rPr>
          <w:lang w:val="en-AU"/>
        </w:rPr>
        <w:t>The nearest hospital is located in Maryborough close by to the west</w:t>
      </w:r>
    </w:p>
    <w:p w14:paraId="15C7DE86"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2FB07520" w14:textId="77777777" w:rsidR="00233C93" w:rsidRPr="00D276FB" w:rsidRDefault="00233C93" w:rsidP="00EB10B2">
      <w:pPr>
        <w:pStyle w:val="Bulletedlist"/>
        <w:numPr>
          <w:ilvl w:val="0"/>
          <w:numId w:val="68"/>
        </w:numPr>
        <w:ind w:left="360"/>
        <w:rPr>
          <w:lang w:val="en-AU"/>
        </w:rPr>
      </w:pPr>
      <w:r w:rsidRPr="00D276FB">
        <w:rPr>
          <w:lang w:val="en-AU"/>
        </w:rPr>
        <w:t>With a median age of 44, Carisbrook is just below the median of 45 for the 21 places analysed in the region</w:t>
      </w:r>
    </w:p>
    <w:p w14:paraId="1F8A1A2E"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$51.4K for Carisbrook, the median for the places analysed in the region and below Melbourne’s $80.4K</w:t>
      </w:r>
    </w:p>
    <w:p w14:paraId="101B0A1D" w14:textId="509B3CEB"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13 businesses in the town or its near surrounds </w:t>
      </w:r>
    </w:p>
    <w:p w14:paraId="785FC53C" w14:textId="2297BC5E" w:rsidR="00233C93" w:rsidRPr="00D276FB" w:rsidRDefault="00233C93" w:rsidP="00EB10B2">
      <w:pPr>
        <w:pStyle w:val="Bulletedlist"/>
        <w:numPr>
          <w:ilvl w:val="0"/>
          <w:numId w:val="68"/>
        </w:numPr>
        <w:ind w:left="360"/>
        <w:rPr>
          <w:lang w:val="en-AU"/>
        </w:rPr>
      </w:pPr>
      <w:r w:rsidRPr="00D276FB">
        <w:rPr>
          <w:lang w:val="en-AU"/>
        </w:rPr>
        <w:t>In 75.5% of dwellings, at least one person accessed the internet from home</w:t>
      </w:r>
      <w:r w:rsidR="00CA71D0" w:rsidRPr="00D276FB">
        <w:rPr>
          <w:lang w:val="en-AU"/>
        </w:rPr>
        <w:t>.</w:t>
      </w:r>
      <w:r w:rsidRPr="00D276FB">
        <w:rPr>
          <w:lang w:val="en-AU"/>
        </w:rPr>
        <w:t xml:space="preserve"> </w:t>
      </w:r>
    </w:p>
    <w:p w14:paraId="0D1E92AD" w14:textId="77777777" w:rsidR="00233C93" w:rsidRPr="00D276FB" w:rsidRDefault="00233C93" w:rsidP="00664703">
      <w:pPr>
        <w:pStyle w:val="Heading5"/>
        <w:rPr>
          <w:lang w:val="en-AU"/>
        </w:rPr>
      </w:pPr>
      <w:r w:rsidRPr="00D276FB">
        <w:rPr>
          <w:lang w:val="en-AU"/>
        </w:rPr>
        <w:t>Skills</w:t>
      </w:r>
    </w:p>
    <w:p w14:paraId="68ED9E55"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7EE01883" w14:textId="4800BF75" w:rsidR="00233C93" w:rsidRPr="00D276FB" w:rsidRDefault="00233C93" w:rsidP="00EB10B2">
      <w:pPr>
        <w:pStyle w:val="Bulletedlist"/>
        <w:numPr>
          <w:ilvl w:val="0"/>
          <w:numId w:val="68"/>
        </w:numPr>
        <w:ind w:left="360"/>
        <w:rPr>
          <w:lang w:val="en-AU"/>
        </w:rPr>
      </w:pPr>
      <w:r w:rsidRPr="00D276FB">
        <w:rPr>
          <w:lang w:val="en-AU"/>
        </w:rPr>
        <w:t xml:space="preserve">15.1% of people aged 15 and </w:t>
      </w:r>
      <w:r w:rsidR="004E312D">
        <w:rPr>
          <w:lang w:val="en-AU"/>
        </w:rPr>
        <w:t>over have gained</w:t>
      </w:r>
      <w:r w:rsidRPr="00D276FB">
        <w:rPr>
          <w:lang w:val="en-AU"/>
        </w:rPr>
        <w:t xml:space="preserve"> a diploma, advanced diploma, bachelors degree or higher educational qualification</w:t>
      </w:r>
    </w:p>
    <w:p w14:paraId="76196088" w14:textId="77777777" w:rsidR="00233C93" w:rsidRPr="00D276FB" w:rsidRDefault="00233C93" w:rsidP="00EB10B2">
      <w:pPr>
        <w:pStyle w:val="Bulletedlist"/>
        <w:numPr>
          <w:ilvl w:val="0"/>
          <w:numId w:val="68"/>
        </w:numPr>
        <w:ind w:left="360"/>
        <w:rPr>
          <w:lang w:val="en-AU"/>
        </w:rPr>
      </w:pPr>
      <w:r w:rsidRPr="00D276FB">
        <w:rPr>
          <w:lang w:val="en-AU"/>
        </w:rPr>
        <w:t>another 25.5% have completed level III or IV trade certificates; and</w:t>
      </w:r>
    </w:p>
    <w:p w14:paraId="469946DA" w14:textId="77777777" w:rsidR="00233C93" w:rsidRPr="00D276FB" w:rsidRDefault="00233C93" w:rsidP="00EB10B2">
      <w:pPr>
        <w:pStyle w:val="Bulletedlist"/>
        <w:numPr>
          <w:ilvl w:val="0"/>
          <w:numId w:val="68"/>
        </w:numPr>
        <w:ind w:left="360"/>
        <w:rPr>
          <w:lang w:val="en-AU"/>
        </w:rPr>
      </w:pPr>
      <w:r w:rsidRPr="00D276FB">
        <w:rPr>
          <w:lang w:val="en-AU"/>
        </w:rPr>
        <w:t>another 13.3% have completed year 12.</w:t>
      </w:r>
    </w:p>
    <w:p w14:paraId="0B707C75"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Central Goldfields LGA had 3.5% employment in the industry sectors with strong technology exposure.</w:t>
      </w:r>
    </w:p>
    <w:p w14:paraId="75634308" w14:textId="77777777" w:rsidR="00233C93" w:rsidRPr="00D276FB" w:rsidRDefault="00233C93" w:rsidP="00664703">
      <w:pPr>
        <w:pStyle w:val="Heading5"/>
        <w:rPr>
          <w:lang w:val="en-AU"/>
        </w:rPr>
      </w:pPr>
      <w:r w:rsidRPr="00D276FB">
        <w:rPr>
          <w:lang w:val="en-AU"/>
        </w:rPr>
        <w:t>Fixed Broadband</w:t>
      </w:r>
    </w:p>
    <w:p w14:paraId="7C0F8263" w14:textId="3EEC241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Carisbrook as advised by NBN Co in September 2018. The </w:t>
      </w:r>
      <w:r w:rsidR="00446683">
        <w:rPr>
          <w:rFonts w:asciiTheme="minorHAnsi" w:hAnsiTheme="minorHAnsi" w:cstheme="minorHAnsi"/>
          <w:lang w:val="en-AU"/>
        </w:rPr>
        <w:t>purple/striped</w:t>
      </w:r>
      <w:r w:rsidRPr="00D276FB">
        <w:rPr>
          <w:rFonts w:asciiTheme="minorHAnsi" w:hAnsiTheme="minorHAnsi" w:cstheme="minorHAnsi"/>
          <w:lang w:val="en-AU"/>
        </w:rPr>
        <w:t xml:space="preserve"> areas show the locations currently serviced by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services and white areas show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7A0A1329" w14:textId="401DC6F2"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Our analysis shows that the town of Carisbrook is currently serviced by NBN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with the surrounding areas serviced by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There does not appear to be any significant number of businesses or residences outside of the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footprint. </w:t>
      </w:r>
      <w:r w:rsidRPr="00D276FB">
        <w:rPr>
          <w:rFonts w:asciiTheme="minorHAnsi" w:hAnsiTheme="minorHAnsi" w:cstheme="minorHAnsi"/>
          <w:lang w:val="en-AU"/>
        </w:rPr>
        <w:br/>
      </w:r>
    </w:p>
    <w:p w14:paraId="6F8E0E31" w14:textId="097CAA72" w:rsidR="00233C93" w:rsidRPr="00D276FB" w:rsidRDefault="00233C93" w:rsidP="00CA71D0">
      <w:pPr>
        <w:pStyle w:val="Caption"/>
        <w:rPr>
          <w:lang w:val="en-AU"/>
        </w:rPr>
      </w:pPr>
      <w:r w:rsidRPr="00D276FB">
        <w:rPr>
          <w:noProof/>
          <w:lang w:val="en-AU"/>
        </w:rPr>
        <w:drawing>
          <wp:inline distT="0" distB="0" distL="0" distR="0" wp14:anchorId="0C6FF51C" wp14:editId="3E1AF20A">
            <wp:extent cx="3136900" cy="2070100"/>
            <wp:effectExtent l="0" t="0" r="0" b="0"/>
            <wp:docPr id="52" name="Picture 52" descr="Carisbrook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Carisbrook NBN Co"/>
                    <pic:cNvPicPr>
                      <a:picLocks/>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136900" cy="2070100"/>
                    </a:xfrm>
                    <a:prstGeom prst="rect">
                      <a:avLst/>
                    </a:prstGeom>
                    <a:noFill/>
                    <a:ln>
                      <a:noFill/>
                    </a:ln>
                  </pic:spPr>
                </pic:pic>
              </a:graphicData>
            </a:graphic>
          </wp:inline>
        </w:drawing>
      </w:r>
      <w:r w:rsidRPr="00D276FB">
        <w:rPr>
          <w:lang w:val="en-AU"/>
        </w:rPr>
        <w:br/>
      </w:r>
      <w:r w:rsidR="00CA71D0" w:rsidRPr="00D276FB">
        <w:rPr>
          <w:lang w:val="en-AU"/>
        </w:rPr>
        <w:t xml:space="preserve">Figure </w:t>
      </w:r>
      <w:r w:rsidR="00CA71D0" w:rsidRPr="00D276FB">
        <w:rPr>
          <w:lang w:val="en-AU"/>
        </w:rPr>
        <w:fldChar w:fldCharType="begin"/>
      </w:r>
      <w:r w:rsidR="00CA71D0" w:rsidRPr="00D276FB">
        <w:rPr>
          <w:lang w:val="en-AU"/>
        </w:rPr>
        <w:instrText xml:space="preserve"> SEQ Figure \* ARABIC </w:instrText>
      </w:r>
      <w:r w:rsidR="00CA71D0" w:rsidRPr="00D276FB">
        <w:rPr>
          <w:lang w:val="en-AU"/>
        </w:rPr>
        <w:fldChar w:fldCharType="separate"/>
      </w:r>
      <w:r w:rsidR="005C020B" w:rsidRPr="00D276FB">
        <w:rPr>
          <w:noProof/>
          <w:lang w:val="en-AU"/>
        </w:rPr>
        <w:t>44</w:t>
      </w:r>
      <w:r w:rsidR="00CA71D0" w:rsidRPr="00D276FB">
        <w:rPr>
          <w:lang w:val="en-AU"/>
        </w:rPr>
        <w:fldChar w:fldCharType="end"/>
      </w:r>
      <w:r w:rsidRPr="00D276FB">
        <w:rPr>
          <w:lang w:val="en-AU"/>
        </w:rPr>
        <w:t xml:space="preserve"> Fixed Broadband Coverage of Carisbrook </w:t>
      </w:r>
    </w:p>
    <w:p w14:paraId="37C36935" w14:textId="77777777" w:rsidR="00233C93" w:rsidRPr="00D276FB" w:rsidRDefault="00233C93" w:rsidP="00664703">
      <w:pPr>
        <w:pStyle w:val="Heading5"/>
        <w:rPr>
          <w:lang w:val="en-AU"/>
        </w:rPr>
      </w:pPr>
      <w:r w:rsidRPr="00D276FB">
        <w:rPr>
          <w:lang w:val="en-AU"/>
        </w:rPr>
        <w:t>Mobile Coverage</w:t>
      </w:r>
    </w:p>
    <w:p w14:paraId="5EA7F663"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6CA40F86" w14:textId="4E031038"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395A66" w:rsidRPr="00D276FB">
        <w:rPr>
          <w:lang w:val="en-AU"/>
        </w:rPr>
        <w:t>town</w:t>
      </w:r>
      <w:r w:rsidRPr="00D276FB">
        <w:rPr>
          <w:lang w:val="en-AU"/>
        </w:rPr>
        <w:t>.</w:t>
      </w:r>
    </w:p>
    <w:p w14:paraId="6CF48688" w14:textId="2632782A"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395A66" w:rsidRPr="00D276FB">
        <w:rPr>
          <w:lang w:val="en-AU"/>
        </w:rPr>
        <w:t>town</w:t>
      </w:r>
      <w:r w:rsidRPr="00D276FB">
        <w:rPr>
          <w:lang w:val="en-AU"/>
        </w:rPr>
        <w:t>.</w:t>
      </w:r>
    </w:p>
    <w:p w14:paraId="7BD9FD2C" w14:textId="10B859E3" w:rsidR="00233C93" w:rsidRPr="00D276FB" w:rsidRDefault="00233C93" w:rsidP="00EB10B2">
      <w:pPr>
        <w:pStyle w:val="Bulletedlist"/>
        <w:numPr>
          <w:ilvl w:val="0"/>
          <w:numId w:val="68"/>
        </w:numPr>
        <w:ind w:left="360"/>
        <w:rPr>
          <w:lang w:val="en-AU"/>
        </w:rPr>
      </w:pPr>
      <w:r w:rsidRPr="00D276FB">
        <w:rPr>
          <w:lang w:val="en-AU"/>
        </w:rPr>
        <w:t xml:space="preserve">Vodafone shows partial 4G </w:t>
      </w:r>
      <w:r w:rsidRPr="00D276FB">
        <w:rPr>
          <w:i/>
          <w:lang w:val="en-AU"/>
        </w:rPr>
        <w:t>indoor</w:t>
      </w:r>
      <w:r w:rsidRPr="00D276FB">
        <w:rPr>
          <w:lang w:val="en-AU"/>
        </w:rPr>
        <w:t xml:space="preserve"> and partial 4G </w:t>
      </w:r>
      <w:r w:rsidRPr="00D276FB">
        <w:rPr>
          <w:i/>
          <w:lang w:val="en-AU"/>
        </w:rPr>
        <w:t xml:space="preserve">outdoor </w:t>
      </w:r>
      <w:r w:rsidRPr="00D276FB">
        <w:rPr>
          <w:lang w:val="en-AU"/>
        </w:rPr>
        <w:t xml:space="preserve">coverage across the entire </w:t>
      </w:r>
      <w:r w:rsidR="00395A66" w:rsidRPr="00D276FB">
        <w:rPr>
          <w:lang w:val="en-AU"/>
        </w:rPr>
        <w:t>town</w:t>
      </w:r>
      <w:r w:rsidRPr="00D276FB">
        <w:rPr>
          <w:lang w:val="en-AU"/>
        </w:rPr>
        <w:t>.</w:t>
      </w:r>
    </w:p>
    <w:p w14:paraId="74D2853B" w14:textId="0C5604C3"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395A66"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4B4E1933" w14:textId="77777777" w:rsidR="00233C93" w:rsidRPr="00D276FB" w:rsidRDefault="00233C93" w:rsidP="00664703">
      <w:pPr>
        <w:pStyle w:val="Heading5"/>
        <w:rPr>
          <w:lang w:val="en-AU"/>
        </w:rPr>
      </w:pPr>
      <w:r w:rsidRPr="00D276FB">
        <w:rPr>
          <w:lang w:val="en-AU"/>
        </w:rPr>
        <w:t>LP-WAN Coverage</w:t>
      </w:r>
    </w:p>
    <w:p w14:paraId="6E29763F" w14:textId="1CE11E6C"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Taggle, SigFox and Optus Ag-IOT are currently available in Carisbrook.</w:t>
      </w:r>
    </w:p>
    <w:p w14:paraId="47AA3EE8" w14:textId="77777777" w:rsidR="00233C93" w:rsidRPr="00D276FB" w:rsidRDefault="00233C93" w:rsidP="00664703">
      <w:pPr>
        <w:pStyle w:val="Heading5"/>
        <w:rPr>
          <w:lang w:val="en-AU"/>
        </w:rPr>
      </w:pPr>
      <w:r w:rsidRPr="00D276FB">
        <w:rPr>
          <w:lang w:val="en-AU"/>
        </w:rPr>
        <w:t>Public WiFi Coverage</w:t>
      </w:r>
    </w:p>
    <w:p w14:paraId="40B3286C" w14:textId="1DF7C87A"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There are no known free public WiFi services available in Carisbrook.</w:t>
      </w:r>
    </w:p>
    <w:p w14:paraId="34227D25" w14:textId="77777777" w:rsidR="00233C93" w:rsidRPr="00D276FB" w:rsidRDefault="00233C93" w:rsidP="00664703">
      <w:pPr>
        <w:pStyle w:val="Heading5"/>
        <w:rPr>
          <w:lang w:val="en-AU"/>
        </w:rPr>
      </w:pPr>
      <w:r w:rsidRPr="00D276FB">
        <w:rPr>
          <w:lang w:val="en-AU"/>
        </w:rPr>
        <w:t>Other</w:t>
      </w:r>
    </w:p>
    <w:p w14:paraId="511674E0" w14:textId="6F3E8F93" w:rsidR="00233C93" w:rsidRPr="00D276FB" w:rsidRDefault="00233C93" w:rsidP="00664703">
      <w:pPr>
        <w:rPr>
          <w:rFonts w:asciiTheme="minorHAnsi" w:hAnsiTheme="minorHAnsi" w:cstheme="minorHAnsi"/>
          <w:sz w:val="18"/>
          <w:szCs w:val="18"/>
          <w:lang w:val="en-AU"/>
        </w:rPr>
      </w:pPr>
      <w:r w:rsidRPr="00D276FB">
        <w:rPr>
          <w:rFonts w:asciiTheme="minorHAnsi" w:hAnsiTheme="minorHAnsi" w:cstheme="minorHAnsi"/>
          <w:lang w:val="en-AU"/>
        </w:rPr>
        <w:t>VicTrack Fibre is not available in Carisbrook.</w:t>
      </w:r>
    </w:p>
    <w:p w14:paraId="658E9309" w14:textId="77777777" w:rsidR="00233C93" w:rsidRPr="00D276FB" w:rsidRDefault="00233C93" w:rsidP="00664703">
      <w:pPr>
        <w:pStyle w:val="Heading2"/>
        <w:rPr>
          <w:lang w:val="en-AU"/>
        </w:rPr>
      </w:pPr>
      <w:bookmarkStart w:id="279" w:name="_Toc30406867"/>
      <w:r w:rsidRPr="00D276FB">
        <w:rPr>
          <w:lang w:val="en-AU"/>
        </w:rPr>
        <w:t>Locality of Boort</w:t>
      </w:r>
      <w:bookmarkEnd w:id="279"/>
    </w:p>
    <w:p w14:paraId="29AB9C0F" w14:textId="3B4A9F49"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Boort is located next to Lake Boort, in the Shire of Loddon, 251</w:t>
      </w:r>
      <w:r w:rsidR="00401A5D" w:rsidRPr="00D276FB">
        <w:rPr>
          <w:rFonts w:asciiTheme="minorHAnsi" w:hAnsiTheme="minorHAnsi" w:cstheme="minorHAnsi"/>
          <w:lang w:val="en-AU"/>
        </w:rPr>
        <w:t xml:space="preserve"> kilometres</w:t>
      </w:r>
      <w:r w:rsidRPr="00D276FB">
        <w:rPr>
          <w:rFonts w:asciiTheme="minorHAnsi" w:hAnsiTheme="minorHAnsi" w:cstheme="minorHAnsi"/>
          <w:lang w:val="en-AU"/>
        </w:rPr>
        <w:t xml:space="preserve"> north</w:t>
      </w:r>
      <w:r w:rsidR="0092489C">
        <w:rPr>
          <w:rFonts w:asciiTheme="minorHAnsi" w:hAnsiTheme="minorHAnsi" w:cstheme="minorHAnsi"/>
          <w:lang w:val="en-AU"/>
        </w:rPr>
        <w:t>-</w:t>
      </w:r>
      <w:r w:rsidRPr="00D276FB">
        <w:rPr>
          <w:rFonts w:asciiTheme="minorHAnsi" w:hAnsiTheme="minorHAnsi" w:cstheme="minorHAnsi"/>
          <w:lang w:val="en-AU"/>
        </w:rPr>
        <w:t>west of Melbourne. The town is known for its native birdlife. The main sources of employment are retail, olive processing and tourism. Agriculture is a major industry and employer in the Boort region. Produce includes cereal crops, tomatoes, canola, olives and wool.</w:t>
      </w:r>
    </w:p>
    <w:p w14:paraId="378EB27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7861FA03" w14:textId="77777777" w:rsidR="00233C93" w:rsidRPr="00D276FB" w:rsidRDefault="00233C93" w:rsidP="00EB10B2">
      <w:pPr>
        <w:pStyle w:val="Bulletedlist"/>
        <w:numPr>
          <w:ilvl w:val="0"/>
          <w:numId w:val="68"/>
        </w:numPr>
        <w:ind w:left="360"/>
        <w:rPr>
          <w:lang w:val="en-AU"/>
        </w:rPr>
      </w:pPr>
      <w:r w:rsidRPr="00D276FB">
        <w:rPr>
          <w:lang w:val="en-AU"/>
        </w:rPr>
        <w:t>The population of Boort declined by 3.1% over a decade to 749 in 2016, one of the lowest growth rates among the 21 places analysed in the region</w:t>
      </w:r>
    </w:p>
    <w:p w14:paraId="61C1436B" w14:textId="77777777" w:rsidR="00233C93" w:rsidRPr="00D276FB" w:rsidRDefault="00233C93" w:rsidP="00EB10B2">
      <w:pPr>
        <w:pStyle w:val="Bulletedlist"/>
        <w:numPr>
          <w:ilvl w:val="0"/>
          <w:numId w:val="68"/>
        </w:numPr>
        <w:ind w:left="360"/>
        <w:rPr>
          <w:lang w:val="en-AU"/>
        </w:rPr>
      </w:pPr>
      <w:r w:rsidRPr="00D276FB">
        <w:rPr>
          <w:lang w:val="en-AU"/>
        </w:rPr>
        <w:t>274 people aged 15 and over reported being in the labour force in the week preceding the 2016 Census, with 46.7% being in full-time employment and 36.1% in part-time employment</w:t>
      </w:r>
    </w:p>
    <w:p w14:paraId="4E44434D" w14:textId="77777777" w:rsidR="00233C93" w:rsidRPr="00D276FB" w:rsidRDefault="00233C93" w:rsidP="00EB10B2">
      <w:pPr>
        <w:pStyle w:val="Bulletedlist"/>
        <w:numPr>
          <w:ilvl w:val="0"/>
          <w:numId w:val="68"/>
        </w:numPr>
        <w:ind w:left="360"/>
        <w:rPr>
          <w:lang w:val="en-AU"/>
        </w:rPr>
      </w:pPr>
      <w:r w:rsidRPr="00D276FB">
        <w:rPr>
          <w:lang w:val="en-AU"/>
        </w:rPr>
        <w:t>23.4% of the labour force classified themselves as managers, 16.6% as professionals and 6.8% as clerical and administrative workers</w:t>
      </w:r>
    </w:p>
    <w:p w14:paraId="2BD6BC3D" w14:textId="4D9AB973" w:rsidR="00233C93" w:rsidRPr="00D276FB" w:rsidRDefault="00233C93" w:rsidP="00EB10B2">
      <w:pPr>
        <w:pStyle w:val="Bulletedlist"/>
        <w:numPr>
          <w:ilvl w:val="0"/>
          <w:numId w:val="68"/>
        </w:numPr>
        <w:ind w:left="360"/>
        <w:rPr>
          <w:lang w:val="en-AU"/>
        </w:rPr>
      </w:pPr>
      <w:r w:rsidRPr="00D276FB">
        <w:rPr>
          <w:lang w:val="en-AU"/>
        </w:rPr>
        <w:t xml:space="preserve">12.6% of the labour force cited their industry of employment as hospitals (except psychiatric hospitals), and 4.3% cited local government </w:t>
      </w:r>
      <w:r w:rsidR="00CA71D0" w:rsidRPr="00D276FB">
        <w:rPr>
          <w:lang w:val="en-AU"/>
        </w:rPr>
        <w:t>administration</w:t>
      </w:r>
    </w:p>
    <w:p w14:paraId="68002CC6" w14:textId="77777777" w:rsidR="00233C93" w:rsidRPr="00D276FB" w:rsidRDefault="00233C93" w:rsidP="00EB10B2">
      <w:pPr>
        <w:pStyle w:val="Bulletedlist"/>
        <w:numPr>
          <w:ilvl w:val="0"/>
          <w:numId w:val="68"/>
        </w:numPr>
        <w:ind w:left="360"/>
        <w:rPr>
          <w:lang w:val="en-AU"/>
        </w:rPr>
      </w:pPr>
      <w:r w:rsidRPr="00D276FB">
        <w:rPr>
          <w:lang w:val="en-AU"/>
        </w:rPr>
        <w:t>One public hospital is located in the town</w:t>
      </w:r>
    </w:p>
    <w:p w14:paraId="69C2A61B"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primary/secondary school </w:t>
      </w:r>
    </w:p>
    <w:p w14:paraId="6B6B5583" w14:textId="77777777" w:rsidR="00233C93" w:rsidRPr="00D276FB" w:rsidRDefault="00233C93" w:rsidP="00EB10B2">
      <w:pPr>
        <w:pStyle w:val="Bulletedlist"/>
        <w:numPr>
          <w:ilvl w:val="0"/>
          <w:numId w:val="68"/>
        </w:numPr>
        <w:ind w:left="360"/>
        <w:rPr>
          <w:lang w:val="en-AU"/>
        </w:rPr>
      </w:pPr>
      <w:r w:rsidRPr="00D276FB">
        <w:rPr>
          <w:lang w:val="en-AU"/>
        </w:rPr>
        <w:t>With a median age of 56, Boort has one of the older populations in the region</w:t>
      </w:r>
    </w:p>
    <w:p w14:paraId="0FBC7E86"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$44.6K for Boort, one of the lowest in the region and below Melbourne’s $80.4K</w:t>
      </w:r>
    </w:p>
    <w:p w14:paraId="4D4E9EF0" w14:textId="4A4D0F1D"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38 businesses in the town or its near surrounds </w:t>
      </w:r>
    </w:p>
    <w:p w14:paraId="5C34493C" w14:textId="5B776A84" w:rsidR="00233C93" w:rsidRPr="00D276FB" w:rsidRDefault="00233C93" w:rsidP="00EB10B2">
      <w:pPr>
        <w:pStyle w:val="Bulletedlist"/>
        <w:numPr>
          <w:ilvl w:val="0"/>
          <w:numId w:val="68"/>
        </w:numPr>
        <w:ind w:left="360"/>
        <w:rPr>
          <w:lang w:val="en-AU"/>
        </w:rPr>
      </w:pPr>
      <w:r w:rsidRPr="00D276FB">
        <w:rPr>
          <w:lang w:val="en-AU"/>
        </w:rPr>
        <w:t>In 66.6% of dwellings, at least one person accessed the internet from home</w:t>
      </w:r>
      <w:r w:rsidR="00CA71D0" w:rsidRPr="00D276FB">
        <w:rPr>
          <w:lang w:val="en-AU"/>
        </w:rPr>
        <w:t>.</w:t>
      </w:r>
      <w:r w:rsidRPr="00D276FB">
        <w:rPr>
          <w:lang w:val="en-AU"/>
        </w:rPr>
        <w:t xml:space="preserve"> </w:t>
      </w:r>
    </w:p>
    <w:p w14:paraId="5CEA59CA" w14:textId="77777777" w:rsidR="00233C93" w:rsidRPr="00D276FB" w:rsidRDefault="00233C93" w:rsidP="00664703">
      <w:pPr>
        <w:pStyle w:val="Heading5"/>
        <w:rPr>
          <w:lang w:val="en-AU"/>
        </w:rPr>
      </w:pPr>
      <w:r w:rsidRPr="00D276FB">
        <w:rPr>
          <w:lang w:val="en-AU"/>
        </w:rPr>
        <w:t>Skills</w:t>
      </w:r>
    </w:p>
    <w:p w14:paraId="25836FCE"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3E64E802" w14:textId="109E77BE" w:rsidR="00233C93" w:rsidRPr="00D276FB" w:rsidRDefault="00233C93" w:rsidP="00EB10B2">
      <w:pPr>
        <w:pStyle w:val="Bulletedlist"/>
        <w:numPr>
          <w:ilvl w:val="0"/>
          <w:numId w:val="68"/>
        </w:numPr>
        <w:ind w:left="360"/>
        <w:rPr>
          <w:lang w:val="en-AU"/>
        </w:rPr>
      </w:pPr>
      <w:r w:rsidRPr="00D276FB">
        <w:rPr>
          <w:lang w:val="en-AU"/>
        </w:rPr>
        <w:t xml:space="preserve">17.1% of people aged 15 and </w:t>
      </w:r>
      <w:r w:rsidR="004E312D">
        <w:rPr>
          <w:lang w:val="en-AU"/>
        </w:rPr>
        <w:t>over have gained</w:t>
      </w:r>
      <w:r w:rsidRPr="00D276FB">
        <w:rPr>
          <w:lang w:val="en-AU"/>
        </w:rPr>
        <w:t xml:space="preserve"> a diploma, advanced diploma, bachelors degree or higher educational qualification</w:t>
      </w:r>
    </w:p>
    <w:p w14:paraId="40257B14" w14:textId="77777777" w:rsidR="00233C93" w:rsidRPr="00D276FB" w:rsidRDefault="00233C93" w:rsidP="00EB10B2">
      <w:pPr>
        <w:pStyle w:val="Bulletedlist"/>
        <w:numPr>
          <w:ilvl w:val="0"/>
          <w:numId w:val="68"/>
        </w:numPr>
        <w:ind w:left="360"/>
        <w:rPr>
          <w:lang w:val="en-AU"/>
        </w:rPr>
      </w:pPr>
      <w:r w:rsidRPr="00D276FB">
        <w:rPr>
          <w:lang w:val="en-AU"/>
        </w:rPr>
        <w:t>another 14.5% have completed level III or IV trade certificates; and</w:t>
      </w:r>
    </w:p>
    <w:p w14:paraId="78EF8CBF" w14:textId="77777777" w:rsidR="00233C93" w:rsidRPr="00D276FB" w:rsidRDefault="00233C93" w:rsidP="00EB10B2">
      <w:pPr>
        <w:pStyle w:val="Bulletedlist"/>
        <w:numPr>
          <w:ilvl w:val="0"/>
          <w:numId w:val="68"/>
        </w:numPr>
        <w:ind w:left="360"/>
        <w:rPr>
          <w:lang w:val="en-AU"/>
        </w:rPr>
      </w:pPr>
      <w:r w:rsidRPr="00D276FB">
        <w:rPr>
          <w:lang w:val="en-AU"/>
        </w:rPr>
        <w:t>another 6.8% have completed year 12.</w:t>
      </w:r>
    </w:p>
    <w:p w14:paraId="22DACC7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Loddon LGA had 2.2% employment in the industry sectors with strong technology exposure.</w:t>
      </w:r>
    </w:p>
    <w:p w14:paraId="3EE28DDA" w14:textId="77777777" w:rsidR="00233C93" w:rsidRPr="00D276FB" w:rsidRDefault="00233C93" w:rsidP="00664703">
      <w:pPr>
        <w:pStyle w:val="Heading5"/>
        <w:rPr>
          <w:lang w:val="en-AU"/>
        </w:rPr>
      </w:pPr>
      <w:r w:rsidRPr="00D276FB">
        <w:rPr>
          <w:lang w:val="en-AU"/>
        </w:rPr>
        <w:t>Fixed Broadband</w:t>
      </w:r>
    </w:p>
    <w:p w14:paraId="1468CCE0" w14:textId="1C2E4990"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Boort as advised by NBN Co in September 2018.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w:t>
      </w:r>
    </w:p>
    <w:p w14:paraId="13885756" w14:textId="75F5B180"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Boort is entirely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w:t>
      </w:r>
    </w:p>
    <w:p w14:paraId="708B4D4A" w14:textId="5F75768D" w:rsidR="00233C93" w:rsidRPr="00D276FB" w:rsidRDefault="00233C93" w:rsidP="000E5230">
      <w:pPr>
        <w:pStyle w:val="Caption"/>
        <w:rPr>
          <w:lang w:val="en-AU"/>
        </w:rPr>
      </w:pPr>
      <w:r w:rsidRPr="00D276FB">
        <w:rPr>
          <w:noProof/>
          <w:lang w:val="en-AU"/>
        </w:rPr>
        <w:drawing>
          <wp:inline distT="0" distB="0" distL="0" distR="0" wp14:anchorId="2AC42C52" wp14:editId="42E51297">
            <wp:extent cx="3124200" cy="2133600"/>
            <wp:effectExtent l="0" t="0" r="0" b="0"/>
            <wp:docPr id="54" name="Picture 54" descr="Boort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Boort NBN Co"/>
                    <pic:cNvPicPr>
                      <a:picLocks/>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0E5230" w:rsidRPr="00D276FB">
        <w:rPr>
          <w:lang w:val="en-AU"/>
        </w:rPr>
        <w:t xml:space="preserve">Figure </w:t>
      </w:r>
      <w:r w:rsidR="000E5230" w:rsidRPr="00D276FB">
        <w:rPr>
          <w:lang w:val="en-AU"/>
        </w:rPr>
        <w:fldChar w:fldCharType="begin"/>
      </w:r>
      <w:r w:rsidR="000E5230" w:rsidRPr="00D276FB">
        <w:rPr>
          <w:lang w:val="en-AU"/>
        </w:rPr>
        <w:instrText xml:space="preserve"> SEQ Figure \* ARABIC </w:instrText>
      </w:r>
      <w:r w:rsidR="000E5230" w:rsidRPr="00D276FB">
        <w:rPr>
          <w:lang w:val="en-AU"/>
        </w:rPr>
        <w:fldChar w:fldCharType="separate"/>
      </w:r>
      <w:r w:rsidR="005C020B" w:rsidRPr="00D276FB">
        <w:rPr>
          <w:noProof/>
          <w:lang w:val="en-AU"/>
        </w:rPr>
        <w:t>45</w:t>
      </w:r>
      <w:r w:rsidR="000E5230" w:rsidRPr="00D276FB">
        <w:rPr>
          <w:lang w:val="en-AU"/>
        </w:rPr>
        <w:fldChar w:fldCharType="end"/>
      </w:r>
      <w:r w:rsidRPr="00D276FB">
        <w:rPr>
          <w:lang w:val="en-AU"/>
        </w:rPr>
        <w:t xml:space="preserve"> </w:t>
      </w:r>
      <w:r w:rsidR="00C23FA1" w:rsidRPr="00D276FB">
        <w:rPr>
          <w:lang w:val="en-AU"/>
        </w:rPr>
        <w:t>Fixed wireless</w:t>
      </w:r>
      <w:r w:rsidRPr="00D276FB">
        <w:rPr>
          <w:lang w:val="en-AU"/>
        </w:rPr>
        <w:t xml:space="preserve"> coverage of Boort </w:t>
      </w:r>
    </w:p>
    <w:p w14:paraId="2B2101ED" w14:textId="77777777" w:rsidR="00233C93" w:rsidRPr="00D276FB" w:rsidRDefault="00233C93" w:rsidP="00664703">
      <w:pPr>
        <w:pStyle w:val="Heading5"/>
        <w:rPr>
          <w:lang w:val="en-AU"/>
        </w:rPr>
      </w:pPr>
      <w:r w:rsidRPr="00D276FB">
        <w:rPr>
          <w:lang w:val="en-AU"/>
        </w:rPr>
        <w:t>Mobile Coverage</w:t>
      </w:r>
    </w:p>
    <w:p w14:paraId="2C53A642"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201DFE8E" w14:textId="0CAFAD51"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395A66" w:rsidRPr="00D276FB">
        <w:rPr>
          <w:lang w:val="en-AU"/>
        </w:rPr>
        <w:t>town</w:t>
      </w:r>
      <w:r w:rsidRPr="00D276FB">
        <w:rPr>
          <w:lang w:val="en-AU"/>
        </w:rPr>
        <w:t>.</w:t>
      </w:r>
    </w:p>
    <w:p w14:paraId="39BB597D" w14:textId="3812D622"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395A66" w:rsidRPr="00D276FB">
        <w:rPr>
          <w:lang w:val="en-AU"/>
        </w:rPr>
        <w:t>town</w:t>
      </w:r>
      <w:r w:rsidRPr="00D276FB">
        <w:rPr>
          <w:lang w:val="en-AU"/>
        </w:rPr>
        <w:t>.</w:t>
      </w:r>
    </w:p>
    <w:p w14:paraId="6364EA53" w14:textId="301CBE34" w:rsidR="00233C93" w:rsidRPr="00D276FB" w:rsidRDefault="00233C93" w:rsidP="00EB10B2">
      <w:pPr>
        <w:pStyle w:val="Bulletedlist"/>
        <w:numPr>
          <w:ilvl w:val="0"/>
          <w:numId w:val="68"/>
        </w:numPr>
        <w:ind w:left="360"/>
        <w:rPr>
          <w:lang w:val="en-AU"/>
        </w:rPr>
      </w:pPr>
      <w:r w:rsidRPr="00D276FB">
        <w:rPr>
          <w:lang w:val="en-AU"/>
        </w:rPr>
        <w:t xml:space="preserve">Vodafone shows partial 3G </w:t>
      </w:r>
      <w:r w:rsidRPr="00D276FB">
        <w:rPr>
          <w:i/>
          <w:lang w:val="en-AU"/>
        </w:rPr>
        <w:t xml:space="preserve">outdoor </w:t>
      </w:r>
      <w:r w:rsidRPr="00D276FB">
        <w:rPr>
          <w:lang w:val="en-AU"/>
        </w:rPr>
        <w:t xml:space="preserve">coverage across parts of </w:t>
      </w:r>
      <w:r w:rsidR="00395A66" w:rsidRPr="00D276FB">
        <w:rPr>
          <w:lang w:val="en-AU"/>
        </w:rPr>
        <w:t>town</w:t>
      </w:r>
      <w:r w:rsidRPr="00D276FB">
        <w:rPr>
          <w:lang w:val="en-AU"/>
        </w:rPr>
        <w:t>.</w:t>
      </w:r>
    </w:p>
    <w:p w14:paraId="317E4AC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residents have options for good coverage in the town and surrounding area from two of the three mobile network operators, with partial (marginal) coverage from the third operator.</w:t>
      </w:r>
    </w:p>
    <w:p w14:paraId="55082303" w14:textId="77777777" w:rsidR="00233C93" w:rsidRPr="00D276FB" w:rsidRDefault="00233C93" w:rsidP="00664703">
      <w:pPr>
        <w:pStyle w:val="Heading5"/>
        <w:rPr>
          <w:lang w:val="en-AU"/>
        </w:rPr>
      </w:pPr>
      <w:r w:rsidRPr="00D276FB">
        <w:rPr>
          <w:lang w:val="en-AU"/>
        </w:rPr>
        <w:t>LP-WAN Coverage</w:t>
      </w:r>
    </w:p>
    <w:p w14:paraId="4E982451" w14:textId="4715F5A9"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Extensive Taggle and Optus Ag-IOT are currently available in Boort. Limited SigFox is available, testing is required to determine coverage.</w:t>
      </w:r>
    </w:p>
    <w:p w14:paraId="3DB61529" w14:textId="77777777" w:rsidR="00233C93" w:rsidRPr="00D276FB" w:rsidRDefault="00233C93" w:rsidP="00664703">
      <w:pPr>
        <w:pStyle w:val="Heading5"/>
        <w:rPr>
          <w:lang w:val="en-AU"/>
        </w:rPr>
      </w:pPr>
      <w:r w:rsidRPr="00D276FB">
        <w:rPr>
          <w:lang w:val="en-AU"/>
        </w:rPr>
        <w:t>Public WiFi Coverage</w:t>
      </w:r>
    </w:p>
    <w:p w14:paraId="5090D194" w14:textId="5B7332F2"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There are no known free public WiFi services available in Boort.</w:t>
      </w:r>
    </w:p>
    <w:p w14:paraId="5EC4FC78" w14:textId="77777777" w:rsidR="00233C93" w:rsidRPr="00D276FB" w:rsidRDefault="00233C93" w:rsidP="00664703">
      <w:pPr>
        <w:pStyle w:val="Heading5"/>
        <w:rPr>
          <w:lang w:val="en-AU"/>
        </w:rPr>
      </w:pPr>
      <w:r w:rsidRPr="00D276FB">
        <w:rPr>
          <w:lang w:val="en-AU"/>
        </w:rPr>
        <w:t>Other</w:t>
      </w:r>
    </w:p>
    <w:p w14:paraId="46168267" w14:textId="77777777"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lang w:val="en-AU"/>
        </w:rPr>
        <w:t>VicTrack Fibre is not available in Boort.</w:t>
      </w:r>
    </w:p>
    <w:p w14:paraId="68957817" w14:textId="77777777" w:rsidR="00233C93" w:rsidRPr="00D276FB" w:rsidRDefault="00233C93" w:rsidP="00664703">
      <w:pPr>
        <w:pStyle w:val="Heading2"/>
        <w:rPr>
          <w:lang w:val="en-AU"/>
        </w:rPr>
      </w:pPr>
      <w:bookmarkStart w:id="280" w:name="_Toc30406868"/>
      <w:r w:rsidRPr="00D276FB">
        <w:rPr>
          <w:lang w:val="en-AU"/>
        </w:rPr>
        <w:t>Locality of Malmsbury</w:t>
      </w:r>
      <w:bookmarkEnd w:id="280"/>
    </w:p>
    <w:p w14:paraId="492CFFEB" w14:textId="42A8FD9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Malmsbury is a town in central Victoria on the Old Calder Highway, 95 </w:t>
      </w:r>
      <w:r w:rsidR="00401A5D" w:rsidRPr="00D276FB">
        <w:rPr>
          <w:rFonts w:asciiTheme="minorHAnsi" w:hAnsiTheme="minorHAnsi" w:cstheme="minorHAnsi"/>
          <w:lang w:val="en-AU"/>
        </w:rPr>
        <w:t>kilometres</w:t>
      </w:r>
      <w:r w:rsidRPr="00D276FB">
        <w:rPr>
          <w:rFonts w:asciiTheme="minorHAnsi" w:hAnsiTheme="minorHAnsi" w:cstheme="minorHAnsi"/>
          <w:lang w:val="en-AU"/>
        </w:rPr>
        <w:t xml:space="preserve"> north</w:t>
      </w:r>
      <w:r w:rsidR="0092489C">
        <w:rPr>
          <w:rFonts w:asciiTheme="minorHAnsi" w:hAnsiTheme="minorHAnsi" w:cstheme="minorHAnsi"/>
          <w:lang w:val="en-AU"/>
        </w:rPr>
        <w:t>-</w:t>
      </w:r>
      <w:r w:rsidRPr="00D276FB">
        <w:rPr>
          <w:rFonts w:asciiTheme="minorHAnsi" w:hAnsiTheme="minorHAnsi" w:cstheme="minorHAnsi"/>
          <w:lang w:val="en-AU"/>
        </w:rPr>
        <w:t>west of Melbourne and 11 </w:t>
      </w:r>
      <w:r w:rsidR="00401A5D" w:rsidRPr="00D276FB">
        <w:rPr>
          <w:rFonts w:asciiTheme="minorHAnsi" w:hAnsiTheme="minorHAnsi" w:cstheme="minorHAnsi"/>
          <w:lang w:val="en-AU"/>
        </w:rPr>
        <w:t>kilometres</w:t>
      </w:r>
      <w:r w:rsidRPr="00D276FB">
        <w:rPr>
          <w:rFonts w:asciiTheme="minorHAnsi" w:hAnsiTheme="minorHAnsi" w:cstheme="minorHAnsi"/>
          <w:lang w:val="en-AU"/>
        </w:rPr>
        <w:t xml:space="preserve"> north</w:t>
      </w:r>
      <w:r w:rsidR="0092489C">
        <w:rPr>
          <w:rFonts w:asciiTheme="minorHAnsi" w:hAnsiTheme="minorHAnsi" w:cstheme="minorHAnsi"/>
          <w:lang w:val="en-AU"/>
        </w:rPr>
        <w:t>-</w:t>
      </w:r>
      <w:r w:rsidRPr="00D276FB">
        <w:rPr>
          <w:rFonts w:asciiTheme="minorHAnsi" w:hAnsiTheme="minorHAnsi" w:cstheme="minorHAnsi"/>
          <w:lang w:val="en-AU"/>
        </w:rPr>
        <w:t>west of Kyneton. The Malmsbury area is known for its deposits of bluestone, used in the construction of notable buildings both locally and throughout the state.</w:t>
      </w:r>
    </w:p>
    <w:p w14:paraId="5E62B3FC"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0B9FADAE" w14:textId="77777777" w:rsidR="00233C93" w:rsidRPr="00D276FB" w:rsidRDefault="00233C93" w:rsidP="00EB10B2">
      <w:pPr>
        <w:pStyle w:val="Bulletedlist"/>
        <w:numPr>
          <w:ilvl w:val="0"/>
          <w:numId w:val="68"/>
        </w:numPr>
        <w:ind w:left="360"/>
        <w:rPr>
          <w:lang w:val="en-AU"/>
        </w:rPr>
      </w:pPr>
      <w:r w:rsidRPr="00D276FB">
        <w:rPr>
          <w:lang w:val="en-AU"/>
        </w:rPr>
        <w:t>The population of Malmsbury grew by 9.2% over a decade to 641 in 2016, below the median growth rate of 9.7% for the 21 major places analysed in the region</w:t>
      </w:r>
    </w:p>
    <w:p w14:paraId="07D6AB9B" w14:textId="77777777" w:rsidR="00233C93" w:rsidRPr="00D276FB" w:rsidRDefault="00233C93" w:rsidP="00EB10B2">
      <w:pPr>
        <w:pStyle w:val="Bulletedlist"/>
        <w:numPr>
          <w:ilvl w:val="0"/>
          <w:numId w:val="68"/>
        </w:numPr>
        <w:ind w:left="360"/>
        <w:rPr>
          <w:lang w:val="en-AU"/>
        </w:rPr>
      </w:pPr>
      <w:r w:rsidRPr="00D276FB">
        <w:rPr>
          <w:lang w:val="en-AU"/>
        </w:rPr>
        <w:t>338 people aged 15 and over reported being in the labour force in the week preceding the 2016 Census, with 48.8% being in full-time employment and 43.5% in part-time employment</w:t>
      </w:r>
    </w:p>
    <w:p w14:paraId="5182000C" w14:textId="77777777" w:rsidR="00233C93" w:rsidRPr="00D276FB" w:rsidRDefault="00233C93" w:rsidP="00EB10B2">
      <w:pPr>
        <w:pStyle w:val="Bulletedlist"/>
        <w:numPr>
          <w:ilvl w:val="0"/>
          <w:numId w:val="68"/>
        </w:numPr>
        <w:ind w:left="360"/>
        <w:rPr>
          <w:lang w:val="en-AU"/>
        </w:rPr>
      </w:pPr>
      <w:r w:rsidRPr="00D276FB">
        <w:rPr>
          <w:lang w:val="en-AU"/>
        </w:rPr>
        <w:t>14.5% of the labour force classified themselves as managers, 20.5% as professionals and 7.3% as clerical and administrative workers</w:t>
      </w:r>
    </w:p>
    <w:p w14:paraId="0348A2AE" w14:textId="77777777" w:rsidR="00233C93" w:rsidRPr="00D276FB" w:rsidRDefault="00233C93" w:rsidP="00EB10B2">
      <w:pPr>
        <w:pStyle w:val="Bulletedlist"/>
        <w:numPr>
          <w:ilvl w:val="0"/>
          <w:numId w:val="68"/>
        </w:numPr>
        <w:ind w:left="360"/>
        <w:rPr>
          <w:lang w:val="en-AU"/>
        </w:rPr>
      </w:pPr>
      <w:r w:rsidRPr="00D276FB">
        <w:rPr>
          <w:lang w:val="en-AU"/>
        </w:rPr>
        <w:t>5.4% of the labour force cited their industry of employment as hospitals (except psychiatric hospitals)</w:t>
      </w:r>
    </w:p>
    <w:p w14:paraId="1495AA48" w14:textId="77777777" w:rsidR="00233C93" w:rsidRPr="00D276FB" w:rsidRDefault="00233C93" w:rsidP="00EB10B2">
      <w:pPr>
        <w:pStyle w:val="Bulletedlist"/>
        <w:numPr>
          <w:ilvl w:val="0"/>
          <w:numId w:val="68"/>
        </w:numPr>
        <w:ind w:left="360"/>
        <w:rPr>
          <w:lang w:val="en-AU"/>
        </w:rPr>
      </w:pPr>
      <w:r w:rsidRPr="00D276FB">
        <w:rPr>
          <w:lang w:val="en-AU"/>
        </w:rPr>
        <w:t>The nearest hospital is located In Kyneton to the southeast</w:t>
      </w:r>
    </w:p>
    <w:p w14:paraId="4CB2410F"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6D76B011" w14:textId="6EB67C1A" w:rsidR="00233C93" w:rsidRPr="00D276FB" w:rsidRDefault="00233C93" w:rsidP="00EB10B2">
      <w:pPr>
        <w:pStyle w:val="Bulletedlist"/>
        <w:numPr>
          <w:ilvl w:val="0"/>
          <w:numId w:val="68"/>
        </w:numPr>
        <w:ind w:left="360"/>
        <w:rPr>
          <w:lang w:val="en-AU"/>
        </w:rPr>
      </w:pPr>
      <w:r w:rsidRPr="00D276FB">
        <w:rPr>
          <w:lang w:val="en-AU"/>
        </w:rPr>
        <w:t xml:space="preserve">With a median age of 45, Malmsbury has the </w:t>
      </w:r>
      <w:r w:rsidR="0092489C">
        <w:rPr>
          <w:lang w:val="en-AU"/>
        </w:rPr>
        <w:t xml:space="preserve">lowest </w:t>
      </w:r>
      <w:r w:rsidRPr="00D276FB">
        <w:rPr>
          <w:lang w:val="en-AU"/>
        </w:rPr>
        <w:t>median age of the 21 major places analysed in the region</w:t>
      </w:r>
    </w:p>
    <w:p w14:paraId="7D4D7149"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$64.5K for Malmsbury, above the median of $51.4K for the places analysed in the region but still below Melbourne’s $80.4K</w:t>
      </w:r>
    </w:p>
    <w:p w14:paraId="1EFFFA21" w14:textId="680CB48C"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28 businesses in the town or its near surrounds </w:t>
      </w:r>
    </w:p>
    <w:p w14:paraId="5D2B7A29" w14:textId="3BEB5974" w:rsidR="00233C93" w:rsidRPr="00D276FB" w:rsidRDefault="00233C93" w:rsidP="00EB10B2">
      <w:pPr>
        <w:pStyle w:val="Bulletedlist"/>
        <w:numPr>
          <w:ilvl w:val="0"/>
          <w:numId w:val="68"/>
        </w:numPr>
        <w:ind w:left="360"/>
        <w:rPr>
          <w:lang w:val="en-AU"/>
        </w:rPr>
      </w:pPr>
      <w:r w:rsidRPr="00D276FB">
        <w:rPr>
          <w:lang w:val="en-AU"/>
        </w:rPr>
        <w:t>In 86.6% of dwellings, at least one person accessed the internet from home</w:t>
      </w:r>
      <w:r w:rsidR="00F9214D" w:rsidRPr="00D276FB">
        <w:rPr>
          <w:lang w:val="en-AU"/>
        </w:rPr>
        <w:t>.</w:t>
      </w:r>
      <w:r w:rsidRPr="00D276FB">
        <w:rPr>
          <w:lang w:val="en-AU"/>
        </w:rPr>
        <w:t xml:space="preserve"> </w:t>
      </w:r>
    </w:p>
    <w:p w14:paraId="67FA5D3F" w14:textId="77777777" w:rsidR="00233C93" w:rsidRPr="00D276FB" w:rsidRDefault="00233C93" w:rsidP="00664703">
      <w:pPr>
        <w:pStyle w:val="Heading5"/>
        <w:rPr>
          <w:lang w:val="en-AU"/>
        </w:rPr>
      </w:pPr>
      <w:r w:rsidRPr="00D276FB">
        <w:rPr>
          <w:lang w:val="en-AU"/>
        </w:rPr>
        <w:t>Skills</w:t>
      </w:r>
    </w:p>
    <w:p w14:paraId="0AD81860"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1F2BD03A" w14:textId="6C98007E" w:rsidR="00233C93" w:rsidRPr="00D276FB" w:rsidRDefault="00233C93" w:rsidP="00EB10B2">
      <w:pPr>
        <w:pStyle w:val="Bulletedlist"/>
        <w:numPr>
          <w:ilvl w:val="0"/>
          <w:numId w:val="68"/>
        </w:numPr>
        <w:ind w:left="360"/>
        <w:rPr>
          <w:lang w:val="en-AU"/>
        </w:rPr>
      </w:pPr>
      <w:r w:rsidRPr="00D276FB">
        <w:rPr>
          <w:lang w:val="en-AU"/>
        </w:rPr>
        <w:t xml:space="preserve">29.5% of people aged 15 and </w:t>
      </w:r>
      <w:r w:rsidR="004E312D">
        <w:rPr>
          <w:lang w:val="en-AU"/>
        </w:rPr>
        <w:t>over have gained</w:t>
      </w:r>
      <w:r w:rsidRPr="00D276FB">
        <w:rPr>
          <w:lang w:val="en-AU"/>
        </w:rPr>
        <w:t xml:space="preserve"> a diploma, advanced diploma, bachelors degree or higher educational qualification</w:t>
      </w:r>
    </w:p>
    <w:p w14:paraId="6EE00122" w14:textId="77777777" w:rsidR="00233C93" w:rsidRPr="00D276FB" w:rsidRDefault="00233C93" w:rsidP="00EB10B2">
      <w:pPr>
        <w:pStyle w:val="Bulletedlist"/>
        <w:numPr>
          <w:ilvl w:val="0"/>
          <w:numId w:val="68"/>
        </w:numPr>
        <w:ind w:left="360"/>
        <w:rPr>
          <w:lang w:val="en-AU"/>
        </w:rPr>
      </w:pPr>
      <w:r w:rsidRPr="00D276FB">
        <w:rPr>
          <w:lang w:val="en-AU"/>
        </w:rPr>
        <w:t>another 22.7% have completed level III or IV trade certificates; and</w:t>
      </w:r>
    </w:p>
    <w:p w14:paraId="22985ACE" w14:textId="77777777" w:rsidR="00233C93" w:rsidRPr="00D276FB" w:rsidRDefault="00233C93" w:rsidP="00EB10B2">
      <w:pPr>
        <w:pStyle w:val="Bulletedlist"/>
        <w:numPr>
          <w:ilvl w:val="0"/>
          <w:numId w:val="68"/>
        </w:numPr>
        <w:ind w:left="360"/>
        <w:rPr>
          <w:lang w:val="en-AU"/>
        </w:rPr>
      </w:pPr>
      <w:r w:rsidRPr="00D276FB">
        <w:rPr>
          <w:lang w:val="en-AU"/>
        </w:rPr>
        <w:t>another 9.2% have completed year 12.</w:t>
      </w:r>
    </w:p>
    <w:p w14:paraId="13DC71CA"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Macedon Ranges LGA had 8.6% employment in the industry sectors with strong technology exposure.</w:t>
      </w:r>
    </w:p>
    <w:p w14:paraId="0B05FED2" w14:textId="77777777" w:rsidR="00233C93" w:rsidRPr="00D276FB" w:rsidRDefault="00233C93" w:rsidP="00664703">
      <w:pPr>
        <w:pStyle w:val="Heading5"/>
        <w:rPr>
          <w:lang w:val="en-AU"/>
        </w:rPr>
      </w:pPr>
      <w:r w:rsidRPr="00D276FB">
        <w:rPr>
          <w:lang w:val="en-AU"/>
        </w:rPr>
        <w:t>Fixed Broadband</w:t>
      </w:r>
    </w:p>
    <w:p w14:paraId="000D66C1" w14:textId="541128C4"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Malmsbury as advised by NBN Co in September 2018.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1D2BB0E3" w14:textId="39990C1F"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Malmsbury is entirely serviced by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with only a few small patches of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coverage in the farming areas surrounding the locality. </w:t>
      </w:r>
      <w:r w:rsidRPr="00D276FB">
        <w:rPr>
          <w:rFonts w:asciiTheme="minorHAnsi" w:hAnsiTheme="minorHAnsi" w:cstheme="minorHAnsi"/>
          <w:lang w:val="en-AU"/>
        </w:rPr>
        <w:br/>
      </w:r>
    </w:p>
    <w:p w14:paraId="302DC5D7" w14:textId="423C8445" w:rsidR="00233C93" w:rsidRPr="00D276FB" w:rsidRDefault="00233C93" w:rsidP="00F9214D">
      <w:pPr>
        <w:pStyle w:val="Caption"/>
        <w:rPr>
          <w:i w:val="0"/>
          <w:lang w:val="en-AU"/>
        </w:rPr>
      </w:pPr>
      <w:r w:rsidRPr="00D276FB">
        <w:rPr>
          <w:noProof/>
          <w:lang w:val="en-AU"/>
        </w:rPr>
        <w:drawing>
          <wp:inline distT="0" distB="0" distL="0" distR="0" wp14:anchorId="69070BA9" wp14:editId="4E57464F">
            <wp:extent cx="3124200" cy="2133600"/>
            <wp:effectExtent l="0" t="0" r="0" b="0"/>
            <wp:docPr id="56" name="Picture 56" descr="Malmsbury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Malmsbury NBN Co"/>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Pr="00D276FB">
        <w:rPr>
          <w:lang w:val="en-AU"/>
        </w:rPr>
        <w:br/>
      </w:r>
      <w:r w:rsidR="00F9214D" w:rsidRPr="00D276FB">
        <w:rPr>
          <w:lang w:val="en-AU"/>
        </w:rPr>
        <w:t xml:space="preserve">Figure </w:t>
      </w:r>
      <w:r w:rsidR="00F9214D" w:rsidRPr="00D276FB">
        <w:rPr>
          <w:lang w:val="en-AU"/>
        </w:rPr>
        <w:fldChar w:fldCharType="begin"/>
      </w:r>
      <w:r w:rsidR="00F9214D" w:rsidRPr="00D276FB">
        <w:rPr>
          <w:lang w:val="en-AU"/>
        </w:rPr>
        <w:instrText xml:space="preserve"> SEQ Figure \* ARABIC </w:instrText>
      </w:r>
      <w:r w:rsidR="00F9214D" w:rsidRPr="00D276FB">
        <w:rPr>
          <w:lang w:val="en-AU"/>
        </w:rPr>
        <w:fldChar w:fldCharType="separate"/>
      </w:r>
      <w:r w:rsidR="005C020B" w:rsidRPr="00D276FB">
        <w:rPr>
          <w:noProof/>
          <w:lang w:val="en-AU"/>
        </w:rPr>
        <w:t>46</w:t>
      </w:r>
      <w:r w:rsidR="00F9214D" w:rsidRPr="00D276FB">
        <w:rPr>
          <w:lang w:val="en-AU"/>
        </w:rPr>
        <w:fldChar w:fldCharType="end"/>
      </w:r>
      <w:r w:rsidRPr="00D276FB">
        <w:rPr>
          <w:lang w:val="en-AU"/>
        </w:rPr>
        <w:t xml:space="preserve"> </w:t>
      </w:r>
      <w:r w:rsidR="00C23FA1" w:rsidRPr="00D276FB">
        <w:rPr>
          <w:lang w:val="en-AU"/>
        </w:rPr>
        <w:t>Fixed wireless</w:t>
      </w:r>
      <w:r w:rsidRPr="00D276FB">
        <w:rPr>
          <w:lang w:val="en-AU"/>
        </w:rPr>
        <w:t xml:space="preserve"> coverage of Malmsbury</w:t>
      </w:r>
    </w:p>
    <w:p w14:paraId="670B9442" w14:textId="77777777" w:rsidR="00233C93" w:rsidRPr="00D276FB" w:rsidRDefault="00233C93" w:rsidP="00664703">
      <w:pPr>
        <w:pStyle w:val="Heading5"/>
        <w:rPr>
          <w:lang w:val="en-AU"/>
        </w:rPr>
      </w:pPr>
      <w:r w:rsidRPr="00D276FB">
        <w:rPr>
          <w:lang w:val="en-AU"/>
        </w:rPr>
        <w:t>Mobile Coverage</w:t>
      </w:r>
    </w:p>
    <w:p w14:paraId="424388EF"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33E91450" w14:textId="615E6308" w:rsidR="00233C93" w:rsidRPr="00D276FB" w:rsidRDefault="00233C93"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395A66" w:rsidRPr="00D276FB">
        <w:rPr>
          <w:lang w:val="en-AU"/>
        </w:rPr>
        <w:t>town</w:t>
      </w:r>
      <w:r w:rsidRPr="00D276FB">
        <w:rPr>
          <w:lang w:val="en-AU"/>
        </w:rPr>
        <w:t>.</w:t>
      </w:r>
    </w:p>
    <w:p w14:paraId="0FBD1296" w14:textId="36EC0C54" w:rsidR="00233C93" w:rsidRPr="00D276FB" w:rsidRDefault="00233C93"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395A66" w:rsidRPr="00D276FB">
        <w:rPr>
          <w:lang w:val="en-AU"/>
        </w:rPr>
        <w:t>town</w:t>
      </w:r>
      <w:r w:rsidRPr="00D276FB">
        <w:rPr>
          <w:lang w:val="en-AU"/>
        </w:rPr>
        <w:t>.</w:t>
      </w:r>
    </w:p>
    <w:p w14:paraId="637ECFF1" w14:textId="12F8876C" w:rsidR="00233C93" w:rsidRPr="00D276FB" w:rsidRDefault="00233C93"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across the entire </w:t>
      </w:r>
      <w:r w:rsidR="00395A66" w:rsidRPr="00D276FB">
        <w:rPr>
          <w:lang w:val="en-AU"/>
        </w:rPr>
        <w:t>town</w:t>
      </w:r>
      <w:r w:rsidRPr="00D276FB">
        <w:rPr>
          <w:lang w:val="en-AU"/>
        </w:rPr>
        <w:t>.</w:t>
      </w:r>
    </w:p>
    <w:p w14:paraId="12FC4D62" w14:textId="5974DFFA"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In summary, there appear to be no mobile coverage issues in the </w:t>
      </w:r>
      <w:r w:rsidR="00395A66" w:rsidRPr="00D276FB">
        <w:rPr>
          <w:rFonts w:asciiTheme="minorHAnsi" w:hAnsiTheme="minorHAnsi" w:cstheme="minorHAnsi"/>
          <w:lang w:val="en-AU"/>
        </w:rPr>
        <w:t>town</w:t>
      </w:r>
      <w:r w:rsidRPr="00D276FB">
        <w:rPr>
          <w:rFonts w:asciiTheme="minorHAnsi" w:hAnsiTheme="minorHAnsi" w:cstheme="minorHAnsi"/>
          <w:lang w:val="en-AU"/>
        </w:rPr>
        <w:t>, with the three major mobile network operators all offering service.</w:t>
      </w:r>
    </w:p>
    <w:p w14:paraId="7431739A" w14:textId="77777777" w:rsidR="00233C93" w:rsidRPr="00D276FB" w:rsidRDefault="00233C93" w:rsidP="00664703">
      <w:pPr>
        <w:pStyle w:val="Heading5"/>
        <w:rPr>
          <w:lang w:val="en-AU"/>
        </w:rPr>
      </w:pPr>
      <w:r w:rsidRPr="00D276FB">
        <w:rPr>
          <w:lang w:val="en-AU"/>
        </w:rPr>
        <w:t>LP-WAN Coverage</w:t>
      </w:r>
    </w:p>
    <w:p w14:paraId="5ADA7E3E" w14:textId="53B14006"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Taggle coverage is available to the south east of Malmsbury, testing is required to determine coverage.</w:t>
      </w:r>
    </w:p>
    <w:p w14:paraId="0B2A07AA" w14:textId="77777777" w:rsidR="00233C93" w:rsidRPr="00D276FB" w:rsidRDefault="00233C93" w:rsidP="00773A49">
      <w:pPr>
        <w:pStyle w:val="Heading5"/>
        <w:rPr>
          <w:lang w:val="en-AU"/>
        </w:rPr>
      </w:pPr>
      <w:r w:rsidRPr="00D276FB">
        <w:rPr>
          <w:lang w:val="en-AU"/>
        </w:rPr>
        <w:t>Public WiFi Coverage</w:t>
      </w:r>
    </w:p>
    <w:p w14:paraId="25B2F425" w14:textId="0BA09398"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There are no known free public WiFi services available in Malmsbury.</w:t>
      </w:r>
    </w:p>
    <w:p w14:paraId="5D4CF6B2" w14:textId="77777777" w:rsidR="00233C93" w:rsidRPr="00D276FB" w:rsidRDefault="00233C93" w:rsidP="00773A49">
      <w:pPr>
        <w:pStyle w:val="Heading5"/>
        <w:rPr>
          <w:lang w:val="en-AU"/>
        </w:rPr>
      </w:pPr>
      <w:r w:rsidRPr="00D276FB">
        <w:rPr>
          <w:lang w:val="en-AU"/>
        </w:rPr>
        <w:t>Other</w:t>
      </w:r>
    </w:p>
    <w:p w14:paraId="6CA100E6"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VicTrack Fibre transits through the west of Malmsbury, following the train line.</w:t>
      </w:r>
    </w:p>
    <w:p w14:paraId="77AC6984" w14:textId="77777777" w:rsidR="00233C93" w:rsidRPr="00D276FB" w:rsidRDefault="00233C93" w:rsidP="00233C93">
      <w:pPr>
        <w:rPr>
          <w:rFonts w:asciiTheme="minorHAnsi" w:hAnsiTheme="minorHAnsi" w:cstheme="minorHAnsi"/>
          <w:sz w:val="18"/>
          <w:szCs w:val="18"/>
          <w:lang w:val="en-AU"/>
        </w:rPr>
      </w:pPr>
      <w:r w:rsidRPr="00D276FB">
        <w:rPr>
          <w:rFonts w:asciiTheme="minorHAnsi" w:hAnsiTheme="minorHAnsi" w:cstheme="minorHAnsi"/>
          <w:lang w:val="en-AU"/>
        </w:rPr>
        <w:br/>
      </w:r>
      <w:r w:rsidRPr="00D276FB">
        <w:rPr>
          <w:rFonts w:asciiTheme="minorHAnsi" w:hAnsiTheme="minorHAnsi" w:cstheme="minorHAnsi"/>
          <w:noProof/>
          <w:sz w:val="18"/>
          <w:szCs w:val="18"/>
          <w:lang w:val="en-AU"/>
        </w:rPr>
        <w:drawing>
          <wp:inline distT="0" distB="0" distL="0" distR="0" wp14:anchorId="05311E78" wp14:editId="486A85EF">
            <wp:extent cx="3124200" cy="229870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124200" cy="2298700"/>
                    </a:xfrm>
                    <a:prstGeom prst="rect">
                      <a:avLst/>
                    </a:prstGeom>
                    <a:noFill/>
                    <a:ln>
                      <a:noFill/>
                    </a:ln>
                  </pic:spPr>
                </pic:pic>
              </a:graphicData>
            </a:graphic>
          </wp:inline>
        </w:drawing>
      </w:r>
    </w:p>
    <w:p w14:paraId="6C2716E9" w14:textId="3E10BF6A" w:rsidR="00233C93" w:rsidRPr="00D276FB" w:rsidRDefault="00F9214D" w:rsidP="00F9214D">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47</w:t>
      </w:r>
      <w:r w:rsidRPr="00D276FB">
        <w:rPr>
          <w:lang w:val="en-AU"/>
        </w:rPr>
        <w:fldChar w:fldCharType="end"/>
      </w:r>
      <w:r w:rsidRPr="00D276FB">
        <w:rPr>
          <w:lang w:val="en-AU"/>
        </w:rPr>
        <w:t xml:space="preserve"> </w:t>
      </w:r>
      <w:r w:rsidR="00233C93" w:rsidRPr="00D276FB">
        <w:rPr>
          <w:lang w:val="en-AU"/>
        </w:rPr>
        <w:t>VicTrack Fibre transiting Malmsbury and Taggle coverage south east of the region.</w:t>
      </w:r>
    </w:p>
    <w:p w14:paraId="32A6E5A0" w14:textId="77777777" w:rsidR="00233C93" w:rsidRPr="00D276FB" w:rsidRDefault="00233C93" w:rsidP="00773A49">
      <w:pPr>
        <w:pStyle w:val="Heading2"/>
        <w:rPr>
          <w:lang w:val="en-AU"/>
        </w:rPr>
      </w:pPr>
      <w:bookmarkStart w:id="281" w:name="_Toc30406869"/>
      <w:r w:rsidRPr="00D276FB">
        <w:rPr>
          <w:lang w:val="en-AU"/>
        </w:rPr>
        <w:t>Locality of Newstead</w:t>
      </w:r>
      <w:bookmarkEnd w:id="281"/>
    </w:p>
    <w:p w14:paraId="47C40411"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Newstead is a town in Victoria, situated along the Loddon River. It is in the Shire of Mount Alexander local government area. Newstead has many festivals and folk events and is in the centre of the golden triangle, close to many tourist attractions and events.</w:t>
      </w:r>
    </w:p>
    <w:p w14:paraId="45DCCAF4"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General characteristics of the town that provide an indication of the town’s likely telecommunications demand profile include:</w:t>
      </w:r>
    </w:p>
    <w:p w14:paraId="4262D71F" w14:textId="77777777" w:rsidR="00233C93" w:rsidRPr="00D276FB" w:rsidRDefault="00233C93" w:rsidP="00EB10B2">
      <w:pPr>
        <w:pStyle w:val="Bulletedlist"/>
        <w:numPr>
          <w:ilvl w:val="0"/>
          <w:numId w:val="68"/>
        </w:numPr>
        <w:ind w:left="360"/>
        <w:rPr>
          <w:lang w:val="en-AU"/>
        </w:rPr>
      </w:pPr>
      <w:r w:rsidRPr="00D276FB">
        <w:rPr>
          <w:lang w:val="en-AU"/>
        </w:rPr>
        <w:t>The population of Newstead grew by 17.5% over a decade to 572 in 2016, above the median growth rate of 9.7% for the 21 major places analysed in the region</w:t>
      </w:r>
    </w:p>
    <w:p w14:paraId="64E389FD" w14:textId="77777777" w:rsidR="00233C93" w:rsidRPr="00D276FB" w:rsidRDefault="00233C93" w:rsidP="00EB10B2">
      <w:pPr>
        <w:pStyle w:val="Bulletedlist"/>
        <w:numPr>
          <w:ilvl w:val="0"/>
          <w:numId w:val="68"/>
        </w:numPr>
        <w:ind w:left="360"/>
        <w:rPr>
          <w:lang w:val="en-AU"/>
        </w:rPr>
      </w:pPr>
      <w:r w:rsidRPr="00D276FB">
        <w:rPr>
          <w:lang w:val="en-AU"/>
        </w:rPr>
        <w:t>230 people aged 15 and over reported being in the labour force in the week preceding the 2016 Census, with 50.4% being in full-time employment and 40.4% in part-time employment</w:t>
      </w:r>
    </w:p>
    <w:p w14:paraId="0831A4ED" w14:textId="77777777" w:rsidR="00233C93" w:rsidRPr="00D276FB" w:rsidRDefault="00233C93" w:rsidP="00EB10B2">
      <w:pPr>
        <w:pStyle w:val="Bulletedlist"/>
        <w:numPr>
          <w:ilvl w:val="0"/>
          <w:numId w:val="68"/>
        </w:numPr>
        <w:ind w:left="360"/>
        <w:rPr>
          <w:lang w:val="en-AU"/>
        </w:rPr>
      </w:pPr>
      <w:r w:rsidRPr="00D276FB">
        <w:rPr>
          <w:lang w:val="en-AU"/>
        </w:rPr>
        <w:t>12.0% of the labour force classified themselves as managers, 18.1% as professionals and 6.0% as clerical and administrative workers</w:t>
      </w:r>
    </w:p>
    <w:p w14:paraId="7390CECB" w14:textId="77777777" w:rsidR="00233C93" w:rsidRPr="00D276FB" w:rsidRDefault="00233C93" w:rsidP="00EB10B2">
      <w:pPr>
        <w:pStyle w:val="Bulletedlist"/>
        <w:numPr>
          <w:ilvl w:val="0"/>
          <w:numId w:val="68"/>
        </w:numPr>
        <w:ind w:left="360"/>
        <w:rPr>
          <w:lang w:val="en-AU"/>
        </w:rPr>
      </w:pPr>
      <w:r w:rsidRPr="00D276FB">
        <w:rPr>
          <w:lang w:val="en-AU"/>
        </w:rPr>
        <w:t>7.6% of the labour force cited their industry of employment as hospitals (except psychiatric hospitals)</w:t>
      </w:r>
    </w:p>
    <w:p w14:paraId="155A3284" w14:textId="77777777" w:rsidR="00233C93" w:rsidRPr="00D276FB" w:rsidRDefault="00233C93" w:rsidP="00EB10B2">
      <w:pPr>
        <w:pStyle w:val="Bulletedlist"/>
        <w:numPr>
          <w:ilvl w:val="0"/>
          <w:numId w:val="68"/>
        </w:numPr>
        <w:ind w:left="360"/>
        <w:rPr>
          <w:lang w:val="en-AU"/>
        </w:rPr>
      </w:pPr>
      <w:r w:rsidRPr="00D276FB">
        <w:rPr>
          <w:lang w:val="en-AU"/>
        </w:rPr>
        <w:t>The nearest hospital is located in Castlemaine to the northeast</w:t>
      </w:r>
    </w:p>
    <w:p w14:paraId="4050B3AA" w14:textId="77777777" w:rsidR="00233C93" w:rsidRPr="00D276FB" w:rsidRDefault="00233C93" w:rsidP="00EB10B2">
      <w:pPr>
        <w:pStyle w:val="Bulletedlist"/>
        <w:numPr>
          <w:ilvl w:val="0"/>
          <w:numId w:val="68"/>
        </w:numPr>
        <w:ind w:left="360"/>
        <w:rPr>
          <w:lang w:val="en-AU"/>
        </w:rPr>
      </w:pPr>
      <w:r w:rsidRPr="00D276FB">
        <w:rPr>
          <w:lang w:val="en-AU"/>
        </w:rPr>
        <w:t xml:space="preserve">The town has 1 primary school </w:t>
      </w:r>
    </w:p>
    <w:p w14:paraId="7309660F" w14:textId="77777777" w:rsidR="00233C93" w:rsidRPr="00D276FB" w:rsidRDefault="00233C93" w:rsidP="00EB10B2">
      <w:pPr>
        <w:pStyle w:val="Bulletedlist"/>
        <w:numPr>
          <w:ilvl w:val="0"/>
          <w:numId w:val="68"/>
        </w:numPr>
        <w:ind w:left="360"/>
        <w:rPr>
          <w:lang w:val="en-AU"/>
        </w:rPr>
      </w:pPr>
      <w:r w:rsidRPr="00D276FB">
        <w:rPr>
          <w:lang w:val="en-AU"/>
        </w:rPr>
        <w:t>With a median age of 51, Newstead is older than the median of 45 for the major places analysed in the region and well above the Victorian median of 37</w:t>
      </w:r>
    </w:p>
    <w:p w14:paraId="4A9D3D77" w14:textId="77777777" w:rsidR="00233C93" w:rsidRPr="00D276FB" w:rsidRDefault="00233C93" w:rsidP="00EB10B2">
      <w:pPr>
        <w:pStyle w:val="Bulletedlist"/>
        <w:numPr>
          <w:ilvl w:val="0"/>
          <w:numId w:val="68"/>
        </w:numPr>
        <w:ind w:left="360"/>
        <w:rPr>
          <w:lang w:val="en-AU"/>
        </w:rPr>
      </w:pPr>
      <w:r w:rsidRPr="00D276FB">
        <w:rPr>
          <w:lang w:val="en-AU"/>
        </w:rPr>
        <w:t>The ABS reports a median annual household income of $44.3K for Newstead, one of the lowest in the region and well below Melbourne’s $80.4K</w:t>
      </w:r>
    </w:p>
    <w:p w14:paraId="0D4BED5A" w14:textId="5D5C1EF4" w:rsidR="00233C93" w:rsidRPr="00D276FB" w:rsidRDefault="00233C93" w:rsidP="00EB10B2">
      <w:pPr>
        <w:pStyle w:val="Bulletedlist"/>
        <w:numPr>
          <w:ilvl w:val="0"/>
          <w:numId w:val="68"/>
        </w:numPr>
        <w:ind w:left="360"/>
        <w:rPr>
          <w:lang w:val="en-AU"/>
        </w:rPr>
      </w:pPr>
      <w:r w:rsidRPr="00D276FB">
        <w:rPr>
          <w:lang w:val="en-AU"/>
        </w:rPr>
        <w:t xml:space="preserve">Data in SLIM on businesses registered with </w:t>
      </w:r>
      <w:r w:rsidR="00557992" w:rsidRPr="00D276FB">
        <w:rPr>
          <w:lang w:val="en-AU"/>
        </w:rPr>
        <w:t>WorkCover</w:t>
      </w:r>
      <w:r w:rsidRPr="00D276FB">
        <w:rPr>
          <w:lang w:val="en-AU"/>
        </w:rPr>
        <w:t xml:space="preserve"> indicates approximately 11 businesses in the town or its near surrounds </w:t>
      </w:r>
    </w:p>
    <w:p w14:paraId="34DD577C" w14:textId="53B06442" w:rsidR="00233C93" w:rsidRPr="00D276FB" w:rsidRDefault="00233C93" w:rsidP="00EB10B2">
      <w:pPr>
        <w:pStyle w:val="Bulletedlist"/>
        <w:numPr>
          <w:ilvl w:val="0"/>
          <w:numId w:val="68"/>
        </w:numPr>
        <w:ind w:left="360"/>
        <w:rPr>
          <w:lang w:val="en-AU"/>
        </w:rPr>
      </w:pPr>
      <w:r w:rsidRPr="00D276FB">
        <w:rPr>
          <w:lang w:val="en-AU"/>
        </w:rPr>
        <w:t>In 82.1% of dwellings, at least one person accessed the internet from home</w:t>
      </w:r>
      <w:r w:rsidR="00F9214D" w:rsidRPr="00D276FB">
        <w:rPr>
          <w:lang w:val="en-AU"/>
        </w:rPr>
        <w:t>.</w:t>
      </w:r>
      <w:r w:rsidRPr="00D276FB">
        <w:rPr>
          <w:lang w:val="en-AU"/>
        </w:rPr>
        <w:t xml:space="preserve"> </w:t>
      </w:r>
    </w:p>
    <w:p w14:paraId="2A71F5F5" w14:textId="77777777" w:rsidR="00233C93" w:rsidRPr="00D276FB" w:rsidRDefault="00233C93" w:rsidP="00773A49">
      <w:pPr>
        <w:pStyle w:val="Heading5"/>
        <w:rPr>
          <w:lang w:val="en-AU"/>
        </w:rPr>
      </w:pPr>
      <w:r w:rsidRPr="00D276FB">
        <w:rPr>
          <w:lang w:val="en-AU"/>
        </w:rPr>
        <w:t>Skills</w:t>
      </w:r>
    </w:p>
    <w:p w14:paraId="70F57D89" w14:textId="77777777" w:rsidR="00233C93" w:rsidRPr="00D276FB" w:rsidRDefault="00233C93" w:rsidP="00233C93">
      <w:pPr>
        <w:keepNext/>
        <w:rPr>
          <w:rFonts w:asciiTheme="minorHAnsi" w:hAnsiTheme="minorHAnsi" w:cstheme="minorHAnsi"/>
          <w:lang w:val="en-AU"/>
        </w:rPr>
      </w:pPr>
      <w:r w:rsidRPr="00D276FB">
        <w:rPr>
          <w:rFonts w:asciiTheme="minorHAnsi" w:hAnsiTheme="minorHAnsi" w:cstheme="minorHAnsi"/>
          <w:lang w:val="en-AU"/>
        </w:rPr>
        <w:t>ABS Census data indicates:</w:t>
      </w:r>
    </w:p>
    <w:p w14:paraId="14DDE031" w14:textId="29DEA417" w:rsidR="00233C93" w:rsidRPr="00D276FB" w:rsidRDefault="00233C93" w:rsidP="00EB10B2">
      <w:pPr>
        <w:pStyle w:val="Bulletedlist"/>
        <w:numPr>
          <w:ilvl w:val="0"/>
          <w:numId w:val="68"/>
        </w:numPr>
        <w:ind w:left="360"/>
        <w:rPr>
          <w:lang w:val="en-AU"/>
        </w:rPr>
      </w:pPr>
      <w:r w:rsidRPr="00D276FB">
        <w:rPr>
          <w:lang w:val="en-AU"/>
        </w:rPr>
        <w:t xml:space="preserve">30.3% of people aged 15 and </w:t>
      </w:r>
      <w:r w:rsidR="004E312D">
        <w:rPr>
          <w:lang w:val="en-AU"/>
        </w:rPr>
        <w:t>over have gained</w:t>
      </w:r>
      <w:r w:rsidRPr="00D276FB">
        <w:rPr>
          <w:lang w:val="en-AU"/>
        </w:rPr>
        <w:t xml:space="preserve"> a diploma, advanced diploma, bachelors degree or higher educational qualification</w:t>
      </w:r>
    </w:p>
    <w:p w14:paraId="1EEE6F2D" w14:textId="77777777" w:rsidR="00233C93" w:rsidRPr="00D276FB" w:rsidRDefault="00233C93" w:rsidP="00EB10B2">
      <w:pPr>
        <w:pStyle w:val="Bulletedlist"/>
        <w:numPr>
          <w:ilvl w:val="0"/>
          <w:numId w:val="68"/>
        </w:numPr>
        <w:ind w:left="360"/>
        <w:rPr>
          <w:lang w:val="en-AU"/>
        </w:rPr>
      </w:pPr>
      <w:r w:rsidRPr="00D276FB">
        <w:rPr>
          <w:lang w:val="en-AU"/>
        </w:rPr>
        <w:t>another 21.5% have completed level III or IV trade certificates; and</w:t>
      </w:r>
    </w:p>
    <w:p w14:paraId="3C2BCDBE" w14:textId="77777777" w:rsidR="00233C93" w:rsidRPr="00D276FB" w:rsidRDefault="00233C93" w:rsidP="00EB10B2">
      <w:pPr>
        <w:pStyle w:val="Bulletedlist"/>
        <w:numPr>
          <w:ilvl w:val="0"/>
          <w:numId w:val="68"/>
        </w:numPr>
        <w:ind w:left="360"/>
        <w:rPr>
          <w:lang w:val="en-AU"/>
        </w:rPr>
      </w:pPr>
      <w:r w:rsidRPr="00D276FB">
        <w:rPr>
          <w:lang w:val="en-AU"/>
        </w:rPr>
        <w:t>another 10.5% have completed year 12.</w:t>
      </w:r>
    </w:p>
    <w:p w14:paraId="3849033B"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ABS Industry employment data from 2016 indicated that the Mount Alexander LGA had 7.8% employment in the industry sectors with strong technology exposure.</w:t>
      </w:r>
    </w:p>
    <w:p w14:paraId="640DD190" w14:textId="77777777" w:rsidR="00233C93" w:rsidRPr="00D276FB" w:rsidRDefault="00233C93" w:rsidP="00773A49">
      <w:pPr>
        <w:pStyle w:val="Heading5"/>
        <w:rPr>
          <w:lang w:val="en-AU"/>
        </w:rPr>
      </w:pPr>
      <w:r w:rsidRPr="00D276FB">
        <w:rPr>
          <w:lang w:val="en-AU"/>
        </w:rPr>
        <w:t>Fixed Broadband</w:t>
      </w:r>
    </w:p>
    <w:p w14:paraId="012D6712" w14:textId="410F7DDA"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The map below shows the status of the NBN rollout in Newstead as advised by NBN Co in September 2018. The </w:t>
      </w:r>
      <w:r w:rsidR="00446683">
        <w:rPr>
          <w:rFonts w:asciiTheme="minorHAnsi" w:hAnsiTheme="minorHAnsi" w:cstheme="minorHAnsi"/>
          <w:lang w:val="en-AU"/>
        </w:rPr>
        <w:t>purple/spotted</w:t>
      </w:r>
      <w:r w:rsidRPr="00D276FB">
        <w:rPr>
          <w:rFonts w:asciiTheme="minorHAnsi" w:hAnsiTheme="minorHAnsi" w:cstheme="minorHAnsi"/>
          <w:lang w:val="en-AU"/>
        </w:rPr>
        <w:t xml:space="preserve"> areas show locations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services and white areas locations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45D7C447" w14:textId="27AABCD8"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 xml:space="preserve">Newstead is entirely serviced by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with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coverage of rural properties east of Newstead. </w:t>
      </w:r>
    </w:p>
    <w:p w14:paraId="0191AE1E" w14:textId="36722C6E" w:rsidR="00233C93" w:rsidRPr="00D276FB" w:rsidRDefault="00233C93" w:rsidP="00F9214D">
      <w:pPr>
        <w:pStyle w:val="Caption"/>
        <w:rPr>
          <w:i w:val="0"/>
          <w:lang w:val="en-AU"/>
        </w:rPr>
      </w:pPr>
      <w:r w:rsidRPr="00D276FB">
        <w:rPr>
          <w:i w:val="0"/>
          <w:noProof/>
          <w:lang w:val="en-AU"/>
        </w:rPr>
        <w:drawing>
          <wp:inline distT="0" distB="0" distL="0" distR="0" wp14:anchorId="39A0FF56" wp14:editId="70705417">
            <wp:extent cx="3124200" cy="2133600"/>
            <wp:effectExtent l="0" t="0" r="0" b="0"/>
            <wp:docPr id="59" name="Picture 59" descr="Newstead NBN 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Newstead NBN Co"/>
                    <pic:cNvPicPr>
                      <a:picLocks/>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124200" cy="2133600"/>
                    </a:xfrm>
                    <a:prstGeom prst="rect">
                      <a:avLst/>
                    </a:prstGeom>
                    <a:noFill/>
                    <a:ln>
                      <a:noFill/>
                    </a:ln>
                  </pic:spPr>
                </pic:pic>
              </a:graphicData>
            </a:graphic>
          </wp:inline>
        </w:drawing>
      </w:r>
      <w:r w:rsidR="00F9214D" w:rsidRPr="00D276FB">
        <w:rPr>
          <w:lang w:val="en-AU"/>
        </w:rPr>
        <w:t xml:space="preserve">Figure </w:t>
      </w:r>
      <w:r w:rsidR="00F9214D" w:rsidRPr="00D276FB">
        <w:rPr>
          <w:lang w:val="en-AU"/>
        </w:rPr>
        <w:fldChar w:fldCharType="begin"/>
      </w:r>
      <w:r w:rsidR="00F9214D" w:rsidRPr="00D276FB">
        <w:rPr>
          <w:lang w:val="en-AU"/>
        </w:rPr>
        <w:instrText xml:space="preserve"> SEQ Figure \* ARABIC </w:instrText>
      </w:r>
      <w:r w:rsidR="00F9214D" w:rsidRPr="00D276FB">
        <w:rPr>
          <w:lang w:val="en-AU"/>
        </w:rPr>
        <w:fldChar w:fldCharType="separate"/>
      </w:r>
      <w:r w:rsidR="005C020B" w:rsidRPr="00D276FB">
        <w:rPr>
          <w:noProof/>
          <w:lang w:val="en-AU"/>
        </w:rPr>
        <w:t>48</w:t>
      </w:r>
      <w:r w:rsidR="00F9214D" w:rsidRPr="00D276FB">
        <w:rPr>
          <w:lang w:val="en-AU"/>
        </w:rPr>
        <w:fldChar w:fldCharType="end"/>
      </w:r>
      <w:r w:rsidRPr="00D276FB">
        <w:rPr>
          <w:lang w:val="en-AU"/>
        </w:rPr>
        <w:t xml:space="preserve"> </w:t>
      </w:r>
      <w:r w:rsidR="00C23FA1" w:rsidRPr="00D276FB">
        <w:rPr>
          <w:lang w:val="en-AU"/>
        </w:rPr>
        <w:t>Fixed wireless</w:t>
      </w:r>
      <w:r w:rsidRPr="00D276FB">
        <w:rPr>
          <w:lang w:val="en-AU"/>
        </w:rPr>
        <w:t xml:space="preserve"> coverage of Newstead </w:t>
      </w:r>
    </w:p>
    <w:p w14:paraId="4CD15711" w14:textId="77777777" w:rsidR="00233C93" w:rsidRPr="00D276FB" w:rsidRDefault="00233C93" w:rsidP="00773A49">
      <w:pPr>
        <w:pStyle w:val="Heading5"/>
        <w:rPr>
          <w:lang w:val="en-AU"/>
        </w:rPr>
      </w:pPr>
      <w:r w:rsidRPr="00D276FB">
        <w:rPr>
          <w:lang w:val="en-AU"/>
        </w:rPr>
        <w:t>Mobile Coverage</w:t>
      </w:r>
    </w:p>
    <w:p w14:paraId="1605FA6D"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Based on public coverage maps:</w:t>
      </w:r>
    </w:p>
    <w:p w14:paraId="7E64DEF7" w14:textId="08B69497"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xml:space="preserve">) across the entire </w:t>
      </w:r>
      <w:r w:rsidR="00395A66" w:rsidRPr="00D276FB">
        <w:rPr>
          <w:lang w:val="en-AU"/>
        </w:rPr>
        <w:t>town</w:t>
      </w:r>
      <w:r w:rsidRPr="00D276FB">
        <w:rPr>
          <w:lang w:val="en-AU"/>
        </w:rPr>
        <w:t>.</w:t>
      </w:r>
    </w:p>
    <w:p w14:paraId="7ECAB2D9" w14:textId="1BD90805"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Optus shows 4G Plus </w:t>
      </w:r>
      <w:r w:rsidRPr="00D276FB">
        <w:rPr>
          <w:i/>
          <w:lang w:val="en-AU"/>
        </w:rPr>
        <w:t>outdoor</w:t>
      </w:r>
      <w:r w:rsidRPr="00D276FB">
        <w:rPr>
          <w:lang w:val="en-AU"/>
        </w:rPr>
        <w:t xml:space="preserve"> coverage across the entire </w:t>
      </w:r>
      <w:r w:rsidR="00395A66" w:rsidRPr="00D276FB">
        <w:rPr>
          <w:lang w:val="en-AU"/>
        </w:rPr>
        <w:t>town</w:t>
      </w:r>
      <w:r w:rsidRPr="00D276FB">
        <w:rPr>
          <w:lang w:val="en-AU"/>
        </w:rPr>
        <w:t>.</w:t>
      </w:r>
    </w:p>
    <w:p w14:paraId="413C1842" w14:textId="77777777" w:rsidR="00233C93" w:rsidRPr="00D276FB" w:rsidRDefault="00233C93" w:rsidP="00EB10B2">
      <w:pPr>
        <w:pStyle w:val="Indent-2"/>
        <w:keepLines/>
        <w:numPr>
          <w:ilvl w:val="0"/>
          <w:numId w:val="37"/>
        </w:numPr>
        <w:tabs>
          <w:tab w:val="left" w:pos="567"/>
        </w:tabs>
        <w:ind w:left="568" w:hanging="284"/>
        <w:rPr>
          <w:lang w:val="en-AU"/>
        </w:rPr>
      </w:pPr>
      <w:r w:rsidRPr="00D276FB">
        <w:rPr>
          <w:lang w:val="en-AU"/>
        </w:rPr>
        <w:t xml:space="preserve">Vodafone shows minimal 3G </w:t>
      </w:r>
      <w:r w:rsidRPr="00D276FB">
        <w:rPr>
          <w:i/>
          <w:lang w:val="en-AU"/>
        </w:rPr>
        <w:t>outdoor</w:t>
      </w:r>
      <w:r w:rsidRPr="00D276FB">
        <w:rPr>
          <w:lang w:val="en-AU"/>
        </w:rPr>
        <w:t xml:space="preserve"> coverage in the area.</w:t>
      </w:r>
    </w:p>
    <w:p w14:paraId="397B6555"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In summary, residents have options for good coverage in the town and surrounding area from two of the three mobile network operators.</w:t>
      </w:r>
    </w:p>
    <w:p w14:paraId="4DEB410C" w14:textId="77777777" w:rsidR="00233C93" w:rsidRPr="00D276FB" w:rsidRDefault="00233C93" w:rsidP="00773A49">
      <w:pPr>
        <w:pStyle w:val="Heading5"/>
        <w:rPr>
          <w:lang w:val="en-AU"/>
        </w:rPr>
      </w:pPr>
      <w:r w:rsidRPr="00D276FB">
        <w:rPr>
          <w:lang w:val="en-AU"/>
        </w:rPr>
        <w:t>LP-WAN Coverage</w:t>
      </w:r>
    </w:p>
    <w:p w14:paraId="7B4FE412" w14:textId="3BFD0371"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Taggle, SigFox and Optus Ag-IOT are not currently available in Newstead</w:t>
      </w:r>
      <w:r w:rsidR="00773A49" w:rsidRPr="0092489C">
        <w:rPr>
          <w:rFonts w:asciiTheme="minorHAnsi" w:hAnsiTheme="minorHAnsi" w:cstheme="minorHAnsi"/>
          <w:sz w:val="22"/>
          <w:lang w:eastAsia="en-US"/>
        </w:rPr>
        <w:t>.</w:t>
      </w:r>
    </w:p>
    <w:p w14:paraId="42ED8026" w14:textId="77777777" w:rsidR="00233C93" w:rsidRPr="00D276FB" w:rsidRDefault="00233C93" w:rsidP="00773A49">
      <w:pPr>
        <w:pStyle w:val="Heading5"/>
        <w:rPr>
          <w:lang w:val="en-AU"/>
        </w:rPr>
      </w:pPr>
      <w:r w:rsidRPr="00D276FB">
        <w:rPr>
          <w:lang w:val="en-AU"/>
        </w:rPr>
        <w:t>Public WiFi Coverage</w:t>
      </w:r>
    </w:p>
    <w:p w14:paraId="145E178C" w14:textId="7479E8E1" w:rsidR="00233C93" w:rsidRPr="0092489C" w:rsidRDefault="00233C93" w:rsidP="00233C93">
      <w:pPr>
        <w:pStyle w:val="Default"/>
        <w:rPr>
          <w:rFonts w:asciiTheme="minorHAnsi" w:hAnsiTheme="minorHAnsi" w:cstheme="minorHAnsi"/>
          <w:sz w:val="22"/>
          <w:lang w:eastAsia="en-US"/>
        </w:rPr>
      </w:pPr>
      <w:r w:rsidRPr="0092489C">
        <w:rPr>
          <w:rFonts w:asciiTheme="minorHAnsi" w:hAnsiTheme="minorHAnsi" w:cstheme="minorHAnsi"/>
          <w:sz w:val="22"/>
          <w:lang w:eastAsia="en-US"/>
        </w:rPr>
        <w:t>There are no known free public WiFi services available in Newstead.</w:t>
      </w:r>
    </w:p>
    <w:p w14:paraId="78BA255B" w14:textId="77777777" w:rsidR="00233C93" w:rsidRPr="00D276FB" w:rsidRDefault="00233C93" w:rsidP="00773A49">
      <w:pPr>
        <w:pStyle w:val="Heading5"/>
        <w:rPr>
          <w:lang w:val="en-AU"/>
        </w:rPr>
      </w:pPr>
      <w:r w:rsidRPr="00D276FB">
        <w:rPr>
          <w:lang w:val="en-AU"/>
        </w:rPr>
        <w:t>Other</w:t>
      </w:r>
    </w:p>
    <w:p w14:paraId="1838098D" w14:textId="77777777" w:rsidR="00233C93" w:rsidRPr="00D276FB" w:rsidRDefault="00233C93" w:rsidP="00233C93">
      <w:pPr>
        <w:rPr>
          <w:rFonts w:asciiTheme="minorHAnsi" w:hAnsiTheme="minorHAnsi" w:cstheme="minorHAnsi"/>
          <w:lang w:val="en-AU"/>
        </w:rPr>
      </w:pPr>
      <w:r w:rsidRPr="00D276FB">
        <w:rPr>
          <w:rFonts w:asciiTheme="minorHAnsi" w:hAnsiTheme="minorHAnsi" w:cstheme="minorHAnsi"/>
          <w:lang w:val="en-AU"/>
        </w:rPr>
        <w:t>VicTrack fibre is not available in Newstead.</w:t>
      </w:r>
    </w:p>
    <w:p w14:paraId="6DE9F250" w14:textId="77777777" w:rsidR="003762A7" w:rsidRPr="00D276FB" w:rsidRDefault="003762A7" w:rsidP="00FB0F37">
      <w:pPr>
        <w:rPr>
          <w:rFonts w:asciiTheme="minorHAnsi" w:hAnsiTheme="minorHAnsi" w:cstheme="minorHAnsi"/>
          <w:lang w:val="en-AU"/>
        </w:rPr>
      </w:pPr>
    </w:p>
    <w:p w14:paraId="713B04F6" w14:textId="2C3AFC33" w:rsidR="003762A7" w:rsidRPr="00D276FB" w:rsidRDefault="003762A7" w:rsidP="00FB0F37">
      <w:pPr>
        <w:rPr>
          <w:rFonts w:asciiTheme="minorHAnsi" w:hAnsiTheme="minorHAnsi" w:cstheme="minorHAnsi"/>
          <w:lang w:val="en-AU"/>
        </w:rPr>
        <w:sectPr w:rsidR="003762A7" w:rsidRPr="00D276FB" w:rsidSect="000E4902">
          <w:type w:val="continuous"/>
          <w:pgSz w:w="11907" w:h="16840" w:code="9"/>
          <w:pgMar w:top="1701" w:right="851" w:bottom="1134" w:left="851" w:header="567" w:footer="567" w:gutter="0"/>
          <w:cols w:num="2" w:space="284"/>
          <w:docGrid w:linePitch="360"/>
        </w:sectPr>
      </w:pPr>
    </w:p>
    <w:p w14:paraId="003A4942" w14:textId="77777777" w:rsidR="00FB0F37" w:rsidRPr="00D276FB" w:rsidRDefault="00FB0F37" w:rsidP="00FB0F37">
      <w:pPr>
        <w:rPr>
          <w:rFonts w:asciiTheme="minorHAnsi" w:hAnsiTheme="minorHAnsi" w:cstheme="minorHAnsi"/>
          <w:lang w:val="en-AU"/>
        </w:rPr>
      </w:pPr>
    </w:p>
    <w:p w14:paraId="08386E5F" w14:textId="4CD669B1" w:rsidR="00EE623E" w:rsidRPr="00D276FB" w:rsidRDefault="0075286A" w:rsidP="00EE623E">
      <w:pPr>
        <w:rPr>
          <w:rFonts w:asciiTheme="minorHAnsi" w:hAnsiTheme="minorHAnsi" w:cstheme="minorHAnsi"/>
          <w:lang w:val="en-AU"/>
        </w:rPr>
      </w:pPr>
      <w:r>
        <w:rPr>
          <w:rFonts w:asciiTheme="minorHAnsi" w:hAnsiTheme="minorHAnsi" w:cstheme="minorHAnsi"/>
          <w:noProof/>
          <w:lang w:val="en-AU"/>
        </w:rPr>
        <w:pict w14:anchorId="71F0A06B">
          <v:shape id="_x0000_i1028" type="#_x0000_t75" alt="" style="width:311.5pt;height:1pt;mso-width-percent:0;mso-height-percent:0;mso-width-percent:0;mso-height-percent:0" o:hrpct="0" o:hralign="center" o:hr="t">
            <v:imagedata r:id="rId14" o:title="Default Line"/>
          </v:shape>
        </w:pict>
      </w:r>
    </w:p>
    <w:p w14:paraId="2B918217" w14:textId="74C630CC" w:rsidR="00EE623E" w:rsidRPr="00D276FB" w:rsidRDefault="00612F56" w:rsidP="00FB0F37">
      <w:pPr>
        <w:jc w:val="center"/>
        <w:rPr>
          <w:rFonts w:asciiTheme="minorHAnsi" w:hAnsiTheme="minorHAnsi" w:cstheme="minorHAnsi"/>
          <w:lang w:val="en-AU"/>
        </w:rPr>
      </w:pPr>
      <w:r w:rsidRPr="00D276FB">
        <w:rPr>
          <w:rFonts w:asciiTheme="minorHAnsi" w:hAnsiTheme="minorHAnsi" w:cstheme="minorHAnsi"/>
          <w:noProof/>
          <w:lang w:val="en-AU"/>
        </w:rPr>
        <w:drawing>
          <wp:anchor distT="0" distB="0" distL="114300" distR="114300" simplePos="0" relativeHeight="251735044" behindDoc="1" locked="0" layoutInCell="1" allowOverlap="1" wp14:anchorId="31287D92" wp14:editId="724B0202">
            <wp:simplePos x="0" y="0"/>
            <wp:positionH relativeFrom="page">
              <wp:posOffset>5655310</wp:posOffset>
            </wp:positionH>
            <wp:positionV relativeFrom="page">
              <wp:align>bottom</wp:align>
            </wp:positionV>
            <wp:extent cx="1886585" cy="1886585"/>
            <wp:effectExtent l="0" t="0" r="0" b="0"/>
            <wp:wrapNone/>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7190E11" w14:textId="7ADC6972" w:rsidR="00EE623E" w:rsidRPr="00D276FB" w:rsidRDefault="00EE623E" w:rsidP="00FB0F37">
      <w:pPr>
        <w:jc w:val="center"/>
        <w:rPr>
          <w:rFonts w:asciiTheme="minorHAnsi" w:hAnsiTheme="minorHAnsi" w:cstheme="minorHAnsi"/>
          <w:lang w:val="en-AU"/>
        </w:rPr>
        <w:sectPr w:rsidR="00EE623E" w:rsidRPr="00D276FB" w:rsidSect="000E4902">
          <w:type w:val="continuous"/>
          <w:pgSz w:w="11907" w:h="16840" w:code="9"/>
          <w:pgMar w:top="1701" w:right="851" w:bottom="1134" w:left="851" w:header="567" w:footer="567" w:gutter="0"/>
          <w:cols w:space="708"/>
          <w:docGrid w:linePitch="360"/>
        </w:sectPr>
      </w:pPr>
    </w:p>
    <w:p w14:paraId="2543B58C" w14:textId="0FC89DEE" w:rsidR="00730C37" w:rsidRPr="00D276FB" w:rsidRDefault="0084646C" w:rsidP="00730C37">
      <w:pPr>
        <w:pStyle w:val="Heading1"/>
        <w:rPr>
          <w:lang w:val="en-AU"/>
        </w:rPr>
      </w:pPr>
      <w:bookmarkStart w:id="282" w:name="_Toc519072119"/>
      <w:bookmarkStart w:id="283" w:name="_Toc521314326"/>
      <w:bookmarkStart w:id="284" w:name="_Toc522195234"/>
      <w:bookmarkStart w:id="285" w:name="_Toc526240510"/>
      <w:bookmarkStart w:id="286" w:name="_Toc527372814"/>
      <w:bookmarkStart w:id="287" w:name="_Toc30406870"/>
      <w:r w:rsidRPr="00D276FB">
        <w:rPr>
          <w:rFonts w:ascii="Calibri" w:hAnsi="Calibri"/>
          <w:noProof/>
          <w:sz w:val="52"/>
          <w:szCs w:val="52"/>
          <w:lang w:val="en-AU"/>
        </w:rPr>
        <w:drawing>
          <wp:anchor distT="0" distB="0" distL="114300" distR="114300" simplePos="0" relativeHeight="251700228" behindDoc="1" locked="0" layoutInCell="1" allowOverlap="1" wp14:anchorId="59E293D5" wp14:editId="67A4CE27">
            <wp:simplePos x="0" y="0"/>
            <wp:positionH relativeFrom="page">
              <wp:posOffset>5349557</wp:posOffset>
            </wp:positionH>
            <wp:positionV relativeFrom="page">
              <wp:posOffset>22543</wp:posOffset>
            </wp:positionV>
            <wp:extent cx="2188845" cy="2187351"/>
            <wp:effectExtent l="953" t="0" r="2857" b="2858"/>
            <wp:wrapNone/>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30C37" w:rsidRPr="00D276FB">
        <w:rPr>
          <w:lang w:val="en-AU"/>
        </w:rPr>
        <w:t>Primary Production</w:t>
      </w:r>
      <w:bookmarkEnd w:id="282"/>
      <w:bookmarkEnd w:id="283"/>
      <w:bookmarkEnd w:id="284"/>
      <w:bookmarkEnd w:id="285"/>
      <w:bookmarkEnd w:id="286"/>
      <w:bookmarkEnd w:id="287"/>
    </w:p>
    <w:p w14:paraId="67C94A6A" w14:textId="77777777" w:rsidR="00B253C3" w:rsidRPr="00D276FB" w:rsidRDefault="00B253C3" w:rsidP="00B253C3">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8F7D138" wp14:editId="76220438">
            <wp:extent cx="6480175" cy="51447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ddon Campaspe Primary Production Areas.png"/>
                    <pic:cNvPicPr/>
                  </pic:nvPicPr>
                  <pic:blipFill>
                    <a:blip r:embed="rId80" cstate="screen">
                      <a:extLst>
                        <a:ext uri="{28A0092B-C50C-407E-A947-70E740481C1C}">
                          <a14:useLocalDpi xmlns:a14="http://schemas.microsoft.com/office/drawing/2010/main"/>
                        </a:ext>
                      </a:extLst>
                    </a:blip>
                    <a:stretch>
                      <a:fillRect/>
                    </a:stretch>
                  </pic:blipFill>
                  <pic:spPr>
                    <a:xfrm>
                      <a:off x="0" y="0"/>
                      <a:ext cx="6480175" cy="5144770"/>
                    </a:xfrm>
                    <a:prstGeom prst="rect">
                      <a:avLst/>
                    </a:prstGeom>
                  </pic:spPr>
                </pic:pic>
              </a:graphicData>
            </a:graphic>
          </wp:inline>
        </w:drawing>
      </w:r>
    </w:p>
    <w:p w14:paraId="3038B820" w14:textId="1DA718A4" w:rsidR="00B253C3" w:rsidRPr="00D276FB" w:rsidRDefault="00B253C3" w:rsidP="00EB10B2">
      <w:pPr>
        <w:pStyle w:val="ListParagraph"/>
        <w:widowControl/>
        <w:numPr>
          <w:ilvl w:val="0"/>
          <w:numId w:val="38"/>
        </w:numPr>
        <w:rPr>
          <w:rFonts w:asciiTheme="minorHAnsi" w:hAnsiTheme="minorHAnsi" w:cstheme="minorHAnsi"/>
          <w:lang w:val="en-AU"/>
        </w:rPr>
      </w:pPr>
      <w:r w:rsidRPr="00D276FB">
        <w:rPr>
          <w:rFonts w:asciiTheme="minorHAnsi" w:hAnsiTheme="minorHAnsi" w:cstheme="minorHAnsi"/>
          <w:lang w:val="en-AU"/>
        </w:rPr>
        <w:t xml:space="preserve">Grazing – Dairy / Beef meat – </w:t>
      </w:r>
      <w:r w:rsidR="0092489C">
        <w:rPr>
          <w:rFonts w:asciiTheme="minorHAnsi" w:hAnsiTheme="minorHAnsi" w:cstheme="minorHAnsi"/>
          <w:lang w:val="en-AU"/>
        </w:rPr>
        <w:t>a</w:t>
      </w:r>
      <w:r w:rsidRPr="00D276FB">
        <w:rPr>
          <w:rFonts w:asciiTheme="minorHAnsi" w:hAnsiTheme="minorHAnsi" w:cstheme="minorHAnsi"/>
          <w:lang w:val="en-AU"/>
        </w:rPr>
        <w:t>rea north of Kyabram</w:t>
      </w:r>
    </w:p>
    <w:p w14:paraId="0AFC6185" w14:textId="1137FDC8" w:rsidR="00B253C3" w:rsidRPr="00D276FB" w:rsidRDefault="00B253C3" w:rsidP="00EB10B2">
      <w:pPr>
        <w:pStyle w:val="ListParagraph"/>
        <w:widowControl/>
        <w:numPr>
          <w:ilvl w:val="0"/>
          <w:numId w:val="38"/>
        </w:numPr>
        <w:rPr>
          <w:rFonts w:asciiTheme="minorHAnsi" w:hAnsiTheme="minorHAnsi" w:cstheme="minorHAnsi"/>
          <w:lang w:val="en-AU"/>
        </w:rPr>
      </w:pPr>
      <w:r w:rsidRPr="00D276FB">
        <w:rPr>
          <w:rFonts w:asciiTheme="minorHAnsi" w:hAnsiTheme="minorHAnsi" w:cstheme="minorHAnsi"/>
          <w:lang w:val="en-AU"/>
        </w:rPr>
        <w:t xml:space="preserve">Grazing – Dairy / Beef meat – </w:t>
      </w:r>
      <w:r w:rsidR="0092489C">
        <w:rPr>
          <w:rFonts w:asciiTheme="minorHAnsi" w:hAnsiTheme="minorHAnsi" w:cstheme="minorHAnsi"/>
          <w:lang w:val="en-AU"/>
        </w:rPr>
        <w:t>a</w:t>
      </w:r>
      <w:r w:rsidRPr="00D276FB">
        <w:rPr>
          <w:rFonts w:asciiTheme="minorHAnsi" w:hAnsiTheme="minorHAnsi" w:cstheme="minorHAnsi"/>
          <w:lang w:val="en-AU"/>
        </w:rPr>
        <w:t>rea around Rochester</w:t>
      </w:r>
    </w:p>
    <w:p w14:paraId="0F35E025" w14:textId="6D9F6219" w:rsidR="00B253C3" w:rsidRPr="00D276FB" w:rsidRDefault="00B253C3" w:rsidP="00EB10B2">
      <w:pPr>
        <w:pStyle w:val="ListParagraph"/>
        <w:widowControl/>
        <w:numPr>
          <w:ilvl w:val="0"/>
          <w:numId w:val="38"/>
        </w:numPr>
        <w:rPr>
          <w:rFonts w:asciiTheme="minorHAnsi" w:hAnsiTheme="minorHAnsi" w:cstheme="minorHAnsi"/>
          <w:lang w:val="en-AU"/>
        </w:rPr>
      </w:pPr>
      <w:r w:rsidRPr="00D276FB">
        <w:rPr>
          <w:rFonts w:asciiTheme="minorHAnsi" w:hAnsiTheme="minorHAnsi" w:cstheme="minorHAnsi"/>
          <w:lang w:val="en-AU"/>
        </w:rPr>
        <w:t xml:space="preserve">Grazing – Dairy – </w:t>
      </w:r>
      <w:r w:rsidR="0092489C">
        <w:rPr>
          <w:rFonts w:asciiTheme="minorHAnsi" w:hAnsiTheme="minorHAnsi" w:cstheme="minorHAnsi"/>
          <w:lang w:val="en-AU"/>
        </w:rPr>
        <w:t>a</w:t>
      </w:r>
      <w:r w:rsidRPr="00D276FB">
        <w:rPr>
          <w:rFonts w:asciiTheme="minorHAnsi" w:hAnsiTheme="minorHAnsi" w:cstheme="minorHAnsi"/>
          <w:lang w:val="en-AU"/>
        </w:rPr>
        <w:t>rea west of Mitiamo</w:t>
      </w:r>
    </w:p>
    <w:p w14:paraId="20E4A118" w14:textId="45955368" w:rsidR="00B253C3" w:rsidRPr="00D276FB" w:rsidRDefault="00B253C3" w:rsidP="00EB10B2">
      <w:pPr>
        <w:pStyle w:val="ListParagraph"/>
        <w:widowControl/>
        <w:numPr>
          <w:ilvl w:val="0"/>
          <w:numId w:val="38"/>
        </w:numPr>
        <w:rPr>
          <w:rFonts w:asciiTheme="minorHAnsi" w:hAnsiTheme="minorHAnsi" w:cstheme="minorHAnsi"/>
          <w:lang w:val="en-AU"/>
        </w:rPr>
      </w:pPr>
      <w:r w:rsidRPr="00D276FB">
        <w:rPr>
          <w:rFonts w:asciiTheme="minorHAnsi" w:hAnsiTheme="minorHAnsi" w:cstheme="minorHAnsi"/>
          <w:lang w:val="en-AU"/>
        </w:rPr>
        <w:t xml:space="preserve">Grazing – Sheep – </w:t>
      </w:r>
      <w:r w:rsidR="0092489C">
        <w:rPr>
          <w:rFonts w:asciiTheme="minorHAnsi" w:hAnsiTheme="minorHAnsi" w:cstheme="minorHAnsi"/>
          <w:lang w:val="en-AU"/>
        </w:rPr>
        <w:t>a</w:t>
      </w:r>
      <w:r w:rsidRPr="00D276FB">
        <w:rPr>
          <w:rFonts w:asciiTheme="minorHAnsi" w:hAnsiTheme="minorHAnsi" w:cstheme="minorHAnsi"/>
          <w:lang w:val="en-AU"/>
        </w:rPr>
        <w:t>rea northeast of Maryborough</w:t>
      </w:r>
    </w:p>
    <w:p w14:paraId="70F0FA90" w14:textId="7886D9CE" w:rsidR="00B253C3" w:rsidRPr="00D276FB" w:rsidRDefault="00B253C3" w:rsidP="00EB10B2">
      <w:pPr>
        <w:pStyle w:val="ListParagraph"/>
        <w:widowControl/>
        <w:numPr>
          <w:ilvl w:val="0"/>
          <w:numId w:val="38"/>
        </w:numPr>
        <w:rPr>
          <w:rFonts w:asciiTheme="minorHAnsi" w:hAnsiTheme="minorHAnsi" w:cstheme="minorHAnsi"/>
          <w:lang w:val="en-AU"/>
        </w:rPr>
      </w:pPr>
      <w:r w:rsidRPr="00D276FB">
        <w:rPr>
          <w:rFonts w:asciiTheme="minorHAnsi" w:hAnsiTheme="minorHAnsi" w:cstheme="minorHAnsi"/>
          <w:lang w:val="en-AU"/>
        </w:rPr>
        <w:t xml:space="preserve">Grazing – Sheep – </w:t>
      </w:r>
      <w:r w:rsidR="0092489C">
        <w:rPr>
          <w:rFonts w:asciiTheme="minorHAnsi" w:hAnsiTheme="minorHAnsi" w:cstheme="minorHAnsi"/>
          <w:lang w:val="en-AU"/>
        </w:rPr>
        <w:t>a</w:t>
      </w:r>
      <w:r w:rsidRPr="00D276FB">
        <w:rPr>
          <w:rFonts w:asciiTheme="minorHAnsi" w:hAnsiTheme="minorHAnsi" w:cstheme="minorHAnsi"/>
          <w:lang w:val="en-AU"/>
        </w:rPr>
        <w:t>rea northeast of Woodend</w:t>
      </w:r>
    </w:p>
    <w:p w14:paraId="34175ACF" w14:textId="77777777" w:rsidR="00730C37" w:rsidRPr="00D276FB" w:rsidRDefault="00730C37" w:rsidP="00730C37">
      <w:pPr>
        <w:rPr>
          <w:rFonts w:asciiTheme="minorHAnsi" w:hAnsiTheme="minorHAnsi" w:cstheme="minorHAnsi"/>
          <w:highlight w:val="yellow"/>
          <w:lang w:val="en-AU"/>
        </w:rPr>
      </w:pPr>
    </w:p>
    <w:p w14:paraId="7F03832C" w14:textId="77777777" w:rsidR="00730C37" w:rsidRPr="00D276FB" w:rsidRDefault="00730C37" w:rsidP="00730C37">
      <w:pPr>
        <w:rPr>
          <w:rFonts w:asciiTheme="minorHAnsi" w:hAnsiTheme="minorHAnsi" w:cstheme="minorHAnsi"/>
          <w:highlight w:val="yellow"/>
          <w:lang w:val="en-AU"/>
        </w:rPr>
        <w:sectPr w:rsidR="00730C37" w:rsidRPr="00D276FB" w:rsidSect="000E4902">
          <w:headerReference w:type="even" r:id="rId81"/>
          <w:headerReference w:type="first" r:id="rId82"/>
          <w:pgSz w:w="11907" w:h="16840" w:code="9"/>
          <w:pgMar w:top="1701" w:right="851" w:bottom="1134" w:left="851" w:header="567" w:footer="567" w:gutter="0"/>
          <w:cols w:space="708"/>
          <w:docGrid w:linePitch="360"/>
        </w:sectPr>
      </w:pPr>
    </w:p>
    <w:p w14:paraId="240A8EAD" w14:textId="6F29E23F" w:rsidR="003060BA" w:rsidRPr="00D276FB" w:rsidRDefault="003060BA" w:rsidP="003060BA">
      <w:pPr>
        <w:pStyle w:val="Heading2"/>
        <w:rPr>
          <w:lang w:val="en-AU"/>
        </w:rPr>
      </w:pPr>
      <w:bookmarkStart w:id="288" w:name="_Toc519072120"/>
      <w:bookmarkStart w:id="289" w:name="_Toc521314327"/>
      <w:bookmarkStart w:id="290" w:name="_Toc522195235"/>
      <w:bookmarkStart w:id="291" w:name="_Toc523469243"/>
      <w:bookmarkStart w:id="292" w:name="_Toc30406871"/>
      <w:r w:rsidRPr="00D276FB">
        <w:rPr>
          <w:lang w:val="en-AU"/>
        </w:rPr>
        <w:t xml:space="preserve">Land </w:t>
      </w:r>
      <w:r w:rsidR="00EB4682" w:rsidRPr="00D276FB">
        <w:rPr>
          <w:lang w:val="en-AU"/>
        </w:rPr>
        <w:t>use c</w:t>
      </w:r>
      <w:r w:rsidRPr="00D276FB">
        <w:rPr>
          <w:lang w:val="en-AU"/>
        </w:rPr>
        <w:t>lassification</w:t>
      </w:r>
      <w:bookmarkEnd w:id="288"/>
      <w:bookmarkEnd w:id="289"/>
      <w:bookmarkEnd w:id="290"/>
      <w:bookmarkEnd w:id="291"/>
      <w:bookmarkEnd w:id="292"/>
    </w:p>
    <w:p w14:paraId="4410533F" w14:textId="69AB581B"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The Victorian Land Use Information System sub-classifies primary production land use in the categories shown on the map below</w:t>
      </w:r>
      <w:r w:rsidR="00F24D87" w:rsidRPr="00D276FB">
        <w:rPr>
          <w:rFonts w:asciiTheme="minorHAnsi" w:hAnsiTheme="minorHAnsi" w:cstheme="minorHAnsi"/>
          <w:lang w:val="en-AU"/>
        </w:rPr>
        <w:t>.</w:t>
      </w:r>
    </w:p>
    <w:p w14:paraId="73AAF749" w14:textId="77777777" w:rsidR="003178AA" w:rsidRPr="00D276FB" w:rsidRDefault="003178AA" w:rsidP="003060BA">
      <w:pPr>
        <w:rPr>
          <w:rFonts w:asciiTheme="minorHAnsi" w:hAnsiTheme="minorHAnsi" w:cstheme="minorHAnsi"/>
          <w:lang w:val="en-AU"/>
        </w:rPr>
      </w:pPr>
    </w:p>
    <w:p w14:paraId="518ABB8B" w14:textId="77777777" w:rsidR="003178AA" w:rsidRPr="00D276FB" w:rsidRDefault="003178AA" w:rsidP="003060BA">
      <w:pPr>
        <w:rPr>
          <w:rFonts w:asciiTheme="minorHAnsi" w:hAnsiTheme="minorHAnsi" w:cstheme="minorHAnsi"/>
          <w:lang w:val="en-AU"/>
        </w:rPr>
      </w:pPr>
    </w:p>
    <w:p w14:paraId="41566DE8" w14:textId="66A3F363"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As is evident from the land use map following, the overwhelming categorization of land across the region is classified as Grazing – both Dairy (pink) and Grazing sheep </w:t>
      </w:r>
      <w:r w:rsidR="0092489C">
        <w:rPr>
          <w:rFonts w:asciiTheme="minorHAnsi" w:hAnsiTheme="minorHAnsi" w:cstheme="minorHAnsi"/>
          <w:lang w:val="en-AU"/>
        </w:rPr>
        <w:t>and</w:t>
      </w:r>
      <w:r w:rsidRPr="00D276FB">
        <w:rPr>
          <w:rFonts w:asciiTheme="minorHAnsi" w:hAnsiTheme="minorHAnsi" w:cstheme="minorHAnsi"/>
          <w:lang w:val="en-AU"/>
        </w:rPr>
        <w:t xml:space="preserve"> beef (pale green). LGA boundaries are overlaid in red.</w:t>
      </w:r>
    </w:p>
    <w:p w14:paraId="2BC324D7" w14:textId="77777777" w:rsidR="003060BA" w:rsidRPr="00D276FB" w:rsidRDefault="003060BA" w:rsidP="003060BA">
      <w:pPr>
        <w:rPr>
          <w:rFonts w:asciiTheme="minorHAnsi" w:hAnsiTheme="minorHAnsi" w:cstheme="minorHAnsi"/>
          <w:highlight w:val="yellow"/>
          <w:lang w:val="en-AU"/>
        </w:rPr>
      </w:pPr>
    </w:p>
    <w:p w14:paraId="7869117C" w14:textId="77777777" w:rsidR="003060BA" w:rsidRPr="00D276FB" w:rsidRDefault="003060BA" w:rsidP="003060BA">
      <w:pPr>
        <w:rPr>
          <w:rFonts w:asciiTheme="minorHAnsi" w:hAnsiTheme="minorHAnsi" w:cstheme="minorHAnsi"/>
          <w:highlight w:val="yellow"/>
          <w:lang w:val="en-AU"/>
        </w:rPr>
        <w:sectPr w:rsidR="003060BA" w:rsidRPr="00D276FB" w:rsidSect="000E4902">
          <w:type w:val="continuous"/>
          <w:pgSz w:w="11907" w:h="16840" w:code="9"/>
          <w:pgMar w:top="1701" w:right="851" w:bottom="1134" w:left="851" w:header="567" w:footer="567" w:gutter="0"/>
          <w:cols w:num="2" w:space="284"/>
          <w:docGrid w:linePitch="360"/>
        </w:sectPr>
      </w:pPr>
    </w:p>
    <w:p w14:paraId="71D0C9E4" w14:textId="77777777" w:rsidR="003060BA" w:rsidRPr="00D276FB" w:rsidRDefault="003060BA" w:rsidP="003060BA">
      <w:pPr>
        <w:keepNext/>
        <w:jc w:val="cente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05E0BDA" wp14:editId="72F97725">
            <wp:extent cx="6480175" cy="457898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ulburn-land-use-map-2018-8-3.pdf"/>
                    <pic:cNvPicPr/>
                  </pic:nvPicPr>
                  <pic:blipFill>
                    <a:blip r:embed="rId83" cstate="screen">
                      <a:extLst>
                        <a:ext uri="{28A0092B-C50C-407E-A947-70E740481C1C}">
                          <a14:useLocalDpi xmlns:a14="http://schemas.microsoft.com/office/drawing/2010/main"/>
                        </a:ext>
                      </a:extLst>
                    </a:blip>
                    <a:stretch>
                      <a:fillRect/>
                    </a:stretch>
                  </pic:blipFill>
                  <pic:spPr>
                    <a:xfrm>
                      <a:off x="0" y="0"/>
                      <a:ext cx="6480175" cy="4578985"/>
                    </a:xfrm>
                    <a:prstGeom prst="rect">
                      <a:avLst/>
                    </a:prstGeom>
                  </pic:spPr>
                </pic:pic>
              </a:graphicData>
            </a:graphic>
          </wp:inline>
        </w:drawing>
      </w:r>
    </w:p>
    <w:p w14:paraId="71DE15CE" w14:textId="5FEE4A64"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49</w:t>
      </w:r>
      <w:r w:rsidRPr="00D276FB">
        <w:rPr>
          <w:lang w:val="en-AU"/>
        </w:rPr>
        <w:fldChar w:fldCharType="end"/>
      </w:r>
      <w:r w:rsidRPr="00D276FB">
        <w:rPr>
          <w:lang w:val="en-AU"/>
        </w:rPr>
        <w:t xml:space="preserve"> Primary production land in the Region (Agriculture Victoria)</w:t>
      </w:r>
    </w:p>
    <w:p w14:paraId="6FF761EA" w14:textId="77777777" w:rsidR="003060BA" w:rsidRPr="00D276FB" w:rsidRDefault="003060BA" w:rsidP="003060BA">
      <w:pPr>
        <w:rPr>
          <w:rFonts w:asciiTheme="minorHAnsi" w:hAnsiTheme="minorHAnsi" w:cstheme="minorHAnsi"/>
          <w:highlight w:val="yellow"/>
          <w:lang w:val="en-AU"/>
        </w:rPr>
      </w:pPr>
    </w:p>
    <w:p w14:paraId="0074455F" w14:textId="77777777" w:rsidR="003060BA" w:rsidRPr="00D276FB" w:rsidRDefault="003060BA" w:rsidP="003060BA">
      <w:pPr>
        <w:rPr>
          <w:rFonts w:asciiTheme="minorHAnsi" w:hAnsiTheme="minorHAnsi" w:cstheme="minorHAnsi"/>
          <w:highlight w:val="yellow"/>
          <w:lang w:val="en-AU"/>
        </w:rPr>
        <w:sectPr w:rsidR="003060BA" w:rsidRPr="00D276FB" w:rsidSect="00F411B9">
          <w:type w:val="continuous"/>
          <w:pgSz w:w="11907" w:h="16840" w:code="9"/>
          <w:pgMar w:top="1701" w:right="851" w:bottom="1134" w:left="851" w:header="567" w:footer="567" w:gutter="0"/>
          <w:cols w:space="284"/>
          <w:docGrid w:linePitch="360"/>
        </w:sectPr>
      </w:pPr>
    </w:p>
    <w:p w14:paraId="07960EA1"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lang w:val="en-AU"/>
        </w:rPr>
        <w:t>The character of digital needs and opportunities will inevitably vary for different types of agriculture. By way of just a few examples:</w:t>
      </w:r>
    </w:p>
    <w:p w14:paraId="22BBE40C" w14:textId="77777777" w:rsidR="003060BA" w:rsidRPr="00D276FB" w:rsidRDefault="003060BA" w:rsidP="00EB10B2">
      <w:pPr>
        <w:pStyle w:val="Indent-2"/>
        <w:keepNext/>
        <w:numPr>
          <w:ilvl w:val="0"/>
          <w:numId w:val="67"/>
        </w:numPr>
        <w:rPr>
          <w:lang w:val="en-AU"/>
        </w:rPr>
      </w:pPr>
      <w:r w:rsidRPr="00D276FB">
        <w:rPr>
          <w:lang w:val="en-AU"/>
        </w:rPr>
        <w:t>in livestock production areas, detailed animal tracking, identification, biometrics and feed management can optimise yields;</w:t>
      </w:r>
    </w:p>
    <w:p w14:paraId="1D28701F" w14:textId="33B1C734" w:rsidR="003060BA" w:rsidRPr="00D276FB" w:rsidRDefault="003060BA" w:rsidP="00EB10B2">
      <w:pPr>
        <w:pStyle w:val="Indent-2"/>
        <w:numPr>
          <w:ilvl w:val="0"/>
          <w:numId w:val="67"/>
        </w:numPr>
        <w:rPr>
          <w:lang w:val="en-AU"/>
        </w:rPr>
      </w:pPr>
      <w:r w:rsidRPr="00D276FB">
        <w:rPr>
          <w:lang w:val="en-AU"/>
        </w:rPr>
        <w:t xml:space="preserve">in cropping areas, technology for real-time machinery monitoring and guidance is becoming more common, and </w:t>
      </w:r>
      <w:r w:rsidR="005B2477" w:rsidRPr="00D276FB">
        <w:rPr>
          <w:lang w:val="en-AU"/>
        </w:rPr>
        <w:t>satellite</w:t>
      </w:r>
      <w:r w:rsidRPr="00D276FB">
        <w:rPr>
          <w:lang w:val="en-AU"/>
        </w:rPr>
        <w:t xml:space="preserve"> imagery can provide valuable insights into crop development and health;</w:t>
      </w:r>
    </w:p>
    <w:p w14:paraId="33622998" w14:textId="77777777" w:rsidR="003060BA" w:rsidRPr="00D276FB" w:rsidRDefault="003060BA" w:rsidP="00EB10B2">
      <w:pPr>
        <w:pStyle w:val="Indent-2"/>
        <w:numPr>
          <w:ilvl w:val="0"/>
          <w:numId w:val="67"/>
        </w:numPr>
        <w:rPr>
          <w:lang w:val="en-AU"/>
        </w:rPr>
      </w:pPr>
      <w:r w:rsidRPr="00D276FB">
        <w:rPr>
          <w:lang w:val="en-AU"/>
        </w:rPr>
        <w:t xml:space="preserve">in irrigation areas, soil moisture monitoring and water management are becoming increasingly important to minimise costs and maximise production; </w:t>
      </w:r>
    </w:p>
    <w:p w14:paraId="57E2839F" w14:textId="77777777" w:rsidR="003060BA" w:rsidRPr="00D276FB" w:rsidRDefault="003060BA" w:rsidP="00EB10B2">
      <w:pPr>
        <w:pStyle w:val="Indent-2"/>
        <w:numPr>
          <w:ilvl w:val="0"/>
          <w:numId w:val="67"/>
        </w:numPr>
        <w:rPr>
          <w:lang w:val="en-AU"/>
        </w:rPr>
      </w:pPr>
      <w:r w:rsidRPr="00D276FB">
        <w:rPr>
          <w:lang w:val="en-AU"/>
        </w:rPr>
        <w:t xml:space="preserve">in all areas, general access to information </w:t>
      </w:r>
      <w:r w:rsidRPr="00D276FB">
        <w:rPr>
          <w:i/>
          <w:lang w:val="en-AU"/>
        </w:rPr>
        <w:t>where</w:t>
      </w:r>
      <w:r w:rsidRPr="00D276FB">
        <w:rPr>
          <w:lang w:val="en-AU"/>
        </w:rPr>
        <w:t xml:space="preserve"> and </w:t>
      </w:r>
      <w:r w:rsidRPr="00D276FB">
        <w:rPr>
          <w:i/>
          <w:lang w:val="en-AU"/>
        </w:rPr>
        <w:t>when</w:t>
      </w:r>
      <w:r w:rsidRPr="00D276FB">
        <w:rPr>
          <w:lang w:val="en-AU"/>
        </w:rPr>
        <w:t xml:space="preserve"> it is needed can support informed decision-making; and</w:t>
      </w:r>
    </w:p>
    <w:p w14:paraId="27E05353" w14:textId="05CC5B66" w:rsidR="003060BA" w:rsidRPr="00D276FB" w:rsidRDefault="003060BA" w:rsidP="00EB10B2">
      <w:pPr>
        <w:pStyle w:val="Indent-2"/>
        <w:numPr>
          <w:ilvl w:val="0"/>
          <w:numId w:val="67"/>
        </w:numPr>
        <w:rPr>
          <w:lang w:val="en-AU"/>
        </w:rPr>
      </w:pPr>
      <w:r w:rsidRPr="00D276FB">
        <w:rPr>
          <w:lang w:val="en-AU"/>
        </w:rPr>
        <w:t xml:space="preserve">with agriculture posing many occupational health and safety risks, access to communications in emergency situations can </w:t>
      </w:r>
      <w:r w:rsidR="0092489C">
        <w:rPr>
          <w:lang w:val="en-AU"/>
        </w:rPr>
        <w:t>be</w:t>
      </w:r>
      <w:r w:rsidRPr="00D276FB">
        <w:rPr>
          <w:lang w:val="en-AU"/>
        </w:rPr>
        <w:t xml:space="preserve"> the difference between life and death.</w:t>
      </w:r>
    </w:p>
    <w:p w14:paraId="63E9702A" w14:textId="0BDB1A13" w:rsidR="003060BA" w:rsidRPr="00D276FB" w:rsidRDefault="003060BA" w:rsidP="003060BA">
      <w:pPr>
        <w:rPr>
          <w:rFonts w:asciiTheme="minorHAnsi" w:hAnsiTheme="minorHAnsi" w:cstheme="minorHAnsi"/>
          <w:lang w:val="en-AU"/>
        </w:rPr>
      </w:pPr>
      <w:r w:rsidRPr="00D276FB">
        <w:rPr>
          <w:rFonts w:asciiTheme="minorHAnsi" w:hAnsiTheme="minorHAnsi" w:cstheme="minorHAnsi"/>
          <w:color w:val="auto"/>
          <w:lang w:val="en-AU" w:eastAsia="x-none"/>
        </w:rPr>
        <w:t>In light of this</w:t>
      </w:r>
      <w:r w:rsidRPr="00D276FB">
        <w:rPr>
          <w:rFonts w:asciiTheme="minorHAnsi" w:hAnsiTheme="minorHAnsi" w:cstheme="minorHAnsi"/>
          <w:lang w:val="en-AU"/>
        </w:rPr>
        <w:t>, all forms of agriculture will need to exploit information technology and communications more actively in the future if they are to remain globally competitive.</w:t>
      </w:r>
    </w:p>
    <w:p w14:paraId="0D80F35F"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Accordingly, it is relevant to consider the supply of fixed broadband </w:t>
      </w:r>
      <w:r w:rsidRPr="00D276FB">
        <w:rPr>
          <w:rFonts w:asciiTheme="minorHAnsi" w:hAnsiTheme="minorHAnsi" w:cstheme="minorHAnsi"/>
          <w:i/>
          <w:lang w:val="en-AU"/>
        </w:rPr>
        <w:t>(important at homesteads and business locations in rural land</w:t>
      </w:r>
      <w:r w:rsidRPr="00D276FB">
        <w:rPr>
          <w:rFonts w:asciiTheme="minorHAnsi" w:hAnsiTheme="minorHAnsi" w:cstheme="minorHAnsi"/>
          <w:lang w:val="en-AU"/>
        </w:rPr>
        <w:t>), mobile coverage (</w:t>
      </w:r>
      <w:r w:rsidRPr="00D276FB">
        <w:rPr>
          <w:rFonts w:asciiTheme="minorHAnsi" w:hAnsiTheme="minorHAnsi" w:cstheme="minorHAnsi"/>
          <w:i/>
          <w:lang w:val="en-AU"/>
        </w:rPr>
        <w:t>for both voice and data communications</w:t>
      </w:r>
      <w:r w:rsidRPr="00D276FB">
        <w:rPr>
          <w:rFonts w:asciiTheme="minorHAnsi" w:hAnsiTheme="minorHAnsi" w:cstheme="minorHAnsi"/>
          <w:lang w:val="en-AU"/>
        </w:rPr>
        <w:t>) and LP-WAN coverage (</w:t>
      </w:r>
      <w:r w:rsidRPr="00D276FB">
        <w:rPr>
          <w:rFonts w:asciiTheme="minorHAnsi" w:hAnsiTheme="minorHAnsi" w:cstheme="minorHAnsi"/>
          <w:i/>
          <w:lang w:val="en-AU"/>
        </w:rPr>
        <w:t>for emerging IoT applications</w:t>
      </w:r>
      <w:r w:rsidRPr="00D276FB">
        <w:rPr>
          <w:rFonts w:asciiTheme="minorHAnsi" w:hAnsiTheme="minorHAnsi" w:cstheme="minorHAnsi"/>
          <w:lang w:val="en-AU"/>
        </w:rPr>
        <w:t>).</w:t>
      </w:r>
    </w:p>
    <w:p w14:paraId="27053D82" w14:textId="144A561D" w:rsidR="003060BA" w:rsidRPr="00D276FB" w:rsidRDefault="003060BA" w:rsidP="003060BA">
      <w:pPr>
        <w:pStyle w:val="Heading2"/>
        <w:rPr>
          <w:lang w:val="en-AU"/>
        </w:rPr>
      </w:pPr>
      <w:bookmarkStart w:id="293" w:name="_Toc519072121"/>
      <w:bookmarkStart w:id="294" w:name="_Toc521314328"/>
      <w:bookmarkStart w:id="295" w:name="_Toc522195236"/>
      <w:bookmarkStart w:id="296" w:name="_Toc30406872"/>
      <w:r w:rsidRPr="00D276FB">
        <w:rPr>
          <w:lang w:val="en-AU"/>
        </w:rPr>
        <w:t xml:space="preserve">Fixed </w:t>
      </w:r>
      <w:r w:rsidR="00EB4682" w:rsidRPr="00D276FB">
        <w:rPr>
          <w:lang w:val="en-AU"/>
        </w:rPr>
        <w:t>broadband s</w:t>
      </w:r>
      <w:r w:rsidRPr="00D276FB">
        <w:rPr>
          <w:lang w:val="en-AU"/>
        </w:rPr>
        <w:t>upply</w:t>
      </w:r>
      <w:bookmarkEnd w:id="293"/>
      <w:bookmarkEnd w:id="294"/>
      <w:bookmarkEnd w:id="295"/>
      <w:bookmarkEnd w:id="296"/>
    </w:p>
    <w:p w14:paraId="0F156E55" w14:textId="744C2AF4" w:rsidR="003060BA" w:rsidRPr="00D276FB" w:rsidRDefault="003060BA" w:rsidP="003060BA">
      <w:pPr>
        <w:pStyle w:val="Heading5"/>
        <w:rPr>
          <w:lang w:val="en-AU"/>
        </w:rPr>
      </w:pPr>
      <w:bookmarkStart w:id="297" w:name="_Toc519006195"/>
      <w:bookmarkStart w:id="298" w:name="_Toc519072122"/>
      <w:r w:rsidRPr="00D276FB">
        <w:rPr>
          <w:lang w:val="en-AU"/>
        </w:rPr>
        <w:t xml:space="preserve">NBN </w:t>
      </w:r>
      <w:r w:rsidR="00EB4682" w:rsidRPr="00D276FB">
        <w:rPr>
          <w:lang w:val="en-AU"/>
        </w:rPr>
        <w:t>ser</w:t>
      </w:r>
      <w:r w:rsidRPr="00D276FB">
        <w:rPr>
          <w:lang w:val="en-AU"/>
        </w:rPr>
        <w:t>vices</w:t>
      </w:r>
      <w:bookmarkEnd w:id="297"/>
      <w:bookmarkEnd w:id="298"/>
    </w:p>
    <w:p w14:paraId="44367F02" w14:textId="77777777" w:rsidR="003060BA" w:rsidRPr="00D276FB" w:rsidRDefault="003060BA" w:rsidP="003060BA">
      <w:pPr>
        <w:rPr>
          <w:rFonts w:asciiTheme="minorHAnsi" w:hAnsiTheme="minorHAnsi" w:cstheme="minorHAnsi"/>
          <w:highlight w:val="yellow"/>
          <w:lang w:val="en-AU"/>
        </w:rPr>
      </w:pPr>
      <w:r w:rsidRPr="00D276FB">
        <w:rPr>
          <w:rFonts w:asciiTheme="minorHAnsi" w:hAnsiTheme="minorHAnsi" w:cstheme="minorHAnsi"/>
          <w:lang w:val="en-AU"/>
        </w:rPr>
        <w:t>The map below shows NBN coverage of the Loddon Campaspe region.</w:t>
      </w:r>
      <w:r w:rsidRPr="00D276FB">
        <w:rPr>
          <w:rFonts w:asciiTheme="minorHAnsi" w:hAnsiTheme="minorHAnsi" w:cstheme="minorHAnsi"/>
          <w:highlight w:val="yellow"/>
          <w:lang w:val="en-AU"/>
        </w:rPr>
        <w:br/>
      </w:r>
    </w:p>
    <w:p w14:paraId="79B3382E" w14:textId="77777777" w:rsidR="003060BA" w:rsidRPr="00D276FB" w:rsidRDefault="003060BA" w:rsidP="003060BA">
      <w:pPr>
        <w:rPr>
          <w:rFonts w:asciiTheme="minorHAnsi" w:hAnsiTheme="minorHAnsi" w:cstheme="minorHAnsi"/>
          <w:highlight w:val="yellow"/>
          <w:lang w:val="en-AU"/>
        </w:rPr>
        <w:sectPr w:rsidR="003060BA" w:rsidRPr="00D276FB" w:rsidSect="000E4902">
          <w:type w:val="continuous"/>
          <w:pgSz w:w="11907" w:h="16840" w:code="9"/>
          <w:pgMar w:top="1701" w:right="851" w:bottom="1134" w:left="851" w:header="567" w:footer="567" w:gutter="0"/>
          <w:cols w:num="2" w:space="284"/>
          <w:docGrid w:linePitch="360"/>
        </w:sectPr>
      </w:pPr>
    </w:p>
    <w:p w14:paraId="6B7F2F59" w14:textId="77777777" w:rsidR="003060BA" w:rsidRPr="00D276FB" w:rsidRDefault="003060BA" w:rsidP="003060BA">
      <w:pPr>
        <w:keepNext/>
        <w:jc w:val="cente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675CB52F" wp14:editId="6A9FB7E5">
            <wp:extent cx="6192114" cy="522042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oddon Campaspe NBN 3.PNG"/>
                    <pic:cNvPicPr/>
                  </pic:nvPicPr>
                  <pic:blipFill>
                    <a:blip r:embed="rId84">
                      <a:extLst>
                        <a:ext uri="{28A0092B-C50C-407E-A947-70E740481C1C}">
                          <a14:useLocalDpi xmlns:a14="http://schemas.microsoft.com/office/drawing/2010/main"/>
                        </a:ext>
                      </a:extLst>
                    </a:blip>
                    <a:stretch>
                      <a:fillRect/>
                    </a:stretch>
                  </pic:blipFill>
                  <pic:spPr>
                    <a:xfrm>
                      <a:off x="0" y="0"/>
                      <a:ext cx="6192114" cy="5220429"/>
                    </a:xfrm>
                    <a:prstGeom prst="rect">
                      <a:avLst/>
                    </a:prstGeom>
                  </pic:spPr>
                </pic:pic>
              </a:graphicData>
            </a:graphic>
          </wp:inline>
        </w:drawing>
      </w:r>
    </w:p>
    <w:p w14:paraId="0948663E" w14:textId="2B6A14FF"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50</w:t>
      </w:r>
      <w:r w:rsidRPr="00D276FB">
        <w:rPr>
          <w:lang w:val="en-AU"/>
        </w:rPr>
        <w:fldChar w:fldCharType="end"/>
      </w:r>
      <w:r w:rsidRPr="00D276FB">
        <w:rPr>
          <w:lang w:val="en-AU"/>
        </w:rPr>
        <w:t xml:space="preserve"> </w:t>
      </w:r>
      <w:r w:rsidR="001C5990" w:rsidRPr="00D276FB">
        <w:rPr>
          <w:lang w:val="en-AU"/>
        </w:rPr>
        <w:t>NBN Co</w:t>
      </w:r>
      <w:r w:rsidRPr="00D276FB">
        <w:rPr>
          <w:lang w:val="en-AU"/>
        </w:rPr>
        <w:t xml:space="preserve"> Coverage of the Loddon Campaspe region (</w:t>
      </w:r>
      <w:r w:rsidR="001C5990" w:rsidRPr="00D276FB">
        <w:rPr>
          <w:lang w:val="en-AU"/>
        </w:rPr>
        <w:t>NBN Co</w:t>
      </w:r>
      <w:r w:rsidRPr="00D276FB">
        <w:rPr>
          <w:lang w:val="en-AU"/>
        </w:rPr>
        <w:t>)</w:t>
      </w:r>
    </w:p>
    <w:p w14:paraId="39870435" w14:textId="77777777" w:rsidR="003060BA" w:rsidRPr="00D276FB" w:rsidRDefault="003060BA" w:rsidP="003060BA">
      <w:pPr>
        <w:rPr>
          <w:rFonts w:asciiTheme="minorHAnsi" w:hAnsiTheme="minorHAnsi" w:cstheme="minorHAnsi"/>
          <w:highlight w:val="yellow"/>
          <w:lang w:val="en-AU"/>
        </w:rPr>
        <w:sectPr w:rsidR="003060BA" w:rsidRPr="00D276FB" w:rsidSect="00B5679C">
          <w:type w:val="continuous"/>
          <w:pgSz w:w="11907" w:h="16840" w:code="9"/>
          <w:pgMar w:top="1701" w:right="851" w:bottom="1134" w:left="851" w:header="567" w:footer="567" w:gutter="0"/>
          <w:cols w:space="284"/>
          <w:docGrid w:linePitch="360"/>
        </w:sectPr>
      </w:pPr>
    </w:p>
    <w:p w14:paraId="0BB93B20" w14:textId="6F83EFFB"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The most significant feature is the split between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coverage (in purple) and the areas with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coverage (no colour). Technologies such as </w:t>
      </w:r>
      <w:r w:rsidR="00B01138" w:rsidRPr="00D276FB">
        <w:rPr>
          <w:rFonts w:asciiTheme="minorHAnsi" w:hAnsiTheme="minorHAnsi" w:cstheme="minorHAnsi"/>
          <w:lang w:val="en-AU"/>
        </w:rPr>
        <w:t>FTTP</w:t>
      </w:r>
      <w:r w:rsidRPr="00D276FB">
        <w:rPr>
          <w:rFonts w:asciiTheme="minorHAnsi" w:hAnsiTheme="minorHAnsi" w:cstheme="minorHAnsi"/>
          <w:lang w:val="en-AU"/>
        </w:rPr>
        <w:t xml:space="preserve">, </w:t>
      </w:r>
      <w:r w:rsidR="00B01138" w:rsidRPr="00D276FB">
        <w:rPr>
          <w:rFonts w:asciiTheme="minorHAnsi" w:hAnsiTheme="minorHAnsi" w:cstheme="minorHAnsi"/>
          <w:lang w:val="en-AU"/>
        </w:rPr>
        <w:t>FTTC</w:t>
      </w:r>
      <w:r w:rsidRPr="00D276FB">
        <w:rPr>
          <w:rFonts w:asciiTheme="minorHAnsi" w:hAnsiTheme="minorHAnsi" w:cstheme="minorHAnsi"/>
          <w:lang w:val="en-AU"/>
        </w:rPr>
        <w:t xml:space="preserve"> and </w:t>
      </w:r>
      <w:r w:rsidR="00B01138" w:rsidRPr="00D276FB">
        <w:rPr>
          <w:rFonts w:asciiTheme="minorHAnsi" w:hAnsiTheme="minorHAnsi" w:cstheme="minorHAnsi"/>
          <w:lang w:val="en-AU"/>
        </w:rPr>
        <w:t>FTTN</w:t>
      </w:r>
      <w:r w:rsidRPr="00D276FB">
        <w:rPr>
          <w:rFonts w:asciiTheme="minorHAnsi" w:hAnsiTheme="minorHAnsi" w:cstheme="minorHAnsi"/>
          <w:lang w:val="en-AU"/>
        </w:rPr>
        <w:t xml:space="preserve"> are barely visible at the scale of this map – but since these technologies are limited to population centres, they are only marginally relevant to an analysis of primary production land.</w:t>
      </w:r>
    </w:p>
    <w:p w14:paraId="5C1DF43E" w14:textId="64EE8080"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Overall, by simple visual estimation, it appears that around 40</w:t>
      </w:r>
      <w:r w:rsidR="0092489C">
        <w:rPr>
          <w:rFonts w:asciiTheme="minorHAnsi" w:hAnsiTheme="minorHAnsi" w:cstheme="minorHAnsi"/>
          <w:lang w:val="en-AU"/>
        </w:rPr>
        <w:t xml:space="preserve"> per cent</w:t>
      </w:r>
      <w:r w:rsidRPr="00D276FB">
        <w:rPr>
          <w:rFonts w:asciiTheme="minorHAnsi" w:hAnsiTheme="minorHAnsi" w:cstheme="minorHAnsi"/>
          <w:lang w:val="en-AU"/>
        </w:rPr>
        <w:t xml:space="preserve"> of rural land in the Loddon Campaspe region has access to </w:t>
      </w:r>
      <w:r w:rsidR="001C5990" w:rsidRPr="00D276FB">
        <w:rPr>
          <w:rFonts w:asciiTheme="minorHAnsi" w:hAnsiTheme="minorHAnsi" w:cstheme="minorHAnsi"/>
          <w:lang w:val="en-AU"/>
        </w:rPr>
        <w:t>NBN Co</w:t>
      </w:r>
      <w:r w:rsidRPr="00D276FB">
        <w:rPr>
          <w:rFonts w:asciiTheme="minorHAnsi" w:hAnsiTheme="minorHAnsi" w:cstheme="minorHAnsi"/>
          <w:lang w:val="en-AU"/>
        </w:rPr>
        <w:t xml:space="preserve">’s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solution, and most of the remainder has access to (or is due to receive) the higher-performing </w:t>
      </w:r>
      <w:r w:rsidR="0092489C">
        <w:rPr>
          <w:rFonts w:asciiTheme="minorHAnsi" w:hAnsiTheme="minorHAnsi" w:cstheme="minorHAnsi"/>
          <w:lang w:val="en-AU"/>
        </w:rPr>
        <w:t>f</w:t>
      </w:r>
      <w:r w:rsidR="00C23FA1" w:rsidRPr="00D276FB">
        <w:rPr>
          <w:rFonts w:asciiTheme="minorHAnsi" w:hAnsiTheme="minorHAnsi" w:cstheme="minorHAnsi"/>
          <w:lang w:val="en-AU"/>
        </w:rPr>
        <w:t>ixed wireless</w:t>
      </w:r>
      <w:r w:rsidRPr="00D276FB">
        <w:rPr>
          <w:rFonts w:asciiTheme="minorHAnsi" w:hAnsiTheme="minorHAnsi" w:cstheme="minorHAnsi"/>
          <w:lang w:val="en-AU"/>
        </w:rPr>
        <w:t xml:space="preserve"> solution.</w:t>
      </w:r>
    </w:p>
    <w:p w14:paraId="042FE284" w14:textId="45760E58"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By Local Government Area, the indicative percentage of the area of rural land with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coverage</w:t>
      </w:r>
      <w:r w:rsidR="0092489C">
        <w:rPr>
          <w:rFonts w:asciiTheme="minorHAnsi" w:hAnsiTheme="minorHAnsi" w:cstheme="minorHAnsi"/>
          <w:lang w:val="en-AU"/>
        </w:rPr>
        <w:t xml:space="preserve"> is</w:t>
      </w:r>
      <w:r w:rsidRPr="00D276FB">
        <w:rPr>
          <w:rFonts w:asciiTheme="minorHAnsi" w:hAnsiTheme="minorHAnsi" w:cstheme="minorHAnsi"/>
          <w:lang w:val="en-AU"/>
        </w:rPr>
        <w:t xml:space="preserve"> shown in the table following.</w:t>
      </w:r>
    </w:p>
    <w:p w14:paraId="50C55E8A" w14:textId="645BA68D" w:rsidR="003178AA" w:rsidRPr="00D276FB" w:rsidRDefault="003178AA" w:rsidP="003178AA">
      <w:pPr>
        <w:pStyle w:val="Caption"/>
        <w:rPr>
          <w:lang w:val="en-AU"/>
        </w:rPr>
      </w:pPr>
      <w:r w:rsidRPr="00D276FB">
        <w:rPr>
          <w:lang w:val="en-AU"/>
        </w:rPr>
        <w:t xml:space="preserve">Table </w:t>
      </w:r>
      <w:r w:rsidRPr="00D276FB">
        <w:rPr>
          <w:lang w:val="en-AU"/>
        </w:rPr>
        <w:fldChar w:fldCharType="begin"/>
      </w:r>
      <w:r w:rsidRPr="00D276FB">
        <w:rPr>
          <w:lang w:val="en-AU"/>
        </w:rPr>
        <w:instrText xml:space="preserve"> SEQ Table \* ARABIC </w:instrText>
      </w:r>
      <w:r w:rsidRPr="00D276FB">
        <w:rPr>
          <w:lang w:val="en-AU"/>
        </w:rPr>
        <w:fldChar w:fldCharType="separate"/>
      </w:r>
      <w:r w:rsidR="005C020B" w:rsidRPr="00D276FB">
        <w:rPr>
          <w:noProof/>
          <w:lang w:val="en-AU"/>
        </w:rPr>
        <w:t>15</w:t>
      </w:r>
      <w:r w:rsidRPr="00D276FB">
        <w:rPr>
          <w:lang w:val="en-AU"/>
        </w:rPr>
        <w:fldChar w:fldCharType="end"/>
      </w:r>
      <w:r w:rsidRPr="00D276FB">
        <w:rPr>
          <w:lang w:val="en-AU"/>
        </w:rPr>
        <w:t xml:space="preserve"> </w:t>
      </w:r>
      <w:r w:rsidR="00590B4C" w:rsidRPr="00D276FB">
        <w:rPr>
          <w:lang w:val="en-AU"/>
        </w:rPr>
        <w:t xml:space="preserve">Proportion of LGA covered by </w:t>
      </w:r>
      <w:r w:rsidR="005B2477" w:rsidRPr="00D276FB">
        <w:rPr>
          <w:lang w:val="en-AU"/>
        </w:rPr>
        <w:t>satellite</w:t>
      </w:r>
      <w:r w:rsidR="00590B4C" w:rsidRPr="00D276FB">
        <w:rPr>
          <w:lang w:val="en-AU"/>
        </w:rPr>
        <w:t xml:space="preserve"> services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1606"/>
        <w:gridCol w:w="1653"/>
      </w:tblGrid>
      <w:tr w:rsidR="003060BA" w:rsidRPr="00D276FB" w14:paraId="4059E967" w14:textId="77777777" w:rsidTr="00354CE4">
        <w:tc>
          <w:tcPr>
            <w:tcW w:w="1583"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3C119C53" w14:textId="77777777" w:rsidR="003060BA" w:rsidRPr="00D276FB" w:rsidRDefault="003060BA" w:rsidP="00FB57A3">
            <w:pPr>
              <w:pStyle w:val="Tabletext"/>
            </w:pPr>
            <w:r w:rsidRPr="00D276FB">
              <w:t>LGA</w:t>
            </w:r>
          </w:p>
        </w:tc>
        <w:tc>
          <w:tcPr>
            <w:tcW w:w="1606"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0AA6E2BD" w14:textId="77777777" w:rsidR="003060BA" w:rsidRPr="00D276FB" w:rsidRDefault="003060BA" w:rsidP="00FB57A3">
            <w:pPr>
              <w:pStyle w:val="Tabletext"/>
              <w:jc w:val="center"/>
            </w:pPr>
            <w:r w:rsidRPr="00D276FB">
              <w:t>Population in Rural Land</w:t>
            </w:r>
            <w:r w:rsidRPr="00D276FB">
              <w:rPr>
                <w:vertAlign w:val="superscript"/>
              </w:rPr>
              <w:footnoteReference w:id="17"/>
            </w:r>
          </w:p>
        </w:tc>
        <w:tc>
          <w:tcPr>
            <w:tcW w:w="1653"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3F55242F" w14:textId="5828A7CF" w:rsidR="003060BA" w:rsidRPr="00D276FB" w:rsidRDefault="003060BA" w:rsidP="00FB57A3">
            <w:pPr>
              <w:pStyle w:val="Tabletext"/>
              <w:jc w:val="center"/>
            </w:pPr>
            <w:r w:rsidRPr="00D276FB">
              <w:t xml:space="preserve">Estimated Area of </w:t>
            </w:r>
            <w:r w:rsidR="005B2477" w:rsidRPr="00D276FB">
              <w:t>Satellite</w:t>
            </w:r>
            <w:r w:rsidRPr="00D276FB">
              <w:t xml:space="preserve"> Coverage</w:t>
            </w:r>
          </w:p>
        </w:tc>
      </w:tr>
      <w:tr w:rsidR="00FB57A3" w:rsidRPr="00D276FB" w14:paraId="0320865C" w14:textId="77777777" w:rsidTr="008B589A">
        <w:tc>
          <w:tcPr>
            <w:tcW w:w="1583" w:type="dxa"/>
            <w:tcBorders>
              <w:top w:val="single" w:sz="4" w:space="0" w:color="FFFFFF"/>
            </w:tcBorders>
            <w:vAlign w:val="bottom"/>
          </w:tcPr>
          <w:p w14:paraId="545BF573" w14:textId="5F7013C7" w:rsidR="00FB57A3" w:rsidRPr="00D276FB" w:rsidRDefault="00FB57A3" w:rsidP="00FB57A3">
            <w:pPr>
              <w:pStyle w:val="Tabletext"/>
            </w:pPr>
            <w:r w:rsidRPr="00D276FB">
              <w:t>Bendigo</w:t>
            </w:r>
          </w:p>
        </w:tc>
        <w:tc>
          <w:tcPr>
            <w:tcW w:w="1606" w:type="dxa"/>
            <w:tcBorders>
              <w:top w:val="single" w:sz="4" w:space="0" w:color="FFFFFF"/>
            </w:tcBorders>
            <w:vAlign w:val="bottom"/>
          </w:tcPr>
          <w:p w14:paraId="66E41F3B" w14:textId="384662F5" w:rsidR="00FB57A3" w:rsidRPr="00D276FB" w:rsidRDefault="00FB57A3" w:rsidP="00FB57A3">
            <w:pPr>
              <w:pStyle w:val="Tabletext"/>
              <w:jc w:val="center"/>
            </w:pPr>
            <w:r w:rsidRPr="00D276FB">
              <w:t>17,381</w:t>
            </w:r>
          </w:p>
        </w:tc>
        <w:tc>
          <w:tcPr>
            <w:tcW w:w="1653" w:type="dxa"/>
            <w:tcBorders>
              <w:top w:val="single" w:sz="4" w:space="0" w:color="FFFFFF"/>
            </w:tcBorders>
          </w:tcPr>
          <w:p w14:paraId="588F0E32" w14:textId="77777777" w:rsidR="00FB57A3" w:rsidRPr="00D276FB" w:rsidRDefault="00FB57A3" w:rsidP="00FB57A3">
            <w:pPr>
              <w:pStyle w:val="Tabletext"/>
              <w:jc w:val="center"/>
            </w:pPr>
            <w:r w:rsidRPr="00D276FB">
              <w:t>60%</w:t>
            </w:r>
          </w:p>
        </w:tc>
      </w:tr>
      <w:tr w:rsidR="00FB57A3" w:rsidRPr="00D276FB" w14:paraId="005467BD" w14:textId="77777777" w:rsidTr="008B589A">
        <w:tc>
          <w:tcPr>
            <w:tcW w:w="1583" w:type="dxa"/>
            <w:vAlign w:val="bottom"/>
          </w:tcPr>
          <w:p w14:paraId="11CF2402" w14:textId="2C4AEC8E" w:rsidR="00FB57A3" w:rsidRPr="00D276FB" w:rsidRDefault="00FB57A3" w:rsidP="00FB57A3">
            <w:pPr>
              <w:pStyle w:val="Tabletext"/>
            </w:pPr>
            <w:r w:rsidRPr="00D276FB">
              <w:t>Campaspe</w:t>
            </w:r>
          </w:p>
        </w:tc>
        <w:tc>
          <w:tcPr>
            <w:tcW w:w="1606" w:type="dxa"/>
            <w:vAlign w:val="bottom"/>
          </w:tcPr>
          <w:p w14:paraId="52A51720" w14:textId="1BC0EB6B" w:rsidR="00FB57A3" w:rsidRPr="00D276FB" w:rsidRDefault="00FB57A3" w:rsidP="00FB57A3">
            <w:pPr>
              <w:pStyle w:val="Tabletext"/>
              <w:jc w:val="center"/>
            </w:pPr>
            <w:r w:rsidRPr="00D276FB">
              <w:t>6,916</w:t>
            </w:r>
          </w:p>
        </w:tc>
        <w:tc>
          <w:tcPr>
            <w:tcW w:w="1653" w:type="dxa"/>
          </w:tcPr>
          <w:p w14:paraId="22751286" w14:textId="77777777" w:rsidR="00FB57A3" w:rsidRPr="00D276FB" w:rsidRDefault="00FB57A3" w:rsidP="00FB57A3">
            <w:pPr>
              <w:pStyle w:val="Tabletext"/>
              <w:jc w:val="center"/>
            </w:pPr>
            <w:r w:rsidRPr="00D276FB">
              <w:t>10%</w:t>
            </w:r>
          </w:p>
        </w:tc>
      </w:tr>
      <w:tr w:rsidR="00FB57A3" w:rsidRPr="00D276FB" w14:paraId="6253AACB" w14:textId="77777777" w:rsidTr="008B589A">
        <w:tc>
          <w:tcPr>
            <w:tcW w:w="1583" w:type="dxa"/>
            <w:vAlign w:val="bottom"/>
          </w:tcPr>
          <w:p w14:paraId="411C74F5" w14:textId="30B80472" w:rsidR="00FB57A3" w:rsidRPr="00D276FB" w:rsidRDefault="00FB57A3" w:rsidP="00FB57A3">
            <w:pPr>
              <w:pStyle w:val="Tabletext"/>
            </w:pPr>
            <w:r w:rsidRPr="00D276FB">
              <w:t>Central Goldfields</w:t>
            </w:r>
          </w:p>
        </w:tc>
        <w:tc>
          <w:tcPr>
            <w:tcW w:w="1606" w:type="dxa"/>
            <w:vAlign w:val="bottom"/>
          </w:tcPr>
          <w:p w14:paraId="7BBFB6CA" w14:textId="47BFDC1B" w:rsidR="00FB57A3" w:rsidRPr="00D276FB" w:rsidRDefault="00FB57A3" w:rsidP="00FB57A3">
            <w:pPr>
              <w:pStyle w:val="Tabletext"/>
              <w:jc w:val="center"/>
            </w:pPr>
            <w:r w:rsidRPr="00D276FB">
              <w:t>3,766</w:t>
            </w:r>
          </w:p>
        </w:tc>
        <w:tc>
          <w:tcPr>
            <w:tcW w:w="1653" w:type="dxa"/>
          </w:tcPr>
          <w:p w14:paraId="04D45F2B" w14:textId="77777777" w:rsidR="00FB57A3" w:rsidRPr="00D276FB" w:rsidRDefault="00FB57A3" w:rsidP="00FB57A3">
            <w:pPr>
              <w:pStyle w:val="Tabletext"/>
              <w:jc w:val="center"/>
            </w:pPr>
            <w:r w:rsidRPr="00D276FB">
              <w:t>50%</w:t>
            </w:r>
          </w:p>
        </w:tc>
      </w:tr>
      <w:tr w:rsidR="00FB57A3" w:rsidRPr="00D276FB" w14:paraId="6580E364" w14:textId="77777777" w:rsidTr="008B589A">
        <w:tc>
          <w:tcPr>
            <w:tcW w:w="1583" w:type="dxa"/>
            <w:vAlign w:val="bottom"/>
          </w:tcPr>
          <w:p w14:paraId="3ECC1419" w14:textId="7C69D718" w:rsidR="00FB57A3" w:rsidRPr="00D276FB" w:rsidRDefault="00FB57A3" w:rsidP="00FB57A3">
            <w:pPr>
              <w:pStyle w:val="Tabletext"/>
            </w:pPr>
            <w:r w:rsidRPr="00D276FB">
              <w:t>Loddon</w:t>
            </w:r>
          </w:p>
        </w:tc>
        <w:tc>
          <w:tcPr>
            <w:tcW w:w="1606" w:type="dxa"/>
            <w:vAlign w:val="bottom"/>
          </w:tcPr>
          <w:p w14:paraId="362BE191" w14:textId="0F4B7684" w:rsidR="00FB57A3" w:rsidRPr="00D276FB" w:rsidRDefault="00FB57A3" w:rsidP="00FB57A3">
            <w:pPr>
              <w:pStyle w:val="Tabletext"/>
              <w:jc w:val="center"/>
            </w:pPr>
            <w:r w:rsidRPr="00D276FB">
              <w:t>4,926</w:t>
            </w:r>
          </w:p>
        </w:tc>
        <w:tc>
          <w:tcPr>
            <w:tcW w:w="1653" w:type="dxa"/>
          </w:tcPr>
          <w:p w14:paraId="4C795363" w14:textId="77777777" w:rsidR="00FB57A3" w:rsidRPr="00D276FB" w:rsidRDefault="00FB57A3" w:rsidP="00FB57A3">
            <w:pPr>
              <w:pStyle w:val="Tabletext"/>
              <w:jc w:val="center"/>
            </w:pPr>
            <w:r w:rsidRPr="00D276FB">
              <w:t>45%</w:t>
            </w:r>
          </w:p>
        </w:tc>
      </w:tr>
      <w:tr w:rsidR="00FB57A3" w:rsidRPr="00D276FB" w14:paraId="3F3DE4DF" w14:textId="77777777" w:rsidTr="008B589A">
        <w:tc>
          <w:tcPr>
            <w:tcW w:w="1583" w:type="dxa"/>
            <w:tcBorders>
              <w:bottom w:val="single" w:sz="4" w:space="0" w:color="auto"/>
            </w:tcBorders>
            <w:vAlign w:val="bottom"/>
          </w:tcPr>
          <w:p w14:paraId="1CA058C9" w14:textId="22573996" w:rsidR="00FB57A3" w:rsidRPr="00D276FB" w:rsidRDefault="00FB57A3" w:rsidP="00FB57A3">
            <w:pPr>
              <w:pStyle w:val="Tabletext"/>
            </w:pPr>
            <w:r w:rsidRPr="00D276FB">
              <w:t>Macedon Ranges</w:t>
            </w:r>
          </w:p>
        </w:tc>
        <w:tc>
          <w:tcPr>
            <w:tcW w:w="1606" w:type="dxa"/>
            <w:tcBorders>
              <w:bottom w:val="single" w:sz="4" w:space="0" w:color="auto"/>
            </w:tcBorders>
            <w:vAlign w:val="bottom"/>
          </w:tcPr>
          <w:p w14:paraId="4E7AC83F" w14:textId="0DA2FEF1" w:rsidR="00FB57A3" w:rsidRPr="00D276FB" w:rsidRDefault="00FB57A3" w:rsidP="00FB57A3">
            <w:pPr>
              <w:pStyle w:val="Tabletext"/>
              <w:jc w:val="center"/>
            </w:pPr>
            <w:r w:rsidRPr="00D276FB">
              <w:t>17,625</w:t>
            </w:r>
          </w:p>
        </w:tc>
        <w:tc>
          <w:tcPr>
            <w:tcW w:w="1653" w:type="dxa"/>
            <w:tcBorders>
              <w:bottom w:val="single" w:sz="4" w:space="0" w:color="auto"/>
            </w:tcBorders>
          </w:tcPr>
          <w:p w14:paraId="5760FFB0" w14:textId="77777777" w:rsidR="00FB57A3" w:rsidRPr="00D276FB" w:rsidRDefault="00FB57A3" w:rsidP="00FB57A3">
            <w:pPr>
              <w:pStyle w:val="Tabletext"/>
              <w:jc w:val="center"/>
            </w:pPr>
            <w:r w:rsidRPr="00D276FB">
              <w:t>45%</w:t>
            </w:r>
          </w:p>
        </w:tc>
      </w:tr>
      <w:tr w:rsidR="00FB57A3" w:rsidRPr="00D276FB" w14:paraId="15E47A04" w14:textId="77777777" w:rsidTr="008B589A">
        <w:tc>
          <w:tcPr>
            <w:tcW w:w="1583" w:type="dxa"/>
            <w:tcBorders>
              <w:bottom w:val="single" w:sz="8" w:space="0" w:color="auto"/>
            </w:tcBorders>
            <w:vAlign w:val="bottom"/>
          </w:tcPr>
          <w:p w14:paraId="448201FF" w14:textId="1685043D" w:rsidR="00FB57A3" w:rsidRPr="00D276FB" w:rsidRDefault="00FB57A3" w:rsidP="00FB57A3">
            <w:pPr>
              <w:pStyle w:val="Tabletext"/>
              <w:rPr>
                <w:highlight w:val="yellow"/>
              </w:rPr>
            </w:pPr>
            <w:r w:rsidRPr="00D276FB">
              <w:t>Mount Alexander</w:t>
            </w:r>
          </w:p>
        </w:tc>
        <w:tc>
          <w:tcPr>
            <w:tcW w:w="1606" w:type="dxa"/>
            <w:tcBorders>
              <w:bottom w:val="single" w:sz="8" w:space="0" w:color="auto"/>
            </w:tcBorders>
            <w:vAlign w:val="bottom"/>
          </w:tcPr>
          <w:p w14:paraId="4A937C50" w14:textId="494362B6" w:rsidR="00FB57A3" w:rsidRPr="00D276FB" w:rsidRDefault="00FB57A3" w:rsidP="00FB57A3">
            <w:pPr>
              <w:pStyle w:val="Tabletext"/>
              <w:jc w:val="center"/>
              <w:rPr>
                <w:highlight w:val="yellow"/>
              </w:rPr>
            </w:pPr>
            <w:r w:rsidRPr="00D276FB">
              <w:t>6,660</w:t>
            </w:r>
          </w:p>
        </w:tc>
        <w:tc>
          <w:tcPr>
            <w:tcW w:w="1653" w:type="dxa"/>
            <w:tcBorders>
              <w:bottom w:val="single" w:sz="8" w:space="0" w:color="auto"/>
            </w:tcBorders>
          </w:tcPr>
          <w:p w14:paraId="1714D963" w14:textId="77777777" w:rsidR="00FB57A3" w:rsidRPr="00D276FB" w:rsidRDefault="00FB57A3" w:rsidP="00FB57A3">
            <w:pPr>
              <w:pStyle w:val="Tabletext"/>
              <w:jc w:val="center"/>
            </w:pPr>
            <w:r w:rsidRPr="00D276FB">
              <w:t>80%</w:t>
            </w:r>
          </w:p>
        </w:tc>
      </w:tr>
    </w:tbl>
    <w:p w14:paraId="7929B721" w14:textId="750F42A9"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Note that the rural population is not necessarily evenly distributed across the rural land, and therefore the number of homes and businesses in </w:t>
      </w:r>
      <w:r w:rsidR="001C5990" w:rsidRPr="00D276FB">
        <w:rPr>
          <w:rFonts w:asciiTheme="minorHAnsi" w:hAnsiTheme="minorHAnsi" w:cstheme="minorHAnsi"/>
          <w:lang w:val="en-AU"/>
        </w:rPr>
        <w:t>NBN Co</w:t>
      </w:r>
      <w:r w:rsidRPr="00D276FB">
        <w:rPr>
          <w:rFonts w:asciiTheme="minorHAnsi" w:hAnsiTheme="minorHAnsi" w:cstheme="minorHAnsi"/>
          <w:lang w:val="en-AU"/>
        </w:rPr>
        <w:t xml:space="preserve">’s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footprint does not necessarily correlate with the proportion of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coverage by land area.</w:t>
      </w:r>
    </w:p>
    <w:p w14:paraId="5063585C" w14:textId="77777777" w:rsidR="003060BA" w:rsidRPr="00D276FB" w:rsidRDefault="003060BA" w:rsidP="003060BA">
      <w:pPr>
        <w:pStyle w:val="Heading5"/>
        <w:rPr>
          <w:lang w:val="en-AU"/>
        </w:rPr>
      </w:pPr>
      <w:r w:rsidRPr="00D276FB">
        <w:rPr>
          <w:lang w:val="en-AU"/>
        </w:rPr>
        <w:t>Grazing</w:t>
      </w:r>
    </w:p>
    <w:p w14:paraId="0E41A681"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079D579E" w14:textId="77777777" w:rsidR="003060BA" w:rsidRPr="00D276FB" w:rsidRDefault="003060BA" w:rsidP="00EB10B2">
      <w:pPr>
        <w:pStyle w:val="Bulletedlist"/>
        <w:numPr>
          <w:ilvl w:val="0"/>
          <w:numId w:val="68"/>
        </w:numPr>
        <w:ind w:left="360"/>
        <w:rPr>
          <w:i/>
          <w:lang w:val="en-AU"/>
        </w:rPr>
      </w:pPr>
      <w:r w:rsidRPr="00D276FB">
        <w:rPr>
          <w:i/>
          <w:lang w:val="en-AU"/>
        </w:rPr>
        <w:t>The area north of Kyabram</w:t>
      </w:r>
    </w:p>
    <w:p w14:paraId="17640EFC" w14:textId="4FE2F54B" w:rsidR="00DB588C" w:rsidRPr="00D276FB" w:rsidRDefault="003060BA" w:rsidP="00DB588C">
      <w:pPr>
        <w:rPr>
          <w:rFonts w:asciiTheme="minorHAnsi" w:hAnsiTheme="minorHAnsi" w:cstheme="minorHAnsi"/>
          <w:lang w:val="en-AU"/>
        </w:rPr>
      </w:pPr>
      <w:r w:rsidRPr="00D276FB">
        <w:rPr>
          <w:rFonts w:asciiTheme="minorHAnsi" w:hAnsiTheme="minorHAnsi" w:cstheme="minorHAnsi"/>
          <w:lang w:val="en-AU"/>
        </w:rPr>
        <w:t xml:space="preserve">The map below shows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coverage in the area.</w:t>
      </w:r>
    </w:p>
    <w:p w14:paraId="69B19A52" w14:textId="0B24A1E9" w:rsidR="003060BA" w:rsidRPr="00D276FB" w:rsidRDefault="003060BA" w:rsidP="00DB588C">
      <w:pPr>
        <w:rPr>
          <w:rFonts w:asciiTheme="minorHAnsi" w:hAnsiTheme="minorHAnsi" w:cstheme="minorHAnsi"/>
          <w:lang w:val="en-AU"/>
        </w:rPr>
      </w:pPr>
      <w:r w:rsidRPr="00D276FB">
        <w:rPr>
          <w:rFonts w:asciiTheme="minorHAnsi" w:hAnsiTheme="minorHAnsi" w:cstheme="minorHAnsi"/>
          <w:highlight w:val="yellow"/>
          <w:lang w:val="en-AU"/>
        </w:rPr>
        <w:br/>
      </w:r>
      <w:r w:rsidRPr="00D276FB">
        <w:rPr>
          <w:rFonts w:asciiTheme="minorHAnsi" w:hAnsiTheme="minorHAnsi" w:cstheme="minorHAnsi"/>
          <w:noProof/>
          <w:lang w:val="en-AU"/>
        </w:rPr>
        <w:drawing>
          <wp:inline distT="0" distB="0" distL="0" distR="0" wp14:anchorId="0C5EB4A5" wp14:editId="2844D95C">
            <wp:extent cx="3149600" cy="21209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3149600" cy="2120900"/>
                    </a:xfrm>
                    <a:prstGeom prst="rect">
                      <a:avLst/>
                    </a:prstGeom>
                  </pic:spPr>
                </pic:pic>
              </a:graphicData>
            </a:graphic>
          </wp:inline>
        </w:drawing>
      </w:r>
    </w:p>
    <w:p w14:paraId="5D7A36BF" w14:textId="4E057A05"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51</w:t>
      </w:r>
      <w:r w:rsidRPr="00D276FB">
        <w:rPr>
          <w:lang w:val="en-AU"/>
        </w:rPr>
        <w:fldChar w:fldCharType="end"/>
      </w:r>
      <w:r w:rsidRPr="00D276FB">
        <w:rPr>
          <w:lang w:val="en-AU"/>
        </w:rPr>
        <w:t xml:space="preserve"> NBN Coverage of the farming area north of Kyabram (</w:t>
      </w:r>
      <w:r w:rsidR="001C5990" w:rsidRPr="00D276FB">
        <w:rPr>
          <w:lang w:val="en-AU"/>
        </w:rPr>
        <w:t>NBN Co</w:t>
      </w:r>
      <w:r w:rsidRPr="00D276FB">
        <w:rPr>
          <w:lang w:val="en-AU"/>
        </w:rPr>
        <w:t>)</w:t>
      </w:r>
    </w:p>
    <w:p w14:paraId="34931A00" w14:textId="77777777" w:rsidR="003060BA" w:rsidRPr="00D276FB" w:rsidRDefault="003060BA" w:rsidP="003060BA">
      <w:pPr>
        <w:pStyle w:val="Heading5"/>
        <w:rPr>
          <w:lang w:val="en-AU"/>
        </w:rPr>
      </w:pPr>
      <w:bookmarkStart w:id="299" w:name="_Toc519006196"/>
      <w:bookmarkStart w:id="300" w:name="_Toc519072123"/>
      <w:bookmarkStart w:id="301" w:name="_Toc521314329"/>
      <w:r w:rsidRPr="00D276FB">
        <w:rPr>
          <w:lang w:val="en-AU"/>
        </w:rPr>
        <w:t>Grazing</w:t>
      </w:r>
    </w:p>
    <w:p w14:paraId="0A5938F6"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1E07973D" w14:textId="35327196" w:rsidR="003060BA" w:rsidRPr="0092489C" w:rsidRDefault="003060BA" w:rsidP="0092489C">
      <w:pPr>
        <w:pStyle w:val="Bulletedlist"/>
        <w:numPr>
          <w:ilvl w:val="0"/>
          <w:numId w:val="68"/>
        </w:numPr>
        <w:ind w:left="360"/>
        <w:rPr>
          <w:i/>
          <w:lang w:val="en-AU"/>
        </w:rPr>
      </w:pPr>
      <w:r w:rsidRPr="00D276FB">
        <w:rPr>
          <w:i/>
          <w:lang w:val="en-AU"/>
        </w:rPr>
        <w:t>The area around Rochester</w:t>
      </w:r>
    </w:p>
    <w:p w14:paraId="2441BBB4" w14:textId="1ADD63B1" w:rsidR="003060BA" w:rsidRPr="00D276FB" w:rsidRDefault="003060BA" w:rsidP="00EB10B2">
      <w:pPr>
        <w:pStyle w:val="Bulletedlist"/>
        <w:numPr>
          <w:ilvl w:val="0"/>
          <w:numId w:val="68"/>
        </w:numPr>
        <w:ind w:left="360"/>
        <w:rPr>
          <w:lang w:val="en-AU"/>
        </w:rPr>
      </w:pPr>
      <w:r w:rsidRPr="00D276FB">
        <w:rPr>
          <w:lang w:val="en-AU"/>
        </w:rPr>
        <w:t xml:space="preserve">The map below shows NBN </w:t>
      </w:r>
      <w:r w:rsidR="00C23FA1" w:rsidRPr="00D276FB">
        <w:rPr>
          <w:lang w:val="en-AU"/>
        </w:rPr>
        <w:t>Fixed wireless</w:t>
      </w:r>
      <w:r w:rsidRPr="00D276FB">
        <w:rPr>
          <w:lang w:val="en-AU"/>
        </w:rPr>
        <w:t xml:space="preserve"> coverage in the area.</w:t>
      </w:r>
    </w:p>
    <w:p w14:paraId="08CAB93E" w14:textId="77777777" w:rsidR="003060BA" w:rsidRPr="00D276FB" w:rsidRDefault="003060BA" w:rsidP="003060BA">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45379D5" wp14:editId="4175D14C">
            <wp:extent cx="3149600" cy="2124710"/>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3149600" cy="2124710"/>
                    </a:xfrm>
                    <a:prstGeom prst="rect">
                      <a:avLst/>
                    </a:prstGeom>
                  </pic:spPr>
                </pic:pic>
              </a:graphicData>
            </a:graphic>
          </wp:inline>
        </w:drawing>
      </w:r>
    </w:p>
    <w:p w14:paraId="6431329F" w14:textId="18654CF6"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52</w:t>
      </w:r>
      <w:r w:rsidRPr="00D276FB">
        <w:rPr>
          <w:lang w:val="en-AU"/>
        </w:rPr>
        <w:fldChar w:fldCharType="end"/>
      </w:r>
      <w:r w:rsidRPr="00D276FB">
        <w:rPr>
          <w:lang w:val="en-AU"/>
        </w:rPr>
        <w:t xml:space="preserve"> NBN Coverage of the farming area around Rochester (</w:t>
      </w:r>
      <w:r w:rsidR="001C5990" w:rsidRPr="00D276FB">
        <w:rPr>
          <w:lang w:val="en-AU"/>
        </w:rPr>
        <w:t>NBN Co</w:t>
      </w:r>
      <w:r w:rsidRPr="00D276FB">
        <w:rPr>
          <w:lang w:val="en-AU"/>
        </w:rPr>
        <w:t>)</w:t>
      </w:r>
    </w:p>
    <w:p w14:paraId="4E6FF951" w14:textId="77777777" w:rsidR="003060BA" w:rsidRPr="00D276FB" w:rsidRDefault="003060BA" w:rsidP="003060BA">
      <w:pPr>
        <w:pStyle w:val="Heading5"/>
        <w:rPr>
          <w:lang w:val="en-AU"/>
        </w:rPr>
      </w:pPr>
      <w:r w:rsidRPr="00D276FB">
        <w:rPr>
          <w:lang w:val="en-AU"/>
        </w:rPr>
        <w:t>Grazing</w:t>
      </w:r>
    </w:p>
    <w:p w14:paraId="38BC866C"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337DA996" w14:textId="77777777" w:rsidR="003060BA" w:rsidRPr="00D276FB" w:rsidRDefault="003060BA" w:rsidP="00EB10B2">
      <w:pPr>
        <w:pStyle w:val="Bulletedlist"/>
        <w:numPr>
          <w:ilvl w:val="0"/>
          <w:numId w:val="68"/>
        </w:numPr>
        <w:ind w:left="360"/>
        <w:rPr>
          <w:i/>
          <w:lang w:val="en-AU"/>
        </w:rPr>
      </w:pPr>
      <w:r w:rsidRPr="00D276FB">
        <w:rPr>
          <w:i/>
          <w:lang w:val="en-AU"/>
        </w:rPr>
        <w:t>The west of Mitiamo</w:t>
      </w:r>
    </w:p>
    <w:p w14:paraId="76DFBCDA" w14:textId="0FCF5E18"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lang w:val="en-AU"/>
        </w:rPr>
        <w:t xml:space="preserve">The map below shows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coverage in the area.</w:t>
      </w:r>
    </w:p>
    <w:p w14:paraId="005CDD7A" w14:textId="77777777" w:rsidR="003060BA" w:rsidRPr="00D276FB" w:rsidRDefault="003060BA" w:rsidP="003060BA">
      <w:pPr>
        <w:keepNext/>
        <w:rPr>
          <w:rFonts w:asciiTheme="minorHAnsi" w:hAnsiTheme="minorHAnsi" w:cstheme="minorHAnsi"/>
          <w:highlight w:val="yellow"/>
          <w:lang w:val="en-AU"/>
        </w:rPr>
      </w:pPr>
      <w:r w:rsidRPr="00D276FB">
        <w:rPr>
          <w:rFonts w:asciiTheme="minorHAnsi" w:hAnsiTheme="minorHAnsi" w:cstheme="minorHAnsi"/>
          <w:highlight w:val="yellow"/>
          <w:lang w:val="en-AU"/>
        </w:rPr>
        <w:br/>
      </w:r>
      <w:r w:rsidRPr="00D276FB">
        <w:rPr>
          <w:rFonts w:asciiTheme="minorHAnsi" w:hAnsiTheme="minorHAnsi" w:cstheme="minorHAnsi"/>
          <w:noProof/>
          <w:lang w:val="en-AU"/>
        </w:rPr>
        <w:drawing>
          <wp:inline distT="0" distB="0" distL="0" distR="0" wp14:anchorId="5FEB2042" wp14:editId="5A416109">
            <wp:extent cx="3149600" cy="2106295"/>
            <wp:effectExtent l="0" t="0" r="0"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3149600" cy="2106295"/>
                    </a:xfrm>
                    <a:prstGeom prst="rect">
                      <a:avLst/>
                    </a:prstGeom>
                  </pic:spPr>
                </pic:pic>
              </a:graphicData>
            </a:graphic>
          </wp:inline>
        </w:drawing>
      </w:r>
    </w:p>
    <w:p w14:paraId="05A9428D" w14:textId="3428AD12"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53</w:t>
      </w:r>
      <w:r w:rsidRPr="00D276FB">
        <w:rPr>
          <w:lang w:val="en-AU"/>
        </w:rPr>
        <w:fldChar w:fldCharType="end"/>
      </w:r>
      <w:r w:rsidRPr="00D276FB">
        <w:rPr>
          <w:lang w:val="en-AU"/>
        </w:rPr>
        <w:t xml:space="preserve"> NBN Coverage of the farming area west of Mitiamo (</w:t>
      </w:r>
      <w:r w:rsidR="001C5990" w:rsidRPr="00D276FB">
        <w:rPr>
          <w:lang w:val="en-AU"/>
        </w:rPr>
        <w:t>NBN Co</w:t>
      </w:r>
      <w:r w:rsidRPr="00D276FB">
        <w:rPr>
          <w:lang w:val="en-AU"/>
        </w:rPr>
        <w:t>)</w:t>
      </w:r>
    </w:p>
    <w:p w14:paraId="496ADBAA" w14:textId="77777777" w:rsidR="003060BA" w:rsidRPr="00D276FB" w:rsidRDefault="003060BA" w:rsidP="003060BA">
      <w:pPr>
        <w:pStyle w:val="Heading5"/>
        <w:rPr>
          <w:lang w:val="en-AU"/>
        </w:rPr>
      </w:pPr>
      <w:r w:rsidRPr="00D276FB">
        <w:rPr>
          <w:lang w:val="en-AU"/>
        </w:rPr>
        <w:t>Grazing</w:t>
      </w:r>
    </w:p>
    <w:p w14:paraId="2379D2B3" w14:textId="77777777" w:rsidR="003060BA" w:rsidRPr="00D276FB" w:rsidRDefault="003060BA" w:rsidP="00EB10B2">
      <w:pPr>
        <w:pStyle w:val="Bulletedlist"/>
        <w:numPr>
          <w:ilvl w:val="0"/>
          <w:numId w:val="68"/>
        </w:numPr>
        <w:ind w:left="360"/>
        <w:rPr>
          <w:i/>
          <w:lang w:val="en-AU"/>
        </w:rPr>
      </w:pPr>
      <w:r w:rsidRPr="00D276FB">
        <w:rPr>
          <w:i/>
          <w:lang w:val="en-AU"/>
        </w:rPr>
        <w:t>Sheep</w:t>
      </w:r>
    </w:p>
    <w:p w14:paraId="1394EABB" w14:textId="77777777" w:rsidR="003060BA" w:rsidRPr="00D276FB" w:rsidRDefault="003060BA" w:rsidP="00EB10B2">
      <w:pPr>
        <w:pStyle w:val="Bulletedlist"/>
        <w:numPr>
          <w:ilvl w:val="0"/>
          <w:numId w:val="68"/>
        </w:numPr>
        <w:ind w:left="360"/>
        <w:rPr>
          <w:i/>
          <w:lang w:val="en-AU"/>
        </w:rPr>
      </w:pPr>
      <w:r w:rsidRPr="00D276FB">
        <w:rPr>
          <w:i/>
          <w:lang w:val="en-AU"/>
        </w:rPr>
        <w:t>The area northeast of Maryborough</w:t>
      </w:r>
    </w:p>
    <w:p w14:paraId="52FDC945" w14:textId="02953646"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lang w:val="en-AU"/>
        </w:rPr>
        <w:t xml:space="preserve">The map below shows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coverage in the area.</w:t>
      </w:r>
    </w:p>
    <w:p w14:paraId="6D1F44E3" w14:textId="77777777" w:rsidR="003060BA" w:rsidRPr="00D276FB" w:rsidRDefault="003060BA" w:rsidP="003060BA">
      <w:pPr>
        <w:keepNext/>
        <w:rPr>
          <w:rFonts w:asciiTheme="minorHAnsi" w:hAnsiTheme="minorHAnsi" w:cstheme="minorHAnsi"/>
          <w:highlight w:val="yellow"/>
          <w:lang w:val="en-AU"/>
        </w:rPr>
      </w:pPr>
      <w:r w:rsidRPr="00D276FB">
        <w:rPr>
          <w:rFonts w:asciiTheme="minorHAnsi" w:hAnsiTheme="minorHAnsi" w:cstheme="minorHAnsi"/>
          <w:highlight w:val="yellow"/>
          <w:lang w:val="en-AU"/>
        </w:rPr>
        <w:br/>
      </w:r>
      <w:r w:rsidRPr="00D276FB">
        <w:rPr>
          <w:rFonts w:asciiTheme="minorHAnsi" w:hAnsiTheme="minorHAnsi" w:cstheme="minorHAnsi"/>
          <w:noProof/>
          <w:lang w:val="en-AU"/>
        </w:rPr>
        <w:drawing>
          <wp:inline distT="0" distB="0" distL="0" distR="0" wp14:anchorId="1934870A" wp14:editId="0F2D4C46">
            <wp:extent cx="3149600" cy="210058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rea northeast of Maryborough NBN.PNG"/>
                    <pic:cNvPicPr/>
                  </pic:nvPicPr>
                  <pic:blipFill>
                    <a:blip r:embed="rId88" cstate="screen">
                      <a:extLst>
                        <a:ext uri="{28A0092B-C50C-407E-A947-70E740481C1C}">
                          <a14:useLocalDpi xmlns:a14="http://schemas.microsoft.com/office/drawing/2010/main"/>
                        </a:ext>
                      </a:extLst>
                    </a:blip>
                    <a:stretch>
                      <a:fillRect/>
                    </a:stretch>
                  </pic:blipFill>
                  <pic:spPr>
                    <a:xfrm>
                      <a:off x="0" y="0"/>
                      <a:ext cx="3149600" cy="2100580"/>
                    </a:xfrm>
                    <a:prstGeom prst="rect">
                      <a:avLst/>
                    </a:prstGeom>
                  </pic:spPr>
                </pic:pic>
              </a:graphicData>
            </a:graphic>
          </wp:inline>
        </w:drawing>
      </w:r>
    </w:p>
    <w:p w14:paraId="63A2BD16" w14:textId="1394D342"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54</w:t>
      </w:r>
      <w:r w:rsidRPr="00D276FB">
        <w:rPr>
          <w:lang w:val="en-AU"/>
        </w:rPr>
        <w:fldChar w:fldCharType="end"/>
      </w:r>
      <w:r w:rsidRPr="00D276FB">
        <w:rPr>
          <w:lang w:val="en-AU"/>
        </w:rPr>
        <w:t xml:space="preserve"> NBN Coverage of the farming area northeast of Maryborough (</w:t>
      </w:r>
      <w:r w:rsidR="001C5990" w:rsidRPr="00D276FB">
        <w:rPr>
          <w:lang w:val="en-AU"/>
        </w:rPr>
        <w:t>NBN Co</w:t>
      </w:r>
      <w:r w:rsidRPr="00D276FB">
        <w:rPr>
          <w:lang w:val="en-AU"/>
        </w:rPr>
        <w:t>)</w:t>
      </w:r>
    </w:p>
    <w:p w14:paraId="753CE24F" w14:textId="77777777" w:rsidR="003060BA" w:rsidRPr="00D276FB" w:rsidRDefault="003060BA" w:rsidP="003060BA">
      <w:pPr>
        <w:pStyle w:val="Heading5"/>
        <w:rPr>
          <w:lang w:val="en-AU"/>
        </w:rPr>
      </w:pPr>
      <w:r w:rsidRPr="00D276FB">
        <w:rPr>
          <w:lang w:val="en-AU"/>
        </w:rPr>
        <w:t>Grazing</w:t>
      </w:r>
    </w:p>
    <w:p w14:paraId="3BC2F16D" w14:textId="77777777" w:rsidR="003060BA" w:rsidRPr="00D276FB" w:rsidRDefault="003060BA" w:rsidP="00EB10B2">
      <w:pPr>
        <w:pStyle w:val="Bulletedlist"/>
        <w:numPr>
          <w:ilvl w:val="0"/>
          <w:numId w:val="68"/>
        </w:numPr>
        <w:ind w:left="360"/>
        <w:rPr>
          <w:i/>
          <w:lang w:val="en-AU"/>
        </w:rPr>
      </w:pPr>
      <w:r w:rsidRPr="00D276FB">
        <w:rPr>
          <w:i/>
          <w:lang w:val="en-AU"/>
        </w:rPr>
        <w:t>Beef meat / dairy / other livestock</w:t>
      </w:r>
    </w:p>
    <w:p w14:paraId="40B4BED6" w14:textId="77777777" w:rsidR="003060BA" w:rsidRPr="00D276FB" w:rsidRDefault="003060BA" w:rsidP="00EB10B2">
      <w:pPr>
        <w:pStyle w:val="Bulletedlist"/>
        <w:numPr>
          <w:ilvl w:val="0"/>
          <w:numId w:val="68"/>
        </w:numPr>
        <w:ind w:left="360"/>
        <w:rPr>
          <w:i/>
          <w:lang w:val="en-AU"/>
        </w:rPr>
      </w:pPr>
      <w:r w:rsidRPr="00D276FB">
        <w:rPr>
          <w:i/>
          <w:lang w:val="en-AU"/>
        </w:rPr>
        <w:t>The area northeast of Woodend</w:t>
      </w:r>
    </w:p>
    <w:p w14:paraId="7109E238" w14:textId="6053AE5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The map below shows limited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coverage, with most farms in the area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23386D51" w14:textId="3751BD5E"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Further analysis reveals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is in development for the north region and significant areas of the east.</w:t>
      </w:r>
    </w:p>
    <w:p w14:paraId="46C6705A" w14:textId="77777777" w:rsidR="003060BA" w:rsidRPr="00D276FB" w:rsidRDefault="003060BA" w:rsidP="003060BA">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7D3D166" wp14:editId="74152A31">
            <wp:extent cx="3149600" cy="2090420"/>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rea northeast of Woodend NBN.PNG"/>
                    <pic:cNvPicPr/>
                  </pic:nvPicPr>
                  <pic:blipFill>
                    <a:blip r:embed="rId89" cstate="screen">
                      <a:extLst>
                        <a:ext uri="{28A0092B-C50C-407E-A947-70E740481C1C}">
                          <a14:useLocalDpi xmlns:a14="http://schemas.microsoft.com/office/drawing/2010/main"/>
                        </a:ext>
                      </a:extLst>
                    </a:blip>
                    <a:stretch>
                      <a:fillRect/>
                    </a:stretch>
                  </pic:blipFill>
                  <pic:spPr>
                    <a:xfrm>
                      <a:off x="0" y="0"/>
                      <a:ext cx="3149600" cy="2090420"/>
                    </a:xfrm>
                    <a:prstGeom prst="rect">
                      <a:avLst/>
                    </a:prstGeom>
                  </pic:spPr>
                </pic:pic>
              </a:graphicData>
            </a:graphic>
          </wp:inline>
        </w:drawing>
      </w:r>
    </w:p>
    <w:p w14:paraId="45D101D0" w14:textId="3C22BFAA"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55</w:t>
      </w:r>
      <w:r w:rsidRPr="00D276FB">
        <w:rPr>
          <w:lang w:val="en-AU"/>
        </w:rPr>
        <w:fldChar w:fldCharType="end"/>
      </w:r>
      <w:r w:rsidRPr="00D276FB">
        <w:rPr>
          <w:lang w:val="en-AU"/>
        </w:rPr>
        <w:t xml:space="preserve"> NBN Coverage of the farming area northeast of Woodend (</w:t>
      </w:r>
      <w:r w:rsidR="001C5990" w:rsidRPr="00D276FB">
        <w:rPr>
          <w:lang w:val="en-AU"/>
        </w:rPr>
        <w:t>NBN Co</w:t>
      </w:r>
      <w:r w:rsidRPr="00D276FB">
        <w:rPr>
          <w:lang w:val="en-AU"/>
        </w:rPr>
        <w:t>)</w:t>
      </w:r>
    </w:p>
    <w:p w14:paraId="7E3F6F96" w14:textId="77777777" w:rsidR="003060BA" w:rsidRPr="00D276FB" w:rsidRDefault="003060BA" w:rsidP="003060BA">
      <w:pPr>
        <w:pStyle w:val="Heading5"/>
        <w:rPr>
          <w:lang w:val="en-AU"/>
        </w:rPr>
      </w:pPr>
      <w:r w:rsidRPr="00D276FB">
        <w:rPr>
          <w:lang w:val="en-AU"/>
        </w:rPr>
        <w:t>Other Fixed Connectivity Options</w:t>
      </w:r>
      <w:bookmarkEnd w:id="299"/>
      <w:bookmarkEnd w:id="300"/>
      <w:bookmarkEnd w:id="301"/>
    </w:p>
    <w:p w14:paraId="62A8C454" w14:textId="064FBCDE" w:rsidR="003060BA" w:rsidRPr="00D276FB" w:rsidRDefault="003060BA" w:rsidP="003060BA">
      <w:pPr>
        <w:rPr>
          <w:rFonts w:asciiTheme="minorHAnsi" w:hAnsiTheme="minorHAnsi" w:cstheme="minorHAnsi"/>
          <w:lang w:val="en-AU" w:eastAsia="x-none"/>
        </w:rPr>
      </w:pPr>
      <w:r w:rsidRPr="00D276FB">
        <w:rPr>
          <w:rFonts w:asciiTheme="minorHAnsi" w:hAnsiTheme="minorHAnsi" w:cstheme="minorHAnsi"/>
          <w:lang w:val="en-AU" w:eastAsia="x-none"/>
        </w:rPr>
        <w:t xml:space="preserve">For those living in rural areas where </w:t>
      </w:r>
      <w:r w:rsidR="005B2477" w:rsidRPr="00D276FB">
        <w:rPr>
          <w:rFonts w:asciiTheme="minorHAnsi" w:hAnsiTheme="minorHAnsi" w:cstheme="minorHAnsi"/>
          <w:lang w:val="en-AU" w:eastAsia="x-none"/>
        </w:rPr>
        <w:t>satellite</w:t>
      </w:r>
      <w:r w:rsidRPr="00D276FB">
        <w:rPr>
          <w:rFonts w:asciiTheme="minorHAnsi" w:hAnsiTheme="minorHAnsi" w:cstheme="minorHAnsi"/>
          <w:lang w:val="en-AU" w:eastAsia="x-none"/>
        </w:rPr>
        <w:t xml:space="preserve"> is the only technology supported by </w:t>
      </w:r>
      <w:r w:rsidR="001C5990" w:rsidRPr="00D276FB">
        <w:rPr>
          <w:rFonts w:asciiTheme="minorHAnsi" w:hAnsiTheme="minorHAnsi" w:cstheme="minorHAnsi"/>
          <w:lang w:val="en-AU" w:eastAsia="x-none"/>
        </w:rPr>
        <w:t>NBN Co</w:t>
      </w:r>
      <w:r w:rsidRPr="00D276FB">
        <w:rPr>
          <w:rFonts w:asciiTheme="minorHAnsi" w:hAnsiTheme="minorHAnsi" w:cstheme="minorHAnsi"/>
          <w:lang w:val="en-AU" w:eastAsia="x-none"/>
        </w:rPr>
        <w:t>, there are several noteworthy technology alternatives:</w:t>
      </w:r>
    </w:p>
    <w:p w14:paraId="7F80A7A6" w14:textId="77777777" w:rsidR="003060BA" w:rsidRPr="00D276FB" w:rsidRDefault="003060BA" w:rsidP="00EB10B2">
      <w:pPr>
        <w:pStyle w:val="Indent-2"/>
        <w:numPr>
          <w:ilvl w:val="0"/>
          <w:numId w:val="39"/>
        </w:numPr>
        <w:rPr>
          <w:lang w:val="en-AU"/>
        </w:rPr>
      </w:pPr>
      <w:r w:rsidRPr="00D276FB">
        <w:rPr>
          <w:lang w:val="en-AU"/>
        </w:rPr>
        <w:t>Wireless technologies (microwave and enhanced WiFi configured for long-reach) can be used to extend capacity from an area with better service;</w:t>
      </w:r>
    </w:p>
    <w:p w14:paraId="05AC830B" w14:textId="61DEE99C" w:rsidR="003060BA" w:rsidRPr="00D276FB" w:rsidRDefault="003060BA" w:rsidP="00EB10B2">
      <w:pPr>
        <w:pStyle w:val="Indent-2"/>
        <w:numPr>
          <w:ilvl w:val="0"/>
          <w:numId w:val="40"/>
        </w:numPr>
        <w:rPr>
          <w:lang w:val="en-AU"/>
        </w:rPr>
      </w:pPr>
      <w:r w:rsidRPr="00D276FB">
        <w:rPr>
          <w:lang w:val="en-AU"/>
        </w:rPr>
        <w:t xml:space="preserve">The mobile network operators are starting to introduce plans with high data allowances that may substitute or augment a </w:t>
      </w:r>
      <w:r w:rsidR="005B2477" w:rsidRPr="00D276FB">
        <w:rPr>
          <w:lang w:val="en-AU"/>
        </w:rPr>
        <w:t>satellite</w:t>
      </w:r>
      <w:r w:rsidRPr="00D276FB">
        <w:rPr>
          <w:lang w:val="en-AU"/>
        </w:rPr>
        <w:t xml:space="preserve"> service; and</w:t>
      </w:r>
    </w:p>
    <w:p w14:paraId="462BFAA9" w14:textId="77777777" w:rsidR="003060BA" w:rsidRPr="00D276FB" w:rsidRDefault="003060BA" w:rsidP="00EB10B2">
      <w:pPr>
        <w:pStyle w:val="Indent-2"/>
        <w:numPr>
          <w:ilvl w:val="0"/>
          <w:numId w:val="40"/>
        </w:numPr>
        <w:rPr>
          <w:lang w:val="en-AU"/>
        </w:rPr>
      </w:pPr>
      <w:r w:rsidRPr="00D276FB">
        <w:rPr>
          <w:lang w:val="en-AU"/>
        </w:rPr>
        <w:t>Other providers (notably Telstra) may be able to provide a service.</w:t>
      </w:r>
    </w:p>
    <w:p w14:paraId="203C120B" w14:textId="2E5A5608" w:rsidR="003060BA" w:rsidRPr="00D276FB" w:rsidRDefault="003060BA" w:rsidP="003060BA">
      <w:pPr>
        <w:pStyle w:val="Heading5"/>
        <w:rPr>
          <w:lang w:val="en-AU"/>
        </w:rPr>
      </w:pPr>
      <w:bookmarkStart w:id="302" w:name="_Toc519006197"/>
      <w:bookmarkStart w:id="303" w:name="_Toc519072124"/>
      <w:bookmarkStart w:id="304" w:name="_Toc521314330"/>
      <w:r w:rsidRPr="00D276FB">
        <w:rPr>
          <w:lang w:val="en-AU"/>
        </w:rPr>
        <w:t xml:space="preserve">More </w:t>
      </w:r>
      <w:r w:rsidR="00EB4682" w:rsidRPr="00D276FB">
        <w:rPr>
          <w:lang w:val="en-AU"/>
        </w:rPr>
        <w:t>detailed supply-demand analysis</w:t>
      </w:r>
      <w:bookmarkEnd w:id="302"/>
      <w:bookmarkEnd w:id="303"/>
      <w:bookmarkEnd w:id="304"/>
    </w:p>
    <w:p w14:paraId="3B8CF202"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More detailed information on local areas – down to the level of individual businesses can be obtained using SLIM – as illustrated in the map following showing the area around Ararat.</w:t>
      </w:r>
    </w:p>
    <w:p w14:paraId="292D118B"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In this map:</w:t>
      </w:r>
    </w:p>
    <w:p w14:paraId="4106BAAB" w14:textId="77777777" w:rsidR="003060BA" w:rsidRPr="00D276FB" w:rsidRDefault="003060BA" w:rsidP="00EB10B2">
      <w:pPr>
        <w:pStyle w:val="Indent-2"/>
        <w:numPr>
          <w:ilvl w:val="0"/>
          <w:numId w:val="41"/>
        </w:numPr>
        <w:rPr>
          <w:lang w:val="en-AU"/>
        </w:rPr>
      </w:pPr>
      <w:r w:rsidRPr="00D276FB">
        <w:rPr>
          <w:lang w:val="en-AU"/>
        </w:rPr>
        <w:t>green areas show individual agricultural land parcels;</w:t>
      </w:r>
    </w:p>
    <w:p w14:paraId="0AFFBB29" w14:textId="207E8A9D" w:rsidR="00A60BAF" w:rsidRPr="00D276FB" w:rsidRDefault="003060BA" w:rsidP="00EB10B2">
      <w:pPr>
        <w:pStyle w:val="Indent-2"/>
        <w:numPr>
          <w:ilvl w:val="0"/>
          <w:numId w:val="41"/>
        </w:numPr>
        <w:rPr>
          <w:lang w:val="en-AU"/>
        </w:rPr>
      </w:pPr>
      <w:r w:rsidRPr="00D276FB">
        <w:rPr>
          <w:lang w:val="en-AU"/>
        </w:rPr>
        <w:t xml:space="preserve">purple areas show NBN </w:t>
      </w:r>
      <w:r w:rsidR="00C23FA1" w:rsidRPr="00D276FB">
        <w:rPr>
          <w:lang w:val="en-AU"/>
        </w:rPr>
        <w:t>fixed wireless</w:t>
      </w:r>
      <w:r w:rsidRPr="00D276FB">
        <w:rPr>
          <w:lang w:val="en-AU"/>
        </w:rPr>
        <w:t xml:space="preserve"> coverage;</w:t>
      </w:r>
    </w:p>
    <w:p w14:paraId="2258EA35" w14:textId="77777777" w:rsidR="00A60BAF" w:rsidRPr="00D276FB" w:rsidRDefault="00A60BAF" w:rsidP="0030210C">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99FAB69" wp14:editId="3D7FA77F">
            <wp:extent cx="3149600" cy="245173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149600" cy="2451735"/>
                    </a:xfrm>
                    <a:prstGeom prst="rect">
                      <a:avLst/>
                    </a:prstGeom>
                    <a:noFill/>
                    <a:ln>
                      <a:noFill/>
                    </a:ln>
                  </pic:spPr>
                </pic:pic>
              </a:graphicData>
            </a:graphic>
          </wp:inline>
        </w:drawing>
      </w:r>
    </w:p>
    <w:p w14:paraId="481DC872" w14:textId="529E7A99" w:rsidR="00A60BAF" w:rsidRPr="00D276FB" w:rsidRDefault="00A60BAF" w:rsidP="0030210C">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56</w:t>
      </w:r>
      <w:r w:rsidRPr="00D276FB">
        <w:rPr>
          <w:lang w:val="en-AU"/>
        </w:rPr>
        <w:fldChar w:fldCharType="end"/>
      </w:r>
      <w:r w:rsidRPr="00D276FB">
        <w:rPr>
          <w:lang w:val="en-AU"/>
        </w:rPr>
        <w:t xml:space="preserve"> SLIM outputs at a more detailed level (SLIM)</w:t>
      </w:r>
    </w:p>
    <w:p w14:paraId="7762E911" w14:textId="77777777" w:rsidR="003060BA" w:rsidRPr="00D276FB" w:rsidRDefault="003060BA" w:rsidP="00EB10B2">
      <w:pPr>
        <w:pStyle w:val="Bulletedlist"/>
        <w:numPr>
          <w:ilvl w:val="0"/>
          <w:numId w:val="68"/>
        </w:numPr>
        <w:ind w:left="360"/>
        <w:rPr>
          <w:lang w:val="en-AU"/>
        </w:rPr>
      </w:pPr>
      <w:r w:rsidRPr="00D276FB">
        <w:rPr>
          <w:lang w:val="en-AU"/>
        </w:rPr>
        <w:t>the “popup” at the bottom left shows details of an individual sheep farming business at the location marked with the blue marker;</w:t>
      </w:r>
    </w:p>
    <w:p w14:paraId="28941BE0" w14:textId="77777777" w:rsidR="003060BA" w:rsidRPr="00D276FB" w:rsidRDefault="003060BA" w:rsidP="00EB10B2">
      <w:pPr>
        <w:pStyle w:val="Bulletedlist"/>
        <w:numPr>
          <w:ilvl w:val="0"/>
          <w:numId w:val="68"/>
        </w:numPr>
        <w:ind w:left="360"/>
        <w:rPr>
          <w:lang w:val="en-AU"/>
        </w:rPr>
      </w:pPr>
      <w:r w:rsidRPr="00D276FB">
        <w:rPr>
          <w:lang w:val="en-AU"/>
        </w:rPr>
        <w:t>the coloured circles indicate the number of businesses in an area; and</w:t>
      </w:r>
    </w:p>
    <w:p w14:paraId="54FE2D07" w14:textId="77777777" w:rsidR="003060BA" w:rsidRPr="00D276FB" w:rsidRDefault="003060BA" w:rsidP="00EB10B2">
      <w:pPr>
        <w:pStyle w:val="Bulletedlist"/>
        <w:numPr>
          <w:ilvl w:val="0"/>
          <w:numId w:val="68"/>
        </w:numPr>
        <w:ind w:left="360"/>
        <w:rPr>
          <w:lang w:val="en-AU"/>
        </w:rPr>
      </w:pPr>
      <w:r w:rsidRPr="00D276FB">
        <w:rPr>
          <w:lang w:val="en-AU"/>
        </w:rPr>
        <w:t>the hand-shape pointer touching on the circle with the number “26” is lighting up (with blue boundary and shading) the area within which those 26 businesses are located.</w:t>
      </w:r>
    </w:p>
    <w:p w14:paraId="3612386A" w14:textId="263AC13F" w:rsidR="003060BA" w:rsidRPr="00D276FB" w:rsidRDefault="003060BA" w:rsidP="003060BA">
      <w:pPr>
        <w:pStyle w:val="Heading2"/>
        <w:rPr>
          <w:lang w:val="en-AU"/>
        </w:rPr>
      </w:pPr>
      <w:bookmarkStart w:id="305" w:name="_Toc519072125"/>
      <w:bookmarkStart w:id="306" w:name="_Toc521314331"/>
      <w:bookmarkStart w:id="307" w:name="_Toc522195237"/>
      <w:bookmarkStart w:id="308" w:name="_Toc30406873"/>
      <w:r w:rsidRPr="00D276FB">
        <w:rPr>
          <w:lang w:val="en-AU"/>
        </w:rPr>
        <w:t xml:space="preserve">Mobile </w:t>
      </w:r>
      <w:r w:rsidR="00EB4682" w:rsidRPr="00D276FB">
        <w:rPr>
          <w:lang w:val="en-AU"/>
        </w:rPr>
        <w:t>co</w:t>
      </w:r>
      <w:r w:rsidRPr="00D276FB">
        <w:rPr>
          <w:lang w:val="en-AU"/>
        </w:rPr>
        <w:t>verage</w:t>
      </w:r>
      <w:bookmarkEnd w:id="305"/>
      <w:bookmarkEnd w:id="306"/>
      <w:bookmarkEnd w:id="307"/>
      <w:bookmarkEnd w:id="308"/>
    </w:p>
    <w:p w14:paraId="740B104C"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Simple visual examination of these maps of Telstra and Optus suggest extensive coverage across the Central Highlands region, with most coverage gaps confined to areas of hilly terrain and national or state parks.</w:t>
      </w:r>
    </w:p>
    <w:p w14:paraId="677D32FC"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In contrast, Vodafone’s coverage is more limited, concentrating on significant population centres and major national roads.</w:t>
      </w:r>
    </w:p>
    <w:p w14:paraId="4919E5A8"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018C3E65" w14:textId="77777777" w:rsidR="003060BA" w:rsidRPr="00D276FB" w:rsidRDefault="003060BA" w:rsidP="003060BA">
      <w:pPr>
        <w:pStyle w:val="Heading5"/>
        <w:rPr>
          <w:lang w:val="en-AU"/>
        </w:rPr>
      </w:pPr>
      <w:r w:rsidRPr="00D276FB">
        <w:rPr>
          <w:lang w:val="en-AU"/>
        </w:rPr>
        <w:t>Grazing</w:t>
      </w:r>
    </w:p>
    <w:p w14:paraId="7C424C6E"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167B0A75" w14:textId="77777777" w:rsidR="003060BA" w:rsidRPr="00D276FB" w:rsidRDefault="003060BA" w:rsidP="00EB10B2">
      <w:pPr>
        <w:pStyle w:val="Bulletedlist"/>
        <w:numPr>
          <w:ilvl w:val="0"/>
          <w:numId w:val="68"/>
        </w:numPr>
        <w:ind w:left="360"/>
        <w:rPr>
          <w:i/>
          <w:lang w:val="en-AU"/>
        </w:rPr>
      </w:pPr>
      <w:r w:rsidRPr="00D276FB">
        <w:rPr>
          <w:i/>
          <w:lang w:val="en-AU"/>
        </w:rPr>
        <w:t>The area north of Kyabram</w:t>
      </w:r>
    </w:p>
    <w:p w14:paraId="094CD824"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Due to the size of the area under consideration, public coverage maps do not provide sufficient resolution to conduct detailed analysis, so comments are general in nature. Based on public coverage maps:</w:t>
      </w:r>
    </w:p>
    <w:p w14:paraId="640C81F1" w14:textId="77777777" w:rsidR="003060BA" w:rsidRPr="00D276FB" w:rsidRDefault="003060BA" w:rsidP="00EB10B2">
      <w:pPr>
        <w:pStyle w:val="Indent-2"/>
        <w:numPr>
          <w:ilvl w:val="0"/>
          <w:numId w:val="42"/>
        </w:numPr>
        <w:rPr>
          <w:lang w:val="en-AU"/>
        </w:rPr>
      </w:pPr>
      <w:r w:rsidRPr="00D276FB">
        <w:rPr>
          <w:lang w:val="en-AU"/>
        </w:rPr>
        <w:t xml:space="preserve">Telstra shows continuous 4GX and 3G </w:t>
      </w:r>
      <w:r w:rsidRPr="00D276FB">
        <w:rPr>
          <w:i/>
          <w:lang w:val="en-AU"/>
        </w:rPr>
        <w:t>outdoor</w:t>
      </w:r>
      <w:r w:rsidRPr="00D276FB">
        <w:rPr>
          <w:lang w:val="en-AU"/>
        </w:rPr>
        <w:t xml:space="preserve"> handheld device coverage across the area.</w:t>
      </w:r>
    </w:p>
    <w:p w14:paraId="4EE1E27A" w14:textId="77777777" w:rsidR="003060BA" w:rsidRPr="00D276FB" w:rsidRDefault="003060BA" w:rsidP="00EB10B2">
      <w:pPr>
        <w:pStyle w:val="Indent-2"/>
        <w:numPr>
          <w:ilvl w:val="0"/>
          <w:numId w:val="42"/>
        </w:numPr>
        <w:rPr>
          <w:lang w:val="en-AU"/>
        </w:rPr>
      </w:pPr>
      <w:r w:rsidRPr="00D276FB">
        <w:rPr>
          <w:lang w:val="en-AU"/>
        </w:rPr>
        <w:t xml:space="preserve">Optus shows continuous 4G Plus and 3G </w:t>
      </w:r>
      <w:r w:rsidRPr="00D276FB">
        <w:rPr>
          <w:i/>
          <w:lang w:val="en-AU"/>
        </w:rPr>
        <w:t>outdoor</w:t>
      </w:r>
      <w:r w:rsidRPr="00D276FB">
        <w:rPr>
          <w:lang w:val="en-AU"/>
        </w:rPr>
        <w:t xml:space="preserve"> coverage across the region, with some patches of 3G antenna coverage along the Murray River.</w:t>
      </w:r>
    </w:p>
    <w:p w14:paraId="4ABA39B0" w14:textId="2EC817F8" w:rsidR="003060BA" w:rsidRPr="00D276FB" w:rsidRDefault="003060BA" w:rsidP="00EB10B2">
      <w:pPr>
        <w:pStyle w:val="Indent-2"/>
        <w:numPr>
          <w:ilvl w:val="0"/>
          <w:numId w:val="42"/>
        </w:numPr>
        <w:rPr>
          <w:lang w:val="en-AU"/>
        </w:rPr>
      </w:pPr>
      <w:r w:rsidRPr="00D276FB">
        <w:rPr>
          <w:lang w:val="en-AU"/>
        </w:rPr>
        <w:t xml:space="preserve">Vodafone shows continuous 4G and 3G </w:t>
      </w:r>
      <w:r w:rsidRPr="00D276FB">
        <w:rPr>
          <w:i/>
          <w:lang w:val="en-AU"/>
        </w:rPr>
        <w:t>outdoor</w:t>
      </w:r>
      <w:r w:rsidRPr="00D276FB">
        <w:rPr>
          <w:lang w:val="en-AU"/>
        </w:rPr>
        <w:t xml:space="preserve"> coverage across the region, with new coverage under construction around Echuca.</w:t>
      </w:r>
    </w:p>
    <w:p w14:paraId="4D4C5677" w14:textId="2BDCBB47" w:rsidR="00677BBD" w:rsidRPr="00D276FB" w:rsidRDefault="00677BBD" w:rsidP="00677BBD">
      <w:pPr>
        <w:rPr>
          <w:rFonts w:asciiTheme="minorHAnsi" w:hAnsiTheme="minorHAnsi" w:cstheme="minorHAnsi"/>
          <w:lang w:val="en-AU"/>
        </w:rPr>
      </w:pPr>
      <w:r w:rsidRPr="00D276FB">
        <w:rPr>
          <w:rFonts w:asciiTheme="minorHAnsi" w:hAnsiTheme="minorHAnsi" w:cstheme="minorHAnsi"/>
          <w:lang w:val="en-AU"/>
        </w:rPr>
        <w:t xml:space="preserve">In summary, there is good mobile coverage in the area with coverage provided by all three </w:t>
      </w:r>
      <w:r w:rsidR="00E70663" w:rsidRPr="00D276FB">
        <w:rPr>
          <w:rFonts w:asciiTheme="minorHAnsi" w:hAnsiTheme="minorHAnsi" w:cstheme="minorHAnsi"/>
          <w:lang w:val="en-AU"/>
        </w:rPr>
        <w:t>mobile network operators</w:t>
      </w:r>
      <w:r w:rsidRPr="00D276FB">
        <w:rPr>
          <w:rFonts w:asciiTheme="minorHAnsi" w:hAnsiTheme="minorHAnsi" w:cstheme="minorHAnsi"/>
          <w:lang w:val="en-AU"/>
        </w:rPr>
        <w:t>.</w:t>
      </w:r>
    </w:p>
    <w:p w14:paraId="6543E6D5"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B008878" wp14:editId="0E804860">
            <wp:extent cx="3149600" cy="264566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91" cstate="screen">
                      <a:extLst>
                        <a:ext uri="{28A0092B-C50C-407E-A947-70E740481C1C}">
                          <a14:useLocalDpi xmlns:a14="http://schemas.microsoft.com/office/drawing/2010/main"/>
                        </a:ext>
                      </a:extLst>
                    </a:blip>
                    <a:stretch>
                      <a:fillRect/>
                    </a:stretch>
                  </pic:blipFill>
                  <pic:spPr>
                    <a:xfrm>
                      <a:off x="0" y="0"/>
                      <a:ext cx="3149600" cy="2645664"/>
                    </a:xfrm>
                    <a:prstGeom prst="rect">
                      <a:avLst/>
                    </a:prstGeom>
                  </pic:spPr>
                </pic:pic>
              </a:graphicData>
            </a:graphic>
          </wp:inline>
        </w:drawing>
      </w:r>
    </w:p>
    <w:p w14:paraId="78FB67AC" w14:textId="5D1BA53C"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57</w:t>
      </w:r>
      <w:r w:rsidRPr="00D276FB">
        <w:rPr>
          <w:lang w:val="en-AU"/>
        </w:rPr>
        <w:fldChar w:fldCharType="end"/>
      </w:r>
      <w:r w:rsidRPr="00D276FB">
        <w:rPr>
          <w:lang w:val="en-AU"/>
        </w:rPr>
        <w:t xml:space="preserve"> Telstra coverage north of Kyabram</w:t>
      </w:r>
    </w:p>
    <w:p w14:paraId="5FC519B5"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A654A30" wp14:editId="4ADBFFEF">
            <wp:extent cx="3130083" cy="18186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a:blip r:embed="rId92" cstate="screen">
                      <a:extLst>
                        <a:ext uri="{28A0092B-C50C-407E-A947-70E740481C1C}">
                          <a14:useLocalDpi xmlns:a14="http://schemas.microsoft.com/office/drawing/2010/main"/>
                        </a:ext>
                      </a:extLst>
                    </a:blip>
                    <a:stretch>
                      <a:fillRect/>
                    </a:stretch>
                  </pic:blipFill>
                  <pic:spPr>
                    <a:xfrm>
                      <a:off x="0" y="0"/>
                      <a:ext cx="3130083" cy="1818640"/>
                    </a:xfrm>
                    <a:prstGeom prst="rect">
                      <a:avLst/>
                    </a:prstGeom>
                  </pic:spPr>
                </pic:pic>
              </a:graphicData>
            </a:graphic>
          </wp:inline>
        </w:drawing>
      </w:r>
    </w:p>
    <w:p w14:paraId="27782812" w14:textId="4C5D5A57"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58</w:t>
      </w:r>
      <w:r w:rsidRPr="00D276FB">
        <w:rPr>
          <w:lang w:val="en-AU"/>
        </w:rPr>
        <w:fldChar w:fldCharType="end"/>
      </w:r>
      <w:r w:rsidRPr="00D276FB">
        <w:rPr>
          <w:lang w:val="en-AU"/>
        </w:rPr>
        <w:t xml:space="preserve"> Optus coverage north of Kyabram</w:t>
      </w:r>
    </w:p>
    <w:p w14:paraId="47A602EB"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4F64E42" wp14:editId="28254366">
            <wp:extent cx="3133302" cy="1833245"/>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93" cstate="screen">
                      <a:extLst>
                        <a:ext uri="{28A0092B-C50C-407E-A947-70E740481C1C}">
                          <a14:useLocalDpi xmlns:a14="http://schemas.microsoft.com/office/drawing/2010/main"/>
                        </a:ext>
                      </a:extLst>
                    </a:blip>
                    <a:stretch>
                      <a:fillRect/>
                    </a:stretch>
                  </pic:blipFill>
                  <pic:spPr>
                    <a:xfrm>
                      <a:off x="0" y="0"/>
                      <a:ext cx="3133302" cy="1833245"/>
                    </a:xfrm>
                    <a:prstGeom prst="rect">
                      <a:avLst/>
                    </a:prstGeom>
                  </pic:spPr>
                </pic:pic>
              </a:graphicData>
            </a:graphic>
          </wp:inline>
        </w:drawing>
      </w:r>
    </w:p>
    <w:p w14:paraId="46CADD0B" w14:textId="31DE7065"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59</w:t>
      </w:r>
      <w:r w:rsidRPr="00D276FB">
        <w:rPr>
          <w:lang w:val="en-AU"/>
        </w:rPr>
        <w:fldChar w:fldCharType="end"/>
      </w:r>
      <w:r w:rsidRPr="00D276FB">
        <w:rPr>
          <w:lang w:val="en-AU"/>
        </w:rPr>
        <w:t xml:space="preserve"> Vodafone coverage north of Kyabram</w:t>
      </w:r>
    </w:p>
    <w:p w14:paraId="53D56A40" w14:textId="77777777" w:rsidR="003060BA" w:rsidRPr="00D276FB" w:rsidRDefault="003060BA" w:rsidP="003060BA">
      <w:pPr>
        <w:pStyle w:val="Heading5"/>
        <w:rPr>
          <w:lang w:val="en-AU"/>
        </w:rPr>
      </w:pPr>
      <w:r w:rsidRPr="00D276FB">
        <w:rPr>
          <w:lang w:val="en-AU"/>
        </w:rPr>
        <w:t>Grazing</w:t>
      </w:r>
    </w:p>
    <w:p w14:paraId="3D59F3FD"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3EF2097A" w14:textId="77777777" w:rsidR="003060BA" w:rsidRPr="00D276FB" w:rsidRDefault="003060BA" w:rsidP="00EB10B2">
      <w:pPr>
        <w:pStyle w:val="Bulletedlist"/>
        <w:numPr>
          <w:ilvl w:val="0"/>
          <w:numId w:val="68"/>
        </w:numPr>
        <w:ind w:left="360"/>
        <w:rPr>
          <w:i/>
          <w:lang w:val="en-AU"/>
        </w:rPr>
      </w:pPr>
      <w:r w:rsidRPr="00D276FB">
        <w:rPr>
          <w:i/>
          <w:lang w:val="en-AU"/>
        </w:rPr>
        <w:t>The area around Rochester</w:t>
      </w:r>
    </w:p>
    <w:p w14:paraId="66625B9E"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Due to the size of the area under consideration, public coverage maps do not provide sufficient resolution to conduct detailed analysis, so comments are general in nature. Based on public coverage maps:</w:t>
      </w:r>
    </w:p>
    <w:p w14:paraId="6661B57B" w14:textId="77777777" w:rsidR="003060BA" w:rsidRPr="00D276FB" w:rsidRDefault="003060BA" w:rsidP="00EB10B2">
      <w:pPr>
        <w:pStyle w:val="Indent-2"/>
        <w:numPr>
          <w:ilvl w:val="0"/>
          <w:numId w:val="42"/>
        </w:numPr>
        <w:rPr>
          <w:lang w:val="en-AU"/>
        </w:rPr>
      </w:pPr>
      <w:r w:rsidRPr="00D276FB">
        <w:rPr>
          <w:lang w:val="en-AU"/>
        </w:rPr>
        <w:t xml:space="preserve">Telstra shows continuous 4GX and 3G </w:t>
      </w:r>
      <w:r w:rsidRPr="00D276FB">
        <w:rPr>
          <w:i/>
          <w:lang w:val="en-AU"/>
        </w:rPr>
        <w:t>outdoor</w:t>
      </w:r>
      <w:r w:rsidRPr="00D276FB">
        <w:rPr>
          <w:lang w:val="en-AU"/>
        </w:rPr>
        <w:t xml:space="preserve"> handheld device coverage across the area.</w:t>
      </w:r>
    </w:p>
    <w:p w14:paraId="4D7C1DE7" w14:textId="77777777" w:rsidR="003060BA" w:rsidRPr="00D276FB" w:rsidRDefault="003060BA" w:rsidP="00EB10B2">
      <w:pPr>
        <w:pStyle w:val="Indent-2"/>
        <w:numPr>
          <w:ilvl w:val="0"/>
          <w:numId w:val="42"/>
        </w:numPr>
        <w:rPr>
          <w:lang w:val="en-AU"/>
        </w:rPr>
      </w:pPr>
      <w:r w:rsidRPr="00D276FB">
        <w:rPr>
          <w:lang w:val="en-AU"/>
        </w:rPr>
        <w:t xml:space="preserve">Optus shows continuous 4G Plus and 3G </w:t>
      </w:r>
      <w:r w:rsidRPr="00D276FB">
        <w:rPr>
          <w:i/>
          <w:lang w:val="en-AU"/>
        </w:rPr>
        <w:t>outdoor</w:t>
      </w:r>
      <w:r w:rsidRPr="00D276FB">
        <w:rPr>
          <w:lang w:val="en-AU"/>
        </w:rPr>
        <w:t xml:space="preserve"> coverage across the region, with some patches of 3G antenna coverage along the Murray River.</w:t>
      </w:r>
    </w:p>
    <w:p w14:paraId="2D94082D" w14:textId="77777777" w:rsidR="003060BA" w:rsidRPr="00D276FB" w:rsidRDefault="003060BA" w:rsidP="00EB10B2">
      <w:pPr>
        <w:pStyle w:val="Indent-2"/>
        <w:numPr>
          <w:ilvl w:val="0"/>
          <w:numId w:val="42"/>
        </w:numPr>
        <w:rPr>
          <w:lang w:val="en-AU"/>
        </w:rPr>
      </w:pPr>
      <w:r w:rsidRPr="00D276FB">
        <w:rPr>
          <w:lang w:val="en-AU"/>
        </w:rPr>
        <w:t xml:space="preserve">Vodafone shows continuous 4G and 3G </w:t>
      </w:r>
      <w:r w:rsidRPr="00D276FB">
        <w:rPr>
          <w:i/>
          <w:lang w:val="en-AU"/>
        </w:rPr>
        <w:t>outdoor</w:t>
      </w:r>
      <w:r w:rsidRPr="00D276FB">
        <w:rPr>
          <w:lang w:val="en-AU"/>
        </w:rPr>
        <w:t xml:space="preserve"> coverage across the region, with new coverage under construction around Echuca, however there is no coverage west of Lockington.</w:t>
      </w:r>
    </w:p>
    <w:p w14:paraId="230A7759"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89758A0" wp14:editId="212FD149">
            <wp:extent cx="3140488" cy="264566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94" cstate="screen">
                      <a:extLst>
                        <a:ext uri="{28A0092B-C50C-407E-A947-70E740481C1C}">
                          <a14:useLocalDpi xmlns:a14="http://schemas.microsoft.com/office/drawing/2010/main"/>
                        </a:ext>
                      </a:extLst>
                    </a:blip>
                    <a:stretch>
                      <a:fillRect/>
                    </a:stretch>
                  </pic:blipFill>
                  <pic:spPr>
                    <a:xfrm>
                      <a:off x="0" y="0"/>
                      <a:ext cx="3140488" cy="2645664"/>
                    </a:xfrm>
                    <a:prstGeom prst="rect">
                      <a:avLst/>
                    </a:prstGeom>
                  </pic:spPr>
                </pic:pic>
              </a:graphicData>
            </a:graphic>
          </wp:inline>
        </w:drawing>
      </w:r>
    </w:p>
    <w:p w14:paraId="6391525E" w14:textId="3B7316FF"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60</w:t>
      </w:r>
      <w:r w:rsidRPr="00D276FB">
        <w:rPr>
          <w:lang w:val="en-AU"/>
        </w:rPr>
        <w:fldChar w:fldCharType="end"/>
      </w:r>
      <w:r w:rsidRPr="00D276FB">
        <w:rPr>
          <w:lang w:val="en-AU"/>
        </w:rPr>
        <w:t xml:space="preserve"> Telstra coverage around Rochester</w:t>
      </w:r>
    </w:p>
    <w:p w14:paraId="5911D376"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27CAB38" wp14:editId="43C16B0B">
            <wp:extent cx="3087168" cy="18186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a:blip r:embed="rId95" cstate="screen">
                      <a:extLst>
                        <a:ext uri="{28A0092B-C50C-407E-A947-70E740481C1C}">
                          <a14:useLocalDpi xmlns:a14="http://schemas.microsoft.com/office/drawing/2010/main"/>
                        </a:ext>
                      </a:extLst>
                    </a:blip>
                    <a:stretch>
                      <a:fillRect/>
                    </a:stretch>
                  </pic:blipFill>
                  <pic:spPr>
                    <a:xfrm>
                      <a:off x="0" y="0"/>
                      <a:ext cx="3087168" cy="1818640"/>
                    </a:xfrm>
                    <a:prstGeom prst="rect">
                      <a:avLst/>
                    </a:prstGeom>
                  </pic:spPr>
                </pic:pic>
              </a:graphicData>
            </a:graphic>
          </wp:inline>
        </w:drawing>
      </w:r>
    </w:p>
    <w:p w14:paraId="1BEA449D" w14:textId="66097111"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61</w:t>
      </w:r>
      <w:r w:rsidRPr="00D276FB">
        <w:rPr>
          <w:lang w:val="en-AU"/>
        </w:rPr>
        <w:fldChar w:fldCharType="end"/>
      </w:r>
      <w:r w:rsidRPr="00D276FB">
        <w:rPr>
          <w:lang w:val="en-AU"/>
        </w:rPr>
        <w:t xml:space="preserve"> Optus coverage around Rochester</w:t>
      </w:r>
    </w:p>
    <w:p w14:paraId="05570059"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E346DD1" wp14:editId="6C65EF8C">
            <wp:extent cx="3129045" cy="18332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96" cstate="screen">
                      <a:extLst>
                        <a:ext uri="{28A0092B-C50C-407E-A947-70E740481C1C}">
                          <a14:useLocalDpi xmlns:a14="http://schemas.microsoft.com/office/drawing/2010/main"/>
                        </a:ext>
                      </a:extLst>
                    </a:blip>
                    <a:stretch>
                      <a:fillRect/>
                    </a:stretch>
                  </pic:blipFill>
                  <pic:spPr>
                    <a:xfrm>
                      <a:off x="0" y="0"/>
                      <a:ext cx="3129045" cy="1833245"/>
                    </a:xfrm>
                    <a:prstGeom prst="rect">
                      <a:avLst/>
                    </a:prstGeom>
                  </pic:spPr>
                </pic:pic>
              </a:graphicData>
            </a:graphic>
          </wp:inline>
        </w:drawing>
      </w:r>
    </w:p>
    <w:p w14:paraId="75B50A7B" w14:textId="7FF21AC9"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62</w:t>
      </w:r>
      <w:r w:rsidRPr="00D276FB">
        <w:rPr>
          <w:lang w:val="en-AU"/>
        </w:rPr>
        <w:fldChar w:fldCharType="end"/>
      </w:r>
      <w:r w:rsidRPr="00D276FB">
        <w:rPr>
          <w:lang w:val="en-AU"/>
        </w:rPr>
        <w:t xml:space="preserve"> Vodafone coverage around Rochester</w:t>
      </w:r>
    </w:p>
    <w:p w14:paraId="3D5FFAB5" w14:textId="351A7FB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In summary, there is mobile coverage in the area with coverage provided by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xml:space="preserve"> with partial coverage by the third.</w:t>
      </w:r>
    </w:p>
    <w:p w14:paraId="2621CC7E" w14:textId="77777777" w:rsidR="003060BA" w:rsidRPr="00D276FB" w:rsidRDefault="003060BA" w:rsidP="003060BA">
      <w:pPr>
        <w:pStyle w:val="Heading5"/>
        <w:rPr>
          <w:lang w:val="en-AU"/>
        </w:rPr>
      </w:pPr>
      <w:r w:rsidRPr="00D276FB">
        <w:rPr>
          <w:lang w:val="en-AU"/>
        </w:rPr>
        <w:t>Grazing</w:t>
      </w:r>
    </w:p>
    <w:p w14:paraId="79AED656"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436195E8" w14:textId="77777777" w:rsidR="003060BA" w:rsidRPr="00D276FB" w:rsidRDefault="003060BA" w:rsidP="00EB10B2">
      <w:pPr>
        <w:pStyle w:val="Bulletedlist"/>
        <w:numPr>
          <w:ilvl w:val="0"/>
          <w:numId w:val="68"/>
        </w:numPr>
        <w:ind w:left="360"/>
        <w:rPr>
          <w:i/>
          <w:lang w:val="en-AU"/>
        </w:rPr>
      </w:pPr>
      <w:r w:rsidRPr="00D276FB">
        <w:rPr>
          <w:i/>
          <w:lang w:val="en-AU"/>
        </w:rPr>
        <w:t>The area west of Mitiamo</w:t>
      </w:r>
    </w:p>
    <w:p w14:paraId="11C0B815"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Due to the size of the area under consideration, public coverage maps do not provide sufficient resolution to conduct detailed analysis, so comments are general in nature. Based on public coverage maps:</w:t>
      </w:r>
    </w:p>
    <w:p w14:paraId="2962A618" w14:textId="77777777" w:rsidR="003060BA" w:rsidRPr="00D276FB" w:rsidRDefault="003060BA" w:rsidP="00EB10B2">
      <w:pPr>
        <w:pStyle w:val="Indent-2"/>
        <w:numPr>
          <w:ilvl w:val="0"/>
          <w:numId w:val="42"/>
        </w:numPr>
        <w:rPr>
          <w:lang w:val="en-AU"/>
        </w:rPr>
      </w:pPr>
      <w:r w:rsidRPr="00D276FB">
        <w:rPr>
          <w:lang w:val="en-AU"/>
        </w:rPr>
        <w:t xml:space="preserve">Telstra shows continuous 3G </w:t>
      </w:r>
      <w:r w:rsidRPr="00D276FB">
        <w:rPr>
          <w:i/>
          <w:lang w:val="en-AU"/>
        </w:rPr>
        <w:t>outdoor</w:t>
      </w:r>
      <w:r w:rsidRPr="00D276FB">
        <w:rPr>
          <w:lang w:val="en-AU"/>
        </w:rPr>
        <w:t xml:space="preserve"> handheld device and external antenna coverage across the area.</w:t>
      </w:r>
    </w:p>
    <w:p w14:paraId="488A9D7E" w14:textId="77777777" w:rsidR="003060BA" w:rsidRPr="00D276FB" w:rsidRDefault="003060BA" w:rsidP="00EB10B2">
      <w:pPr>
        <w:pStyle w:val="Indent-2"/>
        <w:numPr>
          <w:ilvl w:val="0"/>
          <w:numId w:val="42"/>
        </w:numPr>
        <w:rPr>
          <w:lang w:val="en-AU"/>
        </w:rPr>
      </w:pPr>
      <w:r w:rsidRPr="00D276FB">
        <w:rPr>
          <w:lang w:val="en-AU"/>
        </w:rPr>
        <w:t xml:space="preserve">Optus shows continuous 4G Plus and 3G </w:t>
      </w:r>
      <w:r w:rsidRPr="00D276FB">
        <w:rPr>
          <w:i/>
          <w:lang w:val="en-AU"/>
        </w:rPr>
        <w:t>outdoor</w:t>
      </w:r>
      <w:r w:rsidRPr="00D276FB">
        <w:rPr>
          <w:lang w:val="en-AU"/>
        </w:rPr>
        <w:t xml:space="preserve"> coverage across the region, with significant patches of 3G antenna coverage around Jarklin.</w:t>
      </w:r>
    </w:p>
    <w:p w14:paraId="08C8BC26" w14:textId="225FE842" w:rsidR="003060BA" w:rsidRPr="00D276FB" w:rsidRDefault="003060BA" w:rsidP="00EB10B2">
      <w:pPr>
        <w:pStyle w:val="Indent-2"/>
        <w:numPr>
          <w:ilvl w:val="0"/>
          <w:numId w:val="42"/>
        </w:numPr>
        <w:rPr>
          <w:lang w:val="en-AU"/>
        </w:rPr>
      </w:pPr>
      <w:r w:rsidRPr="00D276FB">
        <w:rPr>
          <w:lang w:val="en-AU"/>
        </w:rPr>
        <w:t xml:space="preserve">Vodafone shows no coverage around </w:t>
      </w:r>
      <w:r w:rsidR="008915AC" w:rsidRPr="00D276FB">
        <w:rPr>
          <w:lang w:val="en-AU"/>
        </w:rPr>
        <w:t>Mitiamo but</w:t>
      </w:r>
      <w:r w:rsidRPr="00D276FB">
        <w:rPr>
          <w:lang w:val="en-AU"/>
        </w:rPr>
        <w:t xml:space="preserve"> does provide 3G coverage around Yarrawalla and Pyramid Hill as spill coverage from near Macorna</w:t>
      </w:r>
      <w:r w:rsidR="00677BBD" w:rsidRPr="00D276FB">
        <w:rPr>
          <w:lang w:val="en-AU"/>
        </w:rPr>
        <w:t>.</w:t>
      </w:r>
    </w:p>
    <w:p w14:paraId="52B3DE41" w14:textId="545DF76E" w:rsidR="00677BBD" w:rsidRPr="00D276FB" w:rsidRDefault="00677BBD" w:rsidP="00677BBD">
      <w:pPr>
        <w:rPr>
          <w:rFonts w:asciiTheme="minorHAnsi" w:hAnsiTheme="minorHAnsi" w:cstheme="minorHAnsi"/>
          <w:lang w:val="en-AU"/>
        </w:rPr>
      </w:pPr>
      <w:r w:rsidRPr="00D276FB">
        <w:rPr>
          <w:rFonts w:asciiTheme="minorHAnsi" w:hAnsiTheme="minorHAnsi" w:cstheme="minorHAnsi"/>
          <w:lang w:val="en-AU"/>
        </w:rPr>
        <w:t xml:space="preserve">In summary, there is mobile coverage in the area with coverage provided by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xml:space="preserve"> with partial coverage by the third.</w:t>
      </w:r>
    </w:p>
    <w:p w14:paraId="17E6BB53"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DA3BB2F" wp14:editId="2D50AE27">
            <wp:extent cx="3140488" cy="26302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97" cstate="screen">
                      <a:extLst>
                        <a:ext uri="{28A0092B-C50C-407E-A947-70E740481C1C}">
                          <a14:useLocalDpi xmlns:a14="http://schemas.microsoft.com/office/drawing/2010/main"/>
                        </a:ext>
                      </a:extLst>
                    </a:blip>
                    <a:stretch>
                      <a:fillRect/>
                    </a:stretch>
                  </pic:blipFill>
                  <pic:spPr>
                    <a:xfrm>
                      <a:off x="0" y="0"/>
                      <a:ext cx="3140488" cy="2630240"/>
                    </a:xfrm>
                    <a:prstGeom prst="rect">
                      <a:avLst/>
                    </a:prstGeom>
                  </pic:spPr>
                </pic:pic>
              </a:graphicData>
            </a:graphic>
          </wp:inline>
        </w:drawing>
      </w:r>
    </w:p>
    <w:p w14:paraId="09AD1781" w14:textId="4E43702D"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63</w:t>
      </w:r>
      <w:r w:rsidRPr="00D276FB">
        <w:rPr>
          <w:lang w:val="en-AU"/>
        </w:rPr>
        <w:fldChar w:fldCharType="end"/>
      </w:r>
      <w:r w:rsidRPr="00D276FB">
        <w:rPr>
          <w:lang w:val="en-AU"/>
        </w:rPr>
        <w:t xml:space="preserve"> Telstra coverage west of Mitiamo</w:t>
      </w:r>
    </w:p>
    <w:p w14:paraId="506B53C1"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B35CADD" wp14:editId="29B438B5">
            <wp:extent cx="3087168" cy="1790588"/>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a:blip r:embed="rId98" cstate="screen">
                      <a:extLst>
                        <a:ext uri="{28A0092B-C50C-407E-A947-70E740481C1C}">
                          <a14:useLocalDpi xmlns:a14="http://schemas.microsoft.com/office/drawing/2010/main"/>
                        </a:ext>
                      </a:extLst>
                    </a:blip>
                    <a:stretch>
                      <a:fillRect/>
                    </a:stretch>
                  </pic:blipFill>
                  <pic:spPr>
                    <a:xfrm>
                      <a:off x="0" y="0"/>
                      <a:ext cx="3087168" cy="1790588"/>
                    </a:xfrm>
                    <a:prstGeom prst="rect">
                      <a:avLst/>
                    </a:prstGeom>
                  </pic:spPr>
                </pic:pic>
              </a:graphicData>
            </a:graphic>
          </wp:inline>
        </w:drawing>
      </w:r>
    </w:p>
    <w:p w14:paraId="4078ED2D" w14:textId="10AF4F79"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64</w:t>
      </w:r>
      <w:r w:rsidRPr="00D276FB">
        <w:rPr>
          <w:lang w:val="en-AU"/>
        </w:rPr>
        <w:fldChar w:fldCharType="end"/>
      </w:r>
      <w:r w:rsidRPr="00D276FB">
        <w:rPr>
          <w:lang w:val="en-AU"/>
        </w:rPr>
        <w:t xml:space="preserve"> Optus coverage west of Mitiamo</w:t>
      </w:r>
    </w:p>
    <w:p w14:paraId="7A2FBDEC"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1F048FB" wp14:editId="7A2C74C3">
            <wp:extent cx="3129045" cy="183324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96" cstate="screen">
                      <a:extLst>
                        <a:ext uri="{28A0092B-C50C-407E-A947-70E740481C1C}">
                          <a14:useLocalDpi xmlns:a14="http://schemas.microsoft.com/office/drawing/2010/main"/>
                        </a:ext>
                      </a:extLst>
                    </a:blip>
                    <a:stretch>
                      <a:fillRect/>
                    </a:stretch>
                  </pic:blipFill>
                  <pic:spPr>
                    <a:xfrm>
                      <a:off x="0" y="0"/>
                      <a:ext cx="3129045" cy="1833245"/>
                    </a:xfrm>
                    <a:prstGeom prst="rect">
                      <a:avLst/>
                    </a:prstGeom>
                  </pic:spPr>
                </pic:pic>
              </a:graphicData>
            </a:graphic>
          </wp:inline>
        </w:drawing>
      </w:r>
    </w:p>
    <w:p w14:paraId="1495FA20" w14:textId="20E40645"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65</w:t>
      </w:r>
      <w:r w:rsidRPr="00D276FB">
        <w:rPr>
          <w:lang w:val="en-AU"/>
        </w:rPr>
        <w:fldChar w:fldCharType="end"/>
      </w:r>
      <w:r w:rsidRPr="00D276FB">
        <w:rPr>
          <w:lang w:val="en-AU"/>
        </w:rPr>
        <w:t xml:space="preserve"> Vodafone coverage west of Mitiamo</w:t>
      </w:r>
    </w:p>
    <w:p w14:paraId="76C67401" w14:textId="77777777" w:rsidR="003060BA" w:rsidRPr="00D276FB" w:rsidRDefault="003060BA" w:rsidP="003060BA">
      <w:pPr>
        <w:pStyle w:val="Heading5"/>
        <w:rPr>
          <w:lang w:val="en-AU"/>
        </w:rPr>
      </w:pPr>
      <w:bookmarkStart w:id="309" w:name="_Toc519072126"/>
      <w:bookmarkStart w:id="310" w:name="_Toc521314332"/>
      <w:bookmarkStart w:id="311" w:name="_Toc522195238"/>
      <w:r w:rsidRPr="00D276FB">
        <w:rPr>
          <w:lang w:val="en-AU"/>
        </w:rPr>
        <w:t>Grazing</w:t>
      </w:r>
    </w:p>
    <w:p w14:paraId="365D4B9E" w14:textId="77777777" w:rsidR="003060BA" w:rsidRPr="00D276FB" w:rsidRDefault="003060BA" w:rsidP="00EB10B2">
      <w:pPr>
        <w:pStyle w:val="Bulletedlist"/>
        <w:numPr>
          <w:ilvl w:val="0"/>
          <w:numId w:val="68"/>
        </w:numPr>
        <w:ind w:left="360"/>
        <w:rPr>
          <w:i/>
          <w:lang w:val="en-AU"/>
        </w:rPr>
      </w:pPr>
      <w:r w:rsidRPr="00D276FB">
        <w:rPr>
          <w:i/>
          <w:lang w:val="en-AU"/>
        </w:rPr>
        <w:t>Sheep</w:t>
      </w:r>
    </w:p>
    <w:p w14:paraId="342AAC9D" w14:textId="6B3C6167" w:rsidR="003060BA" w:rsidRPr="00D276FB" w:rsidRDefault="003060BA" w:rsidP="00EB10B2">
      <w:pPr>
        <w:pStyle w:val="Bulletedlist"/>
        <w:numPr>
          <w:ilvl w:val="0"/>
          <w:numId w:val="68"/>
        </w:numPr>
        <w:ind w:left="360"/>
        <w:rPr>
          <w:i/>
          <w:lang w:val="en-AU"/>
        </w:rPr>
      </w:pPr>
      <w:r w:rsidRPr="00D276FB">
        <w:rPr>
          <w:i/>
          <w:lang w:val="en-AU"/>
        </w:rPr>
        <w:t>The area north</w:t>
      </w:r>
      <w:r w:rsidR="0092489C">
        <w:rPr>
          <w:i/>
          <w:lang w:val="en-AU"/>
        </w:rPr>
        <w:t>-</w:t>
      </w:r>
      <w:r w:rsidRPr="00D276FB">
        <w:rPr>
          <w:i/>
          <w:lang w:val="en-AU"/>
        </w:rPr>
        <w:t>east of Maryborough</w:t>
      </w:r>
    </w:p>
    <w:p w14:paraId="642CD00F"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Due to the size of the area under consideration, public coverage maps do not provide sufficient resolution to conduct detailed analysis, so comments are general in nature. Based on public coverage maps:</w:t>
      </w:r>
    </w:p>
    <w:p w14:paraId="2636C52A" w14:textId="77777777" w:rsidR="003060BA" w:rsidRPr="00D276FB" w:rsidRDefault="003060BA" w:rsidP="00EB10B2">
      <w:pPr>
        <w:pStyle w:val="Indent-2"/>
        <w:numPr>
          <w:ilvl w:val="0"/>
          <w:numId w:val="42"/>
        </w:numPr>
        <w:rPr>
          <w:lang w:val="en-AU"/>
        </w:rPr>
      </w:pPr>
      <w:r w:rsidRPr="00D276FB">
        <w:rPr>
          <w:lang w:val="en-AU"/>
        </w:rPr>
        <w:t xml:space="preserve">Telstra shows continuous 4GX </w:t>
      </w:r>
      <w:r w:rsidRPr="00D276FB">
        <w:rPr>
          <w:i/>
          <w:lang w:val="en-AU"/>
        </w:rPr>
        <w:t>outdoor</w:t>
      </w:r>
      <w:r w:rsidRPr="00D276FB">
        <w:rPr>
          <w:lang w:val="en-AU"/>
        </w:rPr>
        <w:t xml:space="preserve"> handheld device coverage across the area.</w:t>
      </w:r>
    </w:p>
    <w:p w14:paraId="1E369D73" w14:textId="77777777" w:rsidR="003060BA" w:rsidRPr="00D276FB" w:rsidRDefault="003060BA" w:rsidP="00EB10B2">
      <w:pPr>
        <w:pStyle w:val="Indent-2"/>
        <w:numPr>
          <w:ilvl w:val="0"/>
          <w:numId w:val="42"/>
        </w:numPr>
        <w:rPr>
          <w:lang w:val="en-AU"/>
        </w:rPr>
      </w:pPr>
      <w:r w:rsidRPr="00D276FB">
        <w:rPr>
          <w:lang w:val="en-AU"/>
        </w:rPr>
        <w:t xml:space="preserve">Optus shows continuous 4G Plus and 3G </w:t>
      </w:r>
      <w:r w:rsidRPr="00D276FB">
        <w:rPr>
          <w:i/>
          <w:lang w:val="en-AU"/>
        </w:rPr>
        <w:t>outdoor</w:t>
      </w:r>
      <w:r w:rsidRPr="00D276FB">
        <w:rPr>
          <w:lang w:val="en-AU"/>
        </w:rPr>
        <w:t xml:space="preserve"> coverage across the region, with small patches of 3G antenna coverage and significant new coverage under construction around Baringhup.</w:t>
      </w:r>
    </w:p>
    <w:p w14:paraId="3042F94E" w14:textId="64E1D922" w:rsidR="003060BA" w:rsidRPr="00D276FB" w:rsidRDefault="003060BA" w:rsidP="00EB10B2">
      <w:pPr>
        <w:pStyle w:val="Indent-2"/>
        <w:numPr>
          <w:ilvl w:val="0"/>
          <w:numId w:val="42"/>
        </w:numPr>
        <w:rPr>
          <w:lang w:val="en-AU"/>
        </w:rPr>
      </w:pPr>
      <w:r w:rsidRPr="00D276FB">
        <w:rPr>
          <w:lang w:val="en-AU"/>
        </w:rPr>
        <w:t xml:space="preserve">Vodafone shows continuous 4G and 3G </w:t>
      </w:r>
      <w:r w:rsidRPr="00D276FB">
        <w:rPr>
          <w:i/>
          <w:lang w:val="en-AU"/>
        </w:rPr>
        <w:t>outdoor</w:t>
      </w:r>
      <w:r w:rsidRPr="00D276FB">
        <w:rPr>
          <w:lang w:val="en-AU"/>
        </w:rPr>
        <w:t xml:space="preserve"> coverage as far as Baringhap, but significant blackspots thereafter, with new coverage under construction around Maryborough.</w:t>
      </w:r>
    </w:p>
    <w:p w14:paraId="553259F9" w14:textId="33EA0D6E" w:rsidR="00677BBD" w:rsidRPr="00D276FB" w:rsidRDefault="00677BBD" w:rsidP="00677BBD">
      <w:pPr>
        <w:rPr>
          <w:rFonts w:asciiTheme="minorHAnsi" w:hAnsiTheme="minorHAnsi" w:cstheme="minorHAnsi"/>
          <w:lang w:val="en-AU"/>
        </w:rPr>
      </w:pPr>
      <w:r w:rsidRPr="00D276FB">
        <w:rPr>
          <w:rFonts w:asciiTheme="minorHAnsi" w:hAnsiTheme="minorHAnsi" w:cstheme="minorHAnsi"/>
          <w:lang w:val="en-AU"/>
        </w:rPr>
        <w:t xml:space="preserve">In summary, there is mobile coverage in the area with coverage provided by all three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w:t>
      </w:r>
    </w:p>
    <w:p w14:paraId="1462E57A"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68843CC" wp14:editId="049DA355">
            <wp:extent cx="3129985" cy="26302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99" cstate="screen">
                      <a:extLst>
                        <a:ext uri="{28A0092B-C50C-407E-A947-70E740481C1C}">
                          <a14:useLocalDpi xmlns:a14="http://schemas.microsoft.com/office/drawing/2010/main"/>
                        </a:ext>
                      </a:extLst>
                    </a:blip>
                    <a:stretch>
                      <a:fillRect/>
                    </a:stretch>
                  </pic:blipFill>
                  <pic:spPr>
                    <a:xfrm>
                      <a:off x="0" y="0"/>
                      <a:ext cx="3129985" cy="2630240"/>
                    </a:xfrm>
                    <a:prstGeom prst="rect">
                      <a:avLst/>
                    </a:prstGeom>
                  </pic:spPr>
                </pic:pic>
              </a:graphicData>
            </a:graphic>
          </wp:inline>
        </w:drawing>
      </w:r>
    </w:p>
    <w:p w14:paraId="310A3F61" w14:textId="15159062"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66</w:t>
      </w:r>
      <w:r w:rsidRPr="00D276FB">
        <w:rPr>
          <w:lang w:val="en-AU"/>
        </w:rPr>
        <w:fldChar w:fldCharType="end"/>
      </w:r>
      <w:r w:rsidRPr="00D276FB">
        <w:rPr>
          <w:lang w:val="en-AU"/>
        </w:rPr>
        <w:t xml:space="preserve"> Telstra coverage northwest of Maryborough</w:t>
      </w:r>
    </w:p>
    <w:p w14:paraId="712E3FB5"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E8FAC87" wp14:editId="58DA76CE">
            <wp:extent cx="3087166" cy="1790588"/>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a:blip r:embed="rId100" cstate="screen">
                      <a:extLst>
                        <a:ext uri="{28A0092B-C50C-407E-A947-70E740481C1C}">
                          <a14:useLocalDpi xmlns:a14="http://schemas.microsoft.com/office/drawing/2010/main"/>
                        </a:ext>
                      </a:extLst>
                    </a:blip>
                    <a:stretch>
                      <a:fillRect/>
                    </a:stretch>
                  </pic:blipFill>
                  <pic:spPr>
                    <a:xfrm>
                      <a:off x="0" y="0"/>
                      <a:ext cx="3087166" cy="1790588"/>
                    </a:xfrm>
                    <a:prstGeom prst="rect">
                      <a:avLst/>
                    </a:prstGeom>
                  </pic:spPr>
                </pic:pic>
              </a:graphicData>
            </a:graphic>
          </wp:inline>
        </w:drawing>
      </w:r>
    </w:p>
    <w:p w14:paraId="164EE9EF" w14:textId="245BF0B5"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67</w:t>
      </w:r>
      <w:r w:rsidRPr="00D276FB">
        <w:rPr>
          <w:lang w:val="en-AU"/>
        </w:rPr>
        <w:fldChar w:fldCharType="end"/>
      </w:r>
      <w:r w:rsidRPr="00D276FB">
        <w:rPr>
          <w:lang w:val="en-AU"/>
        </w:rPr>
        <w:t xml:space="preserve"> Optus coverage northwest of Maryborough</w:t>
      </w:r>
    </w:p>
    <w:p w14:paraId="6C712DF1"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00CACC7" wp14:editId="114D365F">
            <wp:extent cx="3129045" cy="183324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96" cstate="screen">
                      <a:extLst>
                        <a:ext uri="{28A0092B-C50C-407E-A947-70E740481C1C}">
                          <a14:useLocalDpi xmlns:a14="http://schemas.microsoft.com/office/drawing/2010/main"/>
                        </a:ext>
                      </a:extLst>
                    </a:blip>
                    <a:stretch>
                      <a:fillRect/>
                    </a:stretch>
                  </pic:blipFill>
                  <pic:spPr>
                    <a:xfrm>
                      <a:off x="0" y="0"/>
                      <a:ext cx="3129045" cy="1833245"/>
                    </a:xfrm>
                    <a:prstGeom prst="rect">
                      <a:avLst/>
                    </a:prstGeom>
                  </pic:spPr>
                </pic:pic>
              </a:graphicData>
            </a:graphic>
          </wp:inline>
        </w:drawing>
      </w:r>
    </w:p>
    <w:p w14:paraId="4CFC78A0" w14:textId="0ADF3ACC"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68</w:t>
      </w:r>
      <w:r w:rsidRPr="00D276FB">
        <w:rPr>
          <w:lang w:val="en-AU"/>
        </w:rPr>
        <w:fldChar w:fldCharType="end"/>
      </w:r>
      <w:r w:rsidRPr="00D276FB">
        <w:rPr>
          <w:lang w:val="en-AU"/>
        </w:rPr>
        <w:t xml:space="preserve"> Vodafone coverage northwest of Maryborough</w:t>
      </w:r>
    </w:p>
    <w:p w14:paraId="4F999EAD" w14:textId="77777777" w:rsidR="003060BA" w:rsidRPr="00D276FB" w:rsidRDefault="003060BA" w:rsidP="003060BA">
      <w:pPr>
        <w:pStyle w:val="Heading5"/>
        <w:rPr>
          <w:lang w:val="en-AU"/>
        </w:rPr>
      </w:pPr>
      <w:r w:rsidRPr="00D276FB">
        <w:rPr>
          <w:lang w:val="en-AU"/>
        </w:rPr>
        <w:t>Grazing</w:t>
      </w:r>
    </w:p>
    <w:p w14:paraId="53692A70" w14:textId="77777777" w:rsidR="003060BA" w:rsidRPr="00D276FB" w:rsidRDefault="003060BA" w:rsidP="00EB10B2">
      <w:pPr>
        <w:pStyle w:val="Bulletedlist"/>
        <w:numPr>
          <w:ilvl w:val="0"/>
          <w:numId w:val="68"/>
        </w:numPr>
        <w:ind w:left="360"/>
        <w:rPr>
          <w:i/>
          <w:lang w:val="en-AU"/>
        </w:rPr>
      </w:pPr>
      <w:r w:rsidRPr="00D276FB">
        <w:rPr>
          <w:i/>
          <w:lang w:val="en-AU"/>
        </w:rPr>
        <w:t>Sheep</w:t>
      </w:r>
    </w:p>
    <w:p w14:paraId="048DF17E" w14:textId="0671AB6D" w:rsidR="003060BA" w:rsidRPr="00D276FB" w:rsidRDefault="003060BA" w:rsidP="00EB10B2">
      <w:pPr>
        <w:pStyle w:val="Bulletedlist"/>
        <w:numPr>
          <w:ilvl w:val="0"/>
          <w:numId w:val="68"/>
        </w:numPr>
        <w:ind w:left="360"/>
        <w:rPr>
          <w:i/>
          <w:lang w:val="en-AU"/>
        </w:rPr>
      </w:pPr>
      <w:r w:rsidRPr="00D276FB">
        <w:rPr>
          <w:i/>
          <w:lang w:val="en-AU"/>
        </w:rPr>
        <w:t>The area north</w:t>
      </w:r>
      <w:r w:rsidR="0092489C">
        <w:rPr>
          <w:i/>
          <w:lang w:val="en-AU"/>
        </w:rPr>
        <w:t>-</w:t>
      </w:r>
      <w:r w:rsidRPr="00D276FB">
        <w:rPr>
          <w:i/>
          <w:lang w:val="en-AU"/>
        </w:rPr>
        <w:t>east of Woodend</w:t>
      </w:r>
    </w:p>
    <w:p w14:paraId="54762A57"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Due to the size of the area under consideration, public coverage maps do not provide sufficient resolution to conduct detailed analysis, so comments are general in nature. Based on public coverage maps:</w:t>
      </w:r>
    </w:p>
    <w:p w14:paraId="544334F4" w14:textId="77777777" w:rsidR="003060BA" w:rsidRPr="00D276FB" w:rsidRDefault="003060BA" w:rsidP="00EB10B2">
      <w:pPr>
        <w:pStyle w:val="Indent-2"/>
        <w:numPr>
          <w:ilvl w:val="0"/>
          <w:numId w:val="42"/>
        </w:numPr>
        <w:rPr>
          <w:lang w:val="en-AU"/>
        </w:rPr>
      </w:pPr>
      <w:r w:rsidRPr="00D276FB">
        <w:rPr>
          <w:lang w:val="en-AU"/>
        </w:rPr>
        <w:t xml:space="preserve">Telstra shows continuous 4GX </w:t>
      </w:r>
      <w:r w:rsidRPr="00D276FB">
        <w:rPr>
          <w:i/>
          <w:lang w:val="en-AU"/>
        </w:rPr>
        <w:t>outdoor</w:t>
      </w:r>
      <w:r w:rsidRPr="00D276FB">
        <w:rPr>
          <w:lang w:val="en-AU"/>
        </w:rPr>
        <w:t xml:space="preserve"> handheld device coverage across the area.</w:t>
      </w:r>
    </w:p>
    <w:p w14:paraId="31535D51" w14:textId="77777777" w:rsidR="003060BA" w:rsidRPr="00D276FB" w:rsidRDefault="003060BA" w:rsidP="00EB10B2">
      <w:pPr>
        <w:pStyle w:val="Indent-2"/>
        <w:numPr>
          <w:ilvl w:val="0"/>
          <w:numId w:val="42"/>
        </w:numPr>
        <w:rPr>
          <w:lang w:val="en-AU"/>
        </w:rPr>
      </w:pPr>
      <w:r w:rsidRPr="00D276FB">
        <w:rPr>
          <w:lang w:val="en-AU"/>
        </w:rPr>
        <w:t xml:space="preserve">Optus shows continuous 4G Plus and 3G </w:t>
      </w:r>
      <w:r w:rsidRPr="00D276FB">
        <w:rPr>
          <w:i/>
          <w:lang w:val="en-AU"/>
        </w:rPr>
        <w:t>outdoor</w:t>
      </w:r>
      <w:r w:rsidRPr="00D276FB">
        <w:rPr>
          <w:lang w:val="en-AU"/>
        </w:rPr>
        <w:t xml:space="preserve"> coverage across the region, with small patches of 3G antenna coverage around Cobaw.</w:t>
      </w:r>
    </w:p>
    <w:p w14:paraId="57C2AB49" w14:textId="035D98F7" w:rsidR="00677BBD" w:rsidRPr="00D276FB" w:rsidRDefault="003060BA" w:rsidP="00EB10B2">
      <w:pPr>
        <w:pStyle w:val="Indent-2"/>
        <w:numPr>
          <w:ilvl w:val="0"/>
          <w:numId w:val="42"/>
        </w:numPr>
        <w:rPr>
          <w:lang w:val="en-AU"/>
        </w:rPr>
      </w:pPr>
      <w:r w:rsidRPr="00D276FB">
        <w:rPr>
          <w:lang w:val="en-AU"/>
        </w:rPr>
        <w:t xml:space="preserve">Vodafone shows continuous 4G </w:t>
      </w:r>
      <w:r w:rsidRPr="00D276FB">
        <w:rPr>
          <w:i/>
          <w:lang w:val="en-AU"/>
        </w:rPr>
        <w:t>outdoor</w:t>
      </w:r>
      <w:r w:rsidRPr="00D276FB">
        <w:rPr>
          <w:lang w:val="en-AU"/>
        </w:rPr>
        <w:t xml:space="preserve"> coverage in the area around Woodend, but significant blackspots </w:t>
      </w:r>
      <w:r w:rsidR="0077061F" w:rsidRPr="00D276FB">
        <w:rPr>
          <w:lang w:val="en-AU"/>
        </w:rPr>
        <w:t xml:space="preserve">are evident </w:t>
      </w:r>
      <w:r w:rsidRPr="00D276FB">
        <w:rPr>
          <w:lang w:val="en-AU"/>
        </w:rPr>
        <w:t>around Newham, Rochford and Lancefield.</w:t>
      </w:r>
    </w:p>
    <w:p w14:paraId="4314814F" w14:textId="3511FFF7" w:rsidR="00677BBD" w:rsidRPr="00D276FB" w:rsidRDefault="00677BBD" w:rsidP="00677BBD">
      <w:pPr>
        <w:rPr>
          <w:rFonts w:asciiTheme="minorHAnsi" w:hAnsiTheme="minorHAnsi" w:cstheme="minorHAnsi"/>
          <w:lang w:val="en-AU"/>
        </w:rPr>
      </w:pPr>
      <w:r w:rsidRPr="00D276FB">
        <w:rPr>
          <w:rFonts w:asciiTheme="minorHAnsi" w:hAnsiTheme="minorHAnsi" w:cstheme="minorHAnsi"/>
          <w:lang w:val="en-AU"/>
        </w:rPr>
        <w:t xml:space="preserve">In summary, there is mobile coverage in the area with coverage provided by all three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w:t>
      </w:r>
    </w:p>
    <w:p w14:paraId="5BC581E1" w14:textId="77777777" w:rsidR="00677BBD" w:rsidRPr="00D276FB" w:rsidRDefault="00677BBD" w:rsidP="00677BBD">
      <w:pPr>
        <w:pStyle w:val="Indent-2"/>
        <w:rPr>
          <w:lang w:val="en-AU"/>
        </w:rPr>
      </w:pPr>
    </w:p>
    <w:p w14:paraId="5068E0CC"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A2B9973" wp14:editId="55AAC0CB">
            <wp:extent cx="3100742" cy="263024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101" cstate="screen">
                      <a:extLst>
                        <a:ext uri="{28A0092B-C50C-407E-A947-70E740481C1C}">
                          <a14:useLocalDpi xmlns:a14="http://schemas.microsoft.com/office/drawing/2010/main"/>
                        </a:ext>
                      </a:extLst>
                    </a:blip>
                    <a:stretch>
                      <a:fillRect/>
                    </a:stretch>
                  </pic:blipFill>
                  <pic:spPr>
                    <a:xfrm>
                      <a:off x="0" y="0"/>
                      <a:ext cx="3100742" cy="2630240"/>
                    </a:xfrm>
                    <a:prstGeom prst="rect">
                      <a:avLst/>
                    </a:prstGeom>
                  </pic:spPr>
                </pic:pic>
              </a:graphicData>
            </a:graphic>
          </wp:inline>
        </w:drawing>
      </w:r>
    </w:p>
    <w:p w14:paraId="6284E426" w14:textId="021A012A"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69</w:t>
      </w:r>
      <w:r w:rsidRPr="00D276FB">
        <w:rPr>
          <w:lang w:val="en-AU"/>
        </w:rPr>
        <w:fldChar w:fldCharType="end"/>
      </w:r>
      <w:r w:rsidRPr="00D276FB">
        <w:rPr>
          <w:lang w:val="en-AU"/>
        </w:rPr>
        <w:t xml:space="preserve"> Telstra coverage northwest of Woodend</w:t>
      </w:r>
    </w:p>
    <w:p w14:paraId="1F31712E"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2B31ACB" wp14:editId="7C179890">
            <wp:extent cx="3081115" cy="1790588"/>
            <wp:effectExtent l="0" t="0" r="508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a:blip r:embed="rId102" cstate="screen">
                      <a:extLst>
                        <a:ext uri="{28A0092B-C50C-407E-A947-70E740481C1C}">
                          <a14:useLocalDpi xmlns:a14="http://schemas.microsoft.com/office/drawing/2010/main"/>
                        </a:ext>
                      </a:extLst>
                    </a:blip>
                    <a:stretch>
                      <a:fillRect/>
                    </a:stretch>
                  </pic:blipFill>
                  <pic:spPr>
                    <a:xfrm>
                      <a:off x="0" y="0"/>
                      <a:ext cx="3081115" cy="1790588"/>
                    </a:xfrm>
                    <a:prstGeom prst="rect">
                      <a:avLst/>
                    </a:prstGeom>
                  </pic:spPr>
                </pic:pic>
              </a:graphicData>
            </a:graphic>
          </wp:inline>
        </w:drawing>
      </w:r>
    </w:p>
    <w:p w14:paraId="46CFB05A" w14:textId="5A497F03"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70</w:t>
      </w:r>
      <w:r w:rsidRPr="00D276FB">
        <w:rPr>
          <w:lang w:val="en-AU"/>
        </w:rPr>
        <w:fldChar w:fldCharType="end"/>
      </w:r>
      <w:r w:rsidRPr="00D276FB">
        <w:rPr>
          <w:lang w:val="en-AU"/>
        </w:rPr>
        <w:t xml:space="preserve"> Optus coverage northwest of Woodend</w:t>
      </w:r>
    </w:p>
    <w:p w14:paraId="28AD40D7" w14:textId="77777777" w:rsidR="003060BA" w:rsidRPr="00D276FB" w:rsidRDefault="003060BA" w:rsidP="003060BA">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044BCB5" wp14:editId="580830E9">
            <wp:extent cx="3129045" cy="183131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103" cstate="screen">
                      <a:extLst>
                        <a:ext uri="{28A0092B-C50C-407E-A947-70E740481C1C}">
                          <a14:useLocalDpi xmlns:a14="http://schemas.microsoft.com/office/drawing/2010/main"/>
                        </a:ext>
                      </a:extLst>
                    </a:blip>
                    <a:stretch>
                      <a:fillRect/>
                    </a:stretch>
                  </pic:blipFill>
                  <pic:spPr>
                    <a:xfrm>
                      <a:off x="0" y="0"/>
                      <a:ext cx="3129045" cy="1831314"/>
                    </a:xfrm>
                    <a:prstGeom prst="rect">
                      <a:avLst/>
                    </a:prstGeom>
                  </pic:spPr>
                </pic:pic>
              </a:graphicData>
            </a:graphic>
          </wp:inline>
        </w:drawing>
      </w:r>
    </w:p>
    <w:p w14:paraId="199D5146" w14:textId="45085801"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71</w:t>
      </w:r>
      <w:r w:rsidRPr="00D276FB">
        <w:rPr>
          <w:lang w:val="en-AU"/>
        </w:rPr>
        <w:fldChar w:fldCharType="end"/>
      </w:r>
      <w:r w:rsidRPr="00D276FB">
        <w:rPr>
          <w:lang w:val="en-AU"/>
        </w:rPr>
        <w:t xml:space="preserve"> Vodafone coverage northwest of Woodend</w:t>
      </w:r>
    </w:p>
    <w:p w14:paraId="14EDD4DE" w14:textId="2443C319" w:rsidR="003060BA" w:rsidRPr="00D276FB" w:rsidRDefault="003060BA" w:rsidP="003060BA">
      <w:pPr>
        <w:pStyle w:val="Heading2"/>
        <w:rPr>
          <w:lang w:val="en-AU"/>
        </w:rPr>
      </w:pPr>
      <w:bookmarkStart w:id="312" w:name="_Toc30406874"/>
      <w:r w:rsidRPr="00D276FB">
        <w:rPr>
          <w:lang w:val="en-AU"/>
        </w:rPr>
        <w:t xml:space="preserve">LP-WAN </w:t>
      </w:r>
      <w:r w:rsidR="00EB4682" w:rsidRPr="00D276FB">
        <w:rPr>
          <w:lang w:val="en-AU"/>
        </w:rPr>
        <w:t>c</w:t>
      </w:r>
      <w:r w:rsidRPr="00D276FB">
        <w:rPr>
          <w:lang w:val="en-AU"/>
        </w:rPr>
        <w:t>overage</w:t>
      </w:r>
      <w:bookmarkEnd w:id="309"/>
      <w:bookmarkEnd w:id="310"/>
      <w:bookmarkEnd w:id="311"/>
      <w:bookmarkEnd w:id="312"/>
    </w:p>
    <w:p w14:paraId="030C1381" w14:textId="2E44D050"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Coverage maps for two of three major LP-WAN technologies (Sigfox and Taggle) are provided in </w:t>
      </w:r>
      <w:r w:rsidRPr="00D276FB">
        <w:rPr>
          <w:rFonts w:asciiTheme="minorHAnsi" w:hAnsiTheme="minorHAnsi" w:cstheme="minorHAnsi"/>
          <w:b/>
          <w:lang w:val="en-AU"/>
        </w:rPr>
        <w:t>Section</w:t>
      </w:r>
      <w:r w:rsidRPr="00D276FB">
        <w:rPr>
          <w:rFonts w:asciiTheme="minorHAnsi" w:hAnsiTheme="minorHAnsi" w:cstheme="minorHAnsi"/>
          <w:lang w:val="en-AU"/>
        </w:rPr>
        <w:t> </w:t>
      </w:r>
      <w:r w:rsidRPr="00D276FB">
        <w:rPr>
          <w:rFonts w:asciiTheme="minorHAnsi" w:hAnsiTheme="minorHAnsi" w:cstheme="minorHAnsi"/>
          <w:lang w:val="en-AU"/>
        </w:rPr>
        <w:fldChar w:fldCharType="begin"/>
      </w:r>
      <w:r w:rsidRPr="00D276FB">
        <w:rPr>
          <w:rFonts w:asciiTheme="minorHAnsi" w:hAnsiTheme="minorHAnsi" w:cstheme="minorHAnsi"/>
          <w:lang w:val="en-AU"/>
        </w:rPr>
        <w:instrText xml:space="preserve"> REF _Ref518651899 \r \h  \* MERGEFORMAT </w:instrText>
      </w:r>
      <w:r w:rsidRPr="00D276FB">
        <w:rPr>
          <w:rFonts w:asciiTheme="minorHAnsi" w:hAnsiTheme="minorHAnsi" w:cstheme="minorHAnsi"/>
          <w:lang w:val="en-AU"/>
        </w:rPr>
      </w:r>
      <w:r w:rsidRPr="00D276FB">
        <w:rPr>
          <w:rFonts w:asciiTheme="minorHAnsi" w:hAnsiTheme="minorHAnsi" w:cstheme="minorHAnsi"/>
          <w:lang w:val="en-AU"/>
        </w:rPr>
        <w:fldChar w:fldCharType="separate"/>
      </w:r>
      <w:r w:rsidR="005C020B" w:rsidRPr="00D276FB">
        <w:rPr>
          <w:rFonts w:asciiTheme="minorHAnsi" w:hAnsiTheme="minorHAnsi" w:cstheme="minorHAnsi"/>
          <w:b/>
          <w:bCs/>
          <w:lang w:val="en-AU"/>
        </w:rPr>
        <w:t>2.3</w:t>
      </w:r>
      <w:r w:rsidRPr="00D276FB">
        <w:rPr>
          <w:rFonts w:asciiTheme="minorHAnsi" w:hAnsiTheme="minorHAnsi" w:cstheme="minorHAnsi"/>
          <w:lang w:val="en-AU"/>
        </w:rPr>
        <w:fldChar w:fldCharType="end"/>
      </w:r>
      <w:r w:rsidRPr="00D276FB">
        <w:rPr>
          <w:rFonts w:asciiTheme="minorHAnsi" w:hAnsiTheme="minorHAnsi" w:cstheme="minorHAnsi"/>
          <w:lang w:val="en-AU"/>
        </w:rPr>
        <w:t>. Coverage of the third major LP-WAN technology (LoRa) is unknown.</w:t>
      </w:r>
    </w:p>
    <w:p w14:paraId="015500F4"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Based on these maps:</w:t>
      </w:r>
    </w:p>
    <w:p w14:paraId="35122FE4" w14:textId="04350FCF" w:rsidR="003060BA" w:rsidRPr="00D276FB" w:rsidRDefault="003060BA" w:rsidP="00EB10B2">
      <w:pPr>
        <w:pStyle w:val="Bulletedlist"/>
        <w:numPr>
          <w:ilvl w:val="0"/>
          <w:numId w:val="68"/>
        </w:numPr>
        <w:ind w:left="360"/>
        <w:rPr>
          <w:lang w:val="en-AU"/>
        </w:rPr>
      </w:pPr>
      <w:r w:rsidRPr="00D276FB">
        <w:rPr>
          <w:lang w:val="en-AU"/>
        </w:rPr>
        <w:t xml:space="preserve">Extensive Sigfox coverage is available towards the </w:t>
      </w:r>
      <w:r w:rsidR="0092489C">
        <w:rPr>
          <w:lang w:val="en-AU"/>
        </w:rPr>
        <w:t>n</w:t>
      </w:r>
      <w:r w:rsidRPr="00D276FB">
        <w:rPr>
          <w:lang w:val="en-AU"/>
        </w:rPr>
        <w:t xml:space="preserve">orthern and </w:t>
      </w:r>
      <w:r w:rsidR="0092489C">
        <w:rPr>
          <w:lang w:val="en-AU"/>
        </w:rPr>
        <w:t>e</w:t>
      </w:r>
      <w:r w:rsidRPr="00D276FB">
        <w:rPr>
          <w:lang w:val="en-AU"/>
        </w:rPr>
        <w:t xml:space="preserve">astern fringes of Bendigo; </w:t>
      </w:r>
    </w:p>
    <w:p w14:paraId="15C3FE7D" w14:textId="6EB6E394" w:rsidR="003060BA" w:rsidRPr="00D276FB" w:rsidRDefault="003060BA" w:rsidP="00EB10B2">
      <w:pPr>
        <w:pStyle w:val="Bulletedlist"/>
        <w:numPr>
          <w:ilvl w:val="0"/>
          <w:numId w:val="68"/>
        </w:numPr>
        <w:ind w:left="360"/>
        <w:rPr>
          <w:lang w:val="en-AU"/>
        </w:rPr>
      </w:pPr>
      <w:r w:rsidRPr="00D276FB">
        <w:rPr>
          <w:lang w:val="en-AU"/>
        </w:rPr>
        <w:t xml:space="preserve">Taggle coverage appears to be available towards the </w:t>
      </w:r>
      <w:r w:rsidR="0092489C">
        <w:rPr>
          <w:lang w:val="en-AU"/>
        </w:rPr>
        <w:t>n</w:t>
      </w:r>
      <w:r w:rsidRPr="00D276FB">
        <w:rPr>
          <w:lang w:val="en-AU"/>
        </w:rPr>
        <w:t>orth-</w:t>
      </w:r>
      <w:r w:rsidR="0092489C">
        <w:rPr>
          <w:lang w:val="en-AU"/>
        </w:rPr>
        <w:t>w</w:t>
      </w:r>
      <w:r w:rsidRPr="00D276FB">
        <w:rPr>
          <w:lang w:val="en-AU"/>
        </w:rPr>
        <w:t>estern region including and Wedderburn; and</w:t>
      </w:r>
    </w:p>
    <w:p w14:paraId="1B06BEBE" w14:textId="42698D88" w:rsidR="003060BA" w:rsidRPr="00D276FB" w:rsidRDefault="003060BA" w:rsidP="00EB10B2">
      <w:pPr>
        <w:pStyle w:val="Bulletedlist"/>
        <w:numPr>
          <w:ilvl w:val="0"/>
          <w:numId w:val="68"/>
        </w:numPr>
        <w:ind w:left="360"/>
        <w:rPr>
          <w:lang w:val="en-AU"/>
        </w:rPr>
      </w:pPr>
      <w:r w:rsidRPr="00D276FB">
        <w:rPr>
          <w:lang w:val="en-AU"/>
        </w:rPr>
        <w:t xml:space="preserve">Optus Ag-IOT trials show throughout the </w:t>
      </w:r>
      <w:r w:rsidR="0092489C">
        <w:rPr>
          <w:lang w:val="en-AU"/>
        </w:rPr>
        <w:t>n</w:t>
      </w:r>
      <w:r w:rsidRPr="00D276FB">
        <w:rPr>
          <w:lang w:val="en-AU"/>
        </w:rPr>
        <w:t>orth-</w:t>
      </w:r>
      <w:r w:rsidR="0092489C">
        <w:rPr>
          <w:lang w:val="en-AU"/>
        </w:rPr>
        <w:t>e</w:t>
      </w:r>
      <w:r w:rsidRPr="00D276FB">
        <w:rPr>
          <w:lang w:val="en-AU"/>
        </w:rPr>
        <w:t xml:space="preserve">astern and </w:t>
      </w:r>
      <w:r w:rsidR="0092489C">
        <w:rPr>
          <w:lang w:val="en-AU"/>
        </w:rPr>
        <w:t>n</w:t>
      </w:r>
      <w:r w:rsidRPr="00D276FB">
        <w:rPr>
          <w:lang w:val="en-AU"/>
        </w:rPr>
        <w:t xml:space="preserve">orth </w:t>
      </w:r>
      <w:r w:rsidR="0092489C">
        <w:rPr>
          <w:lang w:val="en-AU"/>
        </w:rPr>
        <w:t>w</w:t>
      </w:r>
      <w:r w:rsidRPr="00D276FB">
        <w:rPr>
          <w:lang w:val="en-AU"/>
        </w:rPr>
        <w:t>estern regions within Loddon Campaspe.</w:t>
      </w:r>
    </w:p>
    <w:p w14:paraId="6CD03921"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0B2C8EBB" w14:textId="6E72DBB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Agricultural IoT trials currently being undertaken may yield further insight into </w:t>
      </w:r>
      <w:r w:rsidR="00432641" w:rsidRPr="00D276FB">
        <w:rPr>
          <w:rFonts w:asciiTheme="minorHAnsi" w:hAnsiTheme="minorHAnsi" w:cstheme="minorHAnsi"/>
          <w:lang w:val="en-AU"/>
        </w:rPr>
        <w:t xml:space="preserve">the </w:t>
      </w:r>
      <w:r w:rsidRPr="00D276FB">
        <w:rPr>
          <w:rFonts w:asciiTheme="minorHAnsi" w:hAnsiTheme="minorHAnsi" w:cstheme="minorHAnsi"/>
          <w:lang w:val="en-AU"/>
        </w:rPr>
        <w:t>needs, opportunities and barriers in the adoption of IoT technologies.</w:t>
      </w:r>
    </w:p>
    <w:p w14:paraId="476C4ECF" w14:textId="77777777" w:rsidR="003060BA" w:rsidRPr="00D276FB" w:rsidRDefault="003060BA" w:rsidP="003060BA">
      <w:pPr>
        <w:rPr>
          <w:rFonts w:asciiTheme="minorHAnsi" w:hAnsiTheme="minorHAnsi" w:cstheme="minorHAnsi"/>
          <w:highlight w:val="yellow"/>
          <w:lang w:val="en-AU"/>
        </w:rPr>
      </w:pPr>
      <w:r w:rsidRPr="00D276FB">
        <w:rPr>
          <w:rFonts w:asciiTheme="minorHAnsi" w:hAnsiTheme="minorHAnsi" w:cstheme="minorHAnsi"/>
          <w:noProof/>
          <w:highlight w:val="yellow"/>
          <w:lang w:val="en-AU"/>
        </w:rPr>
        <w:drawing>
          <wp:inline distT="0" distB="0" distL="0" distR="0" wp14:anchorId="4D494D96" wp14:editId="10323F66">
            <wp:extent cx="3143250" cy="3276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3143250" cy="3276600"/>
                    </a:xfrm>
                    <a:prstGeom prst="rect">
                      <a:avLst/>
                    </a:prstGeom>
                    <a:noFill/>
                    <a:ln>
                      <a:noFill/>
                    </a:ln>
                  </pic:spPr>
                </pic:pic>
              </a:graphicData>
            </a:graphic>
          </wp:inline>
        </w:drawing>
      </w:r>
    </w:p>
    <w:p w14:paraId="211841DA" w14:textId="4D35C16E"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72</w:t>
      </w:r>
      <w:r w:rsidRPr="00D276FB">
        <w:rPr>
          <w:lang w:val="en-AU"/>
        </w:rPr>
        <w:fldChar w:fldCharType="end"/>
      </w:r>
      <w:r w:rsidRPr="00D276FB">
        <w:rPr>
          <w:lang w:val="en-AU"/>
        </w:rPr>
        <w:t xml:space="preserve"> Optus Ag-IOT (blue) and Taggle coverage in Loddon Campaspe</w:t>
      </w:r>
    </w:p>
    <w:p w14:paraId="3AA31C31" w14:textId="77777777" w:rsidR="003060BA" w:rsidRPr="00D276FB" w:rsidRDefault="003060BA" w:rsidP="003060BA">
      <w:pPr>
        <w:rPr>
          <w:rFonts w:asciiTheme="minorHAnsi" w:hAnsiTheme="minorHAnsi" w:cstheme="minorHAnsi"/>
          <w:highlight w:val="yellow"/>
          <w:lang w:val="en-AU"/>
        </w:rPr>
      </w:pPr>
      <w:r w:rsidRPr="00D276FB">
        <w:rPr>
          <w:rFonts w:asciiTheme="minorHAnsi" w:hAnsiTheme="minorHAnsi" w:cstheme="minorHAnsi"/>
          <w:noProof/>
          <w:highlight w:val="yellow"/>
          <w:lang w:val="en-AU"/>
        </w:rPr>
        <w:drawing>
          <wp:inline distT="0" distB="0" distL="0" distR="0" wp14:anchorId="72B6DF9A" wp14:editId="6CAD15F2">
            <wp:extent cx="3152775" cy="28003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3152775" cy="2800350"/>
                    </a:xfrm>
                    <a:prstGeom prst="rect">
                      <a:avLst/>
                    </a:prstGeom>
                    <a:noFill/>
                    <a:ln>
                      <a:noFill/>
                    </a:ln>
                  </pic:spPr>
                </pic:pic>
              </a:graphicData>
            </a:graphic>
          </wp:inline>
        </w:drawing>
      </w:r>
    </w:p>
    <w:p w14:paraId="1E7D4F08" w14:textId="1F9A64DF" w:rsidR="003060BA" w:rsidRPr="00D276FB" w:rsidRDefault="003060BA" w:rsidP="003060BA">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73</w:t>
      </w:r>
      <w:r w:rsidRPr="00D276FB">
        <w:rPr>
          <w:lang w:val="en-AU"/>
        </w:rPr>
        <w:fldChar w:fldCharType="end"/>
      </w:r>
      <w:r w:rsidRPr="00D276FB">
        <w:rPr>
          <w:lang w:val="en-AU"/>
        </w:rPr>
        <w:t xml:space="preserve"> SigFox coverage in Loddon Campaspe</w:t>
      </w:r>
    </w:p>
    <w:p w14:paraId="661E7DF5" w14:textId="77777777" w:rsidR="003060BA" w:rsidRPr="00D276FB" w:rsidRDefault="003060BA" w:rsidP="003060BA">
      <w:pPr>
        <w:pStyle w:val="Heading5"/>
        <w:rPr>
          <w:lang w:val="en-AU"/>
        </w:rPr>
      </w:pPr>
      <w:r w:rsidRPr="00D276FB">
        <w:rPr>
          <w:lang w:val="en-AU"/>
        </w:rPr>
        <w:t>Grazing</w:t>
      </w:r>
    </w:p>
    <w:p w14:paraId="3AD31844"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4F56B0A2" w14:textId="77777777" w:rsidR="003060BA" w:rsidRPr="00D276FB" w:rsidRDefault="003060BA" w:rsidP="00EB10B2">
      <w:pPr>
        <w:pStyle w:val="Bulletedlist"/>
        <w:numPr>
          <w:ilvl w:val="0"/>
          <w:numId w:val="68"/>
        </w:numPr>
        <w:ind w:left="360"/>
        <w:rPr>
          <w:i/>
          <w:lang w:val="en-AU"/>
        </w:rPr>
      </w:pPr>
      <w:r w:rsidRPr="00D276FB">
        <w:rPr>
          <w:i/>
          <w:lang w:val="en-AU"/>
        </w:rPr>
        <w:t>The area north of Kyabram</w:t>
      </w:r>
    </w:p>
    <w:p w14:paraId="4BC31F14"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Optus Ag-IOT trials appears to be available in and around the area including Kyabram, Echuca and Tongala.</w:t>
      </w:r>
    </w:p>
    <w:p w14:paraId="178C0F25" w14:textId="77777777" w:rsidR="003060BA" w:rsidRPr="00D276FB" w:rsidRDefault="003060BA" w:rsidP="00EB10B2">
      <w:pPr>
        <w:pStyle w:val="Bulletedlist"/>
        <w:numPr>
          <w:ilvl w:val="0"/>
          <w:numId w:val="68"/>
        </w:numPr>
        <w:ind w:left="360"/>
        <w:rPr>
          <w:lang w:val="en-AU"/>
        </w:rPr>
      </w:pPr>
      <w:r w:rsidRPr="00D276FB">
        <w:rPr>
          <w:lang w:val="en-AU"/>
        </w:rPr>
        <w:t>Taggle and Sigfox maps show no coverage in the area.</w:t>
      </w:r>
    </w:p>
    <w:p w14:paraId="732DBFDA" w14:textId="77777777" w:rsidR="003060BA" w:rsidRPr="00D276FB" w:rsidRDefault="003060BA" w:rsidP="003060BA">
      <w:pPr>
        <w:pStyle w:val="Heading5"/>
        <w:rPr>
          <w:lang w:val="en-AU"/>
        </w:rPr>
      </w:pPr>
      <w:r w:rsidRPr="00D276FB">
        <w:rPr>
          <w:lang w:val="en-AU"/>
        </w:rPr>
        <w:t>Grazing</w:t>
      </w:r>
    </w:p>
    <w:p w14:paraId="3D25FDFD"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758DAD0C" w14:textId="77777777" w:rsidR="003060BA" w:rsidRPr="00D276FB" w:rsidRDefault="003060BA" w:rsidP="00EB10B2">
      <w:pPr>
        <w:pStyle w:val="Bulletedlist"/>
        <w:numPr>
          <w:ilvl w:val="0"/>
          <w:numId w:val="68"/>
        </w:numPr>
        <w:ind w:left="360"/>
        <w:rPr>
          <w:i/>
          <w:lang w:val="en-AU"/>
        </w:rPr>
      </w:pPr>
      <w:r w:rsidRPr="00D276FB">
        <w:rPr>
          <w:i/>
          <w:lang w:val="en-AU"/>
        </w:rPr>
        <w:t>The area around Rochester</w:t>
      </w:r>
    </w:p>
    <w:p w14:paraId="573492E7"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The SLIM database show Optus Ag-IOT trials coverage appear to be available in and around the area Rochester.</w:t>
      </w:r>
    </w:p>
    <w:p w14:paraId="16F49757" w14:textId="77777777" w:rsidR="003060BA" w:rsidRPr="00D276FB" w:rsidRDefault="003060BA" w:rsidP="00EB10B2">
      <w:pPr>
        <w:pStyle w:val="Bulletedlist"/>
        <w:numPr>
          <w:ilvl w:val="0"/>
          <w:numId w:val="68"/>
        </w:numPr>
        <w:ind w:left="360"/>
        <w:rPr>
          <w:lang w:val="en-AU"/>
        </w:rPr>
      </w:pPr>
      <w:r w:rsidRPr="00D276FB">
        <w:rPr>
          <w:lang w:val="en-AU"/>
        </w:rPr>
        <w:t>Taggle and Sigfox maps show no coverage in the area.</w:t>
      </w:r>
    </w:p>
    <w:p w14:paraId="405E9BE7" w14:textId="77777777" w:rsidR="003060BA" w:rsidRPr="00D276FB" w:rsidRDefault="003060BA" w:rsidP="003060BA">
      <w:pPr>
        <w:rPr>
          <w:rFonts w:asciiTheme="minorHAnsi" w:hAnsiTheme="minorHAnsi" w:cstheme="minorHAnsi"/>
          <w:lang w:val="en-AU"/>
        </w:rPr>
      </w:pPr>
    </w:p>
    <w:p w14:paraId="088FC8B5" w14:textId="77777777" w:rsidR="003060BA" w:rsidRPr="00D276FB" w:rsidRDefault="003060BA" w:rsidP="003060BA">
      <w:pPr>
        <w:pStyle w:val="Heading5"/>
        <w:rPr>
          <w:lang w:val="en-AU"/>
        </w:rPr>
      </w:pPr>
      <w:r w:rsidRPr="00D276FB">
        <w:rPr>
          <w:lang w:val="en-AU"/>
        </w:rPr>
        <w:t>Grazing</w:t>
      </w:r>
    </w:p>
    <w:p w14:paraId="0F138ECA" w14:textId="77777777" w:rsidR="003060BA" w:rsidRPr="00D276FB" w:rsidRDefault="003060BA" w:rsidP="00EB10B2">
      <w:pPr>
        <w:pStyle w:val="Bulletedlist"/>
        <w:numPr>
          <w:ilvl w:val="0"/>
          <w:numId w:val="68"/>
        </w:numPr>
        <w:ind w:left="360"/>
        <w:rPr>
          <w:i/>
          <w:lang w:val="en-AU"/>
        </w:rPr>
      </w:pPr>
      <w:r w:rsidRPr="00D276FB">
        <w:rPr>
          <w:i/>
          <w:lang w:val="en-AU"/>
        </w:rPr>
        <w:t>Dairy / beef meat</w:t>
      </w:r>
    </w:p>
    <w:p w14:paraId="6570F14E" w14:textId="031F94A5" w:rsidR="00DF6EE2" w:rsidRPr="00D276FB" w:rsidRDefault="003060BA" w:rsidP="00EB10B2">
      <w:pPr>
        <w:pStyle w:val="Bulletedlist"/>
        <w:numPr>
          <w:ilvl w:val="0"/>
          <w:numId w:val="68"/>
        </w:numPr>
        <w:ind w:left="360"/>
        <w:rPr>
          <w:i/>
          <w:lang w:val="en-AU"/>
        </w:rPr>
      </w:pPr>
      <w:r w:rsidRPr="00D276FB">
        <w:rPr>
          <w:i/>
          <w:lang w:val="en-AU"/>
        </w:rPr>
        <w:t>The west of Mitiamo</w:t>
      </w:r>
    </w:p>
    <w:p w14:paraId="13E9D2AA" w14:textId="77777777" w:rsidR="003060BA" w:rsidRPr="00D276FB" w:rsidRDefault="003060BA" w:rsidP="00931EB7">
      <w:pPr>
        <w:rPr>
          <w:rFonts w:asciiTheme="minorHAnsi" w:hAnsiTheme="minorHAnsi" w:cstheme="minorHAnsi"/>
          <w:lang w:val="en-AU"/>
        </w:rPr>
      </w:pPr>
      <w:r w:rsidRPr="00D276FB">
        <w:rPr>
          <w:rFonts w:asciiTheme="minorHAnsi" w:hAnsiTheme="minorHAnsi" w:cstheme="minorHAnsi"/>
          <w:lang w:val="en-AU"/>
        </w:rPr>
        <w:t>The SLIM database show extensive Taggle and Optus Ag-IOT trials coverage west of Miatamo.</w:t>
      </w:r>
    </w:p>
    <w:p w14:paraId="0C4380D4" w14:textId="77777777" w:rsidR="003060BA" w:rsidRPr="00D276FB" w:rsidRDefault="003060BA" w:rsidP="00EB10B2">
      <w:pPr>
        <w:pStyle w:val="Bulletedlist"/>
        <w:numPr>
          <w:ilvl w:val="0"/>
          <w:numId w:val="68"/>
        </w:numPr>
        <w:ind w:left="360"/>
        <w:rPr>
          <w:lang w:val="en-AU"/>
        </w:rPr>
      </w:pPr>
      <w:r w:rsidRPr="00D276FB">
        <w:rPr>
          <w:lang w:val="en-AU"/>
        </w:rPr>
        <w:t>Sigfox maps show no coverage in the area.</w:t>
      </w:r>
    </w:p>
    <w:p w14:paraId="14B1F9EB" w14:textId="77777777" w:rsidR="003060BA" w:rsidRPr="00D276FB" w:rsidRDefault="003060BA" w:rsidP="003060BA">
      <w:pPr>
        <w:rPr>
          <w:rFonts w:asciiTheme="minorHAnsi" w:hAnsiTheme="minorHAnsi" w:cstheme="minorHAnsi"/>
          <w:lang w:val="en-AU"/>
        </w:rPr>
      </w:pPr>
    </w:p>
    <w:p w14:paraId="0ACD68FE" w14:textId="77777777" w:rsidR="003060BA" w:rsidRPr="00D276FB" w:rsidRDefault="003060BA" w:rsidP="003060BA">
      <w:pPr>
        <w:pStyle w:val="Heading5"/>
        <w:rPr>
          <w:lang w:val="en-AU"/>
        </w:rPr>
      </w:pPr>
      <w:r w:rsidRPr="00D276FB">
        <w:rPr>
          <w:lang w:val="en-AU"/>
        </w:rPr>
        <w:t>Grazing</w:t>
      </w:r>
    </w:p>
    <w:p w14:paraId="054189BB" w14:textId="77777777" w:rsidR="003060BA" w:rsidRPr="00D276FB" w:rsidRDefault="003060BA" w:rsidP="00EB10B2">
      <w:pPr>
        <w:pStyle w:val="Bulletedlist"/>
        <w:numPr>
          <w:ilvl w:val="0"/>
          <w:numId w:val="68"/>
        </w:numPr>
        <w:ind w:left="360"/>
        <w:rPr>
          <w:i/>
          <w:lang w:val="en-AU"/>
        </w:rPr>
      </w:pPr>
      <w:r w:rsidRPr="00D276FB">
        <w:rPr>
          <w:i/>
          <w:lang w:val="en-AU"/>
        </w:rPr>
        <w:t>Sheep</w:t>
      </w:r>
    </w:p>
    <w:p w14:paraId="3E4D79EA" w14:textId="666762B6" w:rsidR="003060BA" w:rsidRPr="00D276FB" w:rsidRDefault="003060BA" w:rsidP="00EB10B2">
      <w:pPr>
        <w:pStyle w:val="Bulletedlist"/>
        <w:numPr>
          <w:ilvl w:val="0"/>
          <w:numId w:val="68"/>
        </w:numPr>
        <w:ind w:left="360"/>
        <w:rPr>
          <w:i/>
          <w:lang w:val="en-AU"/>
        </w:rPr>
      </w:pPr>
      <w:r w:rsidRPr="00D276FB">
        <w:rPr>
          <w:i/>
          <w:lang w:val="en-AU"/>
        </w:rPr>
        <w:t>The area north</w:t>
      </w:r>
      <w:r w:rsidR="0092489C">
        <w:rPr>
          <w:i/>
          <w:lang w:val="en-AU"/>
        </w:rPr>
        <w:t>-</w:t>
      </w:r>
      <w:r w:rsidRPr="00D276FB">
        <w:rPr>
          <w:i/>
          <w:lang w:val="en-AU"/>
        </w:rPr>
        <w:t>east of Maryborough</w:t>
      </w:r>
    </w:p>
    <w:p w14:paraId="3D4ADB94"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The SLIM database and public maps for SigFox, Taggle IOT and the Optus NB-IOT trials show no coverage in the area.</w:t>
      </w:r>
    </w:p>
    <w:p w14:paraId="7BD680DF" w14:textId="77777777" w:rsidR="003060BA" w:rsidRPr="00D276FB" w:rsidRDefault="003060BA" w:rsidP="003060BA">
      <w:pPr>
        <w:pStyle w:val="Heading5"/>
        <w:rPr>
          <w:lang w:val="en-AU"/>
        </w:rPr>
      </w:pPr>
      <w:r w:rsidRPr="00D276FB">
        <w:rPr>
          <w:lang w:val="en-AU"/>
        </w:rPr>
        <w:t>Grazing</w:t>
      </w:r>
    </w:p>
    <w:p w14:paraId="6F1AEF7B" w14:textId="77777777" w:rsidR="003060BA" w:rsidRPr="00D276FB" w:rsidRDefault="003060BA" w:rsidP="00EB10B2">
      <w:pPr>
        <w:pStyle w:val="Bulletedlist"/>
        <w:numPr>
          <w:ilvl w:val="0"/>
          <w:numId w:val="68"/>
        </w:numPr>
        <w:ind w:left="360"/>
        <w:rPr>
          <w:i/>
          <w:lang w:val="en-AU"/>
        </w:rPr>
      </w:pPr>
      <w:r w:rsidRPr="00D276FB">
        <w:rPr>
          <w:i/>
          <w:lang w:val="en-AU"/>
        </w:rPr>
        <w:t>Beef meat / dairy / other livestock</w:t>
      </w:r>
    </w:p>
    <w:p w14:paraId="77624747" w14:textId="2742C4D3" w:rsidR="003060BA" w:rsidRPr="00D276FB" w:rsidRDefault="003060BA" w:rsidP="00EB10B2">
      <w:pPr>
        <w:pStyle w:val="Bulletedlist"/>
        <w:numPr>
          <w:ilvl w:val="0"/>
          <w:numId w:val="68"/>
        </w:numPr>
        <w:ind w:left="360"/>
        <w:rPr>
          <w:i/>
          <w:lang w:val="en-AU"/>
        </w:rPr>
      </w:pPr>
      <w:r w:rsidRPr="00D276FB">
        <w:rPr>
          <w:i/>
          <w:lang w:val="en-AU"/>
        </w:rPr>
        <w:t>The area north</w:t>
      </w:r>
      <w:r w:rsidR="0092489C">
        <w:rPr>
          <w:i/>
          <w:lang w:val="en-AU"/>
        </w:rPr>
        <w:t>-</w:t>
      </w:r>
      <w:r w:rsidRPr="00D276FB">
        <w:rPr>
          <w:i/>
          <w:lang w:val="en-AU"/>
        </w:rPr>
        <w:t>east of Woodend</w:t>
      </w:r>
    </w:p>
    <w:p w14:paraId="105569E7"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Extensive SigFox coverage is available north-east of Woodend. </w:t>
      </w:r>
    </w:p>
    <w:p w14:paraId="37CC872E" w14:textId="77777777"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The SLIM database and public maps for Taggle IOT and the Optus NB-IOT trials show no coverage in the area.</w:t>
      </w:r>
    </w:p>
    <w:p w14:paraId="3C6AB565" w14:textId="77777777" w:rsidR="003060BA" w:rsidRPr="00D276FB" w:rsidRDefault="003060BA" w:rsidP="003060BA">
      <w:pPr>
        <w:pStyle w:val="Heading2"/>
        <w:rPr>
          <w:lang w:val="en-AU"/>
        </w:rPr>
      </w:pPr>
      <w:bookmarkStart w:id="313" w:name="_Toc519072127"/>
      <w:bookmarkStart w:id="314" w:name="_Toc521314333"/>
      <w:bookmarkStart w:id="315" w:name="_Toc522195239"/>
      <w:bookmarkStart w:id="316" w:name="_Toc30406875"/>
      <w:r w:rsidRPr="00D276FB">
        <w:rPr>
          <w:lang w:val="en-AU"/>
        </w:rPr>
        <w:t>Skills</w:t>
      </w:r>
      <w:bookmarkEnd w:id="313"/>
      <w:bookmarkEnd w:id="314"/>
      <w:bookmarkEnd w:id="315"/>
      <w:bookmarkEnd w:id="316"/>
    </w:p>
    <w:p w14:paraId="64BDBAAE" w14:textId="5E68A351"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No specific information regarding the skill level of </w:t>
      </w:r>
      <w:r w:rsidR="00DB20F6" w:rsidRPr="00D276FB">
        <w:rPr>
          <w:rFonts w:asciiTheme="minorHAnsi" w:hAnsiTheme="minorHAnsi" w:cstheme="minorHAnsi"/>
          <w:lang w:val="en-AU"/>
        </w:rPr>
        <w:t>these</w:t>
      </w:r>
      <w:r w:rsidRPr="00D276FB">
        <w:rPr>
          <w:rFonts w:asciiTheme="minorHAnsi" w:hAnsiTheme="minorHAnsi" w:cstheme="minorHAnsi"/>
          <w:lang w:val="en-AU"/>
        </w:rPr>
        <w:t xml:space="preserve"> operating businesses or </w:t>
      </w:r>
      <w:r w:rsidR="00DB20F6" w:rsidRPr="00D276FB">
        <w:rPr>
          <w:rFonts w:asciiTheme="minorHAnsi" w:hAnsiTheme="minorHAnsi" w:cstheme="minorHAnsi"/>
          <w:lang w:val="en-AU"/>
        </w:rPr>
        <w:t xml:space="preserve">those </w:t>
      </w:r>
      <w:r w:rsidRPr="00D276FB">
        <w:rPr>
          <w:rFonts w:asciiTheme="minorHAnsi" w:hAnsiTheme="minorHAnsi" w:cstheme="minorHAnsi"/>
          <w:lang w:val="en-AU"/>
        </w:rPr>
        <w:t>living in agricultural areas is currently available.</w:t>
      </w:r>
    </w:p>
    <w:p w14:paraId="5DAFA0FE" w14:textId="6599606C"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An </w:t>
      </w:r>
      <w:r w:rsidRPr="00D276FB">
        <w:rPr>
          <w:rFonts w:asciiTheme="minorHAnsi" w:hAnsiTheme="minorHAnsi" w:cstheme="minorHAnsi"/>
          <w:i/>
          <w:lang w:val="en-AU"/>
        </w:rPr>
        <w:t>indirect</w:t>
      </w:r>
      <w:r w:rsidRPr="00D276FB">
        <w:rPr>
          <w:rFonts w:asciiTheme="minorHAnsi" w:hAnsiTheme="minorHAnsi" w:cstheme="minorHAnsi"/>
          <w:lang w:val="en-AU"/>
        </w:rPr>
        <w:t xml:space="preserve"> indicator of skillsets useful in taking advantage of digital technologies </w:t>
      </w:r>
      <w:r w:rsidRPr="00D276FB">
        <w:rPr>
          <w:rFonts w:asciiTheme="minorHAnsi" w:hAnsiTheme="minorHAnsi" w:cstheme="minorHAnsi"/>
          <w:i/>
          <w:lang w:val="en-AU"/>
        </w:rPr>
        <w:t>may</w:t>
      </w:r>
      <w:r w:rsidRPr="00D276FB">
        <w:rPr>
          <w:rFonts w:asciiTheme="minorHAnsi" w:hAnsiTheme="minorHAnsi" w:cstheme="minorHAnsi"/>
          <w:lang w:val="en-AU"/>
        </w:rPr>
        <w:t xml:space="preserve"> be </w:t>
      </w:r>
      <w:r w:rsidR="00DB20F6" w:rsidRPr="00D276FB">
        <w:rPr>
          <w:rFonts w:asciiTheme="minorHAnsi" w:hAnsiTheme="minorHAnsi" w:cstheme="minorHAnsi"/>
          <w:lang w:val="en-AU"/>
        </w:rPr>
        <w:t>deduced from</w:t>
      </w:r>
      <w:r w:rsidRPr="00D276FB">
        <w:rPr>
          <w:rFonts w:asciiTheme="minorHAnsi" w:hAnsiTheme="minorHAnsi" w:cstheme="minorHAnsi"/>
          <w:lang w:val="en-AU"/>
        </w:rPr>
        <w:t xml:space="preserve"> general education levels.</w:t>
      </w:r>
    </w:p>
    <w:p w14:paraId="35C00CD0" w14:textId="1282DEF2"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Across the </w:t>
      </w:r>
      <w:r w:rsidR="00603322" w:rsidRPr="00D276FB">
        <w:rPr>
          <w:rFonts w:asciiTheme="minorHAnsi" w:hAnsiTheme="minorHAnsi" w:cstheme="minorHAnsi"/>
          <w:lang w:val="en-AU"/>
        </w:rPr>
        <w:t>Loddon Campaspe</w:t>
      </w:r>
      <w:r w:rsidRPr="00D276FB">
        <w:rPr>
          <w:rFonts w:asciiTheme="minorHAnsi" w:hAnsiTheme="minorHAnsi" w:cstheme="minorHAnsi"/>
          <w:lang w:val="en-AU"/>
        </w:rPr>
        <w:t xml:space="preserve"> region, ABS Quickstats data indicates the proportions of the population with an educational attainment of Year 12 or higher (Level III or IV certificate, Diploma or Advanced Diploma, Bachelors degree or above) as shown in the table following.</w:t>
      </w:r>
    </w:p>
    <w:p w14:paraId="23B8478E" w14:textId="692F6962" w:rsidR="003060BA" w:rsidRPr="00D276FB" w:rsidRDefault="003060BA" w:rsidP="003060BA">
      <w:pPr>
        <w:rPr>
          <w:rFonts w:asciiTheme="minorHAnsi" w:hAnsiTheme="minorHAnsi" w:cstheme="minorHAnsi"/>
          <w:lang w:val="en-AU"/>
        </w:rPr>
      </w:pPr>
      <w:r w:rsidRPr="00D276FB">
        <w:rPr>
          <w:rFonts w:asciiTheme="minorHAnsi" w:hAnsiTheme="minorHAnsi" w:cstheme="minorHAnsi"/>
          <w:lang w:val="en-AU"/>
        </w:rPr>
        <w:t xml:space="preserve">Of some note, the highest educational attainment in the </w:t>
      </w:r>
      <w:r w:rsidR="00E9261B" w:rsidRPr="00D276FB">
        <w:rPr>
          <w:rFonts w:asciiTheme="minorHAnsi" w:hAnsiTheme="minorHAnsi" w:cstheme="minorHAnsi"/>
          <w:lang w:val="en-AU"/>
        </w:rPr>
        <w:t xml:space="preserve">three </w:t>
      </w:r>
      <w:r w:rsidR="0092489C">
        <w:rPr>
          <w:rFonts w:asciiTheme="minorHAnsi" w:hAnsiTheme="minorHAnsi" w:cstheme="minorHAnsi"/>
          <w:lang w:val="en-AU"/>
        </w:rPr>
        <w:t>w</w:t>
      </w:r>
      <w:r w:rsidRPr="00D276FB">
        <w:rPr>
          <w:rFonts w:asciiTheme="minorHAnsi" w:hAnsiTheme="minorHAnsi" w:cstheme="minorHAnsi"/>
          <w:lang w:val="en-AU"/>
        </w:rPr>
        <w:t>estern-most local government areas is significantly lower than for other local government areas.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7"/>
        <w:gridCol w:w="1458"/>
        <w:gridCol w:w="1467"/>
      </w:tblGrid>
      <w:tr w:rsidR="003060BA" w:rsidRPr="00D276FB" w14:paraId="12AA067D" w14:textId="77777777" w:rsidTr="0030210C">
        <w:tc>
          <w:tcPr>
            <w:tcW w:w="1917" w:type="dxa"/>
            <w:tcBorders>
              <w:top w:val="single" w:sz="4" w:space="0" w:color="FFFFFF"/>
              <w:left w:val="single" w:sz="4" w:space="0" w:color="FFFFFF"/>
              <w:bottom w:val="single" w:sz="4" w:space="0" w:color="auto"/>
              <w:right w:val="single" w:sz="4" w:space="0" w:color="FFFFFF"/>
            </w:tcBorders>
            <w:shd w:val="clear" w:color="auto" w:fill="000000"/>
          </w:tcPr>
          <w:p w14:paraId="6F9DCAB4" w14:textId="77777777" w:rsidR="003060BA" w:rsidRPr="00D276FB" w:rsidRDefault="003060BA" w:rsidP="008B589A">
            <w:pPr>
              <w:keepNext/>
              <w:spacing w:before="0" w:after="0"/>
              <w:rPr>
                <w:rFonts w:asciiTheme="minorHAnsi" w:hAnsiTheme="minorHAnsi" w:cstheme="minorHAnsi"/>
                <w:b/>
                <w:color w:val="FFFFFF"/>
                <w:lang w:val="en-AU"/>
              </w:rPr>
            </w:pPr>
            <w:r w:rsidRPr="00D276FB">
              <w:rPr>
                <w:rFonts w:asciiTheme="minorHAnsi" w:hAnsiTheme="minorHAnsi" w:cstheme="minorHAnsi"/>
                <w:b/>
                <w:color w:val="FFFFFF"/>
                <w:lang w:val="en-AU"/>
              </w:rPr>
              <w:t>LGA</w:t>
            </w:r>
          </w:p>
        </w:tc>
        <w:tc>
          <w:tcPr>
            <w:tcW w:w="1458" w:type="dxa"/>
            <w:tcBorders>
              <w:top w:val="single" w:sz="4" w:space="0" w:color="FFFFFF"/>
              <w:left w:val="single" w:sz="4" w:space="0" w:color="FFFFFF"/>
              <w:bottom w:val="single" w:sz="4" w:space="0" w:color="auto"/>
              <w:right w:val="single" w:sz="4" w:space="0" w:color="FFFFFF"/>
            </w:tcBorders>
            <w:shd w:val="clear" w:color="auto" w:fill="000000"/>
          </w:tcPr>
          <w:p w14:paraId="13765D78" w14:textId="77777777" w:rsidR="003060BA" w:rsidRPr="00D276FB" w:rsidRDefault="003060BA" w:rsidP="008B589A">
            <w:pPr>
              <w:keepNext/>
              <w:spacing w:before="0" w:after="0"/>
              <w:jc w:val="center"/>
              <w:rPr>
                <w:rFonts w:asciiTheme="minorHAnsi" w:hAnsiTheme="minorHAnsi" w:cstheme="minorHAnsi"/>
                <w:b/>
                <w:color w:val="FFFFFF"/>
                <w:lang w:val="en-AU"/>
              </w:rPr>
            </w:pPr>
            <w:r w:rsidRPr="00D276FB">
              <w:rPr>
                <w:rFonts w:asciiTheme="minorHAnsi" w:hAnsiTheme="minorHAnsi" w:cstheme="minorHAnsi"/>
                <w:b/>
                <w:color w:val="FFFFFF"/>
                <w:lang w:val="en-AU"/>
              </w:rPr>
              <w:t>Population</w:t>
            </w:r>
          </w:p>
        </w:tc>
        <w:tc>
          <w:tcPr>
            <w:tcW w:w="1467" w:type="dxa"/>
            <w:tcBorders>
              <w:top w:val="single" w:sz="4" w:space="0" w:color="FFFFFF"/>
              <w:left w:val="single" w:sz="4" w:space="0" w:color="FFFFFF"/>
              <w:bottom w:val="single" w:sz="4" w:space="0" w:color="auto"/>
              <w:right w:val="single" w:sz="4" w:space="0" w:color="FFFFFF"/>
            </w:tcBorders>
            <w:shd w:val="clear" w:color="auto" w:fill="000000"/>
          </w:tcPr>
          <w:p w14:paraId="3EEC84A8" w14:textId="77777777" w:rsidR="003060BA" w:rsidRPr="00D276FB" w:rsidRDefault="003060BA" w:rsidP="008B589A">
            <w:pPr>
              <w:keepNext/>
              <w:spacing w:before="0" w:after="0"/>
              <w:jc w:val="center"/>
              <w:rPr>
                <w:rFonts w:asciiTheme="minorHAnsi" w:hAnsiTheme="minorHAnsi" w:cstheme="minorHAnsi"/>
                <w:b/>
                <w:color w:val="FFFFFF"/>
                <w:lang w:val="en-AU"/>
              </w:rPr>
            </w:pPr>
            <w:r w:rsidRPr="00D276FB">
              <w:rPr>
                <w:rFonts w:asciiTheme="minorHAnsi" w:hAnsiTheme="minorHAnsi" w:cstheme="minorHAnsi"/>
                <w:b/>
                <w:color w:val="FFFFFF"/>
                <w:lang w:val="en-AU"/>
              </w:rPr>
              <w:t>% Year 12+</w:t>
            </w:r>
          </w:p>
        </w:tc>
      </w:tr>
      <w:tr w:rsidR="005C01CA" w:rsidRPr="00D276FB" w14:paraId="77CC3DF3" w14:textId="77777777" w:rsidTr="0030210C">
        <w:tc>
          <w:tcPr>
            <w:tcW w:w="1917" w:type="dxa"/>
            <w:tcBorders>
              <w:top w:val="single" w:sz="4" w:space="0" w:color="auto"/>
              <w:bottom w:val="single" w:sz="4" w:space="0" w:color="auto"/>
            </w:tcBorders>
          </w:tcPr>
          <w:p w14:paraId="1FC79AA4" w14:textId="081C23AD" w:rsidR="005C01CA" w:rsidRPr="00D276FB" w:rsidRDefault="005C01CA" w:rsidP="005C01CA">
            <w:pPr>
              <w:keepNext/>
              <w:spacing w:before="0" w:after="0"/>
              <w:rPr>
                <w:rFonts w:asciiTheme="minorHAnsi" w:hAnsiTheme="minorHAnsi" w:cstheme="minorHAnsi"/>
                <w:lang w:val="en-AU"/>
              </w:rPr>
            </w:pPr>
            <w:r w:rsidRPr="00D276FB">
              <w:rPr>
                <w:rFonts w:asciiTheme="minorHAnsi" w:hAnsiTheme="minorHAnsi" w:cstheme="minorHAnsi"/>
                <w:lang w:val="en-AU"/>
              </w:rPr>
              <w:t>Bendigo</w:t>
            </w:r>
          </w:p>
        </w:tc>
        <w:tc>
          <w:tcPr>
            <w:tcW w:w="1458" w:type="dxa"/>
            <w:tcBorders>
              <w:top w:val="single" w:sz="4" w:space="0" w:color="auto"/>
              <w:left w:val="nil"/>
              <w:bottom w:val="single" w:sz="4" w:space="0" w:color="auto"/>
              <w:right w:val="nil"/>
            </w:tcBorders>
            <w:shd w:val="clear" w:color="auto" w:fill="auto"/>
            <w:vAlign w:val="bottom"/>
          </w:tcPr>
          <w:p w14:paraId="47844604" w14:textId="3A916B1B" w:rsidR="005C01CA" w:rsidRPr="00D276FB" w:rsidRDefault="005C01CA" w:rsidP="005C01CA">
            <w:pPr>
              <w:keepNext/>
              <w:spacing w:before="0" w:after="0"/>
              <w:jc w:val="center"/>
              <w:rPr>
                <w:rFonts w:asciiTheme="minorHAnsi" w:hAnsiTheme="minorHAnsi" w:cstheme="minorHAnsi"/>
                <w:lang w:val="en-AU"/>
              </w:rPr>
            </w:pPr>
            <w:r w:rsidRPr="00D276FB">
              <w:rPr>
                <w:rFonts w:asciiTheme="minorHAnsi" w:hAnsiTheme="minorHAnsi" w:cstheme="minorHAnsi"/>
                <w:szCs w:val="22"/>
                <w:lang w:val="en-AU"/>
              </w:rPr>
              <w:t>113,617</w:t>
            </w:r>
          </w:p>
        </w:tc>
        <w:tc>
          <w:tcPr>
            <w:tcW w:w="1467" w:type="dxa"/>
            <w:tcBorders>
              <w:top w:val="single" w:sz="4" w:space="0" w:color="auto"/>
              <w:bottom w:val="single" w:sz="4" w:space="0" w:color="auto"/>
            </w:tcBorders>
          </w:tcPr>
          <w:p w14:paraId="387EE963" w14:textId="77C6BAAE" w:rsidR="005C01CA" w:rsidRPr="00D276FB" w:rsidRDefault="005C01CA" w:rsidP="005C01CA">
            <w:pPr>
              <w:keepNext/>
              <w:spacing w:before="0" w:after="0"/>
              <w:jc w:val="center"/>
              <w:rPr>
                <w:rFonts w:asciiTheme="minorHAnsi" w:hAnsiTheme="minorHAnsi" w:cstheme="minorHAnsi"/>
                <w:color w:val="FF0000"/>
                <w:lang w:val="en-AU"/>
              </w:rPr>
            </w:pPr>
            <w:r w:rsidRPr="00D276FB">
              <w:rPr>
                <w:rFonts w:asciiTheme="minorHAnsi" w:hAnsiTheme="minorHAnsi" w:cstheme="minorHAnsi"/>
                <w:color w:val="auto"/>
                <w:lang w:val="en-AU"/>
              </w:rPr>
              <w:t>56.6%</w:t>
            </w:r>
          </w:p>
        </w:tc>
      </w:tr>
      <w:tr w:rsidR="005C01CA" w:rsidRPr="00D276FB" w14:paraId="7DAD1F17" w14:textId="77777777" w:rsidTr="0030210C">
        <w:tc>
          <w:tcPr>
            <w:tcW w:w="1917" w:type="dxa"/>
            <w:tcBorders>
              <w:top w:val="single" w:sz="4" w:space="0" w:color="auto"/>
              <w:bottom w:val="single" w:sz="4" w:space="0" w:color="auto"/>
            </w:tcBorders>
          </w:tcPr>
          <w:p w14:paraId="71717BF3" w14:textId="1DF4972E" w:rsidR="005C01CA" w:rsidRPr="00D276FB" w:rsidRDefault="005C01CA" w:rsidP="005C01CA">
            <w:pPr>
              <w:keepNext/>
              <w:spacing w:before="0" w:after="0"/>
              <w:rPr>
                <w:rFonts w:asciiTheme="minorHAnsi" w:hAnsiTheme="minorHAnsi" w:cstheme="minorHAnsi"/>
                <w:lang w:val="en-AU"/>
              </w:rPr>
            </w:pPr>
            <w:r w:rsidRPr="00D276FB">
              <w:rPr>
                <w:rFonts w:asciiTheme="minorHAnsi" w:hAnsiTheme="minorHAnsi" w:cstheme="minorHAnsi"/>
                <w:lang w:val="en-AU"/>
              </w:rPr>
              <w:t>Campaspe</w:t>
            </w:r>
          </w:p>
        </w:tc>
        <w:tc>
          <w:tcPr>
            <w:tcW w:w="1458" w:type="dxa"/>
            <w:tcBorders>
              <w:top w:val="single" w:sz="4" w:space="0" w:color="auto"/>
              <w:left w:val="nil"/>
              <w:bottom w:val="single" w:sz="4" w:space="0" w:color="auto"/>
              <w:right w:val="nil"/>
            </w:tcBorders>
            <w:shd w:val="clear" w:color="auto" w:fill="auto"/>
            <w:vAlign w:val="bottom"/>
          </w:tcPr>
          <w:p w14:paraId="29AD100A" w14:textId="4B587DD3" w:rsidR="005C01CA" w:rsidRPr="00D276FB" w:rsidRDefault="005C01CA" w:rsidP="005C01CA">
            <w:pPr>
              <w:keepNext/>
              <w:spacing w:before="0" w:after="0"/>
              <w:jc w:val="center"/>
              <w:rPr>
                <w:rFonts w:asciiTheme="minorHAnsi" w:hAnsiTheme="minorHAnsi" w:cstheme="minorHAnsi"/>
                <w:lang w:val="en-AU"/>
              </w:rPr>
            </w:pPr>
            <w:r w:rsidRPr="00D276FB">
              <w:rPr>
                <w:rFonts w:asciiTheme="minorHAnsi" w:hAnsiTheme="minorHAnsi" w:cstheme="minorHAnsi"/>
                <w:szCs w:val="22"/>
                <w:lang w:val="en-AU"/>
              </w:rPr>
              <w:t>37,463</w:t>
            </w:r>
          </w:p>
        </w:tc>
        <w:tc>
          <w:tcPr>
            <w:tcW w:w="1467" w:type="dxa"/>
            <w:tcBorders>
              <w:top w:val="single" w:sz="4" w:space="0" w:color="auto"/>
              <w:bottom w:val="single" w:sz="4" w:space="0" w:color="auto"/>
            </w:tcBorders>
          </w:tcPr>
          <w:p w14:paraId="6F4D25B9" w14:textId="1CDFF7BF" w:rsidR="005C01CA" w:rsidRPr="00D276FB" w:rsidRDefault="005C01CA" w:rsidP="005C01CA">
            <w:pPr>
              <w:keepNext/>
              <w:spacing w:before="0" w:after="0"/>
              <w:jc w:val="center"/>
              <w:rPr>
                <w:rFonts w:asciiTheme="minorHAnsi" w:hAnsiTheme="minorHAnsi" w:cstheme="minorHAnsi"/>
                <w:color w:val="FF0000"/>
                <w:lang w:val="en-AU"/>
              </w:rPr>
            </w:pPr>
            <w:r w:rsidRPr="00D276FB">
              <w:rPr>
                <w:rFonts w:asciiTheme="minorHAnsi" w:hAnsiTheme="minorHAnsi" w:cstheme="minorHAnsi"/>
                <w:color w:val="FF0000"/>
                <w:lang w:val="en-AU"/>
              </w:rPr>
              <w:t>47.4%</w:t>
            </w:r>
          </w:p>
        </w:tc>
      </w:tr>
      <w:tr w:rsidR="005C01CA" w:rsidRPr="00D276FB" w14:paraId="45CE6E77" w14:textId="77777777" w:rsidTr="0030210C">
        <w:tc>
          <w:tcPr>
            <w:tcW w:w="1917" w:type="dxa"/>
            <w:tcBorders>
              <w:top w:val="single" w:sz="4" w:space="0" w:color="auto"/>
              <w:bottom w:val="single" w:sz="4" w:space="0" w:color="auto"/>
            </w:tcBorders>
          </w:tcPr>
          <w:p w14:paraId="758EC357" w14:textId="57302A09" w:rsidR="005C01CA" w:rsidRPr="00D276FB" w:rsidRDefault="005C01CA" w:rsidP="005C01CA">
            <w:pPr>
              <w:keepNext/>
              <w:spacing w:before="0" w:after="0"/>
              <w:rPr>
                <w:rFonts w:asciiTheme="minorHAnsi" w:hAnsiTheme="minorHAnsi" w:cstheme="minorHAnsi"/>
                <w:lang w:val="en-AU"/>
              </w:rPr>
            </w:pPr>
            <w:r w:rsidRPr="00D276FB">
              <w:rPr>
                <w:rFonts w:asciiTheme="minorHAnsi" w:hAnsiTheme="minorHAnsi" w:cstheme="minorHAnsi"/>
                <w:lang w:val="en-AU"/>
              </w:rPr>
              <w:t>Central Goldfields</w:t>
            </w:r>
          </w:p>
        </w:tc>
        <w:tc>
          <w:tcPr>
            <w:tcW w:w="1458" w:type="dxa"/>
            <w:tcBorders>
              <w:top w:val="single" w:sz="4" w:space="0" w:color="auto"/>
              <w:left w:val="nil"/>
              <w:bottom w:val="single" w:sz="4" w:space="0" w:color="auto"/>
              <w:right w:val="nil"/>
            </w:tcBorders>
            <w:shd w:val="clear" w:color="auto" w:fill="auto"/>
            <w:vAlign w:val="bottom"/>
          </w:tcPr>
          <w:p w14:paraId="00E8E8E7" w14:textId="6DC97854" w:rsidR="005C01CA" w:rsidRPr="00D276FB" w:rsidRDefault="005C01CA" w:rsidP="005C01CA">
            <w:pPr>
              <w:keepNext/>
              <w:spacing w:before="0" w:after="0"/>
              <w:jc w:val="center"/>
              <w:rPr>
                <w:rFonts w:asciiTheme="minorHAnsi" w:hAnsiTheme="minorHAnsi" w:cstheme="minorHAnsi"/>
                <w:lang w:val="en-AU"/>
              </w:rPr>
            </w:pPr>
            <w:r w:rsidRPr="00D276FB">
              <w:rPr>
                <w:rFonts w:asciiTheme="minorHAnsi" w:hAnsiTheme="minorHAnsi" w:cstheme="minorHAnsi"/>
                <w:szCs w:val="22"/>
                <w:lang w:val="en-AU"/>
              </w:rPr>
              <w:t>13,073</w:t>
            </w:r>
          </w:p>
        </w:tc>
        <w:tc>
          <w:tcPr>
            <w:tcW w:w="1467" w:type="dxa"/>
            <w:tcBorders>
              <w:top w:val="single" w:sz="4" w:space="0" w:color="auto"/>
              <w:bottom w:val="single" w:sz="4" w:space="0" w:color="auto"/>
            </w:tcBorders>
          </w:tcPr>
          <w:p w14:paraId="023BA8FC" w14:textId="651A1F48" w:rsidR="005C01CA" w:rsidRPr="00D276FB" w:rsidRDefault="005C01CA" w:rsidP="005C01CA">
            <w:pPr>
              <w:keepNext/>
              <w:spacing w:before="0" w:after="0"/>
              <w:jc w:val="center"/>
              <w:rPr>
                <w:rFonts w:asciiTheme="minorHAnsi" w:hAnsiTheme="minorHAnsi" w:cstheme="minorHAnsi"/>
                <w:color w:val="FF0000"/>
                <w:lang w:val="en-AU"/>
              </w:rPr>
            </w:pPr>
            <w:r w:rsidRPr="00D276FB">
              <w:rPr>
                <w:rFonts w:asciiTheme="minorHAnsi" w:hAnsiTheme="minorHAnsi" w:cstheme="minorHAnsi"/>
                <w:color w:val="FF0000"/>
                <w:lang w:val="en-AU"/>
              </w:rPr>
              <w:t>45.0%</w:t>
            </w:r>
          </w:p>
        </w:tc>
      </w:tr>
      <w:tr w:rsidR="005C01CA" w:rsidRPr="00D276FB" w14:paraId="20DFCFB0" w14:textId="77777777" w:rsidTr="0030210C">
        <w:tc>
          <w:tcPr>
            <w:tcW w:w="1917" w:type="dxa"/>
            <w:tcBorders>
              <w:top w:val="single" w:sz="4" w:space="0" w:color="auto"/>
              <w:bottom w:val="single" w:sz="4" w:space="0" w:color="auto"/>
            </w:tcBorders>
          </w:tcPr>
          <w:p w14:paraId="1B70A2EF" w14:textId="362EF53C" w:rsidR="005C01CA" w:rsidRPr="00D276FB" w:rsidRDefault="005C01CA" w:rsidP="005C01CA">
            <w:pPr>
              <w:keepNext/>
              <w:spacing w:before="0" w:after="0"/>
              <w:rPr>
                <w:rFonts w:asciiTheme="minorHAnsi" w:hAnsiTheme="minorHAnsi" w:cstheme="minorHAnsi"/>
                <w:lang w:val="en-AU"/>
              </w:rPr>
            </w:pPr>
            <w:r w:rsidRPr="00D276FB">
              <w:rPr>
                <w:rFonts w:asciiTheme="minorHAnsi" w:hAnsiTheme="minorHAnsi" w:cstheme="minorHAnsi"/>
                <w:lang w:val="en-AU"/>
              </w:rPr>
              <w:t>Loddon</w:t>
            </w:r>
          </w:p>
        </w:tc>
        <w:tc>
          <w:tcPr>
            <w:tcW w:w="1458" w:type="dxa"/>
            <w:tcBorders>
              <w:top w:val="single" w:sz="4" w:space="0" w:color="auto"/>
              <w:left w:val="nil"/>
              <w:bottom w:val="single" w:sz="4" w:space="0" w:color="auto"/>
              <w:right w:val="nil"/>
            </w:tcBorders>
            <w:shd w:val="clear" w:color="auto" w:fill="auto"/>
            <w:vAlign w:val="bottom"/>
          </w:tcPr>
          <w:p w14:paraId="4B2771EE" w14:textId="4282BDBD" w:rsidR="005C01CA" w:rsidRPr="00D276FB" w:rsidRDefault="005C01CA" w:rsidP="005C01CA">
            <w:pPr>
              <w:keepNext/>
              <w:spacing w:before="0" w:after="0"/>
              <w:jc w:val="center"/>
              <w:rPr>
                <w:rFonts w:asciiTheme="minorHAnsi" w:hAnsiTheme="minorHAnsi" w:cstheme="minorHAnsi"/>
                <w:lang w:val="en-AU"/>
              </w:rPr>
            </w:pPr>
            <w:r w:rsidRPr="00D276FB">
              <w:rPr>
                <w:rFonts w:asciiTheme="minorHAnsi" w:hAnsiTheme="minorHAnsi" w:cstheme="minorHAnsi"/>
                <w:szCs w:val="22"/>
                <w:lang w:val="en-AU"/>
              </w:rPr>
              <w:t>7,505</w:t>
            </w:r>
          </w:p>
        </w:tc>
        <w:tc>
          <w:tcPr>
            <w:tcW w:w="1467" w:type="dxa"/>
            <w:tcBorders>
              <w:top w:val="single" w:sz="4" w:space="0" w:color="auto"/>
              <w:bottom w:val="single" w:sz="4" w:space="0" w:color="auto"/>
            </w:tcBorders>
          </w:tcPr>
          <w:p w14:paraId="434A9FC3" w14:textId="2CB5C551" w:rsidR="005C01CA" w:rsidRPr="00D276FB" w:rsidRDefault="005C01CA" w:rsidP="005C01CA">
            <w:pPr>
              <w:keepNext/>
              <w:spacing w:before="0" w:after="0"/>
              <w:jc w:val="center"/>
              <w:rPr>
                <w:rFonts w:asciiTheme="minorHAnsi" w:hAnsiTheme="minorHAnsi" w:cstheme="minorHAnsi"/>
                <w:color w:val="FF0000"/>
                <w:lang w:val="en-AU"/>
              </w:rPr>
            </w:pPr>
            <w:r w:rsidRPr="00D276FB">
              <w:rPr>
                <w:rFonts w:asciiTheme="minorHAnsi" w:hAnsiTheme="minorHAnsi" w:cstheme="minorHAnsi"/>
                <w:color w:val="FF0000"/>
                <w:lang w:val="en-AU"/>
              </w:rPr>
              <w:t>42.4%</w:t>
            </w:r>
          </w:p>
        </w:tc>
      </w:tr>
      <w:tr w:rsidR="005C01CA" w:rsidRPr="00D276FB" w14:paraId="5087763B" w14:textId="77777777" w:rsidTr="0030210C">
        <w:tc>
          <w:tcPr>
            <w:tcW w:w="1917" w:type="dxa"/>
            <w:tcBorders>
              <w:top w:val="single" w:sz="4" w:space="0" w:color="auto"/>
              <w:bottom w:val="single" w:sz="4" w:space="0" w:color="auto"/>
            </w:tcBorders>
          </w:tcPr>
          <w:p w14:paraId="452F503B" w14:textId="545F7D1B" w:rsidR="005C01CA" w:rsidRPr="00D276FB" w:rsidRDefault="005C01CA" w:rsidP="005C01CA">
            <w:pPr>
              <w:keepNext/>
              <w:spacing w:before="0" w:after="0"/>
              <w:rPr>
                <w:rFonts w:asciiTheme="minorHAnsi" w:hAnsiTheme="minorHAnsi" w:cstheme="minorHAnsi"/>
                <w:lang w:val="en-AU"/>
              </w:rPr>
            </w:pPr>
            <w:r w:rsidRPr="00D276FB">
              <w:rPr>
                <w:rFonts w:asciiTheme="minorHAnsi" w:hAnsiTheme="minorHAnsi" w:cstheme="minorHAnsi"/>
                <w:lang w:val="en-AU"/>
              </w:rPr>
              <w:t>Macedon Ranges</w:t>
            </w:r>
          </w:p>
        </w:tc>
        <w:tc>
          <w:tcPr>
            <w:tcW w:w="1458" w:type="dxa"/>
            <w:tcBorders>
              <w:top w:val="single" w:sz="4" w:space="0" w:color="auto"/>
              <w:left w:val="nil"/>
              <w:bottom w:val="single" w:sz="4" w:space="0" w:color="auto"/>
              <w:right w:val="nil"/>
            </w:tcBorders>
            <w:shd w:val="clear" w:color="auto" w:fill="auto"/>
            <w:vAlign w:val="bottom"/>
          </w:tcPr>
          <w:p w14:paraId="4325B13D" w14:textId="6E4F55FD" w:rsidR="005C01CA" w:rsidRPr="00D276FB" w:rsidRDefault="005C01CA" w:rsidP="005C01CA">
            <w:pPr>
              <w:keepNext/>
              <w:spacing w:before="0" w:after="0"/>
              <w:jc w:val="center"/>
              <w:rPr>
                <w:rFonts w:asciiTheme="minorHAnsi" w:hAnsiTheme="minorHAnsi" w:cstheme="minorHAnsi"/>
                <w:lang w:val="en-AU"/>
              </w:rPr>
            </w:pPr>
            <w:r w:rsidRPr="00D276FB">
              <w:rPr>
                <w:rFonts w:asciiTheme="minorHAnsi" w:hAnsiTheme="minorHAnsi" w:cstheme="minorHAnsi"/>
                <w:szCs w:val="22"/>
                <w:lang w:val="en-AU"/>
              </w:rPr>
              <w:t>48,438</w:t>
            </w:r>
          </w:p>
        </w:tc>
        <w:tc>
          <w:tcPr>
            <w:tcW w:w="1467" w:type="dxa"/>
            <w:tcBorders>
              <w:top w:val="single" w:sz="4" w:space="0" w:color="auto"/>
              <w:bottom w:val="single" w:sz="4" w:space="0" w:color="auto"/>
            </w:tcBorders>
          </w:tcPr>
          <w:p w14:paraId="180D47C8" w14:textId="74A2BB4D" w:rsidR="005C01CA" w:rsidRPr="00D276FB" w:rsidRDefault="005C01CA" w:rsidP="005C01CA">
            <w:pPr>
              <w:keepNext/>
              <w:spacing w:before="0" w:after="0"/>
              <w:jc w:val="center"/>
              <w:rPr>
                <w:rFonts w:asciiTheme="minorHAnsi" w:hAnsiTheme="minorHAnsi" w:cstheme="minorHAnsi"/>
                <w:color w:val="auto"/>
                <w:lang w:val="en-AU"/>
              </w:rPr>
            </w:pPr>
            <w:r w:rsidRPr="00D276FB">
              <w:rPr>
                <w:rFonts w:asciiTheme="minorHAnsi" w:hAnsiTheme="minorHAnsi" w:cstheme="minorHAnsi"/>
                <w:color w:val="auto"/>
                <w:lang w:val="en-AU"/>
              </w:rPr>
              <w:t>63.9%</w:t>
            </w:r>
          </w:p>
        </w:tc>
      </w:tr>
      <w:tr w:rsidR="005C01CA" w:rsidRPr="00D276FB" w14:paraId="359406F9" w14:textId="77777777" w:rsidTr="0030210C">
        <w:tc>
          <w:tcPr>
            <w:tcW w:w="1917" w:type="dxa"/>
            <w:tcBorders>
              <w:top w:val="single" w:sz="4" w:space="0" w:color="auto"/>
              <w:bottom w:val="single" w:sz="4" w:space="0" w:color="auto"/>
            </w:tcBorders>
          </w:tcPr>
          <w:p w14:paraId="77CFA692" w14:textId="21F8647F" w:rsidR="005C01CA" w:rsidRPr="00D276FB" w:rsidRDefault="005C01CA" w:rsidP="005C01CA">
            <w:pPr>
              <w:keepNext/>
              <w:spacing w:before="0" w:after="0"/>
              <w:rPr>
                <w:rFonts w:asciiTheme="minorHAnsi" w:hAnsiTheme="minorHAnsi" w:cstheme="minorHAnsi"/>
                <w:lang w:val="en-AU"/>
              </w:rPr>
            </w:pPr>
            <w:r w:rsidRPr="00D276FB">
              <w:rPr>
                <w:rFonts w:asciiTheme="minorHAnsi" w:hAnsiTheme="minorHAnsi" w:cstheme="minorHAnsi"/>
                <w:lang w:val="en-AU"/>
              </w:rPr>
              <w:t>Mount Alexander</w:t>
            </w:r>
          </w:p>
        </w:tc>
        <w:tc>
          <w:tcPr>
            <w:tcW w:w="1458" w:type="dxa"/>
            <w:tcBorders>
              <w:top w:val="single" w:sz="4" w:space="0" w:color="auto"/>
              <w:left w:val="nil"/>
              <w:bottom w:val="single" w:sz="4" w:space="0" w:color="auto"/>
              <w:right w:val="nil"/>
            </w:tcBorders>
            <w:shd w:val="clear" w:color="auto" w:fill="auto"/>
            <w:vAlign w:val="bottom"/>
          </w:tcPr>
          <w:p w14:paraId="743639E1" w14:textId="513428CA" w:rsidR="005C01CA" w:rsidRPr="00D276FB" w:rsidRDefault="005C01CA" w:rsidP="005C01CA">
            <w:pPr>
              <w:keepNext/>
              <w:spacing w:before="0" w:after="0"/>
              <w:jc w:val="center"/>
              <w:rPr>
                <w:rFonts w:asciiTheme="minorHAnsi" w:hAnsiTheme="minorHAnsi" w:cstheme="minorHAnsi"/>
                <w:lang w:val="en-AU"/>
              </w:rPr>
            </w:pPr>
            <w:r w:rsidRPr="00D276FB">
              <w:rPr>
                <w:rFonts w:asciiTheme="minorHAnsi" w:hAnsiTheme="minorHAnsi" w:cstheme="minorHAnsi"/>
                <w:szCs w:val="22"/>
                <w:lang w:val="en-AU"/>
              </w:rPr>
              <w:t>19,171</w:t>
            </w:r>
          </w:p>
        </w:tc>
        <w:tc>
          <w:tcPr>
            <w:tcW w:w="1467" w:type="dxa"/>
            <w:tcBorders>
              <w:top w:val="single" w:sz="4" w:space="0" w:color="auto"/>
              <w:bottom w:val="single" w:sz="4" w:space="0" w:color="auto"/>
            </w:tcBorders>
          </w:tcPr>
          <w:p w14:paraId="5F575CE8" w14:textId="590DA041" w:rsidR="005C01CA" w:rsidRPr="00D276FB" w:rsidRDefault="005C01CA" w:rsidP="005C01CA">
            <w:pPr>
              <w:keepNext/>
              <w:spacing w:before="0" w:after="0"/>
              <w:jc w:val="center"/>
              <w:rPr>
                <w:rFonts w:asciiTheme="minorHAnsi" w:hAnsiTheme="minorHAnsi" w:cstheme="minorHAnsi"/>
                <w:color w:val="auto"/>
                <w:lang w:val="en-AU"/>
              </w:rPr>
            </w:pPr>
            <w:r w:rsidRPr="00D276FB">
              <w:rPr>
                <w:rFonts w:asciiTheme="minorHAnsi" w:hAnsiTheme="minorHAnsi" w:cstheme="minorHAnsi"/>
                <w:color w:val="auto"/>
                <w:lang w:val="en-AU"/>
              </w:rPr>
              <w:t>57.3%</w:t>
            </w:r>
          </w:p>
        </w:tc>
      </w:tr>
      <w:tr w:rsidR="005C01CA" w:rsidRPr="00D276FB" w14:paraId="133FB583" w14:textId="77777777" w:rsidTr="0030210C">
        <w:tc>
          <w:tcPr>
            <w:tcW w:w="1917" w:type="dxa"/>
            <w:tcBorders>
              <w:top w:val="single" w:sz="4" w:space="0" w:color="auto"/>
            </w:tcBorders>
          </w:tcPr>
          <w:p w14:paraId="0ADC5E5E" w14:textId="77777777" w:rsidR="005C01CA" w:rsidRPr="00D276FB" w:rsidRDefault="005C01CA" w:rsidP="005C01CA">
            <w:pPr>
              <w:spacing w:before="0" w:after="0"/>
              <w:rPr>
                <w:rFonts w:asciiTheme="minorHAnsi" w:hAnsiTheme="minorHAnsi" w:cstheme="minorHAnsi"/>
                <w:b/>
                <w:lang w:val="en-AU"/>
              </w:rPr>
            </w:pPr>
            <w:r w:rsidRPr="00D276FB">
              <w:rPr>
                <w:rFonts w:asciiTheme="minorHAnsi" w:hAnsiTheme="minorHAnsi" w:cstheme="minorHAnsi"/>
                <w:b/>
                <w:lang w:val="en-AU"/>
              </w:rPr>
              <w:t>Region</w:t>
            </w:r>
          </w:p>
        </w:tc>
        <w:tc>
          <w:tcPr>
            <w:tcW w:w="1458" w:type="dxa"/>
            <w:tcBorders>
              <w:top w:val="single" w:sz="4" w:space="0" w:color="auto"/>
            </w:tcBorders>
          </w:tcPr>
          <w:p w14:paraId="431D02CE" w14:textId="7AC9B367" w:rsidR="005C01CA" w:rsidRPr="00D276FB" w:rsidRDefault="005C01CA" w:rsidP="005C01CA">
            <w:pPr>
              <w:spacing w:before="0" w:after="0"/>
              <w:jc w:val="center"/>
              <w:rPr>
                <w:rFonts w:asciiTheme="minorHAnsi" w:hAnsiTheme="minorHAnsi" w:cstheme="minorHAnsi"/>
                <w:b/>
                <w:lang w:val="en-AU"/>
              </w:rPr>
            </w:pPr>
            <w:r w:rsidRPr="00D276FB">
              <w:rPr>
                <w:rFonts w:asciiTheme="minorHAnsi" w:hAnsiTheme="minorHAnsi" w:cstheme="minorHAnsi"/>
                <w:b/>
                <w:lang w:val="en-AU"/>
              </w:rPr>
              <w:t>239,267</w:t>
            </w:r>
          </w:p>
        </w:tc>
        <w:tc>
          <w:tcPr>
            <w:tcW w:w="1467" w:type="dxa"/>
            <w:tcBorders>
              <w:top w:val="single" w:sz="4" w:space="0" w:color="auto"/>
            </w:tcBorders>
          </w:tcPr>
          <w:p w14:paraId="4B017DB0" w14:textId="26F475CC" w:rsidR="005C01CA" w:rsidRPr="00D276FB" w:rsidRDefault="005C01CA" w:rsidP="005C01CA">
            <w:pPr>
              <w:spacing w:before="0" w:after="0"/>
              <w:jc w:val="center"/>
              <w:rPr>
                <w:rFonts w:asciiTheme="minorHAnsi" w:hAnsiTheme="minorHAnsi" w:cstheme="minorHAnsi"/>
                <w:b/>
                <w:lang w:val="en-AU"/>
              </w:rPr>
            </w:pPr>
            <w:r w:rsidRPr="00D276FB">
              <w:rPr>
                <w:rFonts w:asciiTheme="minorHAnsi" w:hAnsiTheme="minorHAnsi" w:cstheme="minorHAnsi"/>
                <w:b/>
                <w:lang w:val="en-AU"/>
              </w:rPr>
              <w:t>55.6%</w:t>
            </w:r>
          </w:p>
        </w:tc>
      </w:tr>
    </w:tbl>
    <w:p w14:paraId="0C8C515E" w14:textId="77777777" w:rsidR="007A3BD2" w:rsidRPr="00D276FB" w:rsidRDefault="007A3BD2" w:rsidP="007A3BD2">
      <w:pPr>
        <w:rPr>
          <w:rFonts w:asciiTheme="minorHAnsi" w:hAnsiTheme="minorHAnsi" w:cstheme="minorHAnsi"/>
          <w:lang w:val="en-AU"/>
        </w:rPr>
      </w:pPr>
    </w:p>
    <w:p w14:paraId="4ECE0860" w14:textId="77777777" w:rsidR="003762A7" w:rsidRPr="00D276FB" w:rsidRDefault="003762A7" w:rsidP="007A3BD2">
      <w:pPr>
        <w:rPr>
          <w:rFonts w:asciiTheme="minorHAnsi" w:hAnsiTheme="minorHAnsi" w:cstheme="minorHAnsi"/>
          <w:lang w:val="en-AU"/>
        </w:rPr>
      </w:pPr>
    </w:p>
    <w:p w14:paraId="294E035B" w14:textId="77777777" w:rsidR="003762A7" w:rsidRPr="00D276FB" w:rsidRDefault="003762A7" w:rsidP="007A3BD2">
      <w:pPr>
        <w:rPr>
          <w:rFonts w:asciiTheme="minorHAnsi" w:hAnsiTheme="minorHAnsi" w:cstheme="minorHAnsi"/>
          <w:lang w:val="en-AU"/>
        </w:rPr>
      </w:pPr>
    </w:p>
    <w:p w14:paraId="6D0AD0E5" w14:textId="7A6C56E2" w:rsidR="003762A7" w:rsidRPr="00D276FB" w:rsidRDefault="003762A7" w:rsidP="007A3BD2">
      <w:pPr>
        <w:rPr>
          <w:rFonts w:asciiTheme="minorHAnsi" w:hAnsiTheme="minorHAnsi" w:cstheme="minorHAnsi"/>
          <w:lang w:val="en-AU"/>
        </w:rPr>
        <w:sectPr w:rsidR="003762A7" w:rsidRPr="00D276FB" w:rsidSect="000E4902">
          <w:type w:val="continuous"/>
          <w:pgSz w:w="11907" w:h="16840" w:code="9"/>
          <w:pgMar w:top="1701" w:right="851" w:bottom="1134" w:left="851" w:header="567" w:footer="567" w:gutter="0"/>
          <w:cols w:num="2" w:space="284"/>
          <w:docGrid w:linePitch="360"/>
        </w:sectPr>
      </w:pPr>
    </w:p>
    <w:p w14:paraId="52FCCED0" w14:textId="42990954" w:rsidR="00EE623E" w:rsidRPr="00D276FB" w:rsidRDefault="00612F56" w:rsidP="007A3BD2">
      <w:pPr>
        <w:jc w:val="center"/>
        <w:rPr>
          <w:rFonts w:asciiTheme="minorHAnsi" w:hAnsiTheme="minorHAnsi" w:cstheme="minorHAnsi"/>
          <w:lang w:val="en-AU"/>
        </w:rPr>
        <w:sectPr w:rsidR="00EE623E" w:rsidRPr="00D276FB" w:rsidSect="000E4902">
          <w:type w:val="continuous"/>
          <w:pgSz w:w="11907" w:h="16840" w:code="9"/>
          <w:pgMar w:top="1701" w:right="851" w:bottom="1134" w:left="851" w:header="567" w:footer="567" w:gutter="0"/>
          <w:cols w:space="708"/>
          <w:docGrid w:linePitch="360"/>
        </w:sectPr>
      </w:pPr>
      <w:r w:rsidRPr="00D276FB">
        <w:rPr>
          <w:rFonts w:asciiTheme="minorHAnsi" w:hAnsiTheme="minorHAnsi" w:cstheme="minorHAnsi"/>
          <w:noProof/>
          <w:lang w:val="en-AU"/>
        </w:rPr>
        <w:drawing>
          <wp:anchor distT="0" distB="0" distL="114300" distR="114300" simplePos="0" relativeHeight="251737092" behindDoc="1" locked="0" layoutInCell="1" allowOverlap="1" wp14:anchorId="0407A613" wp14:editId="33590E96">
            <wp:simplePos x="0" y="0"/>
            <wp:positionH relativeFrom="page">
              <wp:align>right</wp:align>
            </wp:positionH>
            <wp:positionV relativeFrom="page">
              <wp:align>bottom</wp:align>
            </wp:positionV>
            <wp:extent cx="1886585" cy="1886585"/>
            <wp:effectExtent l="0" t="0" r="0" b="0"/>
            <wp:wrapNone/>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796D183" w14:textId="6B4D5842" w:rsidR="00641137" w:rsidRPr="00D276FB" w:rsidRDefault="0084646C" w:rsidP="00472057">
      <w:pPr>
        <w:pStyle w:val="Heading1"/>
        <w:rPr>
          <w:lang w:val="en-AU"/>
        </w:rPr>
      </w:pPr>
      <w:bookmarkStart w:id="317" w:name="_Toc526240533"/>
      <w:bookmarkStart w:id="318" w:name="_Toc527372837"/>
      <w:bookmarkStart w:id="319" w:name="_Toc30406876"/>
      <w:bookmarkStart w:id="320" w:name="_Toc519072129"/>
      <w:bookmarkStart w:id="321" w:name="_Toc521314335"/>
      <w:r w:rsidRPr="00D276FB">
        <w:rPr>
          <w:rFonts w:ascii="Calibri" w:hAnsi="Calibri"/>
          <w:noProof/>
          <w:sz w:val="52"/>
          <w:szCs w:val="52"/>
          <w:lang w:val="en-AU"/>
        </w:rPr>
        <w:drawing>
          <wp:anchor distT="0" distB="0" distL="114300" distR="114300" simplePos="0" relativeHeight="251702276" behindDoc="1" locked="0" layoutInCell="1" allowOverlap="1" wp14:anchorId="784C090A" wp14:editId="194AC228">
            <wp:simplePos x="0" y="0"/>
            <wp:positionH relativeFrom="page">
              <wp:posOffset>5359082</wp:posOffset>
            </wp:positionH>
            <wp:positionV relativeFrom="page">
              <wp:posOffset>-952</wp:posOffset>
            </wp:positionV>
            <wp:extent cx="2188845" cy="2187351"/>
            <wp:effectExtent l="953" t="0" r="2857" b="2858"/>
            <wp:wrapNone/>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584E" w:rsidRPr="00D276FB">
        <w:rPr>
          <w:lang w:val="en-AU"/>
        </w:rPr>
        <w:t>Tourist Destinations</w:t>
      </w:r>
      <w:bookmarkEnd w:id="317"/>
      <w:bookmarkEnd w:id="318"/>
      <w:bookmarkEnd w:id="319"/>
      <w:r w:rsidR="00654E82" w:rsidRPr="00D276FB">
        <w:rPr>
          <w:lang w:val="en-AU"/>
        </w:rPr>
        <w:t xml:space="preserve"> </w:t>
      </w:r>
      <w:bookmarkEnd w:id="320"/>
      <w:bookmarkEnd w:id="321"/>
    </w:p>
    <w:p w14:paraId="7FF06128" w14:textId="77777777" w:rsidR="007C584E" w:rsidRPr="00D276FB" w:rsidRDefault="007C584E" w:rsidP="00A77183">
      <w:pPr>
        <w:pStyle w:val="Heading2"/>
        <w:rPr>
          <w:lang w:val="en-AU"/>
        </w:rPr>
        <w:sectPr w:rsidR="007C584E" w:rsidRPr="00D276FB" w:rsidSect="000E4902">
          <w:pgSz w:w="11907" w:h="16840" w:code="9"/>
          <w:pgMar w:top="1701" w:right="851" w:bottom="1134" w:left="851" w:header="567" w:footer="567" w:gutter="0"/>
          <w:cols w:space="708"/>
          <w:docGrid w:linePitch="360"/>
        </w:sectPr>
      </w:pPr>
    </w:p>
    <w:p w14:paraId="2CCBC220" w14:textId="4B8292FA"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For </w:t>
      </w:r>
      <w:r w:rsidR="003E1428" w:rsidRPr="00D276FB">
        <w:rPr>
          <w:rFonts w:asciiTheme="minorHAnsi" w:hAnsiTheme="minorHAnsi" w:cstheme="minorHAnsi"/>
          <w:lang w:val="en-AU"/>
        </w:rPr>
        <w:t>tourist</w:t>
      </w:r>
      <w:r w:rsidRPr="00D276FB">
        <w:rPr>
          <w:rFonts w:asciiTheme="minorHAnsi" w:hAnsiTheme="minorHAnsi" w:cstheme="minorHAnsi"/>
          <w:lang w:val="en-AU"/>
        </w:rPr>
        <w:t xml:space="preserve"> destinations, the communication demands tend to comprise:</w:t>
      </w:r>
      <w:r w:rsidR="0084646C" w:rsidRPr="00D276FB">
        <w:rPr>
          <w:rFonts w:asciiTheme="minorHAnsi" w:hAnsiTheme="minorHAnsi" w:cstheme="minorHAnsi"/>
          <w:noProof/>
          <w:color w:val="BD2383"/>
          <w:sz w:val="52"/>
          <w:szCs w:val="52"/>
          <w:lang w:val="en-AU"/>
        </w:rPr>
        <w:t xml:space="preserve"> </w:t>
      </w:r>
    </w:p>
    <w:p w14:paraId="1FE30FCE" w14:textId="2FD7C503" w:rsidR="008E1E92" w:rsidRPr="00D276FB" w:rsidRDefault="008E1E92" w:rsidP="00EB10B2">
      <w:pPr>
        <w:pStyle w:val="Bulletedlist"/>
        <w:numPr>
          <w:ilvl w:val="0"/>
          <w:numId w:val="68"/>
        </w:numPr>
        <w:ind w:left="360"/>
        <w:rPr>
          <w:lang w:val="en-AU"/>
        </w:rPr>
      </w:pPr>
      <w:r w:rsidRPr="00D276FB">
        <w:rPr>
          <w:lang w:val="en-AU"/>
        </w:rPr>
        <w:t xml:space="preserve">the needs of the host, predominantly comprising fixed broadband connectivity </w:t>
      </w:r>
    </w:p>
    <w:p w14:paraId="64E224EE" w14:textId="77777777" w:rsidR="008E1E92" w:rsidRPr="00D276FB" w:rsidRDefault="008E1E92" w:rsidP="00EB10B2">
      <w:pPr>
        <w:pStyle w:val="Bulletedlist"/>
        <w:numPr>
          <w:ilvl w:val="0"/>
          <w:numId w:val="68"/>
        </w:numPr>
        <w:ind w:left="360"/>
        <w:rPr>
          <w:lang w:val="en-AU"/>
        </w:rPr>
      </w:pPr>
      <w:r w:rsidRPr="00D276FB">
        <w:rPr>
          <w:lang w:val="en-AU"/>
        </w:rPr>
        <w:t>the needs of tourists visiting the region, predominantly comprising mobile connectivity and potentially WiFi connectivity in the surrounding towns or at accommodation venues.</w:t>
      </w:r>
    </w:p>
    <w:p w14:paraId="52AFA928" w14:textId="39CA1262"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communications options for population centres across the region are discussed in </w:t>
      </w:r>
      <w:r w:rsidRPr="00D276FB">
        <w:rPr>
          <w:rFonts w:asciiTheme="minorHAnsi" w:hAnsiTheme="minorHAnsi" w:cstheme="minorHAnsi"/>
          <w:b/>
          <w:lang w:val="en-AU"/>
        </w:rPr>
        <w:t>Section</w:t>
      </w:r>
      <w:r w:rsidRPr="00D276FB">
        <w:rPr>
          <w:rFonts w:asciiTheme="minorHAnsi" w:hAnsiTheme="minorHAnsi" w:cstheme="minorHAnsi"/>
          <w:lang w:val="en-AU"/>
        </w:rPr>
        <w:t xml:space="preserve"> </w:t>
      </w:r>
      <w:r w:rsidRPr="00D276FB">
        <w:rPr>
          <w:rFonts w:asciiTheme="minorHAnsi" w:hAnsiTheme="minorHAnsi" w:cstheme="minorHAnsi"/>
          <w:lang w:val="en-AU"/>
        </w:rPr>
        <w:fldChar w:fldCharType="begin"/>
      </w:r>
      <w:r w:rsidRPr="00D276FB">
        <w:rPr>
          <w:rFonts w:asciiTheme="minorHAnsi" w:hAnsiTheme="minorHAnsi" w:cstheme="minorHAnsi"/>
          <w:lang w:val="en-AU"/>
        </w:rPr>
        <w:instrText xml:space="preserve"> REF _Ref517109041 \r \h  \* MERGEFORMAT </w:instrText>
      </w:r>
      <w:r w:rsidRPr="00D276FB">
        <w:rPr>
          <w:rFonts w:asciiTheme="minorHAnsi" w:hAnsiTheme="minorHAnsi" w:cstheme="minorHAnsi"/>
          <w:lang w:val="en-AU"/>
        </w:rPr>
      </w:r>
      <w:r w:rsidRPr="00D276FB">
        <w:rPr>
          <w:rFonts w:asciiTheme="minorHAnsi" w:hAnsiTheme="minorHAnsi" w:cstheme="minorHAnsi"/>
          <w:lang w:val="en-AU"/>
        </w:rPr>
        <w:fldChar w:fldCharType="separate"/>
      </w:r>
      <w:r w:rsidR="005C020B" w:rsidRPr="00D276FB">
        <w:rPr>
          <w:rFonts w:asciiTheme="minorHAnsi" w:hAnsiTheme="minorHAnsi" w:cstheme="minorHAnsi"/>
          <w:b/>
          <w:bCs/>
          <w:lang w:val="en-AU"/>
        </w:rPr>
        <w:t>3</w:t>
      </w:r>
      <w:r w:rsidRPr="00D276FB">
        <w:rPr>
          <w:rFonts w:asciiTheme="minorHAnsi" w:hAnsiTheme="minorHAnsi" w:cstheme="minorHAnsi"/>
          <w:lang w:val="en-AU"/>
        </w:rPr>
        <w:fldChar w:fldCharType="end"/>
      </w:r>
      <w:r w:rsidRPr="00D276FB">
        <w:rPr>
          <w:rFonts w:asciiTheme="minorHAnsi" w:hAnsiTheme="minorHAnsi" w:cstheme="minorHAnsi"/>
          <w:lang w:val="en-AU"/>
        </w:rPr>
        <w:t xml:space="preserve">, and an overview of mobile coverage outside these centres is provided in </w:t>
      </w:r>
      <w:r w:rsidRPr="00D276FB">
        <w:rPr>
          <w:rFonts w:asciiTheme="minorHAnsi" w:hAnsiTheme="minorHAnsi" w:cstheme="minorHAnsi"/>
          <w:b/>
          <w:lang w:val="en-AU"/>
        </w:rPr>
        <w:t>Section</w:t>
      </w:r>
      <w:r w:rsidRPr="00D276FB">
        <w:rPr>
          <w:rFonts w:asciiTheme="minorHAnsi" w:hAnsiTheme="minorHAnsi" w:cstheme="minorHAnsi"/>
          <w:lang w:val="en-AU"/>
        </w:rPr>
        <w:t xml:space="preserve"> </w:t>
      </w:r>
      <w:r w:rsidRPr="00D276FB">
        <w:rPr>
          <w:rFonts w:asciiTheme="minorHAnsi" w:hAnsiTheme="minorHAnsi" w:cstheme="minorHAnsi"/>
          <w:lang w:val="en-AU"/>
        </w:rPr>
        <w:fldChar w:fldCharType="begin"/>
      </w:r>
      <w:r w:rsidRPr="00D276FB">
        <w:rPr>
          <w:rFonts w:asciiTheme="minorHAnsi" w:hAnsiTheme="minorHAnsi" w:cstheme="minorHAnsi"/>
          <w:lang w:val="en-AU"/>
        </w:rPr>
        <w:instrText xml:space="preserve"> REF _Ref518651778 \r \h  \* MERGEFORMAT </w:instrText>
      </w:r>
      <w:r w:rsidRPr="00D276FB">
        <w:rPr>
          <w:rFonts w:asciiTheme="minorHAnsi" w:hAnsiTheme="minorHAnsi" w:cstheme="minorHAnsi"/>
          <w:lang w:val="en-AU"/>
        </w:rPr>
      </w:r>
      <w:r w:rsidRPr="00D276FB">
        <w:rPr>
          <w:rFonts w:asciiTheme="minorHAnsi" w:hAnsiTheme="minorHAnsi" w:cstheme="minorHAnsi"/>
          <w:lang w:val="en-AU"/>
        </w:rPr>
        <w:fldChar w:fldCharType="separate"/>
      </w:r>
      <w:r w:rsidR="005C020B" w:rsidRPr="00D276FB">
        <w:rPr>
          <w:rFonts w:asciiTheme="minorHAnsi" w:hAnsiTheme="minorHAnsi" w:cstheme="minorHAnsi"/>
          <w:b/>
          <w:bCs/>
          <w:lang w:val="en-AU"/>
        </w:rPr>
        <w:t>2.2</w:t>
      </w:r>
      <w:r w:rsidRPr="00D276FB">
        <w:rPr>
          <w:rFonts w:asciiTheme="minorHAnsi" w:hAnsiTheme="minorHAnsi" w:cstheme="minorHAnsi"/>
          <w:lang w:val="en-AU"/>
        </w:rPr>
        <w:fldChar w:fldCharType="end"/>
      </w:r>
      <w:r w:rsidRPr="00D276FB">
        <w:rPr>
          <w:rFonts w:asciiTheme="minorHAnsi" w:hAnsiTheme="minorHAnsi" w:cstheme="minorHAnsi"/>
          <w:lang w:val="en-AU"/>
        </w:rPr>
        <w:t>.</w:t>
      </w:r>
    </w:p>
    <w:p w14:paraId="37F9568C" w14:textId="45EB9419"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For major events, mobile coverage is a primary concern, not just for the event venue itself, but also for the surrounding area. Visitors increasingly rely on network access for purposes such as navigation.</w:t>
      </w:r>
    </w:p>
    <w:p w14:paraId="6ABF7BC7" w14:textId="7AD137DA" w:rsidR="0029684D" w:rsidRPr="00D276FB" w:rsidRDefault="0029684D" w:rsidP="0029684D">
      <w:pPr>
        <w:rPr>
          <w:rFonts w:asciiTheme="minorHAnsi" w:hAnsiTheme="minorHAnsi" w:cstheme="minorHAnsi"/>
          <w:lang w:val="en-AU"/>
        </w:rPr>
      </w:pPr>
      <w:r w:rsidRPr="00D276FB">
        <w:rPr>
          <w:rFonts w:asciiTheme="minorHAnsi" w:hAnsiTheme="minorHAnsi" w:cstheme="minorHAnsi"/>
          <w:lang w:val="en-AU"/>
        </w:rPr>
        <w:t xml:space="preserve">Note the Loddon Campaspe </w:t>
      </w:r>
      <w:r w:rsidR="005315D3" w:rsidRPr="00D276FB">
        <w:rPr>
          <w:rFonts w:asciiTheme="minorHAnsi" w:hAnsiTheme="minorHAnsi" w:cstheme="minorHAnsi"/>
          <w:lang w:val="en-AU"/>
        </w:rPr>
        <w:t>r</w:t>
      </w:r>
      <w:r w:rsidRPr="00D276FB">
        <w:rPr>
          <w:rFonts w:asciiTheme="minorHAnsi" w:hAnsiTheme="minorHAnsi" w:cstheme="minorHAnsi"/>
          <w:lang w:val="en-AU"/>
        </w:rPr>
        <w:t xml:space="preserve">egion features numerous additional tourist attractions and events beyond those covered in this </w:t>
      </w:r>
      <w:r w:rsidR="00415A35" w:rsidRPr="00D276FB">
        <w:rPr>
          <w:rFonts w:asciiTheme="minorHAnsi" w:hAnsiTheme="minorHAnsi" w:cstheme="minorHAnsi"/>
          <w:lang w:val="en-AU"/>
        </w:rPr>
        <w:t>s</w:t>
      </w:r>
      <w:r w:rsidRPr="00D276FB">
        <w:rPr>
          <w:rFonts w:asciiTheme="minorHAnsi" w:hAnsiTheme="minorHAnsi" w:cstheme="minorHAnsi"/>
          <w:lang w:val="en-AU"/>
        </w:rPr>
        <w:t xml:space="preserve">ection. </w:t>
      </w:r>
    </w:p>
    <w:p w14:paraId="737A0BBA" w14:textId="77777777" w:rsidR="008E1E92" w:rsidRPr="00D276FB" w:rsidRDefault="008E1E92" w:rsidP="008E1E92">
      <w:pPr>
        <w:pStyle w:val="Heading2"/>
        <w:rPr>
          <w:lang w:val="en-AU"/>
        </w:rPr>
      </w:pPr>
      <w:bookmarkStart w:id="322" w:name="_Toc3301925"/>
      <w:bookmarkStart w:id="323" w:name="_Toc30406877"/>
      <w:r w:rsidRPr="00D276FB">
        <w:rPr>
          <w:lang w:val="en-AU"/>
        </w:rPr>
        <w:t>Hanging Rock</w:t>
      </w:r>
      <w:bookmarkEnd w:id="322"/>
      <w:bookmarkEnd w:id="323"/>
    </w:p>
    <w:p w14:paraId="2C20DABA" w14:textId="78D9AF38"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Hanging Rock is a distinctive rock formation in the Macedon Ranges, located approximately 70</w:t>
      </w:r>
      <w:r w:rsidR="00401A5D" w:rsidRPr="00D276FB">
        <w:rPr>
          <w:rFonts w:asciiTheme="minorHAnsi" w:hAnsiTheme="minorHAnsi" w:cstheme="minorHAnsi"/>
          <w:lang w:val="en-AU"/>
        </w:rPr>
        <w:t xml:space="preserve"> kilometres</w:t>
      </w:r>
      <w:r w:rsidRPr="00D276FB">
        <w:rPr>
          <w:rFonts w:asciiTheme="minorHAnsi" w:hAnsiTheme="minorHAnsi" w:cstheme="minorHAnsi"/>
          <w:lang w:val="en-AU"/>
        </w:rPr>
        <w:t xml:space="preserve"> north</w:t>
      </w:r>
      <w:r w:rsidR="0092489C">
        <w:rPr>
          <w:rFonts w:asciiTheme="minorHAnsi" w:hAnsiTheme="minorHAnsi" w:cstheme="minorHAnsi"/>
          <w:lang w:val="en-AU"/>
        </w:rPr>
        <w:t>-</w:t>
      </w:r>
      <w:r w:rsidRPr="00D276FB">
        <w:rPr>
          <w:rFonts w:asciiTheme="minorHAnsi" w:hAnsiTheme="minorHAnsi" w:cstheme="minorHAnsi"/>
          <w:lang w:val="en-AU"/>
        </w:rPr>
        <w:t xml:space="preserve">west of Melbourne. </w:t>
      </w:r>
    </w:p>
    <w:p w14:paraId="0373EAAA" w14:textId="477817A4"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The former volcano rises 105 metres above the surrounding plain, with rainwater creating rock formations including the Black Hole of Calcutta and the Cathedral</w:t>
      </w:r>
      <w:r w:rsidR="00107766" w:rsidRPr="00D276FB">
        <w:rPr>
          <w:rFonts w:asciiTheme="minorHAnsi" w:hAnsiTheme="minorHAnsi" w:cstheme="minorHAnsi"/>
          <w:lang w:val="en-AU"/>
        </w:rPr>
        <w:t xml:space="preserve">. The </w:t>
      </w:r>
      <w:r w:rsidR="00817F5C" w:rsidRPr="00D276FB">
        <w:rPr>
          <w:rFonts w:asciiTheme="minorHAnsi" w:hAnsiTheme="minorHAnsi" w:cstheme="minorHAnsi"/>
          <w:lang w:val="en-AU"/>
        </w:rPr>
        <w:t>locality</w:t>
      </w:r>
      <w:r w:rsidRPr="00D276FB">
        <w:rPr>
          <w:rFonts w:asciiTheme="minorHAnsi" w:hAnsiTheme="minorHAnsi" w:cstheme="minorHAnsi"/>
          <w:lang w:val="en-AU"/>
        </w:rPr>
        <w:t xml:space="preserve"> has a rich Aboriginal history and is still considered a sacred place by the </w:t>
      </w:r>
      <w:r w:rsidR="0092489C">
        <w:rPr>
          <w:rFonts w:asciiTheme="minorHAnsi" w:hAnsiTheme="minorHAnsi" w:cstheme="minorHAnsi"/>
          <w:lang w:val="en-AU"/>
        </w:rPr>
        <w:t>I</w:t>
      </w:r>
      <w:r w:rsidRPr="00D276FB">
        <w:rPr>
          <w:rFonts w:asciiTheme="minorHAnsi" w:hAnsiTheme="minorHAnsi" w:cstheme="minorHAnsi"/>
          <w:lang w:val="en-AU"/>
        </w:rPr>
        <w:t>ndigenous people.</w:t>
      </w:r>
    </w:p>
    <w:p w14:paraId="10FE2E1D" w14:textId="31CB938A"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Made famous by the novel ‘Picnic at Hanging Rock’, the attraction hosts musical performances throughout the year and the </w:t>
      </w:r>
      <w:r w:rsidR="0092489C">
        <w:rPr>
          <w:rFonts w:asciiTheme="minorHAnsi" w:hAnsiTheme="minorHAnsi" w:cstheme="minorHAnsi"/>
          <w:lang w:val="en-AU"/>
        </w:rPr>
        <w:t>country race day</w:t>
      </w:r>
      <w:r w:rsidRPr="00D276FB">
        <w:rPr>
          <w:rFonts w:asciiTheme="minorHAnsi" w:hAnsiTheme="minorHAnsi" w:cstheme="minorHAnsi"/>
          <w:lang w:val="en-AU"/>
        </w:rPr>
        <w:t xml:space="preserve"> on New Years Day and Australia </w:t>
      </w:r>
      <w:r w:rsidR="0092489C">
        <w:rPr>
          <w:rFonts w:asciiTheme="minorHAnsi" w:hAnsiTheme="minorHAnsi" w:cstheme="minorHAnsi"/>
          <w:lang w:val="en-AU"/>
        </w:rPr>
        <w:t>D</w:t>
      </w:r>
      <w:r w:rsidRPr="00D276FB">
        <w:rPr>
          <w:rFonts w:asciiTheme="minorHAnsi" w:hAnsiTheme="minorHAnsi" w:cstheme="minorHAnsi"/>
          <w:lang w:val="en-AU"/>
        </w:rPr>
        <w:t xml:space="preserve">ay. Visitors have the option of camping overnight. </w:t>
      </w:r>
    </w:p>
    <w:p w14:paraId="023BC46A" w14:textId="493EAB94"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4CB71A7A" wp14:editId="277F9596">
            <wp:extent cx="2640965" cy="1483995"/>
            <wp:effectExtent l="0" t="0" r="6985" b="190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2640965" cy="1483995"/>
                    </a:xfrm>
                    <a:prstGeom prst="rect">
                      <a:avLst/>
                    </a:prstGeom>
                  </pic:spPr>
                </pic:pic>
              </a:graphicData>
            </a:graphic>
          </wp:inline>
        </w:drawing>
      </w:r>
    </w:p>
    <w:p w14:paraId="49EABA9F" w14:textId="40797694"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74</w:t>
      </w:r>
      <w:r w:rsidRPr="00D276FB">
        <w:rPr>
          <w:lang w:val="en-AU"/>
        </w:rPr>
        <w:fldChar w:fldCharType="end"/>
      </w:r>
      <w:r w:rsidRPr="00D276FB">
        <w:rPr>
          <w:lang w:val="en-AU"/>
        </w:rPr>
        <w:t xml:space="preserve"> Hanging Rock</w:t>
      </w:r>
      <w:r w:rsidRPr="00D276FB">
        <w:rPr>
          <w:rStyle w:val="FootnoteReference"/>
          <w:lang w:val="en-AU"/>
        </w:rPr>
        <w:footnoteReference w:id="18"/>
      </w:r>
    </w:p>
    <w:p w14:paraId="4D0654BB"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49A581B" wp14:editId="103301FE">
            <wp:extent cx="2640965" cy="1826895"/>
            <wp:effectExtent l="0" t="0" r="698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screen">
                      <a:extLst>
                        <a:ext uri="{28A0092B-C50C-407E-A947-70E740481C1C}">
                          <a14:useLocalDpi xmlns:a14="http://schemas.microsoft.com/office/drawing/2010/main"/>
                        </a:ext>
                      </a:extLst>
                    </a:blip>
                    <a:stretch>
                      <a:fillRect/>
                    </a:stretch>
                  </pic:blipFill>
                  <pic:spPr>
                    <a:xfrm>
                      <a:off x="0" y="0"/>
                      <a:ext cx="2640965" cy="1826895"/>
                    </a:xfrm>
                    <a:prstGeom prst="rect">
                      <a:avLst/>
                    </a:prstGeom>
                  </pic:spPr>
                </pic:pic>
              </a:graphicData>
            </a:graphic>
          </wp:inline>
        </w:drawing>
      </w:r>
    </w:p>
    <w:p w14:paraId="06ED7B27" w14:textId="236BA249"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75</w:t>
      </w:r>
      <w:r w:rsidRPr="00D276FB">
        <w:rPr>
          <w:lang w:val="en-AU"/>
        </w:rPr>
        <w:fldChar w:fldCharType="end"/>
      </w:r>
      <w:r w:rsidRPr="00D276FB">
        <w:rPr>
          <w:lang w:val="en-AU"/>
        </w:rPr>
        <w:t xml:space="preserve"> Aerial imagery of Hanging Rock</w:t>
      </w:r>
    </w:p>
    <w:p w14:paraId="5F9A4C40" w14:textId="77777777" w:rsidR="008E1E92" w:rsidRPr="00D276FB" w:rsidRDefault="008E1E92" w:rsidP="008E1E92">
      <w:pPr>
        <w:pStyle w:val="Heading5"/>
        <w:rPr>
          <w:lang w:val="en-AU"/>
        </w:rPr>
      </w:pPr>
      <w:r w:rsidRPr="00D276FB">
        <w:rPr>
          <w:lang w:val="en-AU"/>
        </w:rPr>
        <w:t>Fixed Broadband</w:t>
      </w:r>
    </w:p>
    <w:p w14:paraId="3D6C1F39" w14:textId="3ECE2BFE"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Hanging Rock has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coverage. </w:t>
      </w:r>
    </w:p>
    <w:p w14:paraId="77F69DBA"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FE01C42" wp14:editId="23A8BF2F">
            <wp:extent cx="2640965" cy="1781810"/>
            <wp:effectExtent l="0" t="0" r="6985" b="889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2640965" cy="1781810"/>
                    </a:xfrm>
                    <a:prstGeom prst="rect">
                      <a:avLst/>
                    </a:prstGeom>
                  </pic:spPr>
                </pic:pic>
              </a:graphicData>
            </a:graphic>
          </wp:inline>
        </w:drawing>
      </w:r>
    </w:p>
    <w:p w14:paraId="4B0DE879" w14:textId="6A88409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76</w:t>
      </w:r>
      <w:r w:rsidRPr="00D276FB">
        <w:rPr>
          <w:lang w:val="en-AU"/>
        </w:rPr>
        <w:fldChar w:fldCharType="end"/>
      </w:r>
      <w:r w:rsidRPr="00D276FB">
        <w:rPr>
          <w:lang w:val="en-AU"/>
        </w:rPr>
        <w:t xml:space="preserve"> NBN Coverage of Hanging Rock (NBN</w:t>
      </w:r>
      <w:r w:rsidR="00415A35" w:rsidRPr="00D276FB">
        <w:rPr>
          <w:lang w:val="en-AU"/>
        </w:rPr>
        <w:t xml:space="preserve"> </w:t>
      </w:r>
      <w:r w:rsidRPr="00D276FB">
        <w:rPr>
          <w:lang w:val="en-AU"/>
        </w:rPr>
        <w:t>Co)</w:t>
      </w:r>
    </w:p>
    <w:p w14:paraId="6F9C4631" w14:textId="77777777" w:rsidR="008E1E92" w:rsidRPr="00D276FB" w:rsidRDefault="008E1E92" w:rsidP="008E1E92">
      <w:pPr>
        <w:pStyle w:val="Heading5"/>
        <w:rPr>
          <w:lang w:val="en-AU"/>
        </w:rPr>
      </w:pPr>
      <w:r w:rsidRPr="00D276FB">
        <w:rPr>
          <w:lang w:val="en-AU"/>
        </w:rPr>
        <w:t>Mobile Coverage</w:t>
      </w:r>
    </w:p>
    <w:p w14:paraId="593DB6A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2F94A0B3" w14:textId="455E3708"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Hanging Rock.</w:t>
      </w:r>
    </w:p>
    <w:p w14:paraId="73E5B4D0" w14:textId="77777777" w:rsidR="008E1E92" w:rsidRPr="00D276FB" w:rsidRDefault="008E1E92" w:rsidP="00EB10B2">
      <w:pPr>
        <w:pStyle w:val="Bulletedlist"/>
        <w:numPr>
          <w:ilvl w:val="0"/>
          <w:numId w:val="68"/>
        </w:numPr>
        <w:ind w:left="360"/>
        <w:rPr>
          <w:lang w:val="en-AU"/>
        </w:rPr>
      </w:pPr>
      <w:r w:rsidRPr="00D276FB">
        <w:rPr>
          <w:lang w:val="en-AU"/>
        </w:rPr>
        <w:t xml:space="preserve">Optus shows 3G </w:t>
      </w:r>
      <w:r w:rsidRPr="00D276FB">
        <w:rPr>
          <w:i/>
          <w:lang w:val="en-AU"/>
        </w:rPr>
        <w:t>outdoor</w:t>
      </w:r>
      <w:r w:rsidRPr="00D276FB">
        <w:rPr>
          <w:lang w:val="en-AU"/>
        </w:rPr>
        <w:t xml:space="preserve"> coverage of Hanging Rock however, 4G Plus is planned for the area.</w:t>
      </w:r>
    </w:p>
    <w:p w14:paraId="4E567BD5"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outdoor</w:t>
      </w:r>
      <w:r w:rsidRPr="00D276FB">
        <w:rPr>
          <w:lang w:val="en-AU"/>
        </w:rPr>
        <w:t xml:space="preserve"> coverage of the summit walk with the remaining area without coverage.</w:t>
      </w:r>
    </w:p>
    <w:p w14:paraId="66D98659"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coverage of Hanging Rock from one of the mobile network operators with coverage under construction in the area from the other two operators. </w:t>
      </w:r>
    </w:p>
    <w:p w14:paraId="4203FAB8"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1BBB3230" wp14:editId="7781132E">
            <wp:extent cx="2640965" cy="2129790"/>
            <wp:effectExtent l="0" t="0" r="6985" b="381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2640965" cy="2129790"/>
                    </a:xfrm>
                    <a:prstGeom prst="rect">
                      <a:avLst/>
                    </a:prstGeom>
                  </pic:spPr>
                </pic:pic>
              </a:graphicData>
            </a:graphic>
          </wp:inline>
        </w:drawing>
      </w:r>
    </w:p>
    <w:p w14:paraId="2DB63E62" w14:textId="7D94D563"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77</w:t>
      </w:r>
      <w:r w:rsidRPr="00D276FB">
        <w:rPr>
          <w:lang w:val="en-AU"/>
        </w:rPr>
        <w:fldChar w:fldCharType="end"/>
      </w:r>
      <w:r w:rsidRPr="00D276FB">
        <w:rPr>
          <w:lang w:val="en-AU"/>
        </w:rPr>
        <w:t xml:space="preserve"> Telstra coverage of Hanging Rock  </w:t>
      </w:r>
    </w:p>
    <w:p w14:paraId="438411C3"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2DC9D14F" wp14:editId="326F9872">
            <wp:extent cx="2640965" cy="14732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2640965" cy="1473200"/>
                    </a:xfrm>
                    <a:prstGeom prst="rect">
                      <a:avLst/>
                    </a:prstGeom>
                  </pic:spPr>
                </pic:pic>
              </a:graphicData>
            </a:graphic>
          </wp:inline>
        </w:drawing>
      </w:r>
    </w:p>
    <w:p w14:paraId="3CAA4FB7" w14:textId="2A52CACF"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78</w:t>
      </w:r>
      <w:r w:rsidRPr="00D276FB">
        <w:rPr>
          <w:lang w:val="en-AU"/>
        </w:rPr>
        <w:fldChar w:fldCharType="end"/>
      </w:r>
      <w:r w:rsidRPr="00D276FB">
        <w:rPr>
          <w:lang w:val="en-AU"/>
        </w:rPr>
        <w:t xml:space="preserve"> Optus coverage of Hanging Rock  </w:t>
      </w:r>
    </w:p>
    <w:p w14:paraId="6CC0EC34"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E381198" wp14:editId="4807FFA9">
            <wp:extent cx="2640965" cy="154305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2640965" cy="1543050"/>
                    </a:xfrm>
                    <a:prstGeom prst="rect">
                      <a:avLst/>
                    </a:prstGeom>
                  </pic:spPr>
                </pic:pic>
              </a:graphicData>
            </a:graphic>
          </wp:inline>
        </w:drawing>
      </w:r>
    </w:p>
    <w:p w14:paraId="40328718" w14:textId="039461B4"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79</w:t>
      </w:r>
      <w:r w:rsidRPr="00D276FB">
        <w:rPr>
          <w:lang w:val="en-AU"/>
        </w:rPr>
        <w:fldChar w:fldCharType="end"/>
      </w:r>
      <w:r w:rsidRPr="00D276FB">
        <w:rPr>
          <w:lang w:val="en-AU"/>
        </w:rPr>
        <w:t xml:space="preserve"> Vodafone coverage of Hanging Rock  </w:t>
      </w:r>
    </w:p>
    <w:p w14:paraId="6D757577" w14:textId="77777777" w:rsidR="008E1E92" w:rsidRPr="00D276FB" w:rsidRDefault="008E1E92" w:rsidP="008E1E92">
      <w:pPr>
        <w:pStyle w:val="Heading2"/>
        <w:rPr>
          <w:lang w:val="en-AU"/>
        </w:rPr>
      </w:pPr>
      <w:bookmarkStart w:id="324" w:name="_Toc3301926"/>
      <w:bookmarkStart w:id="325" w:name="_Toc30406878"/>
      <w:r w:rsidRPr="00D276FB">
        <w:rPr>
          <w:lang w:val="en-AU"/>
        </w:rPr>
        <w:t>Victorian Goldfields Railway</w:t>
      </w:r>
      <w:bookmarkEnd w:id="324"/>
      <w:bookmarkEnd w:id="325"/>
      <w:r w:rsidRPr="00D276FB">
        <w:rPr>
          <w:lang w:val="en-AU"/>
        </w:rPr>
        <w:t xml:space="preserve"> </w:t>
      </w:r>
    </w:p>
    <w:p w14:paraId="4E283696"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Victorian Goldfields Railway is an authentic steam train connecting the gold mining towns of Castlemaine and Maldon, operating every Wednesday, Sunday and Saturday on the school holidays. </w:t>
      </w:r>
    </w:p>
    <w:p w14:paraId="77C3091B"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Castlemaine is a 90 minute drive from Melbourne on the Calder Freeway. </w:t>
      </w:r>
    </w:p>
    <w:p w14:paraId="1041513D" w14:textId="09A63B54"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5E7D194" wp14:editId="59601D24">
            <wp:extent cx="2640965" cy="1484630"/>
            <wp:effectExtent l="0" t="0" r="6985" b="127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2640965" cy="1484630"/>
                    </a:xfrm>
                    <a:prstGeom prst="rect">
                      <a:avLst/>
                    </a:prstGeom>
                  </pic:spPr>
                </pic:pic>
              </a:graphicData>
            </a:graphic>
          </wp:inline>
        </w:drawing>
      </w:r>
    </w:p>
    <w:p w14:paraId="34D65186" w14:textId="6C29AC29"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80</w:t>
      </w:r>
      <w:r w:rsidRPr="00D276FB">
        <w:rPr>
          <w:lang w:val="en-AU"/>
        </w:rPr>
        <w:fldChar w:fldCharType="end"/>
      </w:r>
      <w:r w:rsidRPr="00D276FB">
        <w:rPr>
          <w:lang w:val="en-AU"/>
        </w:rPr>
        <w:t xml:space="preserve"> The Victorian Goldfields Railway steam train</w:t>
      </w:r>
      <w:r w:rsidRPr="00D276FB">
        <w:rPr>
          <w:rStyle w:val="FootnoteReference"/>
          <w:lang w:val="en-AU"/>
        </w:rPr>
        <w:footnoteReference w:id="19"/>
      </w:r>
    </w:p>
    <w:p w14:paraId="1D025CA5"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74ACA04" wp14:editId="6B34D06B">
            <wp:extent cx="2642400" cy="1703709"/>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2642400" cy="1703709"/>
                    </a:xfrm>
                    <a:prstGeom prst="rect">
                      <a:avLst/>
                    </a:prstGeom>
                  </pic:spPr>
                </pic:pic>
              </a:graphicData>
            </a:graphic>
          </wp:inline>
        </w:drawing>
      </w:r>
    </w:p>
    <w:p w14:paraId="7EA8ED0B" w14:textId="7C83CACA"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81</w:t>
      </w:r>
      <w:r w:rsidRPr="00D276FB">
        <w:rPr>
          <w:lang w:val="en-AU"/>
        </w:rPr>
        <w:fldChar w:fldCharType="end"/>
      </w:r>
      <w:r w:rsidRPr="00D276FB">
        <w:rPr>
          <w:lang w:val="en-AU"/>
        </w:rPr>
        <w:t xml:space="preserve"> Aerial imagery of the Victorian Goldfields Railway steam train route </w:t>
      </w:r>
    </w:p>
    <w:p w14:paraId="319ACDA9" w14:textId="77777777" w:rsidR="008E1E92" w:rsidRPr="00D276FB" w:rsidRDefault="008E1E92" w:rsidP="008E1E92">
      <w:pPr>
        <w:pStyle w:val="Heading5"/>
        <w:rPr>
          <w:lang w:val="en-AU"/>
        </w:rPr>
      </w:pPr>
      <w:r w:rsidRPr="00D276FB">
        <w:rPr>
          <w:lang w:val="en-AU"/>
        </w:rPr>
        <w:t>Fixed Broadband</w:t>
      </w:r>
    </w:p>
    <w:p w14:paraId="1AD0A03E"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fixed broadband coverage of Castlemaine and Maldon.</w:t>
      </w:r>
    </w:p>
    <w:p w14:paraId="50A027D0" w14:textId="77777777" w:rsidR="008E1E92" w:rsidRPr="00D276FB" w:rsidRDefault="008E1E92" w:rsidP="008E1E92">
      <w:pPr>
        <w:pStyle w:val="Heading5"/>
        <w:rPr>
          <w:lang w:val="en-AU"/>
        </w:rPr>
      </w:pPr>
      <w:r w:rsidRPr="00D276FB">
        <w:rPr>
          <w:lang w:val="en-AU"/>
        </w:rPr>
        <w:t>Mobile Coverage</w:t>
      </w:r>
    </w:p>
    <w:p w14:paraId="2B2446BB"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29BA4A8D" w14:textId="142FB598"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the railway line.</w:t>
      </w:r>
    </w:p>
    <w:p w14:paraId="6ACADC29" w14:textId="77777777" w:rsidR="008E1E92" w:rsidRPr="00D276FB" w:rsidRDefault="008E1E92" w:rsidP="00EB10B2">
      <w:pPr>
        <w:pStyle w:val="Bulletedlist"/>
        <w:numPr>
          <w:ilvl w:val="0"/>
          <w:numId w:val="68"/>
        </w:numPr>
        <w:ind w:left="360"/>
        <w:rPr>
          <w:lang w:val="en-AU"/>
        </w:rPr>
      </w:pPr>
      <w:r w:rsidRPr="00D276FB">
        <w:rPr>
          <w:lang w:val="en-AU"/>
        </w:rPr>
        <w:t xml:space="preserve">Optus shows predominately 4G Plus </w:t>
      </w:r>
      <w:r w:rsidRPr="00D276FB">
        <w:rPr>
          <w:i/>
          <w:lang w:val="en-AU"/>
        </w:rPr>
        <w:t>outdoor</w:t>
      </w:r>
      <w:r w:rsidRPr="00D276FB">
        <w:rPr>
          <w:lang w:val="en-AU"/>
        </w:rPr>
        <w:t xml:space="preserve"> coverage of the railway line however, a section closer to Maldon has 3G </w:t>
      </w:r>
      <w:r w:rsidRPr="00D276FB">
        <w:rPr>
          <w:i/>
          <w:lang w:val="en-AU"/>
        </w:rPr>
        <w:t>outdoor</w:t>
      </w:r>
      <w:r w:rsidRPr="00D276FB">
        <w:rPr>
          <w:lang w:val="en-AU"/>
        </w:rPr>
        <w:t xml:space="preserve"> coverage.</w:t>
      </w:r>
    </w:p>
    <w:p w14:paraId="036D020A"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and </w:t>
      </w:r>
      <w:r w:rsidRPr="00D276FB">
        <w:rPr>
          <w:i/>
          <w:lang w:val="en-AU"/>
        </w:rPr>
        <w:t>outdoor</w:t>
      </w:r>
      <w:r w:rsidRPr="00D276FB">
        <w:rPr>
          <w:lang w:val="en-AU"/>
        </w:rPr>
        <w:t xml:space="preserve"> coverage of the railway line.</w:t>
      </w:r>
    </w:p>
    <w:p w14:paraId="07F3F7E7"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coverage of the railway line from the three mobile network operators. </w:t>
      </w:r>
    </w:p>
    <w:p w14:paraId="357A0A39"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642C9852" wp14:editId="1DDC80F2">
            <wp:extent cx="2640965" cy="2136775"/>
            <wp:effectExtent l="0" t="0" r="6985"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screen">
                      <a:extLst>
                        <a:ext uri="{28A0092B-C50C-407E-A947-70E740481C1C}">
                          <a14:useLocalDpi xmlns:a14="http://schemas.microsoft.com/office/drawing/2010/main"/>
                        </a:ext>
                      </a:extLst>
                    </a:blip>
                    <a:stretch>
                      <a:fillRect/>
                    </a:stretch>
                  </pic:blipFill>
                  <pic:spPr>
                    <a:xfrm>
                      <a:off x="0" y="0"/>
                      <a:ext cx="2640965" cy="2136775"/>
                    </a:xfrm>
                    <a:prstGeom prst="rect">
                      <a:avLst/>
                    </a:prstGeom>
                  </pic:spPr>
                </pic:pic>
              </a:graphicData>
            </a:graphic>
          </wp:inline>
        </w:drawing>
      </w:r>
    </w:p>
    <w:p w14:paraId="25E6F41E" w14:textId="0EA51D1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82</w:t>
      </w:r>
      <w:r w:rsidRPr="00D276FB">
        <w:rPr>
          <w:lang w:val="en-AU"/>
        </w:rPr>
        <w:fldChar w:fldCharType="end"/>
      </w:r>
      <w:r w:rsidRPr="00D276FB">
        <w:rPr>
          <w:lang w:val="en-AU"/>
        </w:rPr>
        <w:t xml:space="preserve"> Telstra coverage of Victorian Goldfields Railway line </w:t>
      </w:r>
    </w:p>
    <w:p w14:paraId="282FDA59"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2F4B80C2" wp14:editId="7E9758D5">
            <wp:extent cx="2640965" cy="1777365"/>
            <wp:effectExtent l="0" t="0" r="6985"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2640965" cy="1777365"/>
                    </a:xfrm>
                    <a:prstGeom prst="rect">
                      <a:avLst/>
                    </a:prstGeom>
                  </pic:spPr>
                </pic:pic>
              </a:graphicData>
            </a:graphic>
          </wp:inline>
        </w:drawing>
      </w:r>
    </w:p>
    <w:p w14:paraId="4ED84BB1" w14:textId="2289F7F9"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83</w:t>
      </w:r>
      <w:r w:rsidRPr="00D276FB">
        <w:rPr>
          <w:lang w:val="en-AU"/>
        </w:rPr>
        <w:fldChar w:fldCharType="end"/>
      </w:r>
      <w:r w:rsidRPr="00D276FB">
        <w:rPr>
          <w:lang w:val="en-AU"/>
        </w:rPr>
        <w:t xml:space="preserve"> Optus coverage of Victorian Goldfields Railway line </w:t>
      </w:r>
    </w:p>
    <w:p w14:paraId="5ADCAA74"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0F37D2BA" wp14:editId="6B9BDA0C">
            <wp:extent cx="2640965" cy="1546860"/>
            <wp:effectExtent l="0" t="0" r="6985"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2640965" cy="1546860"/>
                    </a:xfrm>
                    <a:prstGeom prst="rect">
                      <a:avLst/>
                    </a:prstGeom>
                  </pic:spPr>
                </pic:pic>
              </a:graphicData>
            </a:graphic>
          </wp:inline>
        </w:drawing>
      </w:r>
    </w:p>
    <w:p w14:paraId="5E840638" w14:textId="6C1EA49B"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84</w:t>
      </w:r>
      <w:r w:rsidRPr="00D276FB">
        <w:rPr>
          <w:lang w:val="en-AU"/>
        </w:rPr>
        <w:fldChar w:fldCharType="end"/>
      </w:r>
      <w:r w:rsidRPr="00D276FB">
        <w:rPr>
          <w:lang w:val="en-AU"/>
        </w:rPr>
        <w:t xml:space="preserve"> Vodafone coverage of Victorian Goldfields Railway line</w:t>
      </w:r>
    </w:p>
    <w:p w14:paraId="09EF89A2" w14:textId="77777777" w:rsidR="008E1E92" w:rsidRPr="00D276FB" w:rsidRDefault="008E1E92" w:rsidP="008E1E92">
      <w:pPr>
        <w:pStyle w:val="Heading2"/>
        <w:rPr>
          <w:lang w:val="en-AU"/>
        </w:rPr>
      </w:pPr>
      <w:bookmarkStart w:id="326" w:name="_Toc3301927"/>
      <w:bookmarkStart w:id="327" w:name="_Toc30406879"/>
      <w:r w:rsidRPr="00D276FB">
        <w:rPr>
          <w:lang w:val="en-AU"/>
        </w:rPr>
        <w:t>Paddys Ranges State Park</w:t>
      </w:r>
      <w:bookmarkEnd w:id="326"/>
      <w:bookmarkEnd w:id="327"/>
      <w:r w:rsidRPr="00D276FB">
        <w:rPr>
          <w:lang w:val="en-AU"/>
        </w:rPr>
        <w:t xml:space="preserve"> </w:t>
      </w:r>
    </w:p>
    <w:p w14:paraId="457FC5EC" w14:textId="594C26F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Paddys Ranges State Park is located </w:t>
      </w:r>
      <w:r w:rsidR="0092489C">
        <w:rPr>
          <w:rFonts w:asciiTheme="minorHAnsi" w:hAnsiTheme="minorHAnsi" w:cstheme="minorHAnsi"/>
          <w:lang w:val="en-AU"/>
        </w:rPr>
        <w:t>six</w:t>
      </w:r>
      <w:r w:rsidR="00401A5D" w:rsidRPr="00D276FB">
        <w:rPr>
          <w:rFonts w:asciiTheme="minorHAnsi" w:hAnsiTheme="minorHAnsi" w:cstheme="minorHAnsi"/>
          <w:lang w:val="en-AU"/>
        </w:rPr>
        <w:t xml:space="preserve"> kilometres</w:t>
      </w:r>
      <w:r w:rsidRPr="00D276FB">
        <w:rPr>
          <w:rFonts w:asciiTheme="minorHAnsi" w:hAnsiTheme="minorHAnsi" w:cstheme="minorHAnsi"/>
          <w:lang w:val="en-AU"/>
        </w:rPr>
        <w:t xml:space="preserve"> south of Maryborough and 170</w:t>
      </w:r>
      <w:r w:rsidR="00401A5D" w:rsidRPr="00D276FB">
        <w:rPr>
          <w:rFonts w:asciiTheme="minorHAnsi" w:hAnsiTheme="minorHAnsi" w:cstheme="minorHAnsi"/>
          <w:lang w:val="en-AU"/>
        </w:rPr>
        <w:t xml:space="preserve"> kilometres </w:t>
      </w:r>
      <w:r w:rsidRPr="00D276FB">
        <w:rPr>
          <w:rFonts w:asciiTheme="minorHAnsi" w:hAnsiTheme="minorHAnsi" w:cstheme="minorHAnsi"/>
          <w:lang w:val="en-AU"/>
        </w:rPr>
        <w:t>north</w:t>
      </w:r>
      <w:r w:rsidR="0092489C">
        <w:rPr>
          <w:rFonts w:asciiTheme="minorHAnsi" w:hAnsiTheme="minorHAnsi" w:cstheme="minorHAnsi"/>
          <w:lang w:val="en-AU"/>
        </w:rPr>
        <w:t>-</w:t>
      </w:r>
      <w:r w:rsidRPr="00D276FB">
        <w:rPr>
          <w:rFonts w:asciiTheme="minorHAnsi" w:hAnsiTheme="minorHAnsi" w:cstheme="minorHAnsi"/>
          <w:lang w:val="en-AU"/>
        </w:rPr>
        <w:t>west of Melbourne.</w:t>
      </w:r>
    </w:p>
    <w:p w14:paraId="51D8BFCE"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Popular activities in the forest include bushwalking, picnicking and camping. Free camping is available at unpowered campsites with a first in, best dressed policy. Facilities present at the campsite are picnic tables, non-flush toilets and wood barbeques. </w:t>
      </w:r>
    </w:p>
    <w:p w14:paraId="03433036" w14:textId="06767654"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508EC34" wp14:editId="525A6BD1">
            <wp:extent cx="2640965" cy="1486535"/>
            <wp:effectExtent l="0" t="0" r="6985"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2640965" cy="1486535"/>
                    </a:xfrm>
                    <a:prstGeom prst="rect">
                      <a:avLst/>
                    </a:prstGeom>
                  </pic:spPr>
                </pic:pic>
              </a:graphicData>
            </a:graphic>
          </wp:inline>
        </w:drawing>
      </w:r>
    </w:p>
    <w:p w14:paraId="439D2A16" w14:textId="459FE92A"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85</w:t>
      </w:r>
      <w:r w:rsidRPr="00D276FB">
        <w:rPr>
          <w:lang w:val="en-AU"/>
        </w:rPr>
        <w:fldChar w:fldCharType="end"/>
      </w:r>
      <w:r w:rsidRPr="00D276FB">
        <w:rPr>
          <w:lang w:val="en-AU"/>
        </w:rPr>
        <w:t xml:space="preserve"> Paddys Ranges State Park</w:t>
      </w:r>
      <w:r w:rsidRPr="00D276FB">
        <w:rPr>
          <w:rStyle w:val="FootnoteReference"/>
          <w:lang w:val="en-AU"/>
        </w:rPr>
        <w:footnoteReference w:id="20"/>
      </w:r>
    </w:p>
    <w:p w14:paraId="7F6456BF"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1E72476" wp14:editId="183A26B7">
            <wp:extent cx="2641600" cy="17907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2645326" cy="1793226"/>
                    </a:xfrm>
                    <a:prstGeom prst="rect">
                      <a:avLst/>
                    </a:prstGeom>
                  </pic:spPr>
                </pic:pic>
              </a:graphicData>
            </a:graphic>
          </wp:inline>
        </w:drawing>
      </w:r>
    </w:p>
    <w:p w14:paraId="4760DC8A" w14:textId="50925CFB"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86</w:t>
      </w:r>
      <w:r w:rsidRPr="00D276FB">
        <w:rPr>
          <w:lang w:val="en-AU"/>
        </w:rPr>
        <w:fldChar w:fldCharType="end"/>
      </w:r>
      <w:r w:rsidRPr="00D276FB">
        <w:rPr>
          <w:lang w:val="en-AU"/>
        </w:rPr>
        <w:t xml:space="preserve"> Aerial imagery of Paddys Ranges State Park</w:t>
      </w:r>
    </w:p>
    <w:p w14:paraId="69F97D69" w14:textId="77777777" w:rsidR="008E1E92" w:rsidRPr="00D276FB" w:rsidRDefault="008E1E92" w:rsidP="008E1E92">
      <w:pPr>
        <w:pStyle w:val="Heading5"/>
        <w:rPr>
          <w:lang w:val="en-AU"/>
        </w:rPr>
      </w:pPr>
      <w:r w:rsidRPr="00D276FB">
        <w:rPr>
          <w:lang w:val="en-AU"/>
        </w:rPr>
        <w:t>Fixed Broadband</w:t>
      </w:r>
    </w:p>
    <w:p w14:paraId="234D18D6" w14:textId="19FDAA1C"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Paddys Ranges State Park falls within the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footprint.</w:t>
      </w:r>
    </w:p>
    <w:p w14:paraId="5FBE8E9A"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3C29556" wp14:editId="0AE7E6DA">
            <wp:extent cx="2640965" cy="1956435"/>
            <wp:effectExtent l="0" t="0" r="6985" b="5715"/>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2640965" cy="1956435"/>
                    </a:xfrm>
                    <a:prstGeom prst="rect">
                      <a:avLst/>
                    </a:prstGeom>
                  </pic:spPr>
                </pic:pic>
              </a:graphicData>
            </a:graphic>
          </wp:inline>
        </w:drawing>
      </w:r>
    </w:p>
    <w:p w14:paraId="2C718103" w14:textId="37B36FEB"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87</w:t>
      </w:r>
      <w:r w:rsidRPr="00D276FB">
        <w:rPr>
          <w:lang w:val="en-AU"/>
        </w:rPr>
        <w:fldChar w:fldCharType="end"/>
      </w:r>
      <w:r w:rsidRPr="00D276FB">
        <w:rPr>
          <w:lang w:val="en-AU"/>
        </w:rPr>
        <w:t xml:space="preserve"> NBN Coverage of Paddys Ranges State Park (NBN</w:t>
      </w:r>
      <w:r w:rsidR="008A59C2" w:rsidRPr="00D276FB">
        <w:rPr>
          <w:lang w:val="en-AU"/>
        </w:rPr>
        <w:t xml:space="preserve"> </w:t>
      </w:r>
      <w:r w:rsidRPr="00D276FB">
        <w:rPr>
          <w:lang w:val="en-AU"/>
        </w:rPr>
        <w:t>Co)</w:t>
      </w:r>
    </w:p>
    <w:p w14:paraId="196F2C7B" w14:textId="77777777" w:rsidR="008E1E92" w:rsidRPr="00D276FB" w:rsidRDefault="008E1E92" w:rsidP="008E1E92">
      <w:pPr>
        <w:pStyle w:val="Heading5"/>
        <w:rPr>
          <w:lang w:val="en-AU"/>
        </w:rPr>
      </w:pPr>
      <w:r w:rsidRPr="00D276FB">
        <w:rPr>
          <w:lang w:val="en-AU"/>
        </w:rPr>
        <w:t>Mobile Coverage</w:t>
      </w:r>
    </w:p>
    <w:p w14:paraId="590A1CBC"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73FD3F05" w14:textId="5BC94478"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the park including the campground.</w:t>
      </w:r>
    </w:p>
    <w:p w14:paraId="5567A424" w14:textId="77777777" w:rsidR="008E1E92" w:rsidRPr="00D276FB" w:rsidRDefault="008E1E92"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and 3G </w:t>
      </w:r>
      <w:r w:rsidRPr="00D276FB">
        <w:rPr>
          <w:i/>
          <w:lang w:val="en-AU"/>
        </w:rPr>
        <w:t>outdoor</w:t>
      </w:r>
      <w:r w:rsidRPr="00D276FB">
        <w:rPr>
          <w:lang w:val="en-AU"/>
        </w:rPr>
        <w:t xml:space="preserve"> handheld coverage of the park, including 3G </w:t>
      </w:r>
      <w:r w:rsidRPr="00D276FB">
        <w:rPr>
          <w:i/>
          <w:lang w:val="en-AU"/>
        </w:rPr>
        <w:t>outdoor</w:t>
      </w:r>
      <w:r w:rsidRPr="00D276FB">
        <w:rPr>
          <w:lang w:val="en-AU"/>
        </w:rPr>
        <w:t xml:space="preserve"> coverage of the campground.</w:t>
      </w:r>
    </w:p>
    <w:p w14:paraId="0410E6B4"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and </w:t>
      </w:r>
      <w:r w:rsidRPr="00D276FB">
        <w:rPr>
          <w:i/>
          <w:lang w:val="en-AU"/>
        </w:rPr>
        <w:t>outdoor</w:t>
      </w:r>
      <w:r w:rsidRPr="00D276FB">
        <w:rPr>
          <w:lang w:val="en-AU"/>
        </w:rPr>
        <w:t xml:space="preserve"> coverage of the park.</w:t>
      </w:r>
    </w:p>
    <w:p w14:paraId="176F30E7"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coverage of the park and campground from the three mobile network operators. </w:t>
      </w:r>
    </w:p>
    <w:p w14:paraId="1FB3D986"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D8FEE2B" wp14:editId="15B0D193">
            <wp:extent cx="2640965" cy="2095500"/>
            <wp:effectExtent l="0" t="0" r="6985"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2640965" cy="2095500"/>
                    </a:xfrm>
                    <a:prstGeom prst="rect">
                      <a:avLst/>
                    </a:prstGeom>
                  </pic:spPr>
                </pic:pic>
              </a:graphicData>
            </a:graphic>
          </wp:inline>
        </w:drawing>
      </w:r>
    </w:p>
    <w:p w14:paraId="51ACA7B8" w14:textId="22788811"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88</w:t>
      </w:r>
      <w:r w:rsidRPr="00D276FB">
        <w:rPr>
          <w:lang w:val="en-AU"/>
        </w:rPr>
        <w:fldChar w:fldCharType="end"/>
      </w:r>
      <w:r w:rsidRPr="00D276FB">
        <w:rPr>
          <w:lang w:val="en-AU"/>
        </w:rPr>
        <w:t xml:space="preserve"> Telstra coverage of Paddys Ranges State Park</w:t>
      </w:r>
    </w:p>
    <w:p w14:paraId="67AB26F7"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3B64A1E2" wp14:editId="1EA33EC2">
            <wp:extent cx="2640965" cy="1725930"/>
            <wp:effectExtent l="0" t="0" r="6985" b="762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2640965" cy="1725930"/>
                    </a:xfrm>
                    <a:prstGeom prst="rect">
                      <a:avLst/>
                    </a:prstGeom>
                  </pic:spPr>
                </pic:pic>
              </a:graphicData>
            </a:graphic>
          </wp:inline>
        </w:drawing>
      </w:r>
    </w:p>
    <w:p w14:paraId="2C02CBDD" w14:textId="112586E1"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89</w:t>
      </w:r>
      <w:r w:rsidRPr="00D276FB">
        <w:rPr>
          <w:lang w:val="en-AU"/>
        </w:rPr>
        <w:fldChar w:fldCharType="end"/>
      </w:r>
      <w:r w:rsidRPr="00D276FB">
        <w:rPr>
          <w:lang w:val="en-AU"/>
        </w:rPr>
        <w:t xml:space="preserve"> Optus coverage of Paddys Ranges State Park</w:t>
      </w:r>
    </w:p>
    <w:p w14:paraId="0253B9FA"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7AB6247" wp14:editId="04E63AC7">
            <wp:extent cx="2640965" cy="1545590"/>
            <wp:effectExtent l="0" t="0" r="6985"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2640965" cy="1545590"/>
                    </a:xfrm>
                    <a:prstGeom prst="rect">
                      <a:avLst/>
                    </a:prstGeom>
                  </pic:spPr>
                </pic:pic>
              </a:graphicData>
            </a:graphic>
          </wp:inline>
        </w:drawing>
      </w:r>
    </w:p>
    <w:p w14:paraId="61125361" w14:textId="197A6C09"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90</w:t>
      </w:r>
      <w:r w:rsidRPr="00D276FB">
        <w:rPr>
          <w:lang w:val="en-AU"/>
        </w:rPr>
        <w:fldChar w:fldCharType="end"/>
      </w:r>
      <w:r w:rsidRPr="00D276FB">
        <w:rPr>
          <w:lang w:val="en-AU"/>
        </w:rPr>
        <w:t xml:space="preserve"> Vodafone coverage of Paddys Ranges State Park</w:t>
      </w:r>
    </w:p>
    <w:p w14:paraId="1715ACD9" w14:textId="77777777" w:rsidR="008E1E92" w:rsidRPr="00D276FB" w:rsidRDefault="008E1E92" w:rsidP="008E1E92">
      <w:pPr>
        <w:pStyle w:val="Heading2"/>
        <w:rPr>
          <w:lang w:val="en-AU"/>
        </w:rPr>
      </w:pPr>
      <w:bookmarkStart w:id="328" w:name="_Toc3301928"/>
      <w:bookmarkStart w:id="329" w:name="_Toc30406880"/>
      <w:r w:rsidRPr="00D276FB">
        <w:rPr>
          <w:lang w:val="en-AU"/>
        </w:rPr>
        <w:t>Central Deborah Gold Mine</w:t>
      </w:r>
      <w:bookmarkEnd w:id="328"/>
      <w:bookmarkEnd w:id="329"/>
      <w:r w:rsidRPr="00D276FB">
        <w:rPr>
          <w:lang w:val="en-AU"/>
        </w:rPr>
        <w:t xml:space="preserve"> </w:t>
      </w:r>
    </w:p>
    <w:p w14:paraId="3594CDEF" w14:textId="597FC412" w:rsidR="008E1E92" w:rsidRPr="00D276FB" w:rsidRDefault="008E1E92" w:rsidP="008E1E92">
      <w:pPr>
        <w:keepNext/>
        <w:rPr>
          <w:rFonts w:asciiTheme="minorHAnsi" w:hAnsiTheme="minorHAnsi" w:cstheme="minorHAnsi"/>
          <w:noProof/>
          <w:lang w:val="en-AU"/>
        </w:rPr>
      </w:pPr>
      <w:r w:rsidRPr="00D276FB">
        <w:rPr>
          <w:rFonts w:asciiTheme="minorHAnsi" w:hAnsiTheme="minorHAnsi" w:cstheme="minorHAnsi"/>
          <w:noProof/>
          <w:lang w:val="en-AU"/>
        </w:rPr>
        <w:t xml:space="preserve">The hugely popular Central Deborah Gold Mine in Bendigo City offers a unique experience into the underground gold mine tunnels that operated during the gold rush of the 1900s.  </w:t>
      </w:r>
    </w:p>
    <w:p w14:paraId="28AD2025" w14:textId="472D9E6A" w:rsidR="008E1E92" w:rsidRPr="00D276FB" w:rsidRDefault="008E1E92" w:rsidP="008E1E92">
      <w:pPr>
        <w:keepNext/>
        <w:rPr>
          <w:rFonts w:asciiTheme="minorHAnsi" w:hAnsiTheme="minorHAnsi" w:cstheme="minorHAnsi"/>
          <w:noProof/>
          <w:lang w:val="en-AU"/>
        </w:rPr>
      </w:pPr>
      <w:r w:rsidRPr="00D276FB">
        <w:rPr>
          <w:rFonts w:asciiTheme="minorHAnsi" w:hAnsiTheme="minorHAnsi" w:cstheme="minorHAnsi"/>
          <w:noProof/>
          <w:lang w:val="en-AU"/>
        </w:rPr>
        <w:t xml:space="preserve">Three different tours are available to book - Mine Experience </w:t>
      </w:r>
      <w:r w:rsidR="006B221E" w:rsidRPr="00D276FB">
        <w:rPr>
          <w:rFonts w:asciiTheme="minorHAnsi" w:hAnsiTheme="minorHAnsi" w:cstheme="minorHAnsi"/>
          <w:noProof/>
          <w:lang w:val="en-AU"/>
        </w:rPr>
        <w:t>T</w:t>
      </w:r>
      <w:r w:rsidRPr="00D276FB">
        <w:rPr>
          <w:rFonts w:asciiTheme="minorHAnsi" w:hAnsiTheme="minorHAnsi" w:cstheme="minorHAnsi"/>
          <w:noProof/>
          <w:lang w:val="en-AU"/>
        </w:rPr>
        <w:t xml:space="preserve">our, Underground Adventure Tour and the Nine Levels of Darkness Tour. The tours are available to book every day of the year except for Christmas Day. </w:t>
      </w:r>
    </w:p>
    <w:p w14:paraId="14B6E883" w14:textId="04493119"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0F6996DF" wp14:editId="60CDB3CA">
            <wp:extent cx="2743200" cy="2009775"/>
            <wp:effectExtent l="0" t="0" r="0" b="9525"/>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2743200" cy="2009775"/>
                    </a:xfrm>
                    <a:prstGeom prst="rect">
                      <a:avLst/>
                    </a:prstGeom>
                  </pic:spPr>
                </pic:pic>
              </a:graphicData>
            </a:graphic>
          </wp:inline>
        </w:drawing>
      </w:r>
    </w:p>
    <w:p w14:paraId="48029E7D" w14:textId="77F407FE"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91</w:t>
      </w:r>
      <w:r w:rsidRPr="00D276FB">
        <w:rPr>
          <w:lang w:val="en-AU"/>
        </w:rPr>
        <w:fldChar w:fldCharType="end"/>
      </w:r>
      <w:r w:rsidRPr="00D276FB">
        <w:rPr>
          <w:lang w:val="en-AU"/>
        </w:rPr>
        <w:t xml:space="preserve"> Children experiencing the underground tunnel</w:t>
      </w:r>
      <w:r w:rsidRPr="00D276FB">
        <w:rPr>
          <w:rStyle w:val="FootnoteReference"/>
          <w:lang w:val="en-AU"/>
        </w:rPr>
        <w:footnoteReference w:id="21"/>
      </w:r>
    </w:p>
    <w:p w14:paraId="2787046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E7730DC" wp14:editId="4D9A5804">
            <wp:extent cx="2642400" cy="1860868"/>
            <wp:effectExtent l="0" t="0" r="571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2642400" cy="1860868"/>
                    </a:xfrm>
                    <a:prstGeom prst="rect">
                      <a:avLst/>
                    </a:prstGeom>
                  </pic:spPr>
                </pic:pic>
              </a:graphicData>
            </a:graphic>
          </wp:inline>
        </w:drawing>
      </w:r>
    </w:p>
    <w:p w14:paraId="01C04826" w14:textId="16BD93B3"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92</w:t>
      </w:r>
      <w:r w:rsidRPr="00D276FB">
        <w:rPr>
          <w:lang w:val="en-AU"/>
        </w:rPr>
        <w:fldChar w:fldCharType="end"/>
      </w:r>
      <w:r w:rsidRPr="00D276FB">
        <w:rPr>
          <w:lang w:val="en-AU"/>
        </w:rPr>
        <w:t xml:space="preserve"> Aerial imagery of the Central Deborah Gold Mine</w:t>
      </w:r>
    </w:p>
    <w:p w14:paraId="489C88C9" w14:textId="77777777" w:rsidR="008E1E92" w:rsidRPr="00D276FB" w:rsidRDefault="008E1E92" w:rsidP="008E1E92">
      <w:pPr>
        <w:pStyle w:val="Heading5"/>
        <w:rPr>
          <w:lang w:val="en-AU"/>
        </w:rPr>
      </w:pPr>
      <w:r w:rsidRPr="00D276FB">
        <w:rPr>
          <w:lang w:val="en-AU"/>
        </w:rPr>
        <w:t>Fixed Broadband</w:t>
      </w:r>
    </w:p>
    <w:p w14:paraId="38385C97"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fixed broadband coverage analysis of Bendigo.</w:t>
      </w:r>
    </w:p>
    <w:p w14:paraId="6544E7F7" w14:textId="77777777" w:rsidR="008E1E92" w:rsidRPr="00D276FB" w:rsidRDefault="008E1E92" w:rsidP="008E1E92">
      <w:pPr>
        <w:pStyle w:val="Heading5"/>
        <w:rPr>
          <w:lang w:val="en-AU"/>
        </w:rPr>
      </w:pPr>
      <w:r w:rsidRPr="00D276FB">
        <w:rPr>
          <w:lang w:val="en-AU"/>
        </w:rPr>
        <w:t>Mobile Coverage</w:t>
      </w:r>
    </w:p>
    <w:p w14:paraId="1F83EA2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mobile coverage analysis of Bendigo.</w:t>
      </w:r>
    </w:p>
    <w:p w14:paraId="22BA20C6" w14:textId="77777777" w:rsidR="008E1E92" w:rsidRPr="00D276FB" w:rsidRDefault="008E1E92" w:rsidP="008E1E92">
      <w:pPr>
        <w:pStyle w:val="Heading2"/>
        <w:rPr>
          <w:lang w:val="en-AU"/>
        </w:rPr>
      </w:pPr>
      <w:bookmarkStart w:id="330" w:name="_Toc3301929"/>
      <w:bookmarkStart w:id="331" w:name="_Toc30406881"/>
      <w:r w:rsidRPr="00D276FB">
        <w:rPr>
          <w:lang w:val="en-AU"/>
        </w:rPr>
        <w:t>Melville Caves - Kooyoora State Park</w:t>
      </w:r>
      <w:bookmarkEnd w:id="330"/>
      <w:bookmarkEnd w:id="331"/>
      <w:r w:rsidRPr="00D276FB">
        <w:rPr>
          <w:lang w:val="en-AU"/>
        </w:rPr>
        <w:t xml:space="preserve"> </w:t>
      </w:r>
    </w:p>
    <w:p w14:paraId="59882086" w14:textId="24687994"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Melville Caves </w:t>
      </w:r>
      <w:r w:rsidR="0092489C">
        <w:rPr>
          <w:rFonts w:asciiTheme="minorHAnsi" w:hAnsiTheme="minorHAnsi" w:cstheme="minorHAnsi"/>
          <w:lang w:val="en-AU"/>
        </w:rPr>
        <w:t>are</w:t>
      </w:r>
      <w:r w:rsidRPr="00D276FB">
        <w:rPr>
          <w:rFonts w:asciiTheme="minorHAnsi" w:hAnsiTheme="minorHAnsi" w:cstheme="minorHAnsi"/>
          <w:lang w:val="en-AU"/>
        </w:rPr>
        <w:t xml:space="preserve"> situated in the Kooyoora State Park, Brenanah. The Melville Caves Picnic area, campground and Melville Caves Lookout are all in close proximity to each other.</w:t>
      </w:r>
    </w:p>
    <w:p w14:paraId="5654914A"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The picnic area has tables, shelter, toilets and water for visitors. The unpowered campsite facilities include non-flush toilets, picnic tables and wood barbeques. No booking is required with a first in, best dressed policy. The lookout can be accessed from the carpark and is short 15 minute walk.</w:t>
      </w:r>
    </w:p>
    <w:p w14:paraId="0556B135" w14:textId="06ED47E1"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52F611A" wp14:editId="75ACFF81">
            <wp:extent cx="2640965" cy="1489710"/>
            <wp:effectExtent l="0" t="0" r="6985"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2640965" cy="1489710"/>
                    </a:xfrm>
                    <a:prstGeom prst="rect">
                      <a:avLst/>
                    </a:prstGeom>
                  </pic:spPr>
                </pic:pic>
              </a:graphicData>
            </a:graphic>
          </wp:inline>
        </w:drawing>
      </w:r>
    </w:p>
    <w:p w14:paraId="69D8F240" w14:textId="053848A7"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93</w:t>
      </w:r>
      <w:r w:rsidRPr="00D276FB">
        <w:rPr>
          <w:lang w:val="en-AU"/>
        </w:rPr>
        <w:fldChar w:fldCharType="end"/>
      </w:r>
      <w:r w:rsidRPr="00D276FB">
        <w:rPr>
          <w:lang w:val="en-AU"/>
        </w:rPr>
        <w:t xml:space="preserve"> Melville Caves</w:t>
      </w:r>
      <w:r w:rsidRPr="00D276FB">
        <w:rPr>
          <w:rStyle w:val="FootnoteReference"/>
          <w:lang w:val="en-AU"/>
        </w:rPr>
        <w:footnoteReference w:id="22"/>
      </w:r>
    </w:p>
    <w:p w14:paraId="42D283B3"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8D2E8A2" wp14:editId="1E335091">
            <wp:extent cx="2640965" cy="2152015"/>
            <wp:effectExtent l="0" t="0" r="6985" b="635"/>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2640965" cy="2152015"/>
                    </a:xfrm>
                    <a:prstGeom prst="rect">
                      <a:avLst/>
                    </a:prstGeom>
                  </pic:spPr>
                </pic:pic>
              </a:graphicData>
            </a:graphic>
          </wp:inline>
        </w:drawing>
      </w:r>
    </w:p>
    <w:p w14:paraId="21134CEF" w14:textId="14AC816C"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94</w:t>
      </w:r>
      <w:r w:rsidRPr="00D276FB">
        <w:rPr>
          <w:lang w:val="en-AU"/>
        </w:rPr>
        <w:fldChar w:fldCharType="end"/>
      </w:r>
      <w:r w:rsidRPr="00D276FB">
        <w:rPr>
          <w:lang w:val="en-AU"/>
        </w:rPr>
        <w:t xml:space="preserve"> Aerial imagery of the Melville Caves area</w:t>
      </w:r>
    </w:p>
    <w:p w14:paraId="7C7B3DAB" w14:textId="77777777" w:rsidR="008E1E92" w:rsidRPr="00D276FB" w:rsidRDefault="008E1E92" w:rsidP="008E1E92">
      <w:pPr>
        <w:pStyle w:val="Heading5"/>
        <w:rPr>
          <w:lang w:val="en-AU"/>
        </w:rPr>
      </w:pPr>
      <w:r w:rsidRPr="00D276FB">
        <w:rPr>
          <w:lang w:val="en-AU"/>
        </w:rPr>
        <w:t>Fixed Broadband</w:t>
      </w:r>
    </w:p>
    <w:p w14:paraId="1EF9C8F3" w14:textId="7652643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the Melville Caves area falls within the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footprint.</w:t>
      </w:r>
    </w:p>
    <w:p w14:paraId="6F9EE79E"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1A6899E" wp14:editId="5CFA3C0D">
            <wp:extent cx="2640965" cy="1965960"/>
            <wp:effectExtent l="0" t="0" r="6985"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2640965" cy="1965960"/>
                    </a:xfrm>
                    <a:prstGeom prst="rect">
                      <a:avLst/>
                    </a:prstGeom>
                  </pic:spPr>
                </pic:pic>
              </a:graphicData>
            </a:graphic>
          </wp:inline>
        </w:drawing>
      </w:r>
    </w:p>
    <w:p w14:paraId="3E289455" w14:textId="4B2111EF"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95</w:t>
      </w:r>
      <w:r w:rsidRPr="00D276FB">
        <w:rPr>
          <w:lang w:val="en-AU"/>
        </w:rPr>
        <w:fldChar w:fldCharType="end"/>
      </w:r>
      <w:r w:rsidRPr="00D276FB">
        <w:rPr>
          <w:lang w:val="en-AU"/>
        </w:rPr>
        <w:t xml:space="preserve"> NBN Coverage of Melville Caves (</w:t>
      </w:r>
      <w:r w:rsidR="008A59C2" w:rsidRPr="00D276FB">
        <w:rPr>
          <w:lang w:val="en-AU"/>
        </w:rPr>
        <w:t>NBN Co</w:t>
      </w:r>
      <w:r w:rsidRPr="00D276FB">
        <w:rPr>
          <w:lang w:val="en-AU"/>
        </w:rPr>
        <w:t>)</w:t>
      </w:r>
    </w:p>
    <w:p w14:paraId="35CF4524" w14:textId="77777777" w:rsidR="008E1E92" w:rsidRPr="00D276FB" w:rsidRDefault="008E1E92" w:rsidP="008E1E92">
      <w:pPr>
        <w:pStyle w:val="Heading5"/>
        <w:rPr>
          <w:lang w:val="en-AU"/>
        </w:rPr>
      </w:pPr>
      <w:r w:rsidRPr="00D276FB">
        <w:rPr>
          <w:lang w:val="en-AU"/>
        </w:rPr>
        <w:t>Mobile Coverage</w:t>
      </w:r>
    </w:p>
    <w:p w14:paraId="6B9C3BC2"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63AD7ED4" w14:textId="6D687626"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Melville Caves.</w:t>
      </w:r>
    </w:p>
    <w:p w14:paraId="11E786E0" w14:textId="77777777" w:rsidR="008E1E92" w:rsidRPr="00D276FB" w:rsidRDefault="008E1E92"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of the lookout and campground with 3G </w:t>
      </w:r>
      <w:r w:rsidRPr="00D276FB">
        <w:rPr>
          <w:i/>
          <w:lang w:val="en-AU"/>
        </w:rPr>
        <w:t>outdoor</w:t>
      </w:r>
      <w:r w:rsidRPr="00D276FB">
        <w:rPr>
          <w:lang w:val="en-AU"/>
        </w:rPr>
        <w:t xml:space="preserve"> provided at the picnic area.</w:t>
      </w:r>
    </w:p>
    <w:p w14:paraId="7A2DFC83"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3G </w:t>
      </w:r>
      <w:r w:rsidRPr="00D276FB">
        <w:rPr>
          <w:i/>
          <w:lang w:val="en-AU"/>
        </w:rPr>
        <w:t>outdoor</w:t>
      </w:r>
      <w:r w:rsidRPr="00D276FB">
        <w:rPr>
          <w:lang w:val="en-AU"/>
        </w:rPr>
        <w:t xml:space="preserve"> coverage of the lookout and picnic area. 4G </w:t>
      </w:r>
      <w:r w:rsidRPr="00D276FB">
        <w:rPr>
          <w:i/>
          <w:lang w:val="en-AU"/>
        </w:rPr>
        <w:t>outdoor</w:t>
      </w:r>
      <w:r w:rsidRPr="00D276FB">
        <w:rPr>
          <w:lang w:val="en-AU"/>
        </w:rPr>
        <w:t xml:space="preserve"> coverage is provided to the campground area.</w:t>
      </w:r>
    </w:p>
    <w:p w14:paraId="513D362F"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coverage of the Melville Caves area from the three mobile network operators. </w:t>
      </w:r>
    </w:p>
    <w:p w14:paraId="34548802"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06DEADC5" wp14:editId="27BD1963">
            <wp:extent cx="2640965" cy="2142490"/>
            <wp:effectExtent l="0" t="0" r="6985"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2640965" cy="2142490"/>
                    </a:xfrm>
                    <a:prstGeom prst="rect">
                      <a:avLst/>
                    </a:prstGeom>
                  </pic:spPr>
                </pic:pic>
              </a:graphicData>
            </a:graphic>
          </wp:inline>
        </w:drawing>
      </w:r>
    </w:p>
    <w:p w14:paraId="29F293E3" w14:textId="3047301E"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96</w:t>
      </w:r>
      <w:r w:rsidRPr="00D276FB">
        <w:rPr>
          <w:lang w:val="en-AU"/>
        </w:rPr>
        <w:fldChar w:fldCharType="end"/>
      </w:r>
      <w:r w:rsidRPr="00D276FB">
        <w:rPr>
          <w:lang w:val="en-AU"/>
        </w:rPr>
        <w:t xml:space="preserve"> Telstra coverage of Melville Caves</w:t>
      </w:r>
    </w:p>
    <w:p w14:paraId="5A20392A"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1C83B4FF" wp14:editId="03C35FCD">
            <wp:extent cx="2640965" cy="1780540"/>
            <wp:effectExtent l="0" t="0" r="6985"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2640965" cy="1780540"/>
                    </a:xfrm>
                    <a:prstGeom prst="rect">
                      <a:avLst/>
                    </a:prstGeom>
                  </pic:spPr>
                </pic:pic>
              </a:graphicData>
            </a:graphic>
          </wp:inline>
        </w:drawing>
      </w:r>
    </w:p>
    <w:p w14:paraId="213DE7F6" w14:textId="3E059CF8"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97</w:t>
      </w:r>
      <w:r w:rsidRPr="00D276FB">
        <w:rPr>
          <w:lang w:val="en-AU"/>
        </w:rPr>
        <w:fldChar w:fldCharType="end"/>
      </w:r>
      <w:r w:rsidRPr="00D276FB">
        <w:rPr>
          <w:lang w:val="en-AU"/>
        </w:rPr>
        <w:t xml:space="preserve"> Optus coverage of Melville Caves</w:t>
      </w:r>
    </w:p>
    <w:p w14:paraId="5EF88AD4"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93EE1AF" wp14:editId="7C64E8D6">
            <wp:extent cx="2640965" cy="1546225"/>
            <wp:effectExtent l="0" t="0" r="6985"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2640965" cy="1546225"/>
                    </a:xfrm>
                    <a:prstGeom prst="rect">
                      <a:avLst/>
                    </a:prstGeom>
                  </pic:spPr>
                </pic:pic>
              </a:graphicData>
            </a:graphic>
          </wp:inline>
        </w:drawing>
      </w:r>
    </w:p>
    <w:p w14:paraId="7FF2C546" w14:textId="22A7B922"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98</w:t>
      </w:r>
      <w:r w:rsidRPr="00D276FB">
        <w:rPr>
          <w:lang w:val="en-AU"/>
        </w:rPr>
        <w:fldChar w:fldCharType="end"/>
      </w:r>
      <w:r w:rsidRPr="00D276FB">
        <w:rPr>
          <w:lang w:val="en-AU"/>
        </w:rPr>
        <w:t xml:space="preserve"> Vodafone coverage of Melville Caves</w:t>
      </w:r>
    </w:p>
    <w:p w14:paraId="1F86FB9A" w14:textId="77777777" w:rsidR="008E1E92" w:rsidRPr="00D276FB" w:rsidRDefault="008E1E92" w:rsidP="008E1E92">
      <w:pPr>
        <w:pStyle w:val="Heading2"/>
        <w:rPr>
          <w:lang w:val="en-AU"/>
        </w:rPr>
      </w:pPr>
      <w:bookmarkStart w:id="332" w:name="_Toc3301930"/>
      <w:bookmarkStart w:id="333" w:name="_Toc30406882"/>
      <w:r w:rsidRPr="00D276FB">
        <w:rPr>
          <w:lang w:val="en-AU"/>
        </w:rPr>
        <w:t>Turpins Falls</w:t>
      </w:r>
      <w:bookmarkEnd w:id="332"/>
      <w:bookmarkEnd w:id="333"/>
      <w:r w:rsidRPr="00D276FB">
        <w:rPr>
          <w:lang w:val="en-AU"/>
        </w:rPr>
        <w:t xml:space="preserve"> </w:t>
      </w:r>
    </w:p>
    <w:p w14:paraId="186F0F73" w14:textId="20ED5B34"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Turpins Falls is located approximately 12</w:t>
      </w:r>
      <w:r w:rsidR="00401A5D" w:rsidRPr="00D276FB">
        <w:rPr>
          <w:rFonts w:asciiTheme="minorHAnsi" w:hAnsiTheme="minorHAnsi" w:cstheme="minorHAnsi"/>
          <w:lang w:val="en-AU"/>
        </w:rPr>
        <w:t xml:space="preserve"> kilometres</w:t>
      </w:r>
      <w:r w:rsidRPr="00D276FB">
        <w:rPr>
          <w:rFonts w:asciiTheme="minorHAnsi" w:hAnsiTheme="minorHAnsi" w:cstheme="minorHAnsi"/>
          <w:lang w:val="en-AU"/>
        </w:rPr>
        <w:t xml:space="preserve"> north of Kyneton, along the Campaspe River.</w:t>
      </w:r>
    </w:p>
    <w:p w14:paraId="77B073B5"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Scenic views of the falls can be seen from the lookout, a short walk from the carpark. There are no facilities at the reserve.   </w:t>
      </w:r>
    </w:p>
    <w:p w14:paraId="4753EB27" w14:textId="57EB3444"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6455A18" wp14:editId="6D9E2A66">
            <wp:extent cx="2640965" cy="1475740"/>
            <wp:effectExtent l="0" t="0" r="6985"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2640965" cy="1475740"/>
                    </a:xfrm>
                    <a:prstGeom prst="rect">
                      <a:avLst/>
                    </a:prstGeom>
                  </pic:spPr>
                </pic:pic>
              </a:graphicData>
            </a:graphic>
          </wp:inline>
        </w:drawing>
      </w:r>
    </w:p>
    <w:p w14:paraId="79710F81" w14:textId="12D896DC"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99</w:t>
      </w:r>
      <w:r w:rsidRPr="00D276FB">
        <w:rPr>
          <w:lang w:val="en-AU"/>
        </w:rPr>
        <w:fldChar w:fldCharType="end"/>
      </w:r>
      <w:r w:rsidRPr="00D276FB">
        <w:rPr>
          <w:lang w:val="en-AU"/>
        </w:rPr>
        <w:t xml:space="preserve"> Turpins Falls</w:t>
      </w:r>
      <w:r w:rsidRPr="00D276FB">
        <w:rPr>
          <w:rStyle w:val="FootnoteReference"/>
          <w:lang w:val="en-AU"/>
        </w:rPr>
        <w:footnoteReference w:id="23"/>
      </w:r>
    </w:p>
    <w:p w14:paraId="016CCDF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7CD8988" wp14:editId="5322179F">
            <wp:extent cx="2640965" cy="2032000"/>
            <wp:effectExtent l="0" t="0" r="6985" b="635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2640965" cy="2032000"/>
                    </a:xfrm>
                    <a:prstGeom prst="rect">
                      <a:avLst/>
                    </a:prstGeom>
                  </pic:spPr>
                </pic:pic>
              </a:graphicData>
            </a:graphic>
          </wp:inline>
        </w:drawing>
      </w:r>
    </w:p>
    <w:p w14:paraId="46271BC8" w14:textId="7BDAAC07"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100</w:t>
      </w:r>
      <w:r w:rsidRPr="00D276FB">
        <w:rPr>
          <w:lang w:val="en-AU"/>
        </w:rPr>
        <w:fldChar w:fldCharType="end"/>
      </w:r>
      <w:r w:rsidRPr="00D276FB">
        <w:rPr>
          <w:lang w:val="en-AU"/>
        </w:rPr>
        <w:t xml:space="preserve"> Aerial imagery of Turpins Falls</w:t>
      </w:r>
      <w:r w:rsidR="00A76E98" w:rsidRPr="00D276FB">
        <w:rPr>
          <w:lang w:val="en-AU"/>
        </w:rPr>
        <w:t xml:space="preserve"> (Google Maps)</w:t>
      </w:r>
    </w:p>
    <w:p w14:paraId="65619C53" w14:textId="77777777" w:rsidR="008E1E92" w:rsidRPr="00D276FB" w:rsidRDefault="008E1E92" w:rsidP="008E1E92">
      <w:pPr>
        <w:pStyle w:val="Heading5"/>
        <w:rPr>
          <w:lang w:val="en-AU"/>
        </w:rPr>
      </w:pPr>
      <w:r w:rsidRPr="00D276FB">
        <w:rPr>
          <w:lang w:val="en-AU"/>
        </w:rPr>
        <w:t>Fixed Broadband</w:t>
      </w:r>
    </w:p>
    <w:p w14:paraId="6CB70B32" w14:textId="6F89A68F"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the Turpin Falls area is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w:t>
      </w:r>
    </w:p>
    <w:p w14:paraId="45355E59"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DF11A35" wp14:editId="05874F3B">
            <wp:extent cx="2640965" cy="1974215"/>
            <wp:effectExtent l="0" t="0" r="6985" b="6985"/>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2640965" cy="1974215"/>
                    </a:xfrm>
                    <a:prstGeom prst="rect">
                      <a:avLst/>
                    </a:prstGeom>
                  </pic:spPr>
                </pic:pic>
              </a:graphicData>
            </a:graphic>
          </wp:inline>
        </w:drawing>
      </w:r>
    </w:p>
    <w:p w14:paraId="2B714670" w14:textId="19E48E0E"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101</w:t>
      </w:r>
      <w:r w:rsidRPr="00D276FB">
        <w:rPr>
          <w:lang w:val="en-AU"/>
        </w:rPr>
        <w:fldChar w:fldCharType="end"/>
      </w:r>
      <w:r w:rsidRPr="00D276FB">
        <w:rPr>
          <w:lang w:val="en-AU"/>
        </w:rPr>
        <w:t xml:space="preserve"> NBN Coverage of Turpins Falls (</w:t>
      </w:r>
      <w:r w:rsidR="008A59C2" w:rsidRPr="00D276FB">
        <w:rPr>
          <w:lang w:val="en-AU"/>
        </w:rPr>
        <w:t>NBN Co</w:t>
      </w:r>
      <w:r w:rsidRPr="00D276FB">
        <w:rPr>
          <w:lang w:val="en-AU"/>
        </w:rPr>
        <w:t>)</w:t>
      </w:r>
    </w:p>
    <w:p w14:paraId="33A802D1" w14:textId="77777777" w:rsidR="008E1E92" w:rsidRPr="00D276FB" w:rsidRDefault="008E1E92" w:rsidP="008E1E92">
      <w:pPr>
        <w:pStyle w:val="Heading5"/>
        <w:rPr>
          <w:lang w:val="en-AU"/>
        </w:rPr>
      </w:pPr>
      <w:r w:rsidRPr="00D276FB">
        <w:rPr>
          <w:lang w:val="en-AU"/>
        </w:rPr>
        <w:t>Mobile Coverage</w:t>
      </w:r>
    </w:p>
    <w:p w14:paraId="4F80D461"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1C607FE2" w14:textId="77777777" w:rsidR="008E1E92" w:rsidRPr="00D276FB" w:rsidRDefault="008E1E92" w:rsidP="00EB10B2">
      <w:pPr>
        <w:pStyle w:val="Bulletedlist"/>
        <w:numPr>
          <w:ilvl w:val="0"/>
          <w:numId w:val="68"/>
        </w:numPr>
        <w:ind w:left="360"/>
        <w:rPr>
          <w:lang w:val="en-AU"/>
        </w:rPr>
      </w:pPr>
      <w:r w:rsidRPr="00D276FB">
        <w:rPr>
          <w:lang w:val="en-AU"/>
        </w:rPr>
        <w:t>Telstra shows 3G handheld device coverage of the reserve.</w:t>
      </w:r>
    </w:p>
    <w:p w14:paraId="3D16B122" w14:textId="77777777" w:rsidR="008E1E92" w:rsidRPr="00D276FB" w:rsidRDefault="008E1E92" w:rsidP="00EB10B2">
      <w:pPr>
        <w:pStyle w:val="Bulletedlist"/>
        <w:numPr>
          <w:ilvl w:val="0"/>
          <w:numId w:val="68"/>
        </w:numPr>
        <w:ind w:left="360"/>
        <w:rPr>
          <w:lang w:val="en-AU"/>
        </w:rPr>
      </w:pPr>
      <w:r w:rsidRPr="00D276FB">
        <w:rPr>
          <w:lang w:val="en-AU"/>
        </w:rPr>
        <w:t xml:space="preserve">Optus shows 3G </w:t>
      </w:r>
      <w:r w:rsidRPr="00D276FB">
        <w:rPr>
          <w:i/>
          <w:lang w:val="en-AU"/>
        </w:rPr>
        <w:t>outdoor</w:t>
      </w:r>
      <w:r w:rsidRPr="00D276FB">
        <w:rPr>
          <w:lang w:val="en-AU"/>
        </w:rPr>
        <w:t xml:space="preserve"> coverage of the reserve.</w:t>
      </w:r>
    </w:p>
    <w:p w14:paraId="2A962963"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3G </w:t>
      </w:r>
      <w:r w:rsidRPr="00D276FB">
        <w:rPr>
          <w:i/>
          <w:lang w:val="en-AU"/>
        </w:rPr>
        <w:t>outdoor</w:t>
      </w:r>
      <w:r w:rsidRPr="00D276FB">
        <w:rPr>
          <w:lang w:val="en-AU"/>
        </w:rPr>
        <w:t xml:space="preserve"> coverage of the reserve. </w:t>
      </w:r>
    </w:p>
    <w:p w14:paraId="5DBE921B"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3G outdoor handheld device coverage from the three mobile network operators. </w:t>
      </w:r>
    </w:p>
    <w:p w14:paraId="72F7F929"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32F73418" wp14:editId="50965642">
            <wp:extent cx="2640965" cy="2142490"/>
            <wp:effectExtent l="0" t="0" r="6985"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2640965" cy="2142490"/>
                    </a:xfrm>
                    <a:prstGeom prst="rect">
                      <a:avLst/>
                    </a:prstGeom>
                  </pic:spPr>
                </pic:pic>
              </a:graphicData>
            </a:graphic>
          </wp:inline>
        </w:drawing>
      </w:r>
    </w:p>
    <w:p w14:paraId="2E1E948E" w14:textId="445EA27A"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102</w:t>
      </w:r>
      <w:r w:rsidRPr="00D276FB">
        <w:rPr>
          <w:lang w:val="en-AU"/>
        </w:rPr>
        <w:fldChar w:fldCharType="end"/>
      </w:r>
      <w:r w:rsidRPr="00D276FB">
        <w:rPr>
          <w:lang w:val="en-AU"/>
        </w:rPr>
        <w:t xml:space="preserve"> Telstra coverage of Turpins Falls</w:t>
      </w:r>
    </w:p>
    <w:p w14:paraId="6635CC66"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277FE24" wp14:editId="405D6E97">
            <wp:extent cx="2640965" cy="1734820"/>
            <wp:effectExtent l="0" t="0" r="6985"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urpins Falls Optus.PNG"/>
                    <pic:cNvPicPr/>
                  </pic:nvPicPr>
                  <pic:blipFill>
                    <a:blip r:embed="rId135" cstate="screen">
                      <a:extLst>
                        <a:ext uri="{28A0092B-C50C-407E-A947-70E740481C1C}">
                          <a14:useLocalDpi xmlns:a14="http://schemas.microsoft.com/office/drawing/2010/main"/>
                        </a:ext>
                      </a:extLst>
                    </a:blip>
                    <a:stretch>
                      <a:fillRect/>
                    </a:stretch>
                  </pic:blipFill>
                  <pic:spPr>
                    <a:xfrm>
                      <a:off x="0" y="0"/>
                      <a:ext cx="2640965" cy="1734820"/>
                    </a:xfrm>
                    <a:prstGeom prst="rect">
                      <a:avLst/>
                    </a:prstGeom>
                  </pic:spPr>
                </pic:pic>
              </a:graphicData>
            </a:graphic>
          </wp:inline>
        </w:drawing>
      </w:r>
    </w:p>
    <w:p w14:paraId="38EF4377" w14:textId="5B88AF68"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103</w:t>
      </w:r>
      <w:r w:rsidRPr="00D276FB">
        <w:rPr>
          <w:lang w:val="en-AU"/>
        </w:rPr>
        <w:fldChar w:fldCharType="end"/>
      </w:r>
      <w:r w:rsidRPr="00D276FB">
        <w:rPr>
          <w:lang w:val="en-AU"/>
        </w:rPr>
        <w:t xml:space="preserve"> Optus coverage of Turpins Falls</w:t>
      </w:r>
    </w:p>
    <w:p w14:paraId="4DFC00F9"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B686395" wp14:editId="4EC124F8">
            <wp:extent cx="2640965" cy="1546860"/>
            <wp:effectExtent l="0" t="0" r="698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Turpins Falls Vodafone.PNG"/>
                    <pic:cNvPicPr/>
                  </pic:nvPicPr>
                  <pic:blipFill>
                    <a:blip r:embed="rId136" cstate="screen">
                      <a:extLst>
                        <a:ext uri="{28A0092B-C50C-407E-A947-70E740481C1C}">
                          <a14:useLocalDpi xmlns:a14="http://schemas.microsoft.com/office/drawing/2010/main"/>
                        </a:ext>
                      </a:extLst>
                    </a:blip>
                    <a:stretch>
                      <a:fillRect/>
                    </a:stretch>
                  </pic:blipFill>
                  <pic:spPr>
                    <a:xfrm>
                      <a:off x="0" y="0"/>
                      <a:ext cx="2640965" cy="1546860"/>
                    </a:xfrm>
                    <a:prstGeom prst="rect">
                      <a:avLst/>
                    </a:prstGeom>
                  </pic:spPr>
                </pic:pic>
              </a:graphicData>
            </a:graphic>
          </wp:inline>
        </w:drawing>
      </w:r>
    </w:p>
    <w:p w14:paraId="57BE3B01" w14:textId="6D377D7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104</w:t>
      </w:r>
      <w:r w:rsidRPr="00D276FB">
        <w:rPr>
          <w:lang w:val="en-AU"/>
        </w:rPr>
        <w:fldChar w:fldCharType="end"/>
      </w:r>
      <w:r w:rsidRPr="00D276FB">
        <w:rPr>
          <w:lang w:val="en-AU"/>
        </w:rPr>
        <w:t xml:space="preserve"> Vodafone coverage of Turpins Falls</w:t>
      </w:r>
    </w:p>
    <w:p w14:paraId="37EA7A71" w14:textId="77777777" w:rsidR="008E1E92" w:rsidRPr="00D276FB" w:rsidRDefault="008E1E92" w:rsidP="008E1E92">
      <w:pPr>
        <w:pStyle w:val="Heading2"/>
        <w:rPr>
          <w:lang w:val="en-AU"/>
        </w:rPr>
      </w:pPr>
      <w:bookmarkStart w:id="334" w:name="_Toc3301931"/>
      <w:bookmarkStart w:id="335" w:name="_Toc30406883"/>
      <w:r w:rsidRPr="00D276FB">
        <w:rPr>
          <w:lang w:val="en-AU"/>
        </w:rPr>
        <w:t>Murray River</w:t>
      </w:r>
      <w:bookmarkEnd w:id="334"/>
      <w:bookmarkEnd w:id="335"/>
    </w:p>
    <w:p w14:paraId="39681C2A"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The Murray River stretches from the Gunbower area to the west of Echuca-Moama in the Loddon Campaspe region.</w:t>
      </w:r>
    </w:p>
    <w:p w14:paraId="6A0D4C4D" w14:textId="0856E559"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The entire length of the river is 2,700 kilometres from the Great Diving Range in North Eastern Victoria to near Adelaide in South Australia. The river was inhabited by Aboriginal</w:t>
      </w:r>
      <w:r w:rsidR="0092489C">
        <w:rPr>
          <w:rFonts w:asciiTheme="minorHAnsi" w:hAnsiTheme="minorHAnsi" w:cstheme="minorHAnsi"/>
          <w:lang w:val="en-AU"/>
        </w:rPr>
        <w:t xml:space="preserve"> people</w:t>
      </w:r>
      <w:r w:rsidRPr="00D276FB">
        <w:rPr>
          <w:rFonts w:asciiTheme="minorHAnsi" w:hAnsiTheme="minorHAnsi" w:cstheme="minorHAnsi"/>
          <w:lang w:val="en-AU"/>
        </w:rPr>
        <w:t xml:space="preserve"> for thousands of years with Europeans eventually settling in the area using boats on the river to transport supplies.     </w:t>
      </w:r>
    </w:p>
    <w:p w14:paraId="1B350609"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Outdoor and water activities are enjoyed by many on the river including boating, kayaking, fishing, travelling on a houseboat or historic paddle steamer. Beach camping areas are available at Christies Beach and Betts Beach, Echuca. Christies Beach facilities include toilets, picnic tables and fireplaces however, Betts Beach camp area is without any facilities. Additional accommodation options are available in Echuca-Moama City. </w:t>
      </w:r>
    </w:p>
    <w:p w14:paraId="5C353580"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2B40FC4" wp14:editId="30CDAB98">
            <wp:extent cx="2640965" cy="1974215"/>
            <wp:effectExtent l="0" t="0" r="6985" b="698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2640965" cy="1974215"/>
                    </a:xfrm>
                    <a:prstGeom prst="rect">
                      <a:avLst/>
                    </a:prstGeom>
                  </pic:spPr>
                </pic:pic>
              </a:graphicData>
            </a:graphic>
          </wp:inline>
        </w:drawing>
      </w:r>
      <w:r w:rsidRPr="00D276FB">
        <w:rPr>
          <w:rFonts w:asciiTheme="minorHAnsi" w:hAnsiTheme="minorHAnsi" w:cstheme="minorHAnsi"/>
          <w:lang w:val="en-AU"/>
        </w:rPr>
        <w:t xml:space="preserve">    </w:t>
      </w:r>
    </w:p>
    <w:p w14:paraId="00524C1E" w14:textId="192110B9" w:rsidR="008E1E92" w:rsidRPr="00D276FB" w:rsidRDefault="008E1E92" w:rsidP="008E1E92">
      <w:pPr>
        <w:rPr>
          <w:rFonts w:asciiTheme="minorHAnsi" w:hAnsiTheme="minorHAnsi" w:cstheme="minorHAnsi"/>
          <w:i/>
          <w:iCs/>
          <w:color w:val="44546A"/>
          <w:sz w:val="18"/>
          <w:szCs w:val="18"/>
          <w:highlight w:val="yellow"/>
          <w:lang w:val="en-AU"/>
        </w:rPr>
      </w:pPr>
      <w:r w:rsidRPr="00D276FB">
        <w:rPr>
          <w:rFonts w:asciiTheme="minorHAnsi" w:hAnsiTheme="minorHAnsi" w:cstheme="minorHAnsi"/>
          <w:i/>
          <w:iCs/>
          <w:color w:val="44546A"/>
          <w:sz w:val="18"/>
          <w:szCs w:val="18"/>
          <w:lang w:val="en-AU"/>
        </w:rPr>
        <w:t xml:space="preserve">Figure </w:t>
      </w:r>
      <w:r w:rsidRPr="00D276FB">
        <w:rPr>
          <w:rFonts w:asciiTheme="minorHAnsi" w:hAnsiTheme="minorHAnsi" w:cstheme="minorHAnsi"/>
          <w:i/>
          <w:iCs/>
          <w:color w:val="44546A"/>
          <w:sz w:val="18"/>
          <w:szCs w:val="18"/>
          <w:lang w:val="en-AU"/>
        </w:rPr>
        <w:fldChar w:fldCharType="begin"/>
      </w:r>
      <w:r w:rsidRPr="00D276FB">
        <w:rPr>
          <w:rFonts w:asciiTheme="minorHAnsi" w:hAnsiTheme="minorHAnsi" w:cstheme="minorHAnsi"/>
          <w:i/>
          <w:iCs/>
          <w:color w:val="44546A"/>
          <w:sz w:val="18"/>
          <w:szCs w:val="18"/>
          <w:lang w:val="en-AU"/>
        </w:rPr>
        <w:instrText xml:space="preserve"> SEQ Figure \* ARABIC </w:instrText>
      </w:r>
      <w:r w:rsidRPr="00D276FB">
        <w:rPr>
          <w:rFonts w:asciiTheme="minorHAnsi" w:hAnsiTheme="minorHAnsi" w:cstheme="minorHAnsi"/>
          <w:i/>
          <w:iCs/>
          <w:color w:val="44546A"/>
          <w:sz w:val="18"/>
          <w:szCs w:val="18"/>
          <w:lang w:val="en-AU"/>
        </w:rPr>
        <w:fldChar w:fldCharType="separate"/>
      </w:r>
      <w:r w:rsidR="005C020B" w:rsidRPr="00D276FB">
        <w:rPr>
          <w:rFonts w:asciiTheme="minorHAnsi" w:hAnsiTheme="minorHAnsi" w:cstheme="minorHAnsi"/>
          <w:i/>
          <w:iCs/>
          <w:noProof/>
          <w:color w:val="44546A"/>
          <w:sz w:val="18"/>
          <w:szCs w:val="18"/>
          <w:lang w:val="en-AU"/>
        </w:rPr>
        <w:t>105</w:t>
      </w:r>
      <w:r w:rsidRPr="00D276FB">
        <w:rPr>
          <w:rFonts w:asciiTheme="minorHAnsi" w:hAnsiTheme="minorHAnsi" w:cstheme="minorHAnsi"/>
          <w:i/>
          <w:iCs/>
          <w:color w:val="44546A"/>
          <w:sz w:val="18"/>
          <w:szCs w:val="18"/>
          <w:lang w:val="en-AU"/>
        </w:rPr>
        <w:fldChar w:fldCharType="end"/>
      </w:r>
      <w:r w:rsidRPr="00D276FB">
        <w:rPr>
          <w:rFonts w:asciiTheme="minorHAnsi" w:hAnsiTheme="minorHAnsi" w:cstheme="minorHAnsi"/>
          <w:i/>
          <w:iCs/>
          <w:color w:val="44546A"/>
          <w:sz w:val="18"/>
          <w:szCs w:val="18"/>
          <w:lang w:val="en-AU"/>
        </w:rPr>
        <w:t xml:space="preserve"> Paddle steamer on the Murray River</w:t>
      </w:r>
      <w:r w:rsidRPr="00D276FB">
        <w:rPr>
          <w:rStyle w:val="FootnoteReference"/>
          <w:rFonts w:asciiTheme="minorHAnsi" w:hAnsiTheme="minorHAnsi" w:cstheme="minorHAnsi"/>
          <w:i/>
          <w:iCs/>
          <w:color w:val="44546A"/>
          <w:sz w:val="18"/>
          <w:szCs w:val="18"/>
          <w:lang w:val="en-AU"/>
        </w:rPr>
        <w:footnoteReference w:id="24"/>
      </w:r>
    </w:p>
    <w:p w14:paraId="703EBB7D"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D3CB471" wp14:editId="7CE3452A">
            <wp:extent cx="2640965" cy="1564640"/>
            <wp:effectExtent l="0" t="0" r="6985"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2640965" cy="1564640"/>
                    </a:xfrm>
                    <a:prstGeom prst="rect">
                      <a:avLst/>
                    </a:prstGeom>
                  </pic:spPr>
                </pic:pic>
              </a:graphicData>
            </a:graphic>
          </wp:inline>
        </w:drawing>
      </w:r>
    </w:p>
    <w:p w14:paraId="31ABAB24" w14:textId="15046B26"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106</w:t>
      </w:r>
      <w:r w:rsidRPr="00D276FB">
        <w:rPr>
          <w:lang w:val="en-AU"/>
        </w:rPr>
        <w:fldChar w:fldCharType="end"/>
      </w:r>
      <w:r w:rsidRPr="00D276FB">
        <w:rPr>
          <w:lang w:val="en-AU"/>
        </w:rPr>
        <w:t xml:space="preserve"> Aerial imagery of Murray River in Loddon Campaspe region</w:t>
      </w:r>
    </w:p>
    <w:p w14:paraId="21D14831" w14:textId="77777777" w:rsidR="008E1E92" w:rsidRPr="00D276FB" w:rsidRDefault="008E1E92" w:rsidP="008E1E92">
      <w:pPr>
        <w:pStyle w:val="Heading5"/>
        <w:rPr>
          <w:lang w:val="en-AU"/>
        </w:rPr>
      </w:pPr>
      <w:r w:rsidRPr="00D276FB">
        <w:rPr>
          <w:lang w:val="en-AU"/>
        </w:rPr>
        <w:t>Fixed Broadband</w:t>
      </w:r>
    </w:p>
    <w:p w14:paraId="74CB378B" w14:textId="1F47D8D1"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Christies Beach and Betts Beach camping areas fall within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 The remaining section of Murray River is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and </w:t>
      </w:r>
      <w:r w:rsidR="005B2477" w:rsidRPr="00D276FB">
        <w:rPr>
          <w:rFonts w:asciiTheme="minorHAnsi" w:hAnsiTheme="minorHAnsi" w:cstheme="minorHAnsi"/>
          <w:lang w:val="en-AU"/>
        </w:rPr>
        <w:t>NBN satellite</w:t>
      </w:r>
      <w:r w:rsidRPr="00D276FB">
        <w:rPr>
          <w:rFonts w:asciiTheme="minorHAnsi" w:hAnsiTheme="minorHAnsi" w:cstheme="minorHAnsi"/>
          <w:lang w:val="en-AU"/>
        </w:rPr>
        <w:t>.</w:t>
      </w:r>
    </w:p>
    <w:p w14:paraId="331ED518"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Refer to Significant Places for fixed broadband analysis of Echuca-Moama city. </w:t>
      </w:r>
    </w:p>
    <w:p w14:paraId="40E1CE77"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5E14E99" wp14:editId="1F91249E">
            <wp:extent cx="2640965" cy="1729105"/>
            <wp:effectExtent l="0" t="0" r="6985" b="4445"/>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2640965" cy="1729105"/>
                    </a:xfrm>
                    <a:prstGeom prst="rect">
                      <a:avLst/>
                    </a:prstGeom>
                  </pic:spPr>
                </pic:pic>
              </a:graphicData>
            </a:graphic>
          </wp:inline>
        </w:drawing>
      </w:r>
    </w:p>
    <w:p w14:paraId="31BA6F6B" w14:textId="13DF8A9D"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107</w:t>
      </w:r>
      <w:r w:rsidRPr="00D276FB">
        <w:rPr>
          <w:lang w:val="en-AU"/>
        </w:rPr>
        <w:fldChar w:fldCharType="end"/>
      </w:r>
      <w:r w:rsidRPr="00D276FB">
        <w:rPr>
          <w:lang w:val="en-AU"/>
        </w:rPr>
        <w:t xml:space="preserve"> NBN Coverage of Murray River (</w:t>
      </w:r>
      <w:r w:rsidR="008A59C2" w:rsidRPr="00D276FB">
        <w:rPr>
          <w:lang w:val="en-AU"/>
        </w:rPr>
        <w:t>NBN Co</w:t>
      </w:r>
      <w:r w:rsidRPr="00D276FB">
        <w:rPr>
          <w:lang w:val="en-AU"/>
        </w:rPr>
        <w:t>)</w:t>
      </w:r>
    </w:p>
    <w:p w14:paraId="58511A96" w14:textId="77777777" w:rsidR="008E1E92" w:rsidRPr="00D276FB" w:rsidRDefault="008E1E92" w:rsidP="008E1E92">
      <w:pPr>
        <w:pStyle w:val="Heading5"/>
        <w:rPr>
          <w:lang w:val="en-AU"/>
        </w:rPr>
      </w:pPr>
      <w:r w:rsidRPr="00D276FB">
        <w:rPr>
          <w:lang w:val="en-AU"/>
        </w:rPr>
        <w:t>Mobile Coverage</w:t>
      </w:r>
    </w:p>
    <w:p w14:paraId="3A75C79B"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53775A5A" w14:textId="453E874E"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the Murray River including the two campgrounds.</w:t>
      </w:r>
    </w:p>
    <w:p w14:paraId="24D20EC1" w14:textId="77777777" w:rsidR="008E1E92" w:rsidRPr="00D276FB" w:rsidRDefault="008E1E92"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around the Echuca area with continuous 3G </w:t>
      </w:r>
      <w:r w:rsidRPr="00D276FB">
        <w:rPr>
          <w:i/>
          <w:lang w:val="en-AU"/>
        </w:rPr>
        <w:t>outdoor</w:t>
      </w:r>
      <w:r w:rsidRPr="00D276FB">
        <w:rPr>
          <w:lang w:val="en-AU"/>
        </w:rPr>
        <w:t xml:space="preserve"> and 4G Plus </w:t>
      </w:r>
      <w:r w:rsidRPr="00D276FB">
        <w:rPr>
          <w:i/>
          <w:lang w:val="en-AU"/>
        </w:rPr>
        <w:t>outdoor</w:t>
      </w:r>
      <w:r w:rsidRPr="00D276FB">
        <w:rPr>
          <w:lang w:val="en-AU"/>
        </w:rPr>
        <w:t xml:space="preserve"> coverage from near Wharparilla to Gunbower.</w:t>
      </w:r>
    </w:p>
    <w:p w14:paraId="298CD6B6"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and </w:t>
      </w:r>
      <w:r w:rsidRPr="00D276FB">
        <w:rPr>
          <w:i/>
          <w:lang w:val="en-AU"/>
        </w:rPr>
        <w:t>outdoor</w:t>
      </w:r>
      <w:r w:rsidRPr="00D276FB">
        <w:rPr>
          <w:lang w:val="en-AU"/>
        </w:rPr>
        <w:t xml:space="preserve"> coverage from Echuca area to approximately halfway where 3G </w:t>
      </w:r>
      <w:r w:rsidRPr="00D276FB">
        <w:rPr>
          <w:i/>
          <w:lang w:val="en-AU"/>
        </w:rPr>
        <w:t>outdoor</w:t>
      </w:r>
      <w:r w:rsidRPr="00D276FB">
        <w:rPr>
          <w:lang w:val="en-AU"/>
        </w:rPr>
        <w:t xml:space="preserve"> continues the coverage. </w:t>
      </w:r>
    </w:p>
    <w:p w14:paraId="1B15BA5E"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coverage from the three mobile network operators. </w:t>
      </w:r>
    </w:p>
    <w:p w14:paraId="2B9B6F1B"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1E367D7E" wp14:editId="2B79182D">
            <wp:extent cx="2640965" cy="2133600"/>
            <wp:effectExtent l="0" t="0" r="6985"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2640965" cy="2133600"/>
                    </a:xfrm>
                    <a:prstGeom prst="rect">
                      <a:avLst/>
                    </a:prstGeom>
                  </pic:spPr>
                </pic:pic>
              </a:graphicData>
            </a:graphic>
          </wp:inline>
        </w:drawing>
      </w:r>
    </w:p>
    <w:p w14:paraId="0502392D" w14:textId="7FFD4979"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108</w:t>
      </w:r>
      <w:r w:rsidRPr="00D276FB">
        <w:rPr>
          <w:lang w:val="en-AU"/>
        </w:rPr>
        <w:fldChar w:fldCharType="end"/>
      </w:r>
      <w:r w:rsidRPr="00D276FB">
        <w:rPr>
          <w:lang w:val="en-AU"/>
        </w:rPr>
        <w:t xml:space="preserve"> Telstra coverage of Murray River</w:t>
      </w:r>
    </w:p>
    <w:p w14:paraId="41582912"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FA1422C" wp14:editId="48748B4B">
            <wp:extent cx="2640965" cy="1809750"/>
            <wp:effectExtent l="0" t="0" r="6985"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2640965" cy="1809750"/>
                    </a:xfrm>
                    <a:prstGeom prst="rect">
                      <a:avLst/>
                    </a:prstGeom>
                  </pic:spPr>
                </pic:pic>
              </a:graphicData>
            </a:graphic>
          </wp:inline>
        </w:drawing>
      </w:r>
    </w:p>
    <w:p w14:paraId="6E2C7A71" w14:textId="0949895C"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109</w:t>
      </w:r>
      <w:r w:rsidRPr="00D276FB">
        <w:rPr>
          <w:lang w:val="en-AU"/>
        </w:rPr>
        <w:fldChar w:fldCharType="end"/>
      </w:r>
      <w:r w:rsidRPr="00D276FB">
        <w:rPr>
          <w:lang w:val="en-AU"/>
        </w:rPr>
        <w:t xml:space="preserve"> Optus coverage of Murray River</w:t>
      </w:r>
    </w:p>
    <w:p w14:paraId="3B623843"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3A109902" wp14:editId="29CAB69F">
            <wp:extent cx="2640965" cy="1542415"/>
            <wp:effectExtent l="0" t="0" r="6985" b="63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2640965" cy="1542415"/>
                    </a:xfrm>
                    <a:prstGeom prst="rect">
                      <a:avLst/>
                    </a:prstGeom>
                  </pic:spPr>
                </pic:pic>
              </a:graphicData>
            </a:graphic>
          </wp:inline>
        </w:drawing>
      </w:r>
    </w:p>
    <w:p w14:paraId="42153BE1" w14:textId="3C07F6C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110</w:t>
      </w:r>
      <w:r w:rsidRPr="00D276FB">
        <w:rPr>
          <w:lang w:val="en-AU"/>
        </w:rPr>
        <w:fldChar w:fldCharType="end"/>
      </w:r>
      <w:r w:rsidRPr="00D276FB">
        <w:rPr>
          <w:lang w:val="en-AU"/>
        </w:rPr>
        <w:t xml:space="preserve"> Vodafone coverage of Murray River</w:t>
      </w:r>
    </w:p>
    <w:p w14:paraId="43A702E6" w14:textId="77777777" w:rsidR="008E1E92" w:rsidRPr="00D276FB" w:rsidRDefault="008E1E92" w:rsidP="008E1E92">
      <w:pPr>
        <w:pStyle w:val="Heading2"/>
        <w:rPr>
          <w:lang w:val="en-AU"/>
        </w:rPr>
      </w:pPr>
      <w:bookmarkStart w:id="336" w:name="_Toc3301932"/>
      <w:bookmarkStart w:id="337" w:name="_Toc30406884"/>
      <w:r w:rsidRPr="00D276FB">
        <w:rPr>
          <w:lang w:val="en-AU"/>
        </w:rPr>
        <w:t>Riverboats Music Festival</w:t>
      </w:r>
      <w:bookmarkEnd w:id="336"/>
      <w:bookmarkEnd w:id="337"/>
    </w:p>
    <w:p w14:paraId="79271B6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Riverboats Music Festival is held on the third weekend in February each year at the Aquatic Reserve in Echuca. </w:t>
      </w:r>
    </w:p>
    <w:p w14:paraId="6C5417AF"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premier music event takes place in the outdoors under tall river red gums, by the Murray River. Talented artists perform on the one stage with food available to purchase from the various food trucks. </w:t>
      </w:r>
    </w:p>
    <w:p w14:paraId="711D94C6" w14:textId="576AF7E6"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0CCC3E2" wp14:editId="2A8391F0">
            <wp:extent cx="2640965" cy="1757680"/>
            <wp:effectExtent l="0" t="0" r="6985"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2640965" cy="1757680"/>
                    </a:xfrm>
                    <a:prstGeom prst="rect">
                      <a:avLst/>
                    </a:prstGeom>
                  </pic:spPr>
                </pic:pic>
              </a:graphicData>
            </a:graphic>
          </wp:inline>
        </w:drawing>
      </w:r>
    </w:p>
    <w:p w14:paraId="16E1680B" w14:textId="65CB5DA2"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111</w:t>
      </w:r>
      <w:r w:rsidRPr="00D276FB">
        <w:rPr>
          <w:lang w:val="en-AU"/>
        </w:rPr>
        <w:fldChar w:fldCharType="end"/>
      </w:r>
      <w:r w:rsidRPr="00D276FB">
        <w:rPr>
          <w:lang w:val="en-AU"/>
        </w:rPr>
        <w:t xml:space="preserve"> A performance at the Riverboats Music Festival</w:t>
      </w:r>
      <w:r w:rsidRPr="00D276FB">
        <w:rPr>
          <w:rStyle w:val="FootnoteReference"/>
          <w:lang w:val="en-AU"/>
        </w:rPr>
        <w:footnoteReference w:id="25"/>
      </w:r>
    </w:p>
    <w:p w14:paraId="60612810"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482800D" wp14:editId="6D7740B8">
            <wp:extent cx="2640965" cy="1981835"/>
            <wp:effectExtent l="0" t="0" r="6985"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2640965" cy="1981835"/>
                    </a:xfrm>
                    <a:prstGeom prst="rect">
                      <a:avLst/>
                    </a:prstGeom>
                  </pic:spPr>
                </pic:pic>
              </a:graphicData>
            </a:graphic>
          </wp:inline>
        </w:drawing>
      </w:r>
    </w:p>
    <w:p w14:paraId="0A4AE540" w14:textId="34F4CB53"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112</w:t>
      </w:r>
      <w:r w:rsidRPr="00D276FB">
        <w:rPr>
          <w:lang w:val="en-AU"/>
        </w:rPr>
        <w:fldChar w:fldCharType="end"/>
      </w:r>
      <w:r w:rsidRPr="00D276FB">
        <w:rPr>
          <w:lang w:val="en-AU"/>
        </w:rPr>
        <w:t xml:space="preserve"> Aerial imagery of Aquatic Reserve</w:t>
      </w:r>
      <w:r w:rsidR="005E5AE5" w:rsidRPr="00D276FB">
        <w:rPr>
          <w:lang w:val="en-AU"/>
        </w:rPr>
        <w:t xml:space="preserve"> (Google Maps)</w:t>
      </w:r>
    </w:p>
    <w:p w14:paraId="76499041" w14:textId="77777777" w:rsidR="008E1E92" w:rsidRPr="00D276FB" w:rsidRDefault="008E1E92" w:rsidP="008E1E92">
      <w:pPr>
        <w:pStyle w:val="Heading5"/>
        <w:rPr>
          <w:lang w:val="en-AU"/>
        </w:rPr>
      </w:pPr>
      <w:r w:rsidRPr="00D276FB">
        <w:rPr>
          <w:lang w:val="en-AU"/>
        </w:rPr>
        <w:t>Fixed Broadband</w:t>
      </w:r>
    </w:p>
    <w:p w14:paraId="7F2FFCCE" w14:textId="70754392" w:rsidR="008E1E92" w:rsidRPr="00D276FB" w:rsidRDefault="008E1E92" w:rsidP="008E1E92">
      <w:pPr>
        <w:rPr>
          <w:rFonts w:asciiTheme="minorHAnsi" w:hAnsiTheme="minorHAnsi" w:cstheme="minorHAnsi"/>
          <w:noProof/>
          <w:lang w:val="en-AU"/>
        </w:rPr>
      </w:pPr>
      <w:r w:rsidRPr="00D276FB">
        <w:rPr>
          <w:rFonts w:asciiTheme="minorHAnsi" w:hAnsiTheme="minorHAnsi" w:cstheme="minorHAnsi"/>
          <w:noProof/>
          <w:lang w:val="en-AU"/>
        </w:rPr>
        <w:t xml:space="preserve">Our analysis reveals the event location is serviced by NBN FTTN </w:t>
      </w:r>
      <w:r w:rsidR="00C23FA1" w:rsidRPr="00D276FB">
        <w:rPr>
          <w:rFonts w:asciiTheme="minorHAnsi" w:hAnsiTheme="minorHAnsi" w:cstheme="minorHAnsi"/>
          <w:noProof/>
          <w:lang w:val="en-AU"/>
        </w:rPr>
        <w:t>Fixed line</w:t>
      </w:r>
      <w:r w:rsidRPr="00D276FB">
        <w:rPr>
          <w:rFonts w:asciiTheme="minorHAnsi" w:hAnsiTheme="minorHAnsi" w:cstheme="minorHAnsi"/>
          <w:noProof/>
          <w:lang w:val="en-AU"/>
        </w:rPr>
        <w:t xml:space="preserve"> within the </w:t>
      </w:r>
      <w:r w:rsidR="00C23FA1" w:rsidRPr="00D276FB">
        <w:rPr>
          <w:rFonts w:asciiTheme="minorHAnsi" w:hAnsiTheme="minorHAnsi" w:cstheme="minorHAnsi"/>
          <w:noProof/>
          <w:lang w:val="en-AU"/>
        </w:rPr>
        <w:t>fixed line</w:t>
      </w:r>
      <w:r w:rsidRPr="00D276FB">
        <w:rPr>
          <w:rFonts w:asciiTheme="minorHAnsi" w:hAnsiTheme="minorHAnsi" w:cstheme="minorHAnsi"/>
          <w:noProof/>
          <w:lang w:val="en-AU"/>
        </w:rPr>
        <w:t xml:space="preserve"> footprint.</w:t>
      </w:r>
    </w:p>
    <w:p w14:paraId="6F0259F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2FAD66C" wp14:editId="3C009F36">
            <wp:extent cx="2640965" cy="1945640"/>
            <wp:effectExtent l="0" t="0" r="6985"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2640965" cy="1945640"/>
                    </a:xfrm>
                    <a:prstGeom prst="rect">
                      <a:avLst/>
                    </a:prstGeom>
                  </pic:spPr>
                </pic:pic>
              </a:graphicData>
            </a:graphic>
          </wp:inline>
        </w:drawing>
      </w:r>
    </w:p>
    <w:p w14:paraId="4841CDDE" w14:textId="45E5443B"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113</w:t>
      </w:r>
      <w:r w:rsidRPr="00D276FB">
        <w:rPr>
          <w:lang w:val="en-AU"/>
        </w:rPr>
        <w:fldChar w:fldCharType="end"/>
      </w:r>
      <w:r w:rsidRPr="00D276FB">
        <w:rPr>
          <w:lang w:val="en-AU"/>
        </w:rPr>
        <w:t xml:space="preserve"> NBN Coverage of Aquatic Reserve (</w:t>
      </w:r>
      <w:r w:rsidR="008A59C2" w:rsidRPr="00D276FB">
        <w:rPr>
          <w:lang w:val="en-AU"/>
        </w:rPr>
        <w:t>NBN Co</w:t>
      </w:r>
      <w:r w:rsidRPr="00D276FB">
        <w:rPr>
          <w:lang w:val="en-AU"/>
        </w:rPr>
        <w:t>)</w:t>
      </w:r>
    </w:p>
    <w:p w14:paraId="1F838A9A" w14:textId="77777777" w:rsidR="008E1E92" w:rsidRPr="00D276FB" w:rsidRDefault="008E1E92" w:rsidP="008E1E92">
      <w:pPr>
        <w:pStyle w:val="Heading5"/>
        <w:rPr>
          <w:lang w:val="en-AU"/>
        </w:rPr>
      </w:pPr>
      <w:r w:rsidRPr="00D276FB">
        <w:rPr>
          <w:lang w:val="en-AU"/>
        </w:rPr>
        <w:t>Mobile Coverage</w:t>
      </w:r>
    </w:p>
    <w:p w14:paraId="1468FE5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mobile coverage analysis of Echuca-Moama.</w:t>
      </w:r>
    </w:p>
    <w:p w14:paraId="1AF1A1D4" w14:textId="77777777" w:rsidR="008E1E92" w:rsidRPr="00D276FB" w:rsidRDefault="008E1E92" w:rsidP="008E1E92">
      <w:pPr>
        <w:pStyle w:val="Heading2"/>
        <w:rPr>
          <w:lang w:val="en-AU"/>
        </w:rPr>
      </w:pPr>
      <w:bookmarkStart w:id="338" w:name="_Toc3301933"/>
      <w:bookmarkStart w:id="339" w:name="_Toc30406885"/>
      <w:r w:rsidRPr="00D276FB">
        <w:rPr>
          <w:lang w:val="en-AU"/>
        </w:rPr>
        <w:t>Art in the Vines</w:t>
      </w:r>
      <w:bookmarkEnd w:id="338"/>
      <w:bookmarkEnd w:id="339"/>
      <w:r w:rsidRPr="00D276FB">
        <w:rPr>
          <w:lang w:val="en-AU"/>
        </w:rPr>
        <w:t xml:space="preserve"> </w:t>
      </w:r>
    </w:p>
    <w:p w14:paraId="42D9F62A" w14:textId="08A93CFC"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Art in the Vines was held for the first time at the Hanging Rock Winery in Macedon Ranges from 10 November 2018 until the 31 March 2019. The event entails 25 handcrafted works of art by international, national and local artists on display throughout the winery’s lawns.   </w:t>
      </w:r>
    </w:p>
    <w:p w14:paraId="3EC59348" w14:textId="7540F103"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EE8BA5F" wp14:editId="4142D3F6">
            <wp:extent cx="2640965" cy="1607820"/>
            <wp:effectExtent l="0" t="0" r="6985"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2640965" cy="1607820"/>
                    </a:xfrm>
                    <a:prstGeom prst="rect">
                      <a:avLst/>
                    </a:prstGeom>
                  </pic:spPr>
                </pic:pic>
              </a:graphicData>
            </a:graphic>
          </wp:inline>
        </w:drawing>
      </w:r>
    </w:p>
    <w:p w14:paraId="3CB00BD2" w14:textId="2A71A928"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114</w:t>
      </w:r>
      <w:r w:rsidRPr="00D276FB">
        <w:rPr>
          <w:lang w:val="en-AU"/>
        </w:rPr>
        <w:fldChar w:fldCharType="end"/>
      </w:r>
      <w:r w:rsidRPr="00D276FB">
        <w:rPr>
          <w:lang w:val="en-AU"/>
        </w:rPr>
        <w:t xml:space="preserve"> Sculpture at the Hanging Rock Winery</w:t>
      </w:r>
      <w:r w:rsidRPr="00D276FB">
        <w:rPr>
          <w:rStyle w:val="FootnoteReference"/>
          <w:lang w:val="en-AU"/>
        </w:rPr>
        <w:footnoteReference w:id="26"/>
      </w:r>
    </w:p>
    <w:p w14:paraId="48C248E3"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BCA4B2D" wp14:editId="5AB2C9C6">
            <wp:extent cx="2642400" cy="1790546"/>
            <wp:effectExtent l="0" t="0" r="5715" b="63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2642400" cy="1790546"/>
                    </a:xfrm>
                    <a:prstGeom prst="rect">
                      <a:avLst/>
                    </a:prstGeom>
                  </pic:spPr>
                </pic:pic>
              </a:graphicData>
            </a:graphic>
          </wp:inline>
        </w:drawing>
      </w:r>
    </w:p>
    <w:p w14:paraId="6072FEE2" w14:textId="5B73CE24"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115</w:t>
      </w:r>
      <w:r w:rsidRPr="00D276FB">
        <w:rPr>
          <w:lang w:val="en-AU"/>
        </w:rPr>
        <w:fldChar w:fldCharType="end"/>
      </w:r>
      <w:r w:rsidRPr="00D276FB">
        <w:rPr>
          <w:lang w:val="en-AU"/>
        </w:rPr>
        <w:t xml:space="preserve"> Aerial imagery of the Hanging Rock Winery</w:t>
      </w:r>
      <w:r w:rsidR="005E5AE5" w:rsidRPr="00D276FB">
        <w:rPr>
          <w:lang w:val="en-AU"/>
        </w:rPr>
        <w:t xml:space="preserve"> (Google Maps)</w:t>
      </w:r>
    </w:p>
    <w:p w14:paraId="36A91CD0" w14:textId="77777777" w:rsidR="008E1E92" w:rsidRPr="00D276FB" w:rsidRDefault="008E1E92" w:rsidP="008E1E92">
      <w:pPr>
        <w:pStyle w:val="Heading5"/>
        <w:rPr>
          <w:lang w:val="en-AU"/>
        </w:rPr>
      </w:pPr>
      <w:r w:rsidRPr="00D276FB">
        <w:rPr>
          <w:lang w:val="en-AU"/>
        </w:rPr>
        <w:t>Fixed Broadband</w:t>
      </w:r>
    </w:p>
    <w:p w14:paraId="10C322F2" w14:textId="5C9BD6D8"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the Hanging Rock Winery falls within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w:t>
      </w:r>
    </w:p>
    <w:p w14:paraId="2920470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7F39543" wp14:editId="76B1E721">
            <wp:extent cx="2640965" cy="1960245"/>
            <wp:effectExtent l="0" t="0" r="6985" b="1905"/>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2640965" cy="1960245"/>
                    </a:xfrm>
                    <a:prstGeom prst="rect">
                      <a:avLst/>
                    </a:prstGeom>
                  </pic:spPr>
                </pic:pic>
              </a:graphicData>
            </a:graphic>
          </wp:inline>
        </w:drawing>
      </w:r>
    </w:p>
    <w:p w14:paraId="56528CD9" w14:textId="1D51D55B"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116</w:t>
      </w:r>
      <w:r w:rsidRPr="00D276FB">
        <w:rPr>
          <w:lang w:val="en-AU"/>
        </w:rPr>
        <w:fldChar w:fldCharType="end"/>
      </w:r>
      <w:r w:rsidRPr="00D276FB">
        <w:rPr>
          <w:lang w:val="en-AU"/>
        </w:rPr>
        <w:t xml:space="preserve"> NBN Coverage of Hanging Rock Winery (</w:t>
      </w:r>
      <w:r w:rsidR="008A59C2" w:rsidRPr="00D276FB">
        <w:rPr>
          <w:lang w:val="en-AU"/>
        </w:rPr>
        <w:t>NBN Co</w:t>
      </w:r>
      <w:r w:rsidRPr="00D276FB">
        <w:rPr>
          <w:lang w:val="en-AU"/>
        </w:rPr>
        <w:t>)</w:t>
      </w:r>
    </w:p>
    <w:p w14:paraId="37F2337B" w14:textId="77777777" w:rsidR="008E1E92" w:rsidRPr="00D276FB" w:rsidRDefault="008E1E92" w:rsidP="008E1E92">
      <w:pPr>
        <w:pStyle w:val="Heading5"/>
        <w:rPr>
          <w:lang w:val="en-AU"/>
        </w:rPr>
      </w:pPr>
      <w:r w:rsidRPr="00D276FB">
        <w:rPr>
          <w:lang w:val="en-AU"/>
        </w:rPr>
        <w:t>Mobile Coverage</w:t>
      </w:r>
    </w:p>
    <w:p w14:paraId="61ADB692"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6041E46A" w14:textId="570EDE99"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the winery.</w:t>
      </w:r>
    </w:p>
    <w:p w14:paraId="5AE4AD7E" w14:textId="77777777" w:rsidR="008E1E92" w:rsidRPr="00D276FB" w:rsidRDefault="008E1E92" w:rsidP="00EB10B2">
      <w:pPr>
        <w:pStyle w:val="Bulletedlist"/>
        <w:numPr>
          <w:ilvl w:val="0"/>
          <w:numId w:val="68"/>
        </w:numPr>
        <w:ind w:left="360"/>
        <w:rPr>
          <w:lang w:val="en-AU"/>
        </w:rPr>
      </w:pPr>
      <w:r w:rsidRPr="00D276FB">
        <w:rPr>
          <w:lang w:val="en-AU"/>
        </w:rPr>
        <w:t>Optus shows 4G Plus outdoor coverage of the winery.</w:t>
      </w:r>
    </w:p>
    <w:p w14:paraId="11E0A5B3"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outdoor</w:t>
      </w:r>
      <w:r w:rsidRPr="00D276FB">
        <w:rPr>
          <w:lang w:val="en-AU"/>
        </w:rPr>
        <w:t xml:space="preserve"> coverage of the winery. </w:t>
      </w:r>
    </w:p>
    <w:p w14:paraId="72417F38"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4G coverage from the three mobile network operators. </w:t>
      </w:r>
    </w:p>
    <w:p w14:paraId="55BA7437"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21FCDB3F" wp14:editId="7C73B5E8">
            <wp:extent cx="2640965" cy="2145030"/>
            <wp:effectExtent l="0" t="0" r="6985" b="762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screen">
                      <a:extLst>
                        <a:ext uri="{28A0092B-C50C-407E-A947-70E740481C1C}">
                          <a14:useLocalDpi xmlns:a14="http://schemas.microsoft.com/office/drawing/2010/main"/>
                        </a:ext>
                      </a:extLst>
                    </a:blip>
                    <a:stretch>
                      <a:fillRect/>
                    </a:stretch>
                  </pic:blipFill>
                  <pic:spPr>
                    <a:xfrm>
                      <a:off x="0" y="0"/>
                      <a:ext cx="2640965" cy="2145030"/>
                    </a:xfrm>
                    <a:prstGeom prst="rect">
                      <a:avLst/>
                    </a:prstGeom>
                  </pic:spPr>
                </pic:pic>
              </a:graphicData>
            </a:graphic>
          </wp:inline>
        </w:drawing>
      </w:r>
    </w:p>
    <w:p w14:paraId="6D0938F8" w14:textId="296C8913"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117</w:t>
      </w:r>
      <w:r w:rsidRPr="00D276FB">
        <w:rPr>
          <w:lang w:val="en-AU"/>
        </w:rPr>
        <w:fldChar w:fldCharType="end"/>
      </w:r>
      <w:r w:rsidRPr="00D276FB">
        <w:rPr>
          <w:lang w:val="en-AU"/>
        </w:rPr>
        <w:t xml:space="preserve"> Telstra coverage of Hanging Rock Winery</w:t>
      </w:r>
    </w:p>
    <w:p w14:paraId="15DB7DE1"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E16840E" wp14:editId="40D51A2D">
            <wp:extent cx="2640965" cy="1735455"/>
            <wp:effectExtent l="0" t="0" r="6985"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2640965" cy="1735455"/>
                    </a:xfrm>
                    <a:prstGeom prst="rect">
                      <a:avLst/>
                    </a:prstGeom>
                  </pic:spPr>
                </pic:pic>
              </a:graphicData>
            </a:graphic>
          </wp:inline>
        </w:drawing>
      </w:r>
    </w:p>
    <w:p w14:paraId="2078D6EA" w14:textId="2AB925ED"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118</w:t>
      </w:r>
      <w:r w:rsidRPr="00D276FB">
        <w:rPr>
          <w:lang w:val="en-AU"/>
        </w:rPr>
        <w:fldChar w:fldCharType="end"/>
      </w:r>
      <w:r w:rsidRPr="00D276FB">
        <w:rPr>
          <w:lang w:val="en-AU"/>
        </w:rPr>
        <w:t xml:space="preserve"> Optus coverage of Hanging Rock Winery</w:t>
      </w:r>
    </w:p>
    <w:p w14:paraId="56D98EFF"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A5A0B63" wp14:editId="7B73A309">
            <wp:extent cx="2640965" cy="1546860"/>
            <wp:effectExtent l="0" t="0" r="6985"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2640965" cy="1546860"/>
                    </a:xfrm>
                    <a:prstGeom prst="rect">
                      <a:avLst/>
                    </a:prstGeom>
                  </pic:spPr>
                </pic:pic>
              </a:graphicData>
            </a:graphic>
          </wp:inline>
        </w:drawing>
      </w:r>
    </w:p>
    <w:p w14:paraId="734FAB1E" w14:textId="6CAA10D4"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119</w:t>
      </w:r>
      <w:r w:rsidRPr="00D276FB">
        <w:rPr>
          <w:lang w:val="en-AU"/>
        </w:rPr>
        <w:fldChar w:fldCharType="end"/>
      </w:r>
      <w:r w:rsidRPr="00D276FB">
        <w:rPr>
          <w:lang w:val="en-AU"/>
        </w:rPr>
        <w:t xml:space="preserve"> Vodafone coverage of Hanging Rock Winery</w:t>
      </w:r>
    </w:p>
    <w:p w14:paraId="52649FF9" w14:textId="77777777" w:rsidR="008E1E92" w:rsidRPr="00D276FB" w:rsidRDefault="008E1E92" w:rsidP="008E1E92">
      <w:pPr>
        <w:pStyle w:val="Heading2"/>
        <w:rPr>
          <w:lang w:val="en-AU"/>
        </w:rPr>
      </w:pPr>
      <w:bookmarkStart w:id="340" w:name="_Toc3301934"/>
      <w:bookmarkStart w:id="341" w:name="_Toc30406886"/>
      <w:r w:rsidRPr="00D276FB">
        <w:rPr>
          <w:lang w:val="en-AU"/>
        </w:rPr>
        <w:t>Loddon Valley Food and Wine Expo</w:t>
      </w:r>
      <w:bookmarkEnd w:id="340"/>
      <w:bookmarkEnd w:id="341"/>
    </w:p>
    <w:p w14:paraId="7959F9E1" w14:textId="3D08A575"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Loddon Valley Food and Wine Expo showcases the region’s gourmet food and wine with live music and entertainment, including </w:t>
      </w:r>
      <w:r w:rsidR="008915AC" w:rsidRPr="00D276FB">
        <w:rPr>
          <w:rFonts w:asciiTheme="minorHAnsi" w:hAnsiTheme="minorHAnsi" w:cstheme="minorHAnsi"/>
          <w:lang w:val="en-AU"/>
        </w:rPr>
        <w:t>kids’</w:t>
      </w:r>
      <w:r w:rsidRPr="00D276FB">
        <w:rPr>
          <w:rFonts w:asciiTheme="minorHAnsi" w:hAnsiTheme="minorHAnsi" w:cstheme="minorHAnsi"/>
          <w:lang w:val="en-AU"/>
        </w:rPr>
        <w:t xml:space="preserve"> entertainment at the Riverside Reserve in Newbridge. </w:t>
      </w:r>
    </w:p>
    <w:p w14:paraId="0BD4388F" w14:textId="3DB51D7A"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E429AD0" wp14:editId="7C39F1DA">
            <wp:extent cx="2640965" cy="1870710"/>
            <wp:effectExtent l="0" t="0" r="6985"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2640965" cy="1870710"/>
                    </a:xfrm>
                    <a:prstGeom prst="rect">
                      <a:avLst/>
                    </a:prstGeom>
                  </pic:spPr>
                </pic:pic>
              </a:graphicData>
            </a:graphic>
          </wp:inline>
        </w:drawing>
      </w:r>
    </w:p>
    <w:p w14:paraId="678A7753" w14:textId="6C9674DB"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120</w:t>
      </w:r>
      <w:r w:rsidRPr="00D276FB">
        <w:rPr>
          <w:lang w:val="en-AU"/>
        </w:rPr>
        <w:fldChar w:fldCharType="end"/>
      </w:r>
      <w:r w:rsidRPr="00D276FB">
        <w:rPr>
          <w:lang w:val="en-AU"/>
        </w:rPr>
        <w:t xml:space="preserve"> Aerial imagery of the Riverside Reserve</w:t>
      </w:r>
      <w:r w:rsidR="005E5AE5" w:rsidRPr="00D276FB">
        <w:rPr>
          <w:lang w:val="en-AU"/>
        </w:rPr>
        <w:t xml:space="preserve"> (Google Maps)</w:t>
      </w:r>
    </w:p>
    <w:p w14:paraId="46109FE4" w14:textId="77777777" w:rsidR="008E1E92" w:rsidRPr="00D276FB" w:rsidRDefault="008E1E92" w:rsidP="008E1E92">
      <w:pPr>
        <w:pStyle w:val="Heading5"/>
        <w:rPr>
          <w:lang w:val="en-AU"/>
        </w:rPr>
      </w:pPr>
      <w:r w:rsidRPr="00D276FB">
        <w:rPr>
          <w:lang w:val="en-AU"/>
        </w:rPr>
        <w:t>Fixed Broadband</w:t>
      </w:r>
    </w:p>
    <w:p w14:paraId="06D2C785" w14:textId="1ECD1F43"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the Riverside Reserve in Newbridge, falls within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w:t>
      </w:r>
    </w:p>
    <w:p w14:paraId="5F3CFD0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60045A9" wp14:editId="637D3BD6">
            <wp:extent cx="2640965" cy="1765300"/>
            <wp:effectExtent l="0" t="0" r="6985" b="635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2640965" cy="1765300"/>
                    </a:xfrm>
                    <a:prstGeom prst="rect">
                      <a:avLst/>
                    </a:prstGeom>
                  </pic:spPr>
                </pic:pic>
              </a:graphicData>
            </a:graphic>
          </wp:inline>
        </w:drawing>
      </w:r>
    </w:p>
    <w:p w14:paraId="41C4BD5B" w14:textId="5525D6EF"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121</w:t>
      </w:r>
      <w:r w:rsidRPr="00D276FB">
        <w:rPr>
          <w:lang w:val="en-AU"/>
        </w:rPr>
        <w:fldChar w:fldCharType="end"/>
      </w:r>
      <w:r w:rsidRPr="00D276FB">
        <w:rPr>
          <w:lang w:val="en-AU"/>
        </w:rPr>
        <w:t xml:space="preserve"> NBN Coverage of the Riverside Reserve (</w:t>
      </w:r>
      <w:r w:rsidR="008A59C2" w:rsidRPr="00D276FB">
        <w:rPr>
          <w:lang w:val="en-AU"/>
        </w:rPr>
        <w:t>NBN Co</w:t>
      </w:r>
      <w:r w:rsidRPr="00D276FB">
        <w:rPr>
          <w:lang w:val="en-AU"/>
        </w:rPr>
        <w:t>)</w:t>
      </w:r>
    </w:p>
    <w:p w14:paraId="33A11989" w14:textId="77777777" w:rsidR="008E1E92" w:rsidRPr="00D276FB" w:rsidRDefault="008E1E92" w:rsidP="008E1E92">
      <w:pPr>
        <w:pStyle w:val="Heading5"/>
        <w:rPr>
          <w:lang w:val="en-AU"/>
        </w:rPr>
      </w:pPr>
      <w:r w:rsidRPr="00D276FB">
        <w:rPr>
          <w:lang w:val="en-AU"/>
        </w:rPr>
        <w:t>Mobile Coverage</w:t>
      </w:r>
    </w:p>
    <w:p w14:paraId="465D6F91"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098DDC81" w14:textId="3EC26830"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the reserve.</w:t>
      </w:r>
    </w:p>
    <w:p w14:paraId="2250F7A3" w14:textId="77777777" w:rsidR="008E1E92" w:rsidRPr="00D276FB" w:rsidRDefault="008E1E92" w:rsidP="00EB10B2">
      <w:pPr>
        <w:pStyle w:val="Bulletedlist"/>
        <w:numPr>
          <w:ilvl w:val="0"/>
          <w:numId w:val="68"/>
        </w:numPr>
        <w:ind w:left="360"/>
        <w:rPr>
          <w:lang w:val="en-AU"/>
        </w:rPr>
      </w:pPr>
      <w:r w:rsidRPr="00D276FB">
        <w:rPr>
          <w:lang w:val="en-AU"/>
        </w:rPr>
        <w:t xml:space="preserve">Optus shows 3G </w:t>
      </w:r>
      <w:r w:rsidRPr="00D276FB">
        <w:rPr>
          <w:i/>
          <w:lang w:val="en-AU"/>
        </w:rPr>
        <w:t>outdoor</w:t>
      </w:r>
      <w:r w:rsidRPr="00D276FB">
        <w:rPr>
          <w:lang w:val="en-AU"/>
        </w:rPr>
        <w:t xml:space="preserve"> coverage of the reserve.</w:t>
      </w:r>
    </w:p>
    <w:p w14:paraId="1738F997"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marginal 4G </w:t>
      </w:r>
      <w:r w:rsidRPr="00D276FB">
        <w:rPr>
          <w:i/>
          <w:lang w:val="en-AU"/>
        </w:rPr>
        <w:t>outdoor</w:t>
      </w:r>
      <w:r w:rsidRPr="00D276FB">
        <w:rPr>
          <w:lang w:val="en-AU"/>
        </w:rPr>
        <w:t xml:space="preserve"> coverage in the area. </w:t>
      </w:r>
    </w:p>
    <w:p w14:paraId="7FCBD35E"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In summary, there appears to be coverage from two of the three mobile network operators with partial coverage from the third operator. </w:t>
      </w:r>
    </w:p>
    <w:p w14:paraId="4978C239"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66D599B" wp14:editId="3C13797C">
            <wp:extent cx="2640965" cy="2133600"/>
            <wp:effectExtent l="0" t="0" r="6985"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screen">
                      <a:extLst>
                        <a:ext uri="{28A0092B-C50C-407E-A947-70E740481C1C}">
                          <a14:useLocalDpi xmlns:a14="http://schemas.microsoft.com/office/drawing/2010/main"/>
                        </a:ext>
                      </a:extLst>
                    </a:blip>
                    <a:stretch>
                      <a:fillRect/>
                    </a:stretch>
                  </pic:blipFill>
                  <pic:spPr>
                    <a:xfrm>
                      <a:off x="0" y="0"/>
                      <a:ext cx="2640965" cy="2133600"/>
                    </a:xfrm>
                    <a:prstGeom prst="rect">
                      <a:avLst/>
                    </a:prstGeom>
                  </pic:spPr>
                </pic:pic>
              </a:graphicData>
            </a:graphic>
          </wp:inline>
        </w:drawing>
      </w:r>
    </w:p>
    <w:p w14:paraId="38BFCEF6" w14:textId="288DF837"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122</w:t>
      </w:r>
      <w:r w:rsidRPr="00D276FB">
        <w:rPr>
          <w:lang w:val="en-AU"/>
        </w:rPr>
        <w:fldChar w:fldCharType="end"/>
      </w:r>
      <w:r w:rsidRPr="00D276FB">
        <w:rPr>
          <w:lang w:val="en-AU"/>
        </w:rPr>
        <w:t xml:space="preserve"> Telstra coverage of the Riverside Reserve</w:t>
      </w:r>
    </w:p>
    <w:p w14:paraId="31738D6F"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2284C48" wp14:editId="6F0355DF">
            <wp:extent cx="2640965" cy="1470660"/>
            <wp:effectExtent l="0" t="0" r="6985"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screen">
                      <a:extLst>
                        <a:ext uri="{28A0092B-C50C-407E-A947-70E740481C1C}">
                          <a14:useLocalDpi xmlns:a14="http://schemas.microsoft.com/office/drawing/2010/main"/>
                        </a:ext>
                      </a:extLst>
                    </a:blip>
                    <a:stretch>
                      <a:fillRect/>
                    </a:stretch>
                  </pic:blipFill>
                  <pic:spPr>
                    <a:xfrm>
                      <a:off x="0" y="0"/>
                      <a:ext cx="2640965" cy="1470660"/>
                    </a:xfrm>
                    <a:prstGeom prst="rect">
                      <a:avLst/>
                    </a:prstGeom>
                  </pic:spPr>
                </pic:pic>
              </a:graphicData>
            </a:graphic>
          </wp:inline>
        </w:drawing>
      </w:r>
    </w:p>
    <w:p w14:paraId="39059B8A" w14:textId="71ABBA96"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123</w:t>
      </w:r>
      <w:r w:rsidRPr="00D276FB">
        <w:rPr>
          <w:lang w:val="en-AU"/>
        </w:rPr>
        <w:fldChar w:fldCharType="end"/>
      </w:r>
      <w:r w:rsidRPr="00D276FB">
        <w:rPr>
          <w:lang w:val="en-AU"/>
        </w:rPr>
        <w:t xml:space="preserve"> Optus coverage of the Riverside Reserve</w:t>
      </w:r>
    </w:p>
    <w:p w14:paraId="272CCA29"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6E02458B" wp14:editId="6832D74F">
            <wp:extent cx="2640965" cy="1544320"/>
            <wp:effectExtent l="0" t="0" r="6985"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2640965" cy="1544320"/>
                    </a:xfrm>
                    <a:prstGeom prst="rect">
                      <a:avLst/>
                    </a:prstGeom>
                  </pic:spPr>
                </pic:pic>
              </a:graphicData>
            </a:graphic>
          </wp:inline>
        </w:drawing>
      </w:r>
    </w:p>
    <w:p w14:paraId="7C54563E" w14:textId="1C66C461"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124</w:t>
      </w:r>
      <w:r w:rsidRPr="00D276FB">
        <w:rPr>
          <w:lang w:val="en-AU"/>
        </w:rPr>
        <w:fldChar w:fldCharType="end"/>
      </w:r>
      <w:r w:rsidRPr="00D276FB">
        <w:rPr>
          <w:lang w:val="en-AU"/>
        </w:rPr>
        <w:t xml:space="preserve"> Vodafone coverage of the Riverside Reserve</w:t>
      </w:r>
    </w:p>
    <w:p w14:paraId="4A7D7013" w14:textId="77777777" w:rsidR="008E1E92" w:rsidRPr="00D276FB" w:rsidRDefault="008E1E92" w:rsidP="008E1E92">
      <w:pPr>
        <w:pStyle w:val="Heading2"/>
        <w:rPr>
          <w:lang w:val="en-AU"/>
        </w:rPr>
      </w:pPr>
      <w:bookmarkStart w:id="342" w:name="_Toc3301935"/>
      <w:bookmarkStart w:id="343" w:name="_Toc30406887"/>
      <w:r w:rsidRPr="00D276FB">
        <w:rPr>
          <w:lang w:val="en-AU"/>
        </w:rPr>
        <w:t>Southern 80</w:t>
      </w:r>
      <w:bookmarkEnd w:id="342"/>
      <w:bookmarkEnd w:id="343"/>
    </w:p>
    <w:p w14:paraId="494163F1"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Southern 80 event takes place on the Murray River in Echuca-Moama every February. </w:t>
      </w:r>
    </w:p>
    <w:p w14:paraId="6CA3E2A0" w14:textId="77777777" w:rsidR="008E1E92" w:rsidRPr="00D276FB" w:rsidRDefault="008E1E92" w:rsidP="008E1E92">
      <w:pPr>
        <w:keepNext/>
        <w:rPr>
          <w:rFonts w:asciiTheme="minorHAnsi" w:hAnsiTheme="minorHAnsi" w:cstheme="minorHAnsi"/>
          <w:noProof/>
          <w:lang w:val="en-AU"/>
        </w:rPr>
      </w:pPr>
      <w:r w:rsidRPr="00D276FB">
        <w:rPr>
          <w:rFonts w:asciiTheme="minorHAnsi" w:hAnsiTheme="minorHAnsi" w:cstheme="minorHAnsi"/>
          <w:noProof/>
          <w:lang w:val="en-AU"/>
        </w:rPr>
        <w:t xml:space="preserve">The biggest water ski race in the world attracts a large number of locals and visitors with the finish line visible from Victoria Park, Echuca. </w:t>
      </w:r>
    </w:p>
    <w:p w14:paraId="6639F84D" w14:textId="6838B2E0"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17AEE9C" wp14:editId="64208247">
            <wp:extent cx="2640965" cy="1936115"/>
            <wp:effectExtent l="0" t="0" r="6985" b="6985"/>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2640965" cy="1936115"/>
                    </a:xfrm>
                    <a:prstGeom prst="rect">
                      <a:avLst/>
                    </a:prstGeom>
                  </pic:spPr>
                </pic:pic>
              </a:graphicData>
            </a:graphic>
          </wp:inline>
        </w:drawing>
      </w:r>
    </w:p>
    <w:p w14:paraId="58F79CA1" w14:textId="31623C52"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125</w:t>
      </w:r>
      <w:r w:rsidRPr="00D276FB">
        <w:rPr>
          <w:lang w:val="en-AU"/>
        </w:rPr>
        <w:fldChar w:fldCharType="end"/>
      </w:r>
      <w:r w:rsidRPr="00D276FB">
        <w:rPr>
          <w:lang w:val="en-AU"/>
        </w:rPr>
        <w:t xml:space="preserve"> Racing at Southern 80</w:t>
      </w:r>
      <w:r w:rsidRPr="00D276FB">
        <w:rPr>
          <w:rStyle w:val="FootnoteReference"/>
          <w:lang w:val="en-AU"/>
        </w:rPr>
        <w:footnoteReference w:id="27"/>
      </w:r>
      <w:r w:rsidRPr="00D276FB">
        <w:rPr>
          <w:lang w:val="en-AU"/>
        </w:rPr>
        <w:t xml:space="preserve"> </w:t>
      </w:r>
    </w:p>
    <w:p w14:paraId="2E40B397" w14:textId="77777777" w:rsidR="008E1E92" w:rsidRPr="00D276FB" w:rsidRDefault="008E1E92" w:rsidP="008E1E92">
      <w:pPr>
        <w:pStyle w:val="Heading5"/>
        <w:rPr>
          <w:lang w:val="en-AU"/>
        </w:rPr>
      </w:pPr>
      <w:r w:rsidRPr="00D276FB">
        <w:rPr>
          <w:lang w:val="en-AU"/>
        </w:rPr>
        <w:t>Fixed Broadband</w:t>
      </w:r>
    </w:p>
    <w:p w14:paraId="03367F4D" w14:textId="12E2FE4C"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Victoria Park falls within the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footprint.</w:t>
      </w:r>
    </w:p>
    <w:p w14:paraId="5CBE5F79"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E32D30E" wp14:editId="0ED7AFA8">
            <wp:extent cx="2640965" cy="1783715"/>
            <wp:effectExtent l="0" t="0" r="6985" b="6985"/>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2640965" cy="1783715"/>
                    </a:xfrm>
                    <a:prstGeom prst="rect">
                      <a:avLst/>
                    </a:prstGeom>
                  </pic:spPr>
                </pic:pic>
              </a:graphicData>
            </a:graphic>
          </wp:inline>
        </w:drawing>
      </w:r>
    </w:p>
    <w:p w14:paraId="0E618F23" w14:textId="574B3C32" w:rsidR="008E1E92" w:rsidRPr="00D276FB" w:rsidRDefault="008E1E92" w:rsidP="008E1E92">
      <w:pPr>
        <w:pStyle w:val="Caption"/>
        <w:rPr>
          <w:lang w:val="en-AU"/>
        </w:rPr>
      </w:pPr>
      <w:r w:rsidRPr="00D276FB">
        <w:rPr>
          <w:lang w:val="en-AU"/>
        </w:rPr>
        <w:t xml:space="preserve"> 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126</w:t>
      </w:r>
      <w:r w:rsidRPr="00D276FB">
        <w:rPr>
          <w:lang w:val="en-AU"/>
        </w:rPr>
        <w:fldChar w:fldCharType="end"/>
      </w:r>
      <w:r w:rsidRPr="00D276FB">
        <w:rPr>
          <w:lang w:val="en-AU"/>
        </w:rPr>
        <w:t xml:space="preserve"> NBN Coverage of Victoria Park (</w:t>
      </w:r>
      <w:r w:rsidR="008A59C2" w:rsidRPr="00D276FB">
        <w:rPr>
          <w:lang w:val="en-AU"/>
        </w:rPr>
        <w:t>NBN Co</w:t>
      </w:r>
      <w:r w:rsidRPr="00D276FB">
        <w:rPr>
          <w:lang w:val="en-AU"/>
        </w:rPr>
        <w:t>)</w:t>
      </w:r>
    </w:p>
    <w:p w14:paraId="4FBCE497" w14:textId="77777777" w:rsidR="008E1E92" w:rsidRPr="00D276FB" w:rsidRDefault="008E1E92" w:rsidP="008E1E92">
      <w:pPr>
        <w:pStyle w:val="Heading5"/>
        <w:rPr>
          <w:lang w:val="en-AU"/>
        </w:rPr>
      </w:pPr>
      <w:r w:rsidRPr="00D276FB">
        <w:rPr>
          <w:lang w:val="en-AU"/>
        </w:rPr>
        <w:t>Mobile Coverage</w:t>
      </w:r>
    </w:p>
    <w:p w14:paraId="1C9A5B82"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68B55E38" w14:textId="51FF8A5C"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Victoria Park.</w:t>
      </w:r>
    </w:p>
    <w:p w14:paraId="10EC7BF0" w14:textId="77777777" w:rsidR="008E1E92" w:rsidRPr="00D276FB" w:rsidRDefault="008E1E92"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of Victoria Park.</w:t>
      </w:r>
    </w:p>
    <w:p w14:paraId="5B5B67C0"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coverage of Victoria Park. </w:t>
      </w:r>
    </w:p>
    <w:p w14:paraId="5CA8081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In summary, there appears to be coverage from the three mobile network operators, however the coverage signal and speeds may be affected by the increase in visitor numbers during the event.</w:t>
      </w:r>
    </w:p>
    <w:p w14:paraId="354C38CC"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037A8545" wp14:editId="0E575540">
            <wp:extent cx="2640965" cy="2139315"/>
            <wp:effectExtent l="0" t="0" r="6985" b="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2640965" cy="2139315"/>
                    </a:xfrm>
                    <a:prstGeom prst="rect">
                      <a:avLst/>
                    </a:prstGeom>
                  </pic:spPr>
                </pic:pic>
              </a:graphicData>
            </a:graphic>
          </wp:inline>
        </w:drawing>
      </w:r>
    </w:p>
    <w:p w14:paraId="482BB20A" w14:textId="29E8B3DC"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127</w:t>
      </w:r>
      <w:r w:rsidRPr="00D276FB">
        <w:rPr>
          <w:lang w:val="en-AU"/>
        </w:rPr>
        <w:fldChar w:fldCharType="end"/>
      </w:r>
      <w:r w:rsidRPr="00D276FB">
        <w:rPr>
          <w:lang w:val="en-AU"/>
        </w:rPr>
        <w:t xml:space="preserve"> Telstra coverage of Victoria Park </w:t>
      </w:r>
    </w:p>
    <w:p w14:paraId="4F5A11DC"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476E4008" wp14:editId="6B9B4D31">
            <wp:extent cx="2640965" cy="1704975"/>
            <wp:effectExtent l="0" t="0" r="6985" b="9525"/>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2640965" cy="1704975"/>
                    </a:xfrm>
                    <a:prstGeom prst="rect">
                      <a:avLst/>
                    </a:prstGeom>
                  </pic:spPr>
                </pic:pic>
              </a:graphicData>
            </a:graphic>
          </wp:inline>
        </w:drawing>
      </w:r>
    </w:p>
    <w:p w14:paraId="4D6BF1CC" w14:textId="0A8DF5FD"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128</w:t>
      </w:r>
      <w:r w:rsidRPr="00D276FB">
        <w:rPr>
          <w:lang w:val="en-AU"/>
        </w:rPr>
        <w:fldChar w:fldCharType="end"/>
      </w:r>
      <w:r w:rsidRPr="00D276FB">
        <w:rPr>
          <w:lang w:val="en-AU"/>
        </w:rPr>
        <w:t xml:space="preserve"> Optus coverage of Victoria Park</w:t>
      </w:r>
    </w:p>
    <w:p w14:paraId="412806E3"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3FED4C48" wp14:editId="0D944D30">
            <wp:extent cx="2640965" cy="1539875"/>
            <wp:effectExtent l="0" t="0" r="6985" b="317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2640965" cy="1539875"/>
                    </a:xfrm>
                    <a:prstGeom prst="rect">
                      <a:avLst/>
                    </a:prstGeom>
                  </pic:spPr>
                </pic:pic>
              </a:graphicData>
            </a:graphic>
          </wp:inline>
        </w:drawing>
      </w:r>
    </w:p>
    <w:p w14:paraId="379CFBE5" w14:textId="46B8A49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129</w:t>
      </w:r>
      <w:r w:rsidRPr="00D276FB">
        <w:rPr>
          <w:lang w:val="en-AU"/>
        </w:rPr>
        <w:fldChar w:fldCharType="end"/>
      </w:r>
      <w:r w:rsidRPr="00D276FB">
        <w:rPr>
          <w:lang w:val="en-AU"/>
        </w:rPr>
        <w:t xml:space="preserve"> Vodafone coverage of Victoria Park</w:t>
      </w:r>
    </w:p>
    <w:p w14:paraId="1C785A55" w14:textId="77777777" w:rsidR="008E1E92" w:rsidRPr="00D276FB" w:rsidRDefault="008E1E92" w:rsidP="008E1E92">
      <w:pPr>
        <w:pStyle w:val="Heading2"/>
        <w:rPr>
          <w:lang w:val="en-AU"/>
        </w:rPr>
      </w:pPr>
      <w:bookmarkStart w:id="344" w:name="_Toc3301936"/>
      <w:bookmarkStart w:id="345" w:name="_Toc30406888"/>
      <w:r w:rsidRPr="00D276FB">
        <w:rPr>
          <w:lang w:val="en-AU"/>
        </w:rPr>
        <w:t>Newstead Live</w:t>
      </w:r>
      <w:bookmarkEnd w:id="344"/>
      <w:bookmarkEnd w:id="345"/>
    </w:p>
    <w:p w14:paraId="502E360F"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Newstead Live takes place over the last weekend of January and features live folk-roots music performances in various venues throughout the town of Newstead including The Troubadour Live Music Venue and Bar, Lilliput, The Anglican Church and Daffy’s. </w:t>
      </w:r>
    </w:p>
    <w:p w14:paraId="17DCCCB8" w14:textId="6233283E"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D61D48D" wp14:editId="7D23DBD8">
            <wp:extent cx="2640965" cy="1437005"/>
            <wp:effectExtent l="0" t="0" r="6985" b="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2640965" cy="1437005"/>
                    </a:xfrm>
                    <a:prstGeom prst="rect">
                      <a:avLst/>
                    </a:prstGeom>
                  </pic:spPr>
                </pic:pic>
              </a:graphicData>
            </a:graphic>
          </wp:inline>
        </w:drawing>
      </w:r>
    </w:p>
    <w:p w14:paraId="0CA67E92" w14:textId="627D1CF7"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130</w:t>
      </w:r>
      <w:r w:rsidRPr="00D276FB">
        <w:rPr>
          <w:lang w:val="en-AU"/>
        </w:rPr>
        <w:fldChar w:fldCharType="end"/>
      </w:r>
      <w:r w:rsidRPr="00D276FB">
        <w:rPr>
          <w:lang w:val="en-AU"/>
        </w:rPr>
        <w:t xml:space="preserve"> Performance at Newstead Live</w:t>
      </w:r>
      <w:r w:rsidRPr="00D276FB">
        <w:rPr>
          <w:rStyle w:val="FootnoteReference"/>
          <w:lang w:val="en-AU"/>
        </w:rPr>
        <w:footnoteReference w:id="28"/>
      </w:r>
    </w:p>
    <w:p w14:paraId="6A5264B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3B5D744" wp14:editId="521037D3">
            <wp:extent cx="2642400" cy="1975407"/>
            <wp:effectExtent l="0" t="0" r="5715" b="635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screen">
                      <a:extLst>
                        <a:ext uri="{28A0092B-C50C-407E-A947-70E740481C1C}">
                          <a14:useLocalDpi xmlns:a14="http://schemas.microsoft.com/office/drawing/2010/main"/>
                        </a:ext>
                      </a:extLst>
                    </a:blip>
                    <a:stretch>
                      <a:fillRect/>
                    </a:stretch>
                  </pic:blipFill>
                  <pic:spPr>
                    <a:xfrm>
                      <a:off x="0" y="0"/>
                      <a:ext cx="2642400" cy="1975407"/>
                    </a:xfrm>
                    <a:prstGeom prst="rect">
                      <a:avLst/>
                    </a:prstGeom>
                  </pic:spPr>
                </pic:pic>
              </a:graphicData>
            </a:graphic>
          </wp:inline>
        </w:drawing>
      </w:r>
    </w:p>
    <w:p w14:paraId="75EE3A09" w14:textId="6EA1B9A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131</w:t>
      </w:r>
      <w:r w:rsidRPr="00D276FB">
        <w:rPr>
          <w:lang w:val="en-AU"/>
        </w:rPr>
        <w:fldChar w:fldCharType="end"/>
      </w:r>
      <w:r w:rsidRPr="00D276FB">
        <w:rPr>
          <w:lang w:val="en-AU"/>
        </w:rPr>
        <w:t xml:space="preserve"> Aerial Imagery of Newstead town</w:t>
      </w:r>
      <w:r w:rsidR="005E5AE5" w:rsidRPr="00D276FB">
        <w:rPr>
          <w:lang w:val="en-AU"/>
        </w:rPr>
        <w:t xml:space="preserve"> (Google Maps)</w:t>
      </w:r>
    </w:p>
    <w:p w14:paraId="4F3553A5" w14:textId="77777777" w:rsidR="008E1E92" w:rsidRPr="00D276FB" w:rsidRDefault="008E1E92" w:rsidP="008E1E92">
      <w:pPr>
        <w:pStyle w:val="Heading5"/>
        <w:rPr>
          <w:lang w:val="en-AU"/>
        </w:rPr>
      </w:pPr>
      <w:r w:rsidRPr="00D276FB">
        <w:rPr>
          <w:lang w:val="en-AU"/>
        </w:rPr>
        <w:t>Fixed Broadband</w:t>
      </w:r>
    </w:p>
    <w:p w14:paraId="4BD6BBD4"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fixed broadband analysis of Newstead.</w:t>
      </w:r>
    </w:p>
    <w:p w14:paraId="07F09A85" w14:textId="77777777" w:rsidR="008E1E92" w:rsidRPr="00D276FB" w:rsidRDefault="008E1E92" w:rsidP="008E1E92">
      <w:pPr>
        <w:pStyle w:val="Heading5"/>
        <w:rPr>
          <w:lang w:val="en-AU"/>
        </w:rPr>
      </w:pPr>
      <w:r w:rsidRPr="00D276FB">
        <w:rPr>
          <w:lang w:val="en-AU"/>
        </w:rPr>
        <w:t>Mobile Coverage</w:t>
      </w:r>
    </w:p>
    <w:p w14:paraId="3464A660"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mobile coverage analysis of Newstead.</w:t>
      </w:r>
    </w:p>
    <w:p w14:paraId="144F8459" w14:textId="77777777" w:rsidR="008E1E92" w:rsidRPr="00D276FB" w:rsidRDefault="008E1E92" w:rsidP="008E1E92">
      <w:pPr>
        <w:pStyle w:val="Heading2"/>
        <w:rPr>
          <w:lang w:val="en-AU"/>
        </w:rPr>
      </w:pPr>
      <w:bookmarkStart w:id="346" w:name="_Toc3301937"/>
      <w:bookmarkStart w:id="347" w:name="_Toc30406889"/>
      <w:r w:rsidRPr="00D276FB">
        <w:rPr>
          <w:lang w:val="en-AU"/>
        </w:rPr>
        <w:t>O’Keefe Rail Trail</w:t>
      </w:r>
      <w:bookmarkEnd w:id="346"/>
      <w:bookmarkEnd w:id="347"/>
    </w:p>
    <w:p w14:paraId="49950B25" w14:textId="77777777" w:rsidR="008E1E92" w:rsidRPr="00D276FB" w:rsidRDefault="008E1E92" w:rsidP="008E1E92">
      <w:pPr>
        <w:rPr>
          <w:rFonts w:asciiTheme="minorHAnsi" w:hAnsiTheme="minorHAnsi" w:cstheme="minorHAnsi"/>
          <w:noProof/>
          <w:lang w:val="en-AU"/>
        </w:rPr>
      </w:pPr>
      <w:r w:rsidRPr="00D276FB">
        <w:rPr>
          <w:rFonts w:asciiTheme="minorHAnsi" w:hAnsiTheme="minorHAnsi" w:cstheme="minorHAnsi"/>
          <w:noProof/>
          <w:lang w:val="en-AU"/>
        </w:rPr>
        <w:t>The O’Keefe Rail Trail is a 49 kilometre journey from Bendigo to Heathcote. The mostly level walking and cycling track travels through natural bushland, waterways, recreation reserves and a number of bridge crossings.</w:t>
      </w:r>
    </w:p>
    <w:p w14:paraId="75D968D9" w14:textId="77777777" w:rsidR="008E1E92" w:rsidRPr="00D276FB" w:rsidRDefault="008E1E92" w:rsidP="008E1E92">
      <w:pPr>
        <w:rPr>
          <w:rFonts w:asciiTheme="minorHAnsi" w:hAnsiTheme="minorHAnsi" w:cstheme="minorHAnsi"/>
          <w:noProof/>
          <w:lang w:val="en-AU"/>
        </w:rPr>
      </w:pPr>
      <w:r w:rsidRPr="00D276FB">
        <w:rPr>
          <w:rFonts w:asciiTheme="minorHAnsi" w:hAnsiTheme="minorHAnsi" w:cstheme="minorHAnsi"/>
          <w:noProof/>
          <w:lang w:val="en-AU"/>
        </w:rPr>
        <w:t xml:space="preserve">Complementary attractions, experiences and  accommodation options are available along the journey. The town of Axedale is the rail trail’s halfway point and features the Campaspe River Reserve. There are multiple access points if a shorter journey is desired.    </w:t>
      </w:r>
    </w:p>
    <w:p w14:paraId="309847F1" w14:textId="5F9BCFCD" w:rsidR="008E1E92" w:rsidRPr="00D276FB" w:rsidRDefault="008E1E92" w:rsidP="008E1E9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33A779D" wp14:editId="050B9356">
            <wp:extent cx="2640965" cy="1548130"/>
            <wp:effectExtent l="0" t="0" r="6985"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2640965" cy="1548130"/>
                    </a:xfrm>
                    <a:prstGeom prst="rect">
                      <a:avLst/>
                    </a:prstGeom>
                  </pic:spPr>
                </pic:pic>
              </a:graphicData>
            </a:graphic>
          </wp:inline>
        </w:drawing>
      </w:r>
    </w:p>
    <w:p w14:paraId="5D0CACCF" w14:textId="1038B447"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132</w:t>
      </w:r>
      <w:r w:rsidRPr="00D276FB">
        <w:rPr>
          <w:lang w:val="en-AU"/>
        </w:rPr>
        <w:fldChar w:fldCharType="end"/>
      </w:r>
      <w:r w:rsidRPr="00D276FB">
        <w:rPr>
          <w:lang w:val="en-AU"/>
        </w:rPr>
        <w:t xml:space="preserve"> Cyclists on the O’Keefe Rail Trail</w:t>
      </w:r>
      <w:r w:rsidRPr="00D276FB">
        <w:rPr>
          <w:rStyle w:val="FootnoteReference"/>
          <w:lang w:val="en-AU"/>
        </w:rPr>
        <w:footnoteReference w:id="29"/>
      </w:r>
    </w:p>
    <w:p w14:paraId="4A4E6D3F"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82000CB" wp14:editId="6ECB2836">
            <wp:extent cx="2640965" cy="1637030"/>
            <wp:effectExtent l="0" t="0" r="6985" b="127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2640965" cy="1637030"/>
                    </a:xfrm>
                    <a:prstGeom prst="rect">
                      <a:avLst/>
                    </a:prstGeom>
                  </pic:spPr>
                </pic:pic>
              </a:graphicData>
            </a:graphic>
          </wp:inline>
        </w:drawing>
      </w:r>
    </w:p>
    <w:p w14:paraId="3DC1E0E1" w14:textId="5B0A4CBD"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133</w:t>
      </w:r>
      <w:r w:rsidRPr="00D276FB">
        <w:rPr>
          <w:lang w:val="en-AU"/>
        </w:rPr>
        <w:fldChar w:fldCharType="end"/>
      </w:r>
      <w:r w:rsidRPr="00D276FB">
        <w:rPr>
          <w:lang w:val="en-AU"/>
        </w:rPr>
        <w:t xml:space="preserve"> Map of the O’Keefe Rail Trail</w:t>
      </w:r>
      <w:r w:rsidRPr="00D276FB">
        <w:rPr>
          <w:rStyle w:val="FootnoteReference"/>
          <w:lang w:val="en-AU"/>
        </w:rPr>
        <w:footnoteReference w:id="30"/>
      </w:r>
    </w:p>
    <w:p w14:paraId="51DCED28" w14:textId="77777777" w:rsidR="008E1E92" w:rsidRPr="00D276FB" w:rsidRDefault="008E1E92" w:rsidP="008E1E92">
      <w:pPr>
        <w:pStyle w:val="Heading5"/>
        <w:rPr>
          <w:lang w:val="en-AU"/>
        </w:rPr>
      </w:pPr>
      <w:r w:rsidRPr="00D276FB">
        <w:rPr>
          <w:lang w:val="en-AU"/>
        </w:rPr>
        <w:t>Fixed Broadband</w:t>
      </w:r>
    </w:p>
    <w:p w14:paraId="2382F412"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Refer to Significant Places for fixed broadband analysis of Bendigo and Heathcote.</w:t>
      </w:r>
    </w:p>
    <w:p w14:paraId="71DA1686" w14:textId="475C2BB3"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the town of Axedale and Longlea are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The town of Junortoun is serviced by NBN FTTN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w:t>
      </w:r>
      <w:r w:rsidR="005B2477" w:rsidRPr="00D276FB">
        <w:rPr>
          <w:rFonts w:asciiTheme="minorHAnsi" w:hAnsiTheme="minorHAnsi" w:cstheme="minorHAnsi"/>
          <w:lang w:val="en-AU"/>
        </w:rPr>
        <w:t>s</w:t>
      </w:r>
      <w:r w:rsidRPr="00D276FB">
        <w:rPr>
          <w:rFonts w:asciiTheme="minorHAnsi" w:hAnsiTheme="minorHAnsi" w:cstheme="minorHAnsi"/>
          <w:lang w:val="en-AU"/>
        </w:rPr>
        <w:t xml:space="preserve">ervices and Knowsley is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 xml:space="preserve">. </w:t>
      </w:r>
    </w:p>
    <w:p w14:paraId="569F1787"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2D28FDD" wp14:editId="62E5C8A8">
            <wp:extent cx="2640965" cy="1791970"/>
            <wp:effectExtent l="0" t="0" r="6985"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2640965" cy="1791970"/>
                    </a:xfrm>
                    <a:prstGeom prst="rect">
                      <a:avLst/>
                    </a:prstGeom>
                  </pic:spPr>
                </pic:pic>
              </a:graphicData>
            </a:graphic>
          </wp:inline>
        </w:drawing>
      </w:r>
    </w:p>
    <w:p w14:paraId="305671D5" w14:textId="1B867C0A" w:rsidR="008E1E92" w:rsidRPr="00D276FB" w:rsidRDefault="008E1E92" w:rsidP="008E1E92">
      <w:pPr>
        <w:pStyle w:val="Caption"/>
        <w:rPr>
          <w:lang w:val="en-AU"/>
        </w:rPr>
      </w:pPr>
      <w:r w:rsidRPr="00D276FB">
        <w:rPr>
          <w:lang w:val="en-AU"/>
        </w:rPr>
        <w:t xml:space="preserve"> 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134</w:t>
      </w:r>
      <w:r w:rsidRPr="00D276FB">
        <w:rPr>
          <w:lang w:val="en-AU"/>
        </w:rPr>
        <w:fldChar w:fldCharType="end"/>
      </w:r>
      <w:r w:rsidRPr="00D276FB">
        <w:rPr>
          <w:lang w:val="en-AU"/>
        </w:rPr>
        <w:t xml:space="preserve"> NBN Coverage of the towns on the O’Keefe Rail Trail (</w:t>
      </w:r>
      <w:r w:rsidR="008A59C2" w:rsidRPr="00D276FB">
        <w:rPr>
          <w:lang w:val="en-AU"/>
        </w:rPr>
        <w:t>NBN Co</w:t>
      </w:r>
      <w:r w:rsidRPr="00D276FB">
        <w:rPr>
          <w:lang w:val="en-AU"/>
        </w:rPr>
        <w:t>)</w:t>
      </w:r>
    </w:p>
    <w:p w14:paraId="7F59BF68" w14:textId="77777777" w:rsidR="008E1E92" w:rsidRPr="00D276FB" w:rsidRDefault="008E1E92" w:rsidP="008E1E92">
      <w:pPr>
        <w:pStyle w:val="Heading5"/>
        <w:rPr>
          <w:lang w:val="en-AU"/>
        </w:rPr>
      </w:pPr>
      <w:r w:rsidRPr="00D276FB">
        <w:rPr>
          <w:lang w:val="en-AU"/>
        </w:rPr>
        <w:t>Mobile Coverage</w:t>
      </w:r>
    </w:p>
    <w:p w14:paraId="3111007A"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744C205C" w14:textId="6830B05F" w:rsidR="008E1E92" w:rsidRPr="00D276FB" w:rsidRDefault="008E1E92"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from Bendigo to Knowsley. 4GX and 3G device coverage is shown between Knowsley and Heathcote.</w:t>
      </w:r>
    </w:p>
    <w:p w14:paraId="278253AC" w14:textId="77777777" w:rsidR="008E1E92" w:rsidRPr="00D276FB" w:rsidRDefault="008E1E92" w:rsidP="00EB10B2">
      <w:pPr>
        <w:pStyle w:val="Bulletedlist"/>
        <w:numPr>
          <w:ilvl w:val="0"/>
          <w:numId w:val="68"/>
        </w:numPr>
        <w:ind w:left="360"/>
        <w:rPr>
          <w:lang w:val="en-AU"/>
        </w:rPr>
      </w:pPr>
      <w:r w:rsidRPr="00D276FB">
        <w:rPr>
          <w:lang w:val="en-AU"/>
        </w:rPr>
        <w:t xml:space="preserve">Optus shows 4G Plus </w:t>
      </w:r>
      <w:r w:rsidRPr="00D276FB">
        <w:rPr>
          <w:i/>
          <w:lang w:val="en-AU"/>
        </w:rPr>
        <w:t>outdoor</w:t>
      </w:r>
      <w:r w:rsidRPr="00D276FB">
        <w:rPr>
          <w:lang w:val="en-AU"/>
        </w:rPr>
        <w:t xml:space="preserve"> coverage from Bendigo to Knowsley with 4G Plus and 3G </w:t>
      </w:r>
      <w:r w:rsidRPr="00D276FB">
        <w:rPr>
          <w:i/>
          <w:lang w:val="en-AU"/>
        </w:rPr>
        <w:t>outdoor</w:t>
      </w:r>
      <w:r w:rsidRPr="00D276FB">
        <w:rPr>
          <w:lang w:val="en-AU"/>
        </w:rPr>
        <w:t xml:space="preserve"> device coverage between Knowsley and Heathcote.</w:t>
      </w:r>
    </w:p>
    <w:p w14:paraId="4DD0B6D7"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4G </w:t>
      </w:r>
      <w:r w:rsidRPr="00D276FB">
        <w:rPr>
          <w:i/>
          <w:lang w:val="en-AU"/>
        </w:rPr>
        <w:t>indoor</w:t>
      </w:r>
      <w:r w:rsidRPr="00D276FB">
        <w:rPr>
          <w:lang w:val="en-AU"/>
        </w:rPr>
        <w:t xml:space="preserve"> and </w:t>
      </w:r>
      <w:r w:rsidRPr="00D276FB">
        <w:rPr>
          <w:i/>
          <w:lang w:val="en-AU"/>
        </w:rPr>
        <w:t xml:space="preserve">outdoor </w:t>
      </w:r>
      <w:r w:rsidRPr="00D276FB">
        <w:rPr>
          <w:lang w:val="en-AU"/>
        </w:rPr>
        <w:t xml:space="preserve">coverage between Bendigo and Axedale. Predominately 4G </w:t>
      </w:r>
      <w:r w:rsidRPr="00D276FB">
        <w:rPr>
          <w:i/>
          <w:lang w:val="en-AU"/>
        </w:rPr>
        <w:t>outdoor</w:t>
      </w:r>
      <w:r w:rsidRPr="00D276FB">
        <w:rPr>
          <w:lang w:val="en-AU"/>
        </w:rPr>
        <w:t xml:space="preserve"> coverage is shown between Axedale and Knowsley with 3G </w:t>
      </w:r>
      <w:r w:rsidRPr="00D276FB">
        <w:rPr>
          <w:i/>
          <w:lang w:val="en-AU"/>
        </w:rPr>
        <w:t>outdoor</w:t>
      </w:r>
      <w:r w:rsidRPr="00D276FB">
        <w:rPr>
          <w:lang w:val="en-AU"/>
        </w:rPr>
        <w:t xml:space="preserve"> evident closer to Knowsley. Limited 4G </w:t>
      </w:r>
      <w:r w:rsidRPr="00D276FB">
        <w:rPr>
          <w:i/>
          <w:lang w:val="en-AU"/>
        </w:rPr>
        <w:t>outdoor</w:t>
      </w:r>
      <w:r w:rsidRPr="00D276FB">
        <w:rPr>
          <w:lang w:val="en-AU"/>
        </w:rPr>
        <w:t xml:space="preserve"> and 3G </w:t>
      </w:r>
      <w:r w:rsidRPr="00D276FB">
        <w:rPr>
          <w:i/>
          <w:lang w:val="en-AU"/>
        </w:rPr>
        <w:t>outdoor</w:t>
      </w:r>
      <w:r w:rsidRPr="00D276FB">
        <w:rPr>
          <w:lang w:val="en-AU"/>
        </w:rPr>
        <w:t xml:space="preserve"> coverage is evident between Knowsley and Heathcote.   </w:t>
      </w:r>
    </w:p>
    <w:p w14:paraId="5B032946"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In summary, there appears to be 4G coverage from two of the three mobile operators with partial 4G coverage from the third operator.</w:t>
      </w:r>
    </w:p>
    <w:p w14:paraId="23535419"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244FB7CB" wp14:editId="214A9A4D">
            <wp:extent cx="2640965" cy="2135505"/>
            <wp:effectExtent l="0" t="0" r="6985"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2640965" cy="2135505"/>
                    </a:xfrm>
                    <a:prstGeom prst="rect">
                      <a:avLst/>
                    </a:prstGeom>
                  </pic:spPr>
                </pic:pic>
              </a:graphicData>
            </a:graphic>
          </wp:inline>
        </w:drawing>
      </w:r>
    </w:p>
    <w:p w14:paraId="4ECE0B9D" w14:textId="64EFCD86"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135</w:t>
      </w:r>
      <w:r w:rsidRPr="00D276FB">
        <w:rPr>
          <w:lang w:val="en-AU"/>
        </w:rPr>
        <w:fldChar w:fldCharType="end"/>
      </w:r>
      <w:r w:rsidRPr="00D276FB">
        <w:rPr>
          <w:lang w:val="en-AU"/>
        </w:rPr>
        <w:t xml:space="preserve"> Telstra coverage of the O’Keefe Rail Trail </w:t>
      </w:r>
    </w:p>
    <w:p w14:paraId="51A05948"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460E2E40" wp14:editId="29112285">
            <wp:extent cx="2640965" cy="1590040"/>
            <wp:effectExtent l="0" t="0" r="6985"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2640965" cy="1590040"/>
                    </a:xfrm>
                    <a:prstGeom prst="rect">
                      <a:avLst/>
                    </a:prstGeom>
                  </pic:spPr>
                </pic:pic>
              </a:graphicData>
            </a:graphic>
          </wp:inline>
        </w:drawing>
      </w:r>
    </w:p>
    <w:p w14:paraId="0F8DF16E" w14:textId="2CBD73D1"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136</w:t>
      </w:r>
      <w:r w:rsidRPr="00D276FB">
        <w:rPr>
          <w:lang w:val="en-AU"/>
        </w:rPr>
        <w:fldChar w:fldCharType="end"/>
      </w:r>
      <w:r w:rsidRPr="00D276FB">
        <w:rPr>
          <w:lang w:val="en-AU"/>
        </w:rPr>
        <w:t xml:space="preserve"> Optus coverage of the O’Keefe Rail Trail</w:t>
      </w:r>
    </w:p>
    <w:p w14:paraId="5373CD5F"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116616EB" wp14:editId="1489FD9B">
            <wp:extent cx="2640965" cy="1539875"/>
            <wp:effectExtent l="0" t="0" r="6985" b="3175"/>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640965" cy="1539875"/>
                    </a:xfrm>
                    <a:prstGeom prst="rect">
                      <a:avLst/>
                    </a:prstGeom>
                  </pic:spPr>
                </pic:pic>
              </a:graphicData>
            </a:graphic>
          </wp:inline>
        </w:drawing>
      </w:r>
    </w:p>
    <w:p w14:paraId="1C9A8922" w14:textId="481509C2"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137</w:t>
      </w:r>
      <w:r w:rsidRPr="00D276FB">
        <w:rPr>
          <w:lang w:val="en-AU"/>
        </w:rPr>
        <w:fldChar w:fldCharType="end"/>
      </w:r>
      <w:r w:rsidRPr="00D276FB">
        <w:rPr>
          <w:lang w:val="en-AU"/>
        </w:rPr>
        <w:t xml:space="preserve"> Vodafone coverage of the O’Keefe Rail Trail</w:t>
      </w:r>
    </w:p>
    <w:p w14:paraId="6F8BAC19" w14:textId="77777777" w:rsidR="008E1E92" w:rsidRPr="00D276FB" w:rsidRDefault="008E1E92" w:rsidP="008E1E92">
      <w:pPr>
        <w:pStyle w:val="Heading2"/>
        <w:rPr>
          <w:lang w:val="en-AU"/>
        </w:rPr>
      </w:pPr>
      <w:bookmarkStart w:id="348" w:name="_Toc3301938"/>
      <w:bookmarkStart w:id="349" w:name="_Toc30406890"/>
      <w:r w:rsidRPr="00D276FB">
        <w:rPr>
          <w:lang w:val="en-AU"/>
        </w:rPr>
        <w:t>The Goldfields Track</w:t>
      </w:r>
      <w:bookmarkEnd w:id="348"/>
      <w:bookmarkEnd w:id="349"/>
    </w:p>
    <w:p w14:paraId="5C56379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Goldfields Track, in its entirety, is a 210 kilometre cross country journey from Mount Buninyong to Bendigo named the Great Dividing Trail. </w:t>
      </w:r>
    </w:p>
    <w:p w14:paraId="72A057AD"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track can be tackled in one journey or separated into three sections – Wallaby Track from Mount Buninyong to Daylesford, Dry Diggings Track from Daylesford to Castlemaine and the Leanganook Track from Castlemaine to Bendigo.   </w:t>
      </w:r>
    </w:p>
    <w:p w14:paraId="0C50794B" w14:textId="7635481C"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The Dry Diggings </w:t>
      </w:r>
      <w:r w:rsidR="0092489C">
        <w:rPr>
          <w:rFonts w:asciiTheme="minorHAnsi" w:hAnsiTheme="minorHAnsi" w:cstheme="minorHAnsi"/>
          <w:lang w:val="en-AU"/>
        </w:rPr>
        <w:t>T</w:t>
      </w:r>
      <w:r w:rsidRPr="00D276FB">
        <w:rPr>
          <w:rFonts w:asciiTheme="minorHAnsi" w:hAnsiTheme="minorHAnsi" w:cstheme="minorHAnsi"/>
          <w:lang w:val="en-AU"/>
        </w:rPr>
        <w:t>rack and Leanganook Track are easy/medium grade tracks travelling through the Loddon Campaspe region. The 61</w:t>
      </w:r>
      <w:r w:rsidR="00401A5D" w:rsidRPr="00D276FB">
        <w:rPr>
          <w:rFonts w:asciiTheme="minorHAnsi" w:hAnsiTheme="minorHAnsi" w:cstheme="minorHAnsi"/>
          <w:lang w:val="en-AU"/>
        </w:rPr>
        <w:t xml:space="preserve"> kilometres</w:t>
      </w:r>
      <w:r w:rsidRPr="00D276FB">
        <w:rPr>
          <w:rFonts w:asciiTheme="minorHAnsi" w:hAnsiTheme="minorHAnsi" w:cstheme="minorHAnsi"/>
          <w:lang w:val="en-AU"/>
        </w:rPr>
        <w:t xml:space="preserve"> length of the Dry Diggings </w:t>
      </w:r>
      <w:r w:rsidR="0092489C">
        <w:rPr>
          <w:rFonts w:asciiTheme="minorHAnsi" w:hAnsiTheme="minorHAnsi" w:cstheme="minorHAnsi"/>
          <w:lang w:val="en-AU"/>
        </w:rPr>
        <w:t>T</w:t>
      </w:r>
      <w:r w:rsidRPr="00D276FB">
        <w:rPr>
          <w:rFonts w:asciiTheme="minorHAnsi" w:hAnsiTheme="minorHAnsi" w:cstheme="minorHAnsi"/>
          <w:lang w:val="en-AU"/>
        </w:rPr>
        <w:t>rack is a two</w:t>
      </w:r>
      <w:r w:rsidR="0092489C">
        <w:rPr>
          <w:rFonts w:asciiTheme="minorHAnsi" w:hAnsiTheme="minorHAnsi" w:cstheme="minorHAnsi"/>
          <w:lang w:val="en-AU"/>
        </w:rPr>
        <w:t>-</w:t>
      </w:r>
      <w:r w:rsidRPr="00D276FB">
        <w:rPr>
          <w:rFonts w:asciiTheme="minorHAnsi" w:hAnsiTheme="minorHAnsi" w:cstheme="minorHAnsi"/>
          <w:lang w:val="en-AU"/>
        </w:rPr>
        <w:t>to</w:t>
      </w:r>
      <w:r w:rsidR="0092489C">
        <w:rPr>
          <w:rFonts w:asciiTheme="minorHAnsi" w:hAnsiTheme="minorHAnsi" w:cstheme="minorHAnsi"/>
          <w:lang w:val="en-AU"/>
        </w:rPr>
        <w:t>-</w:t>
      </w:r>
      <w:r w:rsidRPr="00D276FB">
        <w:rPr>
          <w:rFonts w:asciiTheme="minorHAnsi" w:hAnsiTheme="minorHAnsi" w:cstheme="minorHAnsi"/>
          <w:lang w:val="en-AU"/>
        </w:rPr>
        <w:t xml:space="preserve">three day walk or a one day cycling trip. The highlights include travelling through ironbark, box and stringybark bushland, discovering the gold mining history and experiencing spa areas of Vaughan, Glenluce and Hepburn.  </w:t>
      </w:r>
    </w:p>
    <w:p w14:paraId="0649E607" w14:textId="42202CA0"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The Leanganook Track is a 58</w:t>
      </w:r>
      <w:r w:rsidR="00401A5D" w:rsidRPr="00D276FB">
        <w:rPr>
          <w:rFonts w:asciiTheme="minorHAnsi" w:hAnsiTheme="minorHAnsi" w:cstheme="minorHAnsi"/>
          <w:lang w:val="en-AU"/>
        </w:rPr>
        <w:t xml:space="preserve"> kilometre</w:t>
      </w:r>
      <w:r w:rsidRPr="00D276FB">
        <w:rPr>
          <w:rFonts w:asciiTheme="minorHAnsi" w:hAnsiTheme="minorHAnsi" w:cstheme="minorHAnsi"/>
          <w:lang w:val="en-AU"/>
        </w:rPr>
        <w:t xml:space="preserve"> journey featuring the Castlemaine Diggings National Park, insight into the gold rush history, Specimen Gully Road Lookout and the Salomon Gully Flora Reserve.  </w:t>
      </w:r>
    </w:p>
    <w:p w14:paraId="5C0A3B5C"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Free or low cost camping is available on or slightly off track. Each town on the route offers a range of accommodation options. </w:t>
      </w:r>
    </w:p>
    <w:p w14:paraId="0F9427B2" w14:textId="777FE048"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CD2DAAF" wp14:editId="101C27F8">
            <wp:extent cx="2640599" cy="1908313"/>
            <wp:effectExtent l="0" t="0" r="7620"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644565" cy="1911179"/>
                    </a:xfrm>
                    <a:prstGeom prst="rect">
                      <a:avLst/>
                    </a:prstGeom>
                  </pic:spPr>
                </pic:pic>
              </a:graphicData>
            </a:graphic>
          </wp:inline>
        </w:drawing>
      </w:r>
    </w:p>
    <w:p w14:paraId="41C38106" w14:textId="3B63C324"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138</w:t>
      </w:r>
      <w:r w:rsidRPr="00D276FB">
        <w:rPr>
          <w:lang w:val="en-AU"/>
        </w:rPr>
        <w:fldChar w:fldCharType="end"/>
      </w:r>
      <w:r w:rsidRPr="00D276FB">
        <w:rPr>
          <w:lang w:val="en-AU"/>
        </w:rPr>
        <w:t xml:space="preserve"> Rock formations on the Leanganook Track</w:t>
      </w:r>
      <w:r w:rsidRPr="00D276FB">
        <w:rPr>
          <w:rStyle w:val="FootnoteReference"/>
          <w:lang w:val="en-AU"/>
        </w:rPr>
        <w:footnoteReference w:id="31"/>
      </w:r>
    </w:p>
    <w:p w14:paraId="0439A737"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3361802" wp14:editId="6D43C011">
            <wp:extent cx="2640965" cy="1800225"/>
            <wp:effectExtent l="0" t="0" r="6985" b="9525"/>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640965" cy="1800225"/>
                    </a:xfrm>
                    <a:prstGeom prst="rect">
                      <a:avLst/>
                    </a:prstGeom>
                  </pic:spPr>
                </pic:pic>
              </a:graphicData>
            </a:graphic>
          </wp:inline>
        </w:drawing>
      </w:r>
    </w:p>
    <w:p w14:paraId="32D088E7" w14:textId="15FEAA98"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139</w:t>
      </w:r>
      <w:r w:rsidRPr="00D276FB">
        <w:rPr>
          <w:lang w:val="en-AU"/>
        </w:rPr>
        <w:fldChar w:fldCharType="end"/>
      </w:r>
      <w:r w:rsidRPr="00D276FB">
        <w:rPr>
          <w:lang w:val="en-AU"/>
        </w:rPr>
        <w:t xml:space="preserve"> Map of the Goldfields Track</w:t>
      </w:r>
      <w:r w:rsidRPr="00D276FB">
        <w:rPr>
          <w:rStyle w:val="FootnoteReference"/>
          <w:lang w:val="en-AU"/>
        </w:rPr>
        <w:footnoteReference w:id="32"/>
      </w:r>
    </w:p>
    <w:p w14:paraId="0520C7EF" w14:textId="77777777" w:rsidR="008E1E92" w:rsidRPr="00D276FB" w:rsidRDefault="008E1E92" w:rsidP="008E1E92">
      <w:pPr>
        <w:pStyle w:val="Heading5"/>
        <w:rPr>
          <w:lang w:val="en-AU"/>
        </w:rPr>
      </w:pPr>
      <w:r w:rsidRPr="00D276FB">
        <w:rPr>
          <w:lang w:val="en-AU"/>
        </w:rPr>
        <w:t>Fixed Broadband</w:t>
      </w:r>
    </w:p>
    <w:p w14:paraId="55A2D046" w14:textId="1F2868D8"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Our analysis reveals the towns of Vaughan, Golden Point and Harcourt are serviced by NBN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with Fryerstown and Irishtown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w:t>
      </w:r>
    </w:p>
    <w:p w14:paraId="621CECF6"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 xml:space="preserve">Refer to Significant Places for fixed broadband analysis of Castlemaine and Bendigo.  </w:t>
      </w:r>
    </w:p>
    <w:p w14:paraId="0ABB89EA"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B2C46FB" wp14:editId="40B73A90">
            <wp:extent cx="2640965" cy="1647645"/>
            <wp:effectExtent l="0" t="0" r="6985"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643819" cy="1649425"/>
                    </a:xfrm>
                    <a:prstGeom prst="rect">
                      <a:avLst/>
                    </a:prstGeom>
                  </pic:spPr>
                </pic:pic>
              </a:graphicData>
            </a:graphic>
          </wp:inline>
        </w:drawing>
      </w:r>
    </w:p>
    <w:p w14:paraId="57A682BD" w14:textId="21116884"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140</w:t>
      </w:r>
      <w:r w:rsidRPr="00D276FB">
        <w:rPr>
          <w:lang w:val="en-AU"/>
        </w:rPr>
        <w:fldChar w:fldCharType="end"/>
      </w:r>
      <w:r w:rsidRPr="00D276FB">
        <w:rPr>
          <w:lang w:val="en-AU"/>
        </w:rPr>
        <w:t xml:space="preserve"> NBN Coverage of the towns on the Goldfields Track (</w:t>
      </w:r>
      <w:r w:rsidR="008A59C2" w:rsidRPr="00D276FB">
        <w:rPr>
          <w:lang w:val="en-AU"/>
        </w:rPr>
        <w:t>NBN Co</w:t>
      </w:r>
      <w:r w:rsidRPr="00D276FB">
        <w:rPr>
          <w:lang w:val="en-AU"/>
        </w:rPr>
        <w:t>)</w:t>
      </w:r>
    </w:p>
    <w:p w14:paraId="29F2775C" w14:textId="77777777" w:rsidR="008E1E92" w:rsidRPr="00D276FB" w:rsidRDefault="008E1E92" w:rsidP="008E1E92">
      <w:pPr>
        <w:pStyle w:val="Heading5"/>
        <w:rPr>
          <w:lang w:val="en-AU"/>
        </w:rPr>
      </w:pPr>
      <w:r w:rsidRPr="00D276FB">
        <w:rPr>
          <w:lang w:val="en-AU"/>
        </w:rPr>
        <w:t>Mobile Coverage</w:t>
      </w:r>
    </w:p>
    <w:p w14:paraId="55D9D113"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Based on public coverage maps:</w:t>
      </w:r>
    </w:p>
    <w:p w14:paraId="203698C6" w14:textId="0DDD48A4" w:rsidR="008E1E92" w:rsidRPr="00D276FB" w:rsidRDefault="008E1E92" w:rsidP="00EB10B2">
      <w:pPr>
        <w:pStyle w:val="Bulletedlist"/>
        <w:numPr>
          <w:ilvl w:val="0"/>
          <w:numId w:val="68"/>
        </w:numPr>
        <w:ind w:left="360"/>
        <w:rPr>
          <w:lang w:val="en-AU"/>
        </w:rPr>
      </w:pPr>
      <w:r w:rsidRPr="00D276FB">
        <w:rPr>
          <w:lang w:val="en-AU"/>
        </w:rPr>
        <w:t xml:space="preserve">Telstra shows predominately 4GX outdoor handheld device coverage (with a typical download speed of 2-75 </w:t>
      </w:r>
      <w:r w:rsidR="00D768BD" w:rsidRPr="00D276FB">
        <w:rPr>
          <w:lang w:val="en-AU"/>
        </w:rPr>
        <w:t>Mbps</w:t>
      </w:r>
      <w:r w:rsidRPr="00D276FB">
        <w:rPr>
          <w:lang w:val="en-AU"/>
        </w:rPr>
        <w:t>) with small patches of 3G device coverage of the track.</w:t>
      </w:r>
    </w:p>
    <w:p w14:paraId="698FB9B8" w14:textId="77777777" w:rsidR="008E1E92" w:rsidRPr="00D276FB" w:rsidRDefault="008E1E92" w:rsidP="00EB10B2">
      <w:pPr>
        <w:pStyle w:val="Bulletedlist"/>
        <w:numPr>
          <w:ilvl w:val="0"/>
          <w:numId w:val="68"/>
        </w:numPr>
        <w:ind w:left="360"/>
        <w:rPr>
          <w:lang w:val="en-AU"/>
        </w:rPr>
      </w:pPr>
      <w:r w:rsidRPr="00D276FB">
        <w:rPr>
          <w:lang w:val="en-AU"/>
        </w:rPr>
        <w:t xml:space="preserve">Optus shows predominately 4G Plus </w:t>
      </w:r>
      <w:r w:rsidRPr="00D276FB">
        <w:rPr>
          <w:i/>
          <w:lang w:val="en-AU"/>
        </w:rPr>
        <w:t>outdoor</w:t>
      </w:r>
      <w:r w:rsidRPr="00D276FB">
        <w:rPr>
          <w:lang w:val="en-AU"/>
        </w:rPr>
        <w:t xml:space="preserve"> coverage with patchy 3G </w:t>
      </w:r>
      <w:r w:rsidRPr="00D276FB">
        <w:rPr>
          <w:i/>
          <w:lang w:val="en-AU"/>
        </w:rPr>
        <w:t>outdoor</w:t>
      </w:r>
      <w:r w:rsidRPr="00D276FB">
        <w:rPr>
          <w:lang w:val="en-AU"/>
        </w:rPr>
        <w:t xml:space="preserve"> coverage south of the track (around the Vaughan area).</w:t>
      </w:r>
    </w:p>
    <w:p w14:paraId="49D4C739" w14:textId="77777777" w:rsidR="008E1E92" w:rsidRPr="00D276FB" w:rsidRDefault="008E1E92" w:rsidP="00EB10B2">
      <w:pPr>
        <w:pStyle w:val="Bulletedlist"/>
        <w:numPr>
          <w:ilvl w:val="0"/>
          <w:numId w:val="68"/>
        </w:numPr>
        <w:ind w:left="360"/>
        <w:rPr>
          <w:lang w:val="en-AU"/>
        </w:rPr>
      </w:pPr>
      <w:r w:rsidRPr="00D276FB">
        <w:rPr>
          <w:lang w:val="en-AU"/>
        </w:rPr>
        <w:t xml:space="preserve">Vodafone shows predominately 4G </w:t>
      </w:r>
      <w:r w:rsidRPr="00D276FB">
        <w:rPr>
          <w:i/>
          <w:lang w:val="en-AU"/>
        </w:rPr>
        <w:t>indoor</w:t>
      </w:r>
      <w:r w:rsidRPr="00D276FB">
        <w:rPr>
          <w:lang w:val="en-AU"/>
        </w:rPr>
        <w:t xml:space="preserve"> and </w:t>
      </w:r>
      <w:r w:rsidRPr="00D276FB">
        <w:rPr>
          <w:i/>
          <w:lang w:val="en-AU"/>
        </w:rPr>
        <w:t xml:space="preserve">outdoor </w:t>
      </w:r>
      <w:r w:rsidRPr="00D276FB">
        <w:rPr>
          <w:lang w:val="en-AU"/>
        </w:rPr>
        <w:t xml:space="preserve">coverage of the track however, 3G </w:t>
      </w:r>
      <w:r w:rsidRPr="00D276FB">
        <w:rPr>
          <w:i/>
          <w:lang w:val="en-AU"/>
        </w:rPr>
        <w:t>outdoor</w:t>
      </w:r>
      <w:r w:rsidRPr="00D276FB">
        <w:rPr>
          <w:lang w:val="en-AU"/>
        </w:rPr>
        <w:t xml:space="preserve"> and blackspots are evident in the Fryerstown area.   </w:t>
      </w:r>
    </w:p>
    <w:p w14:paraId="02EBA775" w14:textId="77777777" w:rsidR="008E1E92" w:rsidRPr="00D276FB" w:rsidRDefault="008E1E92" w:rsidP="008E1E92">
      <w:pPr>
        <w:rPr>
          <w:rFonts w:asciiTheme="minorHAnsi" w:hAnsiTheme="minorHAnsi" w:cstheme="minorHAnsi"/>
          <w:lang w:val="en-AU"/>
        </w:rPr>
      </w:pPr>
      <w:r w:rsidRPr="00D276FB">
        <w:rPr>
          <w:rFonts w:asciiTheme="minorHAnsi" w:hAnsiTheme="minorHAnsi" w:cstheme="minorHAnsi"/>
          <w:lang w:val="en-AU"/>
        </w:rPr>
        <w:t>In summary, there appears to be coverage from the three mobile network operators.</w:t>
      </w:r>
    </w:p>
    <w:p w14:paraId="2583ED80" w14:textId="77777777" w:rsidR="008E1E92" w:rsidRPr="00D276FB" w:rsidRDefault="008E1E92" w:rsidP="008E1E92">
      <w:pPr>
        <w:keepNext/>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7D9439C6" wp14:editId="3A795CC9">
            <wp:extent cx="2640965" cy="2134870"/>
            <wp:effectExtent l="0" t="0" r="6985"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640965" cy="2134870"/>
                    </a:xfrm>
                    <a:prstGeom prst="rect">
                      <a:avLst/>
                    </a:prstGeom>
                  </pic:spPr>
                </pic:pic>
              </a:graphicData>
            </a:graphic>
          </wp:inline>
        </w:drawing>
      </w:r>
    </w:p>
    <w:p w14:paraId="513B119B" w14:textId="07DCC1B6"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141</w:t>
      </w:r>
      <w:r w:rsidRPr="00D276FB">
        <w:rPr>
          <w:lang w:val="en-AU"/>
        </w:rPr>
        <w:fldChar w:fldCharType="end"/>
      </w:r>
      <w:r w:rsidRPr="00D276FB">
        <w:rPr>
          <w:lang w:val="en-AU"/>
        </w:rPr>
        <w:t xml:space="preserve"> Telstra coverage of the Goldfields Track</w:t>
      </w:r>
    </w:p>
    <w:p w14:paraId="621F4A70"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5CE96E99" wp14:editId="0244CCC9">
            <wp:extent cx="2640965" cy="1587500"/>
            <wp:effectExtent l="0" t="0" r="6985"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640965" cy="1587500"/>
                    </a:xfrm>
                    <a:prstGeom prst="rect">
                      <a:avLst/>
                    </a:prstGeom>
                  </pic:spPr>
                </pic:pic>
              </a:graphicData>
            </a:graphic>
          </wp:inline>
        </w:drawing>
      </w:r>
    </w:p>
    <w:p w14:paraId="65779070" w14:textId="6D0BAE35"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142</w:t>
      </w:r>
      <w:r w:rsidRPr="00D276FB">
        <w:rPr>
          <w:lang w:val="en-AU"/>
        </w:rPr>
        <w:fldChar w:fldCharType="end"/>
      </w:r>
      <w:r w:rsidRPr="00D276FB">
        <w:rPr>
          <w:lang w:val="en-AU"/>
        </w:rPr>
        <w:t xml:space="preserve"> Optus coverage of the Goldfields Track</w:t>
      </w:r>
    </w:p>
    <w:p w14:paraId="36ED0C27" w14:textId="77777777" w:rsidR="008E1E92" w:rsidRPr="00D276FB" w:rsidRDefault="008E1E92" w:rsidP="008E1E92">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2470EF65" wp14:editId="1B9CCE43">
            <wp:extent cx="2640965" cy="1543050"/>
            <wp:effectExtent l="0" t="0" r="6985"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2640965" cy="1543050"/>
                    </a:xfrm>
                    <a:prstGeom prst="rect">
                      <a:avLst/>
                    </a:prstGeom>
                  </pic:spPr>
                </pic:pic>
              </a:graphicData>
            </a:graphic>
          </wp:inline>
        </w:drawing>
      </w:r>
    </w:p>
    <w:p w14:paraId="3EF80A7C" w14:textId="3ACE67D6" w:rsidR="008E1E92" w:rsidRPr="00D276FB" w:rsidRDefault="008E1E92" w:rsidP="008E1E9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143</w:t>
      </w:r>
      <w:r w:rsidRPr="00D276FB">
        <w:rPr>
          <w:lang w:val="en-AU"/>
        </w:rPr>
        <w:fldChar w:fldCharType="end"/>
      </w:r>
      <w:r w:rsidRPr="00D276FB">
        <w:rPr>
          <w:lang w:val="en-AU"/>
        </w:rPr>
        <w:t xml:space="preserve"> Vodafone coverage of the Goldfields Track</w:t>
      </w:r>
    </w:p>
    <w:p w14:paraId="1DC30697" w14:textId="563ED5E7" w:rsidR="00D6598E" w:rsidRPr="00D276FB" w:rsidRDefault="00D6598E" w:rsidP="00D6598E">
      <w:pPr>
        <w:pStyle w:val="Heading2"/>
        <w:rPr>
          <w:lang w:val="en-AU"/>
        </w:rPr>
      </w:pPr>
      <w:bookmarkStart w:id="350" w:name="_Toc30406891"/>
      <w:r w:rsidRPr="00D276FB">
        <w:rPr>
          <w:lang w:val="en-AU"/>
        </w:rPr>
        <w:t>Maryborough Highland Gathering</w:t>
      </w:r>
      <w:bookmarkEnd w:id="350"/>
    </w:p>
    <w:p w14:paraId="31A368B8" w14:textId="4D8C5E3F" w:rsidR="00D6598E" w:rsidRPr="00D276FB" w:rsidRDefault="006D1D4A" w:rsidP="006D1D4A">
      <w:pPr>
        <w:rPr>
          <w:rFonts w:asciiTheme="minorHAnsi" w:hAnsiTheme="minorHAnsi" w:cstheme="minorHAnsi"/>
          <w:lang w:val="en-AU"/>
        </w:rPr>
      </w:pPr>
      <w:r w:rsidRPr="00D276FB">
        <w:rPr>
          <w:rFonts w:asciiTheme="minorHAnsi" w:hAnsiTheme="minorHAnsi" w:cstheme="minorHAnsi"/>
          <w:lang w:val="en-AU"/>
        </w:rPr>
        <w:t xml:space="preserve">The Maryborough Highland Gathering is </w:t>
      </w:r>
      <w:r w:rsidR="007B743C" w:rsidRPr="00D276FB">
        <w:rPr>
          <w:rFonts w:asciiTheme="minorHAnsi" w:hAnsiTheme="minorHAnsi" w:cstheme="minorHAnsi"/>
          <w:lang w:val="en-AU"/>
        </w:rPr>
        <w:t xml:space="preserve">Australia’s oldest continuous running sporting event. </w:t>
      </w:r>
      <w:r w:rsidR="006B078B" w:rsidRPr="00D276FB">
        <w:rPr>
          <w:rFonts w:asciiTheme="minorHAnsi" w:hAnsiTheme="minorHAnsi" w:cstheme="minorHAnsi"/>
          <w:lang w:val="en-AU"/>
        </w:rPr>
        <w:t xml:space="preserve">It </w:t>
      </w:r>
      <w:r w:rsidR="00CC7C14" w:rsidRPr="00D276FB">
        <w:rPr>
          <w:rFonts w:asciiTheme="minorHAnsi" w:hAnsiTheme="minorHAnsi" w:cstheme="minorHAnsi"/>
          <w:lang w:val="en-AU"/>
        </w:rPr>
        <w:t xml:space="preserve">was first established in 1857 and </w:t>
      </w:r>
      <w:r w:rsidR="006B078B" w:rsidRPr="00D276FB">
        <w:rPr>
          <w:rFonts w:asciiTheme="minorHAnsi" w:hAnsiTheme="minorHAnsi" w:cstheme="minorHAnsi"/>
          <w:lang w:val="en-AU"/>
        </w:rPr>
        <w:t xml:space="preserve">is held </w:t>
      </w:r>
      <w:r w:rsidR="00CC7C14" w:rsidRPr="00D276FB">
        <w:rPr>
          <w:rFonts w:asciiTheme="minorHAnsi" w:hAnsiTheme="minorHAnsi" w:cstheme="minorHAnsi"/>
          <w:lang w:val="en-AU"/>
        </w:rPr>
        <w:t xml:space="preserve">every </w:t>
      </w:r>
      <w:r w:rsidR="00B8227E" w:rsidRPr="00D276FB">
        <w:rPr>
          <w:rFonts w:asciiTheme="minorHAnsi" w:hAnsiTheme="minorHAnsi" w:cstheme="minorHAnsi"/>
          <w:lang w:val="en-AU"/>
        </w:rPr>
        <w:t>New Year’s Day</w:t>
      </w:r>
      <w:r w:rsidR="00CC7C14" w:rsidRPr="00D276FB">
        <w:rPr>
          <w:rFonts w:asciiTheme="minorHAnsi" w:hAnsiTheme="minorHAnsi" w:cstheme="minorHAnsi"/>
          <w:lang w:val="en-AU"/>
        </w:rPr>
        <w:t xml:space="preserve"> </w:t>
      </w:r>
      <w:r w:rsidR="006B078B" w:rsidRPr="00D276FB">
        <w:rPr>
          <w:rFonts w:asciiTheme="minorHAnsi" w:hAnsiTheme="minorHAnsi" w:cstheme="minorHAnsi"/>
          <w:lang w:val="en-AU"/>
        </w:rPr>
        <w:t>in the town of Maryborough in Princes Park</w:t>
      </w:r>
      <w:r w:rsidR="00CC7C14" w:rsidRPr="00D276FB">
        <w:rPr>
          <w:rFonts w:asciiTheme="minorHAnsi" w:hAnsiTheme="minorHAnsi" w:cstheme="minorHAnsi"/>
          <w:lang w:val="en-AU"/>
        </w:rPr>
        <w:t>.</w:t>
      </w:r>
    </w:p>
    <w:p w14:paraId="1D0863D7" w14:textId="6CAB7392" w:rsidR="00B8227E" w:rsidRPr="00D276FB" w:rsidRDefault="00B8227E" w:rsidP="009F0AAB">
      <w:pPr>
        <w:rPr>
          <w:rFonts w:asciiTheme="minorHAnsi" w:hAnsiTheme="minorHAnsi" w:cstheme="minorHAnsi"/>
          <w:lang w:val="en-AU"/>
        </w:rPr>
      </w:pPr>
      <w:r w:rsidRPr="00D276FB">
        <w:rPr>
          <w:rFonts w:asciiTheme="minorHAnsi" w:hAnsiTheme="minorHAnsi" w:cstheme="minorHAnsi"/>
          <w:lang w:val="en-AU"/>
        </w:rPr>
        <w:t>The</w:t>
      </w:r>
      <w:r w:rsidR="00FD57A1" w:rsidRPr="00D276FB">
        <w:rPr>
          <w:rFonts w:asciiTheme="minorHAnsi" w:hAnsiTheme="minorHAnsi" w:cstheme="minorHAnsi"/>
          <w:lang w:val="en-AU"/>
        </w:rPr>
        <w:t xml:space="preserve"> Highland Gathering </w:t>
      </w:r>
      <w:r w:rsidRPr="00D276FB">
        <w:rPr>
          <w:rFonts w:asciiTheme="minorHAnsi" w:hAnsiTheme="minorHAnsi" w:cstheme="minorHAnsi"/>
          <w:lang w:val="en-AU"/>
        </w:rPr>
        <w:t>attracts large numbers of people to the township</w:t>
      </w:r>
      <w:r w:rsidR="00905E3B" w:rsidRPr="00D276FB">
        <w:rPr>
          <w:rFonts w:asciiTheme="minorHAnsi" w:hAnsiTheme="minorHAnsi" w:cstheme="minorHAnsi"/>
          <w:lang w:val="en-AU"/>
        </w:rPr>
        <w:t xml:space="preserve"> and the increase in </w:t>
      </w:r>
      <w:r w:rsidR="00FD57A1" w:rsidRPr="00D276FB">
        <w:rPr>
          <w:rFonts w:asciiTheme="minorHAnsi" w:hAnsiTheme="minorHAnsi" w:cstheme="minorHAnsi"/>
          <w:lang w:val="en-AU"/>
        </w:rPr>
        <w:t>visitors present</w:t>
      </w:r>
      <w:r w:rsidR="00DB4C65" w:rsidRPr="00D276FB">
        <w:rPr>
          <w:rFonts w:asciiTheme="minorHAnsi" w:hAnsiTheme="minorHAnsi" w:cstheme="minorHAnsi"/>
          <w:lang w:val="en-AU"/>
        </w:rPr>
        <w:t>s issues with</w:t>
      </w:r>
      <w:r w:rsidR="00905E3B" w:rsidRPr="00D276FB">
        <w:rPr>
          <w:rFonts w:asciiTheme="minorHAnsi" w:hAnsiTheme="minorHAnsi" w:cstheme="minorHAnsi"/>
          <w:lang w:val="en-AU"/>
        </w:rPr>
        <w:t xml:space="preserve"> digital connectivity </w:t>
      </w:r>
      <w:r w:rsidR="00FD57A1" w:rsidRPr="00D276FB">
        <w:rPr>
          <w:rFonts w:asciiTheme="minorHAnsi" w:hAnsiTheme="minorHAnsi" w:cstheme="minorHAnsi"/>
          <w:lang w:val="en-AU"/>
        </w:rPr>
        <w:t>during the event.</w:t>
      </w:r>
    </w:p>
    <w:p w14:paraId="1146547A" w14:textId="77777777" w:rsidR="007C06F5" w:rsidRPr="00D276FB" w:rsidRDefault="007C06F5" w:rsidP="007C06F5">
      <w:pPr>
        <w:pStyle w:val="Heading5"/>
        <w:rPr>
          <w:lang w:val="en-AU"/>
        </w:rPr>
      </w:pPr>
      <w:r w:rsidRPr="00D276FB">
        <w:rPr>
          <w:lang w:val="en-AU"/>
        </w:rPr>
        <w:t>Fixed Broadband</w:t>
      </w:r>
    </w:p>
    <w:p w14:paraId="52237B26" w14:textId="0080C333" w:rsidR="007C06F5" w:rsidRPr="00D276FB" w:rsidRDefault="007C06F5" w:rsidP="007C06F5">
      <w:pPr>
        <w:rPr>
          <w:rFonts w:asciiTheme="minorHAnsi" w:hAnsiTheme="minorHAnsi" w:cstheme="minorHAnsi"/>
          <w:lang w:val="en-AU"/>
        </w:rPr>
      </w:pPr>
      <w:r w:rsidRPr="00D276FB">
        <w:rPr>
          <w:rFonts w:asciiTheme="minorHAnsi" w:hAnsiTheme="minorHAnsi" w:cstheme="minorHAnsi"/>
          <w:lang w:val="en-AU"/>
        </w:rPr>
        <w:t>Refer to Significant Places for fixed broadband analysis of Maryborough.</w:t>
      </w:r>
    </w:p>
    <w:p w14:paraId="36384ECD" w14:textId="77777777" w:rsidR="007C06F5" w:rsidRPr="00D276FB" w:rsidRDefault="007C06F5" w:rsidP="007C06F5">
      <w:pPr>
        <w:pStyle w:val="Heading5"/>
        <w:rPr>
          <w:lang w:val="en-AU"/>
        </w:rPr>
      </w:pPr>
      <w:r w:rsidRPr="00D276FB">
        <w:rPr>
          <w:lang w:val="en-AU"/>
        </w:rPr>
        <w:t>Mobile Coverage</w:t>
      </w:r>
    </w:p>
    <w:p w14:paraId="2933DAD4" w14:textId="49C13C36" w:rsidR="007C06F5" w:rsidRPr="00D276FB" w:rsidRDefault="007C06F5" w:rsidP="007C06F5">
      <w:pPr>
        <w:rPr>
          <w:rFonts w:asciiTheme="minorHAnsi" w:hAnsiTheme="minorHAnsi" w:cstheme="minorHAnsi"/>
          <w:lang w:val="en-AU"/>
        </w:rPr>
      </w:pPr>
      <w:r w:rsidRPr="00D276FB">
        <w:rPr>
          <w:rFonts w:asciiTheme="minorHAnsi" w:hAnsiTheme="minorHAnsi" w:cstheme="minorHAnsi"/>
          <w:lang w:val="en-AU"/>
        </w:rPr>
        <w:t>Refer to Significant Places for mobile coverage analysis of Maryborough.</w:t>
      </w:r>
    </w:p>
    <w:p w14:paraId="656CB8A7" w14:textId="77777777" w:rsidR="00A000C2" w:rsidRPr="00D276FB" w:rsidRDefault="00A000C2" w:rsidP="00A000C2">
      <w:pPr>
        <w:rPr>
          <w:rFonts w:asciiTheme="minorHAnsi" w:hAnsiTheme="minorHAnsi" w:cstheme="minorHAnsi"/>
          <w:i/>
          <w:lang w:val="en-AU"/>
        </w:rPr>
      </w:pPr>
      <w:r w:rsidRPr="00D276FB">
        <w:rPr>
          <w:rFonts w:asciiTheme="minorHAnsi" w:hAnsiTheme="minorHAnsi" w:cstheme="minorHAnsi"/>
          <w:i/>
          <w:lang w:val="en-AU"/>
        </w:rPr>
        <w:t>The coverage signal and speeds may be affected by the increase in tourist numbers during peak holiday seasons.</w:t>
      </w:r>
    </w:p>
    <w:p w14:paraId="7B0FB668" w14:textId="1D647C11" w:rsidR="007C06F5" w:rsidRPr="00D276FB" w:rsidRDefault="00DD0B7E" w:rsidP="007C06F5">
      <w:pPr>
        <w:pStyle w:val="Heading2"/>
        <w:rPr>
          <w:lang w:val="en-AU"/>
        </w:rPr>
      </w:pPr>
      <w:bookmarkStart w:id="351" w:name="_Toc30406892"/>
      <w:r w:rsidRPr="00D276FB">
        <w:rPr>
          <w:lang w:val="en-AU"/>
        </w:rPr>
        <w:t>Energy Breakthrough</w:t>
      </w:r>
      <w:bookmarkEnd w:id="351"/>
    </w:p>
    <w:p w14:paraId="65DE5304" w14:textId="77777777" w:rsidR="00016BB3" w:rsidRPr="00D276FB" w:rsidRDefault="003B733D" w:rsidP="00FE21C5">
      <w:pPr>
        <w:rPr>
          <w:rFonts w:asciiTheme="minorHAnsi" w:hAnsiTheme="minorHAnsi" w:cstheme="minorHAnsi"/>
          <w:lang w:val="en-AU"/>
        </w:rPr>
      </w:pPr>
      <w:r w:rsidRPr="00D276FB">
        <w:rPr>
          <w:rFonts w:asciiTheme="minorHAnsi" w:hAnsiTheme="minorHAnsi" w:cstheme="minorHAnsi"/>
          <w:lang w:val="en-AU"/>
        </w:rPr>
        <w:t xml:space="preserve">The Energy Breakthrough is a joint initiative of the Country Education Partnership (CEP) and the Central Goldfields Shire Council (CGSC). </w:t>
      </w:r>
    </w:p>
    <w:p w14:paraId="545286FC" w14:textId="69B7E377" w:rsidR="003B733D" w:rsidRPr="00D276FB" w:rsidRDefault="003B733D" w:rsidP="00FE21C5">
      <w:pPr>
        <w:rPr>
          <w:rFonts w:asciiTheme="minorHAnsi" w:hAnsiTheme="minorHAnsi" w:cstheme="minorHAnsi"/>
          <w:lang w:val="en-AU"/>
        </w:rPr>
      </w:pPr>
      <w:r w:rsidRPr="00D276FB">
        <w:rPr>
          <w:rFonts w:asciiTheme="minorHAnsi" w:hAnsiTheme="minorHAnsi" w:cstheme="minorHAnsi"/>
          <w:lang w:val="en-AU"/>
        </w:rPr>
        <w:t>It is a program where</w:t>
      </w:r>
      <w:r w:rsidR="00016BB3" w:rsidRPr="00D276FB">
        <w:rPr>
          <w:rFonts w:asciiTheme="minorHAnsi" w:hAnsiTheme="minorHAnsi" w:cstheme="minorHAnsi"/>
          <w:lang w:val="en-AU"/>
        </w:rPr>
        <w:t xml:space="preserve"> students, teachers, parents and local industry work together to design and construct a vehicle, a machine or innovation in technology that will represent an ‘energy breakthrough’. </w:t>
      </w:r>
      <w:r w:rsidR="00AE7B86" w:rsidRPr="00D276FB">
        <w:rPr>
          <w:rFonts w:asciiTheme="minorHAnsi" w:hAnsiTheme="minorHAnsi" w:cstheme="minorHAnsi"/>
          <w:lang w:val="en-AU"/>
        </w:rPr>
        <w:t>They</w:t>
      </w:r>
      <w:r w:rsidR="00900D78" w:rsidRPr="00D276FB">
        <w:rPr>
          <w:rFonts w:asciiTheme="minorHAnsi" w:hAnsiTheme="minorHAnsi" w:cstheme="minorHAnsi"/>
          <w:lang w:val="en-AU"/>
        </w:rPr>
        <w:t xml:space="preserve"> then</w:t>
      </w:r>
      <w:r w:rsidR="00AE7B86" w:rsidRPr="00D276FB">
        <w:rPr>
          <w:rFonts w:asciiTheme="minorHAnsi" w:hAnsiTheme="minorHAnsi" w:cstheme="minorHAnsi"/>
          <w:lang w:val="en-AU"/>
        </w:rPr>
        <w:t xml:space="preserve"> gather in the town of Maryborough to demonstrate and trial</w:t>
      </w:r>
      <w:r w:rsidR="00900D78" w:rsidRPr="00D276FB">
        <w:rPr>
          <w:rFonts w:asciiTheme="minorHAnsi" w:hAnsiTheme="minorHAnsi" w:cstheme="minorHAnsi"/>
          <w:lang w:val="en-AU"/>
        </w:rPr>
        <w:t xml:space="preserve"> their designs in a celebration that spans </w:t>
      </w:r>
      <w:r w:rsidR="007C32C5" w:rsidRPr="00D276FB">
        <w:rPr>
          <w:rFonts w:asciiTheme="minorHAnsi" w:hAnsiTheme="minorHAnsi" w:cstheme="minorHAnsi"/>
          <w:lang w:val="en-AU"/>
        </w:rPr>
        <w:t>four days.</w:t>
      </w:r>
    </w:p>
    <w:p w14:paraId="2E2740F9" w14:textId="75BD08AC" w:rsidR="007C32C5" w:rsidRPr="00D276FB" w:rsidRDefault="007C32C5" w:rsidP="009F0AAB">
      <w:pPr>
        <w:rPr>
          <w:rFonts w:asciiTheme="minorHAnsi" w:hAnsiTheme="minorHAnsi" w:cstheme="minorHAnsi"/>
          <w:lang w:val="en-AU"/>
        </w:rPr>
      </w:pPr>
      <w:r w:rsidRPr="00D276FB">
        <w:rPr>
          <w:rFonts w:asciiTheme="minorHAnsi" w:hAnsiTheme="minorHAnsi" w:cstheme="minorHAnsi"/>
          <w:lang w:val="en-AU"/>
        </w:rPr>
        <w:t>The event attracts over 20,000 people</w:t>
      </w:r>
      <w:r w:rsidR="008430B9" w:rsidRPr="00D276FB">
        <w:rPr>
          <w:rFonts w:asciiTheme="minorHAnsi" w:hAnsiTheme="minorHAnsi" w:cstheme="minorHAnsi"/>
          <w:lang w:val="en-AU"/>
        </w:rPr>
        <w:t xml:space="preserve"> to the area,</w:t>
      </w:r>
      <w:r w:rsidR="00CC269E" w:rsidRPr="00D276FB">
        <w:rPr>
          <w:rFonts w:asciiTheme="minorHAnsi" w:hAnsiTheme="minorHAnsi" w:cstheme="minorHAnsi"/>
          <w:lang w:val="en-AU"/>
        </w:rPr>
        <w:t xml:space="preserve"> almost tripling the population of the town itself. This presents digital connectivity issues for the town during the event.</w:t>
      </w:r>
    </w:p>
    <w:p w14:paraId="35F375E2" w14:textId="5E1A2F7C" w:rsidR="007C06F5" w:rsidRPr="00D276FB" w:rsidRDefault="007C06F5" w:rsidP="003B733D">
      <w:pPr>
        <w:pStyle w:val="Heading5"/>
        <w:rPr>
          <w:lang w:val="en-AU"/>
        </w:rPr>
      </w:pPr>
      <w:r w:rsidRPr="00D276FB">
        <w:rPr>
          <w:lang w:val="en-AU"/>
        </w:rPr>
        <w:t>Fixed Broadband</w:t>
      </w:r>
    </w:p>
    <w:p w14:paraId="57FE2E60" w14:textId="77777777" w:rsidR="007C06F5" w:rsidRPr="00D276FB" w:rsidRDefault="007C06F5" w:rsidP="007C06F5">
      <w:pPr>
        <w:rPr>
          <w:rFonts w:asciiTheme="minorHAnsi" w:hAnsiTheme="minorHAnsi" w:cstheme="minorHAnsi"/>
          <w:lang w:val="en-AU"/>
        </w:rPr>
      </w:pPr>
      <w:r w:rsidRPr="00D276FB">
        <w:rPr>
          <w:rFonts w:asciiTheme="minorHAnsi" w:hAnsiTheme="minorHAnsi" w:cstheme="minorHAnsi"/>
          <w:lang w:val="en-AU"/>
        </w:rPr>
        <w:t>Refer to Significant Places for fixed broadband analysis of Maryborough.</w:t>
      </w:r>
    </w:p>
    <w:p w14:paraId="4D45F975" w14:textId="77777777" w:rsidR="007C06F5" w:rsidRPr="00D276FB" w:rsidRDefault="007C06F5" w:rsidP="007C06F5">
      <w:pPr>
        <w:pStyle w:val="Heading5"/>
        <w:rPr>
          <w:lang w:val="en-AU"/>
        </w:rPr>
      </w:pPr>
      <w:r w:rsidRPr="00D276FB">
        <w:rPr>
          <w:lang w:val="en-AU"/>
        </w:rPr>
        <w:t>Mobile Coverage</w:t>
      </w:r>
    </w:p>
    <w:p w14:paraId="107FDC84" w14:textId="621301F8" w:rsidR="007C06F5" w:rsidRPr="00D276FB" w:rsidRDefault="007C06F5" w:rsidP="007C06F5">
      <w:pPr>
        <w:rPr>
          <w:rFonts w:asciiTheme="minorHAnsi" w:hAnsiTheme="minorHAnsi" w:cstheme="minorHAnsi"/>
          <w:lang w:val="en-AU"/>
        </w:rPr>
      </w:pPr>
      <w:r w:rsidRPr="00D276FB">
        <w:rPr>
          <w:rFonts w:asciiTheme="minorHAnsi" w:hAnsiTheme="minorHAnsi" w:cstheme="minorHAnsi"/>
          <w:lang w:val="en-AU"/>
        </w:rPr>
        <w:t>Refer to Significant Places for mobile coverage analysis of Maryborough.</w:t>
      </w:r>
    </w:p>
    <w:p w14:paraId="0E3F6BE0" w14:textId="072D6EB2" w:rsidR="00A000C2" w:rsidRPr="00D276FB" w:rsidRDefault="00A000C2" w:rsidP="007C06F5">
      <w:pPr>
        <w:rPr>
          <w:rFonts w:asciiTheme="minorHAnsi" w:hAnsiTheme="minorHAnsi" w:cstheme="minorHAnsi"/>
          <w:i/>
          <w:lang w:val="en-AU"/>
        </w:rPr>
      </w:pPr>
      <w:r w:rsidRPr="00D276FB">
        <w:rPr>
          <w:rFonts w:asciiTheme="minorHAnsi" w:hAnsiTheme="minorHAnsi" w:cstheme="minorHAnsi"/>
          <w:i/>
          <w:lang w:val="en-AU"/>
        </w:rPr>
        <w:t>The coverage signal and speeds may be affected by the increase in tourist numbers during peak holiday seasons.</w:t>
      </w:r>
    </w:p>
    <w:p w14:paraId="3EA08A1D" w14:textId="1CB2376F" w:rsidR="00DD0B7E" w:rsidRPr="00D276FB" w:rsidRDefault="00DD0B7E" w:rsidP="00DD0B7E">
      <w:pPr>
        <w:pStyle w:val="Heading2"/>
        <w:rPr>
          <w:lang w:val="en-AU"/>
        </w:rPr>
      </w:pPr>
      <w:bookmarkStart w:id="352" w:name="_Toc30406893"/>
      <w:r w:rsidRPr="00D276FB">
        <w:rPr>
          <w:lang w:val="en-AU"/>
        </w:rPr>
        <w:t>Talbot Farmers Market</w:t>
      </w:r>
      <w:bookmarkEnd w:id="352"/>
    </w:p>
    <w:p w14:paraId="2FDF4192" w14:textId="48C167A9" w:rsidR="00DD0B7E" w:rsidRPr="00D276FB" w:rsidRDefault="00C02CBA" w:rsidP="00DD0B7E">
      <w:pPr>
        <w:pStyle w:val="Caption"/>
        <w:rPr>
          <w:i w:val="0"/>
          <w:iCs w:val="0"/>
          <w:color w:val="000000"/>
          <w:sz w:val="22"/>
          <w:szCs w:val="24"/>
          <w:lang w:val="en-AU"/>
        </w:rPr>
      </w:pPr>
      <w:r w:rsidRPr="00D276FB">
        <w:rPr>
          <w:i w:val="0"/>
          <w:iCs w:val="0"/>
          <w:color w:val="000000"/>
          <w:sz w:val="22"/>
          <w:szCs w:val="24"/>
          <w:lang w:val="en-AU"/>
        </w:rPr>
        <w:t>Talbot Farme</w:t>
      </w:r>
      <w:r w:rsidR="00D24799" w:rsidRPr="00D276FB">
        <w:rPr>
          <w:i w:val="0"/>
          <w:iCs w:val="0"/>
          <w:color w:val="000000"/>
          <w:sz w:val="22"/>
          <w:szCs w:val="24"/>
          <w:lang w:val="en-AU"/>
        </w:rPr>
        <w:t xml:space="preserve">rs Market is based </w:t>
      </w:r>
      <w:r w:rsidR="00CD1F4B" w:rsidRPr="00D276FB">
        <w:rPr>
          <w:i w:val="0"/>
          <w:iCs w:val="0"/>
          <w:color w:val="000000"/>
          <w:sz w:val="22"/>
          <w:szCs w:val="24"/>
          <w:lang w:val="en-AU"/>
        </w:rPr>
        <w:t>in</w:t>
      </w:r>
      <w:r w:rsidR="00D24799" w:rsidRPr="00D276FB">
        <w:rPr>
          <w:i w:val="0"/>
          <w:iCs w:val="0"/>
          <w:color w:val="000000"/>
          <w:sz w:val="22"/>
          <w:szCs w:val="24"/>
          <w:lang w:val="en-AU"/>
        </w:rPr>
        <w:t xml:space="preserve"> the Goldfields Region of Central Victoria. It is held </w:t>
      </w:r>
      <w:r w:rsidR="005C5FB9" w:rsidRPr="00D276FB">
        <w:rPr>
          <w:i w:val="0"/>
          <w:iCs w:val="0"/>
          <w:color w:val="000000"/>
          <w:sz w:val="22"/>
          <w:szCs w:val="24"/>
          <w:lang w:val="en-AU"/>
        </w:rPr>
        <w:t>on the third Sunday of every month in the small locality of Talbot.</w:t>
      </w:r>
    </w:p>
    <w:p w14:paraId="4EE8BC05" w14:textId="5F4A3DD3" w:rsidR="005C5FB9" w:rsidRPr="00D276FB" w:rsidRDefault="005C5FB9" w:rsidP="005C5FB9">
      <w:pPr>
        <w:rPr>
          <w:rFonts w:asciiTheme="minorHAnsi" w:hAnsiTheme="minorHAnsi" w:cstheme="minorHAnsi"/>
          <w:lang w:val="en-AU"/>
        </w:rPr>
      </w:pPr>
      <w:r w:rsidRPr="00D276FB">
        <w:rPr>
          <w:rFonts w:asciiTheme="minorHAnsi" w:hAnsiTheme="minorHAnsi" w:cstheme="minorHAnsi"/>
          <w:lang w:val="en-AU"/>
        </w:rPr>
        <w:t>The stalls</w:t>
      </w:r>
      <w:r w:rsidR="00771B68" w:rsidRPr="00D276FB">
        <w:rPr>
          <w:rFonts w:asciiTheme="minorHAnsi" w:hAnsiTheme="minorHAnsi" w:cstheme="minorHAnsi"/>
          <w:lang w:val="en-AU"/>
        </w:rPr>
        <w:t xml:space="preserve"> sell a range of products, including seasonal fruit and organic vegetables, local artisan cheese, fresh bread, local wine, gourmet oils, delicious delicacies and more.</w:t>
      </w:r>
    </w:p>
    <w:p w14:paraId="73EB91FD" w14:textId="61202194" w:rsidR="00771B68" w:rsidRPr="00D276FB" w:rsidRDefault="00771B68" w:rsidP="009F0AAB">
      <w:pPr>
        <w:rPr>
          <w:rFonts w:asciiTheme="minorHAnsi" w:hAnsiTheme="minorHAnsi" w:cstheme="minorHAnsi"/>
          <w:lang w:val="en-AU"/>
        </w:rPr>
      </w:pPr>
      <w:r w:rsidRPr="00D276FB">
        <w:rPr>
          <w:rFonts w:asciiTheme="minorHAnsi" w:hAnsiTheme="minorHAnsi" w:cstheme="minorHAnsi"/>
          <w:lang w:val="en-AU"/>
        </w:rPr>
        <w:t xml:space="preserve">The event attracts </w:t>
      </w:r>
      <w:r w:rsidR="00287623" w:rsidRPr="00D276FB">
        <w:rPr>
          <w:rFonts w:asciiTheme="minorHAnsi" w:hAnsiTheme="minorHAnsi" w:cstheme="minorHAnsi"/>
          <w:lang w:val="en-AU"/>
        </w:rPr>
        <w:t>an average of 5,000 visitors per month and is one of the largest farmers markets in the state.</w:t>
      </w:r>
      <w:r w:rsidR="00DA79CC" w:rsidRPr="00D276FB">
        <w:rPr>
          <w:rFonts w:asciiTheme="minorHAnsi" w:hAnsiTheme="minorHAnsi" w:cstheme="minorHAnsi"/>
          <w:lang w:val="en-AU"/>
        </w:rPr>
        <w:t xml:space="preserve"> </w:t>
      </w:r>
    </w:p>
    <w:p w14:paraId="4B0C9B51" w14:textId="77777777" w:rsidR="000D5C31" w:rsidRPr="00D276FB" w:rsidRDefault="000D5C31" w:rsidP="000D5C31">
      <w:pPr>
        <w:pStyle w:val="Heading5"/>
        <w:rPr>
          <w:lang w:val="en-AU"/>
        </w:rPr>
      </w:pPr>
      <w:r w:rsidRPr="00D276FB">
        <w:rPr>
          <w:lang w:val="en-AU"/>
        </w:rPr>
        <w:t>Fixed Broadband</w:t>
      </w:r>
    </w:p>
    <w:p w14:paraId="3DAF3DCE" w14:textId="12DC3972" w:rsidR="000D5C31" w:rsidRPr="00D276FB" w:rsidRDefault="000D5C31" w:rsidP="000D5C31">
      <w:pPr>
        <w:rPr>
          <w:rFonts w:asciiTheme="minorHAnsi" w:hAnsiTheme="minorHAnsi" w:cstheme="minorHAnsi"/>
          <w:lang w:val="en-AU"/>
        </w:rPr>
      </w:pPr>
      <w:r w:rsidRPr="00D276FB">
        <w:rPr>
          <w:rFonts w:asciiTheme="minorHAnsi" w:hAnsiTheme="minorHAnsi" w:cstheme="minorHAnsi"/>
          <w:lang w:val="en-AU"/>
        </w:rPr>
        <w:t xml:space="preserve">Our analysis reveals the </w:t>
      </w:r>
      <w:r w:rsidR="004C52FC" w:rsidRPr="00D276FB">
        <w:rPr>
          <w:rFonts w:asciiTheme="minorHAnsi" w:hAnsiTheme="minorHAnsi" w:cstheme="minorHAnsi"/>
          <w:lang w:val="en-AU"/>
        </w:rPr>
        <w:t>locality of Talbot is</w:t>
      </w:r>
      <w:r w:rsidRPr="00D276FB">
        <w:rPr>
          <w:rFonts w:asciiTheme="minorHAnsi" w:hAnsiTheme="minorHAnsi" w:cstheme="minorHAnsi"/>
          <w:lang w:val="en-AU"/>
        </w:rPr>
        <w:t xml:space="preserve"> serviced by </w:t>
      </w:r>
      <w:r w:rsidR="005B2477" w:rsidRPr="00D276FB">
        <w:rPr>
          <w:rFonts w:asciiTheme="minorHAnsi" w:hAnsiTheme="minorHAnsi" w:cstheme="minorHAnsi"/>
          <w:lang w:val="en-AU"/>
        </w:rPr>
        <w:t>NBN satellite</w:t>
      </w:r>
      <w:r w:rsidRPr="00D276FB">
        <w:rPr>
          <w:rFonts w:asciiTheme="minorHAnsi" w:hAnsiTheme="minorHAnsi" w:cstheme="minorHAnsi"/>
          <w:lang w:val="en-AU"/>
        </w:rPr>
        <w:t>.</w:t>
      </w:r>
    </w:p>
    <w:p w14:paraId="476BCD5E" w14:textId="2686842B" w:rsidR="000D5C31" w:rsidRPr="00D276FB" w:rsidRDefault="00851633" w:rsidP="000D5C31">
      <w:pPr>
        <w:rPr>
          <w:rFonts w:asciiTheme="minorHAnsi" w:hAnsiTheme="minorHAnsi" w:cstheme="minorHAnsi"/>
          <w:highlight w:val="yellow"/>
          <w:lang w:val="en-AU"/>
        </w:rPr>
      </w:pPr>
      <w:r w:rsidRPr="00D276FB">
        <w:rPr>
          <w:rFonts w:asciiTheme="minorHAnsi" w:hAnsiTheme="minorHAnsi" w:cstheme="minorHAnsi"/>
          <w:noProof/>
          <w:lang w:val="en-AU"/>
        </w:rPr>
        <w:drawing>
          <wp:inline distT="0" distB="0" distL="0" distR="0" wp14:anchorId="1F8FD760" wp14:editId="2B53702B">
            <wp:extent cx="3149600" cy="2009266"/>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3149600" cy="2009266"/>
                    </a:xfrm>
                    <a:prstGeom prst="rect">
                      <a:avLst/>
                    </a:prstGeom>
                    <a:noFill/>
                    <a:ln>
                      <a:noFill/>
                    </a:ln>
                  </pic:spPr>
                </pic:pic>
              </a:graphicData>
            </a:graphic>
          </wp:inline>
        </w:drawing>
      </w:r>
    </w:p>
    <w:p w14:paraId="0DB261CC" w14:textId="1A4E0524" w:rsidR="000D5C31" w:rsidRPr="00D276FB" w:rsidRDefault="000D5C31" w:rsidP="000D5C31">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144</w:t>
      </w:r>
      <w:r w:rsidRPr="00D276FB">
        <w:rPr>
          <w:lang w:val="en-AU"/>
        </w:rPr>
        <w:fldChar w:fldCharType="end"/>
      </w:r>
      <w:r w:rsidRPr="00D276FB">
        <w:rPr>
          <w:lang w:val="en-AU"/>
        </w:rPr>
        <w:t xml:space="preserve"> NBN Coverage of </w:t>
      </w:r>
      <w:r w:rsidR="00731AA5" w:rsidRPr="00D276FB">
        <w:rPr>
          <w:lang w:val="en-AU"/>
        </w:rPr>
        <w:t>Talbot Farmers Market</w:t>
      </w:r>
      <w:r w:rsidRPr="00D276FB">
        <w:rPr>
          <w:lang w:val="en-AU"/>
        </w:rPr>
        <w:t xml:space="preserve"> (</w:t>
      </w:r>
      <w:r w:rsidR="008A59C2" w:rsidRPr="00D276FB">
        <w:rPr>
          <w:lang w:val="en-AU"/>
        </w:rPr>
        <w:t>NBN Co</w:t>
      </w:r>
      <w:r w:rsidRPr="00D276FB">
        <w:rPr>
          <w:lang w:val="en-AU"/>
        </w:rPr>
        <w:t>)</w:t>
      </w:r>
    </w:p>
    <w:p w14:paraId="0F5E9000" w14:textId="77777777" w:rsidR="000D5C31" w:rsidRPr="00D276FB" w:rsidRDefault="000D5C31" w:rsidP="000D5C31">
      <w:pPr>
        <w:pStyle w:val="Heading5"/>
        <w:rPr>
          <w:lang w:val="en-AU"/>
        </w:rPr>
      </w:pPr>
      <w:r w:rsidRPr="00D276FB">
        <w:rPr>
          <w:lang w:val="en-AU"/>
        </w:rPr>
        <w:t>Mobile Coverage</w:t>
      </w:r>
    </w:p>
    <w:p w14:paraId="39C70F04" w14:textId="77777777" w:rsidR="000D5C31" w:rsidRPr="00D276FB" w:rsidRDefault="000D5C31" w:rsidP="000D5C31">
      <w:pPr>
        <w:rPr>
          <w:rFonts w:asciiTheme="minorHAnsi" w:hAnsiTheme="minorHAnsi" w:cstheme="minorHAnsi"/>
          <w:lang w:val="en-AU"/>
        </w:rPr>
      </w:pPr>
      <w:r w:rsidRPr="00D276FB">
        <w:rPr>
          <w:rFonts w:asciiTheme="minorHAnsi" w:hAnsiTheme="minorHAnsi" w:cstheme="minorHAnsi"/>
          <w:lang w:val="en-AU"/>
        </w:rPr>
        <w:t>Based on public coverage maps:</w:t>
      </w:r>
    </w:p>
    <w:p w14:paraId="16AE2D70" w14:textId="7925FC76" w:rsidR="00A87B67" w:rsidRPr="00D276FB" w:rsidRDefault="00A87B67" w:rsidP="00EB10B2">
      <w:pPr>
        <w:pStyle w:val="Bulletedlist"/>
        <w:numPr>
          <w:ilvl w:val="0"/>
          <w:numId w:val="68"/>
        </w:numPr>
        <w:ind w:left="360"/>
        <w:rPr>
          <w:lang w:val="en-AU"/>
        </w:rPr>
      </w:pPr>
      <w:r w:rsidRPr="00D276FB">
        <w:rPr>
          <w:lang w:val="en-AU"/>
        </w:rPr>
        <w:t xml:space="preserve">Telstra shows 4GX outdoor handheld device coverage (with a typical download speed of 2-75 </w:t>
      </w:r>
      <w:r w:rsidR="00D768BD" w:rsidRPr="00D276FB">
        <w:rPr>
          <w:lang w:val="en-AU"/>
        </w:rPr>
        <w:t>Mbps</w:t>
      </w:r>
      <w:r w:rsidRPr="00D276FB">
        <w:rPr>
          <w:lang w:val="en-AU"/>
        </w:rPr>
        <w:t>) of Talbot.</w:t>
      </w:r>
    </w:p>
    <w:p w14:paraId="71090CD3" w14:textId="64907119" w:rsidR="000D5C31" w:rsidRPr="00D276FB" w:rsidRDefault="000D5C31" w:rsidP="00EB10B2">
      <w:pPr>
        <w:pStyle w:val="Bulletedlist"/>
        <w:numPr>
          <w:ilvl w:val="0"/>
          <w:numId w:val="68"/>
        </w:numPr>
        <w:ind w:left="360"/>
        <w:rPr>
          <w:lang w:val="en-AU"/>
        </w:rPr>
      </w:pPr>
      <w:r w:rsidRPr="00D276FB">
        <w:rPr>
          <w:lang w:val="en-AU"/>
        </w:rPr>
        <w:t xml:space="preserve">Optus shows predominately </w:t>
      </w:r>
      <w:r w:rsidR="00A87B67" w:rsidRPr="00D276FB">
        <w:rPr>
          <w:lang w:val="en-AU"/>
        </w:rPr>
        <w:t xml:space="preserve">3G </w:t>
      </w:r>
      <w:r w:rsidR="00A87B67" w:rsidRPr="00D276FB">
        <w:rPr>
          <w:i/>
          <w:lang w:val="en-AU"/>
        </w:rPr>
        <w:t>outdoor</w:t>
      </w:r>
      <w:r w:rsidR="00A87B67" w:rsidRPr="00D276FB">
        <w:rPr>
          <w:lang w:val="en-AU"/>
        </w:rPr>
        <w:t xml:space="preserve"> coverage </w:t>
      </w:r>
      <w:r w:rsidR="00310915" w:rsidRPr="00D276FB">
        <w:rPr>
          <w:lang w:val="en-AU"/>
        </w:rPr>
        <w:t xml:space="preserve">with patchy </w:t>
      </w:r>
      <w:r w:rsidRPr="00D276FB">
        <w:rPr>
          <w:lang w:val="en-AU"/>
        </w:rPr>
        <w:t xml:space="preserve">4G Plus </w:t>
      </w:r>
      <w:r w:rsidRPr="00D276FB">
        <w:rPr>
          <w:i/>
          <w:lang w:val="en-AU"/>
        </w:rPr>
        <w:t>outdoor</w:t>
      </w:r>
      <w:r w:rsidRPr="00D276FB">
        <w:rPr>
          <w:lang w:val="en-AU"/>
        </w:rPr>
        <w:t xml:space="preserve"> coverage</w:t>
      </w:r>
      <w:r w:rsidR="00310915" w:rsidRPr="00D276FB">
        <w:rPr>
          <w:lang w:val="en-AU"/>
        </w:rPr>
        <w:t xml:space="preserve"> around Talbot</w:t>
      </w:r>
      <w:r w:rsidRPr="00D276FB">
        <w:rPr>
          <w:lang w:val="en-AU"/>
        </w:rPr>
        <w:t>.</w:t>
      </w:r>
    </w:p>
    <w:p w14:paraId="033DDC37" w14:textId="326863D8" w:rsidR="000D5C31" w:rsidRPr="00D276FB" w:rsidRDefault="000D5C31" w:rsidP="00EB10B2">
      <w:pPr>
        <w:pStyle w:val="Bulletedlist"/>
        <w:numPr>
          <w:ilvl w:val="0"/>
          <w:numId w:val="68"/>
        </w:numPr>
        <w:ind w:left="360"/>
        <w:rPr>
          <w:lang w:val="en-AU"/>
        </w:rPr>
      </w:pPr>
      <w:r w:rsidRPr="00D276FB">
        <w:rPr>
          <w:lang w:val="en-AU"/>
        </w:rPr>
        <w:t xml:space="preserve">Vodafone shows predominately 4G </w:t>
      </w:r>
      <w:r w:rsidRPr="00D276FB">
        <w:rPr>
          <w:i/>
          <w:lang w:val="en-AU"/>
        </w:rPr>
        <w:t>indoor</w:t>
      </w:r>
      <w:r w:rsidRPr="00D276FB">
        <w:rPr>
          <w:lang w:val="en-AU"/>
        </w:rPr>
        <w:t xml:space="preserve"> coverage of the </w:t>
      </w:r>
      <w:r w:rsidR="00310915" w:rsidRPr="00D276FB">
        <w:rPr>
          <w:lang w:val="en-AU"/>
        </w:rPr>
        <w:t>locality</w:t>
      </w:r>
      <w:r w:rsidRPr="00D276FB">
        <w:rPr>
          <w:lang w:val="en-AU"/>
        </w:rPr>
        <w:t xml:space="preserve"> </w:t>
      </w:r>
      <w:r w:rsidR="00C00611" w:rsidRPr="00D276FB">
        <w:rPr>
          <w:lang w:val="en-AU"/>
        </w:rPr>
        <w:t>with large patches of</w:t>
      </w:r>
      <w:r w:rsidRPr="00D276FB">
        <w:rPr>
          <w:lang w:val="en-AU"/>
        </w:rPr>
        <w:t xml:space="preserve"> 3G </w:t>
      </w:r>
      <w:r w:rsidRPr="00D276FB">
        <w:rPr>
          <w:i/>
          <w:lang w:val="en-AU"/>
        </w:rPr>
        <w:t>outdoor</w:t>
      </w:r>
      <w:r w:rsidRPr="00D276FB">
        <w:rPr>
          <w:lang w:val="en-AU"/>
        </w:rPr>
        <w:t xml:space="preserve"> </w:t>
      </w:r>
      <w:r w:rsidR="00252131" w:rsidRPr="00D276FB">
        <w:rPr>
          <w:lang w:val="en-AU"/>
        </w:rPr>
        <w:t>coverage</w:t>
      </w:r>
      <w:r w:rsidR="00C00611" w:rsidRPr="00D276FB">
        <w:rPr>
          <w:lang w:val="en-AU"/>
        </w:rPr>
        <w:t xml:space="preserve"> to the north-west of Talbot</w:t>
      </w:r>
      <w:r w:rsidRPr="00D276FB">
        <w:rPr>
          <w:lang w:val="en-AU"/>
        </w:rPr>
        <w:t xml:space="preserve">.   </w:t>
      </w:r>
    </w:p>
    <w:p w14:paraId="7735CA46" w14:textId="4FE8941A" w:rsidR="000D5C31" w:rsidRPr="00D276FB" w:rsidRDefault="000D5C31" w:rsidP="000D5C31">
      <w:pPr>
        <w:rPr>
          <w:rFonts w:asciiTheme="minorHAnsi" w:hAnsiTheme="minorHAnsi" w:cstheme="minorHAnsi"/>
          <w:lang w:val="en-AU"/>
        </w:rPr>
      </w:pPr>
      <w:r w:rsidRPr="00D276FB">
        <w:rPr>
          <w:rFonts w:asciiTheme="minorHAnsi" w:hAnsiTheme="minorHAnsi" w:cstheme="minorHAnsi"/>
          <w:lang w:val="en-AU"/>
        </w:rPr>
        <w:t>In summary, there appears to be coverage from the three mobile network operators</w:t>
      </w:r>
      <w:r w:rsidR="00C00611" w:rsidRPr="00D276FB">
        <w:rPr>
          <w:rFonts w:asciiTheme="minorHAnsi" w:hAnsiTheme="minorHAnsi" w:cstheme="minorHAnsi"/>
          <w:lang w:val="en-AU"/>
        </w:rPr>
        <w:t xml:space="preserve"> in the area</w:t>
      </w:r>
      <w:r w:rsidRPr="00D276FB">
        <w:rPr>
          <w:rFonts w:asciiTheme="minorHAnsi" w:hAnsiTheme="minorHAnsi" w:cstheme="minorHAnsi"/>
          <w:lang w:val="en-AU"/>
        </w:rPr>
        <w:t>.</w:t>
      </w:r>
    </w:p>
    <w:p w14:paraId="659DC449" w14:textId="1FBBF231" w:rsidR="000D5C31" w:rsidRPr="00D276FB" w:rsidRDefault="00454D21" w:rsidP="000D5C31">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44CF762" wp14:editId="3AE5599F">
            <wp:extent cx="3149600" cy="1767096"/>
            <wp:effectExtent l="0" t="0" r="0" b="508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3149600" cy="1767096"/>
                    </a:xfrm>
                    <a:prstGeom prst="rect">
                      <a:avLst/>
                    </a:prstGeom>
                    <a:noFill/>
                    <a:ln>
                      <a:noFill/>
                    </a:ln>
                  </pic:spPr>
                </pic:pic>
              </a:graphicData>
            </a:graphic>
          </wp:inline>
        </w:drawing>
      </w:r>
    </w:p>
    <w:p w14:paraId="708001CD" w14:textId="158EA653" w:rsidR="000D5C31" w:rsidRPr="00D276FB" w:rsidRDefault="000D5C31" w:rsidP="000D5C31">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145</w:t>
      </w:r>
      <w:r w:rsidRPr="00D276FB">
        <w:rPr>
          <w:lang w:val="en-AU"/>
        </w:rPr>
        <w:fldChar w:fldCharType="end"/>
      </w:r>
      <w:r w:rsidRPr="00D276FB">
        <w:rPr>
          <w:lang w:val="en-AU"/>
        </w:rPr>
        <w:t xml:space="preserve"> Telstra coverage of the </w:t>
      </w:r>
      <w:r w:rsidR="00CB45F0" w:rsidRPr="00D276FB">
        <w:rPr>
          <w:lang w:val="en-AU"/>
        </w:rPr>
        <w:t>Talbot Farmers Market</w:t>
      </w:r>
    </w:p>
    <w:p w14:paraId="79D21B24" w14:textId="28CF6FD3" w:rsidR="000D5C31" w:rsidRPr="00D276FB" w:rsidRDefault="00454D21" w:rsidP="000D5C31">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EEE2083" wp14:editId="03AF25DC">
            <wp:extent cx="3149600" cy="2046494"/>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3149600" cy="2046494"/>
                    </a:xfrm>
                    <a:prstGeom prst="rect">
                      <a:avLst/>
                    </a:prstGeom>
                    <a:noFill/>
                    <a:ln>
                      <a:noFill/>
                    </a:ln>
                  </pic:spPr>
                </pic:pic>
              </a:graphicData>
            </a:graphic>
          </wp:inline>
        </w:drawing>
      </w:r>
    </w:p>
    <w:p w14:paraId="0C683615" w14:textId="1E97A1E7" w:rsidR="000D5C31" w:rsidRPr="00D276FB" w:rsidRDefault="000D5C31" w:rsidP="000D5C31">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146</w:t>
      </w:r>
      <w:r w:rsidRPr="00D276FB">
        <w:rPr>
          <w:lang w:val="en-AU"/>
        </w:rPr>
        <w:fldChar w:fldCharType="end"/>
      </w:r>
      <w:r w:rsidRPr="00D276FB">
        <w:rPr>
          <w:lang w:val="en-AU"/>
        </w:rPr>
        <w:t xml:space="preserve"> Optus coverage of the </w:t>
      </w:r>
      <w:r w:rsidR="00CB45F0" w:rsidRPr="00D276FB">
        <w:rPr>
          <w:lang w:val="en-AU"/>
        </w:rPr>
        <w:t>Talbot Farmers Market</w:t>
      </w:r>
    </w:p>
    <w:p w14:paraId="6CA832BF" w14:textId="1525E4EE" w:rsidR="008157F1" w:rsidRPr="00D276FB" w:rsidRDefault="00454D21" w:rsidP="007C584E">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DCA298C" wp14:editId="222DF6FF">
            <wp:extent cx="3149600" cy="1857064"/>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3149600" cy="1857064"/>
                    </a:xfrm>
                    <a:prstGeom prst="rect">
                      <a:avLst/>
                    </a:prstGeom>
                    <a:noFill/>
                    <a:ln>
                      <a:noFill/>
                    </a:ln>
                  </pic:spPr>
                </pic:pic>
              </a:graphicData>
            </a:graphic>
          </wp:inline>
        </w:drawing>
      </w:r>
    </w:p>
    <w:p w14:paraId="618B0620" w14:textId="0274E603" w:rsidR="005458A0" w:rsidRPr="00D276FB" w:rsidRDefault="005458A0" w:rsidP="005458A0">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147</w:t>
      </w:r>
      <w:r w:rsidRPr="00D276FB">
        <w:rPr>
          <w:lang w:val="en-AU"/>
        </w:rPr>
        <w:fldChar w:fldCharType="end"/>
      </w:r>
      <w:r w:rsidRPr="00D276FB">
        <w:rPr>
          <w:lang w:val="en-AU"/>
        </w:rPr>
        <w:t xml:space="preserve"> Vodafone coverage of the </w:t>
      </w:r>
      <w:r w:rsidR="00CB45F0" w:rsidRPr="00D276FB">
        <w:rPr>
          <w:lang w:val="en-AU"/>
        </w:rPr>
        <w:t>Talbot Farmers Market</w:t>
      </w:r>
    </w:p>
    <w:p w14:paraId="68CBF941" w14:textId="74261644" w:rsidR="0022412B" w:rsidRPr="00D276FB" w:rsidRDefault="0022412B" w:rsidP="007C584E">
      <w:pPr>
        <w:rPr>
          <w:rFonts w:asciiTheme="minorHAnsi" w:hAnsiTheme="minorHAnsi" w:cstheme="minorHAnsi"/>
          <w:lang w:val="en-AU"/>
        </w:rPr>
      </w:pPr>
    </w:p>
    <w:p w14:paraId="74311EDE" w14:textId="77777777" w:rsidR="0022412B" w:rsidRPr="00D276FB" w:rsidRDefault="0022412B" w:rsidP="007C584E">
      <w:pPr>
        <w:rPr>
          <w:rFonts w:asciiTheme="minorHAnsi" w:hAnsiTheme="minorHAnsi" w:cstheme="minorHAnsi"/>
          <w:lang w:val="en-AU"/>
        </w:rPr>
      </w:pPr>
    </w:p>
    <w:p w14:paraId="0BAFCD44" w14:textId="77777777" w:rsidR="007C584E" w:rsidRPr="00D276FB" w:rsidRDefault="007C584E" w:rsidP="007C584E">
      <w:pPr>
        <w:jc w:val="center"/>
        <w:rPr>
          <w:rFonts w:asciiTheme="minorHAnsi" w:hAnsiTheme="minorHAnsi" w:cstheme="minorHAnsi"/>
          <w:lang w:val="en-AU"/>
        </w:rPr>
        <w:sectPr w:rsidR="007C584E" w:rsidRPr="00D276FB" w:rsidSect="000E4902">
          <w:type w:val="continuous"/>
          <w:pgSz w:w="11907" w:h="16840" w:code="9"/>
          <w:pgMar w:top="1701" w:right="851" w:bottom="1134" w:left="851" w:header="567" w:footer="567" w:gutter="0"/>
          <w:cols w:num="2" w:space="284"/>
          <w:docGrid w:linePitch="360"/>
        </w:sectPr>
      </w:pPr>
    </w:p>
    <w:p w14:paraId="439F5AD5" w14:textId="58A1903A" w:rsidR="00EE623E" w:rsidRPr="00D276FB" w:rsidRDefault="0075286A" w:rsidP="00EE623E">
      <w:pPr>
        <w:rPr>
          <w:rFonts w:asciiTheme="minorHAnsi" w:hAnsiTheme="minorHAnsi" w:cstheme="minorHAnsi"/>
          <w:lang w:val="en-AU"/>
        </w:rPr>
      </w:pPr>
      <w:r>
        <w:rPr>
          <w:rFonts w:asciiTheme="minorHAnsi" w:hAnsiTheme="minorHAnsi" w:cstheme="minorHAnsi"/>
          <w:noProof/>
          <w:lang w:val="en-AU"/>
        </w:rPr>
        <w:pict w14:anchorId="02B13B6B">
          <v:shape id="_x0000_i1029" type="#_x0000_t75" alt="" style="width:311.5pt;height:1pt;mso-width-percent:0;mso-height-percent:0;mso-width-percent:0;mso-height-percent:0" o:hrpct="0" o:hralign="center" o:hr="t">
            <v:imagedata r:id="rId14" o:title="Default Line"/>
          </v:shape>
        </w:pict>
      </w:r>
    </w:p>
    <w:p w14:paraId="4D8471C9" w14:textId="3B662AE9" w:rsidR="00EE623E" w:rsidRPr="00D276FB" w:rsidRDefault="00612F56" w:rsidP="007C584E">
      <w:pPr>
        <w:jc w:val="center"/>
        <w:rPr>
          <w:rFonts w:asciiTheme="minorHAnsi" w:hAnsiTheme="minorHAnsi" w:cstheme="minorHAnsi"/>
          <w:lang w:val="en-AU"/>
        </w:rPr>
      </w:pPr>
      <w:r w:rsidRPr="00D276FB">
        <w:rPr>
          <w:rFonts w:asciiTheme="minorHAnsi" w:hAnsiTheme="minorHAnsi" w:cstheme="minorHAnsi"/>
          <w:noProof/>
          <w:lang w:val="en-AU"/>
        </w:rPr>
        <w:drawing>
          <wp:anchor distT="0" distB="0" distL="114300" distR="114300" simplePos="0" relativeHeight="251739140" behindDoc="1" locked="0" layoutInCell="1" allowOverlap="1" wp14:anchorId="59890163" wp14:editId="399C50E3">
            <wp:simplePos x="0" y="0"/>
            <wp:positionH relativeFrom="page">
              <wp:align>right</wp:align>
            </wp:positionH>
            <wp:positionV relativeFrom="page">
              <wp:align>bottom</wp:align>
            </wp:positionV>
            <wp:extent cx="1886585" cy="1886585"/>
            <wp:effectExtent l="0" t="0" r="0" b="0"/>
            <wp:wrapNone/>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625130" w14:textId="789366D0" w:rsidR="008E618F" w:rsidRPr="00D276FB" w:rsidRDefault="008E618F" w:rsidP="007C584E">
      <w:pPr>
        <w:jc w:val="center"/>
        <w:rPr>
          <w:rFonts w:asciiTheme="minorHAnsi" w:hAnsiTheme="minorHAnsi" w:cstheme="minorHAnsi"/>
          <w:lang w:val="en-AU"/>
        </w:rPr>
        <w:sectPr w:rsidR="008E618F" w:rsidRPr="00D276FB" w:rsidSect="000E4902">
          <w:type w:val="continuous"/>
          <w:pgSz w:w="11907" w:h="16840" w:code="9"/>
          <w:pgMar w:top="1701" w:right="851" w:bottom="1134" w:left="851" w:header="567" w:footer="567" w:gutter="0"/>
          <w:cols w:space="708"/>
          <w:docGrid w:linePitch="360"/>
        </w:sectPr>
      </w:pPr>
    </w:p>
    <w:p w14:paraId="0B58DB97" w14:textId="38C09CBC" w:rsidR="00730C37" w:rsidRPr="00D276FB" w:rsidRDefault="00340D63" w:rsidP="00730C37">
      <w:pPr>
        <w:pStyle w:val="Heading1"/>
        <w:rPr>
          <w:lang w:val="en-AU"/>
        </w:rPr>
      </w:pPr>
      <w:bookmarkStart w:id="353" w:name="_Ref516657734"/>
      <w:bookmarkStart w:id="354" w:name="_Toc519072140"/>
      <w:bookmarkStart w:id="355" w:name="_Toc521314345"/>
      <w:bookmarkStart w:id="356" w:name="_Toc522195249"/>
      <w:bookmarkStart w:id="357" w:name="_Toc526240534"/>
      <w:bookmarkStart w:id="358" w:name="_Toc527372838"/>
      <w:bookmarkStart w:id="359" w:name="_Toc30406894"/>
      <w:r w:rsidRPr="00D276FB">
        <w:rPr>
          <w:rFonts w:ascii="Calibri" w:hAnsi="Calibri"/>
          <w:noProof/>
          <w:sz w:val="52"/>
          <w:szCs w:val="52"/>
          <w:lang w:val="en-AU"/>
        </w:rPr>
        <w:drawing>
          <wp:anchor distT="0" distB="0" distL="114300" distR="114300" simplePos="0" relativeHeight="251704324" behindDoc="1" locked="0" layoutInCell="1" allowOverlap="1" wp14:anchorId="3AB5C5F2" wp14:editId="5049B98E">
            <wp:simplePos x="0" y="0"/>
            <wp:positionH relativeFrom="page">
              <wp:align>right</wp:align>
            </wp:positionH>
            <wp:positionV relativeFrom="page">
              <wp:align>top</wp:align>
            </wp:positionV>
            <wp:extent cx="2188845" cy="2187351"/>
            <wp:effectExtent l="953" t="0" r="2857" b="2858"/>
            <wp:wrapNone/>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30C37" w:rsidRPr="00D276FB">
        <w:rPr>
          <w:lang w:val="en-AU"/>
        </w:rPr>
        <w:t xml:space="preserve">Transport </w:t>
      </w:r>
      <w:bookmarkEnd w:id="353"/>
      <w:bookmarkEnd w:id="354"/>
      <w:bookmarkEnd w:id="355"/>
      <w:bookmarkEnd w:id="356"/>
      <w:bookmarkEnd w:id="357"/>
      <w:bookmarkEnd w:id="358"/>
      <w:r w:rsidR="001F056C" w:rsidRPr="00D276FB">
        <w:rPr>
          <w:lang w:val="en-AU"/>
        </w:rPr>
        <w:t>Corridors</w:t>
      </w:r>
      <w:bookmarkEnd w:id="359"/>
    </w:p>
    <w:p w14:paraId="6AECE50D" w14:textId="77777777" w:rsidR="00730C37" w:rsidRPr="00D276FB" w:rsidRDefault="00730C37" w:rsidP="00730C37">
      <w:pPr>
        <w:rPr>
          <w:rFonts w:asciiTheme="minorHAnsi" w:hAnsiTheme="minorHAnsi" w:cstheme="minorHAnsi"/>
          <w:lang w:val="en-AU"/>
        </w:rPr>
      </w:pPr>
    </w:p>
    <w:p w14:paraId="1D1C2294" w14:textId="77777777" w:rsidR="00730C37" w:rsidRPr="00D276FB" w:rsidRDefault="00730C37" w:rsidP="00730C37">
      <w:pPr>
        <w:pStyle w:val="Heading2"/>
        <w:rPr>
          <w:lang w:val="en-AU"/>
        </w:rPr>
        <w:sectPr w:rsidR="00730C37" w:rsidRPr="00D276FB" w:rsidSect="000E4902">
          <w:headerReference w:type="even" r:id="rId180"/>
          <w:headerReference w:type="first" r:id="rId181"/>
          <w:pgSz w:w="11907" w:h="16840" w:code="9"/>
          <w:pgMar w:top="1701" w:right="851" w:bottom="1134" w:left="851" w:header="567" w:footer="567" w:gutter="0"/>
          <w:cols w:space="708"/>
          <w:docGrid w:linePitch="360"/>
        </w:sectPr>
      </w:pPr>
    </w:p>
    <w:p w14:paraId="7AA4206E" w14:textId="77777777" w:rsidR="00433C22" w:rsidRPr="00D276FB" w:rsidRDefault="00433C22" w:rsidP="00433C22">
      <w:pPr>
        <w:pStyle w:val="Heading2"/>
        <w:rPr>
          <w:lang w:val="en-AU"/>
        </w:rPr>
      </w:pPr>
      <w:bookmarkStart w:id="360" w:name="_Toc519072141"/>
      <w:bookmarkStart w:id="361" w:name="_Toc521314346"/>
      <w:bookmarkStart w:id="362" w:name="_Toc522195250"/>
      <w:bookmarkStart w:id="363" w:name="_Toc30406895"/>
      <w:r w:rsidRPr="00D276FB">
        <w:rPr>
          <w:lang w:val="en-AU"/>
        </w:rPr>
        <w:t>Introduction</w:t>
      </w:r>
      <w:bookmarkEnd w:id="360"/>
      <w:bookmarkEnd w:id="361"/>
      <w:bookmarkEnd w:id="362"/>
      <w:bookmarkEnd w:id="363"/>
    </w:p>
    <w:p w14:paraId="057D2216" w14:textId="280145DB"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For the purposes of transport, only</w:t>
      </w:r>
      <w:r w:rsidR="008E590F" w:rsidRPr="00D276FB">
        <w:rPr>
          <w:rFonts w:asciiTheme="minorHAnsi" w:hAnsiTheme="minorHAnsi" w:cstheme="minorHAnsi"/>
          <w:lang w:val="en-AU"/>
        </w:rPr>
        <w:t xml:space="preserve"> </w:t>
      </w:r>
      <w:r w:rsidRPr="00D276FB">
        <w:rPr>
          <w:rFonts w:asciiTheme="minorHAnsi" w:hAnsiTheme="minorHAnsi" w:cstheme="minorHAnsi"/>
          <w:lang w:val="en-AU"/>
        </w:rPr>
        <w:t xml:space="preserve">cellular network coverage is considered in this report. Fixed broadband is, by its nature, inapplicable to mobile users. </w:t>
      </w:r>
      <w:r w:rsidR="008E590F" w:rsidRPr="00D276FB">
        <w:rPr>
          <w:rFonts w:asciiTheme="minorHAnsi" w:hAnsiTheme="minorHAnsi" w:cstheme="minorHAnsi"/>
          <w:lang w:val="en-AU"/>
        </w:rPr>
        <w:t xml:space="preserve">Transport-related </w:t>
      </w:r>
      <w:r w:rsidRPr="00D276FB">
        <w:rPr>
          <w:rFonts w:asciiTheme="minorHAnsi" w:hAnsiTheme="minorHAnsi" w:cstheme="minorHAnsi"/>
          <w:lang w:val="en-AU"/>
        </w:rPr>
        <w:t xml:space="preserve">IoT applications utilising LP-WAN technologies may emerge in the </w:t>
      </w:r>
      <w:r w:rsidR="00FE21C5" w:rsidRPr="00D276FB">
        <w:rPr>
          <w:rFonts w:asciiTheme="minorHAnsi" w:hAnsiTheme="minorHAnsi" w:cstheme="minorHAnsi"/>
          <w:lang w:val="en-AU"/>
        </w:rPr>
        <w:t>future but</w:t>
      </w:r>
      <w:r w:rsidRPr="00D276FB">
        <w:rPr>
          <w:rFonts w:asciiTheme="minorHAnsi" w:hAnsiTheme="minorHAnsi" w:cstheme="minorHAnsi"/>
          <w:lang w:val="en-AU"/>
        </w:rPr>
        <w:t xml:space="preserve"> are not on the radar at this stage.</w:t>
      </w:r>
    </w:p>
    <w:p w14:paraId="2C915EDD" w14:textId="03D13991"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r w:rsidR="008E590F" w:rsidRPr="00D276FB">
        <w:rPr>
          <w:rFonts w:asciiTheme="minorHAnsi" w:hAnsiTheme="minorHAnsi" w:cstheme="minorHAnsi"/>
          <w:lang w:val="en-AU"/>
        </w:rPr>
        <w:t xml:space="preserve"> and note the possibility of poor in-carriage reception</w:t>
      </w:r>
      <w:r w:rsidRPr="00D276FB">
        <w:rPr>
          <w:rFonts w:asciiTheme="minorHAnsi" w:hAnsiTheme="minorHAnsi" w:cstheme="minorHAnsi"/>
          <w:lang w:val="en-AU"/>
        </w:rPr>
        <w:t>.</w:t>
      </w:r>
    </w:p>
    <w:p w14:paraId="5FF118F4" w14:textId="38A1F855"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In the case of road transport, the main indicator of demand is the road classification (designated M/A, B or C-grade roads)</w:t>
      </w:r>
      <w:r w:rsidRPr="00D276FB">
        <w:rPr>
          <w:rStyle w:val="FootnoteReference"/>
          <w:rFonts w:asciiTheme="minorHAnsi" w:hAnsiTheme="minorHAnsi" w:cstheme="minorHAnsi"/>
          <w:lang w:val="en-AU"/>
        </w:rPr>
        <w:footnoteReference w:id="33"/>
      </w:r>
      <w:r w:rsidRPr="00D276FB">
        <w:rPr>
          <w:rFonts w:asciiTheme="minorHAnsi" w:hAnsiTheme="minorHAnsi" w:cstheme="minorHAnsi"/>
          <w:lang w:val="en-AU"/>
        </w:rPr>
        <w:t>. It is recognised that there may be other local roads that carry high traffic volumes or that have a poor accident history and where there is poor coverage</w:t>
      </w:r>
      <w:r w:rsidR="008F6BE6" w:rsidRPr="00D276FB">
        <w:rPr>
          <w:rFonts w:asciiTheme="minorHAnsi" w:hAnsiTheme="minorHAnsi" w:cstheme="minorHAnsi"/>
          <w:lang w:val="en-AU"/>
        </w:rPr>
        <w:t>, thereby warranting attention</w:t>
      </w:r>
      <w:r w:rsidRPr="00D276FB">
        <w:rPr>
          <w:rFonts w:asciiTheme="minorHAnsi" w:hAnsiTheme="minorHAnsi" w:cstheme="minorHAnsi"/>
          <w:lang w:val="en-AU"/>
        </w:rPr>
        <w:t>. Local knowledge is the most effective means of identifying such locations.</w:t>
      </w:r>
    </w:p>
    <w:p w14:paraId="6CE12EB7" w14:textId="0181BE8B"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Discussions with the MNOs are underway to explore incorporation of the public coverage information into SLIM. If and when such information becomes available, it will become more practical to identify and characterise transport </w:t>
      </w:r>
      <w:r w:rsidR="008F128B" w:rsidRPr="00D276FB">
        <w:rPr>
          <w:rFonts w:asciiTheme="minorHAnsi" w:hAnsiTheme="minorHAnsi" w:cstheme="minorHAnsi"/>
          <w:lang w:val="en-AU"/>
        </w:rPr>
        <w:t xml:space="preserve">mobile </w:t>
      </w:r>
      <w:r w:rsidRPr="00D276FB">
        <w:rPr>
          <w:rFonts w:asciiTheme="minorHAnsi" w:hAnsiTheme="minorHAnsi" w:cstheme="minorHAnsi"/>
          <w:lang w:val="en-AU"/>
        </w:rPr>
        <w:t>blackspots more easily and efficiently.</w:t>
      </w:r>
    </w:p>
    <w:p w14:paraId="15CA0158" w14:textId="284941DF"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Fieldwork commencing at the time of preparation of this report may also yield more accurate insights into significant transport </w:t>
      </w:r>
      <w:r w:rsidR="008F128B" w:rsidRPr="00D276FB">
        <w:rPr>
          <w:rFonts w:asciiTheme="minorHAnsi" w:hAnsiTheme="minorHAnsi" w:cstheme="minorHAnsi"/>
          <w:lang w:val="en-AU"/>
        </w:rPr>
        <w:t xml:space="preserve">mobile </w:t>
      </w:r>
      <w:r w:rsidRPr="00D276FB">
        <w:rPr>
          <w:rFonts w:asciiTheme="minorHAnsi" w:hAnsiTheme="minorHAnsi" w:cstheme="minorHAnsi"/>
          <w:lang w:val="en-AU"/>
        </w:rPr>
        <w:t>blackspots.</w:t>
      </w:r>
    </w:p>
    <w:p w14:paraId="01A23EF3" w14:textId="77777777" w:rsidR="00433C22" w:rsidRPr="00D276FB" w:rsidRDefault="00433C22" w:rsidP="00433C22">
      <w:pPr>
        <w:rPr>
          <w:rFonts w:asciiTheme="minorHAnsi" w:hAnsiTheme="minorHAnsi" w:cstheme="minorHAnsi"/>
          <w:lang w:val="en-AU"/>
        </w:rPr>
      </w:pPr>
    </w:p>
    <w:p w14:paraId="4855A9AC" w14:textId="77777777" w:rsidR="00433C22" w:rsidRPr="00D276FB" w:rsidRDefault="00433C22" w:rsidP="00433C22">
      <w:pPr>
        <w:rPr>
          <w:rFonts w:asciiTheme="minorHAnsi" w:hAnsiTheme="minorHAnsi" w:cstheme="minorHAnsi"/>
          <w:lang w:val="en-AU"/>
        </w:rPr>
        <w:sectPr w:rsidR="00433C22" w:rsidRPr="00D276FB" w:rsidSect="00E8334F">
          <w:type w:val="continuous"/>
          <w:pgSz w:w="11907" w:h="16840" w:code="9"/>
          <w:pgMar w:top="1701" w:right="851" w:bottom="1134" w:left="851" w:header="567" w:footer="567" w:gutter="0"/>
          <w:cols w:num="2" w:space="284"/>
          <w:docGrid w:linePitch="360"/>
        </w:sectPr>
      </w:pPr>
    </w:p>
    <w:p w14:paraId="195B0A92"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BFD38EC" wp14:editId="3C7D9DF6">
            <wp:extent cx="6443461" cy="59471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onal Highways.pdf"/>
                    <pic:cNvPicPr/>
                  </pic:nvPicPr>
                  <pic:blipFill>
                    <a:blip r:embed="rId182" cstate="screen">
                      <a:extLst>
                        <a:ext uri="{28A0092B-C50C-407E-A947-70E740481C1C}">
                          <a14:useLocalDpi xmlns:a14="http://schemas.microsoft.com/office/drawing/2010/main"/>
                        </a:ext>
                      </a:extLst>
                    </a:blip>
                    <a:stretch>
                      <a:fillRect/>
                    </a:stretch>
                  </pic:blipFill>
                  <pic:spPr>
                    <a:xfrm>
                      <a:off x="0" y="0"/>
                      <a:ext cx="6443461" cy="5947103"/>
                    </a:xfrm>
                    <a:prstGeom prst="rect">
                      <a:avLst/>
                    </a:prstGeom>
                  </pic:spPr>
                </pic:pic>
              </a:graphicData>
            </a:graphic>
          </wp:inline>
        </w:drawing>
      </w:r>
    </w:p>
    <w:p w14:paraId="54B1553C" w14:textId="7D6602B0"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148</w:t>
      </w:r>
      <w:r w:rsidRPr="00D276FB">
        <w:rPr>
          <w:lang w:val="en-AU"/>
        </w:rPr>
        <w:fldChar w:fldCharType="end"/>
      </w:r>
      <w:r w:rsidRPr="00D276FB">
        <w:rPr>
          <w:lang w:val="en-AU"/>
        </w:rPr>
        <w:t xml:space="preserve"> Loddon Campaspe region declared roads and rail routes</w:t>
      </w:r>
    </w:p>
    <w:p w14:paraId="321FC29A" w14:textId="77777777" w:rsidR="00433C22" w:rsidRPr="00D276FB" w:rsidRDefault="00433C22" w:rsidP="00433C22">
      <w:pPr>
        <w:rPr>
          <w:rFonts w:asciiTheme="minorHAnsi" w:hAnsiTheme="minorHAnsi" w:cstheme="minorHAnsi"/>
          <w:lang w:val="en-AU"/>
        </w:rPr>
      </w:pPr>
    </w:p>
    <w:p w14:paraId="077965B1" w14:textId="77777777" w:rsidR="00433C22" w:rsidRPr="00D276FB" w:rsidRDefault="00433C22" w:rsidP="00433C22">
      <w:pPr>
        <w:rPr>
          <w:rFonts w:asciiTheme="minorHAnsi" w:hAnsiTheme="minorHAnsi" w:cstheme="minorHAnsi"/>
          <w:lang w:val="en-AU"/>
        </w:rPr>
        <w:sectPr w:rsidR="00433C22" w:rsidRPr="00D276FB" w:rsidSect="00E8334F">
          <w:type w:val="continuous"/>
          <w:pgSz w:w="11907" w:h="16840" w:code="9"/>
          <w:pgMar w:top="1701" w:right="851" w:bottom="1134" w:left="851" w:header="567" w:footer="567" w:gutter="0"/>
          <w:cols w:space="284"/>
          <w:docGrid w:linePitch="360"/>
        </w:sectPr>
      </w:pPr>
    </w:p>
    <w:p w14:paraId="573EDF50" w14:textId="77777777" w:rsidR="00433C22" w:rsidRPr="00D276FB" w:rsidRDefault="00433C22" w:rsidP="00433C22">
      <w:pPr>
        <w:pStyle w:val="Heading2"/>
        <w:rPr>
          <w:lang w:val="en-AU"/>
        </w:rPr>
      </w:pPr>
      <w:bookmarkStart w:id="364" w:name="_Toc30406896"/>
      <w:bookmarkStart w:id="365" w:name="_Toc519072142"/>
      <w:bookmarkStart w:id="366" w:name="_Toc521314347"/>
      <w:bookmarkStart w:id="367" w:name="_Toc522195251"/>
      <w:r w:rsidRPr="00D276FB">
        <w:rPr>
          <w:lang w:val="en-AU"/>
        </w:rPr>
        <w:t>Freeways/Motorways</w:t>
      </w:r>
      <w:bookmarkEnd w:id="364"/>
    </w:p>
    <w:p w14:paraId="2209D9C1"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Practical experience of call dropouts and coverage blackspots when driving some of the roads suggests that the carrier coverage maps tend to overstate the quality of coverage, however cars fitted with external antennae will receive more consistent coverage.</w:t>
      </w:r>
    </w:p>
    <w:p w14:paraId="6EF384D9"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There is one motorway in the region with a visual scan of public carrier maps shown below.</w:t>
      </w:r>
    </w:p>
    <w:p w14:paraId="0F3C5A78" w14:textId="77777777" w:rsidR="00433C22" w:rsidRPr="00D276FB" w:rsidRDefault="00433C22" w:rsidP="00433C22">
      <w:pPr>
        <w:pStyle w:val="Heading5"/>
        <w:rPr>
          <w:lang w:val="en-AU"/>
        </w:rPr>
      </w:pPr>
      <w:r w:rsidRPr="00D276FB">
        <w:rPr>
          <w:lang w:val="en-AU"/>
        </w:rPr>
        <w:t>M79 Calder Freeway (~98km)</w:t>
      </w:r>
    </w:p>
    <w:p w14:paraId="196754C9" w14:textId="77777777" w:rsidR="00433C22" w:rsidRPr="00D276FB" w:rsidRDefault="00433C22" w:rsidP="00EB10B2">
      <w:pPr>
        <w:pStyle w:val="Bulletedlist"/>
        <w:numPr>
          <w:ilvl w:val="0"/>
          <w:numId w:val="68"/>
        </w:numPr>
        <w:ind w:left="360"/>
        <w:rPr>
          <w:lang w:val="en-AU"/>
        </w:rPr>
      </w:pPr>
      <w:r w:rsidRPr="00D276FB">
        <w:rPr>
          <w:lang w:val="en-AU"/>
        </w:rPr>
        <w:t>From near Sunbury</w:t>
      </w:r>
    </w:p>
    <w:p w14:paraId="2C2C566C" w14:textId="77777777" w:rsidR="00433C22" w:rsidRPr="00D276FB" w:rsidRDefault="00433C22" w:rsidP="00EB10B2">
      <w:pPr>
        <w:pStyle w:val="Bulletedlist"/>
        <w:numPr>
          <w:ilvl w:val="0"/>
          <w:numId w:val="68"/>
        </w:numPr>
        <w:ind w:left="360"/>
        <w:rPr>
          <w:lang w:val="en-AU"/>
        </w:rPr>
      </w:pPr>
      <w:r w:rsidRPr="00D276FB">
        <w:rPr>
          <w:lang w:val="en-AU"/>
        </w:rPr>
        <w:t>To near Ravenswood</w:t>
      </w:r>
    </w:p>
    <w:p w14:paraId="3BFC37F0" w14:textId="3EB2A2B9"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Maps show continuous 4G </w:t>
      </w:r>
      <w:r w:rsidRPr="00D276FB">
        <w:rPr>
          <w:rFonts w:asciiTheme="minorHAnsi" w:hAnsiTheme="minorHAnsi" w:cstheme="minorHAnsi"/>
          <w:i/>
          <w:lang w:val="en-AU"/>
        </w:rPr>
        <w:t xml:space="preserve">outdoor </w:t>
      </w:r>
      <w:r w:rsidRPr="00D276FB">
        <w:rPr>
          <w:rFonts w:asciiTheme="minorHAnsi" w:hAnsiTheme="minorHAnsi" w:cstheme="minorHAnsi"/>
          <w:lang w:val="en-AU"/>
        </w:rPr>
        <w:t xml:space="preserve">coverage or better by all three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Vodafone is constructing significant new coverage in the area around Gisborne and Castlemaine. This is considered to be a result of the Regional Rail Connectivity Project investment to improve rail coverage between Melbourne and Seymour.</w:t>
      </w:r>
    </w:p>
    <w:p w14:paraId="55FACFB2" w14:textId="68FCB406" w:rsidR="00433C22" w:rsidRPr="00D276FB" w:rsidRDefault="00433C22" w:rsidP="00433C22">
      <w:pPr>
        <w:pStyle w:val="Heading2"/>
        <w:rPr>
          <w:lang w:val="en-AU"/>
        </w:rPr>
      </w:pPr>
      <w:bookmarkStart w:id="368" w:name="_Toc30406897"/>
      <w:r w:rsidRPr="00D276FB">
        <w:rPr>
          <w:lang w:val="en-AU"/>
        </w:rPr>
        <w:t>A/B</w:t>
      </w:r>
      <w:r w:rsidR="006212F8" w:rsidRPr="00D276FB">
        <w:rPr>
          <w:lang w:val="en-AU"/>
        </w:rPr>
        <w:t>-</w:t>
      </w:r>
      <w:r w:rsidR="00D224C7" w:rsidRPr="00D276FB">
        <w:rPr>
          <w:lang w:val="en-AU"/>
        </w:rPr>
        <w:t>grade r</w:t>
      </w:r>
      <w:r w:rsidRPr="00D276FB">
        <w:rPr>
          <w:lang w:val="en-AU"/>
        </w:rPr>
        <w:t>oads</w:t>
      </w:r>
      <w:bookmarkEnd w:id="365"/>
      <w:bookmarkEnd w:id="366"/>
      <w:bookmarkEnd w:id="367"/>
      <w:bookmarkEnd w:id="368"/>
    </w:p>
    <w:p w14:paraId="11FED3E2" w14:textId="36A99A02"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There are a number of A and B</w:t>
      </w:r>
      <w:r w:rsidR="00D224C7" w:rsidRPr="00D276FB">
        <w:rPr>
          <w:rFonts w:asciiTheme="minorHAnsi" w:hAnsiTheme="minorHAnsi" w:cstheme="minorHAnsi"/>
          <w:lang w:val="en-AU"/>
        </w:rPr>
        <w:t>-grade</w:t>
      </w:r>
      <w:r w:rsidRPr="00D276FB">
        <w:rPr>
          <w:rFonts w:asciiTheme="minorHAnsi" w:hAnsiTheme="minorHAnsi" w:cstheme="minorHAnsi"/>
          <w:lang w:val="en-AU"/>
        </w:rPr>
        <w:t xml:space="preserve"> roads in the region. Those listed in the table below are the most significant ones</w:t>
      </w:r>
      <w:r w:rsidR="008F6BE6" w:rsidRPr="00D276FB">
        <w:rPr>
          <w:rFonts w:asciiTheme="minorHAnsi" w:hAnsiTheme="minorHAnsi" w:cstheme="minorHAnsi"/>
          <w:lang w:val="en-AU"/>
        </w:rPr>
        <w:t>, which</w:t>
      </w:r>
      <w:r w:rsidRPr="00D276FB">
        <w:rPr>
          <w:rFonts w:asciiTheme="minorHAnsi" w:hAnsiTheme="minorHAnsi" w:cstheme="minorHAnsi"/>
          <w:lang w:val="en-AU"/>
        </w:rPr>
        <w:t xml:space="preserve"> have been reviewed by a visual scan of public carrier maps.</w:t>
      </w:r>
    </w:p>
    <w:tbl>
      <w:tblPr>
        <w:tblStyle w:val="TableGrid"/>
        <w:tblW w:w="4957" w:type="dxa"/>
        <w:tblLayout w:type="fixed"/>
        <w:tblLook w:val="04A0" w:firstRow="1" w:lastRow="0" w:firstColumn="1" w:lastColumn="0" w:noHBand="0" w:noVBand="1"/>
      </w:tblPr>
      <w:tblGrid>
        <w:gridCol w:w="1980"/>
        <w:gridCol w:w="1134"/>
        <w:gridCol w:w="1276"/>
        <w:gridCol w:w="567"/>
      </w:tblGrid>
      <w:tr w:rsidR="00433C22" w:rsidRPr="00D276FB" w14:paraId="67F8D663" w14:textId="77777777" w:rsidTr="00E8334F">
        <w:tc>
          <w:tcPr>
            <w:tcW w:w="1980" w:type="dxa"/>
          </w:tcPr>
          <w:p w14:paraId="78132E02" w14:textId="77777777" w:rsidR="00433C22" w:rsidRPr="00D276FB" w:rsidRDefault="00433C22" w:rsidP="00E8334F">
            <w:pPr>
              <w:pStyle w:val="Tabletext"/>
              <w:rPr>
                <w:b/>
              </w:rPr>
            </w:pPr>
            <w:r w:rsidRPr="00D276FB">
              <w:rPr>
                <w:b/>
              </w:rPr>
              <w:t>Highway Name</w:t>
            </w:r>
          </w:p>
        </w:tc>
        <w:tc>
          <w:tcPr>
            <w:tcW w:w="1134" w:type="dxa"/>
          </w:tcPr>
          <w:p w14:paraId="12D909AD" w14:textId="77777777" w:rsidR="00433C22" w:rsidRPr="00D276FB" w:rsidRDefault="00433C22" w:rsidP="00E8334F">
            <w:pPr>
              <w:pStyle w:val="Tabletext"/>
              <w:rPr>
                <w:b/>
              </w:rPr>
            </w:pPr>
            <w:r w:rsidRPr="00D276FB">
              <w:rPr>
                <w:b/>
              </w:rPr>
              <w:t>Approx</w:t>
            </w:r>
            <w:r w:rsidRPr="00D276FB">
              <w:rPr>
                <w:b/>
              </w:rPr>
              <w:br/>
              <w:t>Start</w:t>
            </w:r>
          </w:p>
        </w:tc>
        <w:tc>
          <w:tcPr>
            <w:tcW w:w="1276" w:type="dxa"/>
          </w:tcPr>
          <w:p w14:paraId="2B54EA92" w14:textId="77777777" w:rsidR="00433C22" w:rsidRPr="00D276FB" w:rsidRDefault="00433C22" w:rsidP="00E8334F">
            <w:pPr>
              <w:pStyle w:val="Tabletext"/>
              <w:rPr>
                <w:b/>
              </w:rPr>
            </w:pPr>
            <w:r w:rsidRPr="00D276FB">
              <w:rPr>
                <w:b/>
              </w:rPr>
              <w:t>Approx</w:t>
            </w:r>
            <w:r w:rsidRPr="00D276FB">
              <w:rPr>
                <w:b/>
              </w:rPr>
              <w:br/>
              <w:t>End</w:t>
            </w:r>
          </w:p>
        </w:tc>
        <w:tc>
          <w:tcPr>
            <w:tcW w:w="567" w:type="dxa"/>
          </w:tcPr>
          <w:p w14:paraId="73B7A9C5" w14:textId="77777777" w:rsidR="00433C22" w:rsidRPr="00D276FB" w:rsidRDefault="00433C22" w:rsidP="00E8334F">
            <w:pPr>
              <w:pStyle w:val="Tabletext"/>
              <w:rPr>
                <w:b/>
              </w:rPr>
            </w:pPr>
            <w:r w:rsidRPr="00D276FB">
              <w:rPr>
                <w:b/>
              </w:rPr>
              <w:t>Dist</w:t>
            </w:r>
            <w:r w:rsidRPr="00D276FB">
              <w:rPr>
                <w:b/>
              </w:rPr>
              <w:br/>
              <w:t>(km)</w:t>
            </w:r>
          </w:p>
        </w:tc>
      </w:tr>
      <w:tr w:rsidR="00433C22" w:rsidRPr="00D276FB" w14:paraId="1C15BA34" w14:textId="77777777" w:rsidTr="00E8334F">
        <w:tc>
          <w:tcPr>
            <w:tcW w:w="1980" w:type="dxa"/>
          </w:tcPr>
          <w:p w14:paraId="50457C7D" w14:textId="77777777" w:rsidR="00433C22" w:rsidRPr="00D276FB" w:rsidRDefault="00433C22" w:rsidP="00E8334F">
            <w:pPr>
              <w:pStyle w:val="Tabletext"/>
            </w:pPr>
            <w:r w:rsidRPr="00D276FB">
              <w:t>A79 CALDER HIGHWAY</w:t>
            </w:r>
          </w:p>
        </w:tc>
        <w:tc>
          <w:tcPr>
            <w:tcW w:w="1134" w:type="dxa"/>
          </w:tcPr>
          <w:p w14:paraId="14C5B02A" w14:textId="77777777" w:rsidR="00433C22" w:rsidRPr="00D276FB" w:rsidRDefault="00433C22" w:rsidP="00E8334F">
            <w:pPr>
              <w:pStyle w:val="Tabletext"/>
            </w:pPr>
            <w:r w:rsidRPr="00D276FB">
              <w:t>Near Ravenswood</w:t>
            </w:r>
          </w:p>
        </w:tc>
        <w:tc>
          <w:tcPr>
            <w:tcW w:w="1276" w:type="dxa"/>
          </w:tcPr>
          <w:p w14:paraId="7F03EC2F" w14:textId="77777777" w:rsidR="00433C22" w:rsidRPr="00D276FB" w:rsidRDefault="00433C22" w:rsidP="00E8334F">
            <w:pPr>
              <w:pStyle w:val="Tabletext"/>
            </w:pPr>
            <w:r w:rsidRPr="00D276FB">
              <w:t>Between Charlton and Wedderburn</w:t>
            </w:r>
          </w:p>
        </w:tc>
        <w:tc>
          <w:tcPr>
            <w:tcW w:w="567" w:type="dxa"/>
          </w:tcPr>
          <w:p w14:paraId="5488B85D" w14:textId="77777777" w:rsidR="00433C22" w:rsidRPr="00D276FB" w:rsidRDefault="00433C22" w:rsidP="00E8334F">
            <w:pPr>
              <w:pStyle w:val="Tabletext"/>
            </w:pPr>
            <w:r w:rsidRPr="00D276FB">
              <w:t>100</w:t>
            </w:r>
          </w:p>
        </w:tc>
      </w:tr>
      <w:tr w:rsidR="00433C22" w:rsidRPr="00D276FB" w14:paraId="7DD9CF70" w14:textId="77777777" w:rsidTr="00E8334F">
        <w:tc>
          <w:tcPr>
            <w:tcW w:w="1980" w:type="dxa"/>
          </w:tcPr>
          <w:p w14:paraId="08951E62" w14:textId="77777777" w:rsidR="00433C22" w:rsidRPr="00D276FB" w:rsidRDefault="00433C22" w:rsidP="00E8334F">
            <w:pPr>
              <w:pStyle w:val="Tabletext"/>
            </w:pPr>
            <w:r w:rsidRPr="00D276FB">
              <w:t>A790 CALDER ALTERNATIVE HIGHWAY</w:t>
            </w:r>
          </w:p>
        </w:tc>
        <w:tc>
          <w:tcPr>
            <w:tcW w:w="1134" w:type="dxa"/>
          </w:tcPr>
          <w:p w14:paraId="5BBB3FA3" w14:textId="77777777" w:rsidR="00433C22" w:rsidRPr="00D276FB" w:rsidRDefault="00433C22" w:rsidP="00E8334F">
            <w:pPr>
              <w:pStyle w:val="Tabletext"/>
            </w:pPr>
            <w:r w:rsidRPr="00D276FB">
              <w:t>Near Ravenswood</w:t>
            </w:r>
          </w:p>
        </w:tc>
        <w:tc>
          <w:tcPr>
            <w:tcW w:w="1276" w:type="dxa"/>
          </w:tcPr>
          <w:p w14:paraId="3985263C" w14:textId="77777777" w:rsidR="00433C22" w:rsidRPr="00D276FB" w:rsidRDefault="00433C22" w:rsidP="00E8334F">
            <w:pPr>
              <w:pStyle w:val="Tabletext"/>
            </w:pPr>
            <w:r w:rsidRPr="00D276FB">
              <w:t>Marong</w:t>
            </w:r>
          </w:p>
        </w:tc>
        <w:tc>
          <w:tcPr>
            <w:tcW w:w="567" w:type="dxa"/>
          </w:tcPr>
          <w:p w14:paraId="4418935A" w14:textId="77777777" w:rsidR="00433C22" w:rsidRPr="00D276FB" w:rsidRDefault="00433C22" w:rsidP="00E8334F">
            <w:pPr>
              <w:pStyle w:val="Tabletext"/>
            </w:pPr>
            <w:r w:rsidRPr="00D276FB">
              <w:t>20</w:t>
            </w:r>
          </w:p>
        </w:tc>
      </w:tr>
      <w:tr w:rsidR="00433C22" w:rsidRPr="00D276FB" w14:paraId="7E03CFAD" w14:textId="77777777" w:rsidTr="00E8334F">
        <w:tc>
          <w:tcPr>
            <w:tcW w:w="1980" w:type="dxa"/>
          </w:tcPr>
          <w:p w14:paraId="27F80389" w14:textId="77777777" w:rsidR="00433C22" w:rsidRPr="00D276FB" w:rsidRDefault="00433C22" w:rsidP="00E8334F">
            <w:pPr>
              <w:pStyle w:val="Tabletext"/>
            </w:pPr>
            <w:r w:rsidRPr="00D276FB">
              <w:t>B260 LODDON VALLEY HIGHWAY</w:t>
            </w:r>
          </w:p>
        </w:tc>
        <w:tc>
          <w:tcPr>
            <w:tcW w:w="1134" w:type="dxa"/>
          </w:tcPr>
          <w:p w14:paraId="70AC5E62" w14:textId="77777777" w:rsidR="00433C22" w:rsidRPr="00D276FB" w:rsidRDefault="00433C22" w:rsidP="00E8334F">
            <w:pPr>
              <w:pStyle w:val="Tabletext"/>
            </w:pPr>
            <w:r w:rsidRPr="00D276FB">
              <w:t>Bendigo</w:t>
            </w:r>
          </w:p>
        </w:tc>
        <w:tc>
          <w:tcPr>
            <w:tcW w:w="1276" w:type="dxa"/>
          </w:tcPr>
          <w:p w14:paraId="1FADB79C" w14:textId="77777777" w:rsidR="00433C22" w:rsidRPr="00D276FB" w:rsidRDefault="00433C22" w:rsidP="00E8334F">
            <w:pPr>
              <w:pStyle w:val="Tabletext"/>
            </w:pPr>
            <w:r w:rsidRPr="00D276FB">
              <w:t>Macorna</w:t>
            </w:r>
          </w:p>
        </w:tc>
        <w:tc>
          <w:tcPr>
            <w:tcW w:w="567" w:type="dxa"/>
          </w:tcPr>
          <w:p w14:paraId="6669A5A0" w14:textId="77777777" w:rsidR="00433C22" w:rsidRPr="00D276FB" w:rsidRDefault="00433C22" w:rsidP="00E8334F">
            <w:pPr>
              <w:pStyle w:val="Tabletext"/>
            </w:pPr>
            <w:r w:rsidRPr="00D276FB">
              <w:t>102</w:t>
            </w:r>
          </w:p>
        </w:tc>
      </w:tr>
      <w:tr w:rsidR="00433C22" w:rsidRPr="00D276FB" w14:paraId="4515AB42" w14:textId="77777777" w:rsidTr="00E8334F">
        <w:tc>
          <w:tcPr>
            <w:tcW w:w="1980" w:type="dxa"/>
          </w:tcPr>
          <w:p w14:paraId="734316E8" w14:textId="77777777" w:rsidR="00433C22" w:rsidRPr="00D276FB" w:rsidRDefault="00433C22" w:rsidP="00E8334F">
            <w:pPr>
              <w:pStyle w:val="Tabletext"/>
            </w:pPr>
            <w:r w:rsidRPr="00D276FB">
              <w:t>B280 MCIVOR HIGHWAY</w:t>
            </w:r>
          </w:p>
        </w:tc>
        <w:tc>
          <w:tcPr>
            <w:tcW w:w="1134" w:type="dxa"/>
          </w:tcPr>
          <w:p w14:paraId="6FD2B43F" w14:textId="77777777" w:rsidR="00433C22" w:rsidRPr="00D276FB" w:rsidRDefault="00433C22" w:rsidP="00E8334F">
            <w:pPr>
              <w:pStyle w:val="Tabletext"/>
            </w:pPr>
            <w:r w:rsidRPr="00D276FB">
              <w:t>Bendigo</w:t>
            </w:r>
          </w:p>
        </w:tc>
        <w:tc>
          <w:tcPr>
            <w:tcW w:w="1276" w:type="dxa"/>
          </w:tcPr>
          <w:p w14:paraId="0159B95F" w14:textId="77777777" w:rsidR="00433C22" w:rsidRPr="00D276FB" w:rsidRDefault="00433C22" w:rsidP="00E8334F">
            <w:pPr>
              <w:pStyle w:val="Tabletext"/>
            </w:pPr>
            <w:r w:rsidRPr="00D276FB">
              <w:t>Heathcote</w:t>
            </w:r>
          </w:p>
        </w:tc>
        <w:tc>
          <w:tcPr>
            <w:tcW w:w="567" w:type="dxa"/>
          </w:tcPr>
          <w:p w14:paraId="6A2914F3" w14:textId="77777777" w:rsidR="00433C22" w:rsidRPr="00D276FB" w:rsidRDefault="00433C22" w:rsidP="00E8334F">
            <w:pPr>
              <w:pStyle w:val="Tabletext"/>
            </w:pPr>
            <w:r w:rsidRPr="00D276FB">
              <w:t>44</w:t>
            </w:r>
          </w:p>
        </w:tc>
      </w:tr>
      <w:tr w:rsidR="00433C22" w:rsidRPr="00D276FB" w14:paraId="4C64B53F" w14:textId="77777777" w:rsidTr="00E8334F">
        <w:tc>
          <w:tcPr>
            <w:tcW w:w="1980" w:type="dxa"/>
          </w:tcPr>
          <w:p w14:paraId="6B57E761" w14:textId="77777777" w:rsidR="00433C22" w:rsidRPr="00D276FB" w:rsidRDefault="00433C22" w:rsidP="00E8334F">
            <w:pPr>
              <w:pStyle w:val="Tabletext"/>
            </w:pPr>
            <w:r w:rsidRPr="00D276FB">
              <w:t>A300 MIDLAND HIGHWAY</w:t>
            </w:r>
          </w:p>
        </w:tc>
        <w:tc>
          <w:tcPr>
            <w:tcW w:w="1134" w:type="dxa"/>
          </w:tcPr>
          <w:p w14:paraId="26545D5D" w14:textId="77777777" w:rsidR="00433C22" w:rsidRPr="00D276FB" w:rsidRDefault="00433C22" w:rsidP="00E8334F">
            <w:pPr>
              <w:pStyle w:val="Tabletext"/>
            </w:pPr>
            <w:r w:rsidRPr="00D276FB">
              <w:t>Bendigo</w:t>
            </w:r>
          </w:p>
        </w:tc>
        <w:tc>
          <w:tcPr>
            <w:tcW w:w="1276" w:type="dxa"/>
          </w:tcPr>
          <w:p w14:paraId="0D8E8CA2" w14:textId="77777777" w:rsidR="00433C22" w:rsidRPr="00D276FB" w:rsidRDefault="00433C22" w:rsidP="00E8334F">
            <w:pPr>
              <w:pStyle w:val="Tabletext"/>
            </w:pPr>
            <w:r w:rsidRPr="00D276FB">
              <w:t>Stanhope</w:t>
            </w:r>
          </w:p>
        </w:tc>
        <w:tc>
          <w:tcPr>
            <w:tcW w:w="567" w:type="dxa"/>
          </w:tcPr>
          <w:p w14:paraId="30B5E025" w14:textId="77777777" w:rsidR="00433C22" w:rsidRPr="00D276FB" w:rsidRDefault="00433C22" w:rsidP="00E8334F">
            <w:pPr>
              <w:pStyle w:val="Tabletext"/>
            </w:pPr>
            <w:r w:rsidRPr="00D276FB">
              <w:t>89</w:t>
            </w:r>
          </w:p>
        </w:tc>
      </w:tr>
      <w:tr w:rsidR="00433C22" w:rsidRPr="00D276FB" w14:paraId="70FB8AAE" w14:textId="77777777" w:rsidTr="00E8334F">
        <w:tc>
          <w:tcPr>
            <w:tcW w:w="1980" w:type="dxa"/>
          </w:tcPr>
          <w:p w14:paraId="4E8A0881" w14:textId="77777777" w:rsidR="00433C22" w:rsidRPr="00D276FB" w:rsidRDefault="00433C22" w:rsidP="00E8334F">
            <w:pPr>
              <w:pStyle w:val="Tabletext"/>
            </w:pPr>
            <w:r w:rsidRPr="00D276FB">
              <w:t>B400 MURRAY VALLEY HIGHWAY</w:t>
            </w:r>
          </w:p>
        </w:tc>
        <w:tc>
          <w:tcPr>
            <w:tcW w:w="1134" w:type="dxa"/>
          </w:tcPr>
          <w:p w14:paraId="207515CE" w14:textId="77777777" w:rsidR="00433C22" w:rsidRPr="00D276FB" w:rsidRDefault="00433C22" w:rsidP="00E8334F">
            <w:pPr>
              <w:pStyle w:val="Tabletext"/>
            </w:pPr>
            <w:r w:rsidRPr="00D276FB">
              <w:t>Gunbower</w:t>
            </w:r>
          </w:p>
        </w:tc>
        <w:tc>
          <w:tcPr>
            <w:tcW w:w="1276" w:type="dxa"/>
          </w:tcPr>
          <w:p w14:paraId="46D24A9D" w14:textId="77777777" w:rsidR="00433C22" w:rsidRPr="00D276FB" w:rsidRDefault="00433C22" w:rsidP="00E8334F">
            <w:pPr>
              <w:pStyle w:val="Tabletext"/>
            </w:pPr>
            <w:r w:rsidRPr="00D276FB">
              <w:t>Wyuna</w:t>
            </w:r>
          </w:p>
        </w:tc>
        <w:tc>
          <w:tcPr>
            <w:tcW w:w="567" w:type="dxa"/>
          </w:tcPr>
          <w:p w14:paraId="0C854D84" w14:textId="77777777" w:rsidR="00433C22" w:rsidRPr="00D276FB" w:rsidRDefault="00433C22" w:rsidP="00E8334F">
            <w:pPr>
              <w:pStyle w:val="Tabletext"/>
            </w:pPr>
            <w:r w:rsidRPr="00D276FB">
              <w:t>83</w:t>
            </w:r>
          </w:p>
        </w:tc>
      </w:tr>
      <w:tr w:rsidR="00433C22" w:rsidRPr="00D276FB" w14:paraId="20A1E04D" w14:textId="77777777" w:rsidTr="00E8334F">
        <w:tc>
          <w:tcPr>
            <w:tcW w:w="1980" w:type="dxa"/>
          </w:tcPr>
          <w:p w14:paraId="7D042B38" w14:textId="77777777" w:rsidR="00433C22" w:rsidRPr="00D276FB" w:rsidRDefault="00433C22" w:rsidP="00E8334F">
            <w:pPr>
              <w:pStyle w:val="Tabletext"/>
            </w:pPr>
            <w:r w:rsidRPr="00D276FB">
              <w:t>B75 NORTHERN HIGHWAY</w:t>
            </w:r>
          </w:p>
        </w:tc>
        <w:tc>
          <w:tcPr>
            <w:tcW w:w="1134" w:type="dxa"/>
          </w:tcPr>
          <w:p w14:paraId="23FB06D8" w14:textId="77777777" w:rsidR="00433C22" w:rsidRPr="00D276FB" w:rsidRDefault="00433C22" w:rsidP="00E8334F">
            <w:pPr>
              <w:pStyle w:val="Tabletext"/>
            </w:pPr>
            <w:r w:rsidRPr="00D276FB">
              <w:t>Echuca/ Moama</w:t>
            </w:r>
          </w:p>
        </w:tc>
        <w:tc>
          <w:tcPr>
            <w:tcW w:w="1276" w:type="dxa"/>
          </w:tcPr>
          <w:p w14:paraId="70425DEA" w14:textId="77777777" w:rsidR="00433C22" w:rsidRPr="00D276FB" w:rsidRDefault="00433C22" w:rsidP="00E8334F">
            <w:pPr>
              <w:pStyle w:val="Tabletext"/>
            </w:pPr>
            <w:r w:rsidRPr="00D276FB">
              <w:t>Heathcote</w:t>
            </w:r>
          </w:p>
        </w:tc>
        <w:tc>
          <w:tcPr>
            <w:tcW w:w="567" w:type="dxa"/>
          </w:tcPr>
          <w:p w14:paraId="3D19C4DB" w14:textId="77777777" w:rsidR="00433C22" w:rsidRPr="00D276FB" w:rsidRDefault="00433C22" w:rsidP="00E8334F">
            <w:pPr>
              <w:pStyle w:val="Tabletext"/>
            </w:pPr>
            <w:r w:rsidRPr="00D276FB">
              <w:t>95</w:t>
            </w:r>
          </w:p>
        </w:tc>
      </w:tr>
      <w:tr w:rsidR="00433C22" w:rsidRPr="00D276FB" w14:paraId="03AC3B35" w14:textId="77777777" w:rsidTr="00E8334F">
        <w:tc>
          <w:tcPr>
            <w:tcW w:w="1980" w:type="dxa"/>
          </w:tcPr>
          <w:p w14:paraId="7D269C2C" w14:textId="77777777" w:rsidR="00433C22" w:rsidRPr="00D276FB" w:rsidRDefault="00433C22" w:rsidP="00E8334F">
            <w:pPr>
              <w:pStyle w:val="Tabletext"/>
            </w:pPr>
            <w:r w:rsidRPr="00D276FB">
              <w:t>B180 PYRENEES HIGHWAY</w:t>
            </w:r>
          </w:p>
        </w:tc>
        <w:tc>
          <w:tcPr>
            <w:tcW w:w="1134" w:type="dxa"/>
          </w:tcPr>
          <w:p w14:paraId="4D4238A6" w14:textId="77777777" w:rsidR="00433C22" w:rsidRPr="00D276FB" w:rsidRDefault="00433C22" w:rsidP="00E8334F">
            <w:pPr>
              <w:pStyle w:val="Tabletext"/>
            </w:pPr>
            <w:r w:rsidRPr="00D276FB">
              <w:t>Elphinstone</w:t>
            </w:r>
          </w:p>
        </w:tc>
        <w:tc>
          <w:tcPr>
            <w:tcW w:w="1276" w:type="dxa"/>
          </w:tcPr>
          <w:p w14:paraId="00840B1B" w14:textId="77777777" w:rsidR="00433C22" w:rsidRPr="00D276FB" w:rsidRDefault="00433C22" w:rsidP="00E8334F">
            <w:pPr>
              <w:pStyle w:val="Tabletext"/>
            </w:pPr>
            <w:r w:rsidRPr="00D276FB">
              <w:t>Avoca</w:t>
            </w:r>
          </w:p>
        </w:tc>
        <w:tc>
          <w:tcPr>
            <w:tcW w:w="567" w:type="dxa"/>
          </w:tcPr>
          <w:p w14:paraId="64AAB345" w14:textId="77777777" w:rsidR="00433C22" w:rsidRPr="00D276FB" w:rsidRDefault="00433C22" w:rsidP="00E8334F">
            <w:pPr>
              <w:pStyle w:val="Tabletext"/>
            </w:pPr>
            <w:r w:rsidRPr="00D276FB">
              <w:t>78</w:t>
            </w:r>
          </w:p>
        </w:tc>
      </w:tr>
      <w:tr w:rsidR="00433C22" w:rsidRPr="00D276FB" w14:paraId="0DF78A3D" w14:textId="77777777" w:rsidTr="00E8334F">
        <w:tc>
          <w:tcPr>
            <w:tcW w:w="1980" w:type="dxa"/>
          </w:tcPr>
          <w:p w14:paraId="016816BB" w14:textId="77777777" w:rsidR="00433C22" w:rsidRPr="00D276FB" w:rsidRDefault="00433C22" w:rsidP="00E8334F">
            <w:pPr>
              <w:pStyle w:val="Tabletext"/>
            </w:pPr>
            <w:r w:rsidRPr="00D276FB">
              <w:t>B240 WIMMERA HIGHWAY</w:t>
            </w:r>
          </w:p>
        </w:tc>
        <w:tc>
          <w:tcPr>
            <w:tcW w:w="1134" w:type="dxa"/>
          </w:tcPr>
          <w:p w14:paraId="113CB970" w14:textId="77777777" w:rsidR="00433C22" w:rsidRPr="00D276FB" w:rsidRDefault="00433C22" w:rsidP="00E8334F">
            <w:pPr>
              <w:pStyle w:val="Tabletext"/>
            </w:pPr>
            <w:r w:rsidRPr="00D276FB">
              <w:t>Marong</w:t>
            </w:r>
          </w:p>
        </w:tc>
        <w:tc>
          <w:tcPr>
            <w:tcW w:w="1276" w:type="dxa"/>
          </w:tcPr>
          <w:p w14:paraId="61A2A553" w14:textId="77777777" w:rsidR="00433C22" w:rsidRPr="00D276FB" w:rsidRDefault="00433C22" w:rsidP="00E8334F">
            <w:pPr>
              <w:pStyle w:val="Tabletext"/>
            </w:pPr>
            <w:r w:rsidRPr="00D276FB">
              <w:t>Logan</w:t>
            </w:r>
          </w:p>
        </w:tc>
        <w:tc>
          <w:tcPr>
            <w:tcW w:w="567" w:type="dxa"/>
          </w:tcPr>
          <w:p w14:paraId="37AD49DE" w14:textId="77777777" w:rsidR="00433C22" w:rsidRPr="00D276FB" w:rsidRDefault="00433C22" w:rsidP="00E8334F">
            <w:pPr>
              <w:pStyle w:val="Tabletext"/>
            </w:pPr>
            <w:r w:rsidRPr="00D276FB">
              <w:t>69</w:t>
            </w:r>
          </w:p>
        </w:tc>
      </w:tr>
    </w:tbl>
    <w:p w14:paraId="6C7F0FAA" w14:textId="77777777" w:rsidR="00433C22" w:rsidRPr="00D276FB" w:rsidRDefault="00433C22" w:rsidP="00433C22">
      <w:pPr>
        <w:pStyle w:val="Heading5"/>
        <w:rPr>
          <w:lang w:val="en-AU"/>
        </w:rPr>
      </w:pPr>
      <w:r w:rsidRPr="00D276FB">
        <w:rPr>
          <w:lang w:val="en-AU"/>
        </w:rPr>
        <w:t>A79 Calder Highway (~100km)</w:t>
      </w:r>
    </w:p>
    <w:p w14:paraId="6188CDDD" w14:textId="77777777" w:rsidR="00433C22" w:rsidRPr="00D276FB" w:rsidRDefault="00433C22" w:rsidP="00EB10B2">
      <w:pPr>
        <w:pStyle w:val="Bulletedlist"/>
        <w:numPr>
          <w:ilvl w:val="0"/>
          <w:numId w:val="68"/>
        </w:numPr>
        <w:ind w:left="360"/>
        <w:rPr>
          <w:lang w:val="en-AU"/>
        </w:rPr>
      </w:pPr>
      <w:r w:rsidRPr="00D276FB">
        <w:rPr>
          <w:lang w:val="en-AU"/>
        </w:rPr>
        <w:t>From near Ravenswood</w:t>
      </w:r>
    </w:p>
    <w:p w14:paraId="584E80B5" w14:textId="77777777" w:rsidR="00433C22" w:rsidRPr="00D276FB" w:rsidRDefault="00433C22" w:rsidP="00EB10B2">
      <w:pPr>
        <w:pStyle w:val="Bulletedlist"/>
        <w:numPr>
          <w:ilvl w:val="0"/>
          <w:numId w:val="68"/>
        </w:numPr>
        <w:ind w:left="360"/>
        <w:rPr>
          <w:lang w:val="en-AU"/>
        </w:rPr>
      </w:pPr>
      <w:r w:rsidRPr="00D276FB">
        <w:rPr>
          <w:lang w:val="en-AU"/>
        </w:rPr>
        <w:t>To between Charlton and Wedderburn</w:t>
      </w:r>
    </w:p>
    <w:p w14:paraId="56AC8F65"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the end of the Calder Freeway to Broken Hill in NSW, traversing Bendigo, Wycheproof, Ouyen and Mildura. The section of the highway within the region ends midway between Charlton and Wedderburn.</w:t>
      </w:r>
    </w:p>
    <w:p w14:paraId="35060842"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A21BEDC" wp14:editId="3BA3C541">
            <wp:extent cx="2925521" cy="2433855"/>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83" cstate="screen">
                      <a:extLst>
                        <a:ext uri="{28A0092B-C50C-407E-A947-70E740481C1C}">
                          <a14:useLocalDpi xmlns:a14="http://schemas.microsoft.com/office/drawing/2010/main"/>
                        </a:ext>
                      </a:extLst>
                    </a:blip>
                    <a:stretch>
                      <a:fillRect/>
                    </a:stretch>
                  </pic:blipFill>
                  <pic:spPr>
                    <a:xfrm>
                      <a:off x="0" y="0"/>
                      <a:ext cx="2925521" cy="2433855"/>
                    </a:xfrm>
                    <a:prstGeom prst="rect">
                      <a:avLst/>
                    </a:prstGeom>
                  </pic:spPr>
                </pic:pic>
              </a:graphicData>
            </a:graphic>
          </wp:inline>
        </w:drawing>
      </w:r>
    </w:p>
    <w:p w14:paraId="43779B67" w14:textId="44F53EBA"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149</w:t>
      </w:r>
      <w:r w:rsidRPr="00D276FB">
        <w:rPr>
          <w:lang w:val="en-AU"/>
        </w:rPr>
        <w:fldChar w:fldCharType="end"/>
      </w:r>
      <w:r w:rsidRPr="00D276FB">
        <w:rPr>
          <w:lang w:val="en-AU"/>
        </w:rPr>
        <w:t xml:space="preserve"> A79 Calder Highway within the region</w:t>
      </w:r>
      <w:r w:rsidR="00736445" w:rsidRPr="00D276FB">
        <w:rPr>
          <w:lang w:val="en-AU"/>
        </w:rPr>
        <w:t xml:space="preserve"> (Google Maps)</w:t>
      </w:r>
    </w:p>
    <w:p w14:paraId="5E918693"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0FE48C2C" w14:textId="77777777" w:rsidR="00433C22" w:rsidRPr="00D276FB" w:rsidRDefault="00433C22" w:rsidP="00EB10B2">
      <w:pPr>
        <w:pStyle w:val="Bulletedlist"/>
        <w:numPr>
          <w:ilvl w:val="0"/>
          <w:numId w:val="68"/>
        </w:numPr>
        <w:ind w:left="360"/>
        <w:rPr>
          <w:lang w:val="en-AU"/>
        </w:rPr>
      </w:pPr>
      <w:r w:rsidRPr="00D276FB">
        <w:rPr>
          <w:lang w:val="en-AU"/>
        </w:rPr>
        <w:t xml:space="preserve">Telstra shows continuous 4GX </w:t>
      </w:r>
      <w:r w:rsidRPr="00D276FB">
        <w:rPr>
          <w:i/>
          <w:lang w:val="en-AU"/>
        </w:rPr>
        <w:t>outdoor</w:t>
      </w:r>
      <w:r w:rsidRPr="00D276FB">
        <w:rPr>
          <w:lang w:val="en-AU"/>
        </w:rPr>
        <w:t xml:space="preserve"> coverage </w:t>
      </w:r>
    </w:p>
    <w:p w14:paraId="4DE2347F" w14:textId="77777777" w:rsidR="00433C22" w:rsidRPr="00D276FB" w:rsidRDefault="00433C22" w:rsidP="00EB10B2">
      <w:pPr>
        <w:pStyle w:val="Bulletedlist"/>
        <w:numPr>
          <w:ilvl w:val="0"/>
          <w:numId w:val="68"/>
        </w:numPr>
        <w:ind w:left="360"/>
        <w:rPr>
          <w:lang w:val="en-AU"/>
        </w:rPr>
      </w:pPr>
      <w:r w:rsidRPr="00D276FB">
        <w:rPr>
          <w:lang w:val="en-AU"/>
        </w:rPr>
        <w:t xml:space="preserve">Optus shows continuous 4G </w:t>
      </w:r>
      <w:r w:rsidRPr="00D276FB">
        <w:rPr>
          <w:i/>
          <w:lang w:val="en-AU"/>
        </w:rPr>
        <w:t>outdoor</w:t>
      </w:r>
      <w:r w:rsidRPr="00D276FB">
        <w:rPr>
          <w:lang w:val="en-AU"/>
        </w:rPr>
        <w:t xml:space="preserve"> coverage </w:t>
      </w:r>
    </w:p>
    <w:p w14:paraId="7A04D508" w14:textId="15DEA42D" w:rsidR="00433C22" w:rsidRPr="00D276FB" w:rsidRDefault="00433C22" w:rsidP="00EB10B2">
      <w:pPr>
        <w:pStyle w:val="Bulletedlist"/>
        <w:numPr>
          <w:ilvl w:val="0"/>
          <w:numId w:val="68"/>
        </w:numPr>
        <w:ind w:left="360"/>
        <w:rPr>
          <w:lang w:val="en-AU"/>
        </w:rPr>
      </w:pPr>
      <w:r w:rsidRPr="00D276FB">
        <w:rPr>
          <w:lang w:val="en-AU"/>
        </w:rPr>
        <w:t xml:space="preserve">Vodafone shows continuous 4G </w:t>
      </w:r>
      <w:r w:rsidRPr="00D276FB">
        <w:rPr>
          <w:i/>
          <w:lang w:val="en-AU"/>
        </w:rPr>
        <w:t>outdoor</w:t>
      </w:r>
      <w:r w:rsidRPr="00D276FB">
        <w:rPr>
          <w:lang w:val="en-AU"/>
        </w:rPr>
        <w:t xml:space="preserve"> coverage or better</w:t>
      </w:r>
      <w:r w:rsidR="00736445" w:rsidRPr="00D276FB">
        <w:rPr>
          <w:lang w:val="en-AU"/>
        </w:rPr>
        <w:t>.</w:t>
      </w:r>
    </w:p>
    <w:p w14:paraId="266D9F80"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4D32575" wp14:editId="0350C0FD">
            <wp:extent cx="3115291" cy="263652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184" cstate="screen">
                      <a:extLst>
                        <a:ext uri="{28A0092B-C50C-407E-A947-70E740481C1C}">
                          <a14:useLocalDpi xmlns:a14="http://schemas.microsoft.com/office/drawing/2010/main"/>
                        </a:ext>
                      </a:extLst>
                    </a:blip>
                    <a:stretch>
                      <a:fillRect/>
                    </a:stretch>
                  </pic:blipFill>
                  <pic:spPr>
                    <a:xfrm>
                      <a:off x="0" y="0"/>
                      <a:ext cx="3115291" cy="2636520"/>
                    </a:xfrm>
                    <a:prstGeom prst="rect">
                      <a:avLst/>
                    </a:prstGeom>
                  </pic:spPr>
                </pic:pic>
              </a:graphicData>
            </a:graphic>
          </wp:inline>
        </w:drawing>
      </w:r>
    </w:p>
    <w:p w14:paraId="568CB443" w14:textId="71A32547"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150</w:t>
      </w:r>
      <w:r w:rsidRPr="00D276FB">
        <w:rPr>
          <w:lang w:val="en-AU"/>
        </w:rPr>
        <w:fldChar w:fldCharType="end"/>
      </w:r>
      <w:r w:rsidRPr="00D276FB">
        <w:rPr>
          <w:lang w:val="en-AU"/>
        </w:rPr>
        <w:t xml:space="preserve"> Telstra coverage on the section of A79 Calder Highway</w:t>
      </w:r>
    </w:p>
    <w:p w14:paraId="6EEC421B"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C086853" wp14:editId="79971DC1">
            <wp:extent cx="3119341" cy="1831569"/>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185" cstate="screen">
                      <a:extLst>
                        <a:ext uri="{28A0092B-C50C-407E-A947-70E740481C1C}">
                          <a14:useLocalDpi xmlns:a14="http://schemas.microsoft.com/office/drawing/2010/main"/>
                        </a:ext>
                      </a:extLst>
                    </a:blip>
                    <a:stretch>
                      <a:fillRect/>
                    </a:stretch>
                  </pic:blipFill>
                  <pic:spPr>
                    <a:xfrm>
                      <a:off x="0" y="0"/>
                      <a:ext cx="3119341" cy="1831569"/>
                    </a:xfrm>
                    <a:prstGeom prst="rect">
                      <a:avLst/>
                    </a:prstGeom>
                  </pic:spPr>
                </pic:pic>
              </a:graphicData>
            </a:graphic>
          </wp:inline>
        </w:drawing>
      </w:r>
    </w:p>
    <w:p w14:paraId="78B108DB" w14:textId="0A8883C7"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151</w:t>
      </w:r>
      <w:r w:rsidRPr="00D276FB">
        <w:rPr>
          <w:lang w:val="en-AU"/>
        </w:rPr>
        <w:fldChar w:fldCharType="end"/>
      </w:r>
      <w:r w:rsidRPr="00D276FB">
        <w:rPr>
          <w:lang w:val="en-AU"/>
        </w:rPr>
        <w:t xml:space="preserve"> Optus coverage on the section of A79 Calder Highway</w:t>
      </w:r>
    </w:p>
    <w:p w14:paraId="3AADADEC"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55D71A5" wp14:editId="5CDD9C95">
            <wp:extent cx="3129812" cy="182983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186" cstate="screen">
                      <a:extLst>
                        <a:ext uri="{28A0092B-C50C-407E-A947-70E740481C1C}">
                          <a14:useLocalDpi xmlns:a14="http://schemas.microsoft.com/office/drawing/2010/main"/>
                        </a:ext>
                      </a:extLst>
                    </a:blip>
                    <a:stretch>
                      <a:fillRect/>
                    </a:stretch>
                  </pic:blipFill>
                  <pic:spPr>
                    <a:xfrm>
                      <a:off x="0" y="0"/>
                      <a:ext cx="3129812" cy="1829837"/>
                    </a:xfrm>
                    <a:prstGeom prst="rect">
                      <a:avLst/>
                    </a:prstGeom>
                  </pic:spPr>
                </pic:pic>
              </a:graphicData>
            </a:graphic>
          </wp:inline>
        </w:drawing>
      </w:r>
    </w:p>
    <w:p w14:paraId="33F61405" w14:textId="4F55D979"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152</w:t>
      </w:r>
      <w:r w:rsidRPr="00D276FB">
        <w:rPr>
          <w:lang w:val="en-AU"/>
        </w:rPr>
        <w:fldChar w:fldCharType="end"/>
      </w:r>
      <w:r w:rsidRPr="00D276FB">
        <w:rPr>
          <w:lang w:val="en-AU"/>
        </w:rPr>
        <w:t xml:space="preserve"> Vodafone coverage on the section of A79 Calder Highway</w:t>
      </w:r>
    </w:p>
    <w:p w14:paraId="026AE321" w14:textId="6619755C"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4G </w:t>
      </w:r>
      <w:r w:rsidRPr="00D276FB">
        <w:rPr>
          <w:rFonts w:asciiTheme="minorHAnsi" w:hAnsiTheme="minorHAnsi" w:cstheme="minorHAnsi"/>
          <w:i/>
          <w:lang w:val="en-AU"/>
        </w:rPr>
        <w:t xml:space="preserve">outdoor </w:t>
      </w:r>
      <w:r w:rsidRPr="00D276FB">
        <w:rPr>
          <w:rFonts w:asciiTheme="minorHAnsi" w:hAnsiTheme="minorHAnsi" w:cstheme="minorHAnsi"/>
          <w:lang w:val="en-AU"/>
        </w:rPr>
        <w:t xml:space="preserve">coverage by all three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w:t>
      </w:r>
    </w:p>
    <w:p w14:paraId="59981E43" w14:textId="77777777" w:rsidR="00433C22" w:rsidRPr="00D276FB" w:rsidRDefault="00433C22" w:rsidP="00433C22">
      <w:pPr>
        <w:pStyle w:val="Heading5"/>
        <w:rPr>
          <w:lang w:val="en-AU"/>
        </w:rPr>
      </w:pPr>
      <w:r w:rsidRPr="00D276FB">
        <w:rPr>
          <w:lang w:val="en-AU"/>
        </w:rPr>
        <w:t>A790 Calder Alternative Highway (~20km)</w:t>
      </w:r>
    </w:p>
    <w:p w14:paraId="3BCDCFCD" w14:textId="77777777" w:rsidR="00433C22" w:rsidRPr="00D276FB" w:rsidRDefault="00433C22" w:rsidP="00EB10B2">
      <w:pPr>
        <w:pStyle w:val="Bulletedlist"/>
        <w:numPr>
          <w:ilvl w:val="0"/>
          <w:numId w:val="68"/>
        </w:numPr>
        <w:ind w:left="360"/>
        <w:rPr>
          <w:lang w:val="en-AU"/>
        </w:rPr>
      </w:pPr>
      <w:r w:rsidRPr="00D276FB">
        <w:rPr>
          <w:lang w:val="en-AU"/>
        </w:rPr>
        <w:t>From near Ravenswood</w:t>
      </w:r>
    </w:p>
    <w:p w14:paraId="61A9C5AF" w14:textId="77777777" w:rsidR="00433C22" w:rsidRPr="00D276FB" w:rsidRDefault="00433C22" w:rsidP="00EB10B2">
      <w:pPr>
        <w:pStyle w:val="Bulletedlist"/>
        <w:numPr>
          <w:ilvl w:val="0"/>
          <w:numId w:val="68"/>
        </w:numPr>
        <w:ind w:left="360"/>
        <w:rPr>
          <w:lang w:val="en-AU"/>
        </w:rPr>
      </w:pPr>
      <w:r w:rsidRPr="00D276FB">
        <w:rPr>
          <w:lang w:val="en-AU"/>
        </w:rPr>
        <w:t>To Marong</w:t>
      </w:r>
    </w:p>
    <w:p w14:paraId="4911BF16"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the end the Calder Freeway to A79 Calder Highway bypassing Bendigo CBD and suburbs.</w:t>
      </w:r>
    </w:p>
    <w:p w14:paraId="48DC9A24"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CCCF192" wp14:editId="1D5C4808">
            <wp:extent cx="2925521" cy="271943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87" cstate="screen">
                      <a:extLst>
                        <a:ext uri="{28A0092B-C50C-407E-A947-70E740481C1C}">
                          <a14:useLocalDpi xmlns:a14="http://schemas.microsoft.com/office/drawing/2010/main"/>
                        </a:ext>
                      </a:extLst>
                    </a:blip>
                    <a:stretch>
                      <a:fillRect/>
                    </a:stretch>
                  </pic:blipFill>
                  <pic:spPr>
                    <a:xfrm>
                      <a:off x="0" y="0"/>
                      <a:ext cx="2925521" cy="2719431"/>
                    </a:xfrm>
                    <a:prstGeom prst="rect">
                      <a:avLst/>
                    </a:prstGeom>
                  </pic:spPr>
                </pic:pic>
              </a:graphicData>
            </a:graphic>
          </wp:inline>
        </w:drawing>
      </w:r>
    </w:p>
    <w:p w14:paraId="5212272D" w14:textId="4AEA817C"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153</w:t>
      </w:r>
      <w:r w:rsidRPr="00D276FB">
        <w:rPr>
          <w:lang w:val="en-AU"/>
        </w:rPr>
        <w:fldChar w:fldCharType="end"/>
      </w:r>
      <w:r w:rsidRPr="00D276FB">
        <w:rPr>
          <w:lang w:val="en-AU"/>
        </w:rPr>
        <w:t xml:space="preserve"> A79 Calder Alternative Highway within the region</w:t>
      </w:r>
      <w:r w:rsidR="00736445" w:rsidRPr="00D276FB">
        <w:rPr>
          <w:lang w:val="en-AU"/>
        </w:rPr>
        <w:t xml:space="preserve"> (Google Maps)</w:t>
      </w:r>
    </w:p>
    <w:p w14:paraId="1D75C9DC"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4ACDAE99" w14:textId="11177F81" w:rsidR="00433C22" w:rsidRPr="00D276FB" w:rsidRDefault="00433C22" w:rsidP="00EB10B2">
      <w:pPr>
        <w:pStyle w:val="Bulletedlist"/>
        <w:numPr>
          <w:ilvl w:val="0"/>
          <w:numId w:val="68"/>
        </w:numPr>
        <w:ind w:left="360"/>
        <w:rPr>
          <w:lang w:val="en-AU"/>
        </w:rPr>
      </w:pPr>
      <w:r w:rsidRPr="00D276FB">
        <w:rPr>
          <w:lang w:val="en-AU"/>
        </w:rPr>
        <w:t xml:space="preserve">Telstra shows continuous 4GX </w:t>
      </w:r>
      <w:r w:rsidRPr="00D276FB">
        <w:rPr>
          <w:i/>
          <w:lang w:val="en-AU"/>
        </w:rPr>
        <w:t>outdoor</w:t>
      </w:r>
      <w:r w:rsidRPr="00D276FB">
        <w:rPr>
          <w:lang w:val="en-AU"/>
        </w:rPr>
        <w:t xml:space="preserve"> coverage, with a small section of 3G </w:t>
      </w:r>
      <w:r w:rsidRPr="00D276FB">
        <w:rPr>
          <w:i/>
          <w:lang w:val="en-AU"/>
        </w:rPr>
        <w:t xml:space="preserve">outdoor </w:t>
      </w:r>
      <w:r w:rsidRPr="00D276FB">
        <w:rPr>
          <w:lang w:val="en-AU"/>
        </w:rPr>
        <w:t>coverage near Lockwood/Lockwood South</w:t>
      </w:r>
    </w:p>
    <w:p w14:paraId="4FB00DD4" w14:textId="77777777" w:rsidR="00433C22" w:rsidRPr="00D276FB" w:rsidRDefault="00433C22" w:rsidP="00EB10B2">
      <w:pPr>
        <w:pStyle w:val="Bulletedlist"/>
        <w:numPr>
          <w:ilvl w:val="0"/>
          <w:numId w:val="68"/>
        </w:numPr>
        <w:ind w:left="360"/>
        <w:rPr>
          <w:lang w:val="en-AU"/>
        </w:rPr>
      </w:pPr>
      <w:r w:rsidRPr="00D276FB">
        <w:rPr>
          <w:lang w:val="en-AU"/>
        </w:rPr>
        <w:t xml:space="preserve">Optus shows continuous 4G </w:t>
      </w:r>
      <w:r w:rsidRPr="00D276FB">
        <w:rPr>
          <w:i/>
          <w:lang w:val="en-AU"/>
        </w:rPr>
        <w:t>outdoor</w:t>
      </w:r>
      <w:r w:rsidRPr="00D276FB">
        <w:rPr>
          <w:lang w:val="en-AU"/>
        </w:rPr>
        <w:t xml:space="preserve"> coverage </w:t>
      </w:r>
    </w:p>
    <w:p w14:paraId="300F6D96"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continuous 4G </w:t>
      </w:r>
      <w:r w:rsidRPr="00D276FB">
        <w:rPr>
          <w:i/>
          <w:lang w:val="en-AU"/>
        </w:rPr>
        <w:t>outdoor</w:t>
      </w:r>
      <w:r w:rsidRPr="00D276FB">
        <w:rPr>
          <w:lang w:val="en-AU"/>
        </w:rPr>
        <w:t xml:space="preserve"> coverage or better</w:t>
      </w:r>
    </w:p>
    <w:p w14:paraId="5AEBD8BA"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8441426" wp14:editId="66C5ED50">
            <wp:extent cx="3130867" cy="263374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188" cstate="screen">
                      <a:extLst>
                        <a:ext uri="{28A0092B-C50C-407E-A947-70E740481C1C}">
                          <a14:useLocalDpi xmlns:a14="http://schemas.microsoft.com/office/drawing/2010/main"/>
                        </a:ext>
                      </a:extLst>
                    </a:blip>
                    <a:stretch>
                      <a:fillRect/>
                    </a:stretch>
                  </pic:blipFill>
                  <pic:spPr>
                    <a:xfrm>
                      <a:off x="0" y="0"/>
                      <a:ext cx="3130867" cy="2633747"/>
                    </a:xfrm>
                    <a:prstGeom prst="rect">
                      <a:avLst/>
                    </a:prstGeom>
                  </pic:spPr>
                </pic:pic>
              </a:graphicData>
            </a:graphic>
          </wp:inline>
        </w:drawing>
      </w:r>
    </w:p>
    <w:p w14:paraId="24E62B1E" w14:textId="452ACA26"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154</w:t>
      </w:r>
      <w:r w:rsidRPr="00D276FB">
        <w:rPr>
          <w:lang w:val="en-AU"/>
        </w:rPr>
        <w:fldChar w:fldCharType="end"/>
      </w:r>
      <w:r w:rsidRPr="00D276FB">
        <w:rPr>
          <w:lang w:val="en-AU"/>
        </w:rPr>
        <w:t xml:space="preserve"> Telstra coverage on A790 Calder Alternative Highway</w:t>
      </w:r>
    </w:p>
    <w:p w14:paraId="2D10E5AE"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22E0B79" wp14:editId="4B7B12FF">
            <wp:extent cx="3109590" cy="1831569"/>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189" cstate="screen">
                      <a:extLst>
                        <a:ext uri="{28A0092B-C50C-407E-A947-70E740481C1C}">
                          <a14:useLocalDpi xmlns:a14="http://schemas.microsoft.com/office/drawing/2010/main"/>
                        </a:ext>
                      </a:extLst>
                    </a:blip>
                    <a:stretch>
                      <a:fillRect/>
                    </a:stretch>
                  </pic:blipFill>
                  <pic:spPr>
                    <a:xfrm>
                      <a:off x="0" y="0"/>
                      <a:ext cx="3109590" cy="1831569"/>
                    </a:xfrm>
                    <a:prstGeom prst="rect">
                      <a:avLst/>
                    </a:prstGeom>
                  </pic:spPr>
                </pic:pic>
              </a:graphicData>
            </a:graphic>
          </wp:inline>
        </w:drawing>
      </w:r>
    </w:p>
    <w:p w14:paraId="7C481E7F" w14:textId="3340E0F3"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155</w:t>
      </w:r>
      <w:r w:rsidRPr="00D276FB">
        <w:rPr>
          <w:lang w:val="en-AU"/>
        </w:rPr>
        <w:fldChar w:fldCharType="end"/>
      </w:r>
      <w:r w:rsidRPr="00D276FB">
        <w:rPr>
          <w:lang w:val="en-AU"/>
        </w:rPr>
        <w:t xml:space="preserve"> Optus coverage on A790 Calder Alternative Highway</w:t>
      </w:r>
    </w:p>
    <w:p w14:paraId="75C6E99E"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B94AC02" wp14:editId="2197ADBB">
            <wp:extent cx="3129812" cy="183505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190" cstate="screen">
                      <a:extLst>
                        <a:ext uri="{28A0092B-C50C-407E-A947-70E740481C1C}">
                          <a14:useLocalDpi xmlns:a14="http://schemas.microsoft.com/office/drawing/2010/main"/>
                        </a:ext>
                      </a:extLst>
                    </a:blip>
                    <a:stretch>
                      <a:fillRect/>
                    </a:stretch>
                  </pic:blipFill>
                  <pic:spPr>
                    <a:xfrm>
                      <a:off x="0" y="0"/>
                      <a:ext cx="3129812" cy="1835058"/>
                    </a:xfrm>
                    <a:prstGeom prst="rect">
                      <a:avLst/>
                    </a:prstGeom>
                  </pic:spPr>
                </pic:pic>
              </a:graphicData>
            </a:graphic>
          </wp:inline>
        </w:drawing>
      </w:r>
    </w:p>
    <w:p w14:paraId="6AFD396C" w14:textId="1127FC7C"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156</w:t>
      </w:r>
      <w:r w:rsidRPr="00D276FB">
        <w:rPr>
          <w:lang w:val="en-AU"/>
        </w:rPr>
        <w:fldChar w:fldCharType="end"/>
      </w:r>
      <w:r w:rsidRPr="00D276FB">
        <w:rPr>
          <w:lang w:val="en-AU"/>
        </w:rPr>
        <w:t xml:space="preserve"> Vodafone coverage on A790 Calder Alternative Highway</w:t>
      </w:r>
    </w:p>
    <w:p w14:paraId="0F90DB26" w14:textId="79B848AC"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4G and 3G </w:t>
      </w:r>
      <w:r w:rsidRPr="00D276FB">
        <w:rPr>
          <w:rFonts w:asciiTheme="minorHAnsi" w:hAnsiTheme="minorHAnsi" w:cstheme="minorHAnsi"/>
          <w:i/>
          <w:lang w:val="en-AU"/>
        </w:rPr>
        <w:t xml:space="preserve">outdoor </w:t>
      </w:r>
      <w:r w:rsidRPr="00D276FB">
        <w:rPr>
          <w:rFonts w:asciiTheme="minorHAnsi" w:hAnsiTheme="minorHAnsi" w:cstheme="minorHAnsi"/>
          <w:lang w:val="en-AU"/>
        </w:rPr>
        <w:t xml:space="preserve">coverage by all three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w:t>
      </w:r>
    </w:p>
    <w:p w14:paraId="4333FE79" w14:textId="77777777" w:rsidR="00433C22" w:rsidRPr="00D276FB" w:rsidRDefault="00433C22" w:rsidP="00433C22">
      <w:pPr>
        <w:pStyle w:val="Heading5"/>
        <w:rPr>
          <w:lang w:val="en-AU"/>
        </w:rPr>
      </w:pPr>
      <w:r w:rsidRPr="00D276FB">
        <w:rPr>
          <w:lang w:val="en-AU"/>
        </w:rPr>
        <w:t>B260 Loddon Valley Highway (~102km)</w:t>
      </w:r>
    </w:p>
    <w:p w14:paraId="3CB62E3E" w14:textId="77777777" w:rsidR="00433C22" w:rsidRPr="00D276FB" w:rsidRDefault="00433C22" w:rsidP="00EB10B2">
      <w:pPr>
        <w:pStyle w:val="Bulletedlist"/>
        <w:numPr>
          <w:ilvl w:val="0"/>
          <w:numId w:val="68"/>
        </w:numPr>
        <w:ind w:left="360"/>
        <w:rPr>
          <w:lang w:val="en-AU"/>
        </w:rPr>
      </w:pPr>
      <w:r w:rsidRPr="00D276FB">
        <w:rPr>
          <w:lang w:val="en-AU"/>
        </w:rPr>
        <w:t>From Bendigo</w:t>
      </w:r>
    </w:p>
    <w:p w14:paraId="3418C289" w14:textId="77777777" w:rsidR="00433C22" w:rsidRPr="00D276FB" w:rsidRDefault="00433C22" w:rsidP="00EB10B2">
      <w:pPr>
        <w:pStyle w:val="Bulletedlist"/>
        <w:numPr>
          <w:ilvl w:val="0"/>
          <w:numId w:val="68"/>
        </w:numPr>
        <w:ind w:left="360"/>
        <w:rPr>
          <w:lang w:val="en-AU"/>
        </w:rPr>
      </w:pPr>
      <w:r w:rsidRPr="00D276FB">
        <w:rPr>
          <w:lang w:val="en-AU"/>
        </w:rPr>
        <w:t>To Macorna</w:t>
      </w:r>
    </w:p>
    <w:p w14:paraId="34EBDC95" w14:textId="4564CDEF"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the end the A79 Calder Highway near Bendigo CBD to Kerang. The section of highway within the region ends at Macoma</w:t>
      </w:r>
      <w:r w:rsidR="00824373" w:rsidRPr="00D276FB">
        <w:rPr>
          <w:rFonts w:asciiTheme="minorHAnsi" w:hAnsiTheme="minorHAnsi" w:cstheme="minorHAnsi"/>
          <w:lang w:val="en-AU"/>
        </w:rPr>
        <w:t>.</w:t>
      </w:r>
    </w:p>
    <w:p w14:paraId="577A1FA9"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2F0B314" wp14:editId="7712DF6D">
            <wp:extent cx="2638522" cy="2719431"/>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91" cstate="screen">
                      <a:extLst>
                        <a:ext uri="{28A0092B-C50C-407E-A947-70E740481C1C}">
                          <a14:useLocalDpi xmlns:a14="http://schemas.microsoft.com/office/drawing/2010/main"/>
                        </a:ext>
                      </a:extLst>
                    </a:blip>
                    <a:stretch>
                      <a:fillRect/>
                    </a:stretch>
                  </pic:blipFill>
                  <pic:spPr>
                    <a:xfrm>
                      <a:off x="0" y="0"/>
                      <a:ext cx="2638522" cy="2719431"/>
                    </a:xfrm>
                    <a:prstGeom prst="rect">
                      <a:avLst/>
                    </a:prstGeom>
                  </pic:spPr>
                </pic:pic>
              </a:graphicData>
            </a:graphic>
          </wp:inline>
        </w:drawing>
      </w:r>
    </w:p>
    <w:p w14:paraId="031D86F1" w14:textId="3D7BF6AE"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157</w:t>
      </w:r>
      <w:r w:rsidRPr="00D276FB">
        <w:rPr>
          <w:lang w:val="en-AU"/>
        </w:rPr>
        <w:fldChar w:fldCharType="end"/>
      </w:r>
      <w:r w:rsidRPr="00D276FB">
        <w:rPr>
          <w:lang w:val="en-AU"/>
        </w:rPr>
        <w:t xml:space="preserve"> B260 Loddon Valley Highway within the region</w:t>
      </w:r>
      <w:r w:rsidR="00736445" w:rsidRPr="00D276FB">
        <w:rPr>
          <w:lang w:val="en-AU"/>
        </w:rPr>
        <w:t xml:space="preserve"> (Google Maps)</w:t>
      </w:r>
    </w:p>
    <w:p w14:paraId="1ECE7849"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71E94CDB" w14:textId="03FD2D8A" w:rsidR="00433C22" w:rsidRPr="00D276FB" w:rsidRDefault="00433C22" w:rsidP="00EB10B2">
      <w:pPr>
        <w:pStyle w:val="Bulletedlist"/>
        <w:numPr>
          <w:ilvl w:val="0"/>
          <w:numId w:val="68"/>
        </w:numPr>
        <w:ind w:left="360"/>
        <w:rPr>
          <w:lang w:val="en-AU"/>
        </w:rPr>
      </w:pPr>
      <w:r w:rsidRPr="00D276FB">
        <w:rPr>
          <w:lang w:val="en-AU"/>
        </w:rPr>
        <w:t xml:space="preserve">Telstra shows continuous 4GX </w:t>
      </w:r>
      <w:r w:rsidRPr="00D276FB">
        <w:rPr>
          <w:i/>
          <w:lang w:val="en-AU"/>
        </w:rPr>
        <w:t>outdoor</w:t>
      </w:r>
      <w:r w:rsidRPr="00D276FB">
        <w:rPr>
          <w:lang w:val="en-AU"/>
        </w:rPr>
        <w:t xml:space="preserve"> coverage as far as Jarklin, with 3G handheld and external antenna coverage thereafter until near Kerang</w:t>
      </w:r>
    </w:p>
    <w:p w14:paraId="1E365137" w14:textId="77777777" w:rsidR="00433C22" w:rsidRPr="00D276FB" w:rsidRDefault="00433C22" w:rsidP="00EB10B2">
      <w:pPr>
        <w:pStyle w:val="Bulletedlist"/>
        <w:numPr>
          <w:ilvl w:val="0"/>
          <w:numId w:val="68"/>
        </w:numPr>
        <w:ind w:left="360"/>
        <w:rPr>
          <w:lang w:val="en-AU"/>
        </w:rPr>
      </w:pPr>
      <w:r w:rsidRPr="00D276FB">
        <w:rPr>
          <w:lang w:val="en-AU"/>
        </w:rPr>
        <w:t xml:space="preserve">Optus shows continuous 4G </w:t>
      </w:r>
      <w:r w:rsidRPr="00D276FB">
        <w:rPr>
          <w:i/>
          <w:lang w:val="en-AU"/>
        </w:rPr>
        <w:t>outdoor</w:t>
      </w:r>
      <w:r w:rsidRPr="00D276FB">
        <w:rPr>
          <w:lang w:val="en-AU"/>
        </w:rPr>
        <w:t xml:space="preserve"> coverage with patchy 3G handheld and 3G external antenna coverage between Campbell’s Forest and Jarklin</w:t>
      </w:r>
    </w:p>
    <w:p w14:paraId="24D674F0"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continuous 4G </w:t>
      </w:r>
      <w:r w:rsidRPr="00D276FB">
        <w:rPr>
          <w:i/>
          <w:lang w:val="en-AU"/>
        </w:rPr>
        <w:t>outdoor</w:t>
      </w:r>
      <w:r w:rsidRPr="00D276FB">
        <w:rPr>
          <w:lang w:val="en-AU"/>
        </w:rPr>
        <w:t xml:space="preserve"> coverage only as far as Campbell’s Forest then no coverage until the approach to Macorna.</w:t>
      </w:r>
    </w:p>
    <w:p w14:paraId="5250D961"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A125EA5" wp14:editId="1DC5B822">
            <wp:extent cx="3130867" cy="2626632"/>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192" cstate="screen">
                      <a:extLst>
                        <a:ext uri="{28A0092B-C50C-407E-A947-70E740481C1C}">
                          <a14:useLocalDpi xmlns:a14="http://schemas.microsoft.com/office/drawing/2010/main"/>
                        </a:ext>
                      </a:extLst>
                    </a:blip>
                    <a:stretch>
                      <a:fillRect/>
                    </a:stretch>
                  </pic:blipFill>
                  <pic:spPr>
                    <a:xfrm>
                      <a:off x="0" y="0"/>
                      <a:ext cx="3130867" cy="2626632"/>
                    </a:xfrm>
                    <a:prstGeom prst="rect">
                      <a:avLst/>
                    </a:prstGeom>
                  </pic:spPr>
                </pic:pic>
              </a:graphicData>
            </a:graphic>
          </wp:inline>
        </w:drawing>
      </w:r>
    </w:p>
    <w:p w14:paraId="02B02EF1" w14:textId="0A00D2B6"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158</w:t>
      </w:r>
      <w:r w:rsidRPr="00D276FB">
        <w:rPr>
          <w:lang w:val="en-AU"/>
        </w:rPr>
        <w:fldChar w:fldCharType="end"/>
      </w:r>
      <w:r w:rsidRPr="00D276FB">
        <w:rPr>
          <w:lang w:val="en-AU"/>
        </w:rPr>
        <w:t xml:space="preserve"> Telstra coverage on B260 Loddon Valley Highway</w:t>
      </w:r>
    </w:p>
    <w:p w14:paraId="3C0578B7"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535C22C" wp14:editId="3A66F950">
            <wp:extent cx="3102709" cy="183156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193" cstate="screen">
                      <a:extLst>
                        <a:ext uri="{28A0092B-C50C-407E-A947-70E740481C1C}">
                          <a14:useLocalDpi xmlns:a14="http://schemas.microsoft.com/office/drawing/2010/main"/>
                        </a:ext>
                      </a:extLst>
                    </a:blip>
                    <a:stretch>
                      <a:fillRect/>
                    </a:stretch>
                  </pic:blipFill>
                  <pic:spPr>
                    <a:xfrm>
                      <a:off x="0" y="0"/>
                      <a:ext cx="3102709" cy="1831569"/>
                    </a:xfrm>
                    <a:prstGeom prst="rect">
                      <a:avLst/>
                    </a:prstGeom>
                  </pic:spPr>
                </pic:pic>
              </a:graphicData>
            </a:graphic>
          </wp:inline>
        </w:drawing>
      </w:r>
    </w:p>
    <w:p w14:paraId="38F4E1EB" w14:textId="6D2E99B2"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159</w:t>
      </w:r>
      <w:r w:rsidRPr="00D276FB">
        <w:rPr>
          <w:lang w:val="en-AU"/>
        </w:rPr>
        <w:fldChar w:fldCharType="end"/>
      </w:r>
      <w:r w:rsidRPr="00D276FB">
        <w:rPr>
          <w:lang w:val="en-AU"/>
        </w:rPr>
        <w:t xml:space="preserve"> Optus coverage on B260 Loddon Valley Highway</w:t>
      </w:r>
    </w:p>
    <w:p w14:paraId="258BD242"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B77380C" wp14:editId="47ADF0DC">
            <wp:extent cx="3129812" cy="182271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194" cstate="screen">
                      <a:extLst>
                        <a:ext uri="{28A0092B-C50C-407E-A947-70E740481C1C}">
                          <a14:useLocalDpi xmlns:a14="http://schemas.microsoft.com/office/drawing/2010/main"/>
                        </a:ext>
                      </a:extLst>
                    </a:blip>
                    <a:stretch>
                      <a:fillRect/>
                    </a:stretch>
                  </pic:blipFill>
                  <pic:spPr>
                    <a:xfrm>
                      <a:off x="0" y="0"/>
                      <a:ext cx="3129812" cy="1822713"/>
                    </a:xfrm>
                    <a:prstGeom prst="rect">
                      <a:avLst/>
                    </a:prstGeom>
                  </pic:spPr>
                </pic:pic>
              </a:graphicData>
            </a:graphic>
          </wp:inline>
        </w:drawing>
      </w:r>
    </w:p>
    <w:p w14:paraId="000DF84F" w14:textId="3E37D84D"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160</w:t>
      </w:r>
      <w:r w:rsidRPr="00D276FB">
        <w:rPr>
          <w:lang w:val="en-AU"/>
        </w:rPr>
        <w:fldChar w:fldCharType="end"/>
      </w:r>
      <w:r w:rsidRPr="00D276FB">
        <w:rPr>
          <w:lang w:val="en-AU"/>
        </w:rPr>
        <w:t xml:space="preserve"> Vodafone coverage on B260 Loddon Valley Highway</w:t>
      </w:r>
    </w:p>
    <w:p w14:paraId="32FBA95F" w14:textId="2DC8F129" w:rsidR="00433C22" w:rsidRPr="00D276FB" w:rsidRDefault="00FD07D9"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w:t>
      </w:r>
      <w:r w:rsidR="006013BA" w:rsidRPr="00D276FB">
        <w:rPr>
          <w:rFonts w:asciiTheme="minorHAnsi" w:hAnsiTheme="minorHAnsi" w:cstheme="minorHAnsi"/>
          <w:lang w:val="en-AU"/>
        </w:rPr>
        <w:t>4G</w:t>
      </w:r>
      <w:r w:rsidR="0072307E" w:rsidRPr="00D276FB">
        <w:rPr>
          <w:rFonts w:asciiTheme="minorHAnsi" w:hAnsiTheme="minorHAnsi" w:cstheme="minorHAnsi"/>
          <w:lang w:val="en-AU"/>
        </w:rPr>
        <w:t xml:space="preserve">, </w:t>
      </w:r>
      <w:r w:rsidR="006013BA" w:rsidRPr="00D276FB">
        <w:rPr>
          <w:rFonts w:asciiTheme="minorHAnsi" w:hAnsiTheme="minorHAnsi" w:cstheme="minorHAnsi"/>
          <w:lang w:val="en-AU"/>
        </w:rPr>
        <w:t xml:space="preserve">3G </w:t>
      </w:r>
      <w:r w:rsidR="0072307E" w:rsidRPr="00D276FB">
        <w:rPr>
          <w:rFonts w:asciiTheme="minorHAnsi" w:hAnsiTheme="minorHAnsi" w:cstheme="minorHAnsi"/>
          <w:i/>
          <w:lang w:val="en-AU"/>
        </w:rPr>
        <w:t>outdoor</w:t>
      </w:r>
      <w:r w:rsidR="0072307E" w:rsidRPr="00D276FB">
        <w:rPr>
          <w:rFonts w:asciiTheme="minorHAnsi" w:hAnsiTheme="minorHAnsi" w:cstheme="minorHAnsi"/>
          <w:lang w:val="en-AU"/>
        </w:rPr>
        <w:t xml:space="preserve"> and external antenna </w:t>
      </w:r>
      <w:r w:rsidRPr="00D276FB">
        <w:rPr>
          <w:rFonts w:asciiTheme="minorHAnsi" w:hAnsiTheme="minorHAnsi" w:cstheme="minorHAnsi"/>
          <w:lang w:val="en-AU"/>
        </w:rPr>
        <w:t xml:space="preserve">continuous coverage across the entire route by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with partial coverage by the third carrier</w:t>
      </w:r>
      <w:r w:rsidR="00433C22" w:rsidRPr="00D276FB">
        <w:rPr>
          <w:rFonts w:asciiTheme="minorHAnsi" w:hAnsiTheme="minorHAnsi" w:cstheme="minorHAnsi"/>
          <w:lang w:val="en-AU"/>
        </w:rPr>
        <w:t>.</w:t>
      </w:r>
    </w:p>
    <w:p w14:paraId="7B9D5D9A" w14:textId="77777777" w:rsidR="00433C22" w:rsidRPr="00D276FB" w:rsidRDefault="00433C22" w:rsidP="00433C22">
      <w:pPr>
        <w:pStyle w:val="Heading5"/>
        <w:rPr>
          <w:lang w:val="en-AU"/>
        </w:rPr>
      </w:pPr>
      <w:r w:rsidRPr="00D276FB">
        <w:rPr>
          <w:lang w:val="en-AU"/>
        </w:rPr>
        <w:t>B280 McIvor Highway (~44km)</w:t>
      </w:r>
    </w:p>
    <w:p w14:paraId="5F1CDE58" w14:textId="77777777" w:rsidR="00433C22" w:rsidRPr="00D276FB" w:rsidRDefault="00433C22" w:rsidP="00EB10B2">
      <w:pPr>
        <w:pStyle w:val="Bulletedlist"/>
        <w:numPr>
          <w:ilvl w:val="0"/>
          <w:numId w:val="68"/>
        </w:numPr>
        <w:ind w:left="360"/>
        <w:rPr>
          <w:lang w:val="en-AU"/>
        </w:rPr>
      </w:pPr>
      <w:r w:rsidRPr="00D276FB">
        <w:rPr>
          <w:lang w:val="en-AU"/>
        </w:rPr>
        <w:t>From Bendigo</w:t>
      </w:r>
    </w:p>
    <w:p w14:paraId="718ACA7B" w14:textId="77777777" w:rsidR="00433C22" w:rsidRPr="00D276FB" w:rsidRDefault="00433C22" w:rsidP="00EB10B2">
      <w:pPr>
        <w:pStyle w:val="Bulletedlist"/>
        <w:numPr>
          <w:ilvl w:val="0"/>
          <w:numId w:val="68"/>
        </w:numPr>
        <w:ind w:left="360"/>
        <w:rPr>
          <w:lang w:val="en-AU"/>
        </w:rPr>
      </w:pPr>
      <w:r w:rsidRPr="00D276FB">
        <w:rPr>
          <w:lang w:val="en-AU"/>
        </w:rPr>
        <w:t>To Heathcote</w:t>
      </w:r>
    </w:p>
    <w:p w14:paraId="7486BBD4"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Bendigo to Heathcote.</w:t>
      </w:r>
    </w:p>
    <w:p w14:paraId="6FE0AAA0"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6FE1337" wp14:editId="0C342962">
            <wp:extent cx="3150000" cy="2005200"/>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95" cstate="screen">
                      <a:extLst>
                        <a:ext uri="{28A0092B-C50C-407E-A947-70E740481C1C}">
                          <a14:useLocalDpi xmlns:a14="http://schemas.microsoft.com/office/drawing/2010/main"/>
                        </a:ext>
                      </a:extLst>
                    </a:blip>
                    <a:stretch>
                      <a:fillRect/>
                    </a:stretch>
                  </pic:blipFill>
                  <pic:spPr>
                    <a:xfrm>
                      <a:off x="0" y="0"/>
                      <a:ext cx="3150000" cy="2005200"/>
                    </a:xfrm>
                    <a:prstGeom prst="rect">
                      <a:avLst/>
                    </a:prstGeom>
                  </pic:spPr>
                </pic:pic>
              </a:graphicData>
            </a:graphic>
          </wp:inline>
        </w:drawing>
      </w:r>
    </w:p>
    <w:p w14:paraId="18FEAAA6" w14:textId="41655F41"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161</w:t>
      </w:r>
      <w:r w:rsidRPr="00D276FB">
        <w:rPr>
          <w:lang w:val="en-AU"/>
        </w:rPr>
        <w:fldChar w:fldCharType="end"/>
      </w:r>
      <w:r w:rsidRPr="00D276FB">
        <w:rPr>
          <w:lang w:val="en-AU"/>
        </w:rPr>
        <w:t xml:space="preserve"> B280 McIvor Highway </w:t>
      </w:r>
      <w:r w:rsidR="00736445" w:rsidRPr="00D276FB">
        <w:rPr>
          <w:lang w:val="en-AU"/>
        </w:rPr>
        <w:t>(Google Maps)</w:t>
      </w:r>
    </w:p>
    <w:p w14:paraId="7CE552C8"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04A5B081" w14:textId="3F8CC566" w:rsidR="00433C22" w:rsidRPr="00D276FB" w:rsidRDefault="00433C22" w:rsidP="00EB10B2">
      <w:pPr>
        <w:pStyle w:val="Bulletedlist"/>
        <w:numPr>
          <w:ilvl w:val="0"/>
          <w:numId w:val="68"/>
        </w:numPr>
        <w:ind w:left="360"/>
        <w:rPr>
          <w:lang w:val="en-AU"/>
        </w:rPr>
      </w:pPr>
      <w:r w:rsidRPr="00D276FB">
        <w:rPr>
          <w:lang w:val="en-AU"/>
        </w:rPr>
        <w:t xml:space="preserve">Telstra shows continuous 4GX </w:t>
      </w:r>
      <w:r w:rsidRPr="00D276FB">
        <w:rPr>
          <w:i/>
          <w:lang w:val="en-AU"/>
        </w:rPr>
        <w:t>outdoor</w:t>
      </w:r>
      <w:r w:rsidRPr="00D276FB">
        <w:rPr>
          <w:lang w:val="en-AU"/>
        </w:rPr>
        <w:t xml:space="preserve"> coverage as far as Knowsley, except for an area of 3G handheld coverage around Knowsley.</w:t>
      </w:r>
    </w:p>
    <w:p w14:paraId="6371036D" w14:textId="167DB745" w:rsidR="00433C22" w:rsidRPr="00D276FB" w:rsidRDefault="00433C22" w:rsidP="00EB10B2">
      <w:pPr>
        <w:pStyle w:val="Bulletedlist"/>
        <w:numPr>
          <w:ilvl w:val="0"/>
          <w:numId w:val="68"/>
        </w:numPr>
        <w:ind w:left="360"/>
        <w:rPr>
          <w:lang w:val="en-AU"/>
        </w:rPr>
      </w:pPr>
      <w:r w:rsidRPr="00D276FB">
        <w:rPr>
          <w:lang w:val="en-AU"/>
        </w:rPr>
        <w:t xml:space="preserve">Optus shows continuous 4G </w:t>
      </w:r>
      <w:r w:rsidRPr="00D276FB">
        <w:rPr>
          <w:i/>
          <w:lang w:val="en-AU"/>
        </w:rPr>
        <w:t>outdoor</w:t>
      </w:r>
      <w:r w:rsidRPr="00D276FB">
        <w:rPr>
          <w:lang w:val="en-AU"/>
        </w:rPr>
        <w:t xml:space="preserve"> coverage from Bendigo until near Knowsley with coverage then falling to 3G handheld and external antenna</w:t>
      </w:r>
    </w:p>
    <w:p w14:paraId="019D6024"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continuous 4G </w:t>
      </w:r>
      <w:r w:rsidRPr="00D276FB">
        <w:rPr>
          <w:i/>
          <w:lang w:val="en-AU"/>
        </w:rPr>
        <w:t xml:space="preserve">outdoor </w:t>
      </w:r>
      <w:r w:rsidRPr="00D276FB">
        <w:rPr>
          <w:lang w:val="en-AU"/>
        </w:rPr>
        <w:t>coverage from Bendigo until near Knowsley but poor to no coverage thereafter.</w:t>
      </w:r>
    </w:p>
    <w:p w14:paraId="0D7DFC01"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8244694" wp14:editId="32B47B86">
            <wp:extent cx="3117897" cy="2626632"/>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196" cstate="screen">
                      <a:extLst>
                        <a:ext uri="{28A0092B-C50C-407E-A947-70E740481C1C}">
                          <a14:useLocalDpi xmlns:a14="http://schemas.microsoft.com/office/drawing/2010/main"/>
                        </a:ext>
                      </a:extLst>
                    </a:blip>
                    <a:stretch>
                      <a:fillRect/>
                    </a:stretch>
                  </pic:blipFill>
                  <pic:spPr>
                    <a:xfrm>
                      <a:off x="0" y="0"/>
                      <a:ext cx="3117897" cy="2626632"/>
                    </a:xfrm>
                    <a:prstGeom prst="rect">
                      <a:avLst/>
                    </a:prstGeom>
                  </pic:spPr>
                </pic:pic>
              </a:graphicData>
            </a:graphic>
          </wp:inline>
        </w:drawing>
      </w:r>
    </w:p>
    <w:p w14:paraId="35396B50" w14:textId="0D24B412"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162</w:t>
      </w:r>
      <w:r w:rsidRPr="00D276FB">
        <w:rPr>
          <w:lang w:val="en-AU"/>
        </w:rPr>
        <w:fldChar w:fldCharType="end"/>
      </w:r>
      <w:r w:rsidRPr="00D276FB">
        <w:rPr>
          <w:lang w:val="en-AU"/>
        </w:rPr>
        <w:t xml:space="preserve"> Telstra coverage on B280 McIvor Highway</w:t>
      </w:r>
    </w:p>
    <w:p w14:paraId="76D69CD6"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0F3A2C3" wp14:editId="2DB7FFF0">
            <wp:extent cx="3102709" cy="1822548"/>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197" cstate="screen">
                      <a:extLst>
                        <a:ext uri="{28A0092B-C50C-407E-A947-70E740481C1C}">
                          <a14:useLocalDpi xmlns:a14="http://schemas.microsoft.com/office/drawing/2010/main"/>
                        </a:ext>
                      </a:extLst>
                    </a:blip>
                    <a:stretch>
                      <a:fillRect/>
                    </a:stretch>
                  </pic:blipFill>
                  <pic:spPr>
                    <a:xfrm>
                      <a:off x="0" y="0"/>
                      <a:ext cx="3102709" cy="1822548"/>
                    </a:xfrm>
                    <a:prstGeom prst="rect">
                      <a:avLst/>
                    </a:prstGeom>
                  </pic:spPr>
                </pic:pic>
              </a:graphicData>
            </a:graphic>
          </wp:inline>
        </w:drawing>
      </w:r>
    </w:p>
    <w:p w14:paraId="224BABDA" w14:textId="34363D9B"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163</w:t>
      </w:r>
      <w:r w:rsidRPr="00D276FB">
        <w:rPr>
          <w:lang w:val="en-AU"/>
        </w:rPr>
        <w:fldChar w:fldCharType="end"/>
      </w:r>
      <w:r w:rsidRPr="00D276FB">
        <w:rPr>
          <w:lang w:val="en-AU"/>
        </w:rPr>
        <w:t xml:space="preserve"> Optus coverage on B280 McIvor Highway</w:t>
      </w:r>
    </w:p>
    <w:p w14:paraId="4C0C8DDB"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6E25FA6" wp14:editId="357C2564">
            <wp:extent cx="3118573" cy="1822713"/>
            <wp:effectExtent l="0" t="0" r="5715"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198" cstate="screen">
                      <a:extLst>
                        <a:ext uri="{28A0092B-C50C-407E-A947-70E740481C1C}">
                          <a14:useLocalDpi xmlns:a14="http://schemas.microsoft.com/office/drawing/2010/main"/>
                        </a:ext>
                      </a:extLst>
                    </a:blip>
                    <a:stretch>
                      <a:fillRect/>
                    </a:stretch>
                  </pic:blipFill>
                  <pic:spPr>
                    <a:xfrm>
                      <a:off x="0" y="0"/>
                      <a:ext cx="3118573" cy="1822713"/>
                    </a:xfrm>
                    <a:prstGeom prst="rect">
                      <a:avLst/>
                    </a:prstGeom>
                  </pic:spPr>
                </pic:pic>
              </a:graphicData>
            </a:graphic>
          </wp:inline>
        </w:drawing>
      </w:r>
    </w:p>
    <w:p w14:paraId="18AAE539" w14:textId="01B83CF6"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164</w:t>
      </w:r>
      <w:r w:rsidRPr="00D276FB">
        <w:rPr>
          <w:lang w:val="en-AU"/>
        </w:rPr>
        <w:fldChar w:fldCharType="end"/>
      </w:r>
      <w:r w:rsidRPr="00D276FB">
        <w:rPr>
          <w:lang w:val="en-AU"/>
        </w:rPr>
        <w:t xml:space="preserve"> Vodafone coverage on B280 McIvor Highway</w:t>
      </w:r>
    </w:p>
    <w:p w14:paraId="6F288D4D" w14:textId="10D88358"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coverage across the entire route by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with partial coverage by the third carrier.</w:t>
      </w:r>
    </w:p>
    <w:p w14:paraId="01C1BBC3" w14:textId="77777777" w:rsidR="00433C22" w:rsidRPr="00D276FB" w:rsidRDefault="00433C22" w:rsidP="00433C22">
      <w:pPr>
        <w:pStyle w:val="Heading5"/>
        <w:rPr>
          <w:lang w:val="en-AU"/>
        </w:rPr>
      </w:pPr>
      <w:r w:rsidRPr="00D276FB">
        <w:rPr>
          <w:lang w:val="en-AU"/>
        </w:rPr>
        <w:t>A300 Midland Highway (~89km)</w:t>
      </w:r>
    </w:p>
    <w:p w14:paraId="004CD3D4" w14:textId="77777777" w:rsidR="00433C22" w:rsidRPr="00D276FB" w:rsidRDefault="00433C22" w:rsidP="00EB10B2">
      <w:pPr>
        <w:pStyle w:val="Bulletedlist"/>
        <w:numPr>
          <w:ilvl w:val="0"/>
          <w:numId w:val="68"/>
        </w:numPr>
        <w:ind w:left="360"/>
        <w:rPr>
          <w:lang w:val="en-AU"/>
        </w:rPr>
      </w:pPr>
      <w:r w:rsidRPr="00D276FB">
        <w:rPr>
          <w:lang w:val="en-AU"/>
        </w:rPr>
        <w:t>From Bendigo</w:t>
      </w:r>
    </w:p>
    <w:p w14:paraId="1E671109" w14:textId="77777777" w:rsidR="00433C22" w:rsidRPr="00D276FB" w:rsidRDefault="00433C22" w:rsidP="00EB10B2">
      <w:pPr>
        <w:pStyle w:val="Bulletedlist"/>
        <w:numPr>
          <w:ilvl w:val="0"/>
          <w:numId w:val="68"/>
        </w:numPr>
        <w:ind w:left="360"/>
        <w:rPr>
          <w:lang w:val="en-AU"/>
        </w:rPr>
      </w:pPr>
      <w:r w:rsidRPr="00D276FB">
        <w:rPr>
          <w:lang w:val="en-AU"/>
        </w:rPr>
        <w:t>To near Stanhope</w:t>
      </w:r>
    </w:p>
    <w:p w14:paraId="73054666"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Bendigo to Shepparton. The section of the highway that falls within the region ends near Stanhope.</w:t>
      </w:r>
    </w:p>
    <w:p w14:paraId="2C6AB995"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6B34F1B" wp14:editId="57EEC095">
            <wp:extent cx="3150000" cy="21276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99" cstate="screen">
                      <a:extLst>
                        <a:ext uri="{28A0092B-C50C-407E-A947-70E740481C1C}">
                          <a14:useLocalDpi xmlns:a14="http://schemas.microsoft.com/office/drawing/2010/main"/>
                        </a:ext>
                      </a:extLst>
                    </a:blip>
                    <a:stretch>
                      <a:fillRect/>
                    </a:stretch>
                  </pic:blipFill>
                  <pic:spPr>
                    <a:xfrm>
                      <a:off x="0" y="0"/>
                      <a:ext cx="3150000" cy="2127600"/>
                    </a:xfrm>
                    <a:prstGeom prst="rect">
                      <a:avLst/>
                    </a:prstGeom>
                  </pic:spPr>
                </pic:pic>
              </a:graphicData>
            </a:graphic>
          </wp:inline>
        </w:drawing>
      </w:r>
    </w:p>
    <w:p w14:paraId="155E4CCB" w14:textId="44DB66F9"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165</w:t>
      </w:r>
      <w:r w:rsidRPr="00D276FB">
        <w:rPr>
          <w:lang w:val="en-AU"/>
        </w:rPr>
        <w:fldChar w:fldCharType="end"/>
      </w:r>
      <w:r w:rsidRPr="00D276FB">
        <w:rPr>
          <w:lang w:val="en-AU"/>
        </w:rPr>
        <w:t xml:space="preserve"> B280 McIvor Highway </w:t>
      </w:r>
    </w:p>
    <w:p w14:paraId="5DB4BC0B"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799EE9F4" w14:textId="77777777" w:rsidR="00433C22" w:rsidRPr="00D276FB" w:rsidRDefault="00433C22" w:rsidP="00EB10B2">
      <w:pPr>
        <w:pStyle w:val="Bulletedlist"/>
        <w:numPr>
          <w:ilvl w:val="0"/>
          <w:numId w:val="68"/>
        </w:numPr>
        <w:ind w:left="360"/>
        <w:rPr>
          <w:lang w:val="en-AU"/>
        </w:rPr>
      </w:pPr>
      <w:r w:rsidRPr="00D276FB">
        <w:rPr>
          <w:lang w:val="en-AU"/>
        </w:rPr>
        <w:t xml:space="preserve">Telstra shows continuous 4GX </w:t>
      </w:r>
      <w:r w:rsidRPr="00D276FB">
        <w:rPr>
          <w:i/>
          <w:lang w:val="en-AU"/>
        </w:rPr>
        <w:t>outdoor</w:t>
      </w:r>
      <w:r w:rsidRPr="00D276FB">
        <w:rPr>
          <w:lang w:val="en-AU"/>
        </w:rPr>
        <w:t xml:space="preserve"> coverage across the route</w:t>
      </w:r>
    </w:p>
    <w:p w14:paraId="60822E6C" w14:textId="77777777" w:rsidR="00433C22" w:rsidRPr="00D276FB" w:rsidRDefault="00433C22" w:rsidP="00EB10B2">
      <w:pPr>
        <w:pStyle w:val="Bulletedlist"/>
        <w:numPr>
          <w:ilvl w:val="0"/>
          <w:numId w:val="68"/>
        </w:numPr>
        <w:ind w:left="360"/>
        <w:rPr>
          <w:lang w:val="en-AU"/>
        </w:rPr>
      </w:pPr>
      <w:r w:rsidRPr="00D276FB">
        <w:rPr>
          <w:lang w:val="en-AU"/>
        </w:rPr>
        <w:t xml:space="preserve">Optus shows continuous 4G </w:t>
      </w:r>
      <w:r w:rsidRPr="00D276FB">
        <w:rPr>
          <w:i/>
          <w:lang w:val="en-AU"/>
        </w:rPr>
        <w:t>outdoor</w:t>
      </w:r>
      <w:r w:rsidRPr="00D276FB">
        <w:rPr>
          <w:lang w:val="en-AU"/>
        </w:rPr>
        <w:t xml:space="preserve"> coverage across the route</w:t>
      </w:r>
    </w:p>
    <w:p w14:paraId="7D3BDDF1"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continuous 4G </w:t>
      </w:r>
      <w:r w:rsidRPr="00D276FB">
        <w:rPr>
          <w:i/>
          <w:lang w:val="en-AU"/>
        </w:rPr>
        <w:t xml:space="preserve">outdoor </w:t>
      </w:r>
      <w:r w:rsidRPr="00D276FB">
        <w:rPr>
          <w:lang w:val="en-AU"/>
        </w:rPr>
        <w:t>coverage across the route.</w:t>
      </w:r>
    </w:p>
    <w:p w14:paraId="7CBE584A"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D5F050B" wp14:editId="41516CEF">
            <wp:extent cx="3117897" cy="2626292"/>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200" cstate="screen">
                      <a:extLst>
                        <a:ext uri="{28A0092B-C50C-407E-A947-70E740481C1C}">
                          <a14:useLocalDpi xmlns:a14="http://schemas.microsoft.com/office/drawing/2010/main"/>
                        </a:ext>
                      </a:extLst>
                    </a:blip>
                    <a:stretch>
                      <a:fillRect/>
                    </a:stretch>
                  </pic:blipFill>
                  <pic:spPr>
                    <a:xfrm>
                      <a:off x="0" y="0"/>
                      <a:ext cx="3117897" cy="2626292"/>
                    </a:xfrm>
                    <a:prstGeom prst="rect">
                      <a:avLst/>
                    </a:prstGeom>
                  </pic:spPr>
                </pic:pic>
              </a:graphicData>
            </a:graphic>
          </wp:inline>
        </w:drawing>
      </w:r>
    </w:p>
    <w:p w14:paraId="2D4E04E5" w14:textId="4219351F"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166</w:t>
      </w:r>
      <w:r w:rsidRPr="00D276FB">
        <w:rPr>
          <w:lang w:val="en-AU"/>
        </w:rPr>
        <w:fldChar w:fldCharType="end"/>
      </w:r>
      <w:r w:rsidRPr="00D276FB">
        <w:rPr>
          <w:lang w:val="en-AU"/>
        </w:rPr>
        <w:t xml:space="preserve"> Telstra coverage on A300 Midland Highway</w:t>
      </w:r>
    </w:p>
    <w:p w14:paraId="251EA254"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BCCE310" wp14:editId="2E2FDFA4">
            <wp:extent cx="3102709" cy="182244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201" cstate="screen">
                      <a:extLst>
                        <a:ext uri="{28A0092B-C50C-407E-A947-70E740481C1C}">
                          <a14:useLocalDpi xmlns:a14="http://schemas.microsoft.com/office/drawing/2010/main"/>
                        </a:ext>
                      </a:extLst>
                    </a:blip>
                    <a:stretch>
                      <a:fillRect/>
                    </a:stretch>
                  </pic:blipFill>
                  <pic:spPr>
                    <a:xfrm>
                      <a:off x="0" y="0"/>
                      <a:ext cx="3102709" cy="1822449"/>
                    </a:xfrm>
                    <a:prstGeom prst="rect">
                      <a:avLst/>
                    </a:prstGeom>
                  </pic:spPr>
                </pic:pic>
              </a:graphicData>
            </a:graphic>
          </wp:inline>
        </w:drawing>
      </w:r>
    </w:p>
    <w:p w14:paraId="234641E4" w14:textId="17D2F97E"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167</w:t>
      </w:r>
      <w:r w:rsidRPr="00D276FB">
        <w:rPr>
          <w:lang w:val="en-AU"/>
        </w:rPr>
        <w:fldChar w:fldCharType="end"/>
      </w:r>
      <w:r w:rsidRPr="00D276FB">
        <w:rPr>
          <w:lang w:val="en-AU"/>
        </w:rPr>
        <w:t xml:space="preserve"> Optus coverage on A300 Midland Highway</w:t>
      </w:r>
    </w:p>
    <w:p w14:paraId="595A8558"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DA34FBF" wp14:editId="7D3742ED">
            <wp:extent cx="3118573" cy="1822713"/>
            <wp:effectExtent l="0" t="0" r="5715"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198" cstate="screen">
                      <a:extLst>
                        <a:ext uri="{28A0092B-C50C-407E-A947-70E740481C1C}">
                          <a14:useLocalDpi xmlns:a14="http://schemas.microsoft.com/office/drawing/2010/main"/>
                        </a:ext>
                      </a:extLst>
                    </a:blip>
                    <a:stretch>
                      <a:fillRect/>
                    </a:stretch>
                  </pic:blipFill>
                  <pic:spPr>
                    <a:xfrm>
                      <a:off x="0" y="0"/>
                      <a:ext cx="3118573" cy="1822713"/>
                    </a:xfrm>
                    <a:prstGeom prst="rect">
                      <a:avLst/>
                    </a:prstGeom>
                  </pic:spPr>
                </pic:pic>
              </a:graphicData>
            </a:graphic>
          </wp:inline>
        </w:drawing>
      </w:r>
    </w:p>
    <w:p w14:paraId="00BA5FAF" w14:textId="53CE2ADE"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168</w:t>
      </w:r>
      <w:r w:rsidRPr="00D276FB">
        <w:rPr>
          <w:lang w:val="en-AU"/>
        </w:rPr>
        <w:fldChar w:fldCharType="end"/>
      </w:r>
      <w:r w:rsidRPr="00D276FB">
        <w:rPr>
          <w:lang w:val="en-AU"/>
        </w:rPr>
        <w:t xml:space="preserve"> Vodafone coverage on A300 McIvor Highway</w:t>
      </w:r>
    </w:p>
    <w:p w14:paraId="08F56078" w14:textId="5D338B74"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coverage across the entire route by all three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w:t>
      </w:r>
    </w:p>
    <w:p w14:paraId="48828F4C" w14:textId="77777777" w:rsidR="00433C22" w:rsidRPr="00D276FB" w:rsidRDefault="00433C22" w:rsidP="00433C22">
      <w:pPr>
        <w:pStyle w:val="Heading5"/>
        <w:rPr>
          <w:lang w:val="en-AU"/>
        </w:rPr>
      </w:pPr>
      <w:r w:rsidRPr="00D276FB">
        <w:rPr>
          <w:lang w:val="en-AU"/>
        </w:rPr>
        <w:t>B400 Murray Valley Highway (~83km)</w:t>
      </w:r>
    </w:p>
    <w:p w14:paraId="53C02253" w14:textId="77777777" w:rsidR="00433C22" w:rsidRPr="00D276FB" w:rsidRDefault="00433C22" w:rsidP="00EB10B2">
      <w:pPr>
        <w:pStyle w:val="Bulletedlist"/>
        <w:numPr>
          <w:ilvl w:val="0"/>
          <w:numId w:val="68"/>
        </w:numPr>
        <w:ind w:left="360"/>
        <w:rPr>
          <w:lang w:val="en-AU"/>
        </w:rPr>
      </w:pPr>
      <w:r w:rsidRPr="00D276FB">
        <w:rPr>
          <w:lang w:val="en-AU"/>
        </w:rPr>
        <w:t>From Gunbower</w:t>
      </w:r>
    </w:p>
    <w:p w14:paraId="0CF1A5DE" w14:textId="77777777" w:rsidR="00433C22" w:rsidRPr="00D276FB" w:rsidRDefault="00433C22" w:rsidP="00EB10B2">
      <w:pPr>
        <w:pStyle w:val="Bulletedlist"/>
        <w:numPr>
          <w:ilvl w:val="0"/>
          <w:numId w:val="68"/>
        </w:numPr>
        <w:ind w:left="360"/>
        <w:rPr>
          <w:lang w:val="en-AU"/>
        </w:rPr>
      </w:pPr>
      <w:r w:rsidRPr="00D276FB">
        <w:rPr>
          <w:lang w:val="en-AU"/>
        </w:rPr>
        <w:t>To Wyuna</w:t>
      </w:r>
    </w:p>
    <w:p w14:paraId="2D74F5B7"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Bendigo to Shepparton. The section of the highway that falls within the region ends near Stanhope.</w:t>
      </w:r>
    </w:p>
    <w:p w14:paraId="7B032C91"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C0F77B5" wp14:editId="08702D1B">
            <wp:extent cx="3150000" cy="1776201"/>
            <wp:effectExtent l="0" t="0" r="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02" cstate="screen">
                      <a:extLst>
                        <a:ext uri="{28A0092B-C50C-407E-A947-70E740481C1C}">
                          <a14:useLocalDpi xmlns:a14="http://schemas.microsoft.com/office/drawing/2010/main"/>
                        </a:ext>
                      </a:extLst>
                    </a:blip>
                    <a:stretch>
                      <a:fillRect/>
                    </a:stretch>
                  </pic:blipFill>
                  <pic:spPr>
                    <a:xfrm>
                      <a:off x="0" y="0"/>
                      <a:ext cx="3150000" cy="1776201"/>
                    </a:xfrm>
                    <a:prstGeom prst="rect">
                      <a:avLst/>
                    </a:prstGeom>
                  </pic:spPr>
                </pic:pic>
              </a:graphicData>
            </a:graphic>
          </wp:inline>
        </w:drawing>
      </w:r>
    </w:p>
    <w:p w14:paraId="43D1B4A1" w14:textId="0B7CB5E6"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169</w:t>
      </w:r>
      <w:r w:rsidRPr="00D276FB">
        <w:rPr>
          <w:lang w:val="en-AU"/>
        </w:rPr>
        <w:fldChar w:fldCharType="end"/>
      </w:r>
      <w:r w:rsidRPr="00D276FB">
        <w:rPr>
          <w:lang w:val="en-AU"/>
        </w:rPr>
        <w:t xml:space="preserve"> B400 Murray Valley Highway </w:t>
      </w:r>
      <w:r w:rsidR="00736445" w:rsidRPr="00D276FB">
        <w:rPr>
          <w:lang w:val="en-AU"/>
        </w:rPr>
        <w:t>(Google Maps)</w:t>
      </w:r>
    </w:p>
    <w:p w14:paraId="2C969508" w14:textId="77777777" w:rsidR="00D224C7" w:rsidRPr="00D276FB" w:rsidRDefault="00D224C7" w:rsidP="00433C22">
      <w:pPr>
        <w:rPr>
          <w:rFonts w:asciiTheme="minorHAnsi" w:hAnsiTheme="minorHAnsi" w:cstheme="minorHAnsi"/>
          <w:lang w:val="en-AU"/>
        </w:rPr>
      </w:pPr>
    </w:p>
    <w:p w14:paraId="5D8452DA" w14:textId="77777777" w:rsidR="00D224C7" w:rsidRPr="00D276FB" w:rsidRDefault="00D224C7" w:rsidP="00433C22">
      <w:pPr>
        <w:rPr>
          <w:rFonts w:asciiTheme="minorHAnsi" w:hAnsiTheme="minorHAnsi" w:cstheme="minorHAnsi"/>
          <w:lang w:val="en-AU"/>
        </w:rPr>
      </w:pPr>
    </w:p>
    <w:p w14:paraId="5F0B6B5D" w14:textId="27E028A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5422B7AF" w14:textId="77777777" w:rsidR="00433C22" w:rsidRPr="00D276FB" w:rsidRDefault="00433C22" w:rsidP="00EB10B2">
      <w:pPr>
        <w:pStyle w:val="Bulletedlist"/>
        <w:numPr>
          <w:ilvl w:val="0"/>
          <w:numId w:val="68"/>
        </w:numPr>
        <w:ind w:left="360"/>
        <w:rPr>
          <w:lang w:val="en-AU"/>
        </w:rPr>
      </w:pPr>
      <w:r w:rsidRPr="00D276FB">
        <w:rPr>
          <w:lang w:val="en-AU"/>
        </w:rPr>
        <w:t xml:space="preserve">Telstra shows continuous 4GX </w:t>
      </w:r>
      <w:r w:rsidRPr="00D276FB">
        <w:rPr>
          <w:i/>
          <w:lang w:val="en-AU"/>
        </w:rPr>
        <w:t>outdoor</w:t>
      </w:r>
      <w:r w:rsidRPr="00D276FB">
        <w:rPr>
          <w:lang w:val="en-AU"/>
        </w:rPr>
        <w:t xml:space="preserve"> coverage across the route</w:t>
      </w:r>
    </w:p>
    <w:p w14:paraId="52ED99CD" w14:textId="77777777" w:rsidR="00433C22" w:rsidRPr="00D276FB" w:rsidRDefault="00433C22" w:rsidP="00EB10B2">
      <w:pPr>
        <w:pStyle w:val="Bulletedlist"/>
        <w:numPr>
          <w:ilvl w:val="0"/>
          <w:numId w:val="68"/>
        </w:numPr>
        <w:ind w:left="360"/>
        <w:rPr>
          <w:lang w:val="en-AU"/>
        </w:rPr>
      </w:pPr>
      <w:r w:rsidRPr="00D276FB">
        <w:rPr>
          <w:lang w:val="en-AU"/>
        </w:rPr>
        <w:t xml:space="preserve">Optus shows continuous 4G and 3G </w:t>
      </w:r>
      <w:r w:rsidRPr="00D276FB">
        <w:rPr>
          <w:i/>
          <w:lang w:val="en-AU"/>
        </w:rPr>
        <w:t>outdoor</w:t>
      </w:r>
      <w:r w:rsidRPr="00D276FB">
        <w:rPr>
          <w:lang w:val="en-AU"/>
        </w:rPr>
        <w:t xml:space="preserve"> coverage across the route</w:t>
      </w:r>
    </w:p>
    <w:p w14:paraId="00323687"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no coverage between Gunbower and Patho, where 3G coverage is provided, then continuous 4G </w:t>
      </w:r>
      <w:r w:rsidRPr="00D276FB">
        <w:rPr>
          <w:i/>
          <w:lang w:val="en-AU"/>
        </w:rPr>
        <w:t xml:space="preserve">outdoor </w:t>
      </w:r>
      <w:r w:rsidRPr="00D276FB">
        <w:rPr>
          <w:lang w:val="en-AU"/>
        </w:rPr>
        <w:t>coverage across the remainder of the route.</w:t>
      </w:r>
    </w:p>
    <w:p w14:paraId="21627F7C"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27F09D3" wp14:editId="6EA8B326">
            <wp:extent cx="3117897" cy="2620081"/>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203" cstate="screen">
                      <a:extLst>
                        <a:ext uri="{28A0092B-C50C-407E-A947-70E740481C1C}">
                          <a14:useLocalDpi xmlns:a14="http://schemas.microsoft.com/office/drawing/2010/main"/>
                        </a:ext>
                      </a:extLst>
                    </a:blip>
                    <a:stretch>
                      <a:fillRect/>
                    </a:stretch>
                  </pic:blipFill>
                  <pic:spPr>
                    <a:xfrm>
                      <a:off x="0" y="0"/>
                      <a:ext cx="3117897" cy="2620081"/>
                    </a:xfrm>
                    <a:prstGeom prst="rect">
                      <a:avLst/>
                    </a:prstGeom>
                  </pic:spPr>
                </pic:pic>
              </a:graphicData>
            </a:graphic>
          </wp:inline>
        </w:drawing>
      </w:r>
    </w:p>
    <w:p w14:paraId="5AC1727E" w14:textId="082D1484"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170</w:t>
      </w:r>
      <w:r w:rsidRPr="00D276FB">
        <w:rPr>
          <w:lang w:val="en-AU"/>
        </w:rPr>
        <w:fldChar w:fldCharType="end"/>
      </w:r>
      <w:r w:rsidRPr="00D276FB">
        <w:rPr>
          <w:lang w:val="en-AU"/>
        </w:rPr>
        <w:t xml:space="preserve"> Telstra coverage on B400 Murray Valley Highway</w:t>
      </w:r>
    </w:p>
    <w:p w14:paraId="4A5227B6"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8EDAE4B" wp14:editId="314445E5">
            <wp:extent cx="3102709" cy="180455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204" cstate="screen">
                      <a:extLst>
                        <a:ext uri="{28A0092B-C50C-407E-A947-70E740481C1C}">
                          <a14:useLocalDpi xmlns:a14="http://schemas.microsoft.com/office/drawing/2010/main"/>
                        </a:ext>
                      </a:extLst>
                    </a:blip>
                    <a:stretch>
                      <a:fillRect/>
                    </a:stretch>
                  </pic:blipFill>
                  <pic:spPr>
                    <a:xfrm>
                      <a:off x="0" y="0"/>
                      <a:ext cx="3102709" cy="1804556"/>
                    </a:xfrm>
                    <a:prstGeom prst="rect">
                      <a:avLst/>
                    </a:prstGeom>
                  </pic:spPr>
                </pic:pic>
              </a:graphicData>
            </a:graphic>
          </wp:inline>
        </w:drawing>
      </w:r>
    </w:p>
    <w:p w14:paraId="4CCA4616" w14:textId="1D41334B"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171</w:t>
      </w:r>
      <w:r w:rsidRPr="00D276FB">
        <w:rPr>
          <w:lang w:val="en-AU"/>
        </w:rPr>
        <w:fldChar w:fldCharType="end"/>
      </w:r>
      <w:r w:rsidRPr="00D276FB">
        <w:rPr>
          <w:lang w:val="en-AU"/>
        </w:rPr>
        <w:t xml:space="preserve"> Optus coverage on B400 Murray Valley Highway</w:t>
      </w:r>
    </w:p>
    <w:p w14:paraId="06EF9316"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33A2315" wp14:editId="08609BA6">
            <wp:extent cx="3114347" cy="1822713"/>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205" cstate="screen">
                      <a:extLst>
                        <a:ext uri="{28A0092B-C50C-407E-A947-70E740481C1C}">
                          <a14:useLocalDpi xmlns:a14="http://schemas.microsoft.com/office/drawing/2010/main"/>
                        </a:ext>
                      </a:extLst>
                    </a:blip>
                    <a:stretch>
                      <a:fillRect/>
                    </a:stretch>
                  </pic:blipFill>
                  <pic:spPr>
                    <a:xfrm>
                      <a:off x="0" y="0"/>
                      <a:ext cx="3114347" cy="1822713"/>
                    </a:xfrm>
                    <a:prstGeom prst="rect">
                      <a:avLst/>
                    </a:prstGeom>
                  </pic:spPr>
                </pic:pic>
              </a:graphicData>
            </a:graphic>
          </wp:inline>
        </w:drawing>
      </w:r>
    </w:p>
    <w:p w14:paraId="2FEA6558" w14:textId="4F19F36E"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172</w:t>
      </w:r>
      <w:r w:rsidRPr="00D276FB">
        <w:rPr>
          <w:lang w:val="en-AU"/>
        </w:rPr>
        <w:fldChar w:fldCharType="end"/>
      </w:r>
      <w:r w:rsidRPr="00D276FB">
        <w:rPr>
          <w:lang w:val="en-AU"/>
        </w:rPr>
        <w:t xml:space="preserve"> Vodafone coverage on B400 Murray Valley Highway</w:t>
      </w:r>
    </w:p>
    <w:p w14:paraId="4E3EBD34" w14:textId="605AD4FB"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coverage across the entire route </w:t>
      </w:r>
      <w:r w:rsidR="0092489C">
        <w:rPr>
          <w:rFonts w:asciiTheme="minorHAnsi" w:hAnsiTheme="minorHAnsi" w:cstheme="minorHAnsi"/>
          <w:lang w:val="en-AU"/>
        </w:rPr>
        <w:t xml:space="preserve">by </w:t>
      </w:r>
      <w:r w:rsidRPr="00D276FB">
        <w:rPr>
          <w:rFonts w:asciiTheme="minorHAnsi" w:hAnsiTheme="minorHAnsi" w:cstheme="minorHAnsi"/>
          <w:lang w:val="en-AU"/>
        </w:rPr>
        <w:t xml:space="preserve">at least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with partial coverage by the third.</w:t>
      </w:r>
    </w:p>
    <w:p w14:paraId="57ED64BB" w14:textId="77777777" w:rsidR="00433C22" w:rsidRPr="00D276FB" w:rsidRDefault="00433C22" w:rsidP="00433C22">
      <w:pPr>
        <w:pStyle w:val="Heading5"/>
        <w:rPr>
          <w:lang w:val="en-AU"/>
        </w:rPr>
      </w:pPr>
      <w:r w:rsidRPr="00D276FB">
        <w:rPr>
          <w:lang w:val="en-AU"/>
        </w:rPr>
        <w:t>B75 Northern Highway (~95km)</w:t>
      </w:r>
    </w:p>
    <w:p w14:paraId="493E48E7" w14:textId="77777777" w:rsidR="00433C22" w:rsidRPr="00D276FB" w:rsidRDefault="00433C22" w:rsidP="00EB10B2">
      <w:pPr>
        <w:pStyle w:val="Bulletedlist"/>
        <w:numPr>
          <w:ilvl w:val="0"/>
          <w:numId w:val="68"/>
        </w:numPr>
        <w:ind w:left="360"/>
        <w:rPr>
          <w:lang w:val="en-AU"/>
        </w:rPr>
      </w:pPr>
      <w:r w:rsidRPr="00D276FB">
        <w:rPr>
          <w:lang w:val="en-AU"/>
        </w:rPr>
        <w:t>From Echuca</w:t>
      </w:r>
    </w:p>
    <w:p w14:paraId="757FA021" w14:textId="77777777" w:rsidR="00433C22" w:rsidRPr="00D276FB" w:rsidRDefault="00433C22" w:rsidP="00EB10B2">
      <w:pPr>
        <w:pStyle w:val="Bulletedlist"/>
        <w:numPr>
          <w:ilvl w:val="0"/>
          <w:numId w:val="68"/>
        </w:numPr>
        <w:ind w:left="360"/>
        <w:rPr>
          <w:lang w:val="en-AU"/>
        </w:rPr>
      </w:pPr>
      <w:r w:rsidRPr="00D276FB">
        <w:rPr>
          <w:lang w:val="en-AU"/>
        </w:rPr>
        <w:t>To Heathcote</w:t>
      </w:r>
    </w:p>
    <w:p w14:paraId="3C2F0681"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Echuca to Kilmore. The section of the highway that falls within the region ends near Heathcote.</w:t>
      </w:r>
    </w:p>
    <w:p w14:paraId="731947B8"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D3FD990" wp14:editId="158A543D">
            <wp:extent cx="3150000" cy="5194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06" cstate="screen">
                      <a:extLst>
                        <a:ext uri="{28A0092B-C50C-407E-A947-70E740481C1C}">
                          <a14:useLocalDpi xmlns:a14="http://schemas.microsoft.com/office/drawing/2010/main"/>
                        </a:ext>
                      </a:extLst>
                    </a:blip>
                    <a:stretch>
                      <a:fillRect/>
                    </a:stretch>
                  </pic:blipFill>
                  <pic:spPr>
                    <a:xfrm>
                      <a:off x="0" y="0"/>
                      <a:ext cx="3150000" cy="5194800"/>
                    </a:xfrm>
                    <a:prstGeom prst="rect">
                      <a:avLst/>
                    </a:prstGeom>
                  </pic:spPr>
                </pic:pic>
              </a:graphicData>
            </a:graphic>
          </wp:inline>
        </w:drawing>
      </w:r>
    </w:p>
    <w:p w14:paraId="2BE15B46" w14:textId="1AAA4CC0"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173</w:t>
      </w:r>
      <w:r w:rsidRPr="00D276FB">
        <w:rPr>
          <w:lang w:val="en-AU"/>
        </w:rPr>
        <w:fldChar w:fldCharType="end"/>
      </w:r>
      <w:r w:rsidRPr="00D276FB">
        <w:rPr>
          <w:lang w:val="en-AU"/>
        </w:rPr>
        <w:t xml:space="preserve"> B400 Murray Valley Highway </w:t>
      </w:r>
      <w:r w:rsidR="00736445" w:rsidRPr="00D276FB">
        <w:rPr>
          <w:lang w:val="en-AU"/>
        </w:rPr>
        <w:t>(Google Maps)</w:t>
      </w:r>
    </w:p>
    <w:p w14:paraId="7F7768F6"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2302B216" w14:textId="77777777" w:rsidR="00433C22" w:rsidRPr="00D276FB" w:rsidRDefault="00433C22" w:rsidP="00EB10B2">
      <w:pPr>
        <w:pStyle w:val="Bulletedlist"/>
        <w:numPr>
          <w:ilvl w:val="0"/>
          <w:numId w:val="68"/>
        </w:numPr>
        <w:ind w:left="360"/>
        <w:rPr>
          <w:lang w:val="en-AU"/>
        </w:rPr>
      </w:pPr>
      <w:r w:rsidRPr="00D276FB">
        <w:rPr>
          <w:lang w:val="en-AU"/>
        </w:rPr>
        <w:t xml:space="preserve">Telstra shows continuous 3G or better device coverage between Heathcote and Myola, but thereafter shows 4GX </w:t>
      </w:r>
      <w:r w:rsidRPr="00D276FB">
        <w:rPr>
          <w:i/>
          <w:lang w:val="en-AU"/>
        </w:rPr>
        <w:t>outdoor</w:t>
      </w:r>
      <w:r w:rsidRPr="00D276FB">
        <w:rPr>
          <w:lang w:val="en-AU"/>
        </w:rPr>
        <w:t xml:space="preserve"> coverage across the remainder of the route to Echuca</w:t>
      </w:r>
    </w:p>
    <w:p w14:paraId="3976AE44" w14:textId="77777777" w:rsidR="00433C22" w:rsidRPr="00D276FB" w:rsidRDefault="00433C22" w:rsidP="00EB10B2">
      <w:pPr>
        <w:pStyle w:val="Bulletedlist"/>
        <w:numPr>
          <w:ilvl w:val="0"/>
          <w:numId w:val="68"/>
        </w:numPr>
        <w:ind w:left="360"/>
        <w:rPr>
          <w:lang w:val="en-AU"/>
        </w:rPr>
      </w:pPr>
      <w:r w:rsidRPr="00D276FB">
        <w:rPr>
          <w:lang w:val="en-AU"/>
        </w:rPr>
        <w:t xml:space="preserve">Optus similarly shows 3G coverage between Heathcote and Myola then continuous 4G </w:t>
      </w:r>
      <w:r w:rsidRPr="00D276FB">
        <w:rPr>
          <w:i/>
          <w:lang w:val="en-AU"/>
        </w:rPr>
        <w:t>outdoor</w:t>
      </w:r>
      <w:r w:rsidRPr="00D276FB">
        <w:rPr>
          <w:lang w:val="en-AU"/>
        </w:rPr>
        <w:t xml:space="preserve"> coverage across the remainder of the route</w:t>
      </w:r>
    </w:p>
    <w:p w14:paraId="190829FE"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poor to no coverage between Heathcote and Myola, then continuous 4G </w:t>
      </w:r>
      <w:r w:rsidRPr="00D276FB">
        <w:rPr>
          <w:i/>
          <w:lang w:val="en-AU"/>
        </w:rPr>
        <w:t xml:space="preserve">outdoor </w:t>
      </w:r>
      <w:r w:rsidRPr="00D276FB">
        <w:rPr>
          <w:lang w:val="en-AU"/>
        </w:rPr>
        <w:t>coverage across the remainder of the route, with new coverage under construction around Echuca.</w:t>
      </w:r>
    </w:p>
    <w:p w14:paraId="693FAD18"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6CE636D" wp14:editId="66C9406F">
            <wp:extent cx="3117897" cy="260805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207" cstate="screen">
                      <a:extLst>
                        <a:ext uri="{28A0092B-C50C-407E-A947-70E740481C1C}">
                          <a14:useLocalDpi xmlns:a14="http://schemas.microsoft.com/office/drawing/2010/main"/>
                        </a:ext>
                      </a:extLst>
                    </a:blip>
                    <a:stretch>
                      <a:fillRect/>
                    </a:stretch>
                  </pic:blipFill>
                  <pic:spPr>
                    <a:xfrm>
                      <a:off x="0" y="0"/>
                      <a:ext cx="3117897" cy="2608052"/>
                    </a:xfrm>
                    <a:prstGeom prst="rect">
                      <a:avLst/>
                    </a:prstGeom>
                  </pic:spPr>
                </pic:pic>
              </a:graphicData>
            </a:graphic>
          </wp:inline>
        </w:drawing>
      </w:r>
    </w:p>
    <w:p w14:paraId="4AE057EC" w14:textId="57440FB0"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174</w:t>
      </w:r>
      <w:r w:rsidRPr="00D276FB">
        <w:rPr>
          <w:lang w:val="en-AU"/>
        </w:rPr>
        <w:fldChar w:fldCharType="end"/>
      </w:r>
      <w:r w:rsidRPr="00D276FB">
        <w:rPr>
          <w:lang w:val="en-AU"/>
        </w:rPr>
        <w:t xml:space="preserve"> Telstra coverage on B75 Northern Highway</w:t>
      </w:r>
    </w:p>
    <w:p w14:paraId="1B99C949"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1B9DBA2" wp14:editId="622BB29C">
            <wp:extent cx="3102709" cy="179803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208" cstate="screen">
                      <a:extLst>
                        <a:ext uri="{28A0092B-C50C-407E-A947-70E740481C1C}">
                          <a14:useLocalDpi xmlns:a14="http://schemas.microsoft.com/office/drawing/2010/main"/>
                        </a:ext>
                      </a:extLst>
                    </a:blip>
                    <a:stretch>
                      <a:fillRect/>
                    </a:stretch>
                  </pic:blipFill>
                  <pic:spPr>
                    <a:xfrm>
                      <a:off x="0" y="0"/>
                      <a:ext cx="3102709" cy="1798036"/>
                    </a:xfrm>
                    <a:prstGeom prst="rect">
                      <a:avLst/>
                    </a:prstGeom>
                  </pic:spPr>
                </pic:pic>
              </a:graphicData>
            </a:graphic>
          </wp:inline>
        </w:drawing>
      </w:r>
    </w:p>
    <w:p w14:paraId="75CBB31C" w14:textId="2A0C6E41"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175</w:t>
      </w:r>
      <w:r w:rsidRPr="00D276FB">
        <w:rPr>
          <w:lang w:val="en-AU"/>
        </w:rPr>
        <w:fldChar w:fldCharType="end"/>
      </w:r>
      <w:r w:rsidRPr="00D276FB">
        <w:rPr>
          <w:lang w:val="en-AU"/>
        </w:rPr>
        <w:t xml:space="preserve"> Optus coverage on B75 Northern Highway</w:t>
      </w:r>
    </w:p>
    <w:p w14:paraId="22A31EDA"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17005EE" wp14:editId="01A04D96">
            <wp:extent cx="3114347" cy="18207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209" cstate="screen">
                      <a:extLst>
                        <a:ext uri="{28A0092B-C50C-407E-A947-70E740481C1C}">
                          <a14:useLocalDpi xmlns:a14="http://schemas.microsoft.com/office/drawing/2010/main"/>
                        </a:ext>
                      </a:extLst>
                    </a:blip>
                    <a:stretch>
                      <a:fillRect/>
                    </a:stretch>
                  </pic:blipFill>
                  <pic:spPr>
                    <a:xfrm>
                      <a:off x="0" y="0"/>
                      <a:ext cx="3114347" cy="1820795"/>
                    </a:xfrm>
                    <a:prstGeom prst="rect">
                      <a:avLst/>
                    </a:prstGeom>
                  </pic:spPr>
                </pic:pic>
              </a:graphicData>
            </a:graphic>
          </wp:inline>
        </w:drawing>
      </w:r>
    </w:p>
    <w:p w14:paraId="66E35767" w14:textId="2B06EC95"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176</w:t>
      </w:r>
      <w:r w:rsidRPr="00D276FB">
        <w:rPr>
          <w:lang w:val="en-AU"/>
        </w:rPr>
        <w:fldChar w:fldCharType="end"/>
      </w:r>
      <w:r w:rsidRPr="00D276FB">
        <w:rPr>
          <w:lang w:val="en-AU"/>
        </w:rPr>
        <w:t xml:space="preserve"> Vodafone coverage on B75 Northern Highway</w:t>
      </w:r>
    </w:p>
    <w:p w14:paraId="3A9CEBD3" w14:textId="6223BF8F"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coverage at 3G or better across the entire route at least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with partial coverage by the third.</w:t>
      </w:r>
    </w:p>
    <w:p w14:paraId="310FDC96" w14:textId="77777777" w:rsidR="00433C22" w:rsidRPr="00D276FB" w:rsidRDefault="00433C22" w:rsidP="00433C22">
      <w:pPr>
        <w:pStyle w:val="Heading5"/>
        <w:rPr>
          <w:lang w:val="en-AU"/>
        </w:rPr>
      </w:pPr>
      <w:r w:rsidRPr="00D276FB">
        <w:rPr>
          <w:lang w:val="en-AU"/>
        </w:rPr>
        <w:t>B180 Pyrenees Highway (~78km)</w:t>
      </w:r>
    </w:p>
    <w:p w14:paraId="488E45A7" w14:textId="77777777" w:rsidR="00433C22" w:rsidRPr="00D276FB" w:rsidRDefault="00433C22" w:rsidP="00EB10B2">
      <w:pPr>
        <w:pStyle w:val="Bulletedlist"/>
        <w:numPr>
          <w:ilvl w:val="0"/>
          <w:numId w:val="68"/>
        </w:numPr>
        <w:ind w:left="360"/>
        <w:rPr>
          <w:lang w:val="en-AU"/>
        </w:rPr>
      </w:pPr>
      <w:r w:rsidRPr="00D276FB">
        <w:rPr>
          <w:lang w:val="en-AU"/>
        </w:rPr>
        <w:t>From Elphinstone</w:t>
      </w:r>
    </w:p>
    <w:p w14:paraId="1512E55F" w14:textId="77777777" w:rsidR="00433C22" w:rsidRPr="00D276FB" w:rsidRDefault="00433C22" w:rsidP="00EB10B2">
      <w:pPr>
        <w:pStyle w:val="Bulletedlist"/>
        <w:numPr>
          <w:ilvl w:val="0"/>
          <w:numId w:val="68"/>
        </w:numPr>
        <w:ind w:left="360"/>
        <w:rPr>
          <w:lang w:val="en-AU"/>
        </w:rPr>
      </w:pPr>
      <w:r w:rsidRPr="00D276FB">
        <w:rPr>
          <w:lang w:val="en-AU"/>
        </w:rPr>
        <w:t>To Avoca</w:t>
      </w:r>
    </w:p>
    <w:p w14:paraId="10F62EDA"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the Calder Freeway near Elphinstone to Ararat via Castlemaine, Maryborough and Avoca. The section of the highway that falls within the region runs from the Calder Freeway exit at Elphinstone to near Avoca.</w:t>
      </w:r>
    </w:p>
    <w:p w14:paraId="4F7023A8"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DCD29F6" wp14:editId="42CFC498">
            <wp:extent cx="3150000" cy="1253297"/>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10" cstate="screen">
                      <a:extLst>
                        <a:ext uri="{28A0092B-C50C-407E-A947-70E740481C1C}">
                          <a14:useLocalDpi xmlns:a14="http://schemas.microsoft.com/office/drawing/2010/main"/>
                        </a:ext>
                      </a:extLst>
                    </a:blip>
                    <a:stretch>
                      <a:fillRect/>
                    </a:stretch>
                  </pic:blipFill>
                  <pic:spPr>
                    <a:xfrm>
                      <a:off x="0" y="0"/>
                      <a:ext cx="3150000" cy="1253297"/>
                    </a:xfrm>
                    <a:prstGeom prst="rect">
                      <a:avLst/>
                    </a:prstGeom>
                  </pic:spPr>
                </pic:pic>
              </a:graphicData>
            </a:graphic>
          </wp:inline>
        </w:drawing>
      </w:r>
    </w:p>
    <w:p w14:paraId="1C14C24B" w14:textId="4EF90EFE"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177</w:t>
      </w:r>
      <w:r w:rsidRPr="00D276FB">
        <w:rPr>
          <w:lang w:val="en-AU"/>
        </w:rPr>
        <w:fldChar w:fldCharType="end"/>
      </w:r>
      <w:r w:rsidRPr="00D276FB">
        <w:rPr>
          <w:lang w:val="en-AU"/>
        </w:rPr>
        <w:t xml:space="preserve"> B180 Pyrenees Highway </w:t>
      </w:r>
      <w:r w:rsidR="00736445" w:rsidRPr="00D276FB">
        <w:rPr>
          <w:lang w:val="en-AU"/>
        </w:rPr>
        <w:t>(Google Maps)</w:t>
      </w:r>
    </w:p>
    <w:p w14:paraId="636E7E0D"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20E6AB84" w14:textId="77777777" w:rsidR="00433C22" w:rsidRPr="00D276FB" w:rsidRDefault="00433C22" w:rsidP="00EB10B2">
      <w:pPr>
        <w:pStyle w:val="Bulletedlist"/>
        <w:numPr>
          <w:ilvl w:val="0"/>
          <w:numId w:val="68"/>
        </w:numPr>
        <w:ind w:left="360"/>
        <w:rPr>
          <w:lang w:val="en-AU"/>
        </w:rPr>
      </w:pPr>
      <w:r w:rsidRPr="00D276FB">
        <w:rPr>
          <w:lang w:val="en-AU"/>
        </w:rPr>
        <w:t>Telstra shows continuous 4GX coverage over the entire route</w:t>
      </w:r>
    </w:p>
    <w:p w14:paraId="4C4EA4EB" w14:textId="77777777" w:rsidR="00433C22" w:rsidRPr="00D276FB" w:rsidRDefault="00433C22" w:rsidP="00EB10B2">
      <w:pPr>
        <w:pStyle w:val="Bulletedlist"/>
        <w:numPr>
          <w:ilvl w:val="0"/>
          <w:numId w:val="68"/>
        </w:numPr>
        <w:ind w:left="360"/>
        <w:rPr>
          <w:lang w:val="en-AU"/>
        </w:rPr>
      </w:pPr>
      <w:r w:rsidRPr="00D276FB">
        <w:rPr>
          <w:lang w:val="en-AU"/>
        </w:rPr>
        <w:t>Optus shows 4G coverage over the entire route</w:t>
      </w:r>
    </w:p>
    <w:p w14:paraId="0019AD88" w14:textId="77777777" w:rsidR="00433C22" w:rsidRPr="00D276FB" w:rsidRDefault="00433C22" w:rsidP="00EB10B2">
      <w:pPr>
        <w:pStyle w:val="Bulletedlist"/>
        <w:numPr>
          <w:ilvl w:val="0"/>
          <w:numId w:val="68"/>
        </w:numPr>
        <w:ind w:left="360"/>
        <w:rPr>
          <w:lang w:val="en-AU"/>
        </w:rPr>
      </w:pPr>
      <w:r w:rsidRPr="00D276FB">
        <w:rPr>
          <w:lang w:val="en-AU"/>
        </w:rPr>
        <w:t xml:space="preserve">Vodafone shows 4G and 3G </w:t>
      </w:r>
      <w:r w:rsidRPr="00D276FB">
        <w:rPr>
          <w:i/>
          <w:lang w:val="en-AU"/>
        </w:rPr>
        <w:t xml:space="preserve">outdoor </w:t>
      </w:r>
      <w:r w:rsidRPr="00D276FB">
        <w:rPr>
          <w:lang w:val="en-AU"/>
        </w:rPr>
        <w:t>coverage or better across the route, except for black spots around Joyces Creek and Newstead. Vodafone is constructing new coverage at several locations along the highway, although none of these will result in continuous coverage.</w:t>
      </w:r>
    </w:p>
    <w:p w14:paraId="7422EBEE"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7B5D4C2" wp14:editId="55AFF2A3">
            <wp:extent cx="3105447" cy="2608052"/>
            <wp:effectExtent l="0" t="0" r="635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211" cstate="screen">
                      <a:extLst>
                        <a:ext uri="{28A0092B-C50C-407E-A947-70E740481C1C}">
                          <a14:useLocalDpi xmlns:a14="http://schemas.microsoft.com/office/drawing/2010/main"/>
                        </a:ext>
                      </a:extLst>
                    </a:blip>
                    <a:stretch>
                      <a:fillRect/>
                    </a:stretch>
                  </pic:blipFill>
                  <pic:spPr>
                    <a:xfrm>
                      <a:off x="0" y="0"/>
                      <a:ext cx="3105447" cy="2608052"/>
                    </a:xfrm>
                    <a:prstGeom prst="rect">
                      <a:avLst/>
                    </a:prstGeom>
                  </pic:spPr>
                </pic:pic>
              </a:graphicData>
            </a:graphic>
          </wp:inline>
        </w:drawing>
      </w:r>
    </w:p>
    <w:p w14:paraId="7AC20C22" w14:textId="46A0DA6F"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178</w:t>
      </w:r>
      <w:r w:rsidRPr="00D276FB">
        <w:rPr>
          <w:lang w:val="en-AU"/>
        </w:rPr>
        <w:fldChar w:fldCharType="end"/>
      </w:r>
      <w:r w:rsidRPr="00D276FB">
        <w:rPr>
          <w:lang w:val="en-AU"/>
        </w:rPr>
        <w:t xml:space="preserve"> Telstra coverage on B180 Pyrenees Highway</w:t>
      </w:r>
    </w:p>
    <w:p w14:paraId="015879F4"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9FC4116" wp14:editId="3D59DC15">
            <wp:extent cx="3102709" cy="1742338"/>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212" cstate="screen">
                      <a:extLst>
                        <a:ext uri="{28A0092B-C50C-407E-A947-70E740481C1C}">
                          <a14:useLocalDpi xmlns:a14="http://schemas.microsoft.com/office/drawing/2010/main"/>
                        </a:ext>
                      </a:extLst>
                    </a:blip>
                    <a:stretch>
                      <a:fillRect/>
                    </a:stretch>
                  </pic:blipFill>
                  <pic:spPr>
                    <a:xfrm>
                      <a:off x="0" y="0"/>
                      <a:ext cx="3102709" cy="1742338"/>
                    </a:xfrm>
                    <a:prstGeom prst="rect">
                      <a:avLst/>
                    </a:prstGeom>
                  </pic:spPr>
                </pic:pic>
              </a:graphicData>
            </a:graphic>
          </wp:inline>
        </w:drawing>
      </w:r>
    </w:p>
    <w:p w14:paraId="3A4B3406" w14:textId="185DB67B"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179</w:t>
      </w:r>
      <w:r w:rsidRPr="00D276FB">
        <w:rPr>
          <w:lang w:val="en-AU"/>
        </w:rPr>
        <w:fldChar w:fldCharType="end"/>
      </w:r>
      <w:r w:rsidRPr="00D276FB">
        <w:rPr>
          <w:lang w:val="en-AU"/>
        </w:rPr>
        <w:t xml:space="preserve"> Optus coverage on B180 Pyrenees Highway</w:t>
      </w:r>
    </w:p>
    <w:p w14:paraId="72178E5D"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B5CEB78" wp14:editId="76C22C43">
            <wp:extent cx="3114347" cy="1815611"/>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213" cstate="screen">
                      <a:extLst>
                        <a:ext uri="{28A0092B-C50C-407E-A947-70E740481C1C}">
                          <a14:useLocalDpi xmlns:a14="http://schemas.microsoft.com/office/drawing/2010/main"/>
                        </a:ext>
                      </a:extLst>
                    </a:blip>
                    <a:stretch>
                      <a:fillRect/>
                    </a:stretch>
                  </pic:blipFill>
                  <pic:spPr>
                    <a:xfrm>
                      <a:off x="0" y="0"/>
                      <a:ext cx="3114347" cy="1815611"/>
                    </a:xfrm>
                    <a:prstGeom prst="rect">
                      <a:avLst/>
                    </a:prstGeom>
                  </pic:spPr>
                </pic:pic>
              </a:graphicData>
            </a:graphic>
          </wp:inline>
        </w:drawing>
      </w:r>
    </w:p>
    <w:p w14:paraId="0CBD7655" w14:textId="45FEEF50"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180</w:t>
      </w:r>
      <w:r w:rsidRPr="00D276FB">
        <w:rPr>
          <w:lang w:val="en-AU"/>
        </w:rPr>
        <w:fldChar w:fldCharType="end"/>
      </w:r>
      <w:r w:rsidRPr="00D276FB">
        <w:rPr>
          <w:lang w:val="en-AU"/>
        </w:rPr>
        <w:t xml:space="preserve"> Vodafone coverage on B180 Pyrenees Highway</w:t>
      </w:r>
    </w:p>
    <w:p w14:paraId="5B7147C2" w14:textId="1078CDDC"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Based on public coverage maps, there appears to be continuous coverage at 4G across the entire route at least two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with partial coverage by the third.</w:t>
      </w:r>
    </w:p>
    <w:p w14:paraId="23DAD61D" w14:textId="77777777" w:rsidR="00433C22" w:rsidRPr="00D276FB" w:rsidRDefault="00433C22" w:rsidP="00433C22">
      <w:pPr>
        <w:pStyle w:val="Heading5"/>
        <w:rPr>
          <w:lang w:val="en-AU"/>
        </w:rPr>
      </w:pPr>
      <w:r w:rsidRPr="00D276FB">
        <w:rPr>
          <w:lang w:val="en-AU"/>
        </w:rPr>
        <w:t>B240 Wimmera Highway (~69km)</w:t>
      </w:r>
    </w:p>
    <w:p w14:paraId="1D54DAF2" w14:textId="77777777" w:rsidR="00433C22" w:rsidRPr="00D276FB" w:rsidRDefault="00433C22" w:rsidP="00EB10B2">
      <w:pPr>
        <w:pStyle w:val="Bulletedlist"/>
        <w:numPr>
          <w:ilvl w:val="0"/>
          <w:numId w:val="68"/>
        </w:numPr>
        <w:ind w:left="360"/>
        <w:rPr>
          <w:lang w:val="en-AU"/>
        </w:rPr>
      </w:pPr>
      <w:r w:rsidRPr="00D276FB">
        <w:rPr>
          <w:lang w:val="en-AU"/>
        </w:rPr>
        <w:t>From Calder Highway, Marong</w:t>
      </w:r>
    </w:p>
    <w:p w14:paraId="5B604988" w14:textId="77777777" w:rsidR="00433C22" w:rsidRPr="00D276FB" w:rsidRDefault="00433C22" w:rsidP="00EB10B2">
      <w:pPr>
        <w:pStyle w:val="Bulletedlist"/>
        <w:numPr>
          <w:ilvl w:val="0"/>
          <w:numId w:val="68"/>
        </w:numPr>
        <w:ind w:left="360"/>
        <w:rPr>
          <w:lang w:val="en-AU"/>
        </w:rPr>
      </w:pPr>
      <w:r w:rsidRPr="00D276FB">
        <w:rPr>
          <w:lang w:val="en-AU"/>
        </w:rPr>
        <w:t xml:space="preserve">To Logan </w:t>
      </w:r>
    </w:p>
    <w:p w14:paraId="17F1DB86"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This highway connects the Calder Highway near Marong to near Horsham via St Arnaud. The section of the highway that falls within the region runs from the Calder Highway exit at Marong to Logan (near St Arnaud).</w:t>
      </w:r>
    </w:p>
    <w:p w14:paraId="347F537C"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2290619" wp14:editId="4ADB9505">
            <wp:extent cx="3150000" cy="1764000"/>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14" cstate="screen">
                      <a:extLst>
                        <a:ext uri="{28A0092B-C50C-407E-A947-70E740481C1C}">
                          <a14:useLocalDpi xmlns:a14="http://schemas.microsoft.com/office/drawing/2010/main"/>
                        </a:ext>
                      </a:extLst>
                    </a:blip>
                    <a:stretch>
                      <a:fillRect/>
                    </a:stretch>
                  </pic:blipFill>
                  <pic:spPr>
                    <a:xfrm>
                      <a:off x="0" y="0"/>
                      <a:ext cx="3150000" cy="1764000"/>
                    </a:xfrm>
                    <a:prstGeom prst="rect">
                      <a:avLst/>
                    </a:prstGeom>
                  </pic:spPr>
                </pic:pic>
              </a:graphicData>
            </a:graphic>
          </wp:inline>
        </w:drawing>
      </w:r>
    </w:p>
    <w:p w14:paraId="13B2918B" w14:textId="00A9D7C5"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181</w:t>
      </w:r>
      <w:r w:rsidRPr="00D276FB">
        <w:rPr>
          <w:lang w:val="en-AU"/>
        </w:rPr>
        <w:fldChar w:fldCharType="end"/>
      </w:r>
      <w:r w:rsidRPr="00D276FB">
        <w:rPr>
          <w:lang w:val="en-AU"/>
        </w:rPr>
        <w:t xml:space="preserve"> B240 Wimmera Highway </w:t>
      </w:r>
      <w:r w:rsidR="00736445" w:rsidRPr="00D276FB">
        <w:rPr>
          <w:lang w:val="en-AU"/>
        </w:rPr>
        <w:t>(Google Maps)</w:t>
      </w:r>
    </w:p>
    <w:p w14:paraId="44863EA3"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w:t>
      </w:r>
    </w:p>
    <w:p w14:paraId="6D1DD572" w14:textId="77777777" w:rsidR="00433C22" w:rsidRPr="00D276FB" w:rsidRDefault="00433C22" w:rsidP="00EB10B2">
      <w:pPr>
        <w:pStyle w:val="Bulletedlist"/>
        <w:numPr>
          <w:ilvl w:val="0"/>
          <w:numId w:val="68"/>
        </w:numPr>
        <w:ind w:left="360"/>
        <w:rPr>
          <w:lang w:val="en-AU"/>
        </w:rPr>
      </w:pPr>
      <w:r w:rsidRPr="00D276FB">
        <w:rPr>
          <w:lang w:val="en-AU"/>
        </w:rPr>
        <w:t>Telstra shows continuous 4GX coverage over the entire route</w:t>
      </w:r>
    </w:p>
    <w:p w14:paraId="2C925546" w14:textId="77777777" w:rsidR="00433C22" w:rsidRPr="00D276FB" w:rsidRDefault="00433C22" w:rsidP="00EB10B2">
      <w:pPr>
        <w:pStyle w:val="Bulletedlist"/>
        <w:numPr>
          <w:ilvl w:val="0"/>
          <w:numId w:val="68"/>
        </w:numPr>
        <w:ind w:left="360"/>
        <w:rPr>
          <w:lang w:val="en-AU"/>
        </w:rPr>
      </w:pPr>
      <w:r w:rsidRPr="00D276FB">
        <w:rPr>
          <w:lang w:val="en-AU"/>
        </w:rPr>
        <w:t>Optus shows 3G coverage or better over the route, but shows poor to no coverage around Tarragulla to Cochranes Creek</w:t>
      </w:r>
    </w:p>
    <w:p w14:paraId="04DE36C6" w14:textId="77777777" w:rsidR="00433C22" w:rsidRPr="00D276FB" w:rsidRDefault="00433C22" w:rsidP="00EB10B2">
      <w:pPr>
        <w:pStyle w:val="Bulletedlist"/>
        <w:numPr>
          <w:ilvl w:val="0"/>
          <w:numId w:val="68"/>
        </w:numPr>
        <w:ind w:left="360"/>
        <w:rPr>
          <w:lang w:val="en-AU"/>
        </w:rPr>
      </w:pPr>
      <w:r w:rsidRPr="00D276FB">
        <w:rPr>
          <w:lang w:val="en-AU"/>
        </w:rPr>
        <w:t>Vodafone shows very little coverage across the entire route.</w:t>
      </w:r>
    </w:p>
    <w:p w14:paraId="5BE80353"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4F0B389" wp14:editId="01247CFE">
            <wp:extent cx="3105447" cy="2603622"/>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215" cstate="screen">
                      <a:extLst>
                        <a:ext uri="{28A0092B-C50C-407E-A947-70E740481C1C}">
                          <a14:useLocalDpi xmlns:a14="http://schemas.microsoft.com/office/drawing/2010/main"/>
                        </a:ext>
                      </a:extLst>
                    </a:blip>
                    <a:stretch>
                      <a:fillRect/>
                    </a:stretch>
                  </pic:blipFill>
                  <pic:spPr>
                    <a:xfrm>
                      <a:off x="0" y="0"/>
                      <a:ext cx="3105447" cy="2603622"/>
                    </a:xfrm>
                    <a:prstGeom prst="rect">
                      <a:avLst/>
                    </a:prstGeom>
                  </pic:spPr>
                </pic:pic>
              </a:graphicData>
            </a:graphic>
          </wp:inline>
        </w:drawing>
      </w:r>
    </w:p>
    <w:p w14:paraId="6ED4663C" w14:textId="6122C76D"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182</w:t>
      </w:r>
      <w:r w:rsidRPr="00D276FB">
        <w:rPr>
          <w:lang w:val="en-AU"/>
        </w:rPr>
        <w:fldChar w:fldCharType="end"/>
      </w:r>
      <w:r w:rsidRPr="00D276FB">
        <w:rPr>
          <w:lang w:val="en-AU"/>
        </w:rPr>
        <w:t xml:space="preserve"> Telstra coverage on B240 Wimmera Highway</w:t>
      </w:r>
    </w:p>
    <w:p w14:paraId="6562F8E4"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FDBD72A" wp14:editId="5FDA5D9E">
            <wp:extent cx="3102709" cy="173138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elba Highway Optus.png"/>
                    <pic:cNvPicPr/>
                  </pic:nvPicPr>
                  <pic:blipFill>
                    <a:blip r:embed="rId216" cstate="screen">
                      <a:extLst>
                        <a:ext uri="{28A0092B-C50C-407E-A947-70E740481C1C}">
                          <a14:useLocalDpi xmlns:a14="http://schemas.microsoft.com/office/drawing/2010/main"/>
                        </a:ext>
                      </a:extLst>
                    </a:blip>
                    <a:stretch>
                      <a:fillRect/>
                    </a:stretch>
                  </pic:blipFill>
                  <pic:spPr>
                    <a:xfrm>
                      <a:off x="0" y="0"/>
                      <a:ext cx="3102709" cy="1731380"/>
                    </a:xfrm>
                    <a:prstGeom prst="rect">
                      <a:avLst/>
                    </a:prstGeom>
                  </pic:spPr>
                </pic:pic>
              </a:graphicData>
            </a:graphic>
          </wp:inline>
        </w:drawing>
      </w:r>
    </w:p>
    <w:p w14:paraId="20F32EA7" w14:textId="294545F7"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183</w:t>
      </w:r>
      <w:r w:rsidRPr="00D276FB">
        <w:rPr>
          <w:lang w:val="en-AU"/>
        </w:rPr>
        <w:fldChar w:fldCharType="end"/>
      </w:r>
      <w:r w:rsidRPr="00D276FB">
        <w:rPr>
          <w:lang w:val="en-AU"/>
        </w:rPr>
        <w:t xml:space="preserve"> Optus coverage on B240 Wimmera Highway</w:t>
      </w:r>
    </w:p>
    <w:p w14:paraId="2C517EC2"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5746696A" wp14:editId="4346DA61">
            <wp:extent cx="3114347" cy="1810971"/>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elba Highway Vodafone.png"/>
                    <pic:cNvPicPr/>
                  </pic:nvPicPr>
                  <pic:blipFill>
                    <a:blip r:embed="rId217" cstate="screen">
                      <a:extLst>
                        <a:ext uri="{28A0092B-C50C-407E-A947-70E740481C1C}">
                          <a14:useLocalDpi xmlns:a14="http://schemas.microsoft.com/office/drawing/2010/main"/>
                        </a:ext>
                      </a:extLst>
                    </a:blip>
                    <a:stretch>
                      <a:fillRect/>
                    </a:stretch>
                  </pic:blipFill>
                  <pic:spPr>
                    <a:xfrm>
                      <a:off x="0" y="0"/>
                      <a:ext cx="3114347" cy="1810971"/>
                    </a:xfrm>
                    <a:prstGeom prst="rect">
                      <a:avLst/>
                    </a:prstGeom>
                  </pic:spPr>
                </pic:pic>
              </a:graphicData>
            </a:graphic>
          </wp:inline>
        </w:drawing>
      </w:r>
    </w:p>
    <w:p w14:paraId="4D7893E5" w14:textId="77C5DCE9"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184</w:t>
      </w:r>
      <w:r w:rsidRPr="00D276FB">
        <w:rPr>
          <w:lang w:val="en-AU"/>
        </w:rPr>
        <w:fldChar w:fldCharType="end"/>
      </w:r>
      <w:r w:rsidRPr="00D276FB">
        <w:rPr>
          <w:lang w:val="en-AU"/>
        </w:rPr>
        <w:t xml:space="preserve"> Vodafone coverage on B240 Wimmera Highway</w:t>
      </w:r>
    </w:p>
    <w:p w14:paraId="25CE939B" w14:textId="2DD71043"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Based on public coverage maps, there appears to be continuous coverage at 4G across the entire route at least one mobile carrier, with reasonable 3G coverage by Optus and very little coverage by Vodafone.</w:t>
      </w:r>
    </w:p>
    <w:p w14:paraId="01016BDE" w14:textId="09730A8C" w:rsidR="00433C22" w:rsidRPr="00D276FB" w:rsidRDefault="00433C22" w:rsidP="00433C22">
      <w:pPr>
        <w:pStyle w:val="Heading2"/>
        <w:rPr>
          <w:lang w:val="en-AU"/>
        </w:rPr>
      </w:pPr>
      <w:bookmarkStart w:id="369" w:name="_Toc519072146"/>
      <w:bookmarkStart w:id="370" w:name="_Toc521314349"/>
      <w:bookmarkStart w:id="371" w:name="_Toc522195253"/>
      <w:bookmarkStart w:id="372" w:name="_Toc30406898"/>
      <w:r w:rsidRPr="00D276FB">
        <w:rPr>
          <w:lang w:val="en-AU"/>
        </w:rPr>
        <w:t>C-</w:t>
      </w:r>
      <w:r w:rsidR="00D224C7" w:rsidRPr="00D276FB">
        <w:rPr>
          <w:lang w:val="en-AU"/>
        </w:rPr>
        <w:t>g</w:t>
      </w:r>
      <w:r w:rsidRPr="00D276FB">
        <w:rPr>
          <w:lang w:val="en-AU"/>
        </w:rPr>
        <w:t>rade Roads</w:t>
      </w:r>
      <w:bookmarkEnd w:id="369"/>
      <w:bookmarkEnd w:id="370"/>
      <w:bookmarkEnd w:id="371"/>
      <w:bookmarkEnd w:id="372"/>
    </w:p>
    <w:p w14:paraId="2E93CCDC" w14:textId="6B47ACD8"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There are 86 declared C</w:t>
      </w:r>
      <w:r w:rsidR="00D224C7" w:rsidRPr="00D276FB">
        <w:rPr>
          <w:rFonts w:asciiTheme="minorHAnsi" w:hAnsiTheme="minorHAnsi" w:cstheme="minorHAnsi"/>
          <w:lang w:val="en-AU"/>
        </w:rPr>
        <w:t>-grade</w:t>
      </w:r>
      <w:r w:rsidRPr="00D276FB">
        <w:rPr>
          <w:rFonts w:asciiTheme="minorHAnsi" w:hAnsiTheme="minorHAnsi" w:cstheme="minorHAnsi"/>
          <w:lang w:val="en-AU"/>
        </w:rPr>
        <w:t xml:space="preserve"> roads in the region forming a mesh between major and small communities. In general, there is good highway coverage across the region, however mountainous regions and national park land present very low population density and infrastructure challenges for all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C</w:t>
      </w:r>
      <w:r w:rsidR="00D224C7" w:rsidRPr="00D276FB">
        <w:rPr>
          <w:rFonts w:asciiTheme="minorHAnsi" w:hAnsiTheme="minorHAnsi" w:cstheme="minorHAnsi"/>
          <w:lang w:val="en-AU"/>
        </w:rPr>
        <w:t>-grade</w:t>
      </w:r>
      <w:r w:rsidRPr="00D276FB">
        <w:rPr>
          <w:rFonts w:asciiTheme="minorHAnsi" w:hAnsiTheme="minorHAnsi" w:cstheme="minorHAnsi"/>
          <w:lang w:val="en-AU"/>
        </w:rPr>
        <w:t xml:space="preserve"> roads also tend to traverse sparsely populated </w:t>
      </w:r>
      <w:r w:rsidR="00275FAF" w:rsidRPr="00D276FB">
        <w:rPr>
          <w:rFonts w:asciiTheme="minorHAnsi" w:hAnsiTheme="minorHAnsi" w:cstheme="minorHAnsi"/>
          <w:lang w:val="en-AU"/>
        </w:rPr>
        <w:t>areas,</w:t>
      </w:r>
      <w:r w:rsidRPr="00D276FB">
        <w:rPr>
          <w:rFonts w:asciiTheme="minorHAnsi" w:hAnsiTheme="minorHAnsi" w:cstheme="minorHAnsi"/>
          <w:lang w:val="en-AU"/>
        </w:rPr>
        <w:t xml:space="preserve"> and this also tends to mean poor quality mobile coverage (either 3G or fewer mobi</w:t>
      </w:r>
      <w:bookmarkStart w:id="373" w:name="_Toc519072148"/>
      <w:bookmarkStart w:id="374" w:name="_Toc521314350"/>
      <w:bookmarkStart w:id="375" w:name="_Toc522195254"/>
      <w:r w:rsidRPr="00D276FB">
        <w:rPr>
          <w:rFonts w:asciiTheme="minorHAnsi" w:hAnsiTheme="minorHAnsi" w:cstheme="minorHAnsi"/>
          <w:lang w:val="en-AU"/>
        </w:rPr>
        <w:t xml:space="preserve">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xml:space="preserve"> providing service).</w:t>
      </w:r>
    </w:p>
    <w:p w14:paraId="2AEC757B" w14:textId="3C1F4358" w:rsidR="00433C22" w:rsidRPr="00D276FB" w:rsidRDefault="00433C22" w:rsidP="00433C22">
      <w:pPr>
        <w:pStyle w:val="Heading2"/>
        <w:rPr>
          <w:lang w:val="en-AU"/>
        </w:rPr>
      </w:pPr>
      <w:bookmarkStart w:id="376" w:name="_Toc30406899"/>
      <w:r w:rsidRPr="00D276FB">
        <w:rPr>
          <w:lang w:val="en-AU"/>
        </w:rPr>
        <w:t>Rail</w:t>
      </w:r>
      <w:bookmarkEnd w:id="373"/>
      <w:bookmarkEnd w:id="374"/>
      <w:bookmarkEnd w:id="375"/>
      <w:bookmarkEnd w:id="376"/>
    </w:p>
    <w:p w14:paraId="4C63BFA2" w14:textId="77777777" w:rsidR="00433C22" w:rsidRPr="00D276FB" w:rsidRDefault="00433C22" w:rsidP="00433C22">
      <w:pPr>
        <w:pStyle w:val="Heading5"/>
        <w:rPr>
          <w:lang w:val="en-AU"/>
        </w:rPr>
      </w:pPr>
      <w:r w:rsidRPr="00D276FB">
        <w:rPr>
          <w:lang w:val="en-AU"/>
        </w:rPr>
        <w:t>Melbourne – Bendigo</w:t>
      </w:r>
    </w:p>
    <w:p w14:paraId="29BB7C6D"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The Victorian Government is undertaking a program to improve mobile services on regional rail routes. This project includes installation of in-train mobile repeaters in all VLocity rail cars as well as improved track-side mobile coverage in certain areas. </w:t>
      </w:r>
    </w:p>
    <w:p w14:paraId="18A11B85" w14:textId="0DC9DFD4"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As a result of this program, all passengers travelling on the Melbourne-Bendigo route have </w:t>
      </w:r>
      <w:r w:rsidR="0044281C" w:rsidRPr="00D276FB">
        <w:rPr>
          <w:rFonts w:asciiTheme="minorHAnsi" w:hAnsiTheme="minorHAnsi" w:cstheme="minorHAnsi"/>
          <w:lang w:val="en-AU"/>
        </w:rPr>
        <w:t>improved</w:t>
      </w:r>
      <w:r w:rsidRPr="00D276FB">
        <w:rPr>
          <w:rFonts w:asciiTheme="minorHAnsi" w:hAnsiTheme="minorHAnsi" w:cstheme="minorHAnsi"/>
          <w:lang w:val="en-AU"/>
        </w:rPr>
        <w:t xml:space="preserve"> mobile coverage from all three MNOs.</w:t>
      </w:r>
    </w:p>
    <w:p w14:paraId="77A98073" w14:textId="77777777" w:rsidR="00433C22" w:rsidRPr="00D276FB" w:rsidRDefault="00433C22" w:rsidP="00433C22">
      <w:pPr>
        <w:pStyle w:val="Heading5"/>
        <w:rPr>
          <w:lang w:val="en-AU"/>
        </w:rPr>
      </w:pPr>
      <w:r w:rsidRPr="00D276FB">
        <w:rPr>
          <w:lang w:val="en-AU"/>
        </w:rPr>
        <w:t>Bendigo – Echuca</w:t>
      </w:r>
    </w:p>
    <w:p w14:paraId="3CB1B264" w14:textId="56244F21"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For passengers travelling on the rail line between Bendigo and Echuca, the route carries up to </w:t>
      </w:r>
      <w:r w:rsidR="004D1F37">
        <w:rPr>
          <w:rFonts w:asciiTheme="minorHAnsi" w:hAnsiTheme="minorHAnsi" w:cstheme="minorHAnsi"/>
          <w:lang w:val="en-AU"/>
        </w:rPr>
        <w:t>two</w:t>
      </w:r>
      <w:r w:rsidRPr="00D276FB">
        <w:rPr>
          <w:rFonts w:asciiTheme="minorHAnsi" w:hAnsiTheme="minorHAnsi" w:cstheme="minorHAnsi"/>
          <w:lang w:val="en-AU"/>
        </w:rPr>
        <w:t xml:space="preserve"> services per weekday. Annual patronage for 2017-18 was 32,000 - a 22</w:t>
      </w:r>
      <w:r w:rsidR="004D1F37">
        <w:rPr>
          <w:rFonts w:asciiTheme="minorHAnsi" w:hAnsiTheme="minorHAnsi" w:cstheme="minorHAnsi"/>
          <w:lang w:val="en-AU"/>
        </w:rPr>
        <w:t xml:space="preserve"> per cent</w:t>
      </w:r>
      <w:r w:rsidRPr="00D276FB">
        <w:rPr>
          <w:rFonts w:asciiTheme="minorHAnsi" w:hAnsiTheme="minorHAnsi" w:cstheme="minorHAnsi"/>
          <w:lang w:val="en-AU"/>
        </w:rPr>
        <w:t xml:space="preserve"> decrease on 2016-17. </w:t>
      </w:r>
    </w:p>
    <w:p w14:paraId="08156E7D" w14:textId="49FC8845"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 route is not served by dedicated V</w:t>
      </w:r>
      <w:r w:rsidR="004D1F37">
        <w:rPr>
          <w:rFonts w:asciiTheme="minorHAnsi" w:hAnsiTheme="minorHAnsi" w:cstheme="minorHAnsi"/>
          <w:lang w:val="en-AU"/>
        </w:rPr>
        <w:t>/</w:t>
      </w:r>
      <w:r w:rsidRPr="00D276FB">
        <w:rPr>
          <w:rFonts w:asciiTheme="minorHAnsi" w:hAnsiTheme="minorHAnsi" w:cstheme="minorHAnsi"/>
          <w:lang w:val="en-AU"/>
        </w:rPr>
        <w:t>Line diesel-hauled rolling stock therefore there are no in-train repeaters in the trains. However</w:t>
      </w:r>
      <w:r w:rsidR="00E5649E" w:rsidRPr="00D276FB">
        <w:rPr>
          <w:rFonts w:asciiTheme="minorHAnsi" w:hAnsiTheme="minorHAnsi" w:cstheme="minorHAnsi"/>
          <w:lang w:val="en-AU"/>
        </w:rPr>
        <w:t>,</w:t>
      </w:r>
      <w:r w:rsidRPr="00D276FB">
        <w:rPr>
          <w:rFonts w:asciiTheme="minorHAnsi" w:hAnsiTheme="minorHAnsi" w:cstheme="minorHAnsi"/>
          <w:lang w:val="en-AU"/>
        </w:rPr>
        <w:t xml:space="preserve"> these cars also do not suffer from the severe radio frequency shielding as the VLocity rail cars. Consequently, mobile carrier public coverage maps can be used as a guide to in-train mobile coverage.</w:t>
      </w:r>
    </w:p>
    <w:p w14:paraId="393C61D1" w14:textId="70311944"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 train route roughly parallels the Northern Highway between Bendigo and Echuca</w:t>
      </w:r>
      <w:r w:rsidR="00FA22FC" w:rsidRPr="00D276FB">
        <w:rPr>
          <w:rFonts w:asciiTheme="minorHAnsi" w:hAnsiTheme="minorHAnsi" w:cstheme="minorHAnsi"/>
          <w:lang w:val="en-AU"/>
        </w:rPr>
        <w:t>:</w:t>
      </w:r>
    </w:p>
    <w:p w14:paraId="5C814F70" w14:textId="339870C5" w:rsidR="00433C22" w:rsidRPr="00D276FB" w:rsidRDefault="00433C22" w:rsidP="00EB10B2">
      <w:pPr>
        <w:pStyle w:val="Bulletedlist"/>
        <w:numPr>
          <w:ilvl w:val="0"/>
          <w:numId w:val="68"/>
        </w:numPr>
        <w:ind w:left="360"/>
        <w:rPr>
          <w:lang w:val="en-AU"/>
        </w:rPr>
      </w:pPr>
      <w:r w:rsidRPr="00D276FB">
        <w:rPr>
          <w:lang w:val="en-AU"/>
        </w:rPr>
        <w:t>Telstra shows continuous 4GX coverage over the entire route</w:t>
      </w:r>
    </w:p>
    <w:p w14:paraId="67D16496" w14:textId="530CF824" w:rsidR="00433C22" w:rsidRPr="00D276FB" w:rsidRDefault="00433C22" w:rsidP="00EB10B2">
      <w:pPr>
        <w:pStyle w:val="Bulletedlist"/>
        <w:numPr>
          <w:ilvl w:val="0"/>
          <w:numId w:val="68"/>
        </w:numPr>
        <w:ind w:left="360"/>
        <w:rPr>
          <w:lang w:val="en-AU"/>
        </w:rPr>
      </w:pPr>
      <w:r w:rsidRPr="00D276FB">
        <w:rPr>
          <w:lang w:val="en-AU"/>
        </w:rPr>
        <w:t>Optus shows continuous 4G and 3G coverage over the entire route</w:t>
      </w:r>
    </w:p>
    <w:p w14:paraId="670CB3B8" w14:textId="77777777" w:rsidR="00433C22" w:rsidRPr="00D276FB" w:rsidRDefault="00433C22" w:rsidP="00EB10B2">
      <w:pPr>
        <w:pStyle w:val="Bulletedlist"/>
        <w:numPr>
          <w:ilvl w:val="0"/>
          <w:numId w:val="68"/>
        </w:numPr>
        <w:ind w:left="360"/>
        <w:rPr>
          <w:lang w:val="en-AU"/>
        </w:rPr>
      </w:pPr>
      <w:r w:rsidRPr="00D276FB">
        <w:rPr>
          <w:lang w:val="en-AU"/>
        </w:rPr>
        <w:t>Vodafone shows 4G coverage over most of the route, with 3G coverage between Rochester and Echuca.</w:t>
      </w:r>
    </w:p>
    <w:p w14:paraId="6D5782E4"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0349109" wp14:editId="4BACB8EC">
            <wp:extent cx="3104664" cy="2619970"/>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il Coverage Geelong on Telstra.png"/>
                    <pic:cNvPicPr/>
                  </pic:nvPicPr>
                  <pic:blipFill>
                    <a:blip r:embed="rId218" cstate="screen">
                      <a:extLst>
                        <a:ext uri="{28A0092B-C50C-407E-A947-70E740481C1C}">
                          <a14:useLocalDpi xmlns:a14="http://schemas.microsoft.com/office/drawing/2010/main"/>
                        </a:ext>
                      </a:extLst>
                    </a:blip>
                    <a:stretch>
                      <a:fillRect/>
                    </a:stretch>
                  </pic:blipFill>
                  <pic:spPr>
                    <a:xfrm>
                      <a:off x="0" y="0"/>
                      <a:ext cx="3104664" cy="2619970"/>
                    </a:xfrm>
                    <a:prstGeom prst="rect">
                      <a:avLst/>
                    </a:prstGeom>
                  </pic:spPr>
                </pic:pic>
              </a:graphicData>
            </a:graphic>
          </wp:inline>
        </w:drawing>
      </w:r>
    </w:p>
    <w:p w14:paraId="514557FE" w14:textId="4BD4AF57"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185</w:t>
      </w:r>
      <w:r w:rsidRPr="00D276FB">
        <w:rPr>
          <w:lang w:val="en-AU"/>
        </w:rPr>
        <w:fldChar w:fldCharType="end"/>
      </w:r>
      <w:r w:rsidRPr="00D276FB">
        <w:rPr>
          <w:lang w:val="en-AU"/>
        </w:rPr>
        <w:t xml:space="preserve"> Telstra rail coverage between Bendigo and Echuca (rail route parallels the Northern Highway)</w:t>
      </w:r>
    </w:p>
    <w:p w14:paraId="6C4D8C27"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C3F077B" wp14:editId="590EDA0A">
            <wp:extent cx="3150000" cy="194760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il Coverage Geelong on Optus.png"/>
                    <pic:cNvPicPr/>
                  </pic:nvPicPr>
                  <pic:blipFill>
                    <a:blip r:embed="rId219" cstate="screen">
                      <a:extLst>
                        <a:ext uri="{28A0092B-C50C-407E-A947-70E740481C1C}">
                          <a14:useLocalDpi xmlns:a14="http://schemas.microsoft.com/office/drawing/2010/main"/>
                        </a:ext>
                      </a:extLst>
                    </a:blip>
                    <a:stretch>
                      <a:fillRect/>
                    </a:stretch>
                  </pic:blipFill>
                  <pic:spPr>
                    <a:xfrm>
                      <a:off x="0" y="0"/>
                      <a:ext cx="3150000" cy="1947600"/>
                    </a:xfrm>
                    <a:prstGeom prst="rect">
                      <a:avLst/>
                    </a:prstGeom>
                  </pic:spPr>
                </pic:pic>
              </a:graphicData>
            </a:graphic>
          </wp:inline>
        </w:drawing>
      </w:r>
    </w:p>
    <w:p w14:paraId="7606AF0C" w14:textId="47CF03A5"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186</w:t>
      </w:r>
      <w:r w:rsidRPr="00D276FB">
        <w:rPr>
          <w:lang w:val="en-AU"/>
        </w:rPr>
        <w:fldChar w:fldCharType="end"/>
      </w:r>
      <w:r w:rsidRPr="00D276FB">
        <w:rPr>
          <w:lang w:val="en-AU"/>
        </w:rPr>
        <w:t xml:space="preserve"> Optus rail coverage between Bendigo and Echuca</w:t>
      </w:r>
    </w:p>
    <w:p w14:paraId="79765B5D"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29CFA21A" wp14:editId="1D8A8B93">
            <wp:extent cx="3136189" cy="1842098"/>
            <wp:effectExtent l="0" t="0" r="127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il Coverage Geelong on Vodafone.png"/>
                    <pic:cNvPicPr/>
                  </pic:nvPicPr>
                  <pic:blipFill>
                    <a:blip r:embed="rId220" cstate="screen">
                      <a:extLst>
                        <a:ext uri="{28A0092B-C50C-407E-A947-70E740481C1C}">
                          <a14:useLocalDpi xmlns:a14="http://schemas.microsoft.com/office/drawing/2010/main"/>
                        </a:ext>
                      </a:extLst>
                    </a:blip>
                    <a:stretch>
                      <a:fillRect/>
                    </a:stretch>
                  </pic:blipFill>
                  <pic:spPr>
                    <a:xfrm>
                      <a:off x="0" y="0"/>
                      <a:ext cx="3136189" cy="1842098"/>
                    </a:xfrm>
                    <a:prstGeom prst="rect">
                      <a:avLst/>
                    </a:prstGeom>
                  </pic:spPr>
                </pic:pic>
              </a:graphicData>
            </a:graphic>
          </wp:inline>
        </w:drawing>
      </w:r>
    </w:p>
    <w:p w14:paraId="4C9BF04D" w14:textId="08979F56"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187</w:t>
      </w:r>
      <w:r w:rsidRPr="00D276FB">
        <w:rPr>
          <w:lang w:val="en-AU"/>
        </w:rPr>
        <w:fldChar w:fldCharType="end"/>
      </w:r>
      <w:r w:rsidRPr="00D276FB">
        <w:rPr>
          <w:lang w:val="en-AU"/>
        </w:rPr>
        <w:t xml:space="preserve"> Vodafone rail coverage between Bendigo and Echuca</w:t>
      </w:r>
    </w:p>
    <w:p w14:paraId="155E9B02"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In summary, there appear to be no mobile coverage issues on the route, with the three major mobile network operators all offering near-continuous service, noting that localised conditions such as cuttings and overpasses may temporarily disrupt continuous coverage as the train passes through. Further measurement of in-train mobile coverage may be required.</w:t>
      </w:r>
    </w:p>
    <w:p w14:paraId="696D57D1" w14:textId="77777777" w:rsidR="00433C22" w:rsidRPr="00D276FB" w:rsidRDefault="00433C22" w:rsidP="00433C22">
      <w:pPr>
        <w:pStyle w:val="Heading5"/>
        <w:rPr>
          <w:lang w:val="en-AU"/>
        </w:rPr>
      </w:pPr>
      <w:r w:rsidRPr="00D276FB">
        <w:rPr>
          <w:lang w:val="en-AU"/>
        </w:rPr>
        <w:t>Bendigo – Swan Hill</w:t>
      </w:r>
    </w:p>
    <w:p w14:paraId="22CEE0B1" w14:textId="54E52278"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For passengers travelling on the rail line between Bendigo and Swan Hill, the route carries up to </w:t>
      </w:r>
      <w:r w:rsidR="004D1F37">
        <w:rPr>
          <w:rFonts w:asciiTheme="minorHAnsi" w:hAnsiTheme="minorHAnsi" w:cstheme="minorHAnsi"/>
          <w:lang w:val="en-AU"/>
        </w:rPr>
        <w:t>four</w:t>
      </w:r>
      <w:r w:rsidRPr="00D276FB">
        <w:rPr>
          <w:rFonts w:asciiTheme="minorHAnsi" w:hAnsiTheme="minorHAnsi" w:cstheme="minorHAnsi"/>
          <w:lang w:val="en-AU"/>
        </w:rPr>
        <w:t xml:space="preserve"> services per weekday. Annual patronage for 2017-18 was 84,000 - a 10</w:t>
      </w:r>
      <w:r w:rsidR="004D1F37">
        <w:rPr>
          <w:rFonts w:asciiTheme="minorHAnsi" w:hAnsiTheme="minorHAnsi" w:cstheme="minorHAnsi"/>
          <w:lang w:val="en-AU"/>
        </w:rPr>
        <w:t xml:space="preserve"> per cent</w:t>
      </w:r>
      <w:r w:rsidRPr="00D276FB">
        <w:rPr>
          <w:rFonts w:asciiTheme="minorHAnsi" w:hAnsiTheme="minorHAnsi" w:cstheme="minorHAnsi"/>
          <w:lang w:val="en-AU"/>
        </w:rPr>
        <w:t xml:space="preserve"> decrease on 2016-17. </w:t>
      </w:r>
    </w:p>
    <w:p w14:paraId="758EB220" w14:textId="3809B241"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 route is not served by dedicated VLine diesel-hauled rolling stock and therefore there are no in-train repeaters in the trains. However</w:t>
      </w:r>
      <w:r w:rsidR="005F2756" w:rsidRPr="00D276FB">
        <w:rPr>
          <w:rFonts w:asciiTheme="minorHAnsi" w:hAnsiTheme="minorHAnsi" w:cstheme="minorHAnsi"/>
          <w:lang w:val="en-AU"/>
        </w:rPr>
        <w:t>,</w:t>
      </w:r>
      <w:r w:rsidRPr="00D276FB">
        <w:rPr>
          <w:rFonts w:asciiTheme="minorHAnsi" w:hAnsiTheme="minorHAnsi" w:cstheme="minorHAnsi"/>
          <w:lang w:val="en-AU"/>
        </w:rPr>
        <w:t xml:space="preserve"> these cars also do not suffer from the severe radio frequency shielding as the VLocity rail cars. Consequently, mobile carrier public coverage maps can be used as a guide to in-train mobile coverage.</w:t>
      </w:r>
    </w:p>
    <w:p w14:paraId="7E546EEE"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 train route cuts a path almost directly between Bendigo and Swan Hill and does not follow a major highway route. The section of the route that falls within the region boundaries is from Bendigo to a location mid-way between Pyramid Hill and Kerang.</w:t>
      </w:r>
    </w:p>
    <w:p w14:paraId="0830A3AA" w14:textId="77777777" w:rsidR="00433C22" w:rsidRPr="00D276FB" w:rsidRDefault="00433C22" w:rsidP="00EB10B2">
      <w:pPr>
        <w:pStyle w:val="Bulletedlist"/>
        <w:numPr>
          <w:ilvl w:val="0"/>
          <w:numId w:val="68"/>
        </w:numPr>
        <w:ind w:left="360"/>
        <w:rPr>
          <w:lang w:val="en-AU"/>
        </w:rPr>
      </w:pPr>
      <w:r w:rsidRPr="00D276FB">
        <w:rPr>
          <w:lang w:val="en-AU"/>
        </w:rPr>
        <w:t>Telstra shows continuous 3G coverage or better over the entire route</w:t>
      </w:r>
    </w:p>
    <w:p w14:paraId="4D036655" w14:textId="77777777" w:rsidR="00433C22" w:rsidRPr="00D276FB" w:rsidRDefault="00433C22" w:rsidP="00EB10B2">
      <w:pPr>
        <w:pStyle w:val="Bulletedlist"/>
        <w:numPr>
          <w:ilvl w:val="0"/>
          <w:numId w:val="68"/>
        </w:numPr>
        <w:ind w:left="360"/>
        <w:rPr>
          <w:lang w:val="en-AU"/>
        </w:rPr>
      </w:pPr>
      <w:r w:rsidRPr="00D276FB">
        <w:rPr>
          <w:lang w:val="en-AU"/>
        </w:rPr>
        <w:t>Optus shows continuous 3G coverage or better over the entire route</w:t>
      </w:r>
    </w:p>
    <w:p w14:paraId="16799FDA" w14:textId="62F893D8" w:rsidR="00433C22" w:rsidRPr="00D276FB" w:rsidRDefault="00433C22" w:rsidP="00EB10B2">
      <w:pPr>
        <w:pStyle w:val="Bulletedlist"/>
        <w:numPr>
          <w:ilvl w:val="0"/>
          <w:numId w:val="68"/>
        </w:numPr>
        <w:ind w:left="360"/>
        <w:rPr>
          <w:lang w:val="en-AU"/>
        </w:rPr>
      </w:pPr>
      <w:r w:rsidRPr="00D276FB">
        <w:rPr>
          <w:lang w:val="en-AU"/>
        </w:rPr>
        <w:t>Vodafone shows 4G coverage only in the area around Bendigo and Pyramid Hill with a significant area of no coverage.</w:t>
      </w:r>
    </w:p>
    <w:p w14:paraId="52F620EC"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67194EDB" wp14:editId="50F31A33">
            <wp:extent cx="3104664" cy="2611704"/>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il Coverage Geelong on Telstra.png"/>
                    <pic:cNvPicPr/>
                  </pic:nvPicPr>
                  <pic:blipFill>
                    <a:blip r:embed="rId221" cstate="screen">
                      <a:extLst>
                        <a:ext uri="{28A0092B-C50C-407E-A947-70E740481C1C}">
                          <a14:useLocalDpi xmlns:a14="http://schemas.microsoft.com/office/drawing/2010/main"/>
                        </a:ext>
                      </a:extLst>
                    </a:blip>
                    <a:stretch>
                      <a:fillRect/>
                    </a:stretch>
                  </pic:blipFill>
                  <pic:spPr>
                    <a:xfrm>
                      <a:off x="0" y="0"/>
                      <a:ext cx="3104664" cy="2611704"/>
                    </a:xfrm>
                    <a:prstGeom prst="rect">
                      <a:avLst/>
                    </a:prstGeom>
                  </pic:spPr>
                </pic:pic>
              </a:graphicData>
            </a:graphic>
          </wp:inline>
        </w:drawing>
      </w:r>
    </w:p>
    <w:p w14:paraId="4759D673" w14:textId="1A76F41B"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188</w:t>
      </w:r>
      <w:r w:rsidRPr="00D276FB">
        <w:rPr>
          <w:lang w:val="en-AU"/>
        </w:rPr>
        <w:fldChar w:fldCharType="end"/>
      </w:r>
      <w:r w:rsidRPr="00D276FB">
        <w:rPr>
          <w:lang w:val="en-AU"/>
        </w:rPr>
        <w:t xml:space="preserve"> Telstra rail coverage between Bendigo and Echuca (rail route parallels the Northern Highway)</w:t>
      </w:r>
    </w:p>
    <w:p w14:paraId="5C84D603"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1940ECEC" wp14:editId="6ACDDDC4">
            <wp:extent cx="3039112" cy="1947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il Coverage Geelong on Optus.png"/>
                    <pic:cNvPicPr/>
                  </pic:nvPicPr>
                  <pic:blipFill>
                    <a:blip r:embed="rId222" cstate="screen">
                      <a:extLst>
                        <a:ext uri="{28A0092B-C50C-407E-A947-70E740481C1C}">
                          <a14:useLocalDpi xmlns:a14="http://schemas.microsoft.com/office/drawing/2010/main"/>
                        </a:ext>
                      </a:extLst>
                    </a:blip>
                    <a:stretch>
                      <a:fillRect/>
                    </a:stretch>
                  </pic:blipFill>
                  <pic:spPr>
                    <a:xfrm>
                      <a:off x="0" y="0"/>
                      <a:ext cx="3039112" cy="1947600"/>
                    </a:xfrm>
                    <a:prstGeom prst="rect">
                      <a:avLst/>
                    </a:prstGeom>
                  </pic:spPr>
                </pic:pic>
              </a:graphicData>
            </a:graphic>
          </wp:inline>
        </w:drawing>
      </w:r>
    </w:p>
    <w:p w14:paraId="6F1321EE" w14:textId="5872A980"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189</w:t>
      </w:r>
      <w:r w:rsidRPr="00D276FB">
        <w:rPr>
          <w:lang w:val="en-AU"/>
        </w:rPr>
        <w:fldChar w:fldCharType="end"/>
      </w:r>
      <w:r w:rsidRPr="00D276FB">
        <w:rPr>
          <w:lang w:val="en-AU"/>
        </w:rPr>
        <w:t xml:space="preserve"> Optus rail coverage between Bendigo and Echuca</w:t>
      </w:r>
    </w:p>
    <w:p w14:paraId="4C09966E"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6C1A5B4" wp14:editId="7DFEF42E">
            <wp:extent cx="3136189" cy="1837430"/>
            <wp:effectExtent l="0" t="0" r="127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il Coverage Geelong on Vodafone.png"/>
                    <pic:cNvPicPr/>
                  </pic:nvPicPr>
                  <pic:blipFill>
                    <a:blip r:embed="rId223" cstate="screen">
                      <a:extLst>
                        <a:ext uri="{28A0092B-C50C-407E-A947-70E740481C1C}">
                          <a14:useLocalDpi xmlns:a14="http://schemas.microsoft.com/office/drawing/2010/main"/>
                        </a:ext>
                      </a:extLst>
                    </a:blip>
                    <a:stretch>
                      <a:fillRect/>
                    </a:stretch>
                  </pic:blipFill>
                  <pic:spPr>
                    <a:xfrm>
                      <a:off x="0" y="0"/>
                      <a:ext cx="3136189" cy="1837430"/>
                    </a:xfrm>
                    <a:prstGeom prst="rect">
                      <a:avLst/>
                    </a:prstGeom>
                  </pic:spPr>
                </pic:pic>
              </a:graphicData>
            </a:graphic>
          </wp:inline>
        </w:drawing>
      </w:r>
    </w:p>
    <w:p w14:paraId="26DCD440" w14:textId="542E1651"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190</w:t>
      </w:r>
      <w:r w:rsidRPr="00D276FB">
        <w:rPr>
          <w:lang w:val="en-AU"/>
        </w:rPr>
        <w:fldChar w:fldCharType="end"/>
      </w:r>
      <w:r w:rsidRPr="00D276FB">
        <w:rPr>
          <w:lang w:val="en-AU"/>
        </w:rPr>
        <w:t xml:space="preserve"> Vodafone rail coverage between Bendigo and Echuca</w:t>
      </w:r>
    </w:p>
    <w:p w14:paraId="00C7705F"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In summary, there appear to be no mobile coverage issues on the route, with two of the three major mobile network operators all offering near-continuous service (albeit at 3G), noting that localised conditions such as cuttings and overpasses may temporarily disrupt continuous coverage as the train passes through. Further measurement of in-train mobile coverage may be required.</w:t>
      </w:r>
    </w:p>
    <w:p w14:paraId="7E2EAD2C" w14:textId="77777777" w:rsidR="00433C22" w:rsidRPr="00D276FB" w:rsidRDefault="00433C22" w:rsidP="00433C22">
      <w:pPr>
        <w:pStyle w:val="Heading5"/>
        <w:rPr>
          <w:lang w:val="en-AU"/>
        </w:rPr>
      </w:pPr>
      <w:r w:rsidRPr="00D276FB">
        <w:rPr>
          <w:lang w:val="en-AU"/>
        </w:rPr>
        <w:t>Ballarat – Maryborough</w:t>
      </w:r>
    </w:p>
    <w:p w14:paraId="5FB667D2" w14:textId="1E812A8F"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 xml:space="preserve">For passengers travelling on the rail line between Ballarat and Maryborough, the route carries up to </w:t>
      </w:r>
      <w:r w:rsidR="004D1F37">
        <w:rPr>
          <w:rFonts w:asciiTheme="minorHAnsi" w:hAnsiTheme="minorHAnsi" w:cstheme="minorHAnsi"/>
          <w:lang w:val="en-AU"/>
        </w:rPr>
        <w:t>four</w:t>
      </w:r>
      <w:r w:rsidRPr="00D276FB">
        <w:rPr>
          <w:rFonts w:asciiTheme="minorHAnsi" w:hAnsiTheme="minorHAnsi" w:cstheme="minorHAnsi"/>
          <w:lang w:val="en-AU"/>
        </w:rPr>
        <w:t xml:space="preserve"> services per weekday. Annual patronage for 2017-18 was 18,000 - a 10</w:t>
      </w:r>
      <w:r w:rsidR="004D1F37">
        <w:rPr>
          <w:rFonts w:asciiTheme="minorHAnsi" w:hAnsiTheme="minorHAnsi" w:cstheme="minorHAnsi"/>
          <w:lang w:val="en-AU"/>
        </w:rPr>
        <w:t xml:space="preserve"> per cent</w:t>
      </w:r>
      <w:r w:rsidRPr="00D276FB">
        <w:rPr>
          <w:rFonts w:asciiTheme="minorHAnsi" w:hAnsiTheme="minorHAnsi" w:cstheme="minorHAnsi"/>
          <w:lang w:val="en-AU"/>
        </w:rPr>
        <w:t xml:space="preserve"> increase on 2016-17. </w:t>
      </w:r>
    </w:p>
    <w:p w14:paraId="73B9CBD0" w14:textId="4504E44B"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 route is not served by dedicated VLine diesel-hauled rolling stock and therefore there are no in-train repeaters in the trains. However</w:t>
      </w:r>
      <w:r w:rsidR="005F2756" w:rsidRPr="00D276FB">
        <w:rPr>
          <w:rFonts w:asciiTheme="minorHAnsi" w:hAnsiTheme="minorHAnsi" w:cstheme="minorHAnsi"/>
          <w:lang w:val="en-AU"/>
        </w:rPr>
        <w:t>,</w:t>
      </w:r>
      <w:r w:rsidRPr="00D276FB">
        <w:rPr>
          <w:rFonts w:asciiTheme="minorHAnsi" w:hAnsiTheme="minorHAnsi" w:cstheme="minorHAnsi"/>
          <w:lang w:val="en-AU"/>
        </w:rPr>
        <w:t xml:space="preserve"> these cars also do not suffer from the severe radio frequency shielding as the VLocity rail cars. Consequently, mobile carrier public coverage maps can be used as a guide to in-train mobile coverage.</w:t>
      </w:r>
    </w:p>
    <w:p w14:paraId="39CCD350" w14:textId="77777777"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The section of the route that falls within the region boundaries is from near Talbot to Maryborough in a path that parallels the Ballarat-Maryborough Road.</w:t>
      </w:r>
    </w:p>
    <w:p w14:paraId="01D37B82" w14:textId="72BBBD22" w:rsidR="00433C22" w:rsidRPr="00D276FB" w:rsidRDefault="00433C22" w:rsidP="00EB10B2">
      <w:pPr>
        <w:pStyle w:val="Bulletedlist"/>
        <w:numPr>
          <w:ilvl w:val="0"/>
          <w:numId w:val="68"/>
        </w:numPr>
        <w:ind w:left="360"/>
        <w:rPr>
          <w:lang w:val="en-AU"/>
        </w:rPr>
      </w:pPr>
      <w:r w:rsidRPr="00D276FB">
        <w:rPr>
          <w:lang w:val="en-AU"/>
        </w:rPr>
        <w:t>Telstra shows continuous 4GX coverage over this section of the rail line</w:t>
      </w:r>
    </w:p>
    <w:p w14:paraId="2935DCBB" w14:textId="2753C082" w:rsidR="00433C22" w:rsidRPr="00D276FB" w:rsidRDefault="00433C22" w:rsidP="00EB10B2">
      <w:pPr>
        <w:pStyle w:val="Bulletedlist"/>
        <w:numPr>
          <w:ilvl w:val="0"/>
          <w:numId w:val="68"/>
        </w:numPr>
        <w:ind w:left="360"/>
        <w:rPr>
          <w:lang w:val="en-AU"/>
        </w:rPr>
      </w:pPr>
      <w:r w:rsidRPr="00D276FB">
        <w:rPr>
          <w:lang w:val="en-AU"/>
        </w:rPr>
        <w:t>Optus shows 4G and 3G coverage over the majority of the section of the rail line, however there is no handheld coverage in the area around Daisy Hill</w:t>
      </w:r>
    </w:p>
    <w:p w14:paraId="1261B5C0" w14:textId="77777777" w:rsidR="00433C22" w:rsidRPr="00D276FB" w:rsidRDefault="00433C22" w:rsidP="00EB10B2">
      <w:pPr>
        <w:pStyle w:val="Bulletedlist"/>
        <w:numPr>
          <w:ilvl w:val="0"/>
          <w:numId w:val="68"/>
        </w:numPr>
        <w:ind w:left="360"/>
        <w:rPr>
          <w:lang w:val="en-AU"/>
        </w:rPr>
      </w:pPr>
      <w:r w:rsidRPr="00D276FB">
        <w:rPr>
          <w:lang w:val="en-AU"/>
        </w:rPr>
        <w:t>Vodafone shows continuous 4G and 3G coverage over this section of the rail line.</w:t>
      </w:r>
    </w:p>
    <w:p w14:paraId="498639A0"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38EA8A6A" wp14:editId="18CCC82C">
            <wp:extent cx="3101398" cy="2611704"/>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il Coverage Geelong on Telstra.png"/>
                    <pic:cNvPicPr/>
                  </pic:nvPicPr>
                  <pic:blipFill>
                    <a:blip r:embed="rId224" cstate="screen">
                      <a:extLst>
                        <a:ext uri="{28A0092B-C50C-407E-A947-70E740481C1C}">
                          <a14:useLocalDpi xmlns:a14="http://schemas.microsoft.com/office/drawing/2010/main"/>
                        </a:ext>
                      </a:extLst>
                    </a:blip>
                    <a:stretch>
                      <a:fillRect/>
                    </a:stretch>
                  </pic:blipFill>
                  <pic:spPr>
                    <a:xfrm>
                      <a:off x="0" y="0"/>
                      <a:ext cx="3101398" cy="2611704"/>
                    </a:xfrm>
                    <a:prstGeom prst="rect">
                      <a:avLst/>
                    </a:prstGeom>
                  </pic:spPr>
                </pic:pic>
              </a:graphicData>
            </a:graphic>
          </wp:inline>
        </w:drawing>
      </w:r>
    </w:p>
    <w:p w14:paraId="3D5D95C7" w14:textId="5A2E5B77"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191</w:t>
      </w:r>
      <w:r w:rsidRPr="00D276FB">
        <w:rPr>
          <w:lang w:val="en-AU"/>
        </w:rPr>
        <w:fldChar w:fldCharType="end"/>
      </w:r>
      <w:r w:rsidRPr="00D276FB">
        <w:rPr>
          <w:lang w:val="en-AU"/>
        </w:rPr>
        <w:t xml:space="preserve"> Telstra rail coverage between near Talbot and Maryborough (rail route parallels the Ballarat-Maryborough Rd)</w:t>
      </w:r>
    </w:p>
    <w:p w14:paraId="4A47C74A"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0327F44A" wp14:editId="2ED3661E">
            <wp:extent cx="3039112" cy="192185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il Coverage Geelong on Optus.png"/>
                    <pic:cNvPicPr/>
                  </pic:nvPicPr>
                  <pic:blipFill>
                    <a:blip r:embed="rId225" cstate="screen">
                      <a:extLst>
                        <a:ext uri="{28A0092B-C50C-407E-A947-70E740481C1C}">
                          <a14:useLocalDpi xmlns:a14="http://schemas.microsoft.com/office/drawing/2010/main"/>
                        </a:ext>
                      </a:extLst>
                    </a:blip>
                    <a:stretch>
                      <a:fillRect/>
                    </a:stretch>
                  </pic:blipFill>
                  <pic:spPr>
                    <a:xfrm>
                      <a:off x="0" y="0"/>
                      <a:ext cx="3039112" cy="1921859"/>
                    </a:xfrm>
                    <a:prstGeom prst="rect">
                      <a:avLst/>
                    </a:prstGeom>
                  </pic:spPr>
                </pic:pic>
              </a:graphicData>
            </a:graphic>
          </wp:inline>
        </w:drawing>
      </w:r>
    </w:p>
    <w:p w14:paraId="3EB52D1C" w14:textId="75A17DFC"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192</w:t>
      </w:r>
      <w:r w:rsidRPr="00D276FB">
        <w:rPr>
          <w:lang w:val="en-AU"/>
        </w:rPr>
        <w:fldChar w:fldCharType="end"/>
      </w:r>
      <w:r w:rsidRPr="00D276FB">
        <w:rPr>
          <w:lang w:val="en-AU"/>
        </w:rPr>
        <w:t xml:space="preserve"> Optus rail coverage between near Talbot and Maryborough (rail route parallels the Ballarat-Maryborough Rd)</w:t>
      </w:r>
    </w:p>
    <w:p w14:paraId="47907319" w14:textId="77777777" w:rsidR="00433C22" w:rsidRPr="00D276FB" w:rsidRDefault="00433C22" w:rsidP="00433C22">
      <w:pPr>
        <w:keepNext/>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7F015F52" wp14:editId="72B2B623">
            <wp:extent cx="3126274" cy="1837430"/>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il Coverage Geelong on Vodafone.png"/>
                    <pic:cNvPicPr/>
                  </pic:nvPicPr>
                  <pic:blipFill>
                    <a:blip r:embed="rId226" cstate="screen">
                      <a:extLst>
                        <a:ext uri="{28A0092B-C50C-407E-A947-70E740481C1C}">
                          <a14:useLocalDpi xmlns:a14="http://schemas.microsoft.com/office/drawing/2010/main"/>
                        </a:ext>
                      </a:extLst>
                    </a:blip>
                    <a:stretch>
                      <a:fillRect/>
                    </a:stretch>
                  </pic:blipFill>
                  <pic:spPr>
                    <a:xfrm>
                      <a:off x="0" y="0"/>
                      <a:ext cx="3126274" cy="1837430"/>
                    </a:xfrm>
                    <a:prstGeom prst="rect">
                      <a:avLst/>
                    </a:prstGeom>
                  </pic:spPr>
                </pic:pic>
              </a:graphicData>
            </a:graphic>
          </wp:inline>
        </w:drawing>
      </w:r>
    </w:p>
    <w:p w14:paraId="0B9C5D74" w14:textId="3DED74D4" w:rsidR="00433C22" w:rsidRPr="00D276FB" w:rsidRDefault="00433C22" w:rsidP="00433C22">
      <w:pPr>
        <w:pStyle w:val="Caption"/>
        <w:rPr>
          <w:lang w:val="en-AU"/>
        </w:rPr>
      </w:pPr>
      <w:r w:rsidRPr="00D276FB">
        <w:rPr>
          <w:lang w:val="en-AU"/>
        </w:rPr>
        <w:t xml:space="preserve">Figure </w:t>
      </w:r>
      <w:r w:rsidRPr="00D276FB">
        <w:rPr>
          <w:lang w:val="en-AU"/>
        </w:rPr>
        <w:fldChar w:fldCharType="begin"/>
      </w:r>
      <w:r w:rsidRPr="00D276FB">
        <w:rPr>
          <w:lang w:val="en-AU"/>
        </w:rPr>
        <w:instrText xml:space="preserve"> SEQ Figure \* ARABIC </w:instrText>
      </w:r>
      <w:r w:rsidRPr="00D276FB">
        <w:rPr>
          <w:lang w:val="en-AU"/>
        </w:rPr>
        <w:fldChar w:fldCharType="separate"/>
      </w:r>
      <w:r w:rsidR="005C020B" w:rsidRPr="00D276FB">
        <w:rPr>
          <w:noProof/>
          <w:lang w:val="en-AU"/>
        </w:rPr>
        <w:t>193</w:t>
      </w:r>
      <w:r w:rsidRPr="00D276FB">
        <w:rPr>
          <w:lang w:val="en-AU"/>
        </w:rPr>
        <w:fldChar w:fldCharType="end"/>
      </w:r>
      <w:r w:rsidRPr="00D276FB">
        <w:rPr>
          <w:lang w:val="en-AU"/>
        </w:rPr>
        <w:t xml:space="preserve"> Vodafone rail coverage between near Talbot and Maryborough (rail route parallels the Ballarat-Maryborough Rd)</w:t>
      </w:r>
    </w:p>
    <w:p w14:paraId="5C6D72C7" w14:textId="779C3F46" w:rsidR="00433C22" w:rsidRPr="00D276FB" w:rsidRDefault="00433C22" w:rsidP="00433C22">
      <w:pPr>
        <w:rPr>
          <w:rFonts w:asciiTheme="minorHAnsi" w:hAnsiTheme="minorHAnsi" w:cstheme="minorHAnsi"/>
          <w:lang w:val="en-AU"/>
        </w:rPr>
      </w:pPr>
      <w:r w:rsidRPr="00D276FB">
        <w:rPr>
          <w:rFonts w:asciiTheme="minorHAnsi" w:hAnsiTheme="minorHAnsi" w:cstheme="minorHAnsi"/>
          <w:lang w:val="en-AU"/>
        </w:rPr>
        <w:t>In summary, there appear to be no mobile coverage issues on the route, with two of the three major mobile network operators all offering near-continuous service and partial service by the third mobile carrier. Note that localised conditions such as cuttings and overpasses may temporarily disrupt continuous coverage as the train passes through. Further measurement of in-train mobile coverage may be required.</w:t>
      </w:r>
    </w:p>
    <w:p w14:paraId="403458D7" w14:textId="77777777" w:rsidR="00433C22" w:rsidRPr="00D276FB" w:rsidRDefault="00433C22" w:rsidP="00433C22">
      <w:pPr>
        <w:rPr>
          <w:rFonts w:asciiTheme="minorHAnsi" w:hAnsiTheme="minorHAnsi" w:cstheme="minorHAnsi"/>
          <w:lang w:val="en-AU"/>
        </w:rPr>
      </w:pPr>
    </w:p>
    <w:p w14:paraId="3E5ACF31" w14:textId="070F78DC" w:rsidR="00433C22" w:rsidRPr="00D276FB" w:rsidRDefault="00433C22" w:rsidP="00433C22">
      <w:pPr>
        <w:rPr>
          <w:rFonts w:asciiTheme="minorHAnsi" w:hAnsiTheme="minorHAnsi" w:cstheme="minorHAnsi"/>
          <w:lang w:val="en-AU"/>
        </w:rPr>
        <w:sectPr w:rsidR="00433C22" w:rsidRPr="00D276FB" w:rsidSect="00E8334F">
          <w:type w:val="continuous"/>
          <w:pgSz w:w="11907" w:h="16840" w:code="9"/>
          <w:pgMar w:top="1701" w:right="851" w:bottom="1134" w:left="851" w:header="567" w:footer="567" w:gutter="0"/>
          <w:cols w:num="2" w:space="284"/>
          <w:docGrid w:linePitch="360"/>
        </w:sectPr>
      </w:pPr>
    </w:p>
    <w:p w14:paraId="63FD20EF" w14:textId="4926F49C" w:rsidR="00433C22" w:rsidRPr="00D276FB" w:rsidRDefault="0075286A" w:rsidP="00433C22">
      <w:pPr>
        <w:rPr>
          <w:rFonts w:asciiTheme="minorHAnsi" w:hAnsiTheme="minorHAnsi" w:cstheme="minorHAnsi"/>
          <w:lang w:val="en-AU"/>
        </w:rPr>
      </w:pPr>
      <w:r>
        <w:rPr>
          <w:rFonts w:asciiTheme="minorHAnsi" w:hAnsiTheme="minorHAnsi" w:cstheme="minorHAnsi"/>
          <w:noProof/>
          <w:lang w:val="en-AU"/>
        </w:rPr>
        <w:pict w14:anchorId="50450A14">
          <v:shape id="_x0000_i1030" type="#_x0000_t75" alt="" style="width:311.5pt;height:1pt;mso-width-percent:0;mso-height-percent:0;mso-width-percent:0;mso-height-percent:0" o:hrpct="0" o:hralign="center" o:hr="t">
            <v:imagedata r:id="rId14" o:title="Default Line"/>
          </v:shape>
        </w:pict>
      </w:r>
    </w:p>
    <w:p w14:paraId="00E56917" w14:textId="77777777" w:rsidR="00433C22" w:rsidRPr="00D276FB" w:rsidRDefault="00433C22" w:rsidP="00433C22">
      <w:pPr>
        <w:rPr>
          <w:rFonts w:asciiTheme="minorHAnsi" w:hAnsiTheme="minorHAnsi" w:cstheme="minorHAnsi"/>
          <w:lang w:val="en-AU"/>
        </w:rPr>
        <w:sectPr w:rsidR="00433C22" w:rsidRPr="00D276FB" w:rsidSect="002005CD">
          <w:type w:val="continuous"/>
          <w:pgSz w:w="11907" w:h="16840" w:code="9"/>
          <w:pgMar w:top="1701" w:right="851" w:bottom="1134" w:left="851" w:header="567" w:footer="567" w:gutter="0"/>
          <w:cols w:space="284"/>
          <w:docGrid w:linePitch="360"/>
        </w:sectPr>
      </w:pPr>
    </w:p>
    <w:p w14:paraId="3BAC6FB5" w14:textId="30213079" w:rsidR="007A3BD2" w:rsidRPr="00D276FB" w:rsidRDefault="007A3BD2" w:rsidP="00D77AE4">
      <w:pPr>
        <w:jc w:val="center"/>
        <w:rPr>
          <w:rFonts w:asciiTheme="minorHAnsi" w:hAnsiTheme="minorHAnsi" w:cstheme="minorHAnsi"/>
          <w:lang w:val="en-AU"/>
        </w:rPr>
      </w:pPr>
    </w:p>
    <w:p w14:paraId="61464373" w14:textId="4E77F7AF" w:rsidR="002005CD" w:rsidRPr="00D276FB" w:rsidRDefault="00612F56" w:rsidP="007A3BD2">
      <w:pPr>
        <w:rPr>
          <w:rFonts w:asciiTheme="minorHAnsi" w:hAnsiTheme="minorHAnsi" w:cstheme="minorHAnsi"/>
          <w:lang w:val="en-AU"/>
        </w:rPr>
        <w:sectPr w:rsidR="002005CD" w:rsidRPr="00D276FB" w:rsidSect="002005CD">
          <w:type w:val="continuous"/>
          <w:pgSz w:w="11907" w:h="16840" w:code="9"/>
          <w:pgMar w:top="1701" w:right="851" w:bottom="1134" w:left="851" w:header="567" w:footer="567" w:gutter="0"/>
          <w:cols w:space="284"/>
          <w:docGrid w:linePitch="360"/>
        </w:sectPr>
      </w:pPr>
      <w:r w:rsidRPr="00D276FB">
        <w:rPr>
          <w:rFonts w:asciiTheme="minorHAnsi" w:hAnsiTheme="minorHAnsi" w:cstheme="minorHAnsi"/>
          <w:noProof/>
          <w:lang w:val="en-AU"/>
        </w:rPr>
        <w:drawing>
          <wp:anchor distT="0" distB="0" distL="114300" distR="114300" simplePos="0" relativeHeight="251741188" behindDoc="1" locked="0" layoutInCell="1" allowOverlap="1" wp14:anchorId="6B65C0C6" wp14:editId="372957C8">
            <wp:simplePos x="0" y="0"/>
            <wp:positionH relativeFrom="page">
              <wp:align>right</wp:align>
            </wp:positionH>
            <wp:positionV relativeFrom="page">
              <wp:align>bottom</wp:align>
            </wp:positionV>
            <wp:extent cx="1886585" cy="1886585"/>
            <wp:effectExtent l="0" t="0" r="0" b="0"/>
            <wp:wrapNone/>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7"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9684AB" w14:textId="7538D2DF" w:rsidR="00093CB7" w:rsidRPr="00D276FB" w:rsidRDefault="00340D63" w:rsidP="00F263B0">
      <w:pPr>
        <w:pStyle w:val="Heading1nonumber"/>
        <w:rPr>
          <w:lang w:val="en-AU"/>
        </w:rPr>
      </w:pPr>
      <w:bookmarkStart w:id="377" w:name="_Toc519072150"/>
      <w:bookmarkStart w:id="378" w:name="_Toc521314352"/>
      <w:bookmarkStart w:id="379" w:name="_Toc526240548"/>
      <w:bookmarkStart w:id="380" w:name="_Toc527372852"/>
      <w:bookmarkStart w:id="381" w:name="_Toc30406900"/>
      <w:r w:rsidRPr="00D276FB">
        <w:rPr>
          <w:rFonts w:ascii="Calibri" w:hAnsi="Calibri"/>
          <w:noProof/>
          <w:sz w:val="52"/>
          <w:szCs w:val="52"/>
          <w:lang w:val="en-AU"/>
        </w:rPr>
        <w:drawing>
          <wp:anchor distT="0" distB="0" distL="114300" distR="114300" simplePos="0" relativeHeight="251706372" behindDoc="1" locked="0" layoutInCell="1" allowOverlap="1" wp14:anchorId="048D3489" wp14:editId="1FFEB61E">
            <wp:simplePos x="0" y="0"/>
            <wp:positionH relativeFrom="page">
              <wp:align>right</wp:align>
            </wp:positionH>
            <wp:positionV relativeFrom="page">
              <wp:align>top</wp:align>
            </wp:positionV>
            <wp:extent cx="2188845" cy="2187351"/>
            <wp:effectExtent l="953" t="0" r="2857" b="2858"/>
            <wp:wrapNone/>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D276FB">
        <w:rPr>
          <w:lang w:val="en-AU"/>
        </w:rPr>
        <w:t xml:space="preserve">A. </w:t>
      </w:r>
      <w:r w:rsidR="009561C6" w:rsidRPr="00D276FB">
        <w:rPr>
          <w:lang w:val="en-AU"/>
        </w:rPr>
        <w:t>Acknowledgements</w:t>
      </w:r>
      <w:r w:rsidR="00AA77DD" w:rsidRPr="00D276FB">
        <w:rPr>
          <w:lang w:val="en-AU"/>
        </w:rPr>
        <w:t xml:space="preserve"> &amp;</w:t>
      </w:r>
      <w:r w:rsidR="009561C6" w:rsidRPr="00D276FB">
        <w:rPr>
          <w:lang w:val="en-AU"/>
        </w:rPr>
        <w:t xml:space="preserve"> Qualification</w:t>
      </w:r>
      <w:r w:rsidR="001305A3" w:rsidRPr="00D276FB">
        <w:rPr>
          <w:lang w:val="en-AU"/>
        </w:rPr>
        <w:t>s</w:t>
      </w:r>
      <w:bookmarkEnd w:id="377"/>
      <w:bookmarkEnd w:id="378"/>
      <w:bookmarkEnd w:id="379"/>
      <w:bookmarkEnd w:id="380"/>
      <w:bookmarkEnd w:id="381"/>
    </w:p>
    <w:p w14:paraId="2C6C718F" w14:textId="77777777" w:rsidR="00093CB7" w:rsidRPr="00D276FB" w:rsidRDefault="00093CB7" w:rsidP="001D12C9">
      <w:pPr>
        <w:pStyle w:val="Heading5"/>
        <w:rPr>
          <w:lang w:val="en-AU"/>
        </w:rPr>
        <w:sectPr w:rsidR="00093CB7" w:rsidRPr="00D276FB" w:rsidSect="00093CB7">
          <w:headerReference w:type="even" r:id="rId227"/>
          <w:headerReference w:type="first" r:id="rId228"/>
          <w:pgSz w:w="11907" w:h="16840" w:code="9"/>
          <w:pgMar w:top="1701" w:right="851" w:bottom="1134" w:left="851" w:header="567" w:footer="567" w:gutter="0"/>
          <w:cols w:space="708"/>
          <w:docGrid w:linePitch="360"/>
        </w:sectPr>
      </w:pPr>
    </w:p>
    <w:p w14:paraId="574D41D5" w14:textId="77777777" w:rsidR="002F1552" w:rsidRPr="00D276FB" w:rsidRDefault="009561C6" w:rsidP="00CD307A">
      <w:pPr>
        <w:pStyle w:val="Heading5"/>
        <w:rPr>
          <w:lang w:val="en-AU"/>
        </w:rPr>
      </w:pPr>
      <w:bookmarkStart w:id="382" w:name="_Toc519072151"/>
      <w:bookmarkStart w:id="383" w:name="_Toc521314353"/>
      <w:bookmarkStart w:id="384" w:name="_Toc526240549"/>
      <w:bookmarkStart w:id="385" w:name="_Toc527372853"/>
      <w:r w:rsidRPr="00D276FB">
        <w:rPr>
          <w:lang w:val="en-AU"/>
        </w:rPr>
        <w:t>Acknowledgements</w:t>
      </w:r>
      <w:bookmarkEnd w:id="382"/>
      <w:bookmarkEnd w:id="383"/>
      <w:bookmarkEnd w:id="384"/>
      <w:bookmarkEnd w:id="385"/>
    </w:p>
    <w:p w14:paraId="49E35BC6" w14:textId="77777777" w:rsidR="009561C6" w:rsidRPr="00D276FB" w:rsidRDefault="009561C6" w:rsidP="009561C6">
      <w:pPr>
        <w:rPr>
          <w:rFonts w:asciiTheme="minorHAnsi" w:hAnsiTheme="minorHAnsi" w:cstheme="minorHAnsi"/>
          <w:lang w:val="en-AU"/>
        </w:rPr>
      </w:pPr>
      <w:r w:rsidRPr="00D276FB">
        <w:rPr>
          <w:rFonts w:asciiTheme="minorHAnsi" w:hAnsiTheme="minorHAnsi" w:cstheme="minorHAnsi"/>
          <w:lang w:val="en-AU"/>
        </w:rPr>
        <w:t>This report includes numerous images and cites many details about locations that have been obtained from a range of sources.</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Citing a reference for commonly accessed data sources would clutter the document and undermine the flow of relevant information.</w:t>
      </w:r>
      <w:r w:rsidR="000525BF" w:rsidRPr="00D276FB">
        <w:rPr>
          <w:rFonts w:asciiTheme="minorHAnsi" w:hAnsiTheme="minorHAnsi" w:cstheme="minorHAnsi"/>
          <w:lang w:val="en-AU"/>
        </w:rPr>
        <w:t xml:space="preserve"> </w:t>
      </w:r>
      <w:r w:rsidRPr="00D276FB">
        <w:rPr>
          <w:rFonts w:asciiTheme="minorHAnsi" w:hAnsiTheme="minorHAnsi" w:cstheme="minorHAnsi"/>
          <w:lang w:val="en-AU"/>
        </w:rPr>
        <w:t>Accordingly, this section sets out some important acknowledgements regarding data sources.</w:t>
      </w:r>
    </w:p>
    <w:p w14:paraId="32449B24" w14:textId="182CD84D" w:rsidR="009561C6" w:rsidRPr="00D276FB" w:rsidRDefault="009561C6" w:rsidP="009561C6">
      <w:pPr>
        <w:pStyle w:val="Indent-1"/>
        <w:rPr>
          <w:lang w:val="en-AU"/>
        </w:rPr>
      </w:pPr>
      <w:r w:rsidRPr="00D276FB">
        <w:rPr>
          <w:lang w:val="en-AU"/>
        </w:rPr>
        <w:t>1.</w:t>
      </w:r>
      <w:r w:rsidRPr="00D276FB">
        <w:rPr>
          <w:lang w:val="en-AU"/>
        </w:rPr>
        <w:tab/>
        <w:t xml:space="preserve">The </w:t>
      </w:r>
      <w:r w:rsidRPr="00D276FB">
        <w:rPr>
          <w:b/>
          <w:lang w:val="en-AU"/>
        </w:rPr>
        <w:t>Australian Bureau of Statistics</w:t>
      </w:r>
      <w:r w:rsidRPr="00D276FB">
        <w:rPr>
          <w:lang w:val="en-AU"/>
        </w:rPr>
        <w:t xml:space="preserve"> (ABS) provides a rich repository of information at varying levels of aggregation.</w:t>
      </w:r>
      <w:r w:rsidR="000525BF" w:rsidRPr="00D276FB">
        <w:rPr>
          <w:lang w:val="en-AU"/>
        </w:rPr>
        <w:t xml:space="preserve"> </w:t>
      </w:r>
      <w:r w:rsidRPr="00D276FB">
        <w:rPr>
          <w:lang w:val="en-AU"/>
        </w:rPr>
        <w:t xml:space="preserve">Two sources in particular have been used extensively over the period from May 2018 to July 2018 during which </w:t>
      </w:r>
      <w:r w:rsidR="004D1F37">
        <w:rPr>
          <w:lang w:val="en-AU"/>
        </w:rPr>
        <w:t xml:space="preserve">time </w:t>
      </w:r>
      <w:r w:rsidRPr="00D276FB">
        <w:rPr>
          <w:lang w:val="en-AU"/>
        </w:rPr>
        <w:t>this report was prepared.</w:t>
      </w:r>
    </w:p>
    <w:p w14:paraId="0D007040" w14:textId="77777777" w:rsidR="009561C6" w:rsidRPr="00D276FB" w:rsidRDefault="009561C6" w:rsidP="00EB10B2">
      <w:pPr>
        <w:pStyle w:val="Indent-2"/>
        <w:numPr>
          <w:ilvl w:val="0"/>
          <w:numId w:val="10"/>
        </w:numPr>
        <w:rPr>
          <w:lang w:val="en-AU"/>
        </w:rPr>
      </w:pPr>
      <w:r w:rsidRPr="00D276FB">
        <w:rPr>
          <w:lang w:val="en-AU"/>
        </w:rPr>
        <w:t>Data by Region</w:t>
      </w:r>
      <w:r w:rsidRPr="00D276FB">
        <w:rPr>
          <w:rStyle w:val="FootnoteReference"/>
          <w:lang w:val="en-AU"/>
        </w:rPr>
        <w:footnoteReference w:id="34"/>
      </w:r>
      <w:r w:rsidRPr="00D276FB">
        <w:rPr>
          <w:lang w:val="en-AU"/>
        </w:rPr>
        <w:t xml:space="preserve"> – providing statistics at the level of Local Government Area (LGA)</w:t>
      </w:r>
    </w:p>
    <w:p w14:paraId="64DEF541" w14:textId="77777777" w:rsidR="009561C6" w:rsidRPr="00D276FB" w:rsidRDefault="009561C6" w:rsidP="00EB10B2">
      <w:pPr>
        <w:pStyle w:val="Indent-2"/>
        <w:numPr>
          <w:ilvl w:val="0"/>
          <w:numId w:val="10"/>
        </w:numPr>
        <w:rPr>
          <w:lang w:val="en-AU"/>
        </w:rPr>
      </w:pPr>
      <w:r w:rsidRPr="00D276FB">
        <w:rPr>
          <w:lang w:val="en-AU"/>
        </w:rPr>
        <w:t>Quickstats</w:t>
      </w:r>
      <w:r w:rsidRPr="00D276FB">
        <w:rPr>
          <w:rStyle w:val="FootnoteReference"/>
          <w:lang w:val="en-AU"/>
        </w:rPr>
        <w:footnoteReference w:id="35"/>
      </w:r>
      <w:r w:rsidRPr="00D276FB">
        <w:rPr>
          <w:lang w:val="en-AU"/>
        </w:rPr>
        <w:t xml:space="preserve"> - providing statistics at varying levels of aggregation, but in particular, at the level of urban centre/locality (UCL) and slightly higher levels of aggregation as appropriate.</w:t>
      </w:r>
    </w:p>
    <w:p w14:paraId="5873ACAF" w14:textId="77777777" w:rsidR="009561C6" w:rsidRPr="00D276FB" w:rsidRDefault="009561C6" w:rsidP="009561C6">
      <w:pPr>
        <w:pStyle w:val="Indent-1"/>
        <w:rPr>
          <w:lang w:val="en-AU"/>
        </w:rPr>
      </w:pPr>
      <w:r w:rsidRPr="00D276FB">
        <w:rPr>
          <w:lang w:val="en-AU"/>
        </w:rPr>
        <w:t>2.</w:t>
      </w:r>
      <w:r w:rsidRPr="00D276FB">
        <w:rPr>
          <w:lang w:val="en-AU"/>
        </w:rPr>
        <w:tab/>
        <w:t xml:space="preserve">Screen images generated by the </w:t>
      </w:r>
      <w:r w:rsidRPr="00D276FB">
        <w:rPr>
          <w:b/>
          <w:lang w:val="en-AU"/>
        </w:rPr>
        <w:t xml:space="preserve">State Level Information Management </w:t>
      </w:r>
      <w:r w:rsidRPr="00D276FB">
        <w:rPr>
          <w:lang w:val="en-AU"/>
        </w:rPr>
        <w:t>(SLIM)</w:t>
      </w:r>
      <w:r w:rsidRPr="00D276FB">
        <w:rPr>
          <w:b/>
          <w:lang w:val="en-AU"/>
        </w:rPr>
        <w:t xml:space="preserve"> Graphical Information System</w:t>
      </w:r>
      <w:r w:rsidRPr="00D276FB">
        <w:rPr>
          <w:lang w:val="en-AU"/>
        </w:rPr>
        <w:t xml:space="preserve"> (GIS) are compiled from various sources, and typically include an acknowledgement of the relevant sources in the bottom right corner of the image.</w:t>
      </w:r>
      <w:r w:rsidR="000525BF" w:rsidRPr="00D276FB">
        <w:rPr>
          <w:lang w:val="en-AU"/>
        </w:rPr>
        <w:t xml:space="preserve"> </w:t>
      </w:r>
      <w:r w:rsidRPr="00D276FB">
        <w:rPr>
          <w:lang w:val="en-AU"/>
        </w:rPr>
        <w:t>Such acknowledgements have often been clipped from the images presented in this report, but are acknowledged (based on the type of background) as follows:</w:t>
      </w:r>
    </w:p>
    <w:p w14:paraId="68B488E4" w14:textId="77777777" w:rsidR="009561C6" w:rsidRPr="00D276FB" w:rsidRDefault="009561C6" w:rsidP="00EB10B2">
      <w:pPr>
        <w:pStyle w:val="Indent-2"/>
        <w:numPr>
          <w:ilvl w:val="0"/>
          <w:numId w:val="11"/>
        </w:numPr>
        <w:rPr>
          <w:lang w:val="en-AU"/>
        </w:rPr>
      </w:pPr>
      <w:r w:rsidRPr="00D276FB">
        <w:rPr>
          <w:lang w:val="en-AU"/>
        </w:rPr>
        <w:t xml:space="preserve">For grey street map backgrounds: “Leaflet | </w:t>
      </w:r>
      <w:r w:rsidRPr="00D276FB">
        <w:rPr>
          <w:rFonts w:cs="Calibri Light"/>
          <w:lang w:val="en-AU"/>
        </w:rPr>
        <w:t>©</w:t>
      </w:r>
      <w:r w:rsidRPr="00D276FB">
        <w:rPr>
          <w:lang w:val="en-AU"/>
        </w:rPr>
        <w:t> OpenStreetMap”</w:t>
      </w:r>
    </w:p>
    <w:p w14:paraId="70F4926E" w14:textId="77777777" w:rsidR="009561C6" w:rsidRPr="00D276FB" w:rsidRDefault="009561C6" w:rsidP="00EB10B2">
      <w:pPr>
        <w:pStyle w:val="Indent-2"/>
        <w:numPr>
          <w:ilvl w:val="0"/>
          <w:numId w:val="11"/>
        </w:numPr>
        <w:rPr>
          <w:lang w:val="en-AU"/>
        </w:rPr>
      </w:pPr>
      <w:r w:rsidRPr="00D276FB">
        <w:rPr>
          <w:lang w:val="en-AU"/>
        </w:rPr>
        <w:t xml:space="preserve">For coloured street map backgrounds: “Leaflet | Tiles </w:t>
      </w:r>
      <w:r w:rsidRPr="00D276FB">
        <w:rPr>
          <w:rFonts w:cs="Calibri Light"/>
          <w:lang w:val="en-AU"/>
        </w:rPr>
        <w:t>© Esri – Source: Esri, DeLorme, NAVTEQ, USGS, Intermap, iPC, NRCAN, Esri Japan, METI, Esri China (Hong Kong), Esri (Thailand), TomTom, 2012”</w:t>
      </w:r>
    </w:p>
    <w:p w14:paraId="71A26C9C" w14:textId="4DAB5A1E" w:rsidR="009561C6" w:rsidRPr="00D276FB" w:rsidRDefault="009561C6" w:rsidP="00EB10B2">
      <w:pPr>
        <w:pStyle w:val="Indent-2"/>
        <w:numPr>
          <w:ilvl w:val="0"/>
          <w:numId w:val="12"/>
        </w:numPr>
        <w:rPr>
          <w:lang w:val="en-AU"/>
        </w:rPr>
      </w:pPr>
      <w:r w:rsidRPr="00D276FB">
        <w:rPr>
          <w:rFonts w:cs="Calibri Light"/>
          <w:lang w:val="en-AU"/>
        </w:rPr>
        <w:t xml:space="preserve">For </w:t>
      </w:r>
      <w:r w:rsidR="005B2477" w:rsidRPr="00D276FB">
        <w:rPr>
          <w:rFonts w:cs="Calibri Light"/>
          <w:lang w:val="en-AU"/>
        </w:rPr>
        <w:t>satellite</w:t>
      </w:r>
      <w:r w:rsidRPr="00D276FB">
        <w:rPr>
          <w:rFonts w:cs="Calibri Light"/>
          <w:lang w:val="en-AU"/>
        </w:rPr>
        <w:t xml:space="preserve"> imagery backgrounds: “</w:t>
      </w:r>
      <w:r w:rsidRPr="00D276FB">
        <w:rPr>
          <w:lang w:val="en-AU"/>
        </w:rPr>
        <w:t xml:space="preserve">Leaflet | Tiles </w:t>
      </w:r>
      <w:r w:rsidRPr="00D276FB">
        <w:rPr>
          <w:rFonts w:cs="Calibri Light"/>
          <w:lang w:val="en-AU"/>
        </w:rPr>
        <w:t>© Esri – Source: Esri, i-cubed, USDA, USGS, AEX, GeoEye, Getmapping, Aerogrid, IGN, IGP, UPR-EGP, and the GIS User Community”</w:t>
      </w:r>
    </w:p>
    <w:p w14:paraId="7F2D972D" w14:textId="2CCDFB92" w:rsidR="009561C6" w:rsidRPr="00D276FB" w:rsidRDefault="009561C6" w:rsidP="00EB10B2">
      <w:pPr>
        <w:pStyle w:val="Indent-2"/>
        <w:numPr>
          <w:ilvl w:val="0"/>
          <w:numId w:val="12"/>
        </w:numPr>
        <w:rPr>
          <w:lang w:val="en-AU"/>
        </w:rPr>
      </w:pPr>
      <w:r w:rsidRPr="00D276FB">
        <w:rPr>
          <w:rFonts w:cs="Calibri Light"/>
          <w:lang w:val="en-AU"/>
        </w:rPr>
        <w:t>For plain grey background: “</w:t>
      </w:r>
      <w:r w:rsidRPr="00D276FB">
        <w:rPr>
          <w:lang w:val="en-AU"/>
        </w:rPr>
        <w:t xml:space="preserve">Leaflet | Tiles </w:t>
      </w:r>
      <w:r w:rsidRPr="00D276FB">
        <w:rPr>
          <w:rFonts w:cs="Calibri Light"/>
          <w:lang w:val="en-AU"/>
        </w:rPr>
        <w:t>© Esri – Esri, DeLorme, NAVTEQ”</w:t>
      </w:r>
    </w:p>
    <w:p w14:paraId="130D98F4" w14:textId="77777777" w:rsidR="009561C6" w:rsidRPr="00D276FB" w:rsidRDefault="009561C6" w:rsidP="00EB10B2">
      <w:pPr>
        <w:pStyle w:val="Indent-2"/>
        <w:numPr>
          <w:ilvl w:val="0"/>
          <w:numId w:val="12"/>
        </w:numPr>
        <w:rPr>
          <w:lang w:val="en-AU"/>
        </w:rPr>
      </w:pPr>
      <w:r w:rsidRPr="00D276FB">
        <w:rPr>
          <w:rFonts w:cs="Calibri Light"/>
          <w:lang w:val="en-AU"/>
        </w:rPr>
        <w:t>For topographic backgrounds, “</w:t>
      </w:r>
      <w:r w:rsidRPr="00D276FB">
        <w:rPr>
          <w:lang w:val="en-AU"/>
        </w:rPr>
        <w:t xml:space="preserve">Leaflet | Tiles </w:t>
      </w:r>
      <w:r w:rsidRPr="00D276FB">
        <w:rPr>
          <w:rFonts w:cs="Calibri Light"/>
          <w:lang w:val="en-AU"/>
        </w:rPr>
        <w:t>© Esri – Source: Esri, De Lorme, NAVTEQ, TomTom, Intermap, iPC, USGS, FAO, NPS, NRCAN, Geobase, Kadaster NL, Ordnance Survey, Esri Japan, METI, Esi China (Hong Kong), and the GIS User Community”</w:t>
      </w:r>
    </w:p>
    <w:p w14:paraId="0BB18902" w14:textId="77777777" w:rsidR="009561C6" w:rsidRPr="00D276FB" w:rsidRDefault="009561C6" w:rsidP="009561C6">
      <w:pPr>
        <w:pStyle w:val="Indent-1"/>
        <w:rPr>
          <w:rFonts w:cs="Calibri Light"/>
          <w:lang w:val="en-AU"/>
        </w:rPr>
      </w:pPr>
      <w:r w:rsidRPr="00D276FB">
        <w:rPr>
          <w:lang w:val="en-AU"/>
        </w:rPr>
        <w:t>3.</w:t>
      </w:r>
      <w:r w:rsidRPr="00D276FB">
        <w:rPr>
          <w:lang w:val="en-AU"/>
        </w:rPr>
        <w:tab/>
        <w:t xml:space="preserve">For any screen capture of </w:t>
      </w:r>
      <w:r w:rsidRPr="00D276FB">
        <w:rPr>
          <w:b/>
          <w:lang w:val="en-AU"/>
        </w:rPr>
        <w:t>Telstra</w:t>
      </w:r>
      <w:r w:rsidRPr="00D276FB">
        <w:rPr>
          <w:lang w:val="en-AU"/>
        </w:rPr>
        <w:t xml:space="preserve">’s public coverage map that does not show an acknowledgement of the data sources, the following acknowledgement applies: “Map Data </w:t>
      </w:r>
      <w:r w:rsidRPr="00D276FB">
        <w:rPr>
          <w:rFonts w:cs="Calibri Light"/>
          <w:lang w:val="en-AU"/>
        </w:rPr>
        <w:t>© 2011 MapData Services Pty Ltd (MDS), PSMA”.</w:t>
      </w:r>
    </w:p>
    <w:p w14:paraId="34E1C654" w14:textId="77777777" w:rsidR="009561C6" w:rsidRPr="00D276FB" w:rsidRDefault="009561C6" w:rsidP="009561C6">
      <w:pPr>
        <w:pStyle w:val="Indent-1"/>
        <w:rPr>
          <w:rFonts w:cs="Calibri Light"/>
          <w:lang w:val="en-AU"/>
        </w:rPr>
      </w:pPr>
      <w:r w:rsidRPr="00D276FB">
        <w:rPr>
          <w:rFonts w:cs="Calibri Light"/>
          <w:lang w:val="en-AU"/>
        </w:rPr>
        <w:t>4.</w:t>
      </w:r>
      <w:r w:rsidRPr="00D276FB">
        <w:rPr>
          <w:rFonts w:cs="Calibri Light"/>
          <w:lang w:val="en-AU"/>
        </w:rPr>
        <w:tab/>
        <w:t xml:space="preserve">For any screen capture of </w:t>
      </w:r>
      <w:r w:rsidRPr="00D276FB">
        <w:rPr>
          <w:rFonts w:cs="Calibri Light"/>
          <w:b/>
          <w:lang w:val="en-AU"/>
        </w:rPr>
        <w:t>Optus</w:t>
      </w:r>
      <w:r w:rsidRPr="00D276FB">
        <w:rPr>
          <w:rFonts w:cs="Calibri Light"/>
          <w:lang w:val="en-AU"/>
        </w:rPr>
        <w:t>’s public coverage that does not show an acknowledgement of the data sources, the following acknowledgement applies: “Map data ©2018 Google”.</w:t>
      </w:r>
    </w:p>
    <w:p w14:paraId="54824B9F" w14:textId="77777777" w:rsidR="009561C6" w:rsidRPr="00D276FB" w:rsidRDefault="009561C6" w:rsidP="009561C6">
      <w:pPr>
        <w:pStyle w:val="Indent-1"/>
        <w:rPr>
          <w:rFonts w:cs="Calibri Light"/>
          <w:lang w:val="en-AU"/>
        </w:rPr>
      </w:pPr>
      <w:r w:rsidRPr="00D276FB">
        <w:rPr>
          <w:rFonts w:cs="Calibri Light"/>
          <w:lang w:val="en-AU"/>
        </w:rPr>
        <w:t>5.</w:t>
      </w:r>
      <w:r w:rsidRPr="00D276FB">
        <w:rPr>
          <w:rFonts w:cs="Calibri Light"/>
          <w:lang w:val="en-AU"/>
        </w:rPr>
        <w:tab/>
        <w:t xml:space="preserve">For any screen capture of </w:t>
      </w:r>
      <w:r w:rsidRPr="00D276FB">
        <w:rPr>
          <w:rFonts w:cs="Calibri Light"/>
          <w:b/>
          <w:lang w:val="en-AU"/>
        </w:rPr>
        <w:t>Vodafone</w:t>
      </w:r>
      <w:r w:rsidRPr="00D276FB">
        <w:rPr>
          <w:rFonts w:cs="Calibri Light"/>
          <w:lang w:val="en-AU"/>
        </w:rPr>
        <w:t>’s public coverage that does not show an acknowledgement of the data sources, the following acknowledgement applies: “Map data ©2018 GBRMPA, Google”.</w:t>
      </w:r>
    </w:p>
    <w:p w14:paraId="259BFB10" w14:textId="2860B12F" w:rsidR="009561C6" w:rsidRPr="00D276FB" w:rsidRDefault="009561C6" w:rsidP="009561C6">
      <w:pPr>
        <w:pStyle w:val="Indent-1"/>
        <w:rPr>
          <w:lang w:val="en-AU"/>
        </w:rPr>
      </w:pPr>
      <w:r w:rsidRPr="00D276FB">
        <w:rPr>
          <w:lang w:val="en-AU"/>
        </w:rPr>
        <w:t>6.</w:t>
      </w:r>
      <w:r w:rsidRPr="00D276FB">
        <w:rPr>
          <w:lang w:val="en-AU"/>
        </w:rPr>
        <w:tab/>
        <w:t xml:space="preserve">For any screen capture of </w:t>
      </w:r>
      <w:r w:rsidRPr="00D276FB">
        <w:rPr>
          <w:b/>
          <w:lang w:val="en-AU"/>
        </w:rPr>
        <w:t>Sigfox</w:t>
      </w:r>
      <w:r w:rsidRPr="00D276FB">
        <w:rPr>
          <w:lang w:val="en-AU"/>
        </w:rPr>
        <w:t xml:space="preserve"> coverage that does not show an acknowledgement of the data source, the following acknowledgement applies: “Leaflet”.</w:t>
      </w:r>
    </w:p>
    <w:p w14:paraId="207A1EA9" w14:textId="7A656534" w:rsidR="00D45194" w:rsidRPr="00D276FB" w:rsidRDefault="00D45194" w:rsidP="009561C6">
      <w:pPr>
        <w:pStyle w:val="Indent-1"/>
        <w:rPr>
          <w:lang w:val="en-AU"/>
        </w:rPr>
      </w:pPr>
      <w:r w:rsidRPr="00D276FB">
        <w:rPr>
          <w:lang w:val="en-AU"/>
        </w:rPr>
        <w:t>7. Digital Inclusion Index data at the Region level has been purchased from Roy Morgan.</w:t>
      </w:r>
    </w:p>
    <w:p w14:paraId="6BFB68A8" w14:textId="77777777" w:rsidR="009561C6" w:rsidRPr="00D276FB" w:rsidRDefault="009561C6" w:rsidP="00CD307A">
      <w:pPr>
        <w:pStyle w:val="Heading5"/>
        <w:rPr>
          <w:lang w:val="en-AU"/>
        </w:rPr>
      </w:pPr>
      <w:bookmarkStart w:id="386" w:name="_Toc519072152"/>
      <w:bookmarkStart w:id="387" w:name="_Toc521314354"/>
      <w:bookmarkStart w:id="388" w:name="_Toc526240550"/>
      <w:bookmarkStart w:id="389" w:name="_Toc527372854"/>
      <w:r w:rsidRPr="00D276FB">
        <w:rPr>
          <w:lang w:val="en-AU"/>
        </w:rPr>
        <w:t>Qualifications</w:t>
      </w:r>
      <w:bookmarkEnd w:id="386"/>
      <w:bookmarkEnd w:id="387"/>
      <w:bookmarkEnd w:id="388"/>
      <w:bookmarkEnd w:id="389"/>
    </w:p>
    <w:p w14:paraId="26EAD8B0" w14:textId="77777777" w:rsidR="009561C6" w:rsidRPr="00D276FB" w:rsidRDefault="009561C6" w:rsidP="009561C6">
      <w:pPr>
        <w:pStyle w:val="Indent-1"/>
        <w:rPr>
          <w:lang w:val="en-AU"/>
        </w:rPr>
      </w:pPr>
      <w:r w:rsidRPr="00D276FB">
        <w:rPr>
          <w:lang w:val="en-AU"/>
        </w:rPr>
        <w:t>1.</w:t>
      </w:r>
      <w:r w:rsidRPr="00D276FB">
        <w:rPr>
          <w:lang w:val="en-AU"/>
        </w:rPr>
        <w:tab/>
        <w:t>The ABS periodically makes corrections to its data (including the 2016 Census data utilised widely in this report), so minor discrepancies may be noted between figures cited in this report and data obtained from the ABS website.</w:t>
      </w:r>
    </w:p>
    <w:p w14:paraId="1A87A1E5" w14:textId="77777777" w:rsidR="009561C6" w:rsidRPr="00D276FB" w:rsidRDefault="009561C6" w:rsidP="009561C6">
      <w:pPr>
        <w:pStyle w:val="Indent-1"/>
        <w:rPr>
          <w:lang w:val="en-AU"/>
        </w:rPr>
      </w:pPr>
      <w:r w:rsidRPr="00D276FB">
        <w:rPr>
          <w:lang w:val="en-AU"/>
        </w:rPr>
        <w:t>2.</w:t>
      </w:r>
      <w:r w:rsidRPr="00D276FB">
        <w:rPr>
          <w:lang w:val="en-AU"/>
        </w:rPr>
        <w:tab/>
        <w:t>Coverage by different network technologies reflects the situation at a point in time.</w:t>
      </w:r>
      <w:r w:rsidR="000525BF" w:rsidRPr="00D276FB">
        <w:rPr>
          <w:lang w:val="en-AU"/>
        </w:rPr>
        <w:t xml:space="preserve"> </w:t>
      </w:r>
      <w:r w:rsidRPr="00D276FB">
        <w:rPr>
          <w:lang w:val="en-AU"/>
        </w:rPr>
        <w:t>Network operators regularly expand and reconfigure the networks with resulting changes to coverage.</w:t>
      </w:r>
      <w:r w:rsidR="000525BF" w:rsidRPr="00D276FB">
        <w:rPr>
          <w:lang w:val="en-AU"/>
        </w:rPr>
        <w:t xml:space="preserve"> </w:t>
      </w:r>
      <w:r w:rsidRPr="00D276FB">
        <w:rPr>
          <w:lang w:val="en-AU"/>
        </w:rPr>
        <w:t>Before placing reliance on any information presented in this report, it is prudent to obtain the latest available information.</w:t>
      </w:r>
    </w:p>
    <w:p w14:paraId="605A8C61" w14:textId="77777777" w:rsidR="009561C6" w:rsidRPr="00D276FB" w:rsidRDefault="009561C6" w:rsidP="009561C6">
      <w:pPr>
        <w:pStyle w:val="Indent-1"/>
        <w:rPr>
          <w:lang w:val="en-AU"/>
        </w:rPr>
      </w:pPr>
      <w:r w:rsidRPr="00D276FB">
        <w:rPr>
          <w:lang w:val="en-AU"/>
        </w:rPr>
        <w:t>3.</w:t>
      </w:r>
      <w:r w:rsidRPr="00D276FB">
        <w:rPr>
          <w:lang w:val="en-AU"/>
        </w:rPr>
        <w:tab/>
        <w:t>Mobile reception depends on many factors including the type of device, whether the device has an external antenna and the like.</w:t>
      </w:r>
      <w:r w:rsidR="000525BF" w:rsidRPr="00D276FB">
        <w:rPr>
          <w:lang w:val="en-AU"/>
        </w:rPr>
        <w:t xml:space="preserve"> </w:t>
      </w:r>
      <w:r w:rsidRPr="00D276FB">
        <w:rPr>
          <w:lang w:val="en-AU"/>
        </w:rPr>
        <w:t>Both the Optus and Vodafone public coverage maps require nominating a device.</w:t>
      </w:r>
      <w:r w:rsidR="000525BF" w:rsidRPr="00D276FB">
        <w:rPr>
          <w:lang w:val="en-AU"/>
        </w:rPr>
        <w:t xml:space="preserve"> </w:t>
      </w:r>
      <w:r w:rsidRPr="00D276FB">
        <w:rPr>
          <w:lang w:val="en-AU"/>
        </w:rPr>
        <w:t>For consistency, the coverage maps shown are based on a “middle of the range” iPhone6.</w:t>
      </w:r>
    </w:p>
    <w:p w14:paraId="0CC85C4E" w14:textId="135AEC07" w:rsidR="009561C6" w:rsidRPr="00D276FB" w:rsidRDefault="009561C6" w:rsidP="009561C6">
      <w:pPr>
        <w:pStyle w:val="Indent-1"/>
        <w:rPr>
          <w:lang w:val="en-AU"/>
        </w:rPr>
      </w:pPr>
      <w:r w:rsidRPr="00D276FB">
        <w:rPr>
          <w:lang w:val="en-AU"/>
        </w:rPr>
        <w:t>4.</w:t>
      </w:r>
      <w:r w:rsidRPr="00D276FB">
        <w:rPr>
          <w:lang w:val="en-AU"/>
        </w:rPr>
        <w:tab/>
        <w:t xml:space="preserve">A fourth Mobile Network Operator (MNO) – TPG – </w:t>
      </w:r>
      <w:r w:rsidR="009F56E5" w:rsidRPr="00D276FB">
        <w:rPr>
          <w:lang w:val="en-AU"/>
        </w:rPr>
        <w:t>has been considering its potential entry into</w:t>
      </w:r>
      <w:r w:rsidRPr="00D276FB">
        <w:rPr>
          <w:lang w:val="en-AU"/>
        </w:rPr>
        <w:t xml:space="preserve"> the Australian market.</w:t>
      </w:r>
      <w:r w:rsidR="000525BF" w:rsidRPr="00D276FB">
        <w:rPr>
          <w:lang w:val="en-AU"/>
        </w:rPr>
        <w:t xml:space="preserve"> </w:t>
      </w:r>
      <w:r w:rsidRPr="00D276FB">
        <w:rPr>
          <w:lang w:val="en-AU"/>
        </w:rPr>
        <w:t>Its coverage intentions are not currently known.</w:t>
      </w:r>
    </w:p>
    <w:p w14:paraId="7D89C17F" w14:textId="77777777" w:rsidR="000B69D8" w:rsidRPr="00D276FB" w:rsidRDefault="000B69D8" w:rsidP="000B69D8">
      <w:pPr>
        <w:rPr>
          <w:rFonts w:asciiTheme="minorHAnsi" w:hAnsiTheme="minorHAnsi" w:cstheme="minorHAnsi"/>
          <w:lang w:val="en-AU"/>
        </w:rPr>
      </w:pPr>
    </w:p>
    <w:p w14:paraId="28D128F0" w14:textId="77777777" w:rsidR="00D735BA" w:rsidRPr="00D276FB" w:rsidRDefault="00D735BA" w:rsidP="00472057">
      <w:pPr>
        <w:pStyle w:val="Heading1"/>
        <w:rPr>
          <w:lang w:val="en-AU"/>
        </w:rPr>
        <w:sectPr w:rsidR="00D735BA" w:rsidRPr="00D276FB" w:rsidSect="00A27F66">
          <w:type w:val="continuous"/>
          <w:pgSz w:w="11907" w:h="16840" w:code="9"/>
          <w:pgMar w:top="1701" w:right="851" w:bottom="1134" w:left="851" w:header="567" w:footer="567" w:gutter="0"/>
          <w:cols w:num="2" w:space="708"/>
          <w:docGrid w:linePitch="360"/>
        </w:sectPr>
      </w:pPr>
    </w:p>
    <w:p w14:paraId="751F1A4E" w14:textId="13DCAB1A" w:rsidR="0070025D" w:rsidRPr="00D276FB" w:rsidRDefault="0070025D" w:rsidP="0070025D">
      <w:pPr>
        <w:rPr>
          <w:rFonts w:asciiTheme="minorHAnsi" w:hAnsiTheme="minorHAnsi" w:cstheme="minorHAnsi"/>
          <w:highlight w:val="yellow"/>
          <w:lang w:val="en-AU"/>
        </w:rPr>
        <w:sectPr w:rsidR="0070025D" w:rsidRPr="00D276FB" w:rsidSect="000E4902">
          <w:type w:val="continuous"/>
          <w:pgSz w:w="11907" w:h="16840" w:code="9"/>
          <w:pgMar w:top="1701" w:right="851" w:bottom="1134" w:left="851" w:header="567" w:footer="567" w:gutter="0"/>
          <w:cols w:num="2" w:space="284"/>
          <w:docGrid w:linePitch="360"/>
        </w:sectPr>
      </w:pPr>
    </w:p>
    <w:p w14:paraId="4541187F" w14:textId="77777777" w:rsidR="0070025D" w:rsidRPr="00D276FB" w:rsidRDefault="0070025D" w:rsidP="0070025D">
      <w:pPr>
        <w:rPr>
          <w:rFonts w:asciiTheme="minorHAnsi" w:hAnsiTheme="minorHAnsi" w:cstheme="minorHAnsi"/>
          <w:highlight w:val="yellow"/>
          <w:lang w:val="en-AU"/>
        </w:rPr>
      </w:pPr>
    </w:p>
    <w:p w14:paraId="74121A0D" w14:textId="7682E1F4" w:rsidR="00EE623E" w:rsidRPr="00D276FB" w:rsidRDefault="0075286A" w:rsidP="00EE623E">
      <w:pPr>
        <w:rPr>
          <w:rFonts w:asciiTheme="minorHAnsi" w:hAnsiTheme="minorHAnsi" w:cstheme="minorHAnsi"/>
          <w:lang w:val="en-AU"/>
        </w:rPr>
      </w:pPr>
      <w:r>
        <w:rPr>
          <w:rFonts w:asciiTheme="minorHAnsi" w:hAnsiTheme="minorHAnsi" w:cstheme="minorHAnsi"/>
          <w:noProof/>
          <w:lang w:val="en-AU"/>
        </w:rPr>
        <w:pict w14:anchorId="65EAFFF2">
          <v:shape id="_x0000_i1031" type="#_x0000_t75" alt="" style="width:311.5pt;height:1pt;mso-width-percent:0;mso-height-percent:0;mso-width-percent:0;mso-height-percent:0" o:hrpct="0" o:hralign="center" o:hr="t">
            <v:imagedata r:id="rId14" o:title="Default Line"/>
          </v:shape>
        </w:pict>
      </w:r>
    </w:p>
    <w:p w14:paraId="6D55AB35" w14:textId="271F3A73" w:rsidR="0070025D" w:rsidRPr="00D276FB" w:rsidRDefault="0070025D" w:rsidP="00333E93">
      <w:pPr>
        <w:jc w:val="center"/>
        <w:rPr>
          <w:rFonts w:asciiTheme="minorHAnsi" w:hAnsiTheme="minorHAnsi" w:cstheme="minorHAnsi"/>
          <w:highlight w:val="yellow"/>
          <w:lang w:val="en-AU"/>
        </w:rPr>
      </w:pPr>
    </w:p>
    <w:p w14:paraId="0A95FFC0" w14:textId="58589F66" w:rsidR="0084188A" w:rsidRPr="00D276FB" w:rsidRDefault="00E73E3B" w:rsidP="00662D04">
      <w:pPr>
        <w:pStyle w:val="Heading1nonumber"/>
        <w:rPr>
          <w:lang w:val="en-AU"/>
        </w:rPr>
      </w:pPr>
      <w:bookmarkStart w:id="390" w:name="_Toc519072210"/>
      <w:bookmarkStart w:id="391" w:name="_Toc521314362"/>
      <w:bookmarkStart w:id="392" w:name="_Toc526240552"/>
      <w:bookmarkStart w:id="393" w:name="_Toc527372856"/>
      <w:bookmarkStart w:id="394" w:name="_Toc30406901"/>
      <w:r w:rsidRPr="00D276FB">
        <w:rPr>
          <w:lang w:val="en-AU"/>
        </w:rPr>
        <w:t>B</w:t>
      </w:r>
      <w:r w:rsidR="00544715" w:rsidRPr="00D276FB">
        <w:rPr>
          <w:lang w:val="en-AU"/>
        </w:rPr>
        <w:t xml:space="preserve">. </w:t>
      </w:r>
      <w:r w:rsidR="00BD7061" w:rsidRPr="00D276FB">
        <w:rPr>
          <w:lang w:val="en-AU"/>
        </w:rPr>
        <w:t>Fieldwork</w:t>
      </w:r>
      <w:bookmarkEnd w:id="390"/>
      <w:bookmarkEnd w:id="391"/>
      <w:bookmarkEnd w:id="392"/>
      <w:bookmarkEnd w:id="393"/>
      <w:bookmarkEnd w:id="394"/>
      <w:r w:rsidR="00BD7061" w:rsidRPr="00D276FB">
        <w:rPr>
          <w:lang w:val="en-AU"/>
        </w:rPr>
        <w:br/>
      </w:r>
    </w:p>
    <w:p w14:paraId="37812704" w14:textId="77777777" w:rsidR="00BD7061" w:rsidRPr="00D276FB" w:rsidRDefault="00BD7061" w:rsidP="00BD7061">
      <w:pPr>
        <w:rPr>
          <w:rFonts w:asciiTheme="minorHAnsi" w:hAnsiTheme="minorHAnsi" w:cstheme="minorHAnsi"/>
          <w:lang w:val="en-AU"/>
        </w:rPr>
        <w:sectPr w:rsidR="00BD7061" w:rsidRPr="00D276FB" w:rsidSect="00BD7061">
          <w:headerReference w:type="even" r:id="rId229"/>
          <w:headerReference w:type="first" r:id="rId230"/>
          <w:type w:val="continuous"/>
          <w:pgSz w:w="11907" w:h="16840" w:code="9"/>
          <w:pgMar w:top="1701" w:right="851" w:bottom="1134" w:left="851" w:header="567" w:footer="567" w:gutter="0"/>
          <w:cols w:space="708"/>
          <w:docGrid w:linePitch="360"/>
        </w:sectPr>
      </w:pPr>
    </w:p>
    <w:p w14:paraId="70C29C1E" w14:textId="7FE0A8DC" w:rsidR="00BD7061" w:rsidRPr="00D276FB" w:rsidRDefault="00BD7061" w:rsidP="00BD7061">
      <w:pPr>
        <w:rPr>
          <w:rFonts w:asciiTheme="minorHAnsi" w:hAnsiTheme="minorHAnsi" w:cstheme="minorHAnsi"/>
          <w:lang w:val="en-AU"/>
        </w:rPr>
      </w:pPr>
      <w:r w:rsidRPr="00D276FB">
        <w:rPr>
          <w:rFonts w:asciiTheme="minorHAnsi" w:hAnsiTheme="minorHAnsi" w:cstheme="minorHAnsi"/>
          <w:lang w:val="en-AU"/>
        </w:rPr>
        <w:t xml:space="preserve">Two streams of fieldwork tap into the practical experience of the six local governments in </w:t>
      </w:r>
      <w:r w:rsidR="003F7A3B" w:rsidRPr="00D276FB">
        <w:rPr>
          <w:rFonts w:asciiTheme="minorHAnsi" w:hAnsiTheme="minorHAnsi" w:cstheme="minorHAnsi"/>
          <w:lang w:val="en-AU"/>
        </w:rPr>
        <w:fldChar w:fldCharType="begin"/>
      </w:r>
      <w:r w:rsidR="003F7A3B" w:rsidRPr="00D276FB">
        <w:rPr>
          <w:rFonts w:asciiTheme="minorHAnsi" w:hAnsiTheme="minorHAnsi" w:cstheme="minorHAnsi"/>
          <w:lang w:val="en-AU"/>
        </w:rPr>
        <w:instrText xml:space="preserve"> SUBJECT  \* MERGEFORMAT </w:instrText>
      </w:r>
      <w:r w:rsidR="003F7A3B"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003F7A3B" w:rsidRPr="00D276FB">
        <w:rPr>
          <w:rFonts w:asciiTheme="minorHAnsi" w:hAnsiTheme="minorHAnsi" w:cstheme="minorHAnsi"/>
          <w:lang w:val="en-AU"/>
        </w:rPr>
        <w:fldChar w:fldCharType="end"/>
      </w:r>
      <w:r w:rsidRPr="00D276FB">
        <w:rPr>
          <w:rFonts w:asciiTheme="minorHAnsi" w:hAnsiTheme="minorHAnsi" w:cstheme="minorHAnsi"/>
          <w:lang w:val="en-AU"/>
        </w:rPr>
        <w:t xml:space="preserve"> and gather information for the business case feasibility analysis of </w:t>
      </w:r>
      <w:r w:rsidR="009B31C8" w:rsidRPr="00D276FB">
        <w:rPr>
          <w:rFonts w:asciiTheme="minorHAnsi" w:hAnsiTheme="minorHAnsi" w:cstheme="minorHAnsi"/>
          <w:lang w:val="en-AU"/>
        </w:rPr>
        <w:t>a</w:t>
      </w:r>
      <w:r w:rsidRPr="00D276FB">
        <w:rPr>
          <w:rFonts w:asciiTheme="minorHAnsi" w:hAnsiTheme="minorHAnsi" w:cstheme="minorHAnsi"/>
          <w:lang w:val="en-AU"/>
        </w:rPr>
        <w:t xml:space="preserve"> top priority project:</w:t>
      </w:r>
    </w:p>
    <w:p w14:paraId="74EC18AA" w14:textId="77777777" w:rsidR="00BD7061" w:rsidRPr="00D276FB" w:rsidRDefault="00BD7061" w:rsidP="00EB10B2">
      <w:pPr>
        <w:pStyle w:val="Indent-2"/>
        <w:numPr>
          <w:ilvl w:val="0"/>
          <w:numId w:val="5"/>
        </w:numPr>
        <w:rPr>
          <w:lang w:val="en-AU"/>
        </w:rPr>
      </w:pPr>
      <w:r w:rsidRPr="00D276FB">
        <w:rPr>
          <w:lang w:val="en-AU"/>
        </w:rPr>
        <w:t>A detailed online survey of local governments</w:t>
      </w:r>
    </w:p>
    <w:p w14:paraId="207B3602" w14:textId="77777777" w:rsidR="00BD7061" w:rsidRPr="00D276FB" w:rsidRDefault="00BD7061" w:rsidP="00EB10B2">
      <w:pPr>
        <w:pStyle w:val="Indent-2"/>
        <w:numPr>
          <w:ilvl w:val="0"/>
          <w:numId w:val="5"/>
        </w:numPr>
        <w:rPr>
          <w:lang w:val="en-AU"/>
        </w:rPr>
      </w:pPr>
      <w:r w:rsidRPr="00D276FB">
        <w:rPr>
          <w:lang w:val="en-AU"/>
        </w:rPr>
        <w:t>Face-to-face onsite interviews by expert market research field staff</w:t>
      </w:r>
    </w:p>
    <w:p w14:paraId="31D3B522" w14:textId="77777777" w:rsidR="00BD7061" w:rsidRPr="00D276FB" w:rsidRDefault="00BD7061" w:rsidP="00EB10B2">
      <w:pPr>
        <w:pStyle w:val="Indent-2"/>
        <w:numPr>
          <w:ilvl w:val="0"/>
          <w:numId w:val="5"/>
        </w:numPr>
        <w:rPr>
          <w:lang w:val="en-AU"/>
        </w:rPr>
      </w:pPr>
      <w:r w:rsidRPr="00D276FB">
        <w:rPr>
          <w:lang w:val="en-AU"/>
        </w:rPr>
        <w:t>Analysis of existing studies provided by respondents.</w:t>
      </w:r>
    </w:p>
    <w:p w14:paraId="21D89AFE" w14:textId="77777777" w:rsidR="0020586F" w:rsidRPr="00D276FB" w:rsidRDefault="0020586F" w:rsidP="0020586F">
      <w:pPr>
        <w:pStyle w:val="Indent-2"/>
        <w:rPr>
          <w:lang w:val="en-AU"/>
        </w:rPr>
      </w:pPr>
      <w:r w:rsidRPr="00D276FB">
        <w:rPr>
          <w:lang w:val="en-AU"/>
        </w:rPr>
        <w:t xml:space="preserve">Results from the fieldwork will be provided to the Regional Partnership when available. </w:t>
      </w:r>
    </w:p>
    <w:p w14:paraId="0DBEBA40" w14:textId="77777777" w:rsidR="00BD7061" w:rsidRPr="00D276FB" w:rsidRDefault="00BD7061" w:rsidP="00662D04">
      <w:pPr>
        <w:pStyle w:val="Heading5"/>
        <w:rPr>
          <w:lang w:val="en-AU"/>
        </w:rPr>
      </w:pPr>
      <w:bookmarkStart w:id="395" w:name="_Toc519072211"/>
      <w:bookmarkStart w:id="396" w:name="_Toc521314363"/>
      <w:bookmarkStart w:id="397" w:name="_Toc526240553"/>
      <w:bookmarkStart w:id="398" w:name="_Toc527372857"/>
      <w:r w:rsidRPr="00D276FB">
        <w:rPr>
          <w:lang w:val="en-AU"/>
        </w:rPr>
        <w:t>Online survey of local governments</w:t>
      </w:r>
      <w:bookmarkEnd w:id="395"/>
      <w:bookmarkEnd w:id="396"/>
      <w:bookmarkEnd w:id="397"/>
      <w:bookmarkEnd w:id="398"/>
    </w:p>
    <w:p w14:paraId="68FBD0A9" w14:textId="6588C121" w:rsidR="00BD7061" w:rsidRPr="00D276FB" w:rsidRDefault="00C26BCE" w:rsidP="00BD7061">
      <w:pPr>
        <w:rPr>
          <w:rFonts w:asciiTheme="minorHAnsi" w:hAnsiTheme="minorHAnsi" w:cstheme="minorHAnsi"/>
          <w:lang w:val="en-AU"/>
        </w:rPr>
      </w:pPr>
      <w:r w:rsidRPr="00D276FB">
        <w:rPr>
          <w:rFonts w:asciiTheme="minorHAnsi" w:hAnsiTheme="minorHAnsi" w:cstheme="minorHAnsi"/>
          <w:lang w:val="en-AU"/>
        </w:rPr>
        <w:t xml:space="preserve">The survey was sent </w:t>
      </w:r>
      <w:r w:rsidR="00C67A6B" w:rsidRPr="00D276FB">
        <w:rPr>
          <w:rFonts w:asciiTheme="minorHAnsi" w:hAnsiTheme="minorHAnsi" w:cstheme="minorHAnsi"/>
          <w:lang w:val="en-AU"/>
        </w:rPr>
        <w:t xml:space="preserve">to </w:t>
      </w:r>
      <w:r w:rsidRPr="00D276FB">
        <w:rPr>
          <w:rFonts w:asciiTheme="minorHAnsi" w:hAnsiTheme="minorHAnsi" w:cstheme="minorHAnsi"/>
          <w:lang w:val="en-AU"/>
        </w:rPr>
        <w:t>the senior economic development officer (or equivalent) in each local governmen</w:t>
      </w:r>
      <w:r w:rsidR="00C67A6B" w:rsidRPr="00D276FB">
        <w:rPr>
          <w:rFonts w:asciiTheme="minorHAnsi" w:hAnsiTheme="minorHAnsi" w:cstheme="minorHAnsi"/>
          <w:lang w:val="en-AU"/>
        </w:rPr>
        <w:t>t</w:t>
      </w:r>
      <w:r w:rsidRPr="00D276FB">
        <w:rPr>
          <w:rFonts w:asciiTheme="minorHAnsi" w:hAnsiTheme="minorHAnsi" w:cstheme="minorHAnsi"/>
          <w:lang w:val="en-AU"/>
        </w:rPr>
        <w:t>.</w:t>
      </w:r>
      <w:r w:rsidR="000525BF" w:rsidRPr="00D276FB">
        <w:rPr>
          <w:rFonts w:asciiTheme="minorHAnsi" w:hAnsiTheme="minorHAnsi" w:cstheme="minorHAnsi"/>
          <w:lang w:val="en-AU"/>
        </w:rPr>
        <w:t xml:space="preserve"> </w:t>
      </w:r>
      <w:r w:rsidR="0020586F" w:rsidRPr="00D276FB">
        <w:rPr>
          <w:rFonts w:asciiTheme="minorHAnsi" w:hAnsiTheme="minorHAnsi" w:cstheme="minorHAnsi"/>
          <w:lang w:val="en-AU"/>
        </w:rPr>
        <w:t xml:space="preserve">It </w:t>
      </w:r>
      <w:r w:rsidR="00BD7061" w:rsidRPr="00D276FB">
        <w:rPr>
          <w:rFonts w:asciiTheme="minorHAnsi" w:hAnsiTheme="minorHAnsi" w:cstheme="minorHAnsi"/>
          <w:lang w:val="en-AU"/>
        </w:rPr>
        <w:t xml:space="preserve">sought local government </w:t>
      </w:r>
      <w:r w:rsidR="0020586F" w:rsidRPr="00D276FB">
        <w:rPr>
          <w:rFonts w:asciiTheme="minorHAnsi" w:hAnsiTheme="minorHAnsi" w:cstheme="minorHAnsi"/>
          <w:lang w:val="en-AU"/>
        </w:rPr>
        <w:t xml:space="preserve">information and </w:t>
      </w:r>
      <w:r w:rsidR="00BD7061" w:rsidRPr="00D276FB">
        <w:rPr>
          <w:rFonts w:asciiTheme="minorHAnsi" w:hAnsiTheme="minorHAnsi" w:cstheme="minorHAnsi"/>
          <w:lang w:val="en-AU"/>
        </w:rPr>
        <w:t>views on:</w:t>
      </w:r>
    </w:p>
    <w:p w14:paraId="1F80D211" w14:textId="77777777" w:rsidR="00BD7061" w:rsidRPr="00D276FB" w:rsidRDefault="00BD7061" w:rsidP="00EB10B2">
      <w:pPr>
        <w:pStyle w:val="Indent-2"/>
        <w:numPr>
          <w:ilvl w:val="0"/>
          <w:numId w:val="6"/>
        </w:numPr>
        <w:rPr>
          <w:lang w:val="en-AU"/>
        </w:rPr>
      </w:pPr>
      <w:r w:rsidRPr="00D276FB">
        <w:rPr>
          <w:lang w:val="en-AU"/>
        </w:rPr>
        <w:t xml:space="preserve">The importance in their LGA of common unmet digital needs including digitals skills, mobile coverage, NBN service quality, public </w:t>
      </w:r>
      <w:r w:rsidR="000D5F98" w:rsidRPr="00D276FB">
        <w:rPr>
          <w:lang w:val="en-AU"/>
        </w:rPr>
        <w:t>WiFi</w:t>
      </w:r>
      <w:r w:rsidRPr="00D276FB">
        <w:rPr>
          <w:lang w:val="en-AU"/>
        </w:rPr>
        <w:t>, Internet-of-things knowledge and uptake, and access to government infrastructure</w:t>
      </w:r>
    </w:p>
    <w:p w14:paraId="2C079485" w14:textId="77777777" w:rsidR="00BD7061" w:rsidRPr="00D276FB" w:rsidRDefault="00BD7061" w:rsidP="00EB10B2">
      <w:pPr>
        <w:pStyle w:val="Indent-2"/>
        <w:numPr>
          <w:ilvl w:val="0"/>
          <w:numId w:val="6"/>
        </w:numPr>
        <w:rPr>
          <w:lang w:val="en-AU"/>
        </w:rPr>
      </w:pPr>
      <w:r w:rsidRPr="00D276FB">
        <w:rPr>
          <w:lang w:val="en-AU"/>
        </w:rPr>
        <w:t>The locations and industries in which these unmet needs impact most severely</w:t>
      </w:r>
    </w:p>
    <w:p w14:paraId="39D96A97" w14:textId="77777777" w:rsidR="00BD7061" w:rsidRPr="00D276FB" w:rsidRDefault="00BD7061" w:rsidP="00EB10B2">
      <w:pPr>
        <w:pStyle w:val="Indent-2"/>
        <w:numPr>
          <w:ilvl w:val="0"/>
          <w:numId w:val="6"/>
        </w:numPr>
        <w:rPr>
          <w:lang w:val="en-AU"/>
        </w:rPr>
      </w:pPr>
      <w:r w:rsidRPr="00D276FB">
        <w:rPr>
          <w:lang w:val="en-AU"/>
        </w:rPr>
        <w:t>Digital proficiency training needs and more IT professionals</w:t>
      </w:r>
    </w:p>
    <w:p w14:paraId="64DAE624" w14:textId="77777777" w:rsidR="00BD7061" w:rsidRPr="00D276FB" w:rsidRDefault="00BD7061" w:rsidP="00EB10B2">
      <w:pPr>
        <w:pStyle w:val="Indent-2"/>
        <w:numPr>
          <w:ilvl w:val="0"/>
          <w:numId w:val="6"/>
        </w:numPr>
        <w:rPr>
          <w:lang w:val="en-AU"/>
        </w:rPr>
      </w:pPr>
      <w:r w:rsidRPr="00D276FB">
        <w:rPr>
          <w:lang w:val="en-AU"/>
        </w:rPr>
        <w:t>The location of residential and business developments, and tourist sites, in their LGA</w:t>
      </w:r>
    </w:p>
    <w:p w14:paraId="3CBBD143" w14:textId="77777777" w:rsidR="00BD7061" w:rsidRPr="00D276FB" w:rsidRDefault="00BD7061" w:rsidP="00EB10B2">
      <w:pPr>
        <w:pStyle w:val="Indent-2"/>
        <w:numPr>
          <w:ilvl w:val="0"/>
          <w:numId w:val="6"/>
        </w:numPr>
        <w:rPr>
          <w:lang w:val="en-AU"/>
        </w:rPr>
      </w:pPr>
      <w:r w:rsidRPr="00D276FB">
        <w:rPr>
          <w:lang w:val="en-AU"/>
        </w:rPr>
        <w:t>Details on any digital hubs in their LGA</w:t>
      </w:r>
    </w:p>
    <w:p w14:paraId="0C57DD8C" w14:textId="77777777" w:rsidR="00BD7061" w:rsidRPr="00D276FB" w:rsidRDefault="00BD7061" w:rsidP="00EB10B2">
      <w:pPr>
        <w:pStyle w:val="Indent-2"/>
        <w:numPr>
          <w:ilvl w:val="0"/>
          <w:numId w:val="6"/>
        </w:numPr>
        <w:rPr>
          <w:lang w:val="en-AU"/>
        </w:rPr>
      </w:pPr>
      <w:r w:rsidRPr="00D276FB">
        <w:rPr>
          <w:lang w:val="en-AU"/>
        </w:rPr>
        <w:t>The relative importance of the priority digital projects identified by the Regional Partnership and the Digital Plan Working Group</w:t>
      </w:r>
    </w:p>
    <w:p w14:paraId="66EAFFF3" w14:textId="77777777" w:rsidR="00BD7061" w:rsidRPr="00D276FB" w:rsidRDefault="00BD7061" w:rsidP="00662D04">
      <w:pPr>
        <w:pStyle w:val="Heading5"/>
        <w:rPr>
          <w:lang w:val="en-AU"/>
        </w:rPr>
      </w:pPr>
      <w:bookmarkStart w:id="399" w:name="_Toc519072212"/>
      <w:bookmarkStart w:id="400" w:name="_Toc526240554"/>
      <w:bookmarkStart w:id="401" w:name="_Toc527372858"/>
      <w:r w:rsidRPr="00D276FB">
        <w:rPr>
          <w:lang w:val="en-AU"/>
        </w:rPr>
        <w:t>Onsite interviews</w:t>
      </w:r>
      <w:bookmarkEnd w:id="399"/>
      <w:bookmarkEnd w:id="400"/>
      <w:bookmarkEnd w:id="401"/>
    </w:p>
    <w:p w14:paraId="6069F2F4" w14:textId="3CF56F36" w:rsidR="00BD7061" w:rsidRPr="00D276FB" w:rsidRDefault="00BD7061" w:rsidP="0020586F">
      <w:pPr>
        <w:rPr>
          <w:rFonts w:asciiTheme="minorHAnsi" w:hAnsiTheme="minorHAnsi" w:cstheme="minorHAnsi"/>
          <w:lang w:val="en-AU"/>
        </w:rPr>
      </w:pPr>
      <w:r w:rsidRPr="00D276FB">
        <w:rPr>
          <w:rFonts w:asciiTheme="minorHAnsi" w:hAnsiTheme="minorHAnsi" w:cstheme="minorHAnsi"/>
          <w:lang w:val="en-AU"/>
        </w:rPr>
        <w:t xml:space="preserve">Onsite interviews </w:t>
      </w:r>
      <w:r w:rsidR="00C67A6B" w:rsidRPr="00D276FB">
        <w:rPr>
          <w:rFonts w:asciiTheme="minorHAnsi" w:hAnsiTheme="minorHAnsi" w:cstheme="minorHAnsi"/>
          <w:lang w:val="en-AU"/>
        </w:rPr>
        <w:t>were</w:t>
      </w:r>
      <w:r w:rsidRPr="00D276FB">
        <w:rPr>
          <w:rFonts w:asciiTheme="minorHAnsi" w:hAnsiTheme="minorHAnsi" w:cstheme="minorHAnsi"/>
          <w:lang w:val="en-AU"/>
        </w:rPr>
        <w:t xml:space="preserve"> used to gather detailed information required for the business case analysis. The online survey also requested reports relevant to the survey topics be provided.</w:t>
      </w:r>
    </w:p>
    <w:p w14:paraId="5B9A6723" w14:textId="77777777" w:rsidR="00C26BCE" w:rsidRPr="00D276FB" w:rsidRDefault="00C26BCE" w:rsidP="00BD7061">
      <w:pPr>
        <w:jc w:val="center"/>
        <w:rPr>
          <w:rFonts w:asciiTheme="minorHAnsi" w:hAnsiTheme="minorHAnsi" w:cstheme="minorHAnsi"/>
          <w:lang w:val="en-AU"/>
        </w:rPr>
        <w:sectPr w:rsidR="00C26BCE" w:rsidRPr="00D276FB" w:rsidSect="00BD7061">
          <w:type w:val="continuous"/>
          <w:pgSz w:w="11907" w:h="16840" w:code="9"/>
          <w:pgMar w:top="1701" w:right="851" w:bottom="1134" w:left="851" w:header="567" w:footer="567" w:gutter="0"/>
          <w:cols w:num="2" w:space="284"/>
          <w:docGrid w:linePitch="360"/>
        </w:sectPr>
      </w:pPr>
    </w:p>
    <w:p w14:paraId="4D738427" w14:textId="3AAA025B" w:rsidR="00BD7061" w:rsidRPr="00D276FB" w:rsidRDefault="00BD7061" w:rsidP="00BD7061">
      <w:pPr>
        <w:jc w:val="center"/>
        <w:rPr>
          <w:rFonts w:asciiTheme="minorHAnsi" w:hAnsiTheme="minorHAnsi" w:cstheme="minorHAnsi"/>
          <w:lang w:val="en-AU"/>
        </w:rPr>
      </w:pPr>
    </w:p>
    <w:p w14:paraId="0C2F2539" w14:textId="16235351" w:rsidR="008B04BD" w:rsidRPr="00D276FB" w:rsidRDefault="0075286A" w:rsidP="008B04BD">
      <w:pPr>
        <w:rPr>
          <w:rFonts w:asciiTheme="minorHAnsi" w:hAnsiTheme="minorHAnsi" w:cstheme="minorHAnsi"/>
          <w:lang w:val="en-AU"/>
        </w:rPr>
      </w:pPr>
      <w:r>
        <w:rPr>
          <w:rFonts w:asciiTheme="minorHAnsi" w:hAnsiTheme="minorHAnsi" w:cstheme="minorHAnsi"/>
          <w:noProof/>
          <w:lang w:val="en-AU"/>
        </w:rPr>
        <w:pict w14:anchorId="29DAB870">
          <v:shape id="_x0000_i1032" type="#_x0000_t75" alt="" style="width:311.5pt;height:1pt;mso-width-percent:0;mso-height-percent:0;mso-width-percent:0;mso-height-percent:0" o:hrpct="0" o:hralign="center" o:hr="t">
            <v:imagedata r:id="rId14" o:title="Default Line"/>
          </v:shape>
        </w:pict>
      </w:r>
    </w:p>
    <w:p w14:paraId="6FA0F049" w14:textId="77777777" w:rsidR="008B04BD" w:rsidRPr="00D276FB" w:rsidRDefault="008B04BD" w:rsidP="00BD7061">
      <w:pPr>
        <w:jc w:val="center"/>
        <w:rPr>
          <w:rFonts w:asciiTheme="minorHAnsi" w:hAnsiTheme="minorHAnsi" w:cstheme="minorHAnsi"/>
          <w:lang w:val="en-AU"/>
        </w:rPr>
      </w:pPr>
    </w:p>
    <w:p w14:paraId="63A1AF39" w14:textId="77777777" w:rsidR="00BD7061" w:rsidRPr="00D276FB" w:rsidRDefault="00BD7061" w:rsidP="00B17D23">
      <w:pPr>
        <w:pStyle w:val="Heading4"/>
        <w:numPr>
          <w:ilvl w:val="3"/>
          <w:numId w:val="1"/>
        </w:numPr>
        <w:rPr>
          <w:rFonts w:ascii="Calibri" w:hAnsi="Calibri"/>
          <w:lang w:val="en-AU"/>
        </w:rPr>
        <w:sectPr w:rsidR="00BD7061" w:rsidRPr="00D276FB" w:rsidSect="00C26BCE">
          <w:type w:val="continuous"/>
          <w:pgSz w:w="11907" w:h="16840" w:code="9"/>
          <w:pgMar w:top="1701" w:right="851" w:bottom="1134" w:left="851" w:header="567" w:footer="567" w:gutter="0"/>
          <w:cols w:space="284"/>
          <w:docGrid w:linePitch="360"/>
        </w:sectPr>
      </w:pPr>
    </w:p>
    <w:p w14:paraId="3C3AF619" w14:textId="5B85D06D" w:rsidR="009079CA" w:rsidRPr="00D276FB" w:rsidRDefault="00E73E3B" w:rsidP="009079CA">
      <w:pPr>
        <w:pStyle w:val="Heading1nonumber"/>
        <w:rPr>
          <w:lang w:val="en-AU"/>
        </w:rPr>
      </w:pPr>
      <w:bookmarkStart w:id="402" w:name="_Toc30406902"/>
      <w:bookmarkStart w:id="403" w:name="_Toc519072214"/>
      <w:bookmarkStart w:id="404" w:name="_Toc521314364"/>
      <w:bookmarkStart w:id="405" w:name="_Toc526240555"/>
      <w:bookmarkStart w:id="406" w:name="_Toc527372859"/>
      <w:r w:rsidRPr="00D276FB">
        <w:rPr>
          <w:lang w:val="en-AU"/>
        </w:rPr>
        <w:t>C</w:t>
      </w:r>
      <w:r w:rsidR="002F1552" w:rsidRPr="00D276FB">
        <w:rPr>
          <w:lang w:val="en-AU"/>
        </w:rPr>
        <w:t xml:space="preserve">. </w:t>
      </w:r>
      <w:bookmarkStart w:id="407" w:name="_Toc2775484"/>
      <w:r w:rsidR="009079CA" w:rsidRPr="00D276FB">
        <w:rPr>
          <w:noProof/>
          <w:lang w:val="en-AU"/>
        </w:rPr>
        <w:t>Analytical</w:t>
      </w:r>
      <w:r w:rsidR="009079CA" w:rsidRPr="00D276FB">
        <w:rPr>
          <w:lang w:val="en-AU"/>
        </w:rPr>
        <w:t xml:space="preserve"> Framework</w:t>
      </w:r>
      <w:bookmarkEnd w:id="402"/>
      <w:bookmarkEnd w:id="407"/>
    </w:p>
    <w:p w14:paraId="3CFFE11E" w14:textId="70F0DE52"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The digital planning framework has been developed to systematically analyse the significant body of supply, demand and other key information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w:t>
      </w:r>
      <w:r w:rsidR="004D1F37">
        <w:rPr>
          <w:rFonts w:asciiTheme="minorHAnsi" w:hAnsiTheme="minorHAnsi" w:cstheme="minorHAnsi"/>
          <w:lang w:val="en-AU"/>
        </w:rPr>
        <w:t>-</w:t>
      </w:r>
      <w:r w:rsidRPr="00D276FB">
        <w:rPr>
          <w:rFonts w:asciiTheme="minorHAnsi" w:hAnsiTheme="minorHAnsi" w:cstheme="minorHAnsi"/>
          <w:lang w:val="en-AU"/>
        </w:rPr>
        <w:t>to</w:t>
      </w:r>
      <w:r w:rsidR="004D1F37">
        <w:rPr>
          <w:rFonts w:asciiTheme="minorHAnsi" w:hAnsiTheme="minorHAnsi" w:cstheme="minorHAnsi"/>
          <w:lang w:val="en-AU"/>
        </w:rPr>
        <w:t>-</w:t>
      </w:r>
      <w:r w:rsidRPr="00D276FB">
        <w:rPr>
          <w:rFonts w:asciiTheme="minorHAnsi" w:hAnsiTheme="minorHAnsi" w:cstheme="minorHAnsi"/>
          <w:lang w:val="en-AU"/>
        </w:rPr>
        <w:t>five</w:t>
      </w:r>
      <w:r w:rsidR="004D1F37">
        <w:rPr>
          <w:rFonts w:asciiTheme="minorHAnsi" w:hAnsiTheme="minorHAnsi" w:cstheme="minorHAnsi"/>
          <w:lang w:val="en-AU"/>
        </w:rPr>
        <w:t xml:space="preserve"> </w:t>
      </w:r>
      <w:r w:rsidRPr="00D276FB">
        <w:rPr>
          <w:rFonts w:asciiTheme="minorHAnsi" w:hAnsiTheme="minorHAnsi" w:cstheme="minorHAnsi"/>
          <w:lang w:val="en-AU"/>
        </w:rPr>
        <w:t>year forward view. The framework is designed to be flexible, repeatable, easy to use and at the summary level at a glance, and guide where to focus action to address the digital divide. Further development of this framework is required in subsequent digital plans.</w:t>
      </w:r>
    </w:p>
    <w:p w14:paraId="3F6C130A"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The planning framework takes inputs from multiple information sources including:</w:t>
      </w:r>
    </w:p>
    <w:p w14:paraId="302349FD" w14:textId="77777777" w:rsidR="009079CA" w:rsidRPr="00D276FB" w:rsidRDefault="009079CA" w:rsidP="00EB10B2">
      <w:pPr>
        <w:pStyle w:val="Bulletedlist"/>
        <w:numPr>
          <w:ilvl w:val="0"/>
          <w:numId w:val="68"/>
        </w:numPr>
        <w:ind w:left="360"/>
        <w:rPr>
          <w:lang w:val="en-AU"/>
        </w:rPr>
      </w:pPr>
      <w:r w:rsidRPr="00D276FB">
        <w:rPr>
          <w:lang w:val="en-AU"/>
        </w:rPr>
        <w:t>General regional characteristics</w:t>
      </w:r>
    </w:p>
    <w:p w14:paraId="54DA4334" w14:textId="77777777" w:rsidR="009079CA" w:rsidRPr="00D276FB" w:rsidRDefault="009079CA" w:rsidP="00EB10B2">
      <w:pPr>
        <w:pStyle w:val="Bulletedlist"/>
        <w:numPr>
          <w:ilvl w:val="0"/>
          <w:numId w:val="68"/>
        </w:numPr>
        <w:ind w:left="360"/>
        <w:rPr>
          <w:lang w:val="en-AU"/>
        </w:rPr>
      </w:pPr>
      <w:r w:rsidRPr="00D276FB">
        <w:rPr>
          <w:lang w:val="en-AU"/>
        </w:rPr>
        <w:t>Supply characteristics at a regional level</w:t>
      </w:r>
    </w:p>
    <w:p w14:paraId="545108FE" w14:textId="2D9EB482" w:rsidR="009079CA" w:rsidRPr="00D276FB" w:rsidRDefault="009079CA" w:rsidP="00EB10B2">
      <w:pPr>
        <w:pStyle w:val="Bulletedlist"/>
        <w:numPr>
          <w:ilvl w:val="0"/>
          <w:numId w:val="68"/>
        </w:numPr>
        <w:ind w:left="360"/>
        <w:rPr>
          <w:lang w:val="en-AU"/>
        </w:rPr>
      </w:pPr>
      <w:r w:rsidRPr="00D276FB">
        <w:rPr>
          <w:lang w:val="en-AU"/>
        </w:rPr>
        <w:t xml:space="preserve">Place-based analysis of population centres, the rural hinterland and key primary production areas, tourist locations and transport </w:t>
      </w:r>
      <w:r w:rsidR="00EC3E0A" w:rsidRPr="00D276FB">
        <w:rPr>
          <w:lang w:val="en-AU"/>
        </w:rPr>
        <w:t>corridors</w:t>
      </w:r>
    </w:p>
    <w:p w14:paraId="43D2CFB7" w14:textId="77777777" w:rsidR="009079CA" w:rsidRPr="00D276FB" w:rsidRDefault="009079CA" w:rsidP="00EB10B2">
      <w:pPr>
        <w:pStyle w:val="Bulletedlist"/>
        <w:numPr>
          <w:ilvl w:val="0"/>
          <w:numId w:val="68"/>
        </w:numPr>
        <w:ind w:left="360"/>
        <w:rPr>
          <w:lang w:val="en-AU"/>
        </w:rPr>
      </w:pPr>
      <w:r w:rsidRPr="00D276FB">
        <w:rPr>
          <w:lang w:val="en-AU"/>
        </w:rPr>
        <w:t>SLIM database</w:t>
      </w:r>
    </w:p>
    <w:p w14:paraId="09777859" w14:textId="77777777" w:rsidR="009079CA" w:rsidRPr="00D276FB" w:rsidRDefault="009079CA" w:rsidP="00EB10B2">
      <w:pPr>
        <w:pStyle w:val="Bulletedlist"/>
        <w:numPr>
          <w:ilvl w:val="0"/>
          <w:numId w:val="68"/>
        </w:numPr>
        <w:ind w:left="360"/>
        <w:rPr>
          <w:lang w:val="en-AU"/>
        </w:rPr>
      </w:pPr>
      <w:r w:rsidRPr="00D276FB">
        <w:rPr>
          <w:lang w:val="en-AU"/>
        </w:rPr>
        <w:t>The Regional Digital Plans: Common Themes report</w:t>
      </w:r>
    </w:p>
    <w:p w14:paraId="4750B224" w14:textId="77777777" w:rsidR="009079CA" w:rsidRPr="00D276FB" w:rsidRDefault="009079CA" w:rsidP="00EB10B2">
      <w:pPr>
        <w:pStyle w:val="Bulletedlist"/>
        <w:numPr>
          <w:ilvl w:val="0"/>
          <w:numId w:val="68"/>
        </w:numPr>
        <w:ind w:left="360"/>
        <w:rPr>
          <w:lang w:val="en-AU"/>
        </w:rPr>
      </w:pPr>
      <w:r w:rsidRPr="00D276FB">
        <w:rPr>
          <w:lang w:val="en-AU"/>
        </w:rPr>
        <w:t>Regional Assembly feedback</w:t>
      </w:r>
    </w:p>
    <w:p w14:paraId="7DCEF7AD" w14:textId="77777777" w:rsidR="009079CA" w:rsidRPr="00D276FB" w:rsidRDefault="009079CA" w:rsidP="00EB10B2">
      <w:pPr>
        <w:pStyle w:val="Bulletedlist"/>
        <w:numPr>
          <w:ilvl w:val="0"/>
          <w:numId w:val="68"/>
        </w:numPr>
        <w:ind w:left="360"/>
        <w:rPr>
          <w:lang w:val="en-AU"/>
        </w:rPr>
      </w:pPr>
      <w:r w:rsidRPr="00D276FB">
        <w:rPr>
          <w:lang w:val="en-AU"/>
        </w:rPr>
        <w:t>Local government area surveys and onsite fieldwork</w:t>
      </w:r>
    </w:p>
    <w:p w14:paraId="08009792" w14:textId="77777777" w:rsidR="009079CA" w:rsidRPr="00D276FB" w:rsidRDefault="009079CA" w:rsidP="00EB10B2">
      <w:pPr>
        <w:pStyle w:val="Bulletedlist"/>
        <w:numPr>
          <w:ilvl w:val="0"/>
          <w:numId w:val="68"/>
        </w:numPr>
        <w:ind w:left="360"/>
        <w:rPr>
          <w:lang w:val="en-AU"/>
        </w:rPr>
      </w:pPr>
      <w:r w:rsidRPr="00D276FB">
        <w:rPr>
          <w:lang w:val="en-AU"/>
        </w:rPr>
        <w:t>The Digital Inclusion Index</w:t>
      </w:r>
    </w:p>
    <w:p w14:paraId="19C368EC" w14:textId="77777777" w:rsidR="009079CA" w:rsidRPr="00D276FB" w:rsidRDefault="009079CA" w:rsidP="00EB10B2">
      <w:pPr>
        <w:pStyle w:val="Bulletedlist"/>
        <w:numPr>
          <w:ilvl w:val="0"/>
          <w:numId w:val="68"/>
        </w:numPr>
        <w:ind w:left="360"/>
        <w:rPr>
          <w:lang w:val="en-AU"/>
        </w:rPr>
      </w:pPr>
      <w:r w:rsidRPr="00D276FB">
        <w:rPr>
          <w:lang w:val="en-AU"/>
        </w:rPr>
        <w:t>Australian Bureau of Statistics information</w:t>
      </w:r>
    </w:p>
    <w:p w14:paraId="789CF801" w14:textId="77777777" w:rsidR="009079CA" w:rsidRPr="00D276FB" w:rsidRDefault="009079CA" w:rsidP="00EB10B2">
      <w:pPr>
        <w:pStyle w:val="Bulletedlist"/>
        <w:numPr>
          <w:ilvl w:val="0"/>
          <w:numId w:val="68"/>
        </w:numPr>
        <w:ind w:left="360"/>
        <w:rPr>
          <w:lang w:val="en-AU"/>
        </w:rPr>
      </w:pPr>
      <w:r w:rsidRPr="00D276FB">
        <w:rPr>
          <w:lang w:val="en-AU"/>
        </w:rPr>
        <w:t>Other sources highlighted in this document.</w:t>
      </w:r>
    </w:p>
    <w:p w14:paraId="38E32923" w14:textId="3E9C5F34"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w:t>
      </w:r>
      <w:r w:rsidR="007A3A28" w:rsidRPr="00D276FB">
        <w:rPr>
          <w:rFonts w:asciiTheme="minorHAnsi" w:hAnsiTheme="minorHAnsi" w:cstheme="minorHAnsi"/>
          <w:lang w:val="en-AU"/>
        </w:rPr>
        <w:t>travellers</w:t>
      </w:r>
      <w:r w:rsidRPr="00D276FB">
        <w:rPr>
          <w:rFonts w:asciiTheme="minorHAnsi" w:hAnsiTheme="minorHAnsi" w:cstheme="minorHAnsi"/>
          <w:lang w:val="en-AU"/>
        </w:rPr>
        <w:t xml:space="preserve">). This is done by assigning High, Medium and Low ratings (H, M, L) ratings for the supply of, and demand for, these services. </w:t>
      </w:r>
    </w:p>
    <w:p w14:paraId="7DADF768" w14:textId="2D95C2DF"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Analysis is first conducted for the present, to understand what needs fixing to catch up to capital city and international standards. It is also done looking forward </w:t>
      </w:r>
      <w:r w:rsidR="00601F17">
        <w:rPr>
          <w:rFonts w:asciiTheme="minorHAnsi" w:hAnsiTheme="minorHAnsi" w:cstheme="minorHAnsi"/>
          <w:lang w:val="en-AU"/>
        </w:rPr>
        <w:t>three-to-five</w:t>
      </w:r>
      <w:r w:rsidRPr="00D276FB">
        <w:rPr>
          <w:rFonts w:asciiTheme="minorHAnsi" w:hAnsiTheme="minorHAnsi" w:cstheme="minorHAnsi"/>
          <w:lang w:val="en-AU"/>
        </w:rPr>
        <w:t xml:space="preserve"> years – where supply is expected to be without further </w:t>
      </w:r>
      <w:r w:rsidR="005562EA" w:rsidRPr="00D276FB">
        <w:rPr>
          <w:rFonts w:asciiTheme="minorHAnsi" w:hAnsiTheme="minorHAnsi" w:cstheme="minorHAnsi"/>
          <w:lang w:val="en-AU"/>
        </w:rPr>
        <w:t>Victorian Government</w:t>
      </w:r>
      <w:r w:rsidRPr="00D276FB">
        <w:rPr>
          <w:rFonts w:asciiTheme="minorHAnsi" w:hAnsiTheme="minorHAnsi" w:cstheme="minorHAnsi"/>
          <w:lang w:val="en-AU"/>
        </w:rPr>
        <w:t xml:space="preserve">intervention relative to where the region needs to be in </w:t>
      </w:r>
      <w:r w:rsidR="00601F17">
        <w:rPr>
          <w:rFonts w:asciiTheme="minorHAnsi" w:hAnsiTheme="minorHAnsi" w:cstheme="minorHAnsi"/>
          <w:lang w:val="en-AU"/>
        </w:rPr>
        <w:t>three-to-five</w:t>
      </w:r>
      <w:r w:rsidRPr="00D276FB">
        <w:rPr>
          <w:rFonts w:asciiTheme="minorHAnsi" w:hAnsiTheme="minorHAnsi" w:cstheme="minorHAnsi"/>
          <w:lang w:val="en-AU"/>
        </w:rPr>
        <w:t xml:space="preserve"> years to be a competitive business location and an attractive place to live and work.</w:t>
      </w:r>
    </w:p>
    <w:p w14:paraId="15F94CDE"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potential solutions canvassed give a range of options for reducing the digital divide for consideration by the Regional Partnership, local, State and Commonwealth governments and local business and community leaders. </w:t>
      </w:r>
    </w:p>
    <w:p w14:paraId="18068C56" w14:textId="77777777" w:rsidR="009079CA" w:rsidRPr="00D276FB" w:rsidRDefault="009079CA" w:rsidP="009079CA">
      <w:pPr>
        <w:pStyle w:val="Heading5"/>
        <w:rPr>
          <w:lang w:val="en-AU"/>
        </w:rPr>
      </w:pPr>
      <w:r w:rsidRPr="00D276FB">
        <w:rPr>
          <w:lang w:val="en-AU"/>
        </w:rPr>
        <w:t>The ‘digital divide’</w:t>
      </w:r>
    </w:p>
    <w:p w14:paraId="4E426EBF"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In essence, the Digital Plan addresses the country-capital city digital divide (access, ability and affordability) by:</w:t>
      </w:r>
    </w:p>
    <w:p w14:paraId="659F755E" w14:textId="77777777" w:rsidR="009079CA" w:rsidRPr="00D276FB" w:rsidRDefault="009079CA" w:rsidP="00EB10B2">
      <w:pPr>
        <w:pStyle w:val="Bulletedlist"/>
        <w:numPr>
          <w:ilvl w:val="0"/>
          <w:numId w:val="68"/>
        </w:numPr>
        <w:ind w:left="360"/>
        <w:rPr>
          <w:lang w:val="en-AU"/>
        </w:rPr>
      </w:pPr>
      <w:r w:rsidRPr="00D276FB">
        <w:rPr>
          <w:lang w:val="en-AU"/>
        </w:rPr>
        <w:t xml:space="preserve">Examining the geographic, demographic, social, economic characteristics of the region and the important structural changes occurring </w:t>
      </w:r>
    </w:p>
    <w:p w14:paraId="31668B23" w14:textId="77777777" w:rsidR="009079CA" w:rsidRPr="00D276FB" w:rsidRDefault="009079CA" w:rsidP="00EB10B2">
      <w:pPr>
        <w:pStyle w:val="Bulletedlist"/>
        <w:numPr>
          <w:ilvl w:val="0"/>
          <w:numId w:val="68"/>
        </w:numPr>
        <w:ind w:left="360"/>
        <w:rPr>
          <w:lang w:val="en-AU"/>
        </w:rPr>
      </w:pPr>
      <w:r w:rsidRPr="00D276FB">
        <w:rPr>
          <w:lang w:val="en-AU"/>
        </w:rPr>
        <w:t>Identifying shortfalls in the availability and performance of internet access technologies, in a place and sectoral frame that reflects the region’s characteristics and structural change challenges</w:t>
      </w:r>
    </w:p>
    <w:p w14:paraId="45F49E72" w14:textId="77777777" w:rsidR="009079CA" w:rsidRPr="00D276FB" w:rsidRDefault="009079CA" w:rsidP="00EB10B2">
      <w:pPr>
        <w:pStyle w:val="Bulletedlist"/>
        <w:numPr>
          <w:ilvl w:val="0"/>
          <w:numId w:val="68"/>
        </w:numPr>
        <w:ind w:left="360"/>
        <w:rPr>
          <w:lang w:val="en-AU"/>
        </w:rPr>
      </w:pPr>
      <w:r w:rsidRPr="00D276FB">
        <w:rPr>
          <w:lang w:val="en-AU"/>
        </w:rPr>
        <w:t>Canvassing priority action to address unmet needs</w:t>
      </w:r>
    </w:p>
    <w:p w14:paraId="546F685C" w14:textId="77777777" w:rsidR="009079CA" w:rsidRPr="00D276FB" w:rsidRDefault="009079CA" w:rsidP="00EB10B2">
      <w:pPr>
        <w:pStyle w:val="Bulletedlist"/>
        <w:numPr>
          <w:ilvl w:val="0"/>
          <w:numId w:val="68"/>
        </w:numPr>
        <w:ind w:left="360"/>
        <w:rPr>
          <w:lang w:val="en-AU"/>
        </w:rPr>
      </w:pPr>
      <w:r w:rsidRPr="00D276FB">
        <w:rPr>
          <w:lang w:val="en-AU"/>
        </w:rPr>
        <w:t>Highlighting the need for good information skills gaps and the affordability of digital services.</w:t>
      </w:r>
    </w:p>
    <w:p w14:paraId="51036F4E" w14:textId="2A2D8643"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usual focus of the digital divide is on the situation in the regions relative to capital city locations. However, </w:t>
      </w:r>
      <w:r w:rsidRPr="00D276FB">
        <w:rPr>
          <w:rFonts w:asciiTheme="minorHAnsi" w:hAnsiTheme="minorHAnsi" w:cstheme="minorHAnsi"/>
          <w:szCs w:val="22"/>
          <w:lang w:val="en-AU"/>
        </w:rPr>
        <w:t xml:space="preserve">the significant diversity in geographic, demographic, social and economic characteristics within a region means </w:t>
      </w:r>
      <w:r w:rsidRPr="00D276FB">
        <w:rPr>
          <w:rFonts w:asciiTheme="minorHAnsi" w:hAnsiTheme="minorHAnsi" w:cstheme="minorHAnsi"/>
          <w:lang w:val="en-AU"/>
        </w:rPr>
        <w:t>there are also digital divides within regions and localities</w:t>
      </w:r>
      <w:r w:rsidRPr="00D276FB">
        <w:rPr>
          <w:rFonts w:asciiTheme="minorHAnsi" w:hAnsiTheme="minorHAnsi" w:cstheme="minorHAnsi"/>
          <w:szCs w:val="22"/>
          <w:lang w:val="en-AU"/>
        </w:rPr>
        <w:t>. Accordingly, effective digital planning needs to be place and sector</w:t>
      </w:r>
      <w:r w:rsidR="00AD0BFA" w:rsidRPr="00D276FB">
        <w:rPr>
          <w:rFonts w:asciiTheme="minorHAnsi" w:hAnsiTheme="minorHAnsi" w:cstheme="minorHAnsi"/>
          <w:szCs w:val="22"/>
          <w:lang w:val="en-AU"/>
        </w:rPr>
        <w:t xml:space="preserve"> </w:t>
      </w:r>
      <w:r w:rsidRPr="00D276FB">
        <w:rPr>
          <w:rFonts w:asciiTheme="minorHAnsi" w:hAnsiTheme="minorHAnsi" w:cstheme="minorHAnsi"/>
          <w:szCs w:val="22"/>
          <w:lang w:val="en-AU"/>
        </w:rPr>
        <w:t>specific and able to identify priorities at this detailed level. However, c</w:t>
      </w:r>
      <w:r w:rsidRPr="00D276FB">
        <w:rPr>
          <w:rFonts w:asciiTheme="minorHAnsi" w:hAnsiTheme="minorHAnsi" w:cstheme="minorHAnsi"/>
          <w:lang w:val="en-AU"/>
        </w:rPr>
        <w:t xml:space="preserve">urrent data limitations mean some of the analysis </w:t>
      </w:r>
      <w:r w:rsidR="004D1F37">
        <w:rPr>
          <w:rFonts w:asciiTheme="minorHAnsi" w:hAnsiTheme="minorHAnsi" w:cstheme="minorHAnsi"/>
          <w:lang w:val="en-AU"/>
        </w:rPr>
        <w:t>in</w:t>
      </w:r>
      <w:r w:rsidRPr="00D276FB">
        <w:rPr>
          <w:rFonts w:asciiTheme="minorHAnsi" w:hAnsiTheme="minorHAnsi" w:cstheme="minorHAnsi"/>
          <w:lang w:val="en-AU"/>
        </w:rPr>
        <w:t xml:space="preserve"> this first </w:t>
      </w:r>
      <w:r w:rsidRPr="00D276FB">
        <w:rPr>
          <w:rFonts w:asciiTheme="minorHAnsi" w:hAnsiTheme="minorHAnsi" w:cstheme="minorHAnsi"/>
          <w:lang w:val="en-AU"/>
        </w:rPr>
        <w:fldChar w:fldCharType="begin"/>
      </w:r>
      <w:r w:rsidRPr="00D276FB">
        <w:rPr>
          <w:rFonts w:asciiTheme="minorHAnsi" w:hAnsiTheme="minorHAnsi" w:cstheme="minorHAnsi"/>
          <w:lang w:val="en-AU"/>
        </w:rPr>
        <w:instrText xml:space="preserve"> SUBJECT  \* MERGEFORMAT </w:instrText>
      </w:r>
      <w:r w:rsidRPr="00D276FB">
        <w:rPr>
          <w:rFonts w:asciiTheme="minorHAnsi" w:hAnsiTheme="minorHAnsi" w:cstheme="minorHAnsi"/>
          <w:lang w:val="en-AU"/>
        </w:rPr>
        <w:fldChar w:fldCharType="separate"/>
      </w:r>
      <w:r w:rsidR="004358E7" w:rsidRPr="00D276FB">
        <w:rPr>
          <w:rFonts w:asciiTheme="minorHAnsi" w:hAnsiTheme="minorHAnsi" w:cstheme="minorHAnsi"/>
          <w:lang w:val="en-AU"/>
        </w:rPr>
        <w:t>Loddon Campaspe</w:t>
      </w:r>
      <w:r w:rsidRPr="00D276FB">
        <w:rPr>
          <w:rFonts w:asciiTheme="minorHAnsi" w:hAnsiTheme="minorHAnsi" w:cstheme="minorHAnsi"/>
          <w:lang w:val="en-AU"/>
        </w:rPr>
        <w:fldChar w:fldCharType="end"/>
      </w:r>
      <w:r w:rsidRPr="00D276FB">
        <w:rPr>
          <w:rFonts w:asciiTheme="minorHAnsi" w:hAnsiTheme="minorHAnsi" w:cstheme="minorHAnsi"/>
          <w:lang w:val="en-AU"/>
        </w:rPr>
        <w:t xml:space="preserve"> </w:t>
      </w:r>
      <w:r w:rsidR="004D1F37">
        <w:rPr>
          <w:rFonts w:asciiTheme="minorHAnsi" w:hAnsiTheme="minorHAnsi" w:cstheme="minorHAnsi"/>
          <w:lang w:val="en-AU"/>
        </w:rPr>
        <w:t>D</w:t>
      </w:r>
      <w:r w:rsidRPr="00D276FB">
        <w:rPr>
          <w:rFonts w:asciiTheme="minorHAnsi" w:hAnsiTheme="minorHAnsi" w:cstheme="minorHAnsi"/>
          <w:lang w:val="en-AU"/>
        </w:rPr>
        <w:t xml:space="preserve">igital </w:t>
      </w:r>
      <w:r w:rsidR="004D1F37">
        <w:rPr>
          <w:rFonts w:asciiTheme="minorHAnsi" w:hAnsiTheme="minorHAnsi" w:cstheme="minorHAnsi"/>
          <w:lang w:val="en-AU"/>
        </w:rPr>
        <w:t>P</w:t>
      </w:r>
      <w:r w:rsidRPr="00D276FB">
        <w:rPr>
          <w:rFonts w:asciiTheme="minorHAnsi" w:hAnsiTheme="minorHAnsi" w:cstheme="minorHAnsi"/>
          <w:lang w:val="en-AU"/>
        </w:rPr>
        <w:t xml:space="preserve">lan relates to the high-level city-country digital divide and simply acknowledges and discussing the locally-based digital divide issue. </w:t>
      </w:r>
    </w:p>
    <w:p w14:paraId="0BD1F408" w14:textId="4417AA1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digital divide between regional Victoria residents and businesses and their capital city counterparts – the gap between them in the </w:t>
      </w:r>
      <w:r w:rsidRPr="00D276FB">
        <w:rPr>
          <w:rFonts w:asciiTheme="minorHAnsi" w:hAnsiTheme="minorHAnsi" w:cstheme="minorHAnsi"/>
          <w:i/>
          <w:lang w:val="en-AU"/>
        </w:rPr>
        <w:t>availability</w:t>
      </w:r>
      <w:r w:rsidRPr="00D276FB">
        <w:rPr>
          <w:rFonts w:asciiTheme="minorHAnsi" w:hAnsiTheme="minorHAnsi" w:cstheme="minorHAnsi"/>
          <w:lang w:val="en-AU"/>
        </w:rPr>
        <w:t xml:space="preserve"> of digital services, the </w:t>
      </w:r>
      <w:r w:rsidRPr="00D276FB">
        <w:rPr>
          <w:rFonts w:asciiTheme="minorHAnsi" w:hAnsiTheme="minorHAnsi" w:cstheme="minorHAnsi"/>
          <w:i/>
          <w:lang w:val="en-AU"/>
        </w:rPr>
        <w:t>ability</w:t>
      </w:r>
      <w:r w:rsidRPr="00D276FB">
        <w:rPr>
          <w:rFonts w:asciiTheme="minorHAnsi" w:hAnsiTheme="minorHAnsi" w:cstheme="minorHAnsi"/>
          <w:lang w:val="en-AU"/>
        </w:rPr>
        <w:t xml:space="preserve"> </w:t>
      </w:r>
      <w:r w:rsidR="004D1F37">
        <w:rPr>
          <w:rFonts w:asciiTheme="minorHAnsi" w:hAnsiTheme="minorHAnsi" w:cstheme="minorHAnsi"/>
          <w:lang w:val="en-AU"/>
        </w:rPr>
        <w:t xml:space="preserve">of </w:t>
      </w:r>
      <w:r w:rsidRPr="00D276FB">
        <w:rPr>
          <w:rFonts w:asciiTheme="minorHAnsi" w:hAnsiTheme="minorHAnsi" w:cstheme="minorHAnsi"/>
          <w:lang w:val="en-AU"/>
        </w:rPr>
        <w:t xml:space="preserve">residents and workers to use digital services (digital skills), and the </w:t>
      </w:r>
      <w:r w:rsidRPr="00D276FB">
        <w:rPr>
          <w:rFonts w:asciiTheme="minorHAnsi" w:hAnsiTheme="minorHAnsi" w:cstheme="minorHAnsi"/>
          <w:i/>
          <w:lang w:val="en-AU"/>
        </w:rPr>
        <w:t>affordability</w:t>
      </w:r>
      <w:r w:rsidRPr="00D276FB">
        <w:rPr>
          <w:rFonts w:asciiTheme="minorHAnsi" w:hAnsiTheme="minorHAnsi" w:cstheme="minorHAnsi"/>
          <w:lang w:val="en-AU"/>
        </w:rPr>
        <w:t xml:space="preserve"> of digital services and digital expertise – is reflected in the 2018 Royal Melbourne Institute of Technology-Swinburne-Telstra Digital Inclusion Index (DII) which measured these aspects in different locations. This shows a substantial gap between regional Victoria and Melbourne – regional Victoria rated 53 and Melbourne 64. </w:t>
      </w:r>
    </w:p>
    <w:p w14:paraId="108B9194"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The DII also shows substantial variation between and within regions, shown in the following chart.</w:t>
      </w:r>
    </w:p>
    <w:p w14:paraId="555C96DB"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noProof/>
          <w:lang w:val="en-AU"/>
        </w:rPr>
        <w:drawing>
          <wp:inline distT="0" distB="0" distL="0" distR="0" wp14:anchorId="4E060F3B" wp14:editId="15C19ECD">
            <wp:extent cx="6400800" cy="2133600"/>
            <wp:effectExtent l="0" t="0" r="0" b="0"/>
            <wp:docPr id="1089" name="Chart 1089">
              <a:extLst xmlns:a="http://schemas.openxmlformats.org/drawingml/2006/main">
                <a:ext uri="{FF2B5EF4-FFF2-40B4-BE49-F238E27FC236}">
                  <a16:creationId xmlns:a16="http://schemas.microsoft.com/office/drawing/2014/main" id="{695FEC11-A90A-E046-8DD5-2995DED959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5C144352" w14:textId="5AE5061A"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Digital divides within localities are driven by the intersection of topography, population density, the inherent performance characteristics of key digital technologies and network deployment economics. These factors cause variations in service quality for standard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technologies, local gaps in mobile coverage, and technology boundary issue</w:t>
      </w:r>
      <w:r w:rsidR="004D1F37">
        <w:rPr>
          <w:rFonts w:asciiTheme="minorHAnsi" w:hAnsiTheme="minorHAnsi" w:cstheme="minorHAnsi"/>
          <w:lang w:val="en-AU"/>
        </w:rPr>
        <w:t>s</w:t>
      </w:r>
      <w:r w:rsidRPr="00D276FB">
        <w:rPr>
          <w:rFonts w:asciiTheme="minorHAnsi" w:hAnsiTheme="minorHAnsi" w:cstheme="minorHAnsi"/>
          <w:lang w:val="en-AU"/>
        </w:rPr>
        <w:t xml:space="preserve">. This can result in highly localised ‘digital have nots’ amongst and contiguous to ‘digital haves’ and technology coverage boundary issues (e.g. on the fringes of towns). </w:t>
      </w:r>
    </w:p>
    <w:p w14:paraId="106792FC" w14:textId="77777777" w:rsidR="009079CA" w:rsidRPr="00D276FB" w:rsidRDefault="009079CA" w:rsidP="009079CA">
      <w:pPr>
        <w:pStyle w:val="Heading5"/>
        <w:rPr>
          <w:lang w:val="en-AU"/>
        </w:rPr>
      </w:pPr>
      <w:r w:rsidRPr="00D276FB">
        <w:rPr>
          <w:lang w:val="en-AU"/>
        </w:rPr>
        <w:t>Digital technologies</w:t>
      </w:r>
    </w:p>
    <w:p w14:paraId="707E7A20" w14:textId="593CC633" w:rsidR="009079CA" w:rsidRPr="00D276FB" w:rsidRDefault="009079CA" w:rsidP="009079CA">
      <w:pPr>
        <w:rPr>
          <w:rFonts w:asciiTheme="minorHAnsi" w:hAnsiTheme="minorHAnsi" w:cstheme="minorHAnsi"/>
          <w:lang w:val="en-AU"/>
        </w:rPr>
      </w:pPr>
      <w:r w:rsidRPr="00D276FB">
        <w:rPr>
          <w:rFonts w:asciiTheme="minorHAnsi" w:hAnsiTheme="minorHAnsi" w:cstheme="minorHAnsi"/>
          <w:b/>
          <w:lang w:val="en-AU"/>
        </w:rPr>
        <w:t>Fixed networks</w:t>
      </w:r>
      <w:r w:rsidRPr="00D276FB">
        <w:rPr>
          <w:rFonts w:asciiTheme="minorHAnsi" w:hAnsiTheme="minorHAnsi" w:cstheme="minorHAnsi"/>
          <w:lang w:val="en-AU"/>
        </w:rPr>
        <w:t xml:space="preserve"> provide high</w:t>
      </w:r>
      <w:r w:rsidR="00A659C1" w:rsidRPr="00D276FB">
        <w:rPr>
          <w:rFonts w:asciiTheme="minorHAnsi" w:hAnsiTheme="minorHAnsi" w:cstheme="minorHAnsi"/>
          <w:lang w:val="en-AU"/>
        </w:rPr>
        <w:t>-</w:t>
      </w:r>
      <w:r w:rsidRPr="00D276FB">
        <w:rPr>
          <w:rFonts w:asciiTheme="minorHAnsi" w:hAnsiTheme="minorHAnsi" w:cstheme="minorHAnsi"/>
          <w:lang w:val="en-AU"/>
        </w:rPr>
        <w:t xml:space="preserve">speed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(cable-based),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and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(Sky Muster). </w:t>
      </w:r>
      <w:r w:rsidR="00C23FA1" w:rsidRPr="00D276FB">
        <w:rPr>
          <w:rFonts w:asciiTheme="minorHAnsi" w:hAnsiTheme="minorHAnsi" w:cstheme="minorHAnsi"/>
          <w:lang w:val="en-AU"/>
        </w:rPr>
        <w:t>NBN fixed line</w:t>
      </w:r>
      <w:r w:rsidRPr="00D276FB">
        <w:rPr>
          <w:rFonts w:asciiTheme="minorHAnsi" w:hAnsiTheme="minorHAnsi" w:cstheme="minorHAnsi"/>
          <w:lang w:val="en-AU"/>
        </w:rPr>
        <w:t xml:space="preserve"> technology in turn comprises fibre to the premise (FTTP – the ‘gold standard’), fibre to the curb (FTTC – short copper loops to premises with effective performance close to that of FTTP) and fibre to the node (FTTN – longer copper loops which can degrade service quality).</w:t>
      </w:r>
      <w:r w:rsidRPr="00D276FB">
        <w:rPr>
          <w:rStyle w:val="FootnoteReference"/>
          <w:rFonts w:asciiTheme="minorHAnsi" w:hAnsiTheme="minorHAnsi" w:cstheme="minorHAnsi"/>
          <w:lang w:val="en-AU"/>
        </w:rPr>
        <w:footnoteReference w:id="36"/>
      </w:r>
    </w:p>
    <w:p w14:paraId="3F2020C0" w14:textId="36C1BCAE"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What this high-level analysis does not show </w:t>
      </w:r>
      <w:r w:rsidR="004D1F37">
        <w:rPr>
          <w:rFonts w:asciiTheme="minorHAnsi" w:hAnsiTheme="minorHAnsi" w:cstheme="minorHAnsi"/>
          <w:lang w:val="en-AU"/>
        </w:rPr>
        <w:t>is</w:t>
      </w:r>
      <w:r w:rsidRPr="00D276FB">
        <w:rPr>
          <w:rFonts w:asciiTheme="minorHAnsi" w:hAnsiTheme="minorHAnsi" w:cstheme="minorHAnsi"/>
          <w:lang w:val="en-AU"/>
        </w:rPr>
        <w:t xml:space="preserve"> technology boundary effects that can determine broadband haves and have nots at the local level – that some people in a given location are supplied with different technology and accordingly experience different service quality to their neighbo</w:t>
      </w:r>
      <w:r w:rsidR="00E13EE1" w:rsidRPr="00D276FB">
        <w:rPr>
          <w:rFonts w:asciiTheme="minorHAnsi" w:hAnsiTheme="minorHAnsi" w:cstheme="minorHAnsi"/>
          <w:lang w:val="en-AU"/>
        </w:rPr>
        <w:t>u</w:t>
      </w:r>
      <w:r w:rsidRPr="00D276FB">
        <w:rPr>
          <w:rFonts w:asciiTheme="minorHAnsi" w:hAnsiTheme="minorHAnsi" w:cstheme="minorHAnsi"/>
          <w:lang w:val="en-AU"/>
        </w:rPr>
        <w:t xml:space="preserve">rs. For example, where NBN infrastructure cuts over from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to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technology (or FTTP to </w:t>
      </w:r>
      <w:r w:rsidR="00B2338D" w:rsidRPr="00D276FB">
        <w:rPr>
          <w:rFonts w:asciiTheme="minorHAnsi" w:hAnsiTheme="minorHAnsi" w:cstheme="minorHAnsi"/>
          <w:lang w:val="en-AU"/>
        </w:rPr>
        <w:t>FTTN</w:t>
      </w:r>
      <w:r w:rsidRPr="00D276FB">
        <w:rPr>
          <w:rFonts w:asciiTheme="minorHAnsi" w:hAnsiTheme="minorHAnsi" w:cstheme="minorHAnsi"/>
          <w:lang w:val="en-AU"/>
        </w:rPr>
        <w:t xml:space="preserve"> within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technology), businesses on either side of the boundary will experience different service quality. This will often occur on the fringes of, and sometimes within cities, towns and localities.</w:t>
      </w:r>
    </w:p>
    <w:p w14:paraId="4E953ACB"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4DFD5DCE" w14:textId="4F54FCB3"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anomalies, for example through </w:t>
      </w:r>
      <w:r w:rsidR="001C5990" w:rsidRPr="00D276FB">
        <w:rPr>
          <w:rFonts w:asciiTheme="minorHAnsi" w:hAnsiTheme="minorHAnsi" w:cstheme="minorHAnsi"/>
          <w:lang w:val="en-AU"/>
        </w:rPr>
        <w:t>NBN Co</w:t>
      </w:r>
      <w:r w:rsidRPr="00D276FB">
        <w:rPr>
          <w:rFonts w:asciiTheme="minorHAnsi" w:hAnsiTheme="minorHAnsi" w:cstheme="minorHAnsi"/>
          <w:lang w:val="en-AU"/>
        </w:rPr>
        <w:t xml:space="preserve"> extending its technology boundaries and retail service providers purchasing sufficient data capacity.</w:t>
      </w:r>
    </w:p>
    <w:p w14:paraId="0C047C6F"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b/>
          <w:sz w:val="24"/>
          <w:lang w:val="en-AU"/>
        </w:rPr>
        <w:t>Mobile networks</w:t>
      </w:r>
      <w:r w:rsidRPr="00D276FB">
        <w:rPr>
          <w:rFonts w:asciiTheme="minorHAnsi" w:hAnsiTheme="minorHAnsi" w:cstheme="minorHAnsi"/>
          <w:lang w:val="en-AU"/>
        </w:rPr>
        <w:t xml:space="preserve"> provide ‘untethered – on-the-move’ internet access from three major and one nascent networks (TPG). 3G and 4G mobile technologies are currently in use.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 </w:t>
      </w:r>
    </w:p>
    <w:p w14:paraId="23266493" w14:textId="2E19BFC1"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Digital Plan has, by necessity, taken the mobile coverage maps publicly provided by the </w:t>
      </w:r>
      <w:r w:rsidR="00E70663" w:rsidRPr="00D276FB">
        <w:rPr>
          <w:rFonts w:asciiTheme="minorHAnsi" w:hAnsiTheme="minorHAnsi" w:cstheme="minorHAnsi"/>
          <w:lang w:val="en-AU"/>
        </w:rPr>
        <w:t>mobile network operators</w:t>
      </w:r>
      <w:r w:rsidRPr="00D276FB">
        <w:rPr>
          <w:rFonts w:asciiTheme="minorHAnsi" w:hAnsiTheme="minorHAnsi" w:cstheme="minorHAnsi"/>
          <w:lang w:val="en-AU"/>
        </w:rPr>
        <w:t xml:space="preserve"> as the starting point for analysis – better data held by the </w:t>
      </w:r>
      <w:r w:rsidR="00E70663" w:rsidRPr="00D276FB">
        <w:rPr>
          <w:rFonts w:asciiTheme="minorHAnsi" w:hAnsiTheme="minorHAnsi" w:cstheme="minorHAnsi"/>
          <w:lang w:val="en-AU"/>
        </w:rPr>
        <w:t>mobile network operators</w:t>
      </w:r>
      <w:r w:rsidRPr="00D276FB">
        <w:rPr>
          <w:rFonts w:asciiTheme="minorHAnsi" w:hAnsiTheme="minorHAnsi" w:cstheme="minorHAnsi"/>
          <w:lang w:val="en-AU"/>
        </w:rPr>
        <w:t xml:space="preserve">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12ED225D" w14:textId="417027AB" w:rsidR="009079CA" w:rsidRPr="00D276FB" w:rsidRDefault="009079CA" w:rsidP="009079CA">
      <w:pPr>
        <w:rPr>
          <w:rFonts w:asciiTheme="minorHAnsi" w:hAnsiTheme="minorHAnsi" w:cstheme="minorHAnsi"/>
          <w:highlight w:val="yellow"/>
          <w:lang w:val="en-AU"/>
        </w:rPr>
      </w:pPr>
      <w:r w:rsidRPr="00D276FB">
        <w:rPr>
          <w:rFonts w:asciiTheme="minorHAnsi" w:hAnsiTheme="minorHAnsi" w:cstheme="minorHAnsi"/>
          <w:lang w:val="en-AU"/>
        </w:rPr>
        <w:t>Furthermore, mobile users have increasingly higher expectations of the services that they can access on smartphones, ranging from traditional voice and critical emergency communications through to web browsing</w:t>
      </w:r>
      <w:r w:rsidR="004D1F37">
        <w:rPr>
          <w:rFonts w:asciiTheme="minorHAnsi" w:hAnsiTheme="minorHAnsi" w:cstheme="minorHAnsi"/>
          <w:lang w:val="en-AU"/>
        </w:rPr>
        <w:t>,</w:t>
      </w:r>
      <w:r w:rsidRPr="00D276FB">
        <w:rPr>
          <w:rFonts w:asciiTheme="minorHAnsi" w:hAnsiTheme="minorHAnsi" w:cstheme="minorHAnsi"/>
          <w:lang w:val="en-AU"/>
        </w:rPr>
        <w:t xml:space="preserve">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2E4BFDC9" w14:textId="30736BC0"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Victorian Government understands user disappointment and disillusionment with mobile connectivity in regional areas and has joined industry stakeholders in calling for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xml:space="preserve">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w:t>
      </w:r>
      <w:r w:rsidR="00E70663" w:rsidRPr="00D276FB">
        <w:rPr>
          <w:rFonts w:asciiTheme="minorHAnsi" w:hAnsiTheme="minorHAnsi" w:cstheme="minorHAnsi"/>
          <w:lang w:val="en-AU"/>
        </w:rPr>
        <w:t>network operators</w:t>
      </w:r>
      <w:r w:rsidRPr="00D276FB">
        <w:rPr>
          <w:rFonts w:asciiTheme="minorHAnsi" w:hAnsiTheme="minorHAnsi" w:cstheme="minorHAnsi"/>
          <w:lang w:val="en-AU"/>
        </w:rPr>
        <w:t xml:space="preserve"> to publish more useful coverage data and supports the ACCC in its public commitment to take regulatory action if cooperative progress is not made.</w:t>
      </w:r>
    </w:p>
    <w:p w14:paraId="3453E41C" w14:textId="2D5DDFC6"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SLIM database is capable of capturing and analysing more detailed location-specific information on the availability and quality </w:t>
      </w:r>
      <w:r w:rsidR="003207F3" w:rsidRPr="00D276FB">
        <w:rPr>
          <w:rFonts w:asciiTheme="minorHAnsi" w:hAnsiTheme="minorHAnsi" w:cstheme="minorHAnsi"/>
          <w:lang w:val="en-AU"/>
        </w:rPr>
        <w:t xml:space="preserve">of </w:t>
      </w:r>
      <w:r w:rsidRPr="00D276FB">
        <w:rPr>
          <w:rFonts w:asciiTheme="minorHAnsi" w:hAnsiTheme="minorHAnsi" w:cstheme="minorHAnsi"/>
          <w:lang w:val="en-AU"/>
        </w:rPr>
        <w:t xml:space="preserve">mobile coverage in regional areas, with improved coverage data to be incorporated in future iterations of SLIM and the </w:t>
      </w:r>
      <w:r w:rsidR="005B2477" w:rsidRPr="00D276FB">
        <w:rPr>
          <w:rFonts w:asciiTheme="minorHAnsi" w:hAnsiTheme="minorHAnsi" w:cstheme="minorHAnsi"/>
          <w:lang w:val="en-AU"/>
        </w:rPr>
        <w:t xml:space="preserve">Digital Plans </w:t>
      </w:r>
      <w:r w:rsidRPr="00D276FB">
        <w:rPr>
          <w:rFonts w:asciiTheme="minorHAnsi" w:hAnsiTheme="minorHAnsi" w:cstheme="minorHAnsi"/>
          <w:lang w:val="en-AU"/>
        </w:rPr>
        <w:t>when this becomes available.</w:t>
      </w:r>
    </w:p>
    <w:p w14:paraId="1162C2B8" w14:textId="055E8434" w:rsidR="009079CA" w:rsidRPr="00D276FB" w:rsidRDefault="009079CA" w:rsidP="009079CA">
      <w:pPr>
        <w:rPr>
          <w:rFonts w:asciiTheme="minorHAnsi" w:hAnsiTheme="minorHAnsi" w:cstheme="minorHAnsi"/>
          <w:lang w:val="en-AU"/>
        </w:rPr>
      </w:pPr>
      <w:r w:rsidRPr="00D276FB">
        <w:rPr>
          <w:rFonts w:asciiTheme="minorHAnsi" w:hAnsiTheme="minorHAnsi" w:cstheme="minorHAnsi"/>
          <w:b/>
          <w:lang w:val="en-AU"/>
        </w:rPr>
        <w:t>Internet of Things networks</w:t>
      </w:r>
      <w:r w:rsidRPr="00D276FB">
        <w:rPr>
          <w:rFonts w:asciiTheme="minorHAnsi" w:hAnsiTheme="minorHAnsi" w:cstheme="minorHAnsi"/>
          <w:lang w:val="en-AU"/>
        </w:rPr>
        <w:t xml:space="preserve"> provide 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Sigfox, although the mobile network operators are examining the technology and business case for providing low power IoT applications on their networks.</w:t>
      </w:r>
    </w:p>
    <w:p w14:paraId="14D4B755" w14:textId="6E7ED1CF" w:rsidR="009079CA" w:rsidRPr="00D276FB" w:rsidRDefault="009079CA" w:rsidP="009079CA">
      <w:pPr>
        <w:rPr>
          <w:rFonts w:asciiTheme="minorHAnsi" w:hAnsiTheme="minorHAnsi" w:cstheme="minorHAnsi"/>
          <w:lang w:val="en-AU"/>
        </w:rPr>
      </w:pPr>
      <w:r w:rsidRPr="00D276FB">
        <w:rPr>
          <w:rFonts w:asciiTheme="minorHAnsi" w:hAnsiTheme="minorHAnsi" w:cstheme="minorHAnsi"/>
          <w:b/>
          <w:lang w:val="en-AU"/>
        </w:rPr>
        <w:t>Public WiFi networks</w:t>
      </w:r>
      <w:r w:rsidRPr="00D276FB">
        <w:rPr>
          <w:rFonts w:asciiTheme="minorHAnsi" w:hAnsiTheme="minorHAnsi" w:cstheme="minorHAnsi"/>
          <w:lang w:val="en-AU"/>
        </w:rPr>
        <w:t xml:space="preserve"> provide a no-cost-to-user link between mobile devices (e.g. smartphones and tablets) and mobile service providers.</w:t>
      </w:r>
      <w:r w:rsidRPr="00D276FB">
        <w:rPr>
          <w:rStyle w:val="FootnoteReference"/>
          <w:rFonts w:asciiTheme="minorHAnsi" w:hAnsiTheme="minorHAnsi" w:cstheme="minorHAnsi"/>
          <w:lang w:val="en-AU"/>
        </w:rPr>
        <w:footnoteReference w:id="37"/>
      </w:r>
      <w:r w:rsidRPr="00D276FB">
        <w:rPr>
          <w:rFonts w:asciiTheme="minorHAnsi" w:hAnsiTheme="minorHAnsi" w:cstheme="minorHAnsi"/>
          <w:lang w:val="en-AU"/>
        </w:rPr>
        <w:t xml:space="preserve"> Free public WiFi is typically provided by local governments for disadvantaged citizens, the wider public and visitors in larger cities and towns.</w:t>
      </w:r>
      <w:r w:rsidRPr="00D276FB">
        <w:rPr>
          <w:rStyle w:val="FootnoteReference"/>
          <w:rFonts w:asciiTheme="minorHAnsi" w:hAnsiTheme="minorHAnsi" w:cstheme="minorHAnsi"/>
          <w:lang w:val="en-AU"/>
        </w:rPr>
        <w:footnoteReference w:id="38"/>
      </w:r>
      <w:r w:rsidRPr="00D276FB">
        <w:rPr>
          <w:rFonts w:asciiTheme="minorHAnsi" w:hAnsiTheme="minorHAnsi" w:cstheme="minorHAnsi"/>
          <w:lang w:val="en-AU"/>
        </w:rPr>
        <w:t xml:space="preserve"> Local government WiFi networks also support Smart City applications.</w:t>
      </w:r>
    </w:p>
    <w:p w14:paraId="3F89EAFB" w14:textId="77777777" w:rsidR="009079CA" w:rsidRPr="00D276FB" w:rsidRDefault="009079CA" w:rsidP="009079CA">
      <w:pPr>
        <w:pStyle w:val="Heading5"/>
        <w:rPr>
          <w:lang w:val="en-AU"/>
        </w:rPr>
      </w:pPr>
      <w:r w:rsidRPr="00D276FB">
        <w:rPr>
          <w:lang w:val="en-AU"/>
        </w:rPr>
        <w:t>Digital skills</w:t>
      </w:r>
    </w:p>
    <w:p w14:paraId="29087461" w14:textId="1243EFB5"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Ensuring wide access to digital technologies can only be effective if consumers and the workforce have the skills to properly take advantage of these developments.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446574DF" w14:textId="0F03247D"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There are few (if any) direct measures of skills supply and demand (particularly at a place and sector level), requiring local data collection to accurately identify skills gaps and shape </w:t>
      </w:r>
      <w:r w:rsidR="004D1F37">
        <w:rPr>
          <w:rFonts w:asciiTheme="minorHAnsi" w:hAnsiTheme="minorHAnsi" w:cstheme="minorHAnsi"/>
          <w:lang w:val="en-AU"/>
        </w:rPr>
        <w:t>necessary</w:t>
      </w:r>
      <w:r w:rsidRPr="00D276FB">
        <w:rPr>
          <w:rFonts w:asciiTheme="minorHAnsi" w:hAnsiTheme="minorHAnsi" w:cstheme="minorHAnsi"/>
          <w:lang w:val="en-AU"/>
        </w:rPr>
        <w:t xml:space="preserve"> remedial action. </w:t>
      </w:r>
    </w:p>
    <w:p w14:paraId="03415B5E"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There are, however, a number of secondary indicators 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7D5ADC24"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Matching these supply-side indicators with demand metrics to identify unmet skills is not possible at present – collection of data for this purpose is urgently required. </w:t>
      </w:r>
    </w:p>
    <w:p w14:paraId="21BC5DB9" w14:textId="77777777" w:rsidR="009079CA" w:rsidRPr="00D276FB" w:rsidRDefault="009079CA" w:rsidP="009079CA">
      <w:pPr>
        <w:pStyle w:val="Heading5"/>
        <w:rPr>
          <w:lang w:val="en-AU"/>
        </w:rPr>
      </w:pPr>
      <w:r w:rsidRPr="00D276FB">
        <w:rPr>
          <w:lang w:val="en-AU"/>
        </w:rPr>
        <w:t>Digital services affordability</w:t>
      </w:r>
    </w:p>
    <w:p w14:paraId="52644A5D"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The affordability of digital services (and skills) relative to other regions and Melbourne is a function of both their price and the ability of businesses, local governments and consumers to pay. </w:t>
      </w:r>
    </w:p>
    <w:p w14:paraId="6C85A88D" w14:textId="3BEA7EFF"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There is no clear evidence that public</w:t>
      </w:r>
      <w:r w:rsidR="00275FAF" w:rsidRPr="00D276FB">
        <w:rPr>
          <w:rFonts w:asciiTheme="minorHAnsi" w:hAnsiTheme="minorHAnsi" w:cstheme="minorHAnsi"/>
          <w:lang w:val="en-AU"/>
        </w:rPr>
        <w:t>-</w:t>
      </w:r>
      <w:r w:rsidRPr="00D276FB">
        <w:rPr>
          <w:rFonts w:asciiTheme="minorHAnsi" w:hAnsiTheme="minorHAnsi" w:cstheme="minorHAnsi"/>
          <w:lang w:val="en-AU"/>
        </w:rPr>
        <w:t xml:space="preserve">network fixed and mobile access services are more expensive in regional locations, as </w:t>
      </w:r>
      <w:r w:rsidR="001C5990" w:rsidRPr="00D276FB">
        <w:rPr>
          <w:rFonts w:asciiTheme="minorHAnsi" w:hAnsiTheme="minorHAnsi" w:cstheme="minorHAnsi"/>
          <w:lang w:val="en-AU"/>
        </w:rPr>
        <w:t>NBN Co</w:t>
      </w:r>
      <w:r w:rsidRPr="00D276FB">
        <w:rPr>
          <w:rFonts w:asciiTheme="minorHAnsi" w:hAnsiTheme="minorHAnsi" w:cstheme="minorHAnsi"/>
          <w:lang w:val="en-AU"/>
        </w:rPr>
        <w:t xml:space="preserve"> is required to price its wholesale services uniformly Australia-wide, and broadband and mobile service providers price nationally not on a location basis. Nonetheless it is likely many regional users pay more for these services on a quality-adjusted basis – an equally-priced </w:t>
      </w:r>
      <w:r w:rsidR="00C23FA1" w:rsidRPr="00D276FB">
        <w:rPr>
          <w:rFonts w:asciiTheme="minorHAnsi" w:hAnsiTheme="minorHAnsi" w:cstheme="minorHAnsi"/>
          <w:lang w:val="en-AU"/>
        </w:rPr>
        <w:t>fixed wireless</w:t>
      </w:r>
      <w:r w:rsidRPr="00D276FB">
        <w:rPr>
          <w:rFonts w:asciiTheme="minorHAnsi" w:hAnsiTheme="minorHAnsi" w:cstheme="minorHAnsi"/>
          <w:lang w:val="en-AU"/>
        </w:rPr>
        <w:t xml:space="preserve"> or </w:t>
      </w:r>
      <w:r w:rsidR="005B2477" w:rsidRPr="00D276FB">
        <w:rPr>
          <w:rFonts w:asciiTheme="minorHAnsi" w:hAnsiTheme="minorHAnsi" w:cstheme="minorHAnsi"/>
          <w:lang w:val="en-AU"/>
        </w:rPr>
        <w:t>satellite</w:t>
      </w:r>
      <w:r w:rsidRPr="00D276FB">
        <w:rPr>
          <w:rFonts w:asciiTheme="minorHAnsi" w:hAnsiTheme="minorHAnsi" w:cstheme="minorHAnsi"/>
          <w:lang w:val="en-AU"/>
        </w:rPr>
        <w:t xml:space="preserve"> service does not in general provide the same value-for-money as an equivalent </w:t>
      </w:r>
      <w:r w:rsidR="00C23FA1" w:rsidRPr="00D276FB">
        <w:rPr>
          <w:rFonts w:asciiTheme="minorHAnsi" w:hAnsiTheme="minorHAnsi" w:cstheme="minorHAnsi"/>
          <w:lang w:val="en-AU"/>
        </w:rPr>
        <w:t>fixed line</w:t>
      </w:r>
      <w:r w:rsidRPr="00D276FB">
        <w:rPr>
          <w:rFonts w:asciiTheme="minorHAnsi" w:hAnsiTheme="minorHAnsi" w:cstheme="minorHAnsi"/>
          <w:lang w:val="en-AU"/>
        </w:rPr>
        <w:t xml:space="preserve"> service. Similarly, an equally-prices mobile service will be lower value-for-money for regional users that frequently experience blackspots and service degraded service.</w:t>
      </w:r>
      <w:r w:rsidRPr="00D276FB">
        <w:rPr>
          <w:rStyle w:val="FootnoteReference"/>
          <w:rFonts w:asciiTheme="minorHAnsi" w:hAnsiTheme="minorHAnsi" w:cstheme="minorHAnsi"/>
          <w:lang w:val="en-AU"/>
        </w:rPr>
        <w:footnoteReference w:id="39"/>
      </w:r>
      <w:r w:rsidRPr="00D276FB">
        <w:rPr>
          <w:rFonts w:asciiTheme="minorHAnsi" w:hAnsiTheme="minorHAnsi" w:cstheme="minorHAnsi"/>
          <w:lang w:val="en-AU"/>
        </w:rPr>
        <w:t xml:space="preserve"> </w:t>
      </w:r>
    </w:p>
    <w:p w14:paraId="5EA01019" w14:textId="77777777"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3D96780F" w14:textId="15F06A23"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Regarding ability to pay, it is well known that annual household incomes in the regions are on average substantially lower than in Melbourne</w:t>
      </w:r>
      <w:r w:rsidR="004D1F37">
        <w:rPr>
          <w:rFonts w:asciiTheme="minorHAnsi" w:hAnsiTheme="minorHAnsi" w:cstheme="minorHAnsi"/>
          <w:lang w:val="en-AU"/>
        </w:rPr>
        <w:t>;</w:t>
      </w:r>
      <w:r w:rsidRPr="00D276FB">
        <w:rPr>
          <w:rFonts w:asciiTheme="minorHAnsi" w:hAnsiTheme="minorHAnsi" w:cstheme="minorHAnsi"/>
          <w:lang w:val="en-AU"/>
        </w:rPr>
        <w:t xml:space="preserve"> around $50,000 compared to $80,000. This means regional consumers in general, and th</w:t>
      </w:r>
      <w:r w:rsidR="004D1F37">
        <w:rPr>
          <w:rFonts w:asciiTheme="minorHAnsi" w:hAnsiTheme="minorHAnsi" w:cstheme="minorHAnsi"/>
          <w:lang w:val="en-AU"/>
        </w:rPr>
        <w:t>o</w:t>
      </w:r>
      <w:r w:rsidRPr="00D276FB">
        <w:rPr>
          <w:rFonts w:asciiTheme="minorHAnsi" w:hAnsiTheme="minorHAnsi" w:cstheme="minorHAnsi"/>
          <w:lang w:val="en-AU"/>
        </w:rPr>
        <w:t>se in lower-income regions and LGAs in particular, have a lower ability to pay than their capital city peers. Evidence on the ability to pay of regional businesses compared to th</w:t>
      </w:r>
      <w:r w:rsidR="004D1F37">
        <w:rPr>
          <w:rFonts w:asciiTheme="minorHAnsi" w:hAnsiTheme="minorHAnsi" w:cstheme="minorHAnsi"/>
          <w:lang w:val="en-AU"/>
        </w:rPr>
        <w:t>o</w:t>
      </w:r>
      <w:r w:rsidRPr="00D276FB">
        <w:rPr>
          <w:rFonts w:asciiTheme="minorHAnsi" w:hAnsiTheme="minorHAnsi" w:cstheme="minorHAnsi"/>
          <w:lang w:val="en-AU"/>
        </w:rPr>
        <w:t>s</w:t>
      </w:r>
      <w:r w:rsidR="004D1F37">
        <w:rPr>
          <w:rFonts w:asciiTheme="minorHAnsi" w:hAnsiTheme="minorHAnsi" w:cstheme="minorHAnsi"/>
          <w:lang w:val="en-AU"/>
        </w:rPr>
        <w:t>e</w:t>
      </w:r>
      <w:r w:rsidRPr="00D276FB">
        <w:rPr>
          <w:rFonts w:asciiTheme="minorHAnsi" w:hAnsiTheme="minorHAnsi" w:cstheme="minorHAnsi"/>
          <w:lang w:val="en-AU"/>
        </w:rPr>
        <w:t xml:space="preserve"> in capital city locations has not yet been investigated. Finally, a local government IT manager has indicated IT costs are a substantially higher share of the budget in the regions than for local governments in Melbourne. </w:t>
      </w:r>
    </w:p>
    <w:p w14:paraId="50889D48" w14:textId="77777777" w:rsidR="009079CA" w:rsidRPr="00D276FB" w:rsidRDefault="009079CA" w:rsidP="009079CA">
      <w:pPr>
        <w:pStyle w:val="Heading5"/>
        <w:rPr>
          <w:lang w:val="en-AU"/>
        </w:rPr>
      </w:pPr>
      <w:r w:rsidRPr="00D276FB">
        <w:rPr>
          <w:lang w:val="en-AU"/>
        </w:rPr>
        <w:t>Priority actions</w:t>
      </w:r>
    </w:p>
    <w:p w14:paraId="2406B816" w14:textId="1651B29F"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T</w:t>
      </w:r>
      <w:r w:rsidRPr="00D276FB">
        <w:rPr>
          <w:rFonts w:asciiTheme="minorHAnsi" w:hAnsiTheme="minorHAnsi" w:cstheme="minorHAnsi"/>
          <w:szCs w:val="22"/>
          <w:lang w:val="en-AU"/>
        </w:rPr>
        <w:t xml:space="preserve">he options for action lie with both regional stakeholders (local governments, business and community groups and the Regional Partnership), the Victorian Government, the Commonwealth Government, </w:t>
      </w:r>
      <w:r w:rsidR="00E70663" w:rsidRPr="00D276FB">
        <w:rPr>
          <w:rFonts w:asciiTheme="minorHAnsi" w:hAnsiTheme="minorHAnsi" w:cstheme="minorHAnsi"/>
          <w:szCs w:val="22"/>
          <w:lang w:val="en-AU"/>
        </w:rPr>
        <w:t>mobile network operators</w:t>
      </w:r>
      <w:r w:rsidRPr="00D276FB">
        <w:rPr>
          <w:rFonts w:asciiTheme="minorHAnsi" w:hAnsiTheme="minorHAnsi" w:cstheme="minorHAnsi"/>
          <w:szCs w:val="22"/>
          <w:lang w:val="en-AU"/>
        </w:rPr>
        <w:t xml:space="preserve"> – including evidence-based representations by the Regional Partnership to the various layers of government. Some of the options are high-level and general in nature such as establishing priorities and action plans, while others are technology-specific or focused in a general way on skills gaps. They address the broad shortfalls in the supply of digital services and </w:t>
      </w:r>
      <w:r w:rsidR="00797C4B" w:rsidRPr="00D276FB">
        <w:rPr>
          <w:rFonts w:asciiTheme="minorHAnsi" w:hAnsiTheme="minorHAnsi" w:cstheme="minorHAnsi"/>
          <w:szCs w:val="22"/>
          <w:lang w:val="en-AU"/>
        </w:rPr>
        <w:t>skills and</w:t>
      </w:r>
      <w:r w:rsidRPr="00D276FB">
        <w:rPr>
          <w:rFonts w:asciiTheme="minorHAnsi" w:hAnsiTheme="minorHAnsi" w:cstheme="minorHAnsi"/>
          <w:szCs w:val="22"/>
          <w:lang w:val="en-AU"/>
        </w:rPr>
        <w:t xml:space="preserve"> acknowledge and comment on the frequent boundary and ‘Swiss cheese’ situation of ‘have-nots’ amongst the ‘haves’. The options outlined address current and future unmet digital needs. </w:t>
      </w:r>
    </w:p>
    <w:p w14:paraId="30D0F12B" w14:textId="1FE41019"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Options for addressing skills shortfalls are not developed in detail in this version of the Digital Plan due </w:t>
      </w:r>
      <w:r w:rsidR="004D1F37">
        <w:rPr>
          <w:rFonts w:asciiTheme="minorHAnsi" w:hAnsiTheme="minorHAnsi" w:cstheme="minorHAnsi"/>
          <w:lang w:val="en-AU"/>
        </w:rPr>
        <w:t>to the</w:t>
      </w:r>
      <w:r w:rsidRPr="00D276FB">
        <w:rPr>
          <w:rFonts w:asciiTheme="minorHAnsi" w:hAnsiTheme="minorHAnsi" w:cstheme="minorHAnsi"/>
          <w:lang w:val="en-AU"/>
        </w:rPr>
        <w:t xml:space="preserve">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sidRPr="00D276FB">
        <w:rPr>
          <w:rStyle w:val="FootnoteReference"/>
          <w:rFonts w:asciiTheme="minorHAnsi" w:hAnsiTheme="minorHAnsi" w:cstheme="minorHAnsi"/>
          <w:lang w:val="en-AU"/>
        </w:rPr>
        <w:footnoteReference w:id="40"/>
      </w:r>
      <w:r w:rsidRPr="00D276FB">
        <w:rPr>
          <w:rFonts w:asciiTheme="minorHAnsi" w:hAnsiTheme="minorHAnsi" w:cstheme="minorHAnsi"/>
          <w:lang w:val="en-AU"/>
        </w:rPr>
        <w:t xml:space="preserve"> </w:t>
      </w:r>
    </w:p>
    <w:p w14:paraId="5AC0DBE8" w14:textId="55247920" w:rsidR="009079CA" w:rsidRPr="00D276FB" w:rsidRDefault="009079CA" w:rsidP="009079CA">
      <w:pPr>
        <w:rPr>
          <w:rFonts w:asciiTheme="minorHAnsi" w:hAnsiTheme="minorHAnsi" w:cstheme="minorHAnsi"/>
          <w:lang w:val="en-AU"/>
        </w:rPr>
      </w:pPr>
      <w:r w:rsidRPr="00D276FB">
        <w:rPr>
          <w:rFonts w:asciiTheme="minorHAnsi" w:hAnsiTheme="minorHAnsi" w:cstheme="minorHAnsi"/>
          <w:lang w:val="en-AU"/>
        </w:rPr>
        <w:t xml:space="preserve">Affordability solutions are not addressed in this first-generation </w:t>
      </w:r>
      <w:r w:rsidR="005B2477" w:rsidRPr="00D276FB">
        <w:rPr>
          <w:rFonts w:asciiTheme="minorHAnsi" w:hAnsiTheme="minorHAnsi" w:cstheme="minorHAnsi"/>
          <w:lang w:val="en-AU"/>
        </w:rPr>
        <w:t xml:space="preserve">Digital Plan </w:t>
      </w:r>
      <w:r w:rsidRPr="00D276FB">
        <w:rPr>
          <w:rFonts w:asciiTheme="minorHAnsi" w:hAnsiTheme="minorHAnsi" w:cstheme="minorHAnsi"/>
          <w:lang w:val="en-AU"/>
        </w:rPr>
        <w:t>– the collection and analysis the key immediate action.</w:t>
      </w:r>
    </w:p>
    <w:p w14:paraId="33C13297" w14:textId="77777777" w:rsidR="009079CA" w:rsidRPr="00D276FB" w:rsidRDefault="009079CA" w:rsidP="009079CA">
      <w:pPr>
        <w:pStyle w:val="Heading5"/>
        <w:rPr>
          <w:lang w:val="en-AU"/>
        </w:rPr>
      </w:pPr>
      <w:r w:rsidRPr="00D276FB">
        <w:rPr>
          <w:lang w:val="en-AU"/>
        </w:rPr>
        <w:t>State Level Information Management (SLIM) database</w:t>
      </w:r>
    </w:p>
    <w:p w14:paraId="12634E5E" w14:textId="6D9CC39A" w:rsidR="00283C5A" w:rsidRPr="00D276FB" w:rsidRDefault="009079CA" w:rsidP="0030210C">
      <w:pPr>
        <w:rPr>
          <w:rFonts w:asciiTheme="minorHAnsi" w:hAnsiTheme="minorHAnsi" w:cstheme="minorHAnsi"/>
          <w:lang w:val="en-AU"/>
        </w:rPr>
      </w:pPr>
      <w:r w:rsidRPr="00D276FB">
        <w:rPr>
          <w:rFonts w:asciiTheme="minorHAnsi" w:hAnsiTheme="minorHAnsi" w:cstheme="minorHAnsi"/>
          <w:lang w:val="en-AU"/>
        </w:rPr>
        <w:t>The State Level Information Management (SLIM) database is an interactive place-based repository of current information on the availability of digital services, key demand drivers and place</w:t>
      </w:r>
      <w:r w:rsidR="00A87BD5" w:rsidRPr="00D276FB">
        <w:rPr>
          <w:rFonts w:asciiTheme="minorHAnsi" w:hAnsiTheme="minorHAnsi" w:cstheme="minorHAnsi"/>
          <w:lang w:val="en-AU"/>
        </w:rPr>
        <w:t>-</w:t>
      </w:r>
      <w:r w:rsidRPr="00D276FB">
        <w:rPr>
          <w:rFonts w:asciiTheme="minorHAnsi" w:hAnsiTheme="minorHAnsi" w:cstheme="minorHAnsi"/>
          <w:lang w:val="en-AU"/>
        </w:rPr>
        <w:t xml:space="preserve">based data on the characteristics of each region. The development of the SLIM database is a CRCP initiative funded by the Victorian Government. SLIM has initially been prepared for </w:t>
      </w:r>
      <w:r w:rsidR="005562EA" w:rsidRPr="00D276FB">
        <w:rPr>
          <w:rFonts w:asciiTheme="minorHAnsi" w:hAnsiTheme="minorHAnsi" w:cstheme="minorHAnsi"/>
          <w:lang w:val="en-AU"/>
        </w:rPr>
        <w:t>Victorian Government</w:t>
      </w:r>
      <w:r w:rsidRPr="00D276FB">
        <w:rPr>
          <w:rFonts w:asciiTheme="minorHAnsi" w:hAnsiTheme="minorHAnsi" w:cstheme="minorHAnsi"/>
          <w:lang w:val="en-AU"/>
        </w:rPr>
        <w:t xml:space="preserve">use only from a variety of public and commercial-in-confidence data. The protocols necessary for wide use are being developed to support future versions of the Digital Plans. </w:t>
      </w:r>
      <w:bookmarkEnd w:id="403"/>
      <w:bookmarkEnd w:id="404"/>
      <w:bookmarkEnd w:id="405"/>
      <w:bookmarkEnd w:id="406"/>
    </w:p>
    <w:p w14:paraId="0C6438FA" w14:textId="26C37596" w:rsidR="00612F56" w:rsidRPr="00D276FB" w:rsidRDefault="00612F56">
      <w:pPr>
        <w:spacing w:before="0" w:after="0"/>
        <w:rPr>
          <w:rFonts w:asciiTheme="minorHAnsi" w:hAnsiTheme="minorHAnsi" w:cstheme="minorHAnsi"/>
          <w:b/>
          <w:bCs/>
          <w:color w:val="4472C4"/>
          <w:kern w:val="32"/>
          <w:sz w:val="36"/>
          <w:szCs w:val="32"/>
          <w:lang w:val="en-AU"/>
        </w:rPr>
      </w:pPr>
      <w:r w:rsidRPr="00D276FB">
        <w:rPr>
          <w:rFonts w:asciiTheme="minorHAnsi" w:hAnsiTheme="minorHAnsi" w:cstheme="minorHAnsi"/>
          <w:b/>
          <w:bCs/>
          <w:color w:val="4472C4"/>
          <w:kern w:val="32"/>
          <w:sz w:val="36"/>
          <w:szCs w:val="32"/>
          <w:lang w:val="en-AU"/>
        </w:rPr>
        <w:br w:type="page"/>
      </w:r>
    </w:p>
    <w:p w14:paraId="3382B1AB" w14:textId="571F0B13" w:rsidR="00D94F21" w:rsidRPr="00D276FB" w:rsidRDefault="006C4118" w:rsidP="007A3A28">
      <w:pPr>
        <w:spacing w:before="0" w:after="0"/>
        <w:rPr>
          <w:rFonts w:asciiTheme="minorHAnsi" w:hAnsiTheme="minorHAnsi" w:cstheme="minorHAnsi"/>
          <w:b/>
          <w:bCs/>
          <w:color w:val="4472C4"/>
          <w:kern w:val="32"/>
          <w:sz w:val="36"/>
          <w:szCs w:val="32"/>
          <w:lang w:val="en-AU"/>
        </w:rPr>
      </w:pPr>
      <w:r w:rsidRPr="00D276FB">
        <w:rPr>
          <w:rFonts w:asciiTheme="minorHAnsi" w:hAnsiTheme="minorHAnsi" w:cstheme="minorHAnsi"/>
          <w:noProof/>
          <w:lang w:val="en-AU"/>
        </w:rPr>
        <mc:AlternateContent>
          <mc:Choice Requires="wps">
            <w:drawing>
              <wp:anchor distT="0" distB="0" distL="114300" distR="114300" simplePos="0" relativeHeight="251744260" behindDoc="0" locked="0" layoutInCell="1" allowOverlap="1" wp14:anchorId="5CF8B0FE" wp14:editId="58539203">
                <wp:simplePos x="0" y="0"/>
                <wp:positionH relativeFrom="column">
                  <wp:posOffset>5212715</wp:posOffset>
                </wp:positionH>
                <wp:positionV relativeFrom="paragraph">
                  <wp:posOffset>8216265</wp:posOffset>
                </wp:positionV>
                <wp:extent cx="1419225" cy="923925"/>
                <wp:effectExtent l="0" t="0" r="9525" b="9525"/>
                <wp:wrapNone/>
                <wp:docPr id="1178" name="Rectangle 1178"/>
                <wp:cNvGraphicFramePr/>
                <a:graphic xmlns:a="http://schemas.openxmlformats.org/drawingml/2006/main">
                  <a:graphicData uri="http://schemas.microsoft.com/office/word/2010/wordprocessingShape">
                    <wps:wsp>
                      <wps:cNvSpPr/>
                      <wps:spPr>
                        <a:xfrm>
                          <a:off x="0" y="0"/>
                          <a:ext cx="1419225" cy="923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8A8130" id="Rectangle 1178" o:spid="_x0000_s1026" style="position:absolute;margin-left:410.45pt;margin-top:646.95pt;width:111.75pt;height:72.75pt;z-index:251744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" fillcolor="white [3212]" stroked="f" strokeweight="1pt"/>
            </w:pict>
          </mc:Fallback>
        </mc:AlternateContent>
      </w:r>
      <w:r w:rsidRPr="00D276FB">
        <w:rPr>
          <w:rFonts w:asciiTheme="minorHAnsi" w:hAnsiTheme="minorHAnsi" w:cstheme="minorHAnsi"/>
          <w:noProof/>
          <w:lang w:val="en-AU"/>
        </w:rPr>
        <w:drawing>
          <wp:anchor distT="0" distB="0" distL="114300" distR="114300" simplePos="0" relativeHeight="251743236" behindDoc="1" locked="0" layoutInCell="1" allowOverlap="1" wp14:anchorId="37C19A4D" wp14:editId="0F1DCA14">
            <wp:simplePos x="0" y="0"/>
            <wp:positionH relativeFrom="page">
              <wp:align>left</wp:align>
            </wp:positionH>
            <wp:positionV relativeFrom="page">
              <wp:align>bottom</wp:align>
            </wp:positionV>
            <wp:extent cx="7557770" cy="10972800"/>
            <wp:effectExtent l="0" t="0" r="5080" b="0"/>
            <wp:wrapNone/>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232" cstate="screen">
                      <a:extLst>
                        <a:ext uri="{28A0092B-C50C-407E-A947-70E740481C1C}">
                          <a14:useLocalDpi xmlns:a14="http://schemas.microsoft.com/office/drawing/2010/main"/>
                        </a:ext>
                      </a:extLst>
                    </a:blip>
                    <a:stretch>
                      <a:fillRect/>
                    </a:stretch>
                  </pic:blipFill>
                  <pic:spPr>
                    <a:xfrm>
                      <a:off x="0" y="0"/>
                      <a:ext cx="7557770" cy="109728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D94F21" w:rsidRPr="00D276FB" w:rsidSect="009079CA">
      <w:type w:val="continuous"/>
      <w:pgSz w:w="11907" w:h="16840" w:code="9"/>
      <w:pgMar w:top="1701" w:right="851" w:bottom="1134" w:left="851" w:header="567" w:footer="567" w:gutter="0"/>
      <w:cols w:space="284"/>
      <w:docGrid w:linePitch="360"/>
    </w:sectPr>
  </w:body>
</w:document>
</file>

<file path=word/customizations.xml><?xml version="1.0" encoding="utf-8"?>
<wne:tcg xmlns:r="http://schemas.openxmlformats.org/officeDocument/2006/relationships" xmlns:wne="http://schemas.microsoft.com/office/word/2006/wordml">
  <wne:keymaps>
    <wne:keymap wne:kcmPrimary="0831">
      <wne:acd wne:acdName="acd7"/>
    </wne:keymap>
    <wne:keymap wne:kcmPrimary="0832">
      <wne:acd wne:acdName="acd2"/>
    </wne:keymap>
    <wne:keymap wne:kcmPrimary="0833">
      <wne:acd wne:acdName="acd6"/>
    </wne:keymap>
    <wne:keymap wne:kcmPrimary="0834">
      <wne:acd wne:acdName="acd5"/>
    </wne:keymap>
    <wne:keymap wne:kcmPrimary="0835">
      <wne:acd wne:acdName="acd14"/>
    </wne:keymap>
    <wne:keymap wne:kcmPrimary="0836">
      <wne:acd wne:acdName="acd10"/>
    </wne:keymap>
    <wne:keymap wne:kcmPrimary="0841" wne:kcmSecondary="0031">
      <wne:acd wne:acdName="acd12"/>
    </wne:keymap>
    <wne:keymap wne:kcmPrimary="0841" wne:kcmSecondary="0032">
      <wne:acd wne:acdName="acd13"/>
    </wne:keymap>
    <wne:keymap wne:kcmPrimary="0842">
      <wne:acd wne:acdName="acd11"/>
    </wne:keymap>
    <wne:keymap wne:kcmPrimary="0845">
      <wne:acd wne:acdName="acd8"/>
    </wne:keymap>
    <wne:keymap wne:kcmPrimary="0846">
      <wne:acd wne:acdName="acd9"/>
    </wne:keymap>
    <wne:keymap wne:kcmPrimary="0847">
      <wne:acd wne:acdName="acd15"/>
    </wne:keymap>
    <wne:keymap wne:kcmPrimary="0849">
      <wne:acd wne:acdName="acd0"/>
    </wne:keymap>
    <wne:keymap wne:kcmPrimary="084A">
      <wne:acd wne:acdName="acd3"/>
    </wne:keymap>
    <wne:keymap wne:kcmPrimary="084B">
      <wne:acd wne:acdName="acd18"/>
    </wne:keymap>
    <wne:keymap wne:kcmPrimary="084E">
      <wne:acd wne:acdName="acd1"/>
    </wne:keymap>
    <wne:keymap wne:kcmPrimary="0851">
      <wne:acd wne:acdName="acd4"/>
    </wne:keymap>
    <wne:keymap wne:kcmPrimary="0852">
      <wne:acd wne:acdName="acd16"/>
    </wne:keymap>
    <wne:keymap wne:kcmPrimary="0853">
      <wne:acd wne:acdName="acd1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BJAG4AZABlAG4AdAAtADEA" wne:acdName="acd0" wne:fciIndexBasedOn="0065"/>
    <wne:acd wne:argValue="AQAAAAAA" wne:acdName="acd1" wne:fciIndexBasedOn="0065"/>
    <wne:acd wne:argValue="AQAAAAIA" wne:acdName="acd2" wne:fciIndexBasedOn="0065"/>
    <wne:acd wne:argValue="AgBJAG4AZABlAG4AdAAtADIA" wne:acdName="acd3" wne:fciIndexBasedOn="0065"/>
    <wne:acd wne:argValue="AgBRAHUAZQBzAHQAaQBvAG4A" wne:acdName="acd4" wne:fciIndexBasedOn="0065"/>
    <wne:acd wne:argValue="AQAAAAQA" wne:acdName="acd5" wne:fciIndexBasedOn="0065"/>
    <wne:acd wne:argValue="AQAAAAMA" wne:acdName="acd6" wne:fciIndexBasedOn="0065"/>
    <wne:acd wne:argValue="AQAAAAEA" wne:acdName="acd7" wne:fciIndexBasedOn="0065"/>
    <wne:acd wne:argValue="AgBFAHgAYQBtAHAAbABlAA==" wne:acdName="acd8" wne:fciIndexBasedOn="0065"/>
    <wne:acd wne:argValue="AgBFAGIAdQBsAGwAZQB0AA==" wne:acdName="acd9" wne:fciIndexBasedOn="0065"/>
    <wne:acd wne:argValue="AQAAAAYA" wne:acdName="acd10" wne:fciIndexBasedOn="0065"/>
    <wne:acd wne:argValue="AgBRAEIAdQBsAGwAZQB0AA==" wne:acdName="acd11" wne:fciIndexBasedOn="0065"/>
    <wne:acd wne:argValue="AgBBAG4AbgBlAHgAdQByAGUA" wne:acdName="acd12" wne:fciIndexBasedOn="0065"/>
    <wne:acd wne:argValue="AgBBAG4AbgBlAHgAdQByAGUAIABBADIA" wne:acdName="acd13" wne:fciIndexBasedOn="0065"/>
    <wne:acd wne:argValue="AQAAAAUA" wne:acdName="acd14" wne:fciIndexBasedOn="0065"/>
    <wne:acd wne:argValue="AgBFAFMAdQBiAEIAdQBsAGwAZQB0AA==" wne:acdName="acd15" wne:fciIndexBasedOn="0065"/>
    <wne:acd wne:argValue="AgBSAGUAcQB1AGUAcwB0AA==" wne:acdName="acd16" wne:fciIndexBasedOn="0065"/>
    <wne:acd wne:argValue="AgBTAHUAYgAtAHIAZQBxAHUAZQBzAHQA" wne:acdName="acd17" wne:fciIndexBasedOn="0065"/>
    <wne:acd wne:argValue="AgBJAG4AZABlAG4AdAAtADM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9C366A" w14:textId="77777777" w:rsidR="00E34A36" w:rsidRDefault="00E34A36">
      <w:r>
        <w:separator/>
      </w:r>
    </w:p>
    <w:p w14:paraId="69E040DE" w14:textId="77777777" w:rsidR="00E34A36" w:rsidRDefault="00E34A36"/>
    <w:p w14:paraId="5B2585F9" w14:textId="77777777" w:rsidR="00E34A36" w:rsidRDefault="00E34A36"/>
  </w:endnote>
  <w:endnote w:type="continuationSeparator" w:id="0">
    <w:p w14:paraId="70250265" w14:textId="77777777" w:rsidR="00E34A36" w:rsidRDefault="00E34A36">
      <w:r>
        <w:continuationSeparator/>
      </w:r>
    </w:p>
    <w:p w14:paraId="56D9D6E6" w14:textId="77777777" w:rsidR="00E34A36" w:rsidRDefault="00E34A36"/>
    <w:p w14:paraId="7E161948" w14:textId="77777777" w:rsidR="00E34A36" w:rsidRDefault="00E34A36"/>
  </w:endnote>
  <w:endnote w:type="continuationNotice" w:id="1">
    <w:p w14:paraId="702DCDE4" w14:textId="77777777" w:rsidR="00E34A36" w:rsidRDefault="00E34A36">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8E49C" w14:textId="42C0B385" w:rsidR="00601F17" w:rsidRPr="00204DCA" w:rsidRDefault="00601F17">
    <w:pPr>
      <w:pStyle w:val="Footer"/>
      <w:rPr>
        <w:lang w:val="en-AU"/>
      </w:rPr>
    </w:pPr>
    <w:r>
      <w:rPr>
        <w:lang w:val="en-AU"/>
      </w:rPr>
      <w:tab/>
    </w:r>
    <w:r w:rsidRPr="002A2788">
      <w:rPr>
        <w:sz w:val="20"/>
        <w:lang w:val="en-AU"/>
      </w:rPr>
      <w:t xml:space="preserve">Page </w:t>
    </w:r>
    <w:r w:rsidRPr="002A2788">
      <w:rPr>
        <w:sz w:val="20"/>
        <w:lang w:val="en-AU"/>
      </w:rPr>
      <w:fldChar w:fldCharType="begin"/>
    </w:r>
    <w:r w:rsidRPr="002A2788">
      <w:rPr>
        <w:sz w:val="20"/>
        <w:lang w:val="en-AU"/>
      </w:rPr>
      <w:instrText xml:space="preserve"> PAGE  \* MERGEFORMAT </w:instrText>
    </w:r>
    <w:r w:rsidRPr="002A2788">
      <w:rPr>
        <w:sz w:val="20"/>
        <w:lang w:val="en-AU"/>
      </w:rPr>
      <w:fldChar w:fldCharType="separate"/>
    </w:r>
    <w:r w:rsidRPr="002A2788">
      <w:rPr>
        <w:noProof/>
        <w:sz w:val="20"/>
        <w:lang w:val="en-AU"/>
      </w:rPr>
      <w:t>2</w:t>
    </w:r>
    <w:r w:rsidRPr="002A2788">
      <w:rPr>
        <w:sz w:val="20"/>
        <w:lang w:val="en-AU"/>
      </w:rPr>
      <w:fldChar w:fldCharType="end"/>
    </w:r>
    <w:r>
      <w:rPr>
        <w:lang w:val="en-AU"/>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6D7DA" w14:textId="467D2CAA" w:rsidR="00601F17" w:rsidRPr="00204DCA" w:rsidRDefault="00601F17">
    <w:pPr>
      <w:pStyle w:val="Footer"/>
      <w:rPr>
        <w:lang w:val="en-AU"/>
      </w:rPr>
    </w:pPr>
    <w:r>
      <w:rPr>
        <w:lang w:val="en-AU"/>
      </w:rPr>
      <w:tab/>
      <w:t xml:space="preserve">Page </w:t>
    </w:r>
    <w:r>
      <w:rPr>
        <w:lang w:val="en-AU"/>
      </w:rPr>
      <w:fldChar w:fldCharType="begin"/>
    </w:r>
    <w:r>
      <w:rPr>
        <w:lang w:val="en-AU"/>
      </w:rPr>
      <w:instrText xml:space="preserve"> PAGE  \* MERGEFORMAT </w:instrText>
    </w:r>
    <w:r>
      <w:rPr>
        <w:lang w:val="en-AU"/>
      </w:rPr>
      <w:fldChar w:fldCharType="separate"/>
    </w:r>
    <w:r>
      <w:rPr>
        <w:noProof/>
        <w:lang w:val="en-AU"/>
      </w:rPr>
      <w:t>2</w:t>
    </w:r>
    <w:r>
      <w:rPr>
        <w:lang w:val="en-AU"/>
      </w:rPr>
      <w:fldChar w:fldCharType="end"/>
    </w:r>
    <w:r>
      <w:rPr>
        <w:lang w:val="en-AU"/>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B7F4C8" w14:textId="77777777" w:rsidR="00E34A36" w:rsidRDefault="00E34A36">
      <w:r>
        <w:separator/>
      </w:r>
    </w:p>
    <w:p w14:paraId="5F367140" w14:textId="77777777" w:rsidR="00E34A36" w:rsidRDefault="00E34A36"/>
  </w:footnote>
  <w:footnote w:type="continuationSeparator" w:id="0">
    <w:p w14:paraId="0993653F" w14:textId="77777777" w:rsidR="00E34A36" w:rsidRDefault="00E34A36">
      <w:r>
        <w:continuationSeparator/>
      </w:r>
    </w:p>
    <w:p w14:paraId="769FD5E2" w14:textId="77777777" w:rsidR="00E34A36" w:rsidRDefault="00E34A36"/>
    <w:p w14:paraId="6CDD418D" w14:textId="77777777" w:rsidR="00E34A36" w:rsidRDefault="00E34A36"/>
  </w:footnote>
  <w:footnote w:type="continuationNotice" w:id="1">
    <w:p w14:paraId="54BD1FC8" w14:textId="77777777" w:rsidR="00E34A36" w:rsidRDefault="00E34A36">
      <w:pPr>
        <w:spacing w:before="0" w:after="0"/>
      </w:pPr>
    </w:p>
  </w:footnote>
  <w:footnote w:id="2">
    <w:p w14:paraId="43A1401A" w14:textId="77777777" w:rsidR="00601F17" w:rsidRPr="006C4118" w:rsidRDefault="00601F17" w:rsidP="00612F56">
      <w:pPr>
        <w:pStyle w:val="FootnoteText"/>
        <w:ind w:right="566"/>
        <w:rPr>
          <w:rFonts w:asciiTheme="minorHAnsi" w:hAnsiTheme="minorHAnsi" w:cstheme="minorHAnsi"/>
          <w:lang w:val="en-AU"/>
        </w:rPr>
      </w:pPr>
      <w:r w:rsidRPr="006C4118">
        <w:rPr>
          <w:rStyle w:val="FootnoteReference"/>
          <w:rFonts w:asciiTheme="minorHAnsi" w:hAnsiTheme="minorHAnsi" w:cstheme="minorHAnsi"/>
        </w:rPr>
        <w:footnoteRef/>
      </w:r>
      <w:r w:rsidRPr="006C4118">
        <w:rPr>
          <w:rFonts w:asciiTheme="minorHAnsi" w:hAnsiTheme="minorHAnsi" w:cstheme="minorHAnsi"/>
        </w:rPr>
        <w:t xml:space="preserve"> The SLIM database is an interactive place-based repository of current information on the availability of digital services and key demand drivers across regional Victoria </w:t>
      </w:r>
    </w:p>
  </w:footnote>
  <w:footnote w:id="3">
    <w:p w14:paraId="3392BBC1" w14:textId="2B49ADA0" w:rsidR="00601F17" w:rsidRPr="00612F56" w:rsidRDefault="00601F17" w:rsidP="00612F56">
      <w:pPr>
        <w:pStyle w:val="FootnoteText"/>
        <w:ind w:right="849"/>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The Victorian Government has allocated $12 million to trial IoT connectivity for internet enabled on-farm technologies around Birchip (grains), Maffra (dairy), Tatura (horticulture) and Serpentine (sheep); $8 million for public WiFi pilots, originally in Ballarat and Bendigo and now extended to Shepparton and Geelong; and $7 million to pilot new higher-quality broadband networks in Morwell, Geelong and Horsham to address gaps in the NBN.</w:t>
      </w:r>
    </w:p>
  </w:footnote>
  <w:footnote w:id="4">
    <w:p w14:paraId="69C928E0" w14:textId="77777777" w:rsidR="00601F17" w:rsidRPr="006C4118" w:rsidRDefault="00601F17" w:rsidP="00F32E1C">
      <w:pPr>
        <w:pStyle w:val="FootnoteText"/>
        <w:rPr>
          <w:rFonts w:asciiTheme="minorHAnsi" w:hAnsiTheme="minorHAnsi" w:cstheme="minorHAnsi"/>
        </w:rPr>
      </w:pPr>
      <w:r w:rsidRPr="006C4118">
        <w:rPr>
          <w:rStyle w:val="FootnoteReference"/>
          <w:rFonts w:asciiTheme="minorHAnsi" w:hAnsiTheme="minorHAnsi" w:cstheme="minorHAnsi"/>
        </w:rPr>
        <w:footnoteRef/>
      </w:r>
      <w:r w:rsidRPr="006C4118">
        <w:rPr>
          <w:rFonts w:asciiTheme="minorHAnsi" w:hAnsiTheme="minorHAnsi" w:cstheme="minorHAnsi"/>
        </w:rPr>
        <w:t xml:space="preserve"> Based on the Commonwealth’s </w:t>
      </w:r>
      <w:r w:rsidRPr="006C4118">
        <w:rPr>
          <w:rFonts w:asciiTheme="minorHAnsi" w:hAnsiTheme="minorHAnsi" w:cstheme="minorHAnsi"/>
          <w:i/>
          <w:iCs/>
        </w:rPr>
        <w:t>National Mobile Black Spot Database</w:t>
      </w:r>
      <w:r w:rsidRPr="006C4118">
        <w:rPr>
          <w:rFonts w:asciiTheme="minorHAnsi" w:hAnsiTheme="minorHAnsi" w:cstheme="minorHAnsi"/>
        </w:rPr>
        <w:t>, last updated October 2018</w:t>
      </w:r>
    </w:p>
  </w:footnote>
  <w:footnote w:id="5">
    <w:p w14:paraId="2D77D87C" w14:textId="1C0F1F1D" w:rsidR="00601F17" w:rsidRDefault="00601F17" w:rsidP="00D768BD">
      <w:pPr>
        <w:pStyle w:val="FootnoteText"/>
        <w:tabs>
          <w:tab w:val="clear" w:pos="284"/>
          <w:tab w:val="left" w:pos="426"/>
        </w:tabs>
      </w:pPr>
      <w:r>
        <w:rPr>
          <w:rStyle w:val="FootnoteReference"/>
        </w:rPr>
        <w:footnoteRef/>
      </w:r>
      <w:r>
        <w:t xml:space="preserve"> Note that decisions on Victorian government funding for mobile blackspots are not based on the high-level mobile coverage maps it is necessary to use in the digital plans</w:t>
      </w:r>
    </w:p>
  </w:footnote>
  <w:footnote w:id="6">
    <w:p w14:paraId="69B8D13B" w14:textId="33943ED6" w:rsidR="00601F17" w:rsidRPr="00A313ED" w:rsidRDefault="00601F17" w:rsidP="00663668">
      <w:pPr>
        <w:pStyle w:val="FootnoteText"/>
        <w:rPr>
          <w:lang w:val="en-AU"/>
        </w:rPr>
      </w:pPr>
      <w:r>
        <w:rPr>
          <w:rStyle w:val="FootnoteReference"/>
        </w:rPr>
        <w:footnoteRef/>
      </w:r>
      <w:r>
        <w:t xml:space="preserve"> Sigfox, Taggle and Optus IoT network </w:t>
      </w:r>
      <w:r>
        <w:rPr>
          <w:lang w:val="en-AU"/>
        </w:rPr>
        <w:t>coverage was considered, NNNCo and mobile network operator IoT coverage was not considered in the plan analysis as this information was not publicly available at the time of analysis. High bandwidth and 2-way IoT are provided by mobile network operators.</w:t>
      </w:r>
    </w:p>
  </w:footnote>
  <w:footnote w:id="7">
    <w:p w14:paraId="723FA982" w14:textId="77777777" w:rsidR="00601F17" w:rsidRPr="001F6086" w:rsidRDefault="00601F17" w:rsidP="00612F56">
      <w:pPr>
        <w:pStyle w:val="FootnoteText"/>
        <w:ind w:right="707"/>
        <w:rPr>
          <w:lang w:val="en-AU"/>
        </w:rPr>
      </w:pPr>
      <w:r>
        <w:rPr>
          <w:rStyle w:val="FootnoteReference"/>
        </w:rPr>
        <w:footnoteRef/>
      </w:r>
      <w:r>
        <w:t xml:space="preserve"> Th</w:t>
      </w:r>
      <w:r>
        <w:rPr>
          <w:lang w:val="en-AU"/>
        </w:rPr>
        <w:t>is broad measure could be improved by using more detailed information on disadvantaged locations from the ABS Socio-economic Index (SEIFA) and the Jesuit Social Services stud</w:t>
      </w:r>
      <w:r w:rsidRPr="00AB19B3">
        <w:rPr>
          <w:i/>
          <w:lang w:val="en-AU"/>
        </w:rPr>
        <w:t>y Dropping of the Edge: 2015</w:t>
      </w:r>
      <w:r>
        <w:rPr>
          <w:lang w:val="en-AU"/>
        </w:rPr>
        <w:t xml:space="preserve"> (postcode level)</w:t>
      </w:r>
    </w:p>
  </w:footnote>
  <w:footnote w:id="8">
    <w:p w14:paraId="0F56E1B5" w14:textId="5441E660" w:rsidR="00601F17" w:rsidRPr="00A313ED" w:rsidRDefault="00601F17" w:rsidP="00663668">
      <w:pPr>
        <w:pStyle w:val="FootnoteText"/>
        <w:rPr>
          <w:lang w:val="en-AU"/>
        </w:rPr>
      </w:pPr>
      <w:r>
        <w:rPr>
          <w:rStyle w:val="FootnoteReference"/>
        </w:rPr>
        <w:footnoteRef/>
      </w:r>
      <w:r>
        <w:t xml:space="preserve"> Sigfox and Taggle network </w:t>
      </w:r>
      <w:r>
        <w:rPr>
          <w:lang w:val="en-AU"/>
        </w:rPr>
        <w:t>coverage is considered, NNNCo network coverage is not considered in the plan analysis as this information is not publicly available.</w:t>
      </w:r>
    </w:p>
  </w:footnote>
  <w:footnote w:id="9">
    <w:p w14:paraId="5642552B" w14:textId="77777777" w:rsidR="00601F17" w:rsidRPr="005B3293" w:rsidRDefault="00601F17" w:rsidP="00D14F46">
      <w:pPr>
        <w:pStyle w:val="FootnoteText"/>
        <w:rPr>
          <w:lang w:val="en-AU"/>
        </w:rPr>
      </w:pPr>
      <w:r>
        <w:rPr>
          <w:rStyle w:val="FootnoteReference"/>
        </w:rPr>
        <w:footnoteRef/>
      </w:r>
      <w:r>
        <w:t xml:space="preserve"> Measuring Australia’s Digital Divide – the Australian Digital Inclusion Index 2017</w:t>
      </w:r>
    </w:p>
  </w:footnote>
  <w:footnote w:id="10">
    <w:p w14:paraId="49CA2D6F" w14:textId="77777777" w:rsidR="00601F17" w:rsidRPr="00EC5437" w:rsidRDefault="00601F17" w:rsidP="00D14F46">
      <w:pPr>
        <w:pStyle w:val="FootnoteText"/>
        <w:rPr>
          <w:lang w:val="en-AU"/>
        </w:rPr>
      </w:pPr>
      <w:r>
        <w:rPr>
          <w:rStyle w:val="FootnoteReference"/>
        </w:rPr>
        <w:footnoteRef/>
      </w:r>
      <w:r>
        <w:t xml:space="preserve"> </w:t>
      </w:r>
      <w:r>
        <w:rPr>
          <w:lang w:val="en-AU"/>
        </w:rPr>
        <w:t>A</w:t>
      </w:r>
      <w:r>
        <w:t>BS Socio-economic Index for Australia</w:t>
      </w:r>
      <w:r>
        <w:rPr>
          <w:lang w:val="en-AU"/>
        </w:rPr>
        <w:t xml:space="preserve">: </w:t>
      </w:r>
      <w:r>
        <w:t>SEIFA</w:t>
      </w:r>
    </w:p>
  </w:footnote>
  <w:footnote w:id="11">
    <w:p w14:paraId="6C17B589" w14:textId="77777777" w:rsidR="00601F17" w:rsidRPr="00735239" w:rsidRDefault="00601F17" w:rsidP="003700F6">
      <w:pPr>
        <w:pStyle w:val="FootnoteText"/>
        <w:rPr>
          <w:lang w:val="en-AU"/>
        </w:rPr>
      </w:pPr>
      <w:r>
        <w:rPr>
          <w:rStyle w:val="FootnoteReference"/>
        </w:rPr>
        <w:t xml:space="preserve"> </w:t>
      </w:r>
      <w:r>
        <w:rPr>
          <w:rStyle w:val="FootnoteReference"/>
        </w:rPr>
        <w:footnoteRef/>
      </w:r>
      <w:r>
        <w:t xml:space="preserve"> </w:t>
      </w:r>
      <w:r w:rsidRPr="00735239">
        <w:t>McKinsey Digital – Digital Australia: Seizing the opportunity from the Fourth Industrial Revolution; OCED – A taxonomy of digital intensive sectors</w:t>
      </w:r>
    </w:p>
  </w:footnote>
  <w:footnote w:id="12">
    <w:p w14:paraId="1C01F41A" w14:textId="77777777" w:rsidR="00601F17" w:rsidRPr="00C74F34" w:rsidRDefault="00601F17">
      <w:pPr>
        <w:pStyle w:val="FootnoteText"/>
        <w:rPr>
          <w:lang w:val="en-AU"/>
        </w:rPr>
      </w:pPr>
      <w:r>
        <w:rPr>
          <w:rStyle w:val="FootnoteReference"/>
        </w:rPr>
        <w:footnoteRef/>
      </w:r>
      <w:r>
        <w:t xml:space="preserve"> </w:t>
      </w:r>
      <w:r>
        <w:rPr>
          <w:lang w:val="en-AU"/>
        </w:rPr>
        <w:tab/>
      </w:r>
      <w:r w:rsidRPr="00AF2439">
        <w:rPr>
          <w:rFonts w:asciiTheme="minorHAnsi" w:hAnsiTheme="minorHAnsi" w:cstheme="minorHAnsi"/>
          <w:lang w:val="en-AU"/>
        </w:rPr>
        <w:t>The GNAF database contains addresses in land that is zoned commercial, industrial and residential. As such, it excludes properties located (for example) within land zoned for farming.</w:t>
      </w:r>
    </w:p>
  </w:footnote>
  <w:footnote w:id="13">
    <w:p w14:paraId="11FE5CB2" w14:textId="77777777" w:rsidR="00601F17" w:rsidRPr="00D33BEE" w:rsidRDefault="00601F17" w:rsidP="00B6794C">
      <w:pPr>
        <w:pStyle w:val="FootnoteText"/>
        <w:rPr>
          <w:lang w:val="en-AU"/>
        </w:rPr>
      </w:pPr>
      <w:r>
        <w:rPr>
          <w:rStyle w:val="FootnoteReference"/>
        </w:rPr>
        <w:footnoteRef/>
      </w:r>
      <w:r>
        <w:t xml:space="preserve"> </w:t>
      </w:r>
      <w:r>
        <w:rPr>
          <w:lang w:val="en-AU"/>
        </w:rPr>
        <w:tab/>
        <w:t xml:space="preserve">See </w:t>
      </w:r>
      <w:hyperlink r:id="rId1" w:history="1">
        <w:r>
          <w:rPr>
            <w:rStyle w:val="Hyperlink"/>
          </w:rPr>
          <w:t>https://opensignal.com/networks</w:t>
        </w:r>
      </w:hyperlink>
      <w:r>
        <w:t>, accessed on 10 July 2018.</w:t>
      </w:r>
    </w:p>
  </w:footnote>
  <w:footnote w:id="14">
    <w:p w14:paraId="6636C492" w14:textId="77777777" w:rsidR="00601F17" w:rsidRPr="00A66400" w:rsidRDefault="00601F17" w:rsidP="00FE49B9">
      <w:pPr>
        <w:pStyle w:val="FootnoteText"/>
        <w:rPr>
          <w:lang w:val="en-AU"/>
        </w:rPr>
      </w:pPr>
      <w:r>
        <w:rPr>
          <w:rStyle w:val="FootnoteReference"/>
        </w:rPr>
        <w:footnoteRef/>
      </w:r>
      <w:r>
        <w:t xml:space="preserve"> </w:t>
      </w:r>
      <w:r>
        <w:rPr>
          <w:lang w:val="en-AU"/>
        </w:rPr>
        <w:tab/>
        <w:t xml:space="preserve">Map derived from Sigfox coverage map published at </w:t>
      </w:r>
      <w:hyperlink r:id="rId2" w:history="1">
        <w:r w:rsidRPr="0016373F">
          <w:rPr>
            <w:rStyle w:val="Hyperlink"/>
            <w:lang w:val="en-AU"/>
          </w:rPr>
          <w:t>http://www.sigfox.com/en/coverage</w:t>
        </w:r>
      </w:hyperlink>
      <w:r>
        <w:rPr>
          <w:lang w:val="en-AU"/>
        </w:rPr>
        <w:t xml:space="preserve"> (accessed on 3 July 2018).</w:t>
      </w:r>
    </w:p>
  </w:footnote>
  <w:footnote w:id="15">
    <w:p w14:paraId="65E923E5" w14:textId="77777777" w:rsidR="00601F17" w:rsidRPr="00241250" w:rsidRDefault="00601F17" w:rsidP="00233C93">
      <w:pPr>
        <w:pStyle w:val="FootnoteText"/>
        <w:rPr>
          <w:lang w:val="en-AU"/>
        </w:rPr>
      </w:pPr>
      <w:r>
        <w:rPr>
          <w:rStyle w:val="FootnoteReference"/>
        </w:rPr>
        <w:footnoteRef/>
      </w:r>
      <w:r>
        <w:t xml:space="preserve"> </w:t>
      </w:r>
      <w:r>
        <w:rPr>
          <w:lang w:val="en-AU"/>
        </w:rPr>
        <w:tab/>
        <w:t>All population figures cited in this report are based on the 2016 Census, published by the Australian Bureau of Statistics.</w:t>
      </w:r>
    </w:p>
  </w:footnote>
  <w:footnote w:id="16">
    <w:p w14:paraId="3C12F031" w14:textId="77777777" w:rsidR="00601F17" w:rsidRPr="00175B8B" w:rsidRDefault="00601F17" w:rsidP="00233C93">
      <w:pPr>
        <w:pStyle w:val="FootnoteText"/>
        <w:rPr>
          <w:lang w:val="en-AU"/>
        </w:rPr>
      </w:pPr>
      <w:r>
        <w:rPr>
          <w:rStyle w:val="FootnoteReference"/>
        </w:rPr>
        <w:footnoteRef/>
      </w:r>
      <w:r>
        <w:t xml:space="preserve"> </w:t>
      </w:r>
      <w:r>
        <w:rPr>
          <w:lang w:val="en-AU"/>
        </w:rPr>
        <w:tab/>
        <w:t xml:space="preserve">Much of the data for locations and larger areas is sourced from the ABS Quickstats site (see </w:t>
      </w:r>
      <w:r w:rsidRPr="00175B8B">
        <w:rPr>
          <w:lang w:val="en-AU"/>
        </w:rPr>
        <w:t>http://www.censusdata.abs.gov.au/census_services/getproduct/census/2016/quickstat/2?opendocument</w:t>
      </w:r>
      <w:r>
        <w:rPr>
          <w:lang w:val="en-AU"/>
        </w:rPr>
        <w:t>).</w:t>
      </w:r>
    </w:p>
  </w:footnote>
  <w:footnote w:id="17">
    <w:p w14:paraId="472FE09F" w14:textId="77777777" w:rsidR="00601F17" w:rsidRPr="00C72A53" w:rsidRDefault="00601F17" w:rsidP="003060BA">
      <w:pPr>
        <w:pStyle w:val="FootnoteText"/>
        <w:rPr>
          <w:lang w:val="en-AU"/>
        </w:rPr>
      </w:pPr>
      <w:r>
        <w:rPr>
          <w:rStyle w:val="FootnoteReference"/>
        </w:rPr>
        <w:footnoteRef/>
      </w:r>
      <w:r>
        <w:t xml:space="preserve"> </w:t>
      </w:r>
      <w:r>
        <w:rPr>
          <w:lang w:val="en-AU"/>
        </w:rPr>
        <w:tab/>
      </w:r>
      <w:r w:rsidRPr="00B11F45">
        <w:rPr>
          <w:rFonts w:asciiTheme="majorHAnsi" w:hAnsiTheme="majorHAnsi" w:cstheme="majorHAnsi"/>
          <w:lang w:val="en-AU"/>
        </w:rPr>
        <w:t>The number of individuals living in rural areas is estimated by subtracting the number in cities, towns and localities with a population greater than 185 from the total population in the LGA.</w:t>
      </w:r>
    </w:p>
  </w:footnote>
  <w:footnote w:id="18">
    <w:p w14:paraId="69A19F47"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https://www.visitvictoria.com/regions/daylesford-and-the-macedon-ranges/things-to-do/nature-and-wildlife/national-parks-and-reserves/vv-hanging-rock</w:t>
      </w:r>
    </w:p>
  </w:footnote>
  <w:footnote w:id="19">
    <w:p w14:paraId="786856CF" w14:textId="77777777" w:rsidR="00601F17" w:rsidRDefault="00601F17" w:rsidP="008E1E92">
      <w:pPr>
        <w:pStyle w:val="FootnoteText"/>
      </w:pPr>
      <w:r>
        <w:rPr>
          <w:rStyle w:val="FootnoteReference"/>
        </w:rPr>
        <w:footnoteRef/>
      </w:r>
      <w:r>
        <w:t xml:space="preserve"> </w:t>
      </w:r>
      <w:hyperlink r:id="rId3" w:history="1">
        <w:r w:rsidRPr="009B2281">
          <w:rPr>
            <w:rStyle w:val="Hyperlink"/>
          </w:rPr>
          <w:t>https://www.visitmelbourne.com/regions/goldfields/thin</w:t>
        </w:r>
      </w:hyperlink>
    </w:p>
    <w:p w14:paraId="55D7323E" w14:textId="77777777" w:rsidR="00601F17" w:rsidRDefault="00601F17" w:rsidP="008E1E92">
      <w:pPr>
        <w:pStyle w:val="FootnoteText"/>
      </w:pPr>
      <w:r w:rsidRPr="0073383B">
        <w:t>gs-to-do/history-and-heritage/gold-rush-history/victorian-goldfields-railway</w:t>
      </w:r>
    </w:p>
    <w:p w14:paraId="3BAF55DB" w14:textId="77777777" w:rsidR="00601F17" w:rsidRDefault="00601F17" w:rsidP="008E1E92">
      <w:pPr>
        <w:pStyle w:val="FootnoteText"/>
      </w:pPr>
    </w:p>
    <w:p w14:paraId="507D8A86" w14:textId="77777777" w:rsidR="00601F17" w:rsidRDefault="00601F17" w:rsidP="008E1E92">
      <w:pPr>
        <w:pStyle w:val="FootnoteText"/>
      </w:pPr>
    </w:p>
    <w:p w14:paraId="7B3819F5" w14:textId="77777777" w:rsidR="00601F17" w:rsidRPr="0073383B" w:rsidRDefault="00601F17" w:rsidP="008E1E92">
      <w:pPr>
        <w:pStyle w:val="FootnoteText"/>
        <w:rPr>
          <w:lang w:val="en-AU"/>
        </w:rPr>
      </w:pPr>
    </w:p>
  </w:footnote>
  <w:footnote w:id="20">
    <w:p w14:paraId="3248BFB2"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https://www.visitmelbourne.com/regions/goldfields/things-to-do/nature-and-wildlife/national-parks-and-reserves/paddys-ranges-state-park</w:t>
      </w:r>
    </w:p>
  </w:footnote>
  <w:footnote w:id="21">
    <w:p w14:paraId="2BEED486"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https://www.bendigotourism.com/tours/bendigo-cbd/central-deborah-gold-mine</w:t>
      </w:r>
    </w:p>
  </w:footnote>
  <w:footnote w:id="22">
    <w:p w14:paraId="045BEFC0" w14:textId="77777777" w:rsidR="00601F17" w:rsidRPr="00EF7594" w:rsidRDefault="00601F17" w:rsidP="008E1E92">
      <w:pPr>
        <w:pStyle w:val="FootnoteText"/>
        <w:rPr>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https://www.goldfieldsguide.com.au/explore-location/133/melville-caves/</w:t>
      </w:r>
    </w:p>
  </w:footnote>
  <w:footnote w:id="23">
    <w:p w14:paraId="56094EC6"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https://www.goldfieldsguide.com.au/explore-location/105/turpins-falls/</w:t>
      </w:r>
    </w:p>
  </w:footnote>
  <w:footnote w:id="24">
    <w:p w14:paraId="3E1FDA58"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https://www.visitvictoria.com/regions/the-murray/things-to-do/nature-and-wildlife/the-murray-river</w:t>
      </w:r>
    </w:p>
  </w:footnote>
  <w:footnote w:id="25">
    <w:p w14:paraId="670848B2"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https://www.riverboatsmusic.com.au/gallery</w:t>
      </w:r>
    </w:p>
  </w:footnote>
  <w:footnote w:id="26">
    <w:p w14:paraId="43D9AFA1"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https://www.visitmacedonranges.com/events/art-in-the-vines-at-hanging-rock-winery-an-exhibition-of-sculpture/</w:t>
      </w:r>
    </w:p>
  </w:footnote>
  <w:footnote w:id="27">
    <w:p w14:paraId="11337A99"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http://www.murrayriver.com.au/event/2282-2015-club-marine-southern-80-ski-race/</w:t>
      </w:r>
    </w:p>
  </w:footnote>
  <w:footnote w:id="28">
    <w:p w14:paraId="7EF30184"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https://www.bendigotourism.com/whats-on/next-7-days/event/23949-newstead-live</w:t>
      </w:r>
    </w:p>
  </w:footnote>
  <w:footnote w:id="29">
    <w:p w14:paraId="4B8E1F29"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https://www.bendigotourism.com/things-to-do/cycling-and-walking/okeefe-rail-trail</w:t>
      </w:r>
    </w:p>
  </w:footnote>
  <w:footnote w:id="30">
    <w:p w14:paraId="264E4BA0" w14:textId="77777777" w:rsidR="00601F17" w:rsidRPr="002B7254" w:rsidRDefault="00601F17" w:rsidP="008E1E92">
      <w:pPr>
        <w:pStyle w:val="FootnoteText"/>
        <w:rPr>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https://www.bendigotourism.com/things-to-do/cycling-and-walking/okeefe-rail-trail</w:t>
      </w:r>
    </w:p>
  </w:footnote>
  <w:footnote w:id="31">
    <w:p w14:paraId="24B809E6" w14:textId="77777777" w:rsidR="00601F17" w:rsidRPr="00612F56" w:rsidRDefault="00601F17" w:rsidP="008E1E9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https://www.visitvictoria.com/Regions/Goldfields/Things-to-do/Outdoor-activities/Cycling/The-Goldfields-Track</w:t>
      </w:r>
    </w:p>
  </w:footnote>
  <w:footnote w:id="32">
    <w:p w14:paraId="43608F0D" w14:textId="77777777" w:rsidR="00601F17" w:rsidRPr="00666C65" w:rsidRDefault="00601F17" w:rsidP="008E1E92">
      <w:pPr>
        <w:pStyle w:val="FootnoteText"/>
        <w:rPr>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https://www.fittours.com.au/goldfields-track-classic</w:t>
      </w:r>
    </w:p>
  </w:footnote>
  <w:footnote w:id="33">
    <w:p w14:paraId="0FCFD25F" w14:textId="77777777" w:rsidR="00601F17" w:rsidRPr="00612F56" w:rsidRDefault="00601F17" w:rsidP="00433C22">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w:t>
      </w:r>
      <w:r w:rsidRPr="00612F56">
        <w:rPr>
          <w:rFonts w:asciiTheme="minorHAnsi" w:hAnsiTheme="minorHAnsi" w:cstheme="minorHAnsi"/>
          <w:lang w:val="en-AU"/>
        </w:rPr>
        <w:tab/>
        <w:t xml:space="preserve"> “A” and “B” routes are arterial highways (classification AH). “C” routes typically link smaller population centres to larger regional centres, or roads (classification AO).</w:t>
      </w:r>
    </w:p>
  </w:footnote>
  <w:footnote w:id="34">
    <w:p w14:paraId="62360670" w14:textId="7BF7B00D" w:rsidR="00601F17" w:rsidRPr="00612F56" w:rsidRDefault="00601F17" w:rsidP="009561C6">
      <w:pPr>
        <w:pStyle w:val="FootnoteText"/>
        <w:rPr>
          <w:rFonts w:asciiTheme="minorHAnsi" w:hAnsiTheme="minorHAnsi" w:cstheme="minorHAnsi"/>
          <w:lang w:val="en-AU"/>
        </w:rPr>
      </w:pPr>
      <w:r>
        <w:rPr>
          <w:rStyle w:val="FootnoteReference"/>
        </w:rPr>
        <w:footnoteRef/>
      </w:r>
      <w:r w:rsidRPr="00612F56">
        <w:rPr>
          <w:rFonts w:asciiTheme="minorHAnsi" w:hAnsiTheme="minorHAnsi" w:cstheme="minorHAnsi"/>
        </w:rPr>
        <w:tab/>
        <w:t>See http://stat.abs.gov.au/itt/r.jsp?databyregion</w:t>
      </w:r>
    </w:p>
  </w:footnote>
  <w:footnote w:id="35">
    <w:p w14:paraId="4DA1EB5A" w14:textId="72FD7477" w:rsidR="00601F17" w:rsidRPr="00940888" w:rsidRDefault="00601F17" w:rsidP="009561C6">
      <w:pPr>
        <w:pStyle w:val="FootnoteText"/>
        <w:rPr>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w:t>
      </w:r>
      <w:r w:rsidRPr="00612F56">
        <w:rPr>
          <w:rFonts w:asciiTheme="minorHAnsi" w:hAnsiTheme="minorHAnsi" w:cstheme="minorHAnsi"/>
          <w:lang w:val="en-AU"/>
        </w:rPr>
        <w:tab/>
        <w:t>See for example http://quickstats.censusdata.abs.gov.au/census_services/getproduct/census/2016/quickstat/UCL211002?opendocument</w:t>
      </w:r>
    </w:p>
  </w:footnote>
  <w:footnote w:id="36">
    <w:p w14:paraId="196F07F2" w14:textId="3DD14611" w:rsidR="00601F17" w:rsidRPr="00612F56" w:rsidRDefault="00601F17" w:rsidP="009079CA">
      <w:pPr>
        <w:pStyle w:val="FootnoteText"/>
        <w:rPr>
          <w:rFonts w:asciiTheme="minorHAnsi" w:hAnsiTheme="minorHAnsi" w:cstheme="minorHAnsi"/>
        </w:rPr>
      </w:pPr>
      <w:r w:rsidRPr="00612F56">
        <w:rPr>
          <w:rStyle w:val="FootnoteReference"/>
          <w:rFonts w:asciiTheme="minorHAnsi" w:hAnsiTheme="minorHAnsi" w:cstheme="minorHAnsi"/>
        </w:rPr>
        <w:footnoteRef/>
      </w:r>
      <w:r w:rsidRPr="00612F56">
        <w:rPr>
          <w:rFonts w:asciiTheme="minorHAnsi" w:hAnsiTheme="minorHAnsi" w:cstheme="minorHAnsi"/>
        </w:rPr>
        <w:t xml:space="preserve"> It is anticipated NBN Co will commence a program of shortening the length of copper loops in FTTN areas once rollout is completed in 2020. </w:t>
      </w:r>
    </w:p>
  </w:footnote>
  <w:footnote w:id="37">
    <w:p w14:paraId="539092E0" w14:textId="77777777" w:rsidR="00601F17" w:rsidRPr="00612F56" w:rsidRDefault="00601F17" w:rsidP="009079CA">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w:t>
      </w:r>
      <w:r w:rsidRPr="00612F56">
        <w:rPr>
          <w:rFonts w:asciiTheme="minorHAnsi" w:hAnsiTheme="minorHAnsi" w:cstheme="minorHAnsi"/>
          <w:lang w:val="en-AU"/>
        </w:rPr>
        <w:t xml:space="preserve">The provider of the free public WIFI service – typically a local government (which may in turn commission a mobile operator to provide the service) meets the cost of the link </w:t>
      </w:r>
    </w:p>
  </w:footnote>
  <w:footnote w:id="38">
    <w:p w14:paraId="6C5F6B8C" w14:textId="77777777" w:rsidR="00601F17" w:rsidRPr="00612F56" w:rsidRDefault="00601F17" w:rsidP="009079CA">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Free public WiFi is also provided by the operators of some cafes, fast food restaurants, shopping centres, airports, tourist locations and other commercial premises to improve customers’ on-site experience.</w:t>
      </w:r>
    </w:p>
  </w:footnote>
  <w:footnote w:id="39">
    <w:p w14:paraId="23ADC156" w14:textId="77777777" w:rsidR="00601F17" w:rsidRDefault="00601F17" w:rsidP="009079CA">
      <w:pPr>
        <w:pStyle w:val="FootnoteText"/>
        <w:rPr>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w:t>
      </w:r>
      <w:r w:rsidRPr="00612F56">
        <w:rPr>
          <w:rFonts w:asciiTheme="minorHAnsi" w:hAnsiTheme="minorHAnsi" w:cstheme="minorHAnsi"/>
          <w:lang w:val="en-AU"/>
        </w:rPr>
        <w:t>The price of IoT services in the regions relative to capital city locations has not yet been conducted, but is expected to be higher on a quality-adjusted basis</w:t>
      </w:r>
      <w:r>
        <w:rPr>
          <w:lang w:val="en-AU"/>
        </w:rPr>
        <w:t xml:space="preserve"> </w:t>
      </w:r>
    </w:p>
  </w:footnote>
  <w:footnote w:id="40">
    <w:p w14:paraId="5BDED43C" w14:textId="77777777" w:rsidR="00601F17" w:rsidRPr="00612F56" w:rsidRDefault="00601F17" w:rsidP="009079CA">
      <w:pPr>
        <w:pStyle w:val="FootnoteText"/>
        <w:rPr>
          <w:rFonts w:asciiTheme="minorHAnsi" w:hAnsiTheme="minorHAnsi" w:cstheme="minorHAnsi"/>
          <w:lang w:val="en-AU"/>
        </w:rPr>
      </w:pPr>
      <w:r w:rsidRPr="00612F56">
        <w:rPr>
          <w:rStyle w:val="FootnoteReference"/>
          <w:rFonts w:asciiTheme="minorHAnsi" w:hAnsiTheme="minorHAnsi" w:cstheme="minorHAnsi"/>
        </w:rPr>
        <w:footnoteRef/>
      </w:r>
      <w:r w:rsidRPr="00612F56">
        <w:rPr>
          <w:rFonts w:asciiTheme="minorHAnsi" w:hAnsiTheme="minorHAnsi" w:cstheme="minorHAnsi"/>
        </w:rPr>
        <w:t xml:space="preserve"> Involving the Department of Education and Training.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2C495" w14:textId="77777777" w:rsidR="00601F17" w:rsidRDefault="00601F1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B2F3C" w14:textId="77777777" w:rsidR="00601F17" w:rsidRDefault="00601F1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F27396" w14:textId="77777777" w:rsidR="00601F17" w:rsidRDefault="00601F1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BFD57" w14:textId="77777777" w:rsidR="00601F17" w:rsidRDefault="00601F1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E1042" w14:textId="77777777" w:rsidR="00601F17" w:rsidRDefault="00601F1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23E99" w14:textId="77777777" w:rsidR="00601F17" w:rsidRDefault="00601F1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95DCA" w14:textId="77777777" w:rsidR="00601F17" w:rsidRDefault="00601F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36C70" w14:textId="77777777" w:rsidR="00601F17" w:rsidRDefault="00601F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408F" w14:textId="77777777" w:rsidR="00601F17" w:rsidRDefault="00601F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64524" w14:textId="77777777" w:rsidR="00601F17" w:rsidRDefault="00601F1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E1DBC" w14:textId="77777777" w:rsidR="00601F17" w:rsidRDefault="00601F1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53C53" w14:textId="77777777" w:rsidR="00601F17" w:rsidRDefault="00601F1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AF0A7" w14:textId="61665154" w:rsidR="00601F17" w:rsidRPr="007C584E" w:rsidRDefault="00601F17" w:rsidP="006C0C8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10F19" w14:textId="77777777" w:rsidR="00601F17" w:rsidRDefault="00601F1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1C1A9" w14:textId="77777777" w:rsidR="00601F17" w:rsidRDefault="00601F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4E6D74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BA6246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FA67A6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DAA9F3A"/>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B4468DD6"/>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BAF60308"/>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0E96CFB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313E7CD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4C184B"/>
    <w:multiLevelType w:val="hybridMultilevel"/>
    <w:tmpl w:val="66B22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1D86C05"/>
    <w:multiLevelType w:val="hybridMultilevel"/>
    <w:tmpl w:val="A05A3EAC"/>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10" w15:restartNumberingAfterBreak="0">
    <w:nsid w:val="03477ABE"/>
    <w:multiLevelType w:val="hybridMultilevel"/>
    <w:tmpl w:val="7188F8D6"/>
    <w:lvl w:ilvl="0" w:tplc="C6845088">
      <w:start w:val="1"/>
      <w:numFmt w:val="decimal"/>
      <w:pStyle w:val="Boxed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6D110D"/>
    <w:multiLevelType w:val="multilevel"/>
    <w:tmpl w:val="0862E584"/>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lvlText w:val=""/>
      <w:lvlJc w:val="left"/>
      <w:pPr>
        <w:tabs>
          <w:tab w:val="num" w:pos="1135"/>
        </w:tabs>
        <w:ind w:left="1135" w:hanging="851"/>
      </w:pPr>
      <w:rPr>
        <w:rFonts w:hint="default"/>
      </w:rPr>
    </w:lvl>
    <w:lvl w:ilvl="3">
      <w:start w:val="1"/>
      <w:numFmt w:val="decimal"/>
      <w:lvlRestart w:val="1"/>
      <w:lvlText w:val="Q%4:"/>
      <w:lvlJc w:val="left"/>
      <w:pPr>
        <w:tabs>
          <w:tab w:val="num" w:pos="1134"/>
        </w:tabs>
        <w:ind w:left="1135" w:hanging="851"/>
      </w:pPr>
      <w:rPr>
        <w:rFonts w:hint="default"/>
      </w:rPr>
    </w:lvl>
    <w:lvl w:ilvl="4">
      <w:start w:val="1"/>
      <w:numFmt w:val="lowerLetter"/>
      <w:pStyle w:val="QBullet"/>
      <w:lvlText w:val="%5."/>
      <w:lvlJc w:val="left"/>
      <w:pPr>
        <w:tabs>
          <w:tab w:val="num" w:pos="1418"/>
        </w:tabs>
        <w:ind w:left="1418" w:hanging="284"/>
      </w:pPr>
      <w:rPr>
        <w:rFonts w:hint="default"/>
      </w:rPr>
    </w:lvl>
    <w:lvl w:ilvl="5">
      <w:start w:val="1"/>
      <w:numFmt w:val="lowerRoman"/>
      <w:lvlText w:val="(%6)"/>
      <w:lvlJc w:val="left"/>
      <w:pPr>
        <w:tabs>
          <w:tab w:val="num" w:pos="2444"/>
        </w:tabs>
        <w:ind w:left="2444" w:hanging="360"/>
      </w:pPr>
      <w:rPr>
        <w:rFonts w:hint="default"/>
      </w:rPr>
    </w:lvl>
    <w:lvl w:ilvl="6">
      <w:start w:val="1"/>
      <w:numFmt w:val="decimal"/>
      <w:lvlText w:val="%7."/>
      <w:lvlJc w:val="left"/>
      <w:pPr>
        <w:tabs>
          <w:tab w:val="num" w:pos="2804"/>
        </w:tabs>
        <w:ind w:left="2804" w:hanging="360"/>
      </w:pPr>
      <w:rPr>
        <w:rFonts w:hint="default"/>
      </w:rPr>
    </w:lvl>
    <w:lvl w:ilvl="7">
      <w:start w:val="1"/>
      <w:numFmt w:val="lowerLetter"/>
      <w:pStyle w:val="RBullet"/>
      <w:lvlText w:val="%8."/>
      <w:lvlJc w:val="left"/>
      <w:pPr>
        <w:tabs>
          <w:tab w:val="num" w:pos="3164"/>
        </w:tabs>
        <w:ind w:left="3164" w:hanging="360"/>
      </w:pPr>
      <w:rPr>
        <w:rFonts w:hint="default"/>
      </w:rPr>
    </w:lvl>
    <w:lvl w:ilvl="8">
      <w:start w:val="1"/>
      <w:numFmt w:val="lowerRoman"/>
      <w:lvlText w:val="%9."/>
      <w:lvlJc w:val="left"/>
      <w:pPr>
        <w:tabs>
          <w:tab w:val="num" w:pos="3524"/>
        </w:tabs>
        <w:ind w:left="3524" w:hanging="360"/>
      </w:pPr>
      <w:rPr>
        <w:rFonts w:hint="default"/>
      </w:rPr>
    </w:lvl>
  </w:abstractNum>
  <w:abstractNum w:abstractNumId="12" w15:restartNumberingAfterBreak="0">
    <w:nsid w:val="11FE6C01"/>
    <w:multiLevelType w:val="multilevel"/>
    <w:tmpl w:val="F49EF124"/>
    <w:lvl w:ilvl="0">
      <w:numFmt w:val="decimal"/>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79B545D"/>
    <w:multiLevelType w:val="hybridMultilevel"/>
    <w:tmpl w:val="98D2571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4"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FD577F6"/>
    <w:multiLevelType w:val="hybridMultilevel"/>
    <w:tmpl w:val="EF9E280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 w15:restartNumberingAfterBreak="0">
    <w:nsid w:val="22391D8F"/>
    <w:multiLevelType w:val="hybridMultilevel"/>
    <w:tmpl w:val="4B3CB236"/>
    <w:lvl w:ilvl="0" w:tplc="72A0043E">
      <w:start w:val="1"/>
      <w:numFmt w:val="bullet"/>
      <w:lvlText w:val=""/>
      <w:lvlJc w:val="left"/>
      <w:pPr>
        <w:tabs>
          <w:tab w:val="num" w:pos="3685"/>
        </w:tabs>
        <w:ind w:left="3685" w:hanging="425"/>
      </w:pPr>
      <w:rPr>
        <w:rFonts w:ascii="Symbol" w:hAnsi="Symbol" w:hint="default"/>
      </w:rPr>
    </w:lvl>
    <w:lvl w:ilvl="1" w:tplc="5B0076C2">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5FB558B"/>
    <w:multiLevelType w:val="hybridMultilevel"/>
    <w:tmpl w:val="D6C04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6A13901"/>
    <w:multiLevelType w:val="hybridMultilevel"/>
    <w:tmpl w:val="8E9680E6"/>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19" w15:restartNumberingAfterBreak="0">
    <w:nsid w:val="274E1E1A"/>
    <w:multiLevelType w:val="hybridMultilevel"/>
    <w:tmpl w:val="5120BF4E"/>
    <w:lvl w:ilvl="0" w:tplc="B462ACC4">
      <w:start w:val="1"/>
      <w:numFmt w:val="bullet"/>
      <w:lvlText w:val=""/>
      <w:lvlJc w:val="left"/>
      <w:pPr>
        <w:ind w:left="360" w:hanging="360"/>
      </w:pPr>
      <w:rPr>
        <w:rFonts w:ascii="Symbol" w:hAnsi="Symbol" w:hint="default"/>
        <w:color w:val="BD238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9A01638"/>
    <w:multiLevelType w:val="hybridMultilevel"/>
    <w:tmpl w:val="2CF89A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9E20DF3"/>
    <w:multiLevelType w:val="hybridMultilevel"/>
    <w:tmpl w:val="C23C22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39D31E40"/>
    <w:multiLevelType w:val="multilevel"/>
    <w:tmpl w:val="388A6FE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097"/>
        </w:tabs>
        <w:ind w:left="7097" w:hanging="576"/>
      </w:pPr>
      <w:rPr>
        <w:rFonts w:hint="default"/>
      </w:rPr>
    </w:lvl>
    <w:lvl w:ilvl="2">
      <w:start w:val="1"/>
      <w:numFmt w:val="decimal"/>
      <w:lvlText w:val="%1.%2.%3"/>
      <w:lvlJc w:val="left"/>
      <w:pPr>
        <w:tabs>
          <w:tab w:val="num" w:pos="720"/>
        </w:tabs>
        <w:ind w:left="720" w:hanging="720"/>
      </w:pPr>
      <w:rPr>
        <w:rFonts w:hint="default"/>
      </w:rPr>
    </w:lvl>
    <w:lvl w:ilvl="3">
      <w:start w:val="1"/>
      <w:numFmt w:val="upperLetter"/>
      <w:lvlText w:val="Annexure %4"/>
      <w:lvlJc w:val="left"/>
      <w:pPr>
        <w:tabs>
          <w:tab w:val="num" w:pos="1701"/>
        </w:tabs>
        <w:ind w:left="1701" w:hanging="1701"/>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4.%5"/>
      <w:lvlJc w:val="left"/>
      <w:pPr>
        <w:tabs>
          <w:tab w:val="num" w:pos="851"/>
        </w:tabs>
        <w:ind w:left="851" w:hanging="851"/>
      </w:pPr>
      <w:rPr>
        <w:rFonts w:hint="default"/>
      </w:rPr>
    </w:lvl>
    <w:lvl w:ilvl="5">
      <w:start w:val="1"/>
      <w:numFmt w:val="decimal"/>
      <w:lvlText w:val="%4.%5.%6"/>
      <w:lvlJc w:val="left"/>
      <w:pPr>
        <w:tabs>
          <w:tab w:val="num" w:pos="851"/>
        </w:tabs>
        <w:ind w:left="851" w:hanging="85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3B7A06B4"/>
    <w:multiLevelType w:val="hybridMultilevel"/>
    <w:tmpl w:val="E370FC24"/>
    <w:lvl w:ilvl="0" w:tplc="ACAA98B4">
      <w:start w:val="1"/>
      <w:numFmt w:val="bullet"/>
      <w:lvlText w:val=""/>
      <w:lvlJc w:val="left"/>
      <w:pPr>
        <w:ind w:left="720" w:hanging="360"/>
      </w:pPr>
      <w:rPr>
        <w:rFonts w:ascii="Symbol" w:hAnsi="Symbol" w:hint="default"/>
        <w:color w:val="BD2383"/>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1464E10"/>
    <w:multiLevelType w:val="hybridMultilevel"/>
    <w:tmpl w:val="E9DEAB7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41DE2FE7"/>
    <w:multiLevelType w:val="hybridMultilevel"/>
    <w:tmpl w:val="F5788BD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464E5815"/>
    <w:multiLevelType w:val="hybridMultilevel"/>
    <w:tmpl w:val="E3526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65E4916"/>
    <w:multiLevelType w:val="hybridMultilevel"/>
    <w:tmpl w:val="370E7A6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8" w15:restartNumberingAfterBreak="0">
    <w:nsid w:val="47C934AD"/>
    <w:multiLevelType w:val="hybridMultilevel"/>
    <w:tmpl w:val="0F4AE8F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9"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4CC60EE0"/>
    <w:multiLevelType w:val="hybridMultilevel"/>
    <w:tmpl w:val="D85A759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2" w15:restartNumberingAfterBreak="0">
    <w:nsid w:val="4CF3388E"/>
    <w:multiLevelType w:val="hybridMultilevel"/>
    <w:tmpl w:val="BEFE9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FF107AC"/>
    <w:multiLevelType w:val="hybridMultilevel"/>
    <w:tmpl w:val="0936AD06"/>
    <w:lvl w:ilvl="0" w:tplc="728CD402">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04401D5"/>
    <w:multiLevelType w:val="hybridMultilevel"/>
    <w:tmpl w:val="124683A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5" w15:restartNumberingAfterBreak="0">
    <w:nsid w:val="51266408"/>
    <w:multiLevelType w:val="hybridMultilevel"/>
    <w:tmpl w:val="C9F2CD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2486BE0"/>
    <w:multiLevelType w:val="hybridMultilevel"/>
    <w:tmpl w:val="612C3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47669FB"/>
    <w:multiLevelType w:val="hybridMultilevel"/>
    <w:tmpl w:val="7F9C0806"/>
    <w:lvl w:ilvl="0" w:tplc="32B83EE6">
      <w:start w:val="1"/>
      <w:numFmt w:val="lowerLetter"/>
      <w:pStyle w:val="Request"/>
      <w:lvlText w:val="%1."/>
      <w:lvlJc w:val="left"/>
      <w:pPr>
        <w:ind w:left="92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8" w15:restartNumberingAfterBreak="0">
    <w:nsid w:val="55FD2133"/>
    <w:multiLevelType w:val="hybridMultilevel"/>
    <w:tmpl w:val="D1E26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58A33FD8"/>
    <w:multiLevelType w:val="hybridMultilevel"/>
    <w:tmpl w:val="0FDCEC9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1" w15:restartNumberingAfterBreak="0">
    <w:nsid w:val="59E446E6"/>
    <w:multiLevelType w:val="hybridMultilevel"/>
    <w:tmpl w:val="67A4603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2" w15:restartNumberingAfterBreak="0">
    <w:nsid w:val="5B2F5236"/>
    <w:multiLevelType w:val="hybridMultilevel"/>
    <w:tmpl w:val="48EE339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3" w15:restartNumberingAfterBreak="0">
    <w:nsid w:val="613A3C06"/>
    <w:multiLevelType w:val="hybridMultilevel"/>
    <w:tmpl w:val="D31A10B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4" w15:restartNumberingAfterBreak="0">
    <w:nsid w:val="6566399D"/>
    <w:multiLevelType w:val="hybridMultilevel"/>
    <w:tmpl w:val="D10A2184"/>
    <w:lvl w:ilvl="0" w:tplc="0C090015">
      <w:numFmt w:val="decimal"/>
      <w:lvlText w:val=""/>
      <w:lvlJc w:val="left"/>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45" w15:restartNumberingAfterBreak="0">
    <w:nsid w:val="66FA49E0"/>
    <w:multiLevelType w:val="hybridMultilevel"/>
    <w:tmpl w:val="C9A8A55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6" w15:restartNumberingAfterBreak="0">
    <w:nsid w:val="6C7179A2"/>
    <w:multiLevelType w:val="hybridMultilevel"/>
    <w:tmpl w:val="DFBA7958"/>
    <w:lvl w:ilvl="0" w:tplc="DC02C76A">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1DC582F"/>
    <w:multiLevelType w:val="multilevel"/>
    <w:tmpl w:val="E0547926"/>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8" w15:restartNumberingAfterBreak="0">
    <w:nsid w:val="730430C8"/>
    <w:multiLevelType w:val="hybridMultilevel"/>
    <w:tmpl w:val="1194CB82"/>
    <w:lvl w:ilvl="0" w:tplc="AF18D546">
      <w:start w:val="1"/>
      <w:numFmt w:val="decimal"/>
      <w:lvlText w:val="%1."/>
      <w:lvlJc w:val="left"/>
      <w:pPr>
        <w:ind w:left="785" w:hanging="360"/>
      </w:pPr>
      <w:rPr>
        <w:rFonts w:asciiTheme="minorHAnsi" w:hAnsiTheme="minorHAnsi" w:cstheme="minorHAnsi" w:hint="default"/>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75865412"/>
    <w:multiLevelType w:val="hybridMultilevel"/>
    <w:tmpl w:val="015ED2A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0" w15:restartNumberingAfterBreak="0">
    <w:nsid w:val="75D6651B"/>
    <w:multiLevelType w:val="hybridMultilevel"/>
    <w:tmpl w:val="BFE2B98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78BC03A3"/>
    <w:multiLevelType w:val="hybridMultilevel"/>
    <w:tmpl w:val="71043208"/>
    <w:lvl w:ilvl="0" w:tplc="38C8B71E">
      <w:start w:val="1"/>
      <w:numFmt w:val="bullet"/>
      <w:pStyle w:val="Bulletedlist"/>
      <w:lvlText w:val=""/>
      <w:lvlJc w:val="left"/>
      <w:pPr>
        <w:ind w:left="360" w:hanging="360"/>
      </w:pPr>
      <w:rPr>
        <w:rFonts w:ascii="Symbol" w:hAnsi="Symbol" w:hint="default"/>
        <w:color w:val="BD238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79370DEC"/>
    <w:multiLevelType w:val="hybridMultilevel"/>
    <w:tmpl w:val="82D48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FD44514"/>
    <w:multiLevelType w:val="multilevel"/>
    <w:tmpl w:val="5BECEC06"/>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44"/>
  </w:num>
  <w:num w:numId="2">
    <w:abstractNumId w:val="40"/>
  </w:num>
  <w:num w:numId="3">
    <w:abstractNumId w:val="34"/>
  </w:num>
  <w:num w:numId="4">
    <w:abstractNumId w:val="43"/>
  </w:num>
  <w:num w:numId="5">
    <w:abstractNumId w:val="49"/>
  </w:num>
  <w:num w:numId="6">
    <w:abstractNumId w:val="31"/>
  </w:num>
  <w:num w:numId="7">
    <w:abstractNumId w:val="38"/>
  </w:num>
  <w:num w:numId="8">
    <w:abstractNumId w:val="24"/>
  </w:num>
  <w:num w:numId="9">
    <w:abstractNumId w:val="45"/>
  </w:num>
  <w:num w:numId="10">
    <w:abstractNumId w:val="42"/>
  </w:num>
  <w:num w:numId="11">
    <w:abstractNumId w:val="25"/>
  </w:num>
  <w:num w:numId="12">
    <w:abstractNumId w:val="28"/>
  </w:num>
  <w:num w:numId="13">
    <w:abstractNumId w:val="10"/>
    <w:lvlOverride w:ilvl="0">
      <w:startOverride w:val="1"/>
    </w:lvlOverride>
  </w:num>
  <w:num w:numId="1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29"/>
  </w:num>
  <w:num w:numId="17">
    <w:abstractNumId w:val="39"/>
  </w:num>
  <w:num w:numId="18">
    <w:abstractNumId w:val="12"/>
  </w:num>
  <w:num w:numId="19">
    <w:abstractNumId w:val="14"/>
  </w:num>
  <w:num w:numId="20">
    <w:abstractNumId w:val="10"/>
  </w:num>
  <w:num w:numId="21">
    <w:abstractNumId w:val="30"/>
  </w:num>
  <w:num w:numId="22">
    <w:abstractNumId w:val="47"/>
  </w:num>
  <w:num w:numId="23">
    <w:abstractNumId w:val="7"/>
  </w:num>
  <w:num w:numId="24">
    <w:abstractNumId w:val="5"/>
  </w:num>
  <w:num w:numId="25">
    <w:abstractNumId w:val="4"/>
  </w:num>
  <w:num w:numId="26">
    <w:abstractNumId w:val="3"/>
  </w:num>
  <w:num w:numId="27">
    <w:abstractNumId w:val="2"/>
  </w:num>
  <w:num w:numId="28">
    <w:abstractNumId w:val="6"/>
  </w:num>
  <w:num w:numId="29">
    <w:abstractNumId w:val="1"/>
  </w:num>
  <w:num w:numId="30">
    <w:abstractNumId w:val="0"/>
  </w:num>
  <w:num w:numId="3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 w:numId="33">
    <w:abstractNumId w:val="37"/>
  </w:num>
  <w:num w:numId="34">
    <w:abstractNumId w:val="30"/>
  </w:num>
  <w:num w:numId="35">
    <w:abstractNumId w:val="9"/>
  </w:num>
  <w:num w:numId="36">
    <w:abstractNumId w:val="18"/>
  </w:num>
  <w:num w:numId="37">
    <w:abstractNumId w:val="16"/>
  </w:num>
  <w:num w:numId="38">
    <w:abstractNumId w:val="35"/>
  </w:num>
  <w:num w:numId="39">
    <w:abstractNumId w:val="27"/>
  </w:num>
  <w:num w:numId="40">
    <w:abstractNumId w:val="41"/>
  </w:num>
  <w:num w:numId="41">
    <w:abstractNumId w:val="15"/>
  </w:num>
  <w:num w:numId="42">
    <w:abstractNumId w:val="13"/>
  </w:num>
  <w:num w:numId="43">
    <w:abstractNumId w:val="46"/>
  </w:num>
  <w:num w:numId="44">
    <w:abstractNumId w:val="8"/>
  </w:num>
  <w:num w:numId="45">
    <w:abstractNumId w:val="52"/>
  </w:num>
  <w:num w:numId="46">
    <w:abstractNumId w:val="26"/>
  </w:num>
  <w:num w:numId="47">
    <w:abstractNumId w:val="20"/>
  </w:num>
  <w:num w:numId="48">
    <w:abstractNumId w:val="32"/>
  </w:num>
  <w:num w:numId="4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1"/>
  </w:num>
  <w:num w:numId="52">
    <w:abstractNumId w:val="48"/>
  </w:num>
  <w:num w:numId="53">
    <w:abstractNumId w:val="10"/>
    <w:lvlOverride w:ilvl="0">
      <w:startOverride w:val="1"/>
    </w:lvlOverride>
  </w:num>
  <w:num w:numId="54">
    <w:abstractNumId w:val="10"/>
    <w:lvlOverride w:ilvl="0">
      <w:startOverride w:val="1"/>
    </w:lvlOverride>
  </w:num>
  <w:num w:numId="55">
    <w:abstractNumId w:val="10"/>
    <w:lvlOverride w:ilvl="0">
      <w:startOverride w:val="1"/>
    </w:lvlOverride>
  </w:num>
  <w:num w:numId="56">
    <w:abstractNumId w:val="10"/>
    <w:lvlOverride w:ilvl="0">
      <w:startOverride w:val="1"/>
    </w:lvlOverride>
  </w:num>
  <w:num w:numId="57">
    <w:abstractNumId w:val="10"/>
    <w:lvlOverride w:ilvl="0">
      <w:startOverride w:val="1"/>
    </w:lvlOverride>
  </w:num>
  <w:num w:numId="58">
    <w:abstractNumId w:val="10"/>
    <w:lvlOverride w:ilvl="0">
      <w:startOverride w:val="1"/>
    </w:lvlOverride>
  </w:num>
  <w:num w:numId="59">
    <w:abstractNumId w:val="10"/>
    <w:lvlOverride w:ilvl="0">
      <w:startOverride w:val="1"/>
    </w:lvlOverride>
  </w:num>
  <w:num w:numId="60">
    <w:abstractNumId w:val="10"/>
    <w:lvlOverride w:ilvl="0">
      <w:startOverride w:val="1"/>
    </w:lvlOverride>
  </w:num>
  <w:num w:numId="61">
    <w:abstractNumId w:val="10"/>
    <w:lvlOverride w:ilvl="0">
      <w:startOverride w:val="1"/>
    </w:lvlOverride>
  </w:num>
  <w:num w:numId="62">
    <w:abstractNumId w:val="10"/>
    <w:lvlOverride w:ilvl="0">
      <w:startOverride w:val="1"/>
    </w:lvlOverride>
  </w:num>
  <w:num w:numId="63">
    <w:abstractNumId w:val="10"/>
    <w:lvlOverride w:ilvl="0">
      <w:startOverride w:val="1"/>
    </w:lvlOverride>
  </w:num>
  <w:num w:numId="64">
    <w:abstractNumId w:val="10"/>
    <w:lvlOverride w:ilvl="0">
      <w:startOverride w:val="1"/>
    </w:lvlOverride>
  </w:num>
  <w:num w:numId="65">
    <w:abstractNumId w:val="10"/>
    <w:lvlOverride w:ilvl="0">
      <w:startOverride w:val="1"/>
    </w:lvlOverride>
  </w:num>
  <w:num w:numId="66">
    <w:abstractNumId w:val="17"/>
  </w:num>
  <w:num w:numId="67">
    <w:abstractNumId w:val="36"/>
  </w:num>
  <w:num w:numId="68">
    <w:abstractNumId w:val="23"/>
  </w:num>
  <w:num w:numId="69">
    <w:abstractNumId w:val="19"/>
  </w:num>
  <w:num w:numId="70">
    <w:abstractNumId w:val="51"/>
  </w:num>
  <w:num w:numId="71">
    <w:abstractNumId w:val="3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567"/>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760"/>
    <w:rsid w:val="0000018B"/>
    <w:rsid w:val="00000281"/>
    <w:rsid w:val="000006D6"/>
    <w:rsid w:val="00001722"/>
    <w:rsid w:val="00001E9C"/>
    <w:rsid w:val="00002050"/>
    <w:rsid w:val="000020F5"/>
    <w:rsid w:val="00003166"/>
    <w:rsid w:val="00003D57"/>
    <w:rsid w:val="0000424A"/>
    <w:rsid w:val="000046F5"/>
    <w:rsid w:val="000047C3"/>
    <w:rsid w:val="00004C5F"/>
    <w:rsid w:val="000100E8"/>
    <w:rsid w:val="0001013B"/>
    <w:rsid w:val="000108AE"/>
    <w:rsid w:val="00010C9D"/>
    <w:rsid w:val="00010E5F"/>
    <w:rsid w:val="0001120C"/>
    <w:rsid w:val="0001148C"/>
    <w:rsid w:val="00011B3B"/>
    <w:rsid w:val="000124F7"/>
    <w:rsid w:val="000135E5"/>
    <w:rsid w:val="0001381D"/>
    <w:rsid w:val="00013D61"/>
    <w:rsid w:val="0001416F"/>
    <w:rsid w:val="00014301"/>
    <w:rsid w:val="00014DBA"/>
    <w:rsid w:val="0001546A"/>
    <w:rsid w:val="00015755"/>
    <w:rsid w:val="00015A44"/>
    <w:rsid w:val="00015F0B"/>
    <w:rsid w:val="00016096"/>
    <w:rsid w:val="0001684C"/>
    <w:rsid w:val="00016BB3"/>
    <w:rsid w:val="000170BB"/>
    <w:rsid w:val="000201B3"/>
    <w:rsid w:val="00020690"/>
    <w:rsid w:val="00020D49"/>
    <w:rsid w:val="000215BE"/>
    <w:rsid w:val="00021703"/>
    <w:rsid w:val="0002235F"/>
    <w:rsid w:val="00022C47"/>
    <w:rsid w:val="000234A9"/>
    <w:rsid w:val="00023562"/>
    <w:rsid w:val="0002383B"/>
    <w:rsid w:val="00023E12"/>
    <w:rsid w:val="0002400C"/>
    <w:rsid w:val="00024289"/>
    <w:rsid w:val="00024658"/>
    <w:rsid w:val="00025B68"/>
    <w:rsid w:val="00025F15"/>
    <w:rsid w:val="00027C4D"/>
    <w:rsid w:val="00030010"/>
    <w:rsid w:val="00030428"/>
    <w:rsid w:val="00031C58"/>
    <w:rsid w:val="000321E0"/>
    <w:rsid w:val="0003230D"/>
    <w:rsid w:val="00032DC8"/>
    <w:rsid w:val="000331B1"/>
    <w:rsid w:val="000336C5"/>
    <w:rsid w:val="00033A94"/>
    <w:rsid w:val="000344E4"/>
    <w:rsid w:val="00034A57"/>
    <w:rsid w:val="000357DD"/>
    <w:rsid w:val="00035944"/>
    <w:rsid w:val="00036238"/>
    <w:rsid w:val="000363EE"/>
    <w:rsid w:val="00037C10"/>
    <w:rsid w:val="00037CFB"/>
    <w:rsid w:val="0004009C"/>
    <w:rsid w:val="000400D9"/>
    <w:rsid w:val="00040B5A"/>
    <w:rsid w:val="00041012"/>
    <w:rsid w:val="00041782"/>
    <w:rsid w:val="0004251D"/>
    <w:rsid w:val="000428A2"/>
    <w:rsid w:val="000428EF"/>
    <w:rsid w:val="00042CA8"/>
    <w:rsid w:val="00043275"/>
    <w:rsid w:val="00043D33"/>
    <w:rsid w:val="00045121"/>
    <w:rsid w:val="00045786"/>
    <w:rsid w:val="000457B9"/>
    <w:rsid w:val="000465DE"/>
    <w:rsid w:val="00047120"/>
    <w:rsid w:val="00047169"/>
    <w:rsid w:val="00050186"/>
    <w:rsid w:val="00051375"/>
    <w:rsid w:val="000525BF"/>
    <w:rsid w:val="00053322"/>
    <w:rsid w:val="000534AC"/>
    <w:rsid w:val="0005382B"/>
    <w:rsid w:val="0005392C"/>
    <w:rsid w:val="0005401E"/>
    <w:rsid w:val="00054E1A"/>
    <w:rsid w:val="00054F3E"/>
    <w:rsid w:val="00055086"/>
    <w:rsid w:val="00055867"/>
    <w:rsid w:val="00055A98"/>
    <w:rsid w:val="00056435"/>
    <w:rsid w:val="00056B7D"/>
    <w:rsid w:val="0005754C"/>
    <w:rsid w:val="00060F85"/>
    <w:rsid w:val="00061E45"/>
    <w:rsid w:val="00063B28"/>
    <w:rsid w:val="00065208"/>
    <w:rsid w:val="000657B3"/>
    <w:rsid w:val="000657B8"/>
    <w:rsid w:val="0006637E"/>
    <w:rsid w:val="00066810"/>
    <w:rsid w:val="000668DC"/>
    <w:rsid w:val="000669CC"/>
    <w:rsid w:val="000678E4"/>
    <w:rsid w:val="00067AC0"/>
    <w:rsid w:val="00067E12"/>
    <w:rsid w:val="0007150D"/>
    <w:rsid w:val="00072552"/>
    <w:rsid w:val="00072782"/>
    <w:rsid w:val="00072E9D"/>
    <w:rsid w:val="000737CA"/>
    <w:rsid w:val="000737FA"/>
    <w:rsid w:val="00074322"/>
    <w:rsid w:val="000747BD"/>
    <w:rsid w:val="000749D4"/>
    <w:rsid w:val="00074B53"/>
    <w:rsid w:val="00074BB4"/>
    <w:rsid w:val="00075180"/>
    <w:rsid w:val="000755DF"/>
    <w:rsid w:val="00076182"/>
    <w:rsid w:val="00076457"/>
    <w:rsid w:val="00077FCB"/>
    <w:rsid w:val="0008089B"/>
    <w:rsid w:val="00080AEA"/>
    <w:rsid w:val="00080D1A"/>
    <w:rsid w:val="00080E9D"/>
    <w:rsid w:val="000825C7"/>
    <w:rsid w:val="00082A19"/>
    <w:rsid w:val="00082A9D"/>
    <w:rsid w:val="00082D20"/>
    <w:rsid w:val="00082D37"/>
    <w:rsid w:val="0008330D"/>
    <w:rsid w:val="00083563"/>
    <w:rsid w:val="00084A9D"/>
    <w:rsid w:val="00084FEC"/>
    <w:rsid w:val="00085FAD"/>
    <w:rsid w:val="00086000"/>
    <w:rsid w:val="0008608C"/>
    <w:rsid w:val="00086CA5"/>
    <w:rsid w:val="0008730D"/>
    <w:rsid w:val="000879C0"/>
    <w:rsid w:val="0009007E"/>
    <w:rsid w:val="00090B3D"/>
    <w:rsid w:val="00090F00"/>
    <w:rsid w:val="0009195D"/>
    <w:rsid w:val="00092205"/>
    <w:rsid w:val="00092208"/>
    <w:rsid w:val="0009228D"/>
    <w:rsid w:val="00093364"/>
    <w:rsid w:val="00093A72"/>
    <w:rsid w:val="00093CB7"/>
    <w:rsid w:val="00094326"/>
    <w:rsid w:val="000944A0"/>
    <w:rsid w:val="0009460F"/>
    <w:rsid w:val="00094F94"/>
    <w:rsid w:val="00095A23"/>
    <w:rsid w:val="00095B1E"/>
    <w:rsid w:val="00095B95"/>
    <w:rsid w:val="000971A9"/>
    <w:rsid w:val="00097427"/>
    <w:rsid w:val="000975A1"/>
    <w:rsid w:val="000976C7"/>
    <w:rsid w:val="000A02D5"/>
    <w:rsid w:val="000A0544"/>
    <w:rsid w:val="000A0A7A"/>
    <w:rsid w:val="000A14BD"/>
    <w:rsid w:val="000A18F8"/>
    <w:rsid w:val="000A198F"/>
    <w:rsid w:val="000A1F1A"/>
    <w:rsid w:val="000A1FDD"/>
    <w:rsid w:val="000A2ACF"/>
    <w:rsid w:val="000A2E0E"/>
    <w:rsid w:val="000A3DAE"/>
    <w:rsid w:val="000A46D8"/>
    <w:rsid w:val="000A4AC5"/>
    <w:rsid w:val="000A4CFA"/>
    <w:rsid w:val="000A4D15"/>
    <w:rsid w:val="000A4FBB"/>
    <w:rsid w:val="000A5E04"/>
    <w:rsid w:val="000A5FC6"/>
    <w:rsid w:val="000A6009"/>
    <w:rsid w:val="000A6CCD"/>
    <w:rsid w:val="000A7B9D"/>
    <w:rsid w:val="000A7D49"/>
    <w:rsid w:val="000B0D7B"/>
    <w:rsid w:val="000B2C21"/>
    <w:rsid w:val="000B2EB9"/>
    <w:rsid w:val="000B2ED6"/>
    <w:rsid w:val="000B3C12"/>
    <w:rsid w:val="000B45F4"/>
    <w:rsid w:val="000B5420"/>
    <w:rsid w:val="000B613C"/>
    <w:rsid w:val="000B62B7"/>
    <w:rsid w:val="000B62CC"/>
    <w:rsid w:val="000B69D8"/>
    <w:rsid w:val="000B7066"/>
    <w:rsid w:val="000C00BC"/>
    <w:rsid w:val="000C086E"/>
    <w:rsid w:val="000C0A83"/>
    <w:rsid w:val="000C0B8F"/>
    <w:rsid w:val="000C1510"/>
    <w:rsid w:val="000C1561"/>
    <w:rsid w:val="000C28C2"/>
    <w:rsid w:val="000C2D5C"/>
    <w:rsid w:val="000C421D"/>
    <w:rsid w:val="000C451D"/>
    <w:rsid w:val="000C4A54"/>
    <w:rsid w:val="000C4B04"/>
    <w:rsid w:val="000C4F7F"/>
    <w:rsid w:val="000C51F3"/>
    <w:rsid w:val="000C536B"/>
    <w:rsid w:val="000C5B51"/>
    <w:rsid w:val="000C6C1A"/>
    <w:rsid w:val="000C73D7"/>
    <w:rsid w:val="000D05EA"/>
    <w:rsid w:val="000D0703"/>
    <w:rsid w:val="000D0839"/>
    <w:rsid w:val="000D168D"/>
    <w:rsid w:val="000D1CB9"/>
    <w:rsid w:val="000D1D94"/>
    <w:rsid w:val="000D1F80"/>
    <w:rsid w:val="000D2A36"/>
    <w:rsid w:val="000D4C2F"/>
    <w:rsid w:val="000D4DE8"/>
    <w:rsid w:val="000D5C31"/>
    <w:rsid w:val="000D5F98"/>
    <w:rsid w:val="000D6D96"/>
    <w:rsid w:val="000D76C0"/>
    <w:rsid w:val="000D7DB8"/>
    <w:rsid w:val="000E13F2"/>
    <w:rsid w:val="000E16AF"/>
    <w:rsid w:val="000E1EBA"/>
    <w:rsid w:val="000E291F"/>
    <w:rsid w:val="000E2D94"/>
    <w:rsid w:val="000E4902"/>
    <w:rsid w:val="000E4EB3"/>
    <w:rsid w:val="000E5230"/>
    <w:rsid w:val="000E634D"/>
    <w:rsid w:val="000E6CD2"/>
    <w:rsid w:val="000E6E12"/>
    <w:rsid w:val="000E741F"/>
    <w:rsid w:val="000E748A"/>
    <w:rsid w:val="000E74A2"/>
    <w:rsid w:val="000E7B51"/>
    <w:rsid w:val="000E7F63"/>
    <w:rsid w:val="000F01A7"/>
    <w:rsid w:val="000F0E75"/>
    <w:rsid w:val="000F3130"/>
    <w:rsid w:val="000F3969"/>
    <w:rsid w:val="000F45EB"/>
    <w:rsid w:val="000F49A4"/>
    <w:rsid w:val="000F4C6C"/>
    <w:rsid w:val="000F5047"/>
    <w:rsid w:val="000F6647"/>
    <w:rsid w:val="000F6735"/>
    <w:rsid w:val="000F6AC7"/>
    <w:rsid w:val="000F7094"/>
    <w:rsid w:val="000F7C23"/>
    <w:rsid w:val="001004F1"/>
    <w:rsid w:val="0010056F"/>
    <w:rsid w:val="0010094F"/>
    <w:rsid w:val="0010125D"/>
    <w:rsid w:val="001013CA"/>
    <w:rsid w:val="00101FC0"/>
    <w:rsid w:val="0010332B"/>
    <w:rsid w:val="00104457"/>
    <w:rsid w:val="00105297"/>
    <w:rsid w:val="001065D7"/>
    <w:rsid w:val="001069B1"/>
    <w:rsid w:val="00106F09"/>
    <w:rsid w:val="00107766"/>
    <w:rsid w:val="00107F6D"/>
    <w:rsid w:val="00110354"/>
    <w:rsid w:val="00110C2D"/>
    <w:rsid w:val="00111276"/>
    <w:rsid w:val="00111335"/>
    <w:rsid w:val="001115CA"/>
    <w:rsid w:val="00111A53"/>
    <w:rsid w:val="00111B7A"/>
    <w:rsid w:val="001123A6"/>
    <w:rsid w:val="00112561"/>
    <w:rsid w:val="00112865"/>
    <w:rsid w:val="00112BD9"/>
    <w:rsid w:val="001139CD"/>
    <w:rsid w:val="00113BD9"/>
    <w:rsid w:val="00115680"/>
    <w:rsid w:val="00116610"/>
    <w:rsid w:val="001173B9"/>
    <w:rsid w:val="00120177"/>
    <w:rsid w:val="00120230"/>
    <w:rsid w:val="001203D4"/>
    <w:rsid w:val="001205E8"/>
    <w:rsid w:val="0012064D"/>
    <w:rsid w:val="0012123B"/>
    <w:rsid w:val="001221BD"/>
    <w:rsid w:val="00122432"/>
    <w:rsid w:val="0012243F"/>
    <w:rsid w:val="0012271A"/>
    <w:rsid w:val="00122B12"/>
    <w:rsid w:val="00122CC7"/>
    <w:rsid w:val="00123124"/>
    <w:rsid w:val="00123B1A"/>
    <w:rsid w:val="0012410C"/>
    <w:rsid w:val="00124CFF"/>
    <w:rsid w:val="001252F3"/>
    <w:rsid w:val="00125415"/>
    <w:rsid w:val="001255A8"/>
    <w:rsid w:val="00125915"/>
    <w:rsid w:val="00127783"/>
    <w:rsid w:val="00127F5D"/>
    <w:rsid w:val="001305A3"/>
    <w:rsid w:val="00130AB7"/>
    <w:rsid w:val="00133A7D"/>
    <w:rsid w:val="00135137"/>
    <w:rsid w:val="001351FF"/>
    <w:rsid w:val="00136B17"/>
    <w:rsid w:val="00137450"/>
    <w:rsid w:val="001374E5"/>
    <w:rsid w:val="00137DB5"/>
    <w:rsid w:val="001410C9"/>
    <w:rsid w:val="001421AE"/>
    <w:rsid w:val="001427EE"/>
    <w:rsid w:val="00142A89"/>
    <w:rsid w:val="001432B4"/>
    <w:rsid w:val="00143EF9"/>
    <w:rsid w:val="0014466A"/>
    <w:rsid w:val="00144BC7"/>
    <w:rsid w:val="001457E8"/>
    <w:rsid w:val="001475BE"/>
    <w:rsid w:val="0014797C"/>
    <w:rsid w:val="00150145"/>
    <w:rsid w:val="00150784"/>
    <w:rsid w:val="00150DF5"/>
    <w:rsid w:val="00150ED1"/>
    <w:rsid w:val="00150F54"/>
    <w:rsid w:val="00151FC9"/>
    <w:rsid w:val="001524D6"/>
    <w:rsid w:val="00153F6C"/>
    <w:rsid w:val="001545BF"/>
    <w:rsid w:val="00154984"/>
    <w:rsid w:val="00154AAA"/>
    <w:rsid w:val="00154DCA"/>
    <w:rsid w:val="00154E0A"/>
    <w:rsid w:val="001557E4"/>
    <w:rsid w:val="00155866"/>
    <w:rsid w:val="0015593D"/>
    <w:rsid w:val="00155B61"/>
    <w:rsid w:val="00156BB3"/>
    <w:rsid w:val="00157A4B"/>
    <w:rsid w:val="00160609"/>
    <w:rsid w:val="0016074A"/>
    <w:rsid w:val="00161541"/>
    <w:rsid w:val="00161544"/>
    <w:rsid w:val="0016207E"/>
    <w:rsid w:val="0016210C"/>
    <w:rsid w:val="00162C08"/>
    <w:rsid w:val="00163574"/>
    <w:rsid w:val="00163666"/>
    <w:rsid w:val="001638F6"/>
    <w:rsid w:val="0016657C"/>
    <w:rsid w:val="0016665B"/>
    <w:rsid w:val="001666BB"/>
    <w:rsid w:val="00166B8E"/>
    <w:rsid w:val="00166F65"/>
    <w:rsid w:val="00167F9E"/>
    <w:rsid w:val="001702F9"/>
    <w:rsid w:val="001704B7"/>
    <w:rsid w:val="00170936"/>
    <w:rsid w:val="00170E04"/>
    <w:rsid w:val="00171C38"/>
    <w:rsid w:val="00171F84"/>
    <w:rsid w:val="00173D2E"/>
    <w:rsid w:val="00175318"/>
    <w:rsid w:val="00175319"/>
    <w:rsid w:val="00175730"/>
    <w:rsid w:val="001757A2"/>
    <w:rsid w:val="001758F8"/>
    <w:rsid w:val="00175B8B"/>
    <w:rsid w:val="00175BCB"/>
    <w:rsid w:val="00176ADC"/>
    <w:rsid w:val="00177057"/>
    <w:rsid w:val="00177482"/>
    <w:rsid w:val="00177C78"/>
    <w:rsid w:val="00180BEC"/>
    <w:rsid w:val="00181A8D"/>
    <w:rsid w:val="001825D9"/>
    <w:rsid w:val="0018333E"/>
    <w:rsid w:val="001839C2"/>
    <w:rsid w:val="0018413A"/>
    <w:rsid w:val="00184458"/>
    <w:rsid w:val="00184729"/>
    <w:rsid w:val="00184941"/>
    <w:rsid w:val="0018554C"/>
    <w:rsid w:val="00186497"/>
    <w:rsid w:val="001867A9"/>
    <w:rsid w:val="001876CD"/>
    <w:rsid w:val="001905A9"/>
    <w:rsid w:val="001907A2"/>
    <w:rsid w:val="00190CD6"/>
    <w:rsid w:val="00191B5C"/>
    <w:rsid w:val="00192533"/>
    <w:rsid w:val="00193901"/>
    <w:rsid w:val="00193BBA"/>
    <w:rsid w:val="001944DE"/>
    <w:rsid w:val="00194A1C"/>
    <w:rsid w:val="00194A9D"/>
    <w:rsid w:val="00194DB1"/>
    <w:rsid w:val="00195D75"/>
    <w:rsid w:val="00196B53"/>
    <w:rsid w:val="0019715C"/>
    <w:rsid w:val="001978E9"/>
    <w:rsid w:val="00197E7A"/>
    <w:rsid w:val="00197E82"/>
    <w:rsid w:val="001A0898"/>
    <w:rsid w:val="001A1317"/>
    <w:rsid w:val="001A1854"/>
    <w:rsid w:val="001A2876"/>
    <w:rsid w:val="001A2E1B"/>
    <w:rsid w:val="001A33BE"/>
    <w:rsid w:val="001A3AAD"/>
    <w:rsid w:val="001A3CED"/>
    <w:rsid w:val="001A43B2"/>
    <w:rsid w:val="001A4826"/>
    <w:rsid w:val="001A4DDB"/>
    <w:rsid w:val="001A5118"/>
    <w:rsid w:val="001A60AE"/>
    <w:rsid w:val="001A6A21"/>
    <w:rsid w:val="001A7355"/>
    <w:rsid w:val="001A7DBD"/>
    <w:rsid w:val="001B05AC"/>
    <w:rsid w:val="001B1C77"/>
    <w:rsid w:val="001B2638"/>
    <w:rsid w:val="001B27C8"/>
    <w:rsid w:val="001B2F2B"/>
    <w:rsid w:val="001B399C"/>
    <w:rsid w:val="001B3ABD"/>
    <w:rsid w:val="001B4F91"/>
    <w:rsid w:val="001B525C"/>
    <w:rsid w:val="001B5630"/>
    <w:rsid w:val="001B5723"/>
    <w:rsid w:val="001B588A"/>
    <w:rsid w:val="001B6AB1"/>
    <w:rsid w:val="001B7601"/>
    <w:rsid w:val="001B7F02"/>
    <w:rsid w:val="001C0328"/>
    <w:rsid w:val="001C0723"/>
    <w:rsid w:val="001C0826"/>
    <w:rsid w:val="001C1D5A"/>
    <w:rsid w:val="001C3CB4"/>
    <w:rsid w:val="001C3EE4"/>
    <w:rsid w:val="001C4091"/>
    <w:rsid w:val="001C42D2"/>
    <w:rsid w:val="001C4FB2"/>
    <w:rsid w:val="001C50EA"/>
    <w:rsid w:val="001C5990"/>
    <w:rsid w:val="001C5A5F"/>
    <w:rsid w:val="001C63D8"/>
    <w:rsid w:val="001C67A5"/>
    <w:rsid w:val="001C6F8A"/>
    <w:rsid w:val="001C70F8"/>
    <w:rsid w:val="001C75B2"/>
    <w:rsid w:val="001C7AB1"/>
    <w:rsid w:val="001C7B30"/>
    <w:rsid w:val="001C7CC1"/>
    <w:rsid w:val="001D04F9"/>
    <w:rsid w:val="001D0CAB"/>
    <w:rsid w:val="001D1059"/>
    <w:rsid w:val="001D12C9"/>
    <w:rsid w:val="001D14EF"/>
    <w:rsid w:val="001D16B2"/>
    <w:rsid w:val="001D21F6"/>
    <w:rsid w:val="001D29B4"/>
    <w:rsid w:val="001D31E3"/>
    <w:rsid w:val="001D37B5"/>
    <w:rsid w:val="001D442B"/>
    <w:rsid w:val="001D4AD4"/>
    <w:rsid w:val="001D4C73"/>
    <w:rsid w:val="001D4E25"/>
    <w:rsid w:val="001D51D5"/>
    <w:rsid w:val="001D5463"/>
    <w:rsid w:val="001D5487"/>
    <w:rsid w:val="001D570D"/>
    <w:rsid w:val="001D5CFB"/>
    <w:rsid w:val="001D612A"/>
    <w:rsid w:val="001D7269"/>
    <w:rsid w:val="001D735F"/>
    <w:rsid w:val="001E0262"/>
    <w:rsid w:val="001E1533"/>
    <w:rsid w:val="001E167A"/>
    <w:rsid w:val="001E346A"/>
    <w:rsid w:val="001E3619"/>
    <w:rsid w:val="001E3905"/>
    <w:rsid w:val="001E3C76"/>
    <w:rsid w:val="001E40D7"/>
    <w:rsid w:val="001E4B07"/>
    <w:rsid w:val="001E4E6F"/>
    <w:rsid w:val="001E519E"/>
    <w:rsid w:val="001E6E6F"/>
    <w:rsid w:val="001E7191"/>
    <w:rsid w:val="001E7D35"/>
    <w:rsid w:val="001F056C"/>
    <w:rsid w:val="001F0DDC"/>
    <w:rsid w:val="001F20C2"/>
    <w:rsid w:val="001F2885"/>
    <w:rsid w:val="001F3581"/>
    <w:rsid w:val="001F384C"/>
    <w:rsid w:val="001F3C84"/>
    <w:rsid w:val="001F5575"/>
    <w:rsid w:val="001F647B"/>
    <w:rsid w:val="001F65AF"/>
    <w:rsid w:val="001F6634"/>
    <w:rsid w:val="001F7C91"/>
    <w:rsid w:val="002002F0"/>
    <w:rsid w:val="0020047F"/>
    <w:rsid w:val="002005CD"/>
    <w:rsid w:val="00200ACE"/>
    <w:rsid w:val="0020118E"/>
    <w:rsid w:val="00202DA0"/>
    <w:rsid w:val="00202E51"/>
    <w:rsid w:val="002034CE"/>
    <w:rsid w:val="00204DCA"/>
    <w:rsid w:val="00204F2B"/>
    <w:rsid w:val="0020586F"/>
    <w:rsid w:val="00206218"/>
    <w:rsid w:val="00210DD2"/>
    <w:rsid w:val="002120F4"/>
    <w:rsid w:val="00212402"/>
    <w:rsid w:val="00213258"/>
    <w:rsid w:val="00213F7D"/>
    <w:rsid w:val="002140F3"/>
    <w:rsid w:val="00215629"/>
    <w:rsid w:val="00216F5C"/>
    <w:rsid w:val="002179A0"/>
    <w:rsid w:val="002205F2"/>
    <w:rsid w:val="00220E9E"/>
    <w:rsid w:val="002212A1"/>
    <w:rsid w:val="0022190F"/>
    <w:rsid w:val="00221C9C"/>
    <w:rsid w:val="0022412B"/>
    <w:rsid w:val="00224974"/>
    <w:rsid w:val="00224CC1"/>
    <w:rsid w:val="00225A1F"/>
    <w:rsid w:val="00225DD1"/>
    <w:rsid w:val="0022609F"/>
    <w:rsid w:val="002278AB"/>
    <w:rsid w:val="0023057B"/>
    <w:rsid w:val="0023087E"/>
    <w:rsid w:val="0023170E"/>
    <w:rsid w:val="00232622"/>
    <w:rsid w:val="0023305A"/>
    <w:rsid w:val="002331CF"/>
    <w:rsid w:val="00233C93"/>
    <w:rsid w:val="00233F45"/>
    <w:rsid w:val="0023418F"/>
    <w:rsid w:val="002346A1"/>
    <w:rsid w:val="00234AA7"/>
    <w:rsid w:val="00234C30"/>
    <w:rsid w:val="00235997"/>
    <w:rsid w:val="002362E5"/>
    <w:rsid w:val="0023642E"/>
    <w:rsid w:val="002368EC"/>
    <w:rsid w:val="00236C3E"/>
    <w:rsid w:val="00236E45"/>
    <w:rsid w:val="0023705A"/>
    <w:rsid w:val="0024048F"/>
    <w:rsid w:val="00240647"/>
    <w:rsid w:val="00241250"/>
    <w:rsid w:val="00241D2E"/>
    <w:rsid w:val="002421EC"/>
    <w:rsid w:val="0024288E"/>
    <w:rsid w:val="002428BD"/>
    <w:rsid w:val="002429A1"/>
    <w:rsid w:val="0024303B"/>
    <w:rsid w:val="0024309F"/>
    <w:rsid w:val="002443AC"/>
    <w:rsid w:val="00244D9B"/>
    <w:rsid w:val="00245692"/>
    <w:rsid w:val="00245BC9"/>
    <w:rsid w:val="00245D42"/>
    <w:rsid w:val="00245EA8"/>
    <w:rsid w:val="0024733B"/>
    <w:rsid w:val="00247383"/>
    <w:rsid w:val="00247BDE"/>
    <w:rsid w:val="00247CB4"/>
    <w:rsid w:val="00247D9E"/>
    <w:rsid w:val="002502C8"/>
    <w:rsid w:val="00250369"/>
    <w:rsid w:val="00250557"/>
    <w:rsid w:val="002512AB"/>
    <w:rsid w:val="00251C89"/>
    <w:rsid w:val="00252131"/>
    <w:rsid w:val="00252613"/>
    <w:rsid w:val="0025283A"/>
    <w:rsid w:val="00252887"/>
    <w:rsid w:val="00254EE4"/>
    <w:rsid w:val="00257BDD"/>
    <w:rsid w:val="002601AA"/>
    <w:rsid w:val="002605C5"/>
    <w:rsid w:val="002606C2"/>
    <w:rsid w:val="00260978"/>
    <w:rsid w:val="002615BB"/>
    <w:rsid w:val="0026212A"/>
    <w:rsid w:val="00262D9E"/>
    <w:rsid w:val="00262DD7"/>
    <w:rsid w:val="00262F56"/>
    <w:rsid w:val="00263514"/>
    <w:rsid w:val="0026396C"/>
    <w:rsid w:val="00264269"/>
    <w:rsid w:val="00264345"/>
    <w:rsid w:val="00264412"/>
    <w:rsid w:val="00264D3D"/>
    <w:rsid w:val="002659A2"/>
    <w:rsid w:val="00265B08"/>
    <w:rsid w:val="00265BCA"/>
    <w:rsid w:val="0026655C"/>
    <w:rsid w:val="00266CA6"/>
    <w:rsid w:val="00267B69"/>
    <w:rsid w:val="00270A55"/>
    <w:rsid w:val="00270AFA"/>
    <w:rsid w:val="00270C65"/>
    <w:rsid w:val="0027118E"/>
    <w:rsid w:val="002721F7"/>
    <w:rsid w:val="0027227D"/>
    <w:rsid w:val="002722D3"/>
    <w:rsid w:val="0027249F"/>
    <w:rsid w:val="00272A60"/>
    <w:rsid w:val="00272BB5"/>
    <w:rsid w:val="00272F3F"/>
    <w:rsid w:val="0027331F"/>
    <w:rsid w:val="002738FC"/>
    <w:rsid w:val="0027423A"/>
    <w:rsid w:val="00274BD7"/>
    <w:rsid w:val="00274E2C"/>
    <w:rsid w:val="002754F7"/>
    <w:rsid w:val="00275FAF"/>
    <w:rsid w:val="0027651D"/>
    <w:rsid w:val="002768F3"/>
    <w:rsid w:val="00276A20"/>
    <w:rsid w:val="00277174"/>
    <w:rsid w:val="00277EFF"/>
    <w:rsid w:val="00280A4C"/>
    <w:rsid w:val="00280AEE"/>
    <w:rsid w:val="0028103B"/>
    <w:rsid w:val="002811D3"/>
    <w:rsid w:val="00282CD4"/>
    <w:rsid w:val="00283C5A"/>
    <w:rsid w:val="00283D65"/>
    <w:rsid w:val="0028452F"/>
    <w:rsid w:val="00284F24"/>
    <w:rsid w:val="00285201"/>
    <w:rsid w:val="00285696"/>
    <w:rsid w:val="0028579E"/>
    <w:rsid w:val="0028596F"/>
    <w:rsid w:val="00285D15"/>
    <w:rsid w:val="0028635C"/>
    <w:rsid w:val="002863ED"/>
    <w:rsid w:val="00286958"/>
    <w:rsid w:val="00286A09"/>
    <w:rsid w:val="0028728D"/>
    <w:rsid w:val="00287623"/>
    <w:rsid w:val="00290C62"/>
    <w:rsid w:val="00291369"/>
    <w:rsid w:val="00291B42"/>
    <w:rsid w:val="00291BB5"/>
    <w:rsid w:val="00291EBF"/>
    <w:rsid w:val="002923EF"/>
    <w:rsid w:val="00292436"/>
    <w:rsid w:val="002924A0"/>
    <w:rsid w:val="00292B31"/>
    <w:rsid w:val="0029304F"/>
    <w:rsid w:val="00293239"/>
    <w:rsid w:val="002936DC"/>
    <w:rsid w:val="00293B44"/>
    <w:rsid w:val="00293DB1"/>
    <w:rsid w:val="00294C2A"/>
    <w:rsid w:val="00295076"/>
    <w:rsid w:val="00295525"/>
    <w:rsid w:val="00295881"/>
    <w:rsid w:val="00295C68"/>
    <w:rsid w:val="00296258"/>
    <w:rsid w:val="00296332"/>
    <w:rsid w:val="0029684D"/>
    <w:rsid w:val="0029690B"/>
    <w:rsid w:val="00296B04"/>
    <w:rsid w:val="00296E5B"/>
    <w:rsid w:val="00297695"/>
    <w:rsid w:val="00297E7E"/>
    <w:rsid w:val="00297F64"/>
    <w:rsid w:val="002A1210"/>
    <w:rsid w:val="002A138B"/>
    <w:rsid w:val="002A1400"/>
    <w:rsid w:val="002A1B5D"/>
    <w:rsid w:val="002A26E1"/>
    <w:rsid w:val="002A2788"/>
    <w:rsid w:val="002A35CD"/>
    <w:rsid w:val="002A363B"/>
    <w:rsid w:val="002A43DE"/>
    <w:rsid w:val="002A4478"/>
    <w:rsid w:val="002A4B1C"/>
    <w:rsid w:val="002A5457"/>
    <w:rsid w:val="002A5D1E"/>
    <w:rsid w:val="002A68DB"/>
    <w:rsid w:val="002A72A4"/>
    <w:rsid w:val="002A78FF"/>
    <w:rsid w:val="002A7BE4"/>
    <w:rsid w:val="002A7D1B"/>
    <w:rsid w:val="002B0596"/>
    <w:rsid w:val="002B05CF"/>
    <w:rsid w:val="002B0E92"/>
    <w:rsid w:val="002B17AA"/>
    <w:rsid w:val="002B1AFA"/>
    <w:rsid w:val="002B262C"/>
    <w:rsid w:val="002B26EA"/>
    <w:rsid w:val="002B3DE4"/>
    <w:rsid w:val="002B3EDE"/>
    <w:rsid w:val="002B462E"/>
    <w:rsid w:val="002B4A56"/>
    <w:rsid w:val="002B4B43"/>
    <w:rsid w:val="002B4E84"/>
    <w:rsid w:val="002B5647"/>
    <w:rsid w:val="002B5BCF"/>
    <w:rsid w:val="002B6A0F"/>
    <w:rsid w:val="002B6B41"/>
    <w:rsid w:val="002B72AB"/>
    <w:rsid w:val="002B79C5"/>
    <w:rsid w:val="002B7FB3"/>
    <w:rsid w:val="002C216B"/>
    <w:rsid w:val="002C21EF"/>
    <w:rsid w:val="002C2ADD"/>
    <w:rsid w:val="002C332C"/>
    <w:rsid w:val="002C382B"/>
    <w:rsid w:val="002C3F7D"/>
    <w:rsid w:val="002C40FC"/>
    <w:rsid w:val="002C59DA"/>
    <w:rsid w:val="002C602A"/>
    <w:rsid w:val="002C6846"/>
    <w:rsid w:val="002C72D0"/>
    <w:rsid w:val="002C73AC"/>
    <w:rsid w:val="002C790E"/>
    <w:rsid w:val="002C7F49"/>
    <w:rsid w:val="002D0743"/>
    <w:rsid w:val="002D07FF"/>
    <w:rsid w:val="002D0A82"/>
    <w:rsid w:val="002D0B53"/>
    <w:rsid w:val="002D0EE1"/>
    <w:rsid w:val="002D1A73"/>
    <w:rsid w:val="002D292D"/>
    <w:rsid w:val="002D2E85"/>
    <w:rsid w:val="002D37E1"/>
    <w:rsid w:val="002D3A0C"/>
    <w:rsid w:val="002D3A78"/>
    <w:rsid w:val="002D3B24"/>
    <w:rsid w:val="002D3D0E"/>
    <w:rsid w:val="002D42C6"/>
    <w:rsid w:val="002D4403"/>
    <w:rsid w:val="002D4434"/>
    <w:rsid w:val="002D4A97"/>
    <w:rsid w:val="002D4D23"/>
    <w:rsid w:val="002D4F59"/>
    <w:rsid w:val="002D55A9"/>
    <w:rsid w:val="002D5C39"/>
    <w:rsid w:val="002D5E38"/>
    <w:rsid w:val="002D5E47"/>
    <w:rsid w:val="002D5EC9"/>
    <w:rsid w:val="002D6D79"/>
    <w:rsid w:val="002D6D8D"/>
    <w:rsid w:val="002D6FA1"/>
    <w:rsid w:val="002D737A"/>
    <w:rsid w:val="002D7889"/>
    <w:rsid w:val="002D7B97"/>
    <w:rsid w:val="002D7C16"/>
    <w:rsid w:val="002E0726"/>
    <w:rsid w:val="002E0AEF"/>
    <w:rsid w:val="002E0DA4"/>
    <w:rsid w:val="002E12C3"/>
    <w:rsid w:val="002E172D"/>
    <w:rsid w:val="002E25D6"/>
    <w:rsid w:val="002E360C"/>
    <w:rsid w:val="002E3740"/>
    <w:rsid w:val="002E3A1C"/>
    <w:rsid w:val="002E4165"/>
    <w:rsid w:val="002E42E6"/>
    <w:rsid w:val="002E489A"/>
    <w:rsid w:val="002E4A7B"/>
    <w:rsid w:val="002E4CAB"/>
    <w:rsid w:val="002E6037"/>
    <w:rsid w:val="002E62E4"/>
    <w:rsid w:val="002E68B0"/>
    <w:rsid w:val="002E6C38"/>
    <w:rsid w:val="002E72F6"/>
    <w:rsid w:val="002E7A80"/>
    <w:rsid w:val="002F1369"/>
    <w:rsid w:val="002F1552"/>
    <w:rsid w:val="002F176B"/>
    <w:rsid w:val="002F1E34"/>
    <w:rsid w:val="002F2910"/>
    <w:rsid w:val="002F2F6C"/>
    <w:rsid w:val="002F3BDB"/>
    <w:rsid w:val="002F4019"/>
    <w:rsid w:val="002F4141"/>
    <w:rsid w:val="002F463C"/>
    <w:rsid w:val="002F4658"/>
    <w:rsid w:val="002F532F"/>
    <w:rsid w:val="002F542F"/>
    <w:rsid w:val="002F5D2C"/>
    <w:rsid w:val="002F7629"/>
    <w:rsid w:val="002F792F"/>
    <w:rsid w:val="002F7C73"/>
    <w:rsid w:val="00300324"/>
    <w:rsid w:val="00300902"/>
    <w:rsid w:val="00300DA9"/>
    <w:rsid w:val="003010D5"/>
    <w:rsid w:val="003013A0"/>
    <w:rsid w:val="00301718"/>
    <w:rsid w:val="00301D4A"/>
    <w:rsid w:val="00302100"/>
    <w:rsid w:val="0030210C"/>
    <w:rsid w:val="00302617"/>
    <w:rsid w:val="00302C3F"/>
    <w:rsid w:val="00304671"/>
    <w:rsid w:val="0030497B"/>
    <w:rsid w:val="003053D1"/>
    <w:rsid w:val="0030582F"/>
    <w:rsid w:val="00305BAD"/>
    <w:rsid w:val="003060BA"/>
    <w:rsid w:val="00307472"/>
    <w:rsid w:val="0030759C"/>
    <w:rsid w:val="00307DFF"/>
    <w:rsid w:val="0031003F"/>
    <w:rsid w:val="00310915"/>
    <w:rsid w:val="00310955"/>
    <w:rsid w:val="00311E22"/>
    <w:rsid w:val="00311E87"/>
    <w:rsid w:val="00312898"/>
    <w:rsid w:val="00312C95"/>
    <w:rsid w:val="00314D31"/>
    <w:rsid w:val="00315463"/>
    <w:rsid w:val="00315E1C"/>
    <w:rsid w:val="003161DD"/>
    <w:rsid w:val="00316864"/>
    <w:rsid w:val="003169EB"/>
    <w:rsid w:val="003173EA"/>
    <w:rsid w:val="003178A3"/>
    <w:rsid w:val="003178AA"/>
    <w:rsid w:val="00317E0C"/>
    <w:rsid w:val="00320306"/>
    <w:rsid w:val="003207F3"/>
    <w:rsid w:val="003208B8"/>
    <w:rsid w:val="00320C97"/>
    <w:rsid w:val="00320DC9"/>
    <w:rsid w:val="00322B9A"/>
    <w:rsid w:val="00323056"/>
    <w:rsid w:val="003231D8"/>
    <w:rsid w:val="0032338C"/>
    <w:rsid w:val="00323583"/>
    <w:rsid w:val="00324351"/>
    <w:rsid w:val="00324466"/>
    <w:rsid w:val="00324E81"/>
    <w:rsid w:val="00325833"/>
    <w:rsid w:val="00325F9F"/>
    <w:rsid w:val="00326073"/>
    <w:rsid w:val="00326657"/>
    <w:rsid w:val="003269DF"/>
    <w:rsid w:val="003273C9"/>
    <w:rsid w:val="00327A19"/>
    <w:rsid w:val="00330AE5"/>
    <w:rsid w:val="00331FFB"/>
    <w:rsid w:val="003325DB"/>
    <w:rsid w:val="00332E55"/>
    <w:rsid w:val="0033382A"/>
    <w:rsid w:val="00333E93"/>
    <w:rsid w:val="003349B0"/>
    <w:rsid w:val="00334B4F"/>
    <w:rsid w:val="00335339"/>
    <w:rsid w:val="00336AB9"/>
    <w:rsid w:val="003379EB"/>
    <w:rsid w:val="00337AAE"/>
    <w:rsid w:val="00337EF2"/>
    <w:rsid w:val="0034005F"/>
    <w:rsid w:val="00340098"/>
    <w:rsid w:val="00340D63"/>
    <w:rsid w:val="0034191C"/>
    <w:rsid w:val="003419A6"/>
    <w:rsid w:val="00341B83"/>
    <w:rsid w:val="00341BD9"/>
    <w:rsid w:val="00342000"/>
    <w:rsid w:val="00342D07"/>
    <w:rsid w:val="003438E7"/>
    <w:rsid w:val="00343B49"/>
    <w:rsid w:val="00344214"/>
    <w:rsid w:val="00344600"/>
    <w:rsid w:val="00344632"/>
    <w:rsid w:val="003462FC"/>
    <w:rsid w:val="00346E5B"/>
    <w:rsid w:val="00346F95"/>
    <w:rsid w:val="00347717"/>
    <w:rsid w:val="00347754"/>
    <w:rsid w:val="0035007C"/>
    <w:rsid w:val="003500FC"/>
    <w:rsid w:val="003501FD"/>
    <w:rsid w:val="00351126"/>
    <w:rsid w:val="003514BB"/>
    <w:rsid w:val="00351D79"/>
    <w:rsid w:val="00353764"/>
    <w:rsid w:val="00354CE4"/>
    <w:rsid w:val="0035584C"/>
    <w:rsid w:val="00355F58"/>
    <w:rsid w:val="00356015"/>
    <w:rsid w:val="003574D5"/>
    <w:rsid w:val="0036024A"/>
    <w:rsid w:val="00361D53"/>
    <w:rsid w:val="00361E0F"/>
    <w:rsid w:val="00363B04"/>
    <w:rsid w:val="0036534A"/>
    <w:rsid w:val="003654F7"/>
    <w:rsid w:val="00365BE8"/>
    <w:rsid w:val="00366323"/>
    <w:rsid w:val="00367F97"/>
    <w:rsid w:val="003700F6"/>
    <w:rsid w:val="00370E9B"/>
    <w:rsid w:val="00371C9A"/>
    <w:rsid w:val="003721F8"/>
    <w:rsid w:val="00372724"/>
    <w:rsid w:val="00372965"/>
    <w:rsid w:val="00372CD4"/>
    <w:rsid w:val="00373123"/>
    <w:rsid w:val="0037371F"/>
    <w:rsid w:val="00373EA4"/>
    <w:rsid w:val="003742C5"/>
    <w:rsid w:val="003749C5"/>
    <w:rsid w:val="00375768"/>
    <w:rsid w:val="003759D6"/>
    <w:rsid w:val="00375DA0"/>
    <w:rsid w:val="0037611E"/>
    <w:rsid w:val="003762A7"/>
    <w:rsid w:val="0038009E"/>
    <w:rsid w:val="003811FB"/>
    <w:rsid w:val="00382076"/>
    <w:rsid w:val="00382390"/>
    <w:rsid w:val="0038246A"/>
    <w:rsid w:val="003824D8"/>
    <w:rsid w:val="0038388A"/>
    <w:rsid w:val="00383FC9"/>
    <w:rsid w:val="0038798D"/>
    <w:rsid w:val="0039143F"/>
    <w:rsid w:val="00391906"/>
    <w:rsid w:val="003920A7"/>
    <w:rsid w:val="0039357C"/>
    <w:rsid w:val="00393760"/>
    <w:rsid w:val="00394164"/>
    <w:rsid w:val="003941A3"/>
    <w:rsid w:val="0039449F"/>
    <w:rsid w:val="003949DD"/>
    <w:rsid w:val="00394E2A"/>
    <w:rsid w:val="00395308"/>
    <w:rsid w:val="0039547D"/>
    <w:rsid w:val="00395510"/>
    <w:rsid w:val="00395A66"/>
    <w:rsid w:val="00395D02"/>
    <w:rsid w:val="00396DF1"/>
    <w:rsid w:val="00397267"/>
    <w:rsid w:val="0039777B"/>
    <w:rsid w:val="00397963"/>
    <w:rsid w:val="003A013E"/>
    <w:rsid w:val="003A1227"/>
    <w:rsid w:val="003A1554"/>
    <w:rsid w:val="003A1CA0"/>
    <w:rsid w:val="003A1F75"/>
    <w:rsid w:val="003A21AD"/>
    <w:rsid w:val="003A2358"/>
    <w:rsid w:val="003A3551"/>
    <w:rsid w:val="003A7078"/>
    <w:rsid w:val="003A76B3"/>
    <w:rsid w:val="003A7842"/>
    <w:rsid w:val="003A794E"/>
    <w:rsid w:val="003A7DDF"/>
    <w:rsid w:val="003B01BB"/>
    <w:rsid w:val="003B1967"/>
    <w:rsid w:val="003B1C64"/>
    <w:rsid w:val="003B224F"/>
    <w:rsid w:val="003B293E"/>
    <w:rsid w:val="003B29B8"/>
    <w:rsid w:val="003B2CFD"/>
    <w:rsid w:val="003B2E01"/>
    <w:rsid w:val="003B31D0"/>
    <w:rsid w:val="003B466C"/>
    <w:rsid w:val="003B4704"/>
    <w:rsid w:val="003B5469"/>
    <w:rsid w:val="003B62A9"/>
    <w:rsid w:val="003B6543"/>
    <w:rsid w:val="003B733D"/>
    <w:rsid w:val="003B7FF5"/>
    <w:rsid w:val="003C1CC1"/>
    <w:rsid w:val="003C2340"/>
    <w:rsid w:val="003C2654"/>
    <w:rsid w:val="003C2808"/>
    <w:rsid w:val="003C2864"/>
    <w:rsid w:val="003C3174"/>
    <w:rsid w:val="003C3335"/>
    <w:rsid w:val="003C3346"/>
    <w:rsid w:val="003C339D"/>
    <w:rsid w:val="003C346A"/>
    <w:rsid w:val="003C3B43"/>
    <w:rsid w:val="003C4821"/>
    <w:rsid w:val="003C4D1F"/>
    <w:rsid w:val="003C566B"/>
    <w:rsid w:val="003C5BFF"/>
    <w:rsid w:val="003C6041"/>
    <w:rsid w:val="003C6C00"/>
    <w:rsid w:val="003C75FE"/>
    <w:rsid w:val="003C7ABF"/>
    <w:rsid w:val="003D021E"/>
    <w:rsid w:val="003D233B"/>
    <w:rsid w:val="003D25A1"/>
    <w:rsid w:val="003D2DAC"/>
    <w:rsid w:val="003D31FF"/>
    <w:rsid w:val="003D33EF"/>
    <w:rsid w:val="003D49BB"/>
    <w:rsid w:val="003D4C40"/>
    <w:rsid w:val="003D5D45"/>
    <w:rsid w:val="003D62CE"/>
    <w:rsid w:val="003D67F3"/>
    <w:rsid w:val="003D7437"/>
    <w:rsid w:val="003D7658"/>
    <w:rsid w:val="003D77A1"/>
    <w:rsid w:val="003D7E87"/>
    <w:rsid w:val="003E12E6"/>
    <w:rsid w:val="003E1348"/>
    <w:rsid w:val="003E1428"/>
    <w:rsid w:val="003E2ACD"/>
    <w:rsid w:val="003E3838"/>
    <w:rsid w:val="003E3CA7"/>
    <w:rsid w:val="003E482C"/>
    <w:rsid w:val="003E5037"/>
    <w:rsid w:val="003E53A3"/>
    <w:rsid w:val="003E53ED"/>
    <w:rsid w:val="003E62DF"/>
    <w:rsid w:val="003E6783"/>
    <w:rsid w:val="003E6FFF"/>
    <w:rsid w:val="003E739A"/>
    <w:rsid w:val="003F0E3B"/>
    <w:rsid w:val="003F16FB"/>
    <w:rsid w:val="003F170D"/>
    <w:rsid w:val="003F1A97"/>
    <w:rsid w:val="003F1B58"/>
    <w:rsid w:val="003F2A7F"/>
    <w:rsid w:val="003F2C84"/>
    <w:rsid w:val="003F3721"/>
    <w:rsid w:val="003F4F83"/>
    <w:rsid w:val="003F5010"/>
    <w:rsid w:val="003F5022"/>
    <w:rsid w:val="003F6091"/>
    <w:rsid w:val="003F67A0"/>
    <w:rsid w:val="003F6FDE"/>
    <w:rsid w:val="003F7114"/>
    <w:rsid w:val="003F7A3B"/>
    <w:rsid w:val="004000B2"/>
    <w:rsid w:val="00401A5D"/>
    <w:rsid w:val="004024CF"/>
    <w:rsid w:val="004024D6"/>
    <w:rsid w:val="0040270F"/>
    <w:rsid w:val="00403710"/>
    <w:rsid w:val="0040406A"/>
    <w:rsid w:val="004040D8"/>
    <w:rsid w:val="00404223"/>
    <w:rsid w:val="00405797"/>
    <w:rsid w:val="0040593D"/>
    <w:rsid w:val="004060B9"/>
    <w:rsid w:val="00406247"/>
    <w:rsid w:val="00406900"/>
    <w:rsid w:val="004075EE"/>
    <w:rsid w:val="00407F29"/>
    <w:rsid w:val="00410436"/>
    <w:rsid w:val="00411933"/>
    <w:rsid w:val="00411996"/>
    <w:rsid w:val="004123EA"/>
    <w:rsid w:val="004127C3"/>
    <w:rsid w:val="00413D2D"/>
    <w:rsid w:val="0041438F"/>
    <w:rsid w:val="0041462D"/>
    <w:rsid w:val="004154CE"/>
    <w:rsid w:val="00415A35"/>
    <w:rsid w:val="0041710A"/>
    <w:rsid w:val="004209DE"/>
    <w:rsid w:val="00421597"/>
    <w:rsid w:val="00421651"/>
    <w:rsid w:val="00421BEC"/>
    <w:rsid w:val="00423DF4"/>
    <w:rsid w:val="0042487A"/>
    <w:rsid w:val="00424AB2"/>
    <w:rsid w:val="00424EB1"/>
    <w:rsid w:val="00425394"/>
    <w:rsid w:val="004256B2"/>
    <w:rsid w:val="00426D3A"/>
    <w:rsid w:val="00427734"/>
    <w:rsid w:val="0042796C"/>
    <w:rsid w:val="00427A6F"/>
    <w:rsid w:val="00427E9F"/>
    <w:rsid w:val="00430742"/>
    <w:rsid w:val="00430B06"/>
    <w:rsid w:val="00430D58"/>
    <w:rsid w:val="004313F1"/>
    <w:rsid w:val="00431508"/>
    <w:rsid w:val="0043230E"/>
    <w:rsid w:val="00432641"/>
    <w:rsid w:val="004330F7"/>
    <w:rsid w:val="0043318C"/>
    <w:rsid w:val="004333F0"/>
    <w:rsid w:val="00433973"/>
    <w:rsid w:val="00433C22"/>
    <w:rsid w:val="00433DCF"/>
    <w:rsid w:val="004342CF"/>
    <w:rsid w:val="00434752"/>
    <w:rsid w:val="00434D20"/>
    <w:rsid w:val="004354AD"/>
    <w:rsid w:val="004358E7"/>
    <w:rsid w:val="00436546"/>
    <w:rsid w:val="00436F9A"/>
    <w:rsid w:val="004378A1"/>
    <w:rsid w:val="00440237"/>
    <w:rsid w:val="00440C6F"/>
    <w:rsid w:val="00441824"/>
    <w:rsid w:val="00441DD9"/>
    <w:rsid w:val="00441FCD"/>
    <w:rsid w:val="0044219A"/>
    <w:rsid w:val="0044281C"/>
    <w:rsid w:val="00443584"/>
    <w:rsid w:val="00444C7F"/>
    <w:rsid w:val="00444CDA"/>
    <w:rsid w:val="00444E28"/>
    <w:rsid w:val="00445573"/>
    <w:rsid w:val="00446292"/>
    <w:rsid w:val="0044635D"/>
    <w:rsid w:val="00446683"/>
    <w:rsid w:val="004470EE"/>
    <w:rsid w:val="00447E29"/>
    <w:rsid w:val="0045207F"/>
    <w:rsid w:val="00452F81"/>
    <w:rsid w:val="0045317C"/>
    <w:rsid w:val="00453298"/>
    <w:rsid w:val="00453D1F"/>
    <w:rsid w:val="004545B3"/>
    <w:rsid w:val="00454916"/>
    <w:rsid w:val="00454D21"/>
    <w:rsid w:val="0045503B"/>
    <w:rsid w:val="00455A83"/>
    <w:rsid w:val="00455B4D"/>
    <w:rsid w:val="00455BA3"/>
    <w:rsid w:val="0045638D"/>
    <w:rsid w:val="00456F98"/>
    <w:rsid w:val="004579A3"/>
    <w:rsid w:val="00457C18"/>
    <w:rsid w:val="00460410"/>
    <w:rsid w:val="0046041E"/>
    <w:rsid w:val="004605C6"/>
    <w:rsid w:val="004610AE"/>
    <w:rsid w:val="00461AF4"/>
    <w:rsid w:val="00461F17"/>
    <w:rsid w:val="004620CC"/>
    <w:rsid w:val="00463181"/>
    <w:rsid w:val="00463374"/>
    <w:rsid w:val="0046368C"/>
    <w:rsid w:val="0046408E"/>
    <w:rsid w:val="0046495E"/>
    <w:rsid w:val="0046556C"/>
    <w:rsid w:val="00465826"/>
    <w:rsid w:val="00465855"/>
    <w:rsid w:val="004659D8"/>
    <w:rsid w:val="00466363"/>
    <w:rsid w:val="00466DE9"/>
    <w:rsid w:val="00466E11"/>
    <w:rsid w:val="00467768"/>
    <w:rsid w:val="00467938"/>
    <w:rsid w:val="00467BAA"/>
    <w:rsid w:val="00467FDB"/>
    <w:rsid w:val="004700FA"/>
    <w:rsid w:val="004706A8"/>
    <w:rsid w:val="0047132F"/>
    <w:rsid w:val="0047192B"/>
    <w:rsid w:val="00472057"/>
    <w:rsid w:val="00472100"/>
    <w:rsid w:val="0047313A"/>
    <w:rsid w:val="00473437"/>
    <w:rsid w:val="0047382C"/>
    <w:rsid w:val="00473DCA"/>
    <w:rsid w:val="00473DF8"/>
    <w:rsid w:val="00474689"/>
    <w:rsid w:val="00474CA8"/>
    <w:rsid w:val="004750E7"/>
    <w:rsid w:val="00475AAB"/>
    <w:rsid w:val="004771C1"/>
    <w:rsid w:val="00480346"/>
    <w:rsid w:val="00480BB4"/>
    <w:rsid w:val="00480C55"/>
    <w:rsid w:val="00481477"/>
    <w:rsid w:val="00481B44"/>
    <w:rsid w:val="00482218"/>
    <w:rsid w:val="00482A67"/>
    <w:rsid w:val="00482BFF"/>
    <w:rsid w:val="0048321B"/>
    <w:rsid w:val="0048376B"/>
    <w:rsid w:val="00483F2A"/>
    <w:rsid w:val="00484035"/>
    <w:rsid w:val="004840F9"/>
    <w:rsid w:val="00484C4F"/>
    <w:rsid w:val="0048567D"/>
    <w:rsid w:val="00485913"/>
    <w:rsid w:val="00485A29"/>
    <w:rsid w:val="004877C0"/>
    <w:rsid w:val="0049011A"/>
    <w:rsid w:val="00490132"/>
    <w:rsid w:val="0049021C"/>
    <w:rsid w:val="00490B89"/>
    <w:rsid w:val="00490BE6"/>
    <w:rsid w:val="00491186"/>
    <w:rsid w:val="00491F08"/>
    <w:rsid w:val="004927D1"/>
    <w:rsid w:val="004931AD"/>
    <w:rsid w:val="00494B2C"/>
    <w:rsid w:val="00494E1C"/>
    <w:rsid w:val="00495A77"/>
    <w:rsid w:val="00496115"/>
    <w:rsid w:val="00496EA4"/>
    <w:rsid w:val="00497883"/>
    <w:rsid w:val="00497D77"/>
    <w:rsid w:val="004A0240"/>
    <w:rsid w:val="004A0ABA"/>
    <w:rsid w:val="004A1F63"/>
    <w:rsid w:val="004A223F"/>
    <w:rsid w:val="004A3461"/>
    <w:rsid w:val="004A3B7C"/>
    <w:rsid w:val="004A3D13"/>
    <w:rsid w:val="004A4598"/>
    <w:rsid w:val="004A5636"/>
    <w:rsid w:val="004A5FFB"/>
    <w:rsid w:val="004A6A5A"/>
    <w:rsid w:val="004A76FD"/>
    <w:rsid w:val="004A7C72"/>
    <w:rsid w:val="004A7EBE"/>
    <w:rsid w:val="004B009C"/>
    <w:rsid w:val="004B013F"/>
    <w:rsid w:val="004B05B4"/>
    <w:rsid w:val="004B139D"/>
    <w:rsid w:val="004B193D"/>
    <w:rsid w:val="004B1D0F"/>
    <w:rsid w:val="004B1DC4"/>
    <w:rsid w:val="004B2D87"/>
    <w:rsid w:val="004B2DC9"/>
    <w:rsid w:val="004B3D8B"/>
    <w:rsid w:val="004B4BF5"/>
    <w:rsid w:val="004B52F2"/>
    <w:rsid w:val="004B5471"/>
    <w:rsid w:val="004B647D"/>
    <w:rsid w:val="004B6E7F"/>
    <w:rsid w:val="004B7C78"/>
    <w:rsid w:val="004B7F25"/>
    <w:rsid w:val="004C037F"/>
    <w:rsid w:val="004C0EAD"/>
    <w:rsid w:val="004C15C8"/>
    <w:rsid w:val="004C1E61"/>
    <w:rsid w:val="004C2A72"/>
    <w:rsid w:val="004C3694"/>
    <w:rsid w:val="004C3995"/>
    <w:rsid w:val="004C3A0A"/>
    <w:rsid w:val="004C3CC0"/>
    <w:rsid w:val="004C4133"/>
    <w:rsid w:val="004C4277"/>
    <w:rsid w:val="004C4DA7"/>
    <w:rsid w:val="004C4FAE"/>
    <w:rsid w:val="004C52FC"/>
    <w:rsid w:val="004C54B8"/>
    <w:rsid w:val="004C6689"/>
    <w:rsid w:val="004C6924"/>
    <w:rsid w:val="004C696C"/>
    <w:rsid w:val="004C6C68"/>
    <w:rsid w:val="004C6E9A"/>
    <w:rsid w:val="004D059F"/>
    <w:rsid w:val="004D06AD"/>
    <w:rsid w:val="004D0843"/>
    <w:rsid w:val="004D0998"/>
    <w:rsid w:val="004D107F"/>
    <w:rsid w:val="004D149A"/>
    <w:rsid w:val="004D16D2"/>
    <w:rsid w:val="004D1F37"/>
    <w:rsid w:val="004D266D"/>
    <w:rsid w:val="004D2E64"/>
    <w:rsid w:val="004D4249"/>
    <w:rsid w:val="004D4433"/>
    <w:rsid w:val="004D47C7"/>
    <w:rsid w:val="004D508A"/>
    <w:rsid w:val="004D51B0"/>
    <w:rsid w:val="004D5A6F"/>
    <w:rsid w:val="004D5CDD"/>
    <w:rsid w:val="004D6EF6"/>
    <w:rsid w:val="004D7682"/>
    <w:rsid w:val="004D78C2"/>
    <w:rsid w:val="004E0415"/>
    <w:rsid w:val="004E080A"/>
    <w:rsid w:val="004E0CFA"/>
    <w:rsid w:val="004E1870"/>
    <w:rsid w:val="004E1E0A"/>
    <w:rsid w:val="004E22B4"/>
    <w:rsid w:val="004E2433"/>
    <w:rsid w:val="004E29E6"/>
    <w:rsid w:val="004E2F83"/>
    <w:rsid w:val="004E312D"/>
    <w:rsid w:val="004E31DA"/>
    <w:rsid w:val="004E45F9"/>
    <w:rsid w:val="004E47E8"/>
    <w:rsid w:val="004E4C61"/>
    <w:rsid w:val="004E5367"/>
    <w:rsid w:val="004E5A93"/>
    <w:rsid w:val="004E5C63"/>
    <w:rsid w:val="004E5DCD"/>
    <w:rsid w:val="004E5F4E"/>
    <w:rsid w:val="004E60E9"/>
    <w:rsid w:val="004E632E"/>
    <w:rsid w:val="004E6533"/>
    <w:rsid w:val="004E68CC"/>
    <w:rsid w:val="004E6EA1"/>
    <w:rsid w:val="004F2427"/>
    <w:rsid w:val="004F301D"/>
    <w:rsid w:val="004F33DB"/>
    <w:rsid w:val="004F3508"/>
    <w:rsid w:val="004F367C"/>
    <w:rsid w:val="004F36EF"/>
    <w:rsid w:val="004F440D"/>
    <w:rsid w:val="004F4542"/>
    <w:rsid w:val="004F5107"/>
    <w:rsid w:val="004F59AB"/>
    <w:rsid w:val="004F5DF4"/>
    <w:rsid w:val="004F5FA0"/>
    <w:rsid w:val="004F61AE"/>
    <w:rsid w:val="004F6B24"/>
    <w:rsid w:val="004F7B14"/>
    <w:rsid w:val="004F7B20"/>
    <w:rsid w:val="005015DD"/>
    <w:rsid w:val="005017F2"/>
    <w:rsid w:val="00502161"/>
    <w:rsid w:val="005021A1"/>
    <w:rsid w:val="00502974"/>
    <w:rsid w:val="005032AD"/>
    <w:rsid w:val="0050356E"/>
    <w:rsid w:val="0050360A"/>
    <w:rsid w:val="00504091"/>
    <w:rsid w:val="00504166"/>
    <w:rsid w:val="00505CF5"/>
    <w:rsid w:val="005062EA"/>
    <w:rsid w:val="0050647B"/>
    <w:rsid w:val="005064FF"/>
    <w:rsid w:val="005068BE"/>
    <w:rsid w:val="005075ED"/>
    <w:rsid w:val="0050760D"/>
    <w:rsid w:val="00507A76"/>
    <w:rsid w:val="00507A9B"/>
    <w:rsid w:val="00507DAA"/>
    <w:rsid w:val="00510993"/>
    <w:rsid w:val="00510F02"/>
    <w:rsid w:val="00512311"/>
    <w:rsid w:val="00513603"/>
    <w:rsid w:val="00513962"/>
    <w:rsid w:val="00513A21"/>
    <w:rsid w:val="00513B70"/>
    <w:rsid w:val="0051457B"/>
    <w:rsid w:val="00514716"/>
    <w:rsid w:val="00514913"/>
    <w:rsid w:val="00515221"/>
    <w:rsid w:val="00515B38"/>
    <w:rsid w:val="00515F44"/>
    <w:rsid w:val="00516137"/>
    <w:rsid w:val="0051695D"/>
    <w:rsid w:val="00516AA1"/>
    <w:rsid w:val="00516E0D"/>
    <w:rsid w:val="005174F1"/>
    <w:rsid w:val="005176BC"/>
    <w:rsid w:val="00517D5D"/>
    <w:rsid w:val="005201DF"/>
    <w:rsid w:val="00520F17"/>
    <w:rsid w:val="00521242"/>
    <w:rsid w:val="0052186D"/>
    <w:rsid w:val="00521B5F"/>
    <w:rsid w:val="0052213C"/>
    <w:rsid w:val="00522B0A"/>
    <w:rsid w:val="00523670"/>
    <w:rsid w:val="00524463"/>
    <w:rsid w:val="0052456E"/>
    <w:rsid w:val="005253D4"/>
    <w:rsid w:val="00525601"/>
    <w:rsid w:val="00525C64"/>
    <w:rsid w:val="005261CC"/>
    <w:rsid w:val="00530085"/>
    <w:rsid w:val="005309D5"/>
    <w:rsid w:val="005315D3"/>
    <w:rsid w:val="00532104"/>
    <w:rsid w:val="00532893"/>
    <w:rsid w:val="00532909"/>
    <w:rsid w:val="00532A3D"/>
    <w:rsid w:val="005334C1"/>
    <w:rsid w:val="005337B3"/>
    <w:rsid w:val="0053384B"/>
    <w:rsid w:val="00533965"/>
    <w:rsid w:val="0053399E"/>
    <w:rsid w:val="005339D3"/>
    <w:rsid w:val="00533F7D"/>
    <w:rsid w:val="00534412"/>
    <w:rsid w:val="00534712"/>
    <w:rsid w:val="00534BB0"/>
    <w:rsid w:val="00536B44"/>
    <w:rsid w:val="00536EA1"/>
    <w:rsid w:val="00537720"/>
    <w:rsid w:val="0053785D"/>
    <w:rsid w:val="005403CE"/>
    <w:rsid w:val="005405DB"/>
    <w:rsid w:val="005407EC"/>
    <w:rsid w:val="005412E2"/>
    <w:rsid w:val="00541839"/>
    <w:rsid w:val="00541F93"/>
    <w:rsid w:val="00542694"/>
    <w:rsid w:val="00542F65"/>
    <w:rsid w:val="0054338B"/>
    <w:rsid w:val="00543E6E"/>
    <w:rsid w:val="005443C2"/>
    <w:rsid w:val="00544715"/>
    <w:rsid w:val="00544B46"/>
    <w:rsid w:val="00544FF0"/>
    <w:rsid w:val="00545134"/>
    <w:rsid w:val="005458A0"/>
    <w:rsid w:val="00545921"/>
    <w:rsid w:val="00547353"/>
    <w:rsid w:val="00547795"/>
    <w:rsid w:val="00547A79"/>
    <w:rsid w:val="00551AF6"/>
    <w:rsid w:val="00551EF0"/>
    <w:rsid w:val="00552359"/>
    <w:rsid w:val="00552461"/>
    <w:rsid w:val="00554444"/>
    <w:rsid w:val="00554473"/>
    <w:rsid w:val="00554530"/>
    <w:rsid w:val="005546C1"/>
    <w:rsid w:val="0055525C"/>
    <w:rsid w:val="00555611"/>
    <w:rsid w:val="00555714"/>
    <w:rsid w:val="0055598F"/>
    <w:rsid w:val="0055607A"/>
    <w:rsid w:val="005562EA"/>
    <w:rsid w:val="005563B1"/>
    <w:rsid w:val="00556634"/>
    <w:rsid w:val="00556938"/>
    <w:rsid w:val="005570F5"/>
    <w:rsid w:val="00557267"/>
    <w:rsid w:val="005572C1"/>
    <w:rsid w:val="005573D1"/>
    <w:rsid w:val="00557425"/>
    <w:rsid w:val="00557992"/>
    <w:rsid w:val="00557C17"/>
    <w:rsid w:val="0056007E"/>
    <w:rsid w:val="005601B8"/>
    <w:rsid w:val="00560676"/>
    <w:rsid w:val="00560BEA"/>
    <w:rsid w:val="005611A9"/>
    <w:rsid w:val="0056143A"/>
    <w:rsid w:val="00561E31"/>
    <w:rsid w:val="0056231D"/>
    <w:rsid w:val="00563BEF"/>
    <w:rsid w:val="005644E4"/>
    <w:rsid w:val="00565064"/>
    <w:rsid w:val="00565E70"/>
    <w:rsid w:val="0056717E"/>
    <w:rsid w:val="00570752"/>
    <w:rsid w:val="0057099F"/>
    <w:rsid w:val="00570E16"/>
    <w:rsid w:val="00572EB0"/>
    <w:rsid w:val="00574033"/>
    <w:rsid w:val="00574965"/>
    <w:rsid w:val="00575A17"/>
    <w:rsid w:val="00576824"/>
    <w:rsid w:val="00576BB4"/>
    <w:rsid w:val="00576D6A"/>
    <w:rsid w:val="00576FEE"/>
    <w:rsid w:val="005770BB"/>
    <w:rsid w:val="0057721E"/>
    <w:rsid w:val="005774C0"/>
    <w:rsid w:val="00577517"/>
    <w:rsid w:val="00577925"/>
    <w:rsid w:val="005804AF"/>
    <w:rsid w:val="00581489"/>
    <w:rsid w:val="00581B49"/>
    <w:rsid w:val="00581B90"/>
    <w:rsid w:val="00582594"/>
    <w:rsid w:val="00582739"/>
    <w:rsid w:val="0058295B"/>
    <w:rsid w:val="0058346D"/>
    <w:rsid w:val="00583500"/>
    <w:rsid w:val="00583AFF"/>
    <w:rsid w:val="00584A77"/>
    <w:rsid w:val="00585247"/>
    <w:rsid w:val="00585687"/>
    <w:rsid w:val="00586300"/>
    <w:rsid w:val="00586D5E"/>
    <w:rsid w:val="00586D67"/>
    <w:rsid w:val="00587300"/>
    <w:rsid w:val="0058754A"/>
    <w:rsid w:val="00587B06"/>
    <w:rsid w:val="005907CB"/>
    <w:rsid w:val="00590B4C"/>
    <w:rsid w:val="00590E11"/>
    <w:rsid w:val="00590E51"/>
    <w:rsid w:val="00591396"/>
    <w:rsid w:val="00591964"/>
    <w:rsid w:val="0059225E"/>
    <w:rsid w:val="00592270"/>
    <w:rsid w:val="00592578"/>
    <w:rsid w:val="0059262E"/>
    <w:rsid w:val="00592CEA"/>
    <w:rsid w:val="00592EFD"/>
    <w:rsid w:val="00594282"/>
    <w:rsid w:val="0059568C"/>
    <w:rsid w:val="00595E54"/>
    <w:rsid w:val="005965AB"/>
    <w:rsid w:val="00596665"/>
    <w:rsid w:val="00597CDF"/>
    <w:rsid w:val="00597E4A"/>
    <w:rsid w:val="005A05E1"/>
    <w:rsid w:val="005A1468"/>
    <w:rsid w:val="005A167E"/>
    <w:rsid w:val="005A16C9"/>
    <w:rsid w:val="005A17D0"/>
    <w:rsid w:val="005A1BDC"/>
    <w:rsid w:val="005A204B"/>
    <w:rsid w:val="005A2056"/>
    <w:rsid w:val="005A27DE"/>
    <w:rsid w:val="005A4114"/>
    <w:rsid w:val="005A4B16"/>
    <w:rsid w:val="005A542C"/>
    <w:rsid w:val="005A5ACE"/>
    <w:rsid w:val="005A75FD"/>
    <w:rsid w:val="005B07EC"/>
    <w:rsid w:val="005B0C09"/>
    <w:rsid w:val="005B1487"/>
    <w:rsid w:val="005B152D"/>
    <w:rsid w:val="005B18F7"/>
    <w:rsid w:val="005B21BC"/>
    <w:rsid w:val="005B2477"/>
    <w:rsid w:val="005B2835"/>
    <w:rsid w:val="005B29E4"/>
    <w:rsid w:val="005B430A"/>
    <w:rsid w:val="005B43A0"/>
    <w:rsid w:val="005B44F4"/>
    <w:rsid w:val="005B452A"/>
    <w:rsid w:val="005B4627"/>
    <w:rsid w:val="005B5B3A"/>
    <w:rsid w:val="005B5E87"/>
    <w:rsid w:val="005B63FD"/>
    <w:rsid w:val="005B6F1C"/>
    <w:rsid w:val="005B74B6"/>
    <w:rsid w:val="005C01CA"/>
    <w:rsid w:val="005C020B"/>
    <w:rsid w:val="005C11F4"/>
    <w:rsid w:val="005C2162"/>
    <w:rsid w:val="005C22F7"/>
    <w:rsid w:val="005C230E"/>
    <w:rsid w:val="005C28F3"/>
    <w:rsid w:val="005C3B3B"/>
    <w:rsid w:val="005C3F77"/>
    <w:rsid w:val="005C49A6"/>
    <w:rsid w:val="005C4F77"/>
    <w:rsid w:val="005C51C8"/>
    <w:rsid w:val="005C5313"/>
    <w:rsid w:val="005C5ADC"/>
    <w:rsid w:val="005C5FB9"/>
    <w:rsid w:val="005C649A"/>
    <w:rsid w:val="005C7035"/>
    <w:rsid w:val="005C7B1D"/>
    <w:rsid w:val="005C7ED1"/>
    <w:rsid w:val="005C7EF6"/>
    <w:rsid w:val="005D00C4"/>
    <w:rsid w:val="005D0251"/>
    <w:rsid w:val="005D06A3"/>
    <w:rsid w:val="005D0B3C"/>
    <w:rsid w:val="005D0E27"/>
    <w:rsid w:val="005D0EF8"/>
    <w:rsid w:val="005D1DCA"/>
    <w:rsid w:val="005D26B9"/>
    <w:rsid w:val="005D2874"/>
    <w:rsid w:val="005D2DBF"/>
    <w:rsid w:val="005D3718"/>
    <w:rsid w:val="005D3797"/>
    <w:rsid w:val="005D3887"/>
    <w:rsid w:val="005D490B"/>
    <w:rsid w:val="005D4C0E"/>
    <w:rsid w:val="005D53B8"/>
    <w:rsid w:val="005D5671"/>
    <w:rsid w:val="005D58A0"/>
    <w:rsid w:val="005D6D94"/>
    <w:rsid w:val="005D7520"/>
    <w:rsid w:val="005D7CF5"/>
    <w:rsid w:val="005E0534"/>
    <w:rsid w:val="005E0917"/>
    <w:rsid w:val="005E1069"/>
    <w:rsid w:val="005E1242"/>
    <w:rsid w:val="005E13BE"/>
    <w:rsid w:val="005E1BD0"/>
    <w:rsid w:val="005E1DCD"/>
    <w:rsid w:val="005E241B"/>
    <w:rsid w:val="005E2DF7"/>
    <w:rsid w:val="005E33F8"/>
    <w:rsid w:val="005E4B29"/>
    <w:rsid w:val="005E50CA"/>
    <w:rsid w:val="005E5AE5"/>
    <w:rsid w:val="005E5B87"/>
    <w:rsid w:val="005E6289"/>
    <w:rsid w:val="005E62A8"/>
    <w:rsid w:val="005E73DF"/>
    <w:rsid w:val="005E752F"/>
    <w:rsid w:val="005F0313"/>
    <w:rsid w:val="005F04BA"/>
    <w:rsid w:val="005F0AFE"/>
    <w:rsid w:val="005F0EEE"/>
    <w:rsid w:val="005F0FA4"/>
    <w:rsid w:val="005F116D"/>
    <w:rsid w:val="005F1F53"/>
    <w:rsid w:val="005F2381"/>
    <w:rsid w:val="005F2756"/>
    <w:rsid w:val="005F2F8F"/>
    <w:rsid w:val="005F3191"/>
    <w:rsid w:val="005F3B0E"/>
    <w:rsid w:val="005F3C48"/>
    <w:rsid w:val="005F447F"/>
    <w:rsid w:val="005F4A43"/>
    <w:rsid w:val="005F62AF"/>
    <w:rsid w:val="005F6330"/>
    <w:rsid w:val="005F6422"/>
    <w:rsid w:val="005F6B87"/>
    <w:rsid w:val="005F7D7B"/>
    <w:rsid w:val="006008B9"/>
    <w:rsid w:val="00600B7C"/>
    <w:rsid w:val="006013BA"/>
    <w:rsid w:val="006013E2"/>
    <w:rsid w:val="006017CC"/>
    <w:rsid w:val="00601A58"/>
    <w:rsid w:val="00601F17"/>
    <w:rsid w:val="00602224"/>
    <w:rsid w:val="00602258"/>
    <w:rsid w:val="006029AA"/>
    <w:rsid w:val="00602A24"/>
    <w:rsid w:val="00602E2F"/>
    <w:rsid w:val="00602F07"/>
    <w:rsid w:val="00603322"/>
    <w:rsid w:val="006039F0"/>
    <w:rsid w:val="0060405B"/>
    <w:rsid w:val="00604539"/>
    <w:rsid w:val="0060458B"/>
    <w:rsid w:val="00604DAE"/>
    <w:rsid w:val="00605CCB"/>
    <w:rsid w:val="00605DF6"/>
    <w:rsid w:val="00606E85"/>
    <w:rsid w:val="00607458"/>
    <w:rsid w:val="00607D52"/>
    <w:rsid w:val="00607FD6"/>
    <w:rsid w:val="006104EA"/>
    <w:rsid w:val="006108B9"/>
    <w:rsid w:val="00612F56"/>
    <w:rsid w:val="00613A5B"/>
    <w:rsid w:val="00613B52"/>
    <w:rsid w:val="00613CF3"/>
    <w:rsid w:val="00613D25"/>
    <w:rsid w:val="00613DA1"/>
    <w:rsid w:val="0061571A"/>
    <w:rsid w:val="00615ED4"/>
    <w:rsid w:val="0061637D"/>
    <w:rsid w:val="00616746"/>
    <w:rsid w:val="0061711C"/>
    <w:rsid w:val="00617364"/>
    <w:rsid w:val="006178E6"/>
    <w:rsid w:val="006212F8"/>
    <w:rsid w:val="00621CDF"/>
    <w:rsid w:val="0062268B"/>
    <w:rsid w:val="00622E6D"/>
    <w:rsid w:val="00623503"/>
    <w:rsid w:val="006239AF"/>
    <w:rsid w:val="00623BBD"/>
    <w:rsid w:val="0062555E"/>
    <w:rsid w:val="00625B14"/>
    <w:rsid w:val="00625D0F"/>
    <w:rsid w:val="0062647A"/>
    <w:rsid w:val="006269C3"/>
    <w:rsid w:val="00626C5F"/>
    <w:rsid w:val="00626F88"/>
    <w:rsid w:val="006272F9"/>
    <w:rsid w:val="00627316"/>
    <w:rsid w:val="006276CC"/>
    <w:rsid w:val="00627DE5"/>
    <w:rsid w:val="00630C04"/>
    <w:rsid w:val="00631068"/>
    <w:rsid w:val="0063164C"/>
    <w:rsid w:val="006316C1"/>
    <w:rsid w:val="00631B70"/>
    <w:rsid w:val="00632D36"/>
    <w:rsid w:val="006335E9"/>
    <w:rsid w:val="0063485B"/>
    <w:rsid w:val="00634B15"/>
    <w:rsid w:val="00634C84"/>
    <w:rsid w:val="006350D3"/>
    <w:rsid w:val="00635DD6"/>
    <w:rsid w:val="0063626E"/>
    <w:rsid w:val="00636F4F"/>
    <w:rsid w:val="00637C9B"/>
    <w:rsid w:val="00640FCA"/>
    <w:rsid w:val="00641137"/>
    <w:rsid w:val="006412F2"/>
    <w:rsid w:val="00641938"/>
    <w:rsid w:val="00642CDB"/>
    <w:rsid w:val="006430CA"/>
    <w:rsid w:val="0064371D"/>
    <w:rsid w:val="00644142"/>
    <w:rsid w:val="0064442B"/>
    <w:rsid w:val="00644E8F"/>
    <w:rsid w:val="006455F8"/>
    <w:rsid w:val="0064570D"/>
    <w:rsid w:val="00645DA4"/>
    <w:rsid w:val="00646312"/>
    <w:rsid w:val="00646459"/>
    <w:rsid w:val="0064689E"/>
    <w:rsid w:val="006502C4"/>
    <w:rsid w:val="0065065F"/>
    <w:rsid w:val="0065184D"/>
    <w:rsid w:val="00652110"/>
    <w:rsid w:val="00652283"/>
    <w:rsid w:val="0065274C"/>
    <w:rsid w:val="006528F6"/>
    <w:rsid w:val="00654E82"/>
    <w:rsid w:val="006551EF"/>
    <w:rsid w:val="0065530D"/>
    <w:rsid w:val="00655F49"/>
    <w:rsid w:val="00655F6A"/>
    <w:rsid w:val="006568A8"/>
    <w:rsid w:val="00656C5F"/>
    <w:rsid w:val="00656FE6"/>
    <w:rsid w:val="00657D51"/>
    <w:rsid w:val="00660E1C"/>
    <w:rsid w:val="00660F3C"/>
    <w:rsid w:val="00661714"/>
    <w:rsid w:val="006625CD"/>
    <w:rsid w:val="00662979"/>
    <w:rsid w:val="00662A56"/>
    <w:rsid w:val="00662D04"/>
    <w:rsid w:val="00662FA1"/>
    <w:rsid w:val="006633DE"/>
    <w:rsid w:val="00663613"/>
    <w:rsid w:val="00663668"/>
    <w:rsid w:val="00664703"/>
    <w:rsid w:val="006659B3"/>
    <w:rsid w:val="00665DC2"/>
    <w:rsid w:val="0066617A"/>
    <w:rsid w:val="006661A8"/>
    <w:rsid w:val="00666C4B"/>
    <w:rsid w:val="006674A5"/>
    <w:rsid w:val="006675E6"/>
    <w:rsid w:val="00667A53"/>
    <w:rsid w:val="00670C14"/>
    <w:rsid w:val="00670E50"/>
    <w:rsid w:val="00672F01"/>
    <w:rsid w:val="006759C4"/>
    <w:rsid w:val="00675F11"/>
    <w:rsid w:val="006773A0"/>
    <w:rsid w:val="00677758"/>
    <w:rsid w:val="006779E2"/>
    <w:rsid w:val="00677BBD"/>
    <w:rsid w:val="00680773"/>
    <w:rsid w:val="00680C2F"/>
    <w:rsid w:val="00681C2D"/>
    <w:rsid w:val="00681EA0"/>
    <w:rsid w:val="006837D5"/>
    <w:rsid w:val="00683DF8"/>
    <w:rsid w:val="00684056"/>
    <w:rsid w:val="00684F6D"/>
    <w:rsid w:val="006851EB"/>
    <w:rsid w:val="0068657A"/>
    <w:rsid w:val="00686E6F"/>
    <w:rsid w:val="0068769F"/>
    <w:rsid w:val="00687730"/>
    <w:rsid w:val="00690021"/>
    <w:rsid w:val="0069008E"/>
    <w:rsid w:val="006904EC"/>
    <w:rsid w:val="00691782"/>
    <w:rsid w:val="00691FB5"/>
    <w:rsid w:val="00692668"/>
    <w:rsid w:val="00692B11"/>
    <w:rsid w:val="00692DEB"/>
    <w:rsid w:val="00692E7C"/>
    <w:rsid w:val="00693EE3"/>
    <w:rsid w:val="006948C7"/>
    <w:rsid w:val="00694AC4"/>
    <w:rsid w:val="00694E6C"/>
    <w:rsid w:val="0069506C"/>
    <w:rsid w:val="00695CF0"/>
    <w:rsid w:val="00695D3C"/>
    <w:rsid w:val="00696107"/>
    <w:rsid w:val="00696401"/>
    <w:rsid w:val="006965E3"/>
    <w:rsid w:val="006966B1"/>
    <w:rsid w:val="00696B5C"/>
    <w:rsid w:val="006971ED"/>
    <w:rsid w:val="00697240"/>
    <w:rsid w:val="0069724E"/>
    <w:rsid w:val="006975FC"/>
    <w:rsid w:val="0069775D"/>
    <w:rsid w:val="006978F6"/>
    <w:rsid w:val="00697A4D"/>
    <w:rsid w:val="006A05CD"/>
    <w:rsid w:val="006A1265"/>
    <w:rsid w:val="006A1476"/>
    <w:rsid w:val="006A152F"/>
    <w:rsid w:val="006A1B49"/>
    <w:rsid w:val="006A1F50"/>
    <w:rsid w:val="006A2F43"/>
    <w:rsid w:val="006A3593"/>
    <w:rsid w:val="006A4D14"/>
    <w:rsid w:val="006A50A0"/>
    <w:rsid w:val="006A5760"/>
    <w:rsid w:val="006A5D5F"/>
    <w:rsid w:val="006A6255"/>
    <w:rsid w:val="006A67F2"/>
    <w:rsid w:val="006A6EE6"/>
    <w:rsid w:val="006A6F35"/>
    <w:rsid w:val="006A7459"/>
    <w:rsid w:val="006A7A06"/>
    <w:rsid w:val="006A7F8C"/>
    <w:rsid w:val="006B00A1"/>
    <w:rsid w:val="006B0628"/>
    <w:rsid w:val="006B078B"/>
    <w:rsid w:val="006B0E2B"/>
    <w:rsid w:val="006B1156"/>
    <w:rsid w:val="006B17CD"/>
    <w:rsid w:val="006B1FBC"/>
    <w:rsid w:val="006B2145"/>
    <w:rsid w:val="006B221E"/>
    <w:rsid w:val="006B242B"/>
    <w:rsid w:val="006B2D49"/>
    <w:rsid w:val="006B436F"/>
    <w:rsid w:val="006B5011"/>
    <w:rsid w:val="006B5B71"/>
    <w:rsid w:val="006B7834"/>
    <w:rsid w:val="006B798D"/>
    <w:rsid w:val="006B7CCD"/>
    <w:rsid w:val="006C0C85"/>
    <w:rsid w:val="006C1482"/>
    <w:rsid w:val="006C3179"/>
    <w:rsid w:val="006C3E00"/>
    <w:rsid w:val="006C3E16"/>
    <w:rsid w:val="006C3F17"/>
    <w:rsid w:val="006C4118"/>
    <w:rsid w:val="006C46AF"/>
    <w:rsid w:val="006C4A3D"/>
    <w:rsid w:val="006C5AB6"/>
    <w:rsid w:val="006C623D"/>
    <w:rsid w:val="006C62C2"/>
    <w:rsid w:val="006C671B"/>
    <w:rsid w:val="006C6D48"/>
    <w:rsid w:val="006C75C3"/>
    <w:rsid w:val="006D02BE"/>
    <w:rsid w:val="006D15A1"/>
    <w:rsid w:val="006D17F5"/>
    <w:rsid w:val="006D1A8C"/>
    <w:rsid w:val="006D1D4A"/>
    <w:rsid w:val="006D2580"/>
    <w:rsid w:val="006D2CE5"/>
    <w:rsid w:val="006D2F2E"/>
    <w:rsid w:val="006D35B0"/>
    <w:rsid w:val="006D3838"/>
    <w:rsid w:val="006D3899"/>
    <w:rsid w:val="006D3B0F"/>
    <w:rsid w:val="006D43E6"/>
    <w:rsid w:val="006D6139"/>
    <w:rsid w:val="006D6661"/>
    <w:rsid w:val="006D6AF5"/>
    <w:rsid w:val="006D702B"/>
    <w:rsid w:val="006D739F"/>
    <w:rsid w:val="006D777B"/>
    <w:rsid w:val="006D7EDE"/>
    <w:rsid w:val="006E0184"/>
    <w:rsid w:val="006E08C5"/>
    <w:rsid w:val="006E0A0F"/>
    <w:rsid w:val="006E18DD"/>
    <w:rsid w:val="006E1B7A"/>
    <w:rsid w:val="006E1E0A"/>
    <w:rsid w:val="006E29BD"/>
    <w:rsid w:val="006E2F4A"/>
    <w:rsid w:val="006E34DC"/>
    <w:rsid w:val="006E3D89"/>
    <w:rsid w:val="006E3F3D"/>
    <w:rsid w:val="006E4389"/>
    <w:rsid w:val="006E47CB"/>
    <w:rsid w:val="006E49EE"/>
    <w:rsid w:val="006E4CC2"/>
    <w:rsid w:val="006E5AE3"/>
    <w:rsid w:val="006E67B4"/>
    <w:rsid w:val="006E68FC"/>
    <w:rsid w:val="006E796B"/>
    <w:rsid w:val="006E7A38"/>
    <w:rsid w:val="006E7FE7"/>
    <w:rsid w:val="006F0470"/>
    <w:rsid w:val="006F0AD5"/>
    <w:rsid w:val="006F0FB7"/>
    <w:rsid w:val="006F1A22"/>
    <w:rsid w:val="006F3252"/>
    <w:rsid w:val="006F368D"/>
    <w:rsid w:val="006F3759"/>
    <w:rsid w:val="006F38DB"/>
    <w:rsid w:val="006F3CB8"/>
    <w:rsid w:val="006F3D31"/>
    <w:rsid w:val="006F41ED"/>
    <w:rsid w:val="006F4816"/>
    <w:rsid w:val="006F49C4"/>
    <w:rsid w:val="006F526C"/>
    <w:rsid w:val="006F5365"/>
    <w:rsid w:val="006F6F0C"/>
    <w:rsid w:val="006F7306"/>
    <w:rsid w:val="006F75FE"/>
    <w:rsid w:val="006F766E"/>
    <w:rsid w:val="006F7CE8"/>
    <w:rsid w:val="0070025D"/>
    <w:rsid w:val="00700695"/>
    <w:rsid w:val="00700B74"/>
    <w:rsid w:val="007013AA"/>
    <w:rsid w:val="0070144B"/>
    <w:rsid w:val="007017FD"/>
    <w:rsid w:val="00701BA3"/>
    <w:rsid w:val="007020FE"/>
    <w:rsid w:val="00703D90"/>
    <w:rsid w:val="00704FE2"/>
    <w:rsid w:val="00705D75"/>
    <w:rsid w:val="00705F53"/>
    <w:rsid w:val="007065F8"/>
    <w:rsid w:val="00706C64"/>
    <w:rsid w:val="007072A5"/>
    <w:rsid w:val="00707A32"/>
    <w:rsid w:val="00710022"/>
    <w:rsid w:val="00713678"/>
    <w:rsid w:val="00714D39"/>
    <w:rsid w:val="0071553E"/>
    <w:rsid w:val="0071556A"/>
    <w:rsid w:val="0071597E"/>
    <w:rsid w:val="007166CE"/>
    <w:rsid w:val="00716C99"/>
    <w:rsid w:val="00717064"/>
    <w:rsid w:val="007175C4"/>
    <w:rsid w:val="00717C67"/>
    <w:rsid w:val="007200F4"/>
    <w:rsid w:val="007202B3"/>
    <w:rsid w:val="00720978"/>
    <w:rsid w:val="007213A1"/>
    <w:rsid w:val="00721403"/>
    <w:rsid w:val="00721507"/>
    <w:rsid w:val="00721515"/>
    <w:rsid w:val="0072216A"/>
    <w:rsid w:val="0072307E"/>
    <w:rsid w:val="00723751"/>
    <w:rsid w:val="00723EFE"/>
    <w:rsid w:val="007246B0"/>
    <w:rsid w:val="00724ACB"/>
    <w:rsid w:val="00724ECA"/>
    <w:rsid w:val="007252D7"/>
    <w:rsid w:val="00725530"/>
    <w:rsid w:val="007266AF"/>
    <w:rsid w:val="00726770"/>
    <w:rsid w:val="00726F93"/>
    <w:rsid w:val="00730C37"/>
    <w:rsid w:val="0073108C"/>
    <w:rsid w:val="0073116B"/>
    <w:rsid w:val="0073160C"/>
    <w:rsid w:val="00731AA5"/>
    <w:rsid w:val="0073243B"/>
    <w:rsid w:val="007331B4"/>
    <w:rsid w:val="00733AF4"/>
    <w:rsid w:val="00734F48"/>
    <w:rsid w:val="00735A94"/>
    <w:rsid w:val="00735EEF"/>
    <w:rsid w:val="00736075"/>
    <w:rsid w:val="00736445"/>
    <w:rsid w:val="00736718"/>
    <w:rsid w:val="007411DD"/>
    <w:rsid w:val="007415AB"/>
    <w:rsid w:val="00742758"/>
    <w:rsid w:val="00742BB1"/>
    <w:rsid w:val="00742F2B"/>
    <w:rsid w:val="007433C2"/>
    <w:rsid w:val="0074417C"/>
    <w:rsid w:val="0074422D"/>
    <w:rsid w:val="0074539E"/>
    <w:rsid w:val="0074554C"/>
    <w:rsid w:val="00745813"/>
    <w:rsid w:val="00745836"/>
    <w:rsid w:val="00745D88"/>
    <w:rsid w:val="007466E4"/>
    <w:rsid w:val="00746B14"/>
    <w:rsid w:val="00746F01"/>
    <w:rsid w:val="00747098"/>
    <w:rsid w:val="00747D54"/>
    <w:rsid w:val="00750424"/>
    <w:rsid w:val="00750704"/>
    <w:rsid w:val="007507E2"/>
    <w:rsid w:val="0075286A"/>
    <w:rsid w:val="007531EA"/>
    <w:rsid w:val="007532C4"/>
    <w:rsid w:val="0075331C"/>
    <w:rsid w:val="00753A0D"/>
    <w:rsid w:val="00754DAD"/>
    <w:rsid w:val="00756372"/>
    <w:rsid w:val="00756A10"/>
    <w:rsid w:val="0075706D"/>
    <w:rsid w:val="007571B8"/>
    <w:rsid w:val="00757CD5"/>
    <w:rsid w:val="00757FD5"/>
    <w:rsid w:val="00760DCF"/>
    <w:rsid w:val="007613AB"/>
    <w:rsid w:val="007625F8"/>
    <w:rsid w:val="00765432"/>
    <w:rsid w:val="007658B4"/>
    <w:rsid w:val="007664D9"/>
    <w:rsid w:val="00766502"/>
    <w:rsid w:val="00766A72"/>
    <w:rsid w:val="00766C27"/>
    <w:rsid w:val="007679DF"/>
    <w:rsid w:val="007702DB"/>
    <w:rsid w:val="007704F2"/>
    <w:rsid w:val="0077061F"/>
    <w:rsid w:val="0077090E"/>
    <w:rsid w:val="00771B68"/>
    <w:rsid w:val="007724DD"/>
    <w:rsid w:val="00773A33"/>
    <w:rsid w:val="00773A49"/>
    <w:rsid w:val="00773CA7"/>
    <w:rsid w:val="007745CA"/>
    <w:rsid w:val="007746BB"/>
    <w:rsid w:val="007755D9"/>
    <w:rsid w:val="007756AA"/>
    <w:rsid w:val="00775BA4"/>
    <w:rsid w:val="00775CD3"/>
    <w:rsid w:val="00776408"/>
    <w:rsid w:val="00777265"/>
    <w:rsid w:val="00777D73"/>
    <w:rsid w:val="00780819"/>
    <w:rsid w:val="00781151"/>
    <w:rsid w:val="00782AFC"/>
    <w:rsid w:val="007830ED"/>
    <w:rsid w:val="00785783"/>
    <w:rsid w:val="00786EDC"/>
    <w:rsid w:val="00790532"/>
    <w:rsid w:val="00790584"/>
    <w:rsid w:val="00791332"/>
    <w:rsid w:val="0079194F"/>
    <w:rsid w:val="007926F4"/>
    <w:rsid w:val="007927D3"/>
    <w:rsid w:val="00792C34"/>
    <w:rsid w:val="00793190"/>
    <w:rsid w:val="00793255"/>
    <w:rsid w:val="0079343D"/>
    <w:rsid w:val="00793551"/>
    <w:rsid w:val="0079356C"/>
    <w:rsid w:val="0079444D"/>
    <w:rsid w:val="0079520A"/>
    <w:rsid w:val="00795346"/>
    <w:rsid w:val="007955D1"/>
    <w:rsid w:val="007958B0"/>
    <w:rsid w:val="007958E1"/>
    <w:rsid w:val="00795908"/>
    <w:rsid w:val="00795D3D"/>
    <w:rsid w:val="00795DE1"/>
    <w:rsid w:val="007963E5"/>
    <w:rsid w:val="0079667B"/>
    <w:rsid w:val="00797331"/>
    <w:rsid w:val="007979A0"/>
    <w:rsid w:val="00797C4B"/>
    <w:rsid w:val="007A3687"/>
    <w:rsid w:val="007A3740"/>
    <w:rsid w:val="007A3A28"/>
    <w:rsid w:val="007A3BD2"/>
    <w:rsid w:val="007A5584"/>
    <w:rsid w:val="007A660A"/>
    <w:rsid w:val="007A6DCE"/>
    <w:rsid w:val="007A7F55"/>
    <w:rsid w:val="007B0C6C"/>
    <w:rsid w:val="007B10E6"/>
    <w:rsid w:val="007B1E72"/>
    <w:rsid w:val="007B2E35"/>
    <w:rsid w:val="007B346C"/>
    <w:rsid w:val="007B3775"/>
    <w:rsid w:val="007B3BB7"/>
    <w:rsid w:val="007B400E"/>
    <w:rsid w:val="007B4277"/>
    <w:rsid w:val="007B53F6"/>
    <w:rsid w:val="007B70A6"/>
    <w:rsid w:val="007B7239"/>
    <w:rsid w:val="007B73D9"/>
    <w:rsid w:val="007B743C"/>
    <w:rsid w:val="007B757B"/>
    <w:rsid w:val="007C03EE"/>
    <w:rsid w:val="007C06F5"/>
    <w:rsid w:val="007C0EAB"/>
    <w:rsid w:val="007C1810"/>
    <w:rsid w:val="007C2A50"/>
    <w:rsid w:val="007C32BA"/>
    <w:rsid w:val="007C32C5"/>
    <w:rsid w:val="007C38FF"/>
    <w:rsid w:val="007C3BB3"/>
    <w:rsid w:val="007C3BDF"/>
    <w:rsid w:val="007C413D"/>
    <w:rsid w:val="007C496D"/>
    <w:rsid w:val="007C584E"/>
    <w:rsid w:val="007C5974"/>
    <w:rsid w:val="007C69FF"/>
    <w:rsid w:val="007D0269"/>
    <w:rsid w:val="007D08F6"/>
    <w:rsid w:val="007D0A40"/>
    <w:rsid w:val="007D1187"/>
    <w:rsid w:val="007D19BF"/>
    <w:rsid w:val="007D2593"/>
    <w:rsid w:val="007D308A"/>
    <w:rsid w:val="007D3496"/>
    <w:rsid w:val="007D3B6A"/>
    <w:rsid w:val="007D3E77"/>
    <w:rsid w:val="007D41AF"/>
    <w:rsid w:val="007D43BA"/>
    <w:rsid w:val="007D534A"/>
    <w:rsid w:val="007D5357"/>
    <w:rsid w:val="007D591C"/>
    <w:rsid w:val="007D612C"/>
    <w:rsid w:val="007D62AD"/>
    <w:rsid w:val="007D6411"/>
    <w:rsid w:val="007D6614"/>
    <w:rsid w:val="007D6C19"/>
    <w:rsid w:val="007D72AD"/>
    <w:rsid w:val="007D7597"/>
    <w:rsid w:val="007D7707"/>
    <w:rsid w:val="007D7E3D"/>
    <w:rsid w:val="007E02F2"/>
    <w:rsid w:val="007E0469"/>
    <w:rsid w:val="007E0567"/>
    <w:rsid w:val="007E1032"/>
    <w:rsid w:val="007E1255"/>
    <w:rsid w:val="007E2023"/>
    <w:rsid w:val="007E216E"/>
    <w:rsid w:val="007E2CC7"/>
    <w:rsid w:val="007E3E8F"/>
    <w:rsid w:val="007E54DD"/>
    <w:rsid w:val="007E5990"/>
    <w:rsid w:val="007E5E31"/>
    <w:rsid w:val="007E6B74"/>
    <w:rsid w:val="007F03CE"/>
    <w:rsid w:val="007F077D"/>
    <w:rsid w:val="007F0962"/>
    <w:rsid w:val="007F0E9F"/>
    <w:rsid w:val="007F0FD2"/>
    <w:rsid w:val="007F2E70"/>
    <w:rsid w:val="007F3D6D"/>
    <w:rsid w:val="007F48D0"/>
    <w:rsid w:val="007F49B7"/>
    <w:rsid w:val="007F731F"/>
    <w:rsid w:val="007F76EB"/>
    <w:rsid w:val="007F7C60"/>
    <w:rsid w:val="0080087B"/>
    <w:rsid w:val="0080138F"/>
    <w:rsid w:val="00801AFD"/>
    <w:rsid w:val="0080340D"/>
    <w:rsid w:val="008034AD"/>
    <w:rsid w:val="0080375C"/>
    <w:rsid w:val="008043D8"/>
    <w:rsid w:val="008048C1"/>
    <w:rsid w:val="00804975"/>
    <w:rsid w:val="00804B50"/>
    <w:rsid w:val="00804F32"/>
    <w:rsid w:val="008054BB"/>
    <w:rsid w:val="00805679"/>
    <w:rsid w:val="008056FB"/>
    <w:rsid w:val="00805E54"/>
    <w:rsid w:val="00806079"/>
    <w:rsid w:val="00806344"/>
    <w:rsid w:val="008072AB"/>
    <w:rsid w:val="0080798E"/>
    <w:rsid w:val="00807A22"/>
    <w:rsid w:val="00810073"/>
    <w:rsid w:val="0081065E"/>
    <w:rsid w:val="008108C3"/>
    <w:rsid w:val="00810FA2"/>
    <w:rsid w:val="008115EB"/>
    <w:rsid w:val="008136F3"/>
    <w:rsid w:val="008137E0"/>
    <w:rsid w:val="008154C2"/>
    <w:rsid w:val="008157F1"/>
    <w:rsid w:val="008163D5"/>
    <w:rsid w:val="008168E6"/>
    <w:rsid w:val="00816A6E"/>
    <w:rsid w:val="00817DFC"/>
    <w:rsid w:val="00817F5C"/>
    <w:rsid w:val="00820248"/>
    <w:rsid w:val="00820F51"/>
    <w:rsid w:val="00822654"/>
    <w:rsid w:val="008238CF"/>
    <w:rsid w:val="00824373"/>
    <w:rsid w:val="00824C9D"/>
    <w:rsid w:val="00825051"/>
    <w:rsid w:val="0082519A"/>
    <w:rsid w:val="008259FD"/>
    <w:rsid w:val="00826EA9"/>
    <w:rsid w:val="00827C65"/>
    <w:rsid w:val="00827CBE"/>
    <w:rsid w:val="00827D36"/>
    <w:rsid w:val="0083068D"/>
    <w:rsid w:val="008309CB"/>
    <w:rsid w:val="00831192"/>
    <w:rsid w:val="0083298A"/>
    <w:rsid w:val="0083381B"/>
    <w:rsid w:val="008342F5"/>
    <w:rsid w:val="008354AF"/>
    <w:rsid w:val="00835B93"/>
    <w:rsid w:val="00836014"/>
    <w:rsid w:val="008360D1"/>
    <w:rsid w:val="008365A2"/>
    <w:rsid w:val="00836D7F"/>
    <w:rsid w:val="00836DDD"/>
    <w:rsid w:val="008374B2"/>
    <w:rsid w:val="00837B89"/>
    <w:rsid w:val="0084004D"/>
    <w:rsid w:val="008408AB"/>
    <w:rsid w:val="00840E28"/>
    <w:rsid w:val="0084188A"/>
    <w:rsid w:val="00842761"/>
    <w:rsid w:val="008430B9"/>
    <w:rsid w:val="00843795"/>
    <w:rsid w:val="00844004"/>
    <w:rsid w:val="008440F4"/>
    <w:rsid w:val="00845930"/>
    <w:rsid w:val="00845CF5"/>
    <w:rsid w:val="00845DB8"/>
    <w:rsid w:val="00845FDD"/>
    <w:rsid w:val="00846138"/>
    <w:rsid w:val="0084646C"/>
    <w:rsid w:val="00846543"/>
    <w:rsid w:val="00846C31"/>
    <w:rsid w:val="00847222"/>
    <w:rsid w:val="008473D5"/>
    <w:rsid w:val="008479EE"/>
    <w:rsid w:val="0085021A"/>
    <w:rsid w:val="00850CCE"/>
    <w:rsid w:val="008511BF"/>
    <w:rsid w:val="0085126D"/>
    <w:rsid w:val="00851633"/>
    <w:rsid w:val="00851ABA"/>
    <w:rsid w:val="00851D42"/>
    <w:rsid w:val="00851F03"/>
    <w:rsid w:val="008526C9"/>
    <w:rsid w:val="00852BE2"/>
    <w:rsid w:val="00852C7F"/>
    <w:rsid w:val="00853DB7"/>
    <w:rsid w:val="00854001"/>
    <w:rsid w:val="00854FA0"/>
    <w:rsid w:val="0085540F"/>
    <w:rsid w:val="0085558A"/>
    <w:rsid w:val="00855A33"/>
    <w:rsid w:val="00856377"/>
    <w:rsid w:val="00856AF8"/>
    <w:rsid w:val="0085745A"/>
    <w:rsid w:val="00857780"/>
    <w:rsid w:val="0086122D"/>
    <w:rsid w:val="00861341"/>
    <w:rsid w:val="00861DD6"/>
    <w:rsid w:val="008623B6"/>
    <w:rsid w:val="00862DAB"/>
    <w:rsid w:val="00863192"/>
    <w:rsid w:val="008633D3"/>
    <w:rsid w:val="00863878"/>
    <w:rsid w:val="008644A7"/>
    <w:rsid w:val="00864CEE"/>
    <w:rsid w:val="00864DD3"/>
    <w:rsid w:val="00865897"/>
    <w:rsid w:val="00865BED"/>
    <w:rsid w:val="00865D2F"/>
    <w:rsid w:val="00866623"/>
    <w:rsid w:val="00866920"/>
    <w:rsid w:val="00866BF4"/>
    <w:rsid w:val="00866CE4"/>
    <w:rsid w:val="0086755B"/>
    <w:rsid w:val="00867742"/>
    <w:rsid w:val="0086785A"/>
    <w:rsid w:val="00867BF1"/>
    <w:rsid w:val="00867CDD"/>
    <w:rsid w:val="00872186"/>
    <w:rsid w:val="00872419"/>
    <w:rsid w:val="0087249D"/>
    <w:rsid w:val="008734E3"/>
    <w:rsid w:val="00873F12"/>
    <w:rsid w:val="00874BBE"/>
    <w:rsid w:val="00875A8E"/>
    <w:rsid w:val="00876677"/>
    <w:rsid w:val="008766C1"/>
    <w:rsid w:val="008768C9"/>
    <w:rsid w:val="00876CC0"/>
    <w:rsid w:val="00877758"/>
    <w:rsid w:val="00877A0A"/>
    <w:rsid w:val="00877A42"/>
    <w:rsid w:val="008811E9"/>
    <w:rsid w:val="00881F47"/>
    <w:rsid w:val="00882991"/>
    <w:rsid w:val="008830B2"/>
    <w:rsid w:val="008830FA"/>
    <w:rsid w:val="00883689"/>
    <w:rsid w:val="0088421B"/>
    <w:rsid w:val="00884BEE"/>
    <w:rsid w:val="00884C40"/>
    <w:rsid w:val="00884DC9"/>
    <w:rsid w:val="008850F8"/>
    <w:rsid w:val="0088548E"/>
    <w:rsid w:val="00885695"/>
    <w:rsid w:val="008856CA"/>
    <w:rsid w:val="00885751"/>
    <w:rsid w:val="0088580A"/>
    <w:rsid w:val="0088595E"/>
    <w:rsid w:val="00885A41"/>
    <w:rsid w:val="00885C82"/>
    <w:rsid w:val="00886DFD"/>
    <w:rsid w:val="0088707A"/>
    <w:rsid w:val="0089119C"/>
    <w:rsid w:val="00891365"/>
    <w:rsid w:val="008915AC"/>
    <w:rsid w:val="008919E7"/>
    <w:rsid w:val="0089224C"/>
    <w:rsid w:val="008926A2"/>
    <w:rsid w:val="00892C70"/>
    <w:rsid w:val="008934FA"/>
    <w:rsid w:val="00893826"/>
    <w:rsid w:val="00894D78"/>
    <w:rsid w:val="00895957"/>
    <w:rsid w:val="008967D5"/>
    <w:rsid w:val="00897957"/>
    <w:rsid w:val="00897D22"/>
    <w:rsid w:val="00897EE4"/>
    <w:rsid w:val="008A0078"/>
    <w:rsid w:val="008A0842"/>
    <w:rsid w:val="008A1195"/>
    <w:rsid w:val="008A1516"/>
    <w:rsid w:val="008A32D8"/>
    <w:rsid w:val="008A366A"/>
    <w:rsid w:val="008A3B4B"/>
    <w:rsid w:val="008A45FB"/>
    <w:rsid w:val="008A4BE7"/>
    <w:rsid w:val="008A5304"/>
    <w:rsid w:val="008A5991"/>
    <w:rsid w:val="008A59C2"/>
    <w:rsid w:val="008A5ED6"/>
    <w:rsid w:val="008A629A"/>
    <w:rsid w:val="008A6C2A"/>
    <w:rsid w:val="008A70F3"/>
    <w:rsid w:val="008A778A"/>
    <w:rsid w:val="008A7961"/>
    <w:rsid w:val="008A7F9A"/>
    <w:rsid w:val="008B04BD"/>
    <w:rsid w:val="008B0D4E"/>
    <w:rsid w:val="008B11AD"/>
    <w:rsid w:val="008B15C8"/>
    <w:rsid w:val="008B192A"/>
    <w:rsid w:val="008B1F45"/>
    <w:rsid w:val="008B266E"/>
    <w:rsid w:val="008B2E69"/>
    <w:rsid w:val="008B334E"/>
    <w:rsid w:val="008B4401"/>
    <w:rsid w:val="008B4587"/>
    <w:rsid w:val="008B486E"/>
    <w:rsid w:val="008B4873"/>
    <w:rsid w:val="008B4CEB"/>
    <w:rsid w:val="008B5163"/>
    <w:rsid w:val="008B589A"/>
    <w:rsid w:val="008B6A3A"/>
    <w:rsid w:val="008C0A43"/>
    <w:rsid w:val="008C0A68"/>
    <w:rsid w:val="008C0FB5"/>
    <w:rsid w:val="008C121F"/>
    <w:rsid w:val="008C1B53"/>
    <w:rsid w:val="008C1BCB"/>
    <w:rsid w:val="008C2270"/>
    <w:rsid w:val="008C277A"/>
    <w:rsid w:val="008C29F3"/>
    <w:rsid w:val="008C3304"/>
    <w:rsid w:val="008C4280"/>
    <w:rsid w:val="008C43C1"/>
    <w:rsid w:val="008C4A33"/>
    <w:rsid w:val="008C4C73"/>
    <w:rsid w:val="008C5587"/>
    <w:rsid w:val="008C5D5B"/>
    <w:rsid w:val="008C68F8"/>
    <w:rsid w:val="008C6AFA"/>
    <w:rsid w:val="008C6B35"/>
    <w:rsid w:val="008C6BB4"/>
    <w:rsid w:val="008C7836"/>
    <w:rsid w:val="008C7EFB"/>
    <w:rsid w:val="008D1307"/>
    <w:rsid w:val="008D132B"/>
    <w:rsid w:val="008D1A0F"/>
    <w:rsid w:val="008D2C30"/>
    <w:rsid w:val="008D33FE"/>
    <w:rsid w:val="008D3927"/>
    <w:rsid w:val="008D3EF8"/>
    <w:rsid w:val="008D417D"/>
    <w:rsid w:val="008D4625"/>
    <w:rsid w:val="008D48D6"/>
    <w:rsid w:val="008D5549"/>
    <w:rsid w:val="008D5A84"/>
    <w:rsid w:val="008D5FBD"/>
    <w:rsid w:val="008D6046"/>
    <w:rsid w:val="008D663B"/>
    <w:rsid w:val="008D69F6"/>
    <w:rsid w:val="008D7498"/>
    <w:rsid w:val="008D7A8D"/>
    <w:rsid w:val="008D7F4C"/>
    <w:rsid w:val="008E0B74"/>
    <w:rsid w:val="008E0E4A"/>
    <w:rsid w:val="008E0F6B"/>
    <w:rsid w:val="008E1E92"/>
    <w:rsid w:val="008E2B42"/>
    <w:rsid w:val="008E2D8E"/>
    <w:rsid w:val="008E38C5"/>
    <w:rsid w:val="008E391F"/>
    <w:rsid w:val="008E3E89"/>
    <w:rsid w:val="008E3F09"/>
    <w:rsid w:val="008E4266"/>
    <w:rsid w:val="008E4A08"/>
    <w:rsid w:val="008E514A"/>
    <w:rsid w:val="008E570A"/>
    <w:rsid w:val="008E590F"/>
    <w:rsid w:val="008E618F"/>
    <w:rsid w:val="008F043C"/>
    <w:rsid w:val="008F0FD0"/>
    <w:rsid w:val="008F128B"/>
    <w:rsid w:val="008F16FB"/>
    <w:rsid w:val="008F24F7"/>
    <w:rsid w:val="008F2716"/>
    <w:rsid w:val="008F2BF4"/>
    <w:rsid w:val="008F3354"/>
    <w:rsid w:val="008F3698"/>
    <w:rsid w:val="008F477B"/>
    <w:rsid w:val="008F59C4"/>
    <w:rsid w:val="008F6040"/>
    <w:rsid w:val="008F6BE6"/>
    <w:rsid w:val="008F7155"/>
    <w:rsid w:val="00900D78"/>
    <w:rsid w:val="00900EE2"/>
    <w:rsid w:val="009022B1"/>
    <w:rsid w:val="00902890"/>
    <w:rsid w:val="00903143"/>
    <w:rsid w:val="00903BED"/>
    <w:rsid w:val="00904177"/>
    <w:rsid w:val="0090429E"/>
    <w:rsid w:val="00904BF0"/>
    <w:rsid w:val="00904E05"/>
    <w:rsid w:val="00905A96"/>
    <w:rsid w:val="00905AC2"/>
    <w:rsid w:val="00905C13"/>
    <w:rsid w:val="00905C80"/>
    <w:rsid w:val="00905E3B"/>
    <w:rsid w:val="00906932"/>
    <w:rsid w:val="009079CA"/>
    <w:rsid w:val="00907CA8"/>
    <w:rsid w:val="00907F81"/>
    <w:rsid w:val="00907FD7"/>
    <w:rsid w:val="009100BF"/>
    <w:rsid w:val="009104AD"/>
    <w:rsid w:val="009107BA"/>
    <w:rsid w:val="00910A96"/>
    <w:rsid w:val="00911325"/>
    <w:rsid w:val="00911435"/>
    <w:rsid w:val="0091187F"/>
    <w:rsid w:val="0091241E"/>
    <w:rsid w:val="00912B48"/>
    <w:rsid w:val="00912E46"/>
    <w:rsid w:val="00912FFC"/>
    <w:rsid w:val="00913423"/>
    <w:rsid w:val="0091342E"/>
    <w:rsid w:val="00913A93"/>
    <w:rsid w:val="00915C99"/>
    <w:rsid w:val="00915D1E"/>
    <w:rsid w:val="00916F1E"/>
    <w:rsid w:val="009179F7"/>
    <w:rsid w:val="00917BE2"/>
    <w:rsid w:val="009200CD"/>
    <w:rsid w:val="00920422"/>
    <w:rsid w:val="00920639"/>
    <w:rsid w:val="00920927"/>
    <w:rsid w:val="00922534"/>
    <w:rsid w:val="0092340A"/>
    <w:rsid w:val="00923A16"/>
    <w:rsid w:val="00924116"/>
    <w:rsid w:val="0092489C"/>
    <w:rsid w:val="00925073"/>
    <w:rsid w:val="0092517A"/>
    <w:rsid w:val="00925DC6"/>
    <w:rsid w:val="00926190"/>
    <w:rsid w:val="00926CC2"/>
    <w:rsid w:val="00927272"/>
    <w:rsid w:val="00927423"/>
    <w:rsid w:val="00927498"/>
    <w:rsid w:val="009305AF"/>
    <w:rsid w:val="00930F77"/>
    <w:rsid w:val="009314EE"/>
    <w:rsid w:val="00931B22"/>
    <w:rsid w:val="00931B99"/>
    <w:rsid w:val="00931E9F"/>
    <w:rsid w:val="00931EB7"/>
    <w:rsid w:val="009333F2"/>
    <w:rsid w:val="00933553"/>
    <w:rsid w:val="009339EF"/>
    <w:rsid w:val="009339F4"/>
    <w:rsid w:val="00933BB2"/>
    <w:rsid w:val="00933BE0"/>
    <w:rsid w:val="0093461B"/>
    <w:rsid w:val="00935552"/>
    <w:rsid w:val="00935934"/>
    <w:rsid w:val="00935C85"/>
    <w:rsid w:val="00935E42"/>
    <w:rsid w:val="00936CB2"/>
    <w:rsid w:val="00937CA6"/>
    <w:rsid w:val="00940888"/>
    <w:rsid w:val="009410DD"/>
    <w:rsid w:val="00943024"/>
    <w:rsid w:val="009436FA"/>
    <w:rsid w:val="00943BFA"/>
    <w:rsid w:val="009447C9"/>
    <w:rsid w:val="009452A5"/>
    <w:rsid w:val="009453CD"/>
    <w:rsid w:val="00945432"/>
    <w:rsid w:val="009455D3"/>
    <w:rsid w:val="00945FBB"/>
    <w:rsid w:val="00946745"/>
    <w:rsid w:val="009471DC"/>
    <w:rsid w:val="00947418"/>
    <w:rsid w:val="0095045F"/>
    <w:rsid w:val="0095112A"/>
    <w:rsid w:val="00951B6D"/>
    <w:rsid w:val="00952B71"/>
    <w:rsid w:val="00955273"/>
    <w:rsid w:val="00955EAB"/>
    <w:rsid w:val="009561C6"/>
    <w:rsid w:val="009561F3"/>
    <w:rsid w:val="00956485"/>
    <w:rsid w:val="00960473"/>
    <w:rsid w:val="009604B6"/>
    <w:rsid w:val="00960F41"/>
    <w:rsid w:val="00961A56"/>
    <w:rsid w:val="00962DAE"/>
    <w:rsid w:val="00963616"/>
    <w:rsid w:val="00964116"/>
    <w:rsid w:val="00964708"/>
    <w:rsid w:val="0096520D"/>
    <w:rsid w:val="00966A34"/>
    <w:rsid w:val="00966BF9"/>
    <w:rsid w:val="00967154"/>
    <w:rsid w:val="00970096"/>
    <w:rsid w:val="00970C66"/>
    <w:rsid w:val="00970CCC"/>
    <w:rsid w:val="009711CF"/>
    <w:rsid w:val="00971B7B"/>
    <w:rsid w:val="0097234C"/>
    <w:rsid w:val="00972FB0"/>
    <w:rsid w:val="00973270"/>
    <w:rsid w:val="0097327A"/>
    <w:rsid w:val="009735E7"/>
    <w:rsid w:val="00974664"/>
    <w:rsid w:val="00974AC1"/>
    <w:rsid w:val="00974BCB"/>
    <w:rsid w:val="009752EF"/>
    <w:rsid w:val="009753BD"/>
    <w:rsid w:val="009759CE"/>
    <w:rsid w:val="0097642E"/>
    <w:rsid w:val="00977503"/>
    <w:rsid w:val="00980D02"/>
    <w:rsid w:val="00980E03"/>
    <w:rsid w:val="00980F74"/>
    <w:rsid w:val="00981EE7"/>
    <w:rsid w:val="009824E8"/>
    <w:rsid w:val="00982DDE"/>
    <w:rsid w:val="00982F8B"/>
    <w:rsid w:val="009832FF"/>
    <w:rsid w:val="00983355"/>
    <w:rsid w:val="0098437E"/>
    <w:rsid w:val="00984EE8"/>
    <w:rsid w:val="00985C3E"/>
    <w:rsid w:val="00986439"/>
    <w:rsid w:val="00987D77"/>
    <w:rsid w:val="00987FAD"/>
    <w:rsid w:val="009908C3"/>
    <w:rsid w:val="00990EE8"/>
    <w:rsid w:val="00991D23"/>
    <w:rsid w:val="00992251"/>
    <w:rsid w:val="00992520"/>
    <w:rsid w:val="00993566"/>
    <w:rsid w:val="00993FD2"/>
    <w:rsid w:val="009947B6"/>
    <w:rsid w:val="00995E37"/>
    <w:rsid w:val="00996FEB"/>
    <w:rsid w:val="009970A1"/>
    <w:rsid w:val="009971D1"/>
    <w:rsid w:val="00997235"/>
    <w:rsid w:val="009A0824"/>
    <w:rsid w:val="009A09A3"/>
    <w:rsid w:val="009A0DBE"/>
    <w:rsid w:val="009A0F65"/>
    <w:rsid w:val="009A0F75"/>
    <w:rsid w:val="009A1065"/>
    <w:rsid w:val="009A14FC"/>
    <w:rsid w:val="009A1C0A"/>
    <w:rsid w:val="009A2C6C"/>
    <w:rsid w:val="009A30A5"/>
    <w:rsid w:val="009A34CD"/>
    <w:rsid w:val="009A353E"/>
    <w:rsid w:val="009A43A0"/>
    <w:rsid w:val="009A4D82"/>
    <w:rsid w:val="009A5471"/>
    <w:rsid w:val="009A55B2"/>
    <w:rsid w:val="009A5651"/>
    <w:rsid w:val="009A57D8"/>
    <w:rsid w:val="009A580D"/>
    <w:rsid w:val="009A6280"/>
    <w:rsid w:val="009A62EE"/>
    <w:rsid w:val="009A6A25"/>
    <w:rsid w:val="009A7B26"/>
    <w:rsid w:val="009B0B74"/>
    <w:rsid w:val="009B1195"/>
    <w:rsid w:val="009B13FB"/>
    <w:rsid w:val="009B155B"/>
    <w:rsid w:val="009B2FE8"/>
    <w:rsid w:val="009B31C8"/>
    <w:rsid w:val="009B482B"/>
    <w:rsid w:val="009B4D0D"/>
    <w:rsid w:val="009B5279"/>
    <w:rsid w:val="009B5404"/>
    <w:rsid w:val="009B583A"/>
    <w:rsid w:val="009B5DF4"/>
    <w:rsid w:val="009B6367"/>
    <w:rsid w:val="009B6664"/>
    <w:rsid w:val="009B668B"/>
    <w:rsid w:val="009B6B04"/>
    <w:rsid w:val="009B6C8F"/>
    <w:rsid w:val="009B77DA"/>
    <w:rsid w:val="009B7A09"/>
    <w:rsid w:val="009B7C95"/>
    <w:rsid w:val="009B7EFB"/>
    <w:rsid w:val="009C12CD"/>
    <w:rsid w:val="009C1F2F"/>
    <w:rsid w:val="009C2567"/>
    <w:rsid w:val="009C2624"/>
    <w:rsid w:val="009C305D"/>
    <w:rsid w:val="009C425F"/>
    <w:rsid w:val="009C63A6"/>
    <w:rsid w:val="009C742F"/>
    <w:rsid w:val="009C7A6C"/>
    <w:rsid w:val="009C7FC8"/>
    <w:rsid w:val="009D1ED7"/>
    <w:rsid w:val="009D264B"/>
    <w:rsid w:val="009D2815"/>
    <w:rsid w:val="009D2CAF"/>
    <w:rsid w:val="009D4780"/>
    <w:rsid w:val="009D58E4"/>
    <w:rsid w:val="009D6455"/>
    <w:rsid w:val="009D680E"/>
    <w:rsid w:val="009D68BE"/>
    <w:rsid w:val="009D74C6"/>
    <w:rsid w:val="009D7887"/>
    <w:rsid w:val="009D7D6B"/>
    <w:rsid w:val="009E0368"/>
    <w:rsid w:val="009E03EB"/>
    <w:rsid w:val="009E090F"/>
    <w:rsid w:val="009E1FB5"/>
    <w:rsid w:val="009E2955"/>
    <w:rsid w:val="009E38C0"/>
    <w:rsid w:val="009E408A"/>
    <w:rsid w:val="009E4D50"/>
    <w:rsid w:val="009E4EBA"/>
    <w:rsid w:val="009E5427"/>
    <w:rsid w:val="009E5871"/>
    <w:rsid w:val="009E58EE"/>
    <w:rsid w:val="009E5935"/>
    <w:rsid w:val="009E5CC6"/>
    <w:rsid w:val="009E5DAA"/>
    <w:rsid w:val="009E6105"/>
    <w:rsid w:val="009E6988"/>
    <w:rsid w:val="009F0AAB"/>
    <w:rsid w:val="009F1C5A"/>
    <w:rsid w:val="009F1DF6"/>
    <w:rsid w:val="009F228E"/>
    <w:rsid w:val="009F25E3"/>
    <w:rsid w:val="009F278F"/>
    <w:rsid w:val="009F2829"/>
    <w:rsid w:val="009F2A91"/>
    <w:rsid w:val="009F3114"/>
    <w:rsid w:val="009F342E"/>
    <w:rsid w:val="009F4AF8"/>
    <w:rsid w:val="009F4CCC"/>
    <w:rsid w:val="009F5153"/>
    <w:rsid w:val="009F56E5"/>
    <w:rsid w:val="009F5F98"/>
    <w:rsid w:val="009F626E"/>
    <w:rsid w:val="009F6AB5"/>
    <w:rsid w:val="009F7851"/>
    <w:rsid w:val="009F7BDF"/>
    <w:rsid w:val="009F7C0B"/>
    <w:rsid w:val="00A000C2"/>
    <w:rsid w:val="00A010F2"/>
    <w:rsid w:val="00A01D67"/>
    <w:rsid w:val="00A0210E"/>
    <w:rsid w:val="00A0271B"/>
    <w:rsid w:val="00A02AFA"/>
    <w:rsid w:val="00A03705"/>
    <w:rsid w:val="00A04380"/>
    <w:rsid w:val="00A0477D"/>
    <w:rsid w:val="00A04A9E"/>
    <w:rsid w:val="00A04AA2"/>
    <w:rsid w:val="00A04B03"/>
    <w:rsid w:val="00A053FF"/>
    <w:rsid w:val="00A06466"/>
    <w:rsid w:val="00A06622"/>
    <w:rsid w:val="00A07569"/>
    <w:rsid w:val="00A075BD"/>
    <w:rsid w:val="00A0765E"/>
    <w:rsid w:val="00A07E39"/>
    <w:rsid w:val="00A100A5"/>
    <w:rsid w:val="00A10975"/>
    <w:rsid w:val="00A11685"/>
    <w:rsid w:val="00A11720"/>
    <w:rsid w:val="00A1187E"/>
    <w:rsid w:val="00A11D75"/>
    <w:rsid w:val="00A1263E"/>
    <w:rsid w:val="00A1282A"/>
    <w:rsid w:val="00A12C30"/>
    <w:rsid w:val="00A12C68"/>
    <w:rsid w:val="00A132D3"/>
    <w:rsid w:val="00A14284"/>
    <w:rsid w:val="00A1449A"/>
    <w:rsid w:val="00A144D8"/>
    <w:rsid w:val="00A15219"/>
    <w:rsid w:val="00A15223"/>
    <w:rsid w:val="00A15B5A"/>
    <w:rsid w:val="00A1645A"/>
    <w:rsid w:val="00A20A79"/>
    <w:rsid w:val="00A20D1A"/>
    <w:rsid w:val="00A21054"/>
    <w:rsid w:val="00A212A0"/>
    <w:rsid w:val="00A2193B"/>
    <w:rsid w:val="00A2195C"/>
    <w:rsid w:val="00A21AB0"/>
    <w:rsid w:val="00A220F2"/>
    <w:rsid w:val="00A224DA"/>
    <w:rsid w:val="00A2399F"/>
    <w:rsid w:val="00A24229"/>
    <w:rsid w:val="00A2517D"/>
    <w:rsid w:val="00A25CF5"/>
    <w:rsid w:val="00A27F66"/>
    <w:rsid w:val="00A27F6E"/>
    <w:rsid w:val="00A30555"/>
    <w:rsid w:val="00A30E7D"/>
    <w:rsid w:val="00A30F0F"/>
    <w:rsid w:val="00A313ED"/>
    <w:rsid w:val="00A325B8"/>
    <w:rsid w:val="00A325C4"/>
    <w:rsid w:val="00A326CA"/>
    <w:rsid w:val="00A3307D"/>
    <w:rsid w:val="00A3349F"/>
    <w:rsid w:val="00A33799"/>
    <w:rsid w:val="00A33F30"/>
    <w:rsid w:val="00A34046"/>
    <w:rsid w:val="00A34733"/>
    <w:rsid w:val="00A3490C"/>
    <w:rsid w:val="00A35C41"/>
    <w:rsid w:val="00A35CDA"/>
    <w:rsid w:val="00A35F06"/>
    <w:rsid w:val="00A36348"/>
    <w:rsid w:val="00A366C2"/>
    <w:rsid w:val="00A3769E"/>
    <w:rsid w:val="00A378DA"/>
    <w:rsid w:val="00A42496"/>
    <w:rsid w:val="00A42891"/>
    <w:rsid w:val="00A435BF"/>
    <w:rsid w:val="00A43E5B"/>
    <w:rsid w:val="00A43FD5"/>
    <w:rsid w:val="00A44748"/>
    <w:rsid w:val="00A44FB5"/>
    <w:rsid w:val="00A452E9"/>
    <w:rsid w:val="00A46645"/>
    <w:rsid w:val="00A46C3D"/>
    <w:rsid w:val="00A47537"/>
    <w:rsid w:val="00A47962"/>
    <w:rsid w:val="00A47AF3"/>
    <w:rsid w:val="00A47F7C"/>
    <w:rsid w:val="00A5049A"/>
    <w:rsid w:val="00A50933"/>
    <w:rsid w:val="00A50DB1"/>
    <w:rsid w:val="00A513A3"/>
    <w:rsid w:val="00A51849"/>
    <w:rsid w:val="00A5191C"/>
    <w:rsid w:val="00A5281A"/>
    <w:rsid w:val="00A5284A"/>
    <w:rsid w:val="00A52A1E"/>
    <w:rsid w:val="00A530AA"/>
    <w:rsid w:val="00A53395"/>
    <w:rsid w:val="00A540F6"/>
    <w:rsid w:val="00A541F1"/>
    <w:rsid w:val="00A546D7"/>
    <w:rsid w:val="00A55427"/>
    <w:rsid w:val="00A55FA2"/>
    <w:rsid w:val="00A571E5"/>
    <w:rsid w:val="00A572AB"/>
    <w:rsid w:val="00A57DE7"/>
    <w:rsid w:val="00A604B8"/>
    <w:rsid w:val="00A6069C"/>
    <w:rsid w:val="00A60BAF"/>
    <w:rsid w:val="00A60C4B"/>
    <w:rsid w:val="00A61B58"/>
    <w:rsid w:val="00A61CC7"/>
    <w:rsid w:val="00A6309A"/>
    <w:rsid w:val="00A63A26"/>
    <w:rsid w:val="00A6592F"/>
    <w:rsid w:val="00A659C1"/>
    <w:rsid w:val="00A66400"/>
    <w:rsid w:val="00A669A6"/>
    <w:rsid w:val="00A66BB2"/>
    <w:rsid w:val="00A66FCA"/>
    <w:rsid w:val="00A6762A"/>
    <w:rsid w:val="00A67753"/>
    <w:rsid w:val="00A71B9D"/>
    <w:rsid w:val="00A71ED4"/>
    <w:rsid w:val="00A72261"/>
    <w:rsid w:val="00A72832"/>
    <w:rsid w:val="00A72D51"/>
    <w:rsid w:val="00A72DD4"/>
    <w:rsid w:val="00A72EFA"/>
    <w:rsid w:val="00A73AB3"/>
    <w:rsid w:val="00A745CB"/>
    <w:rsid w:val="00A74674"/>
    <w:rsid w:val="00A74837"/>
    <w:rsid w:val="00A74EDE"/>
    <w:rsid w:val="00A752E9"/>
    <w:rsid w:val="00A7645F"/>
    <w:rsid w:val="00A764B5"/>
    <w:rsid w:val="00A76672"/>
    <w:rsid w:val="00A76E98"/>
    <w:rsid w:val="00A77183"/>
    <w:rsid w:val="00A7742B"/>
    <w:rsid w:val="00A776B6"/>
    <w:rsid w:val="00A77C3C"/>
    <w:rsid w:val="00A80001"/>
    <w:rsid w:val="00A805D9"/>
    <w:rsid w:val="00A80A78"/>
    <w:rsid w:val="00A816B4"/>
    <w:rsid w:val="00A81BFD"/>
    <w:rsid w:val="00A8222F"/>
    <w:rsid w:val="00A82BC1"/>
    <w:rsid w:val="00A84B36"/>
    <w:rsid w:val="00A84F14"/>
    <w:rsid w:val="00A85845"/>
    <w:rsid w:val="00A8666D"/>
    <w:rsid w:val="00A8680D"/>
    <w:rsid w:val="00A86BC3"/>
    <w:rsid w:val="00A86DC5"/>
    <w:rsid w:val="00A86E50"/>
    <w:rsid w:val="00A87709"/>
    <w:rsid w:val="00A87B67"/>
    <w:rsid w:val="00A87BD5"/>
    <w:rsid w:val="00A90B08"/>
    <w:rsid w:val="00A912B6"/>
    <w:rsid w:val="00A92228"/>
    <w:rsid w:val="00A928BA"/>
    <w:rsid w:val="00A9295E"/>
    <w:rsid w:val="00A92DB4"/>
    <w:rsid w:val="00A935DA"/>
    <w:rsid w:val="00A93944"/>
    <w:rsid w:val="00A93A70"/>
    <w:rsid w:val="00A93B20"/>
    <w:rsid w:val="00A93E06"/>
    <w:rsid w:val="00A94CB0"/>
    <w:rsid w:val="00A94EC2"/>
    <w:rsid w:val="00A964BD"/>
    <w:rsid w:val="00A96E49"/>
    <w:rsid w:val="00A97352"/>
    <w:rsid w:val="00A9792C"/>
    <w:rsid w:val="00AA04AA"/>
    <w:rsid w:val="00AA0915"/>
    <w:rsid w:val="00AA0974"/>
    <w:rsid w:val="00AA0E10"/>
    <w:rsid w:val="00AA140A"/>
    <w:rsid w:val="00AA1545"/>
    <w:rsid w:val="00AA1B16"/>
    <w:rsid w:val="00AA1C79"/>
    <w:rsid w:val="00AA240D"/>
    <w:rsid w:val="00AA26E7"/>
    <w:rsid w:val="00AA3074"/>
    <w:rsid w:val="00AA3136"/>
    <w:rsid w:val="00AA370E"/>
    <w:rsid w:val="00AA5133"/>
    <w:rsid w:val="00AA5212"/>
    <w:rsid w:val="00AA5859"/>
    <w:rsid w:val="00AA5A8F"/>
    <w:rsid w:val="00AA5D0F"/>
    <w:rsid w:val="00AA5E43"/>
    <w:rsid w:val="00AA6C5C"/>
    <w:rsid w:val="00AA6CD6"/>
    <w:rsid w:val="00AA719A"/>
    <w:rsid w:val="00AA77DD"/>
    <w:rsid w:val="00AB0718"/>
    <w:rsid w:val="00AB09C6"/>
    <w:rsid w:val="00AB1DBC"/>
    <w:rsid w:val="00AB1F03"/>
    <w:rsid w:val="00AB2002"/>
    <w:rsid w:val="00AB2E60"/>
    <w:rsid w:val="00AB473D"/>
    <w:rsid w:val="00AB4A9E"/>
    <w:rsid w:val="00AB4B12"/>
    <w:rsid w:val="00AB58EB"/>
    <w:rsid w:val="00AB63C6"/>
    <w:rsid w:val="00AB6622"/>
    <w:rsid w:val="00AB67CE"/>
    <w:rsid w:val="00AB6872"/>
    <w:rsid w:val="00AB770C"/>
    <w:rsid w:val="00AB7802"/>
    <w:rsid w:val="00AB7A1F"/>
    <w:rsid w:val="00AC04A8"/>
    <w:rsid w:val="00AC070A"/>
    <w:rsid w:val="00AC0907"/>
    <w:rsid w:val="00AC0AA7"/>
    <w:rsid w:val="00AC11AC"/>
    <w:rsid w:val="00AC1234"/>
    <w:rsid w:val="00AC13DC"/>
    <w:rsid w:val="00AC15DA"/>
    <w:rsid w:val="00AC16CC"/>
    <w:rsid w:val="00AC2B4D"/>
    <w:rsid w:val="00AC462A"/>
    <w:rsid w:val="00AC4B5C"/>
    <w:rsid w:val="00AC4E8D"/>
    <w:rsid w:val="00AC6615"/>
    <w:rsid w:val="00AC6DFD"/>
    <w:rsid w:val="00AC7607"/>
    <w:rsid w:val="00AC79F7"/>
    <w:rsid w:val="00AD0727"/>
    <w:rsid w:val="00AD0BFA"/>
    <w:rsid w:val="00AD2448"/>
    <w:rsid w:val="00AD28FF"/>
    <w:rsid w:val="00AD551E"/>
    <w:rsid w:val="00AD7E41"/>
    <w:rsid w:val="00AE00CC"/>
    <w:rsid w:val="00AE0C9B"/>
    <w:rsid w:val="00AE0D52"/>
    <w:rsid w:val="00AE0E30"/>
    <w:rsid w:val="00AE180D"/>
    <w:rsid w:val="00AE1EB5"/>
    <w:rsid w:val="00AE2179"/>
    <w:rsid w:val="00AE2456"/>
    <w:rsid w:val="00AE2A5B"/>
    <w:rsid w:val="00AE2FC1"/>
    <w:rsid w:val="00AE434B"/>
    <w:rsid w:val="00AE5BFC"/>
    <w:rsid w:val="00AE5CBE"/>
    <w:rsid w:val="00AE5FA9"/>
    <w:rsid w:val="00AE6543"/>
    <w:rsid w:val="00AE7B59"/>
    <w:rsid w:val="00AE7B86"/>
    <w:rsid w:val="00AF0339"/>
    <w:rsid w:val="00AF1AA7"/>
    <w:rsid w:val="00AF1EBC"/>
    <w:rsid w:val="00AF1F59"/>
    <w:rsid w:val="00AF2439"/>
    <w:rsid w:val="00AF2AA6"/>
    <w:rsid w:val="00AF2CC1"/>
    <w:rsid w:val="00AF2E95"/>
    <w:rsid w:val="00AF31C2"/>
    <w:rsid w:val="00AF34E9"/>
    <w:rsid w:val="00AF3CA2"/>
    <w:rsid w:val="00AF4A4A"/>
    <w:rsid w:val="00AF4E36"/>
    <w:rsid w:val="00AF4E76"/>
    <w:rsid w:val="00AF4EAE"/>
    <w:rsid w:val="00AF5EEA"/>
    <w:rsid w:val="00AF5F56"/>
    <w:rsid w:val="00AF6438"/>
    <w:rsid w:val="00AF6BEB"/>
    <w:rsid w:val="00AF70D2"/>
    <w:rsid w:val="00AF74CF"/>
    <w:rsid w:val="00AF7C86"/>
    <w:rsid w:val="00B0051A"/>
    <w:rsid w:val="00B01138"/>
    <w:rsid w:val="00B01196"/>
    <w:rsid w:val="00B02669"/>
    <w:rsid w:val="00B02755"/>
    <w:rsid w:val="00B02DB9"/>
    <w:rsid w:val="00B0409D"/>
    <w:rsid w:val="00B04168"/>
    <w:rsid w:val="00B04E22"/>
    <w:rsid w:val="00B04E8C"/>
    <w:rsid w:val="00B060F5"/>
    <w:rsid w:val="00B063E9"/>
    <w:rsid w:val="00B0690D"/>
    <w:rsid w:val="00B06C55"/>
    <w:rsid w:val="00B0707A"/>
    <w:rsid w:val="00B0720A"/>
    <w:rsid w:val="00B0742C"/>
    <w:rsid w:val="00B07B2E"/>
    <w:rsid w:val="00B10642"/>
    <w:rsid w:val="00B10D31"/>
    <w:rsid w:val="00B11034"/>
    <w:rsid w:val="00B11C4D"/>
    <w:rsid w:val="00B11C7D"/>
    <w:rsid w:val="00B11F45"/>
    <w:rsid w:val="00B12041"/>
    <w:rsid w:val="00B1253F"/>
    <w:rsid w:val="00B12FAA"/>
    <w:rsid w:val="00B13025"/>
    <w:rsid w:val="00B135D0"/>
    <w:rsid w:val="00B15118"/>
    <w:rsid w:val="00B15AB2"/>
    <w:rsid w:val="00B15E96"/>
    <w:rsid w:val="00B16710"/>
    <w:rsid w:val="00B168E7"/>
    <w:rsid w:val="00B17447"/>
    <w:rsid w:val="00B17552"/>
    <w:rsid w:val="00B17D23"/>
    <w:rsid w:val="00B17F2F"/>
    <w:rsid w:val="00B20212"/>
    <w:rsid w:val="00B20659"/>
    <w:rsid w:val="00B21EA5"/>
    <w:rsid w:val="00B21F88"/>
    <w:rsid w:val="00B225EC"/>
    <w:rsid w:val="00B22876"/>
    <w:rsid w:val="00B2338D"/>
    <w:rsid w:val="00B247A2"/>
    <w:rsid w:val="00B24C19"/>
    <w:rsid w:val="00B24CE4"/>
    <w:rsid w:val="00B250A2"/>
    <w:rsid w:val="00B2525E"/>
    <w:rsid w:val="00B253C3"/>
    <w:rsid w:val="00B2597A"/>
    <w:rsid w:val="00B25A2F"/>
    <w:rsid w:val="00B27DA0"/>
    <w:rsid w:val="00B27E14"/>
    <w:rsid w:val="00B3000D"/>
    <w:rsid w:val="00B304EF"/>
    <w:rsid w:val="00B309F1"/>
    <w:rsid w:val="00B314BE"/>
    <w:rsid w:val="00B31D56"/>
    <w:rsid w:val="00B31F91"/>
    <w:rsid w:val="00B329D0"/>
    <w:rsid w:val="00B3468D"/>
    <w:rsid w:val="00B34E7D"/>
    <w:rsid w:val="00B3592F"/>
    <w:rsid w:val="00B36137"/>
    <w:rsid w:val="00B367C5"/>
    <w:rsid w:val="00B36BE3"/>
    <w:rsid w:val="00B40544"/>
    <w:rsid w:val="00B40654"/>
    <w:rsid w:val="00B4176A"/>
    <w:rsid w:val="00B41AB4"/>
    <w:rsid w:val="00B41AB8"/>
    <w:rsid w:val="00B41F0B"/>
    <w:rsid w:val="00B422CC"/>
    <w:rsid w:val="00B42E25"/>
    <w:rsid w:val="00B432E5"/>
    <w:rsid w:val="00B43AFD"/>
    <w:rsid w:val="00B43BEA"/>
    <w:rsid w:val="00B44602"/>
    <w:rsid w:val="00B452EA"/>
    <w:rsid w:val="00B45B76"/>
    <w:rsid w:val="00B46D97"/>
    <w:rsid w:val="00B47023"/>
    <w:rsid w:val="00B50811"/>
    <w:rsid w:val="00B51303"/>
    <w:rsid w:val="00B51361"/>
    <w:rsid w:val="00B51B80"/>
    <w:rsid w:val="00B51FDB"/>
    <w:rsid w:val="00B5249B"/>
    <w:rsid w:val="00B527A0"/>
    <w:rsid w:val="00B5470D"/>
    <w:rsid w:val="00B54D90"/>
    <w:rsid w:val="00B54ED1"/>
    <w:rsid w:val="00B54F34"/>
    <w:rsid w:val="00B55FAD"/>
    <w:rsid w:val="00B55FCE"/>
    <w:rsid w:val="00B5679C"/>
    <w:rsid w:val="00B56B5E"/>
    <w:rsid w:val="00B56CA4"/>
    <w:rsid w:val="00B57C09"/>
    <w:rsid w:val="00B57FB9"/>
    <w:rsid w:val="00B6022E"/>
    <w:rsid w:val="00B60371"/>
    <w:rsid w:val="00B61E44"/>
    <w:rsid w:val="00B6297B"/>
    <w:rsid w:val="00B62A6F"/>
    <w:rsid w:val="00B62BE0"/>
    <w:rsid w:val="00B630D8"/>
    <w:rsid w:val="00B63B0C"/>
    <w:rsid w:val="00B6511A"/>
    <w:rsid w:val="00B65B05"/>
    <w:rsid w:val="00B661EC"/>
    <w:rsid w:val="00B66293"/>
    <w:rsid w:val="00B668FB"/>
    <w:rsid w:val="00B67411"/>
    <w:rsid w:val="00B67692"/>
    <w:rsid w:val="00B6794C"/>
    <w:rsid w:val="00B67B05"/>
    <w:rsid w:val="00B7014E"/>
    <w:rsid w:val="00B70790"/>
    <w:rsid w:val="00B70BE3"/>
    <w:rsid w:val="00B70DFB"/>
    <w:rsid w:val="00B710C0"/>
    <w:rsid w:val="00B7199D"/>
    <w:rsid w:val="00B71E76"/>
    <w:rsid w:val="00B72562"/>
    <w:rsid w:val="00B728F2"/>
    <w:rsid w:val="00B729CD"/>
    <w:rsid w:val="00B72BA7"/>
    <w:rsid w:val="00B73F01"/>
    <w:rsid w:val="00B749B7"/>
    <w:rsid w:val="00B749BF"/>
    <w:rsid w:val="00B74A93"/>
    <w:rsid w:val="00B75677"/>
    <w:rsid w:val="00B75FF2"/>
    <w:rsid w:val="00B760BE"/>
    <w:rsid w:val="00B7634D"/>
    <w:rsid w:val="00B764B0"/>
    <w:rsid w:val="00B766F8"/>
    <w:rsid w:val="00B76B5A"/>
    <w:rsid w:val="00B77042"/>
    <w:rsid w:val="00B772AB"/>
    <w:rsid w:val="00B8047D"/>
    <w:rsid w:val="00B805F1"/>
    <w:rsid w:val="00B8227E"/>
    <w:rsid w:val="00B82D35"/>
    <w:rsid w:val="00B82F71"/>
    <w:rsid w:val="00B83633"/>
    <w:rsid w:val="00B8378F"/>
    <w:rsid w:val="00B83D9B"/>
    <w:rsid w:val="00B84E4D"/>
    <w:rsid w:val="00B851BF"/>
    <w:rsid w:val="00B858C6"/>
    <w:rsid w:val="00B85986"/>
    <w:rsid w:val="00B85B93"/>
    <w:rsid w:val="00B86A40"/>
    <w:rsid w:val="00B870FA"/>
    <w:rsid w:val="00B87239"/>
    <w:rsid w:val="00B87627"/>
    <w:rsid w:val="00B876E3"/>
    <w:rsid w:val="00B877D8"/>
    <w:rsid w:val="00B87D77"/>
    <w:rsid w:val="00B9024C"/>
    <w:rsid w:val="00B90D71"/>
    <w:rsid w:val="00B91978"/>
    <w:rsid w:val="00B91BCA"/>
    <w:rsid w:val="00B921C3"/>
    <w:rsid w:val="00B92674"/>
    <w:rsid w:val="00B92A62"/>
    <w:rsid w:val="00B92B8F"/>
    <w:rsid w:val="00B92E06"/>
    <w:rsid w:val="00B931F3"/>
    <w:rsid w:val="00B932CB"/>
    <w:rsid w:val="00B93A7E"/>
    <w:rsid w:val="00B945BC"/>
    <w:rsid w:val="00B951AD"/>
    <w:rsid w:val="00B95B01"/>
    <w:rsid w:val="00B95CF9"/>
    <w:rsid w:val="00B968A8"/>
    <w:rsid w:val="00B9691A"/>
    <w:rsid w:val="00B970A9"/>
    <w:rsid w:val="00B97118"/>
    <w:rsid w:val="00B97A0C"/>
    <w:rsid w:val="00B97D6D"/>
    <w:rsid w:val="00BA0A33"/>
    <w:rsid w:val="00BA0EDE"/>
    <w:rsid w:val="00BA1271"/>
    <w:rsid w:val="00BA150F"/>
    <w:rsid w:val="00BA1701"/>
    <w:rsid w:val="00BA266C"/>
    <w:rsid w:val="00BA310E"/>
    <w:rsid w:val="00BA35FF"/>
    <w:rsid w:val="00BA3B7B"/>
    <w:rsid w:val="00BA54B1"/>
    <w:rsid w:val="00BA6033"/>
    <w:rsid w:val="00BA69EC"/>
    <w:rsid w:val="00BA70D0"/>
    <w:rsid w:val="00BA7506"/>
    <w:rsid w:val="00BA7EA8"/>
    <w:rsid w:val="00BB0B21"/>
    <w:rsid w:val="00BB1CE1"/>
    <w:rsid w:val="00BB1E82"/>
    <w:rsid w:val="00BB1F2A"/>
    <w:rsid w:val="00BB2856"/>
    <w:rsid w:val="00BB28D2"/>
    <w:rsid w:val="00BB28F2"/>
    <w:rsid w:val="00BB3130"/>
    <w:rsid w:val="00BB359E"/>
    <w:rsid w:val="00BB38AA"/>
    <w:rsid w:val="00BB393C"/>
    <w:rsid w:val="00BB398F"/>
    <w:rsid w:val="00BB4F35"/>
    <w:rsid w:val="00BB5BF2"/>
    <w:rsid w:val="00BB6531"/>
    <w:rsid w:val="00BB6824"/>
    <w:rsid w:val="00BB7D4B"/>
    <w:rsid w:val="00BB7D9A"/>
    <w:rsid w:val="00BB7FEE"/>
    <w:rsid w:val="00BC07C0"/>
    <w:rsid w:val="00BC14BD"/>
    <w:rsid w:val="00BC14EF"/>
    <w:rsid w:val="00BC1519"/>
    <w:rsid w:val="00BC2167"/>
    <w:rsid w:val="00BC28C0"/>
    <w:rsid w:val="00BC2A47"/>
    <w:rsid w:val="00BC2A77"/>
    <w:rsid w:val="00BC33C5"/>
    <w:rsid w:val="00BC57E6"/>
    <w:rsid w:val="00BC5B76"/>
    <w:rsid w:val="00BC63DF"/>
    <w:rsid w:val="00BC6714"/>
    <w:rsid w:val="00BC6AB4"/>
    <w:rsid w:val="00BD0449"/>
    <w:rsid w:val="00BD1EEA"/>
    <w:rsid w:val="00BD2071"/>
    <w:rsid w:val="00BD261E"/>
    <w:rsid w:val="00BD2A20"/>
    <w:rsid w:val="00BD2B01"/>
    <w:rsid w:val="00BD2C08"/>
    <w:rsid w:val="00BD373A"/>
    <w:rsid w:val="00BD3BDD"/>
    <w:rsid w:val="00BD3C6A"/>
    <w:rsid w:val="00BD3DCE"/>
    <w:rsid w:val="00BD49F3"/>
    <w:rsid w:val="00BD4AB7"/>
    <w:rsid w:val="00BD4D20"/>
    <w:rsid w:val="00BD4E44"/>
    <w:rsid w:val="00BD67E2"/>
    <w:rsid w:val="00BD7061"/>
    <w:rsid w:val="00BD7191"/>
    <w:rsid w:val="00BD78E2"/>
    <w:rsid w:val="00BD79D6"/>
    <w:rsid w:val="00BE012A"/>
    <w:rsid w:val="00BE01BF"/>
    <w:rsid w:val="00BE02F1"/>
    <w:rsid w:val="00BE0F15"/>
    <w:rsid w:val="00BE166E"/>
    <w:rsid w:val="00BE2188"/>
    <w:rsid w:val="00BE222E"/>
    <w:rsid w:val="00BE2244"/>
    <w:rsid w:val="00BE3457"/>
    <w:rsid w:val="00BE3CEB"/>
    <w:rsid w:val="00BE45A8"/>
    <w:rsid w:val="00BE5C63"/>
    <w:rsid w:val="00BE60D1"/>
    <w:rsid w:val="00BE61D3"/>
    <w:rsid w:val="00BE69EE"/>
    <w:rsid w:val="00BE76B3"/>
    <w:rsid w:val="00BE7A9A"/>
    <w:rsid w:val="00BE7D57"/>
    <w:rsid w:val="00BF0C04"/>
    <w:rsid w:val="00BF19D1"/>
    <w:rsid w:val="00BF1CDA"/>
    <w:rsid w:val="00BF1F49"/>
    <w:rsid w:val="00BF2268"/>
    <w:rsid w:val="00BF232C"/>
    <w:rsid w:val="00BF2400"/>
    <w:rsid w:val="00BF286F"/>
    <w:rsid w:val="00BF383F"/>
    <w:rsid w:val="00BF3FED"/>
    <w:rsid w:val="00BF4F9C"/>
    <w:rsid w:val="00BF536E"/>
    <w:rsid w:val="00BF7480"/>
    <w:rsid w:val="00BF78E2"/>
    <w:rsid w:val="00BF7F19"/>
    <w:rsid w:val="00C00611"/>
    <w:rsid w:val="00C00AC1"/>
    <w:rsid w:val="00C00AF7"/>
    <w:rsid w:val="00C00C24"/>
    <w:rsid w:val="00C01B33"/>
    <w:rsid w:val="00C01F4A"/>
    <w:rsid w:val="00C024D4"/>
    <w:rsid w:val="00C02912"/>
    <w:rsid w:val="00C02CBA"/>
    <w:rsid w:val="00C02E5F"/>
    <w:rsid w:val="00C03AD7"/>
    <w:rsid w:val="00C03C35"/>
    <w:rsid w:val="00C05004"/>
    <w:rsid w:val="00C057A5"/>
    <w:rsid w:val="00C05F0D"/>
    <w:rsid w:val="00C065FE"/>
    <w:rsid w:val="00C06D31"/>
    <w:rsid w:val="00C1012C"/>
    <w:rsid w:val="00C10AB2"/>
    <w:rsid w:val="00C11E81"/>
    <w:rsid w:val="00C11F69"/>
    <w:rsid w:val="00C1292D"/>
    <w:rsid w:val="00C12F19"/>
    <w:rsid w:val="00C12FF0"/>
    <w:rsid w:val="00C13291"/>
    <w:rsid w:val="00C1362B"/>
    <w:rsid w:val="00C13D40"/>
    <w:rsid w:val="00C13E28"/>
    <w:rsid w:val="00C143BA"/>
    <w:rsid w:val="00C1473A"/>
    <w:rsid w:val="00C14D8B"/>
    <w:rsid w:val="00C15E67"/>
    <w:rsid w:val="00C16579"/>
    <w:rsid w:val="00C165E4"/>
    <w:rsid w:val="00C16B29"/>
    <w:rsid w:val="00C17C34"/>
    <w:rsid w:val="00C20F04"/>
    <w:rsid w:val="00C21125"/>
    <w:rsid w:val="00C21409"/>
    <w:rsid w:val="00C2191E"/>
    <w:rsid w:val="00C21953"/>
    <w:rsid w:val="00C21EDB"/>
    <w:rsid w:val="00C22260"/>
    <w:rsid w:val="00C2337C"/>
    <w:rsid w:val="00C236F7"/>
    <w:rsid w:val="00C2388A"/>
    <w:rsid w:val="00C23917"/>
    <w:rsid w:val="00C23FA1"/>
    <w:rsid w:val="00C24067"/>
    <w:rsid w:val="00C2545D"/>
    <w:rsid w:val="00C2553A"/>
    <w:rsid w:val="00C261B0"/>
    <w:rsid w:val="00C26210"/>
    <w:rsid w:val="00C263FE"/>
    <w:rsid w:val="00C26BCE"/>
    <w:rsid w:val="00C26BE9"/>
    <w:rsid w:val="00C270E5"/>
    <w:rsid w:val="00C279B9"/>
    <w:rsid w:val="00C27CCD"/>
    <w:rsid w:val="00C30012"/>
    <w:rsid w:val="00C30674"/>
    <w:rsid w:val="00C30A64"/>
    <w:rsid w:val="00C31C16"/>
    <w:rsid w:val="00C32C1F"/>
    <w:rsid w:val="00C33010"/>
    <w:rsid w:val="00C3308D"/>
    <w:rsid w:val="00C339CD"/>
    <w:rsid w:val="00C33AC2"/>
    <w:rsid w:val="00C34657"/>
    <w:rsid w:val="00C35013"/>
    <w:rsid w:val="00C354C4"/>
    <w:rsid w:val="00C35647"/>
    <w:rsid w:val="00C35DE8"/>
    <w:rsid w:val="00C36275"/>
    <w:rsid w:val="00C3706B"/>
    <w:rsid w:val="00C37333"/>
    <w:rsid w:val="00C374AB"/>
    <w:rsid w:val="00C37A9C"/>
    <w:rsid w:val="00C40102"/>
    <w:rsid w:val="00C40E65"/>
    <w:rsid w:val="00C4174A"/>
    <w:rsid w:val="00C42145"/>
    <w:rsid w:val="00C433D8"/>
    <w:rsid w:val="00C4419C"/>
    <w:rsid w:val="00C442C7"/>
    <w:rsid w:val="00C4547B"/>
    <w:rsid w:val="00C457C0"/>
    <w:rsid w:val="00C45E3C"/>
    <w:rsid w:val="00C45FAE"/>
    <w:rsid w:val="00C46D47"/>
    <w:rsid w:val="00C46D69"/>
    <w:rsid w:val="00C478C2"/>
    <w:rsid w:val="00C5002E"/>
    <w:rsid w:val="00C50314"/>
    <w:rsid w:val="00C51AD7"/>
    <w:rsid w:val="00C5207F"/>
    <w:rsid w:val="00C52466"/>
    <w:rsid w:val="00C5278D"/>
    <w:rsid w:val="00C52A03"/>
    <w:rsid w:val="00C5364D"/>
    <w:rsid w:val="00C53D21"/>
    <w:rsid w:val="00C54BC1"/>
    <w:rsid w:val="00C55282"/>
    <w:rsid w:val="00C55E55"/>
    <w:rsid w:val="00C56B3F"/>
    <w:rsid w:val="00C5776F"/>
    <w:rsid w:val="00C6056E"/>
    <w:rsid w:val="00C60CD8"/>
    <w:rsid w:val="00C61164"/>
    <w:rsid w:val="00C61B6F"/>
    <w:rsid w:val="00C62829"/>
    <w:rsid w:val="00C658F3"/>
    <w:rsid w:val="00C65944"/>
    <w:rsid w:val="00C65BD9"/>
    <w:rsid w:val="00C66F8B"/>
    <w:rsid w:val="00C66FAE"/>
    <w:rsid w:val="00C678B6"/>
    <w:rsid w:val="00C67A6B"/>
    <w:rsid w:val="00C70183"/>
    <w:rsid w:val="00C70F4E"/>
    <w:rsid w:val="00C71EFA"/>
    <w:rsid w:val="00C72A53"/>
    <w:rsid w:val="00C735A2"/>
    <w:rsid w:val="00C73635"/>
    <w:rsid w:val="00C73EAC"/>
    <w:rsid w:val="00C74121"/>
    <w:rsid w:val="00C74B87"/>
    <w:rsid w:val="00C74F34"/>
    <w:rsid w:val="00C7549C"/>
    <w:rsid w:val="00C7553C"/>
    <w:rsid w:val="00C75D8F"/>
    <w:rsid w:val="00C75F83"/>
    <w:rsid w:val="00C76894"/>
    <w:rsid w:val="00C77181"/>
    <w:rsid w:val="00C771AF"/>
    <w:rsid w:val="00C77FE0"/>
    <w:rsid w:val="00C80B00"/>
    <w:rsid w:val="00C80EED"/>
    <w:rsid w:val="00C814CC"/>
    <w:rsid w:val="00C82B87"/>
    <w:rsid w:val="00C82BA8"/>
    <w:rsid w:val="00C83333"/>
    <w:rsid w:val="00C84231"/>
    <w:rsid w:val="00C844F5"/>
    <w:rsid w:val="00C84B63"/>
    <w:rsid w:val="00C84B75"/>
    <w:rsid w:val="00C84C72"/>
    <w:rsid w:val="00C85344"/>
    <w:rsid w:val="00C8586B"/>
    <w:rsid w:val="00C8587B"/>
    <w:rsid w:val="00C85D20"/>
    <w:rsid w:val="00C8689C"/>
    <w:rsid w:val="00C870BC"/>
    <w:rsid w:val="00C87F8E"/>
    <w:rsid w:val="00C90095"/>
    <w:rsid w:val="00C90C5B"/>
    <w:rsid w:val="00C91344"/>
    <w:rsid w:val="00C91AD7"/>
    <w:rsid w:val="00C91D89"/>
    <w:rsid w:val="00C91E84"/>
    <w:rsid w:val="00C92555"/>
    <w:rsid w:val="00C938EF"/>
    <w:rsid w:val="00C93B6B"/>
    <w:rsid w:val="00C94511"/>
    <w:rsid w:val="00C94659"/>
    <w:rsid w:val="00C95020"/>
    <w:rsid w:val="00C954C7"/>
    <w:rsid w:val="00C95678"/>
    <w:rsid w:val="00C95E59"/>
    <w:rsid w:val="00C96999"/>
    <w:rsid w:val="00C96EF8"/>
    <w:rsid w:val="00C97404"/>
    <w:rsid w:val="00C975F2"/>
    <w:rsid w:val="00C97627"/>
    <w:rsid w:val="00CA02DE"/>
    <w:rsid w:val="00CA18C7"/>
    <w:rsid w:val="00CA2CAF"/>
    <w:rsid w:val="00CA2E7B"/>
    <w:rsid w:val="00CA32D2"/>
    <w:rsid w:val="00CA368D"/>
    <w:rsid w:val="00CA37D1"/>
    <w:rsid w:val="00CA46D7"/>
    <w:rsid w:val="00CA4D75"/>
    <w:rsid w:val="00CA524B"/>
    <w:rsid w:val="00CA5F6F"/>
    <w:rsid w:val="00CA71D0"/>
    <w:rsid w:val="00CA7446"/>
    <w:rsid w:val="00CA7AD2"/>
    <w:rsid w:val="00CB05E4"/>
    <w:rsid w:val="00CB072C"/>
    <w:rsid w:val="00CB0B48"/>
    <w:rsid w:val="00CB1AFC"/>
    <w:rsid w:val="00CB1EE2"/>
    <w:rsid w:val="00CB279F"/>
    <w:rsid w:val="00CB2DAB"/>
    <w:rsid w:val="00CB4508"/>
    <w:rsid w:val="00CB45F0"/>
    <w:rsid w:val="00CB5EFA"/>
    <w:rsid w:val="00CB606E"/>
    <w:rsid w:val="00CB6240"/>
    <w:rsid w:val="00CB6246"/>
    <w:rsid w:val="00CB6278"/>
    <w:rsid w:val="00CB64C5"/>
    <w:rsid w:val="00CB6B46"/>
    <w:rsid w:val="00CB6B63"/>
    <w:rsid w:val="00CB7059"/>
    <w:rsid w:val="00CB7343"/>
    <w:rsid w:val="00CB79EB"/>
    <w:rsid w:val="00CB7CA2"/>
    <w:rsid w:val="00CB7DB3"/>
    <w:rsid w:val="00CC0493"/>
    <w:rsid w:val="00CC07E1"/>
    <w:rsid w:val="00CC0A53"/>
    <w:rsid w:val="00CC18F6"/>
    <w:rsid w:val="00CC1916"/>
    <w:rsid w:val="00CC1D3B"/>
    <w:rsid w:val="00CC269E"/>
    <w:rsid w:val="00CC2CD3"/>
    <w:rsid w:val="00CC2F5F"/>
    <w:rsid w:val="00CC3430"/>
    <w:rsid w:val="00CC372E"/>
    <w:rsid w:val="00CC45C2"/>
    <w:rsid w:val="00CC49A2"/>
    <w:rsid w:val="00CC4BEC"/>
    <w:rsid w:val="00CC70C7"/>
    <w:rsid w:val="00CC79BE"/>
    <w:rsid w:val="00CC7C14"/>
    <w:rsid w:val="00CD0582"/>
    <w:rsid w:val="00CD0A73"/>
    <w:rsid w:val="00CD0AEA"/>
    <w:rsid w:val="00CD0D66"/>
    <w:rsid w:val="00CD0FB6"/>
    <w:rsid w:val="00CD1F4B"/>
    <w:rsid w:val="00CD2122"/>
    <w:rsid w:val="00CD2661"/>
    <w:rsid w:val="00CD2B1E"/>
    <w:rsid w:val="00CD2FDD"/>
    <w:rsid w:val="00CD302B"/>
    <w:rsid w:val="00CD307A"/>
    <w:rsid w:val="00CD35D7"/>
    <w:rsid w:val="00CD496D"/>
    <w:rsid w:val="00CD537A"/>
    <w:rsid w:val="00CD54F0"/>
    <w:rsid w:val="00CD5C4C"/>
    <w:rsid w:val="00CD6D6B"/>
    <w:rsid w:val="00CD7FF2"/>
    <w:rsid w:val="00CE0102"/>
    <w:rsid w:val="00CE0615"/>
    <w:rsid w:val="00CE0F17"/>
    <w:rsid w:val="00CE0FB9"/>
    <w:rsid w:val="00CE1BAF"/>
    <w:rsid w:val="00CE2954"/>
    <w:rsid w:val="00CE3220"/>
    <w:rsid w:val="00CE43AB"/>
    <w:rsid w:val="00CE5343"/>
    <w:rsid w:val="00CE539F"/>
    <w:rsid w:val="00CE546E"/>
    <w:rsid w:val="00CE5947"/>
    <w:rsid w:val="00CE5A87"/>
    <w:rsid w:val="00CE5BDB"/>
    <w:rsid w:val="00CE617C"/>
    <w:rsid w:val="00CE61B4"/>
    <w:rsid w:val="00CE6CE9"/>
    <w:rsid w:val="00CE6E3F"/>
    <w:rsid w:val="00CF0FE0"/>
    <w:rsid w:val="00CF11B2"/>
    <w:rsid w:val="00CF17A5"/>
    <w:rsid w:val="00CF1820"/>
    <w:rsid w:val="00CF187B"/>
    <w:rsid w:val="00CF2D1F"/>
    <w:rsid w:val="00CF3D11"/>
    <w:rsid w:val="00CF4577"/>
    <w:rsid w:val="00CF4BB2"/>
    <w:rsid w:val="00CF5963"/>
    <w:rsid w:val="00CF69D4"/>
    <w:rsid w:val="00CF723C"/>
    <w:rsid w:val="00CF76E8"/>
    <w:rsid w:val="00CF77DB"/>
    <w:rsid w:val="00D0002F"/>
    <w:rsid w:val="00D007FE"/>
    <w:rsid w:val="00D00F86"/>
    <w:rsid w:val="00D022C1"/>
    <w:rsid w:val="00D0297C"/>
    <w:rsid w:val="00D02B01"/>
    <w:rsid w:val="00D02D6F"/>
    <w:rsid w:val="00D03519"/>
    <w:rsid w:val="00D03BBA"/>
    <w:rsid w:val="00D03CA2"/>
    <w:rsid w:val="00D04F79"/>
    <w:rsid w:val="00D058FC"/>
    <w:rsid w:val="00D07599"/>
    <w:rsid w:val="00D075F0"/>
    <w:rsid w:val="00D079F3"/>
    <w:rsid w:val="00D07C29"/>
    <w:rsid w:val="00D10122"/>
    <w:rsid w:val="00D11462"/>
    <w:rsid w:val="00D119BB"/>
    <w:rsid w:val="00D12565"/>
    <w:rsid w:val="00D12963"/>
    <w:rsid w:val="00D132FA"/>
    <w:rsid w:val="00D133F7"/>
    <w:rsid w:val="00D13751"/>
    <w:rsid w:val="00D1464F"/>
    <w:rsid w:val="00D14C13"/>
    <w:rsid w:val="00D14F46"/>
    <w:rsid w:val="00D15173"/>
    <w:rsid w:val="00D1590D"/>
    <w:rsid w:val="00D165F2"/>
    <w:rsid w:val="00D16759"/>
    <w:rsid w:val="00D168A8"/>
    <w:rsid w:val="00D1696C"/>
    <w:rsid w:val="00D205E5"/>
    <w:rsid w:val="00D20A8D"/>
    <w:rsid w:val="00D20D62"/>
    <w:rsid w:val="00D21497"/>
    <w:rsid w:val="00D21AC6"/>
    <w:rsid w:val="00D21DD3"/>
    <w:rsid w:val="00D2227F"/>
    <w:rsid w:val="00D224C7"/>
    <w:rsid w:val="00D22858"/>
    <w:rsid w:val="00D231CF"/>
    <w:rsid w:val="00D2369A"/>
    <w:rsid w:val="00D244FA"/>
    <w:rsid w:val="00D24790"/>
    <w:rsid w:val="00D24799"/>
    <w:rsid w:val="00D25079"/>
    <w:rsid w:val="00D25A57"/>
    <w:rsid w:val="00D2678A"/>
    <w:rsid w:val="00D26CA0"/>
    <w:rsid w:val="00D27464"/>
    <w:rsid w:val="00D276FB"/>
    <w:rsid w:val="00D27751"/>
    <w:rsid w:val="00D30346"/>
    <w:rsid w:val="00D31C46"/>
    <w:rsid w:val="00D320F2"/>
    <w:rsid w:val="00D32B2C"/>
    <w:rsid w:val="00D32E6D"/>
    <w:rsid w:val="00D33948"/>
    <w:rsid w:val="00D33BEE"/>
    <w:rsid w:val="00D3438F"/>
    <w:rsid w:val="00D343E8"/>
    <w:rsid w:val="00D34CBC"/>
    <w:rsid w:val="00D350DB"/>
    <w:rsid w:val="00D3533B"/>
    <w:rsid w:val="00D3573F"/>
    <w:rsid w:val="00D35747"/>
    <w:rsid w:val="00D357B3"/>
    <w:rsid w:val="00D3590A"/>
    <w:rsid w:val="00D37792"/>
    <w:rsid w:val="00D37ACD"/>
    <w:rsid w:val="00D40832"/>
    <w:rsid w:val="00D40ADF"/>
    <w:rsid w:val="00D40D29"/>
    <w:rsid w:val="00D423F8"/>
    <w:rsid w:val="00D42634"/>
    <w:rsid w:val="00D42E21"/>
    <w:rsid w:val="00D4473B"/>
    <w:rsid w:val="00D44C49"/>
    <w:rsid w:val="00D44E67"/>
    <w:rsid w:val="00D45194"/>
    <w:rsid w:val="00D4555D"/>
    <w:rsid w:val="00D4585E"/>
    <w:rsid w:val="00D45D0E"/>
    <w:rsid w:val="00D47070"/>
    <w:rsid w:val="00D472EF"/>
    <w:rsid w:val="00D47AB0"/>
    <w:rsid w:val="00D501EC"/>
    <w:rsid w:val="00D502CD"/>
    <w:rsid w:val="00D50618"/>
    <w:rsid w:val="00D509AC"/>
    <w:rsid w:val="00D51112"/>
    <w:rsid w:val="00D51BF2"/>
    <w:rsid w:val="00D52A02"/>
    <w:rsid w:val="00D52D20"/>
    <w:rsid w:val="00D5375B"/>
    <w:rsid w:val="00D538AB"/>
    <w:rsid w:val="00D53B38"/>
    <w:rsid w:val="00D53BCC"/>
    <w:rsid w:val="00D552EA"/>
    <w:rsid w:val="00D557BB"/>
    <w:rsid w:val="00D55834"/>
    <w:rsid w:val="00D564AA"/>
    <w:rsid w:val="00D57620"/>
    <w:rsid w:val="00D579FC"/>
    <w:rsid w:val="00D57D87"/>
    <w:rsid w:val="00D57F4B"/>
    <w:rsid w:val="00D60447"/>
    <w:rsid w:val="00D61008"/>
    <w:rsid w:val="00D61082"/>
    <w:rsid w:val="00D610E9"/>
    <w:rsid w:val="00D61799"/>
    <w:rsid w:val="00D6396D"/>
    <w:rsid w:val="00D639B7"/>
    <w:rsid w:val="00D6426B"/>
    <w:rsid w:val="00D643D3"/>
    <w:rsid w:val="00D64963"/>
    <w:rsid w:val="00D64CFB"/>
    <w:rsid w:val="00D657E3"/>
    <w:rsid w:val="00D6598E"/>
    <w:rsid w:val="00D66C1C"/>
    <w:rsid w:val="00D66FE7"/>
    <w:rsid w:val="00D6711C"/>
    <w:rsid w:val="00D672EC"/>
    <w:rsid w:val="00D707E3"/>
    <w:rsid w:val="00D707F5"/>
    <w:rsid w:val="00D70E56"/>
    <w:rsid w:val="00D7271A"/>
    <w:rsid w:val="00D72BAD"/>
    <w:rsid w:val="00D735BA"/>
    <w:rsid w:val="00D73C6F"/>
    <w:rsid w:val="00D74873"/>
    <w:rsid w:val="00D75080"/>
    <w:rsid w:val="00D753ED"/>
    <w:rsid w:val="00D7564C"/>
    <w:rsid w:val="00D7589E"/>
    <w:rsid w:val="00D75D73"/>
    <w:rsid w:val="00D75E5C"/>
    <w:rsid w:val="00D768BD"/>
    <w:rsid w:val="00D7766E"/>
    <w:rsid w:val="00D77AE4"/>
    <w:rsid w:val="00D77B7A"/>
    <w:rsid w:val="00D8153A"/>
    <w:rsid w:val="00D817AC"/>
    <w:rsid w:val="00D81A28"/>
    <w:rsid w:val="00D81DF7"/>
    <w:rsid w:val="00D84F60"/>
    <w:rsid w:val="00D862B4"/>
    <w:rsid w:val="00D863DB"/>
    <w:rsid w:val="00D86E3B"/>
    <w:rsid w:val="00D86E78"/>
    <w:rsid w:val="00D87384"/>
    <w:rsid w:val="00D905CA"/>
    <w:rsid w:val="00D905EC"/>
    <w:rsid w:val="00D91C0A"/>
    <w:rsid w:val="00D920E9"/>
    <w:rsid w:val="00D92AAC"/>
    <w:rsid w:val="00D93261"/>
    <w:rsid w:val="00D93756"/>
    <w:rsid w:val="00D93E63"/>
    <w:rsid w:val="00D93F52"/>
    <w:rsid w:val="00D94012"/>
    <w:rsid w:val="00D94A4E"/>
    <w:rsid w:val="00D94DAD"/>
    <w:rsid w:val="00D94F21"/>
    <w:rsid w:val="00D958AD"/>
    <w:rsid w:val="00D961C3"/>
    <w:rsid w:val="00D96846"/>
    <w:rsid w:val="00D969D9"/>
    <w:rsid w:val="00D9774F"/>
    <w:rsid w:val="00D97949"/>
    <w:rsid w:val="00DA0128"/>
    <w:rsid w:val="00DA05DD"/>
    <w:rsid w:val="00DA1305"/>
    <w:rsid w:val="00DA20CA"/>
    <w:rsid w:val="00DA219F"/>
    <w:rsid w:val="00DA22F9"/>
    <w:rsid w:val="00DA24C6"/>
    <w:rsid w:val="00DA2CDE"/>
    <w:rsid w:val="00DA3160"/>
    <w:rsid w:val="00DA3992"/>
    <w:rsid w:val="00DA47BC"/>
    <w:rsid w:val="00DA47DF"/>
    <w:rsid w:val="00DA4BCE"/>
    <w:rsid w:val="00DA4EBE"/>
    <w:rsid w:val="00DA5B20"/>
    <w:rsid w:val="00DA60E6"/>
    <w:rsid w:val="00DA6446"/>
    <w:rsid w:val="00DA69E2"/>
    <w:rsid w:val="00DA6A40"/>
    <w:rsid w:val="00DA7215"/>
    <w:rsid w:val="00DA73BD"/>
    <w:rsid w:val="00DA77ED"/>
    <w:rsid w:val="00DA79CC"/>
    <w:rsid w:val="00DA7F61"/>
    <w:rsid w:val="00DB0122"/>
    <w:rsid w:val="00DB080E"/>
    <w:rsid w:val="00DB0F38"/>
    <w:rsid w:val="00DB17E8"/>
    <w:rsid w:val="00DB20F6"/>
    <w:rsid w:val="00DB2E2A"/>
    <w:rsid w:val="00DB3A11"/>
    <w:rsid w:val="00DB4BD7"/>
    <w:rsid w:val="00DB4C65"/>
    <w:rsid w:val="00DB500A"/>
    <w:rsid w:val="00DB5088"/>
    <w:rsid w:val="00DB588C"/>
    <w:rsid w:val="00DB6ABA"/>
    <w:rsid w:val="00DB76B4"/>
    <w:rsid w:val="00DB7E16"/>
    <w:rsid w:val="00DB7FAE"/>
    <w:rsid w:val="00DC114D"/>
    <w:rsid w:val="00DC11DC"/>
    <w:rsid w:val="00DC1B71"/>
    <w:rsid w:val="00DC22C2"/>
    <w:rsid w:val="00DC23D1"/>
    <w:rsid w:val="00DC2579"/>
    <w:rsid w:val="00DC2897"/>
    <w:rsid w:val="00DC2BED"/>
    <w:rsid w:val="00DC4113"/>
    <w:rsid w:val="00DC4D5F"/>
    <w:rsid w:val="00DC52AF"/>
    <w:rsid w:val="00DC530E"/>
    <w:rsid w:val="00DC5A25"/>
    <w:rsid w:val="00DC5C91"/>
    <w:rsid w:val="00DC5F2B"/>
    <w:rsid w:val="00DC6E2D"/>
    <w:rsid w:val="00DC73FB"/>
    <w:rsid w:val="00DC7609"/>
    <w:rsid w:val="00DC77B4"/>
    <w:rsid w:val="00DC7814"/>
    <w:rsid w:val="00DC7C3D"/>
    <w:rsid w:val="00DC7C61"/>
    <w:rsid w:val="00DD0575"/>
    <w:rsid w:val="00DD0704"/>
    <w:rsid w:val="00DD0B7E"/>
    <w:rsid w:val="00DD0E21"/>
    <w:rsid w:val="00DD10D0"/>
    <w:rsid w:val="00DD1CA8"/>
    <w:rsid w:val="00DD1D2D"/>
    <w:rsid w:val="00DD1EFB"/>
    <w:rsid w:val="00DD2017"/>
    <w:rsid w:val="00DD265E"/>
    <w:rsid w:val="00DD2B10"/>
    <w:rsid w:val="00DD314B"/>
    <w:rsid w:val="00DD33BF"/>
    <w:rsid w:val="00DD3FBA"/>
    <w:rsid w:val="00DD41A7"/>
    <w:rsid w:val="00DD5D28"/>
    <w:rsid w:val="00DD5D6F"/>
    <w:rsid w:val="00DD61F1"/>
    <w:rsid w:val="00DD684A"/>
    <w:rsid w:val="00DD68A3"/>
    <w:rsid w:val="00DD75E8"/>
    <w:rsid w:val="00DD7DE0"/>
    <w:rsid w:val="00DE1090"/>
    <w:rsid w:val="00DE1314"/>
    <w:rsid w:val="00DE254F"/>
    <w:rsid w:val="00DE26A5"/>
    <w:rsid w:val="00DE28DC"/>
    <w:rsid w:val="00DE2E12"/>
    <w:rsid w:val="00DE2ED0"/>
    <w:rsid w:val="00DE2FDD"/>
    <w:rsid w:val="00DE344C"/>
    <w:rsid w:val="00DE3A07"/>
    <w:rsid w:val="00DE3A73"/>
    <w:rsid w:val="00DE4027"/>
    <w:rsid w:val="00DE41FB"/>
    <w:rsid w:val="00DE4E53"/>
    <w:rsid w:val="00DE522B"/>
    <w:rsid w:val="00DE543B"/>
    <w:rsid w:val="00DE65C5"/>
    <w:rsid w:val="00DE6840"/>
    <w:rsid w:val="00DE6A09"/>
    <w:rsid w:val="00DE76D5"/>
    <w:rsid w:val="00DE77DC"/>
    <w:rsid w:val="00DE7B75"/>
    <w:rsid w:val="00DF00C5"/>
    <w:rsid w:val="00DF0584"/>
    <w:rsid w:val="00DF06A2"/>
    <w:rsid w:val="00DF16D6"/>
    <w:rsid w:val="00DF16FB"/>
    <w:rsid w:val="00DF1D07"/>
    <w:rsid w:val="00DF3316"/>
    <w:rsid w:val="00DF3B3E"/>
    <w:rsid w:val="00DF3F02"/>
    <w:rsid w:val="00DF46F8"/>
    <w:rsid w:val="00DF4B0E"/>
    <w:rsid w:val="00DF4F72"/>
    <w:rsid w:val="00DF569F"/>
    <w:rsid w:val="00DF5E1E"/>
    <w:rsid w:val="00DF5FC7"/>
    <w:rsid w:val="00DF6B9F"/>
    <w:rsid w:val="00DF6EE2"/>
    <w:rsid w:val="00DF733F"/>
    <w:rsid w:val="00E00619"/>
    <w:rsid w:val="00E01593"/>
    <w:rsid w:val="00E02FCA"/>
    <w:rsid w:val="00E03098"/>
    <w:rsid w:val="00E035EB"/>
    <w:rsid w:val="00E04159"/>
    <w:rsid w:val="00E0421E"/>
    <w:rsid w:val="00E05547"/>
    <w:rsid w:val="00E05808"/>
    <w:rsid w:val="00E058D6"/>
    <w:rsid w:val="00E07AC3"/>
    <w:rsid w:val="00E1013B"/>
    <w:rsid w:val="00E10A6F"/>
    <w:rsid w:val="00E10EE4"/>
    <w:rsid w:val="00E10FBA"/>
    <w:rsid w:val="00E1174B"/>
    <w:rsid w:val="00E11B8C"/>
    <w:rsid w:val="00E127EC"/>
    <w:rsid w:val="00E134A2"/>
    <w:rsid w:val="00E13EE1"/>
    <w:rsid w:val="00E158C2"/>
    <w:rsid w:val="00E15E8C"/>
    <w:rsid w:val="00E16406"/>
    <w:rsid w:val="00E166CA"/>
    <w:rsid w:val="00E16F28"/>
    <w:rsid w:val="00E171A3"/>
    <w:rsid w:val="00E17863"/>
    <w:rsid w:val="00E203E0"/>
    <w:rsid w:val="00E20771"/>
    <w:rsid w:val="00E20D21"/>
    <w:rsid w:val="00E220F4"/>
    <w:rsid w:val="00E2265D"/>
    <w:rsid w:val="00E22BCB"/>
    <w:rsid w:val="00E2308E"/>
    <w:rsid w:val="00E2343A"/>
    <w:rsid w:val="00E23AF1"/>
    <w:rsid w:val="00E24A9D"/>
    <w:rsid w:val="00E24BD9"/>
    <w:rsid w:val="00E24C6B"/>
    <w:rsid w:val="00E255ED"/>
    <w:rsid w:val="00E2605D"/>
    <w:rsid w:val="00E265CC"/>
    <w:rsid w:val="00E26B00"/>
    <w:rsid w:val="00E30B7E"/>
    <w:rsid w:val="00E30D6B"/>
    <w:rsid w:val="00E32F5F"/>
    <w:rsid w:val="00E342F2"/>
    <w:rsid w:val="00E34901"/>
    <w:rsid w:val="00E34A36"/>
    <w:rsid w:val="00E352E8"/>
    <w:rsid w:val="00E3631B"/>
    <w:rsid w:val="00E37965"/>
    <w:rsid w:val="00E400ED"/>
    <w:rsid w:val="00E40ADD"/>
    <w:rsid w:val="00E429CB"/>
    <w:rsid w:val="00E42F3B"/>
    <w:rsid w:val="00E43255"/>
    <w:rsid w:val="00E4415C"/>
    <w:rsid w:val="00E456ED"/>
    <w:rsid w:val="00E45A56"/>
    <w:rsid w:val="00E45AFA"/>
    <w:rsid w:val="00E476EA"/>
    <w:rsid w:val="00E50F73"/>
    <w:rsid w:val="00E51413"/>
    <w:rsid w:val="00E51576"/>
    <w:rsid w:val="00E520AC"/>
    <w:rsid w:val="00E52618"/>
    <w:rsid w:val="00E531E1"/>
    <w:rsid w:val="00E53D49"/>
    <w:rsid w:val="00E545FE"/>
    <w:rsid w:val="00E54C75"/>
    <w:rsid w:val="00E54DEE"/>
    <w:rsid w:val="00E551E9"/>
    <w:rsid w:val="00E55346"/>
    <w:rsid w:val="00E5588D"/>
    <w:rsid w:val="00E5649E"/>
    <w:rsid w:val="00E6014E"/>
    <w:rsid w:val="00E601DD"/>
    <w:rsid w:val="00E6042C"/>
    <w:rsid w:val="00E614FD"/>
    <w:rsid w:val="00E61763"/>
    <w:rsid w:val="00E6192D"/>
    <w:rsid w:val="00E61D83"/>
    <w:rsid w:val="00E62216"/>
    <w:rsid w:val="00E62670"/>
    <w:rsid w:val="00E62D83"/>
    <w:rsid w:val="00E63220"/>
    <w:rsid w:val="00E638D8"/>
    <w:rsid w:val="00E63A81"/>
    <w:rsid w:val="00E63DB0"/>
    <w:rsid w:val="00E63EDB"/>
    <w:rsid w:val="00E64403"/>
    <w:rsid w:val="00E660DA"/>
    <w:rsid w:val="00E66384"/>
    <w:rsid w:val="00E672C5"/>
    <w:rsid w:val="00E6738E"/>
    <w:rsid w:val="00E676A3"/>
    <w:rsid w:val="00E7045F"/>
    <w:rsid w:val="00E70663"/>
    <w:rsid w:val="00E71317"/>
    <w:rsid w:val="00E73078"/>
    <w:rsid w:val="00E73E3B"/>
    <w:rsid w:val="00E73F4F"/>
    <w:rsid w:val="00E7407A"/>
    <w:rsid w:val="00E74E20"/>
    <w:rsid w:val="00E75305"/>
    <w:rsid w:val="00E7551A"/>
    <w:rsid w:val="00E75657"/>
    <w:rsid w:val="00E76EAF"/>
    <w:rsid w:val="00E774E0"/>
    <w:rsid w:val="00E80DCD"/>
    <w:rsid w:val="00E81502"/>
    <w:rsid w:val="00E81F6A"/>
    <w:rsid w:val="00E82174"/>
    <w:rsid w:val="00E8334F"/>
    <w:rsid w:val="00E83AB7"/>
    <w:rsid w:val="00E84009"/>
    <w:rsid w:val="00E848B3"/>
    <w:rsid w:val="00E850BD"/>
    <w:rsid w:val="00E85997"/>
    <w:rsid w:val="00E85CC7"/>
    <w:rsid w:val="00E868A9"/>
    <w:rsid w:val="00E86ABB"/>
    <w:rsid w:val="00E87B24"/>
    <w:rsid w:val="00E87DF4"/>
    <w:rsid w:val="00E90A8A"/>
    <w:rsid w:val="00E915BA"/>
    <w:rsid w:val="00E91678"/>
    <w:rsid w:val="00E9261B"/>
    <w:rsid w:val="00E92C99"/>
    <w:rsid w:val="00E92D78"/>
    <w:rsid w:val="00E936D4"/>
    <w:rsid w:val="00E93729"/>
    <w:rsid w:val="00E950EB"/>
    <w:rsid w:val="00E95318"/>
    <w:rsid w:val="00E958B2"/>
    <w:rsid w:val="00E96AA2"/>
    <w:rsid w:val="00E96B19"/>
    <w:rsid w:val="00E9708D"/>
    <w:rsid w:val="00E970D0"/>
    <w:rsid w:val="00E97F40"/>
    <w:rsid w:val="00EA033A"/>
    <w:rsid w:val="00EA1945"/>
    <w:rsid w:val="00EA2505"/>
    <w:rsid w:val="00EA2A30"/>
    <w:rsid w:val="00EA2C0A"/>
    <w:rsid w:val="00EA2D20"/>
    <w:rsid w:val="00EA3A3C"/>
    <w:rsid w:val="00EA3B86"/>
    <w:rsid w:val="00EA4662"/>
    <w:rsid w:val="00EA4B0F"/>
    <w:rsid w:val="00EA5245"/>
    <w:rsid w:val="00EA55A8"/>
    <w:rsid w:val="00EA5B55"/>
    <w:rsid w:val="00EA601C"/>
    <w:rsid w:val="00EA72E9"/>
    <w:rsid w:val="00EB03A5"/>
    <w:rsid w:val="00EB10B2"/>
    <w:rsid w:val="00EB23EA"/>
    <w:rsid w:val="00EB28A0"/>
    <w:rsid w:val="00EB33D3"/>
    <w:rsid w:val="00EB4320"/>
    <w:rsid w:val="00EB43CC"/>
    <w:rsid w:val="00EB4682"/>
    <w:rsid w:val="00EB65C4"/>
    <w:rsid w:val="00EB6A66"/>
    <w:rsid w:val="00EB71D9"/>
    <w:rsid w:val="00EB725A"/>
    <w:rsid w:val="00EC028A"/>
    <w:rsid w:val="00EC1267"/>
    <w:rsid w:val="00EC15B4"/>
    <w:rsid w:val="00EC28A2"/>
    <w:rsid w:val="00EC3E0A"/>
    <w:rsid w:val="00EC42E2"/>
    <w:rsid w:val="00EC5325"/>
    <w:rsid w:val="00EC5D8F"/>
    <w:rsid w:val="00EC670E"/>
    <w:rsid w:val="00EC7173"/>
    <w:rsid w:val="00EC7452"/>
    <w:rsid w:val="00EC7611"/>
    <w:rsid w:val="00EC7BBD"/>
    <w:rsid w:val="00EC7EFF"/>
    <w:rsid w:val="00ED0FB3"/>
    <w:rsid w:val="00ED1580"/>
    <w:rsid w:val="00ED1DF6"/>
    <w:rsid w:val="00ED2810"/>
    <w:rsid w:val="00ED2868"/>
    <w:rsid w:val="00ED28FD"/>
    <w:rsid w:val="00ED2F5A"/>
    <w:rsid w:val="00ED4FF7"/>
    <w:rsid w:val="00ED506F"/>
    <w:rsid w:val="00ED52E5"/>
    <w:rsid w:val="00ED5828"/>
    <w:rsid w:val="00ED5BA2"/>
    <w:rsid w:val="00ED6970"/>
    <w:rsid w:val="00ED6C48"/>
    <w:rsid w:val="00ED797F"/>
    <w:rsid w:val="00EE0102"/>
    <w:rsid w:val="00EE03B8"/>
    <w:rsid w:val="00EE0F1C"/>
    <w:rsid w:val="00EE1419"/>
    <w:rsid w:val="00EE146A"/>
    <w:rsid w:val="00EE1830"/>
    <w:rsid w:val="00EE1EDC"/>
    <w:rsid w:val="00EE236A"/>
    <w:rsid w:val="00EE25D5"/>
    <w:rsid w:val="00EE2923"/>
    <w:rsid w:val="00EE2D5A"/>
    <w:rsid w:val="00EE3F03"/>
    <w:rsid w:val="00EE49EA"/>
    <w:rsid w:val="00EE4CB2"/>
    <w:rsid w:val="00EE51AF"/>
    <w:rsid w:val="00EE56D7"/>
    <w:rsid w:val="00EE57F8"/>
    <w:rsid w:val="00EE5D11"/>
    <w:rsid w:val="00EE5D2E"/>
    <w:rsid w:val="00EE5F3C"/>
    <w:rsid w:val="00EE623E"/>
    <w:rsid w:val="00EE66C5"/>
    <w:rsid w:val="00EE6842"/>
    <w:rsid w:val="00EE779C"/>
    <w:rsid w:val="00EE7B98"/>
    <w:rsid w:val="00EF1DDA"/>
    <w:rsid w:val="00EF29C7"/>
    <w:rsid w:val="00EF2B0E"/>
    <w:rsid w:val="00EF3869"/>
    <w:rsid w:val="00EF3FEB"/>
    <w:rsid w:val="00EF4CEA"/>
    <w:rsid w:val="00EF4D49"/>
    <w:rsid w:val="00EF60BD"/>
    <w:rsid w:val="00EF669C"/>
    <w:rsid w:val="00EF68A4"/>
    <w:rsid w:val="00EF6A0F"/>
    <w:rsid w:val="00EF6FB1"/>
    <w:rsid w:val="00EF7BB4"/>
    <w:rsid w:val="00F005CF"/>
    <w:rsid w:val="00F00990"/>
    <w:rsid w:val="00F00F70"/>
    <w:rsid w:val="00F013B8"/>
    <w:rsid w:val="00F0140A"/>
    <w:rsid w:val="00F02DBD"/>
    <w:rsid w:val="00F03388"/>
    <w:rsid w:val="00F03598"/>
    <w:rsid w:val="00F039C0"/>
    <w:rsid w:val="00F039F6"/>
    <w:rsid w:val="00F03A73"/>
    <w:rsid w:val="00F03C9D"/>
    <w:rsid w:val="00F04BCD"/>
    <w:rsid w:val="00F04E42"/>
    <w:rsid w:val="00F060EB"/>
    <w:rsid w:val="00F0696E"/>
    <w:rsid w:val="00F06A8F"/>
    <w:rsid w:val="00F06B99"/>
    <w:rsid w:val="00F0704B"/>
    <w:rsid w:val="00F07AF4"/>
    <w:rsid w:val="00F10E3C"/>
    <w:rsid w:val="00F114ED"/>
    <w:rsid w:val="00F11598"/>
    <w:rsid w:val="00F12286"/>
    <w:rsid w:val="00F126F8"/>
    <w:rsid w:val="00F12FC7"/>
    <w:rsid w:val="00F13886"/>
    <w:rsid w:val="00F13B2B"/>
    <w:rsid w:val="00F140D2"/>
    <w:rsid w:val="00F14861"/>
    <w:rsid w:val="00F153CC"/>
    <w:rsid w:val="00F1556D"/>
    <w:rsid w:val="00F15A26"/>
    <w:rsid w:val="00F1653C"/>
    <w:rsid w:val="00F166D4"/>
    <w:rsid w:val="00F16C20"/>
    <w:rsid w:val="00F17DAB"/>
    <w:rsid w:val="00F2044E"/>
    <w:rsid w:val="00F21521"/>
    <w:rsid w:val="00F2245F"/>
    <w:rsid w:val="00F2397A"/>
    <w:rsid w:val="00F23CFD"/>
    <w:rsid w:val="00F24D87"/>
    <w:rsid w:val="00F25C4A"/>
    <w:rsid w:val="00F25DAE"/>
    <w:rsid w:val="00F263B0"/>
    <w:rsid w:val="00F26724"/>
    <w:rsid w:val="00F27D22"/>
    <w:rsid w:val="00F27FCE"/>
    <w:rsid w:val="00F302FA"/>
    <w:rsid w:val="00F305B4"/>
    <w:rsid w:val="00F32E1C"/>
    <w:rsid w:val="00F336E2"/>
    <w:rsid w:val="00F33A82"/>
    <w:rsid w:val="00F33BC0"/>
    <w:rsid w:val="00F33DD5"/>
    <w:rsid w:val="00F3465F"/>
    <w:rsid w:val="00F3497D"/>
    <w:rsid w:val="00F350F5"/>
    <w:rsid w:val="00F35459"/>
    <w:rsid w:val="00F36482"/>
    <w:rsid w:val="00F40413"/>
    <w:rsid w:val="00F40553"/>
    <w:rsid w:val="00F40675"/>
    <w:rsid w:val="00F411B9"/>
    <w:rsid w:val="00F420A2"/>
    <w:rsid w:val="00F439B9"/>
    <w:rsid w:val="00F43D4E"/>
    <w:rsid w:val="00F44089"/>
    <w:rsid w:val="00F443D9"/>
    <w:rsid w:val="00F44892"/>
    <w:rsid w:val="00F44AC9"/>
    <w:rsid w:val="00F44EE2"/>
    <w:rsid w:val="00F457F5"/>
    <w:rsid w:val="00F45F5F"/>
    <w:rsid w:val="00F465E4"/>
    <w:rsid w:val="00F46704"/>
    <w:rsid w:val="00F467AE"/>
    <w:rsid w:val="00F471C8"/>
    <w:rsid w:val="00F50081"/>
    <w:rsid w:val="00F503F3"/>
    <w:rsid w:val="00F5074C"/>
    <w:rsid w:val="00F511ED"/>
    <w:rsid w:val="00F51C46"/>
    <w:rsid w:val="00F51C78"/>
    <w:rsid w:val="00F51EDA"/>
    <w:rsid w:val="00F5218D"/>
    <w:rsid w:val="00F52354"/>
    <w:rsid w:val="00F5293C"/>
    <w:rsid w:val="00F529DC"/>
    <w:rsid w:val="00F546A2"/>
    <w:rsid w:val="00F559B6"/>
    <w:rsid w:val="00F55CD2"/>
    <w:rsid w:val="00F55D9D"/>
    <w:rsid w:val="00F55DEC"/>
    <w:rsid w:val="00F56083"/>
    <w:rsid w:val="00F610BC"/>
    <w:rsid w:val="00F613F8"/>
    <w:rsid w:val="00F62079"/>
    <w:rsid w:val="00F62D9D"/>
    <w:rsid w:val="00F63457"/>
    <w:rsid w:val="00F63CBF"/>
    <w:rsid w:val="00F63EA1"/>
    <w:rsid w:val="00F64177"/>
    <w:rsid w:val="00F643F2"/>
    <w:rsid w:val="00F65137"/>
    <w:rsid w:val="00F65972"/>
    <w:rsid w:val="00F65A0B"/>
    <w:rsid w:val="00F65D1E"/>
    <w:rsid w:val="00F70293"/>
    <w:rsid w:val="00F702D2"/>
    <w:rsid w:val="00F7034A"/>
    <w:rsid w:val="00F706D0"/>
    <w:rsid w:val="00F709EC"/>
    <w:rsid w:val="00F714F6"/>
    <w:rsid w:val="00F719F5"/>
    <w:rsid w:val="00F71C57"/>
    <w:rsid w:val="00F72761"/>
    <w:rsid w:val="00F73729"/>
    <w:rsid w:val="00F73BA5"/>
    <w:rsid w:val="00F73FC7"/>
    <w:rsid w:val="00F743D4"/>
    <w:rsid w:val="00F74A22"/>
    <w:rsid w:val="00F76DD2"/>
    <w:rsid w:val="00F77E2D"/>
    <w:rsid w:val="00F816F6"/>
    <w:rsid w:val="00F824ED"/>
    <w:rsid w:val="00F82F94"/>
    <w:rsid w:val="00F832AC"/>
    <w:rsid w:val="00F83A40"/>
    <w:rsid w:val="00F83E59"/>
    <w:rsid w:val="00F84350"/>
    <w:rsid w:val="00F84353"/>
    <w:rsid w:val="00F845E6"/>
    <w:rsid w:val="00F85C2D"/>
    <w:rsid w:val="00F87FCB"/>
    <w:rsid w:val="00F9214D"/>
    <w:rsid w:val="00F93353"/>
    <w:rsid w:val="00F93A34"/>
    <w:rsid w:val="00F93E07"/>
    <w:rsid w:val="00F944D8"/>
    <w:rsid w:val="00F94581"/>
    <w:rsid w:val="00F948BE"/>
    <w:rsid w:val="00F956C7"/>
    <w:rsid w:val="00F96179"/>
    <w:rsid w:val="00F967A7"/>
    <w:rsid w:val="00F96E83"/>
    <w:rsid w:val="00F97BB0"/>
    <w:rsid w:val="00F97DBC"/>
    <w:rsid w:val="00FA032D"/>
    <w:rsid w:val="00FA06C4"/>
    <w:rsid w:val="00FA1173"/>
    <w:rsid w:val="00FA13C4"/>
    <w:rsid w:val="00FA14D4"/>
    <w:rsid w:val="00FA1ECC"/>
    <w:rsid w:val="00FA1FED"/>
    <w:rsid w:val="00FA228F"/>
    <w:rsid w:val="00FA22FC"/>
    <w:rsid w:val="00FA268C"/>
    <w:rsid w:val="00FA33F1"/>
    <w:rsid w:val="00FA3C4F"/>
    <w:rsid w:val="00FA548B"/>
    <w:rsid w:val="00FA5BC8"/>
    <w:rsid w:val="00FA5C84"/>
    <w:rsid w:val="00FA61F8"/>
    <w:rsid w:val="00FA637D"/>
    <w:rsid w:val="00FA70A8"/>
    <w:rsid w:val="00FA7E21"/>
    <w:rsid w:val="00FB065E"/>
    <w:rsid w:val="00FB0F37"/>
    <w:rsid w:val="00FB129F"/>
    <w:rsid w:val="00FB1507"/>
    <w:rsid w:val="00FB161E"/>
    <w:rsid w:val="00FB286D"/>
    <w:rsid w:val="00FB28EE"/>
    <w:rsid w:val="00FB39FA"/>
    <w:rsid w:val="00FB42A5"/>
    <w:rsid w:val="00FB4685"/>
    <w:rsid w:val="00FB48D4"/>
    <w:rsid w:val="00FB4AAC"/>
    <w:rsid w:val="00FB4AF3"/>
    <w:rsid w:val="00FB54B7"/>
    <w:rsid w:val="00FB5624"/>
    <w:rsid w:val="00FB57A3"/>
    <w:rsid w:val="00FB585D"/>
    <w:rsid w:val="00FB5E67"/>
    <w:rsid w:val="00FB67FF"/>
    <w:rsid w:val="00FB6D80"/>
    <w:rsid w:val="00FC0367"/>
    <w:rsid w:val="00FC0455"/>
    <w:rsid w:val="00FC0B80"/>
    <w:rsid w:val="00FC110D"/>
    <w:rsid w:val="00FC156D"/>
    <w:rsid w:val="00FC222D"/>
    <w:rsid w:val="00FC32FA"/>
    <w:rsid w:val="00FC3866"/>
    <w:rsid w:val="00FC3EF2"/>
    <w:rsid w:val="00FC41E8"/>
    <w:rsid w:val="00FC4A3F"/>
    <w:rsid w:val="00FC4F5D"/>
    <w:rsid w:val="00FC56E5"/>
    <w:rsid w:val="00FC5B08"/>
    <w:rsid w:val="00FC60FA"/>
    <w:rsid w:val="00FC689A"/>
    <w:rsid w:val="00FC724C"/>
    <w:rsid w:val="00FC7EA7"/>
    <w:rsid w:val="00FD000D"/>
    <w:rsid w:val="00FD07D9"/>
    <w:rsid w:val="00FD09BD"/>
    <w:rsid w:val="00FD0EC2"/>
    <w:rsid w:val="00FD1718"/>
    <w:rsid w:val="00FD1C6B"/>
    <w:rsid w:val="00FD1C9A"/>
    <w:rsid w:val="00FD22B5"/>
    <w:rsid w:val="00FD303D"/>
    <w:rsid w:val="00FD3DF5"/>
    <w:rsid w:val="00FD462B"/>
    <w:rsid w:val="00FD4981"/>
    <w:rsid w:val="00FD573C"/>
    <w:rsid w:val="00FD57A1"/>
    <w:rsid w:val="00FD5A8D"/>
    <w:rsid w:val="00FD5D96"/>
    <w:rsid w:val="00FD652C"/>
    <w:rsid w:val="00FD6C32"/>
    <w:rsid w:val="00FD798B"/>
    <w:rsid w:val="00FD7BD1"/>
    <w:rsid w:val="00FD7FF0"/>
    <w:rsid w:val="00FE0707"/>
    <w:rsid w:val="00FE127F"/>
    <w:rsid w:val="00FE129E"/>
    <w:rsid w:val="00FE16B5"/>
    <w:rsid w:val="00FE1BD3"/>
    <w:rsid w:val="00FE21C5"/>
    <w:rsid w:val="00FE2323"/>
    <w:rsid w:val="00FE259B"/>
    <w:rsid w:val="00FE2670"/>
    <w:rsid w:val="00FE2AB2"/>
    <w:rsid w:val="00FE2F94"/>
    <w:rsid w:val="00FE33E2"/>
    <w:rsid w:val="00FE3436"/>
    <w:rsid w:val="00FE48E4"/>
    <w:rsid w:val="00FE49B9"/>
    <w:rsid w:val="00FE4D6B"/>
    <w:rsid w:val="00FE4F01"/>
    <w:rsid w:val="00FE53F0"/>
    <w:rsid w:val="00FE6586"/>
    <w:rsid w:val="00FE76C4"/>
    <w:rsid w:val="00FE79C8"/>
    <w:rsid w:val="00FE79CD"/>
    <w:rsid w:val="00FF05F0"/>
    <w:rsid w:val="00FF0681"/>
    <w:rsid w:val="00FF0B4C"/>
    <w:rsid w:val="00FF403B"/>
    <w:rsid w:val="00FF4939"/>
    <w:rsid w:val="00FF59B2"/>
    <w:rsid w:val="00FF5B5C"/>
    <w:rsid w:val="00FF6932"/>
    <w:rsid w:val="00FF7B04"/>
    <w:rsid w:val="00FF7CBA"/>
    <w:rsid w:val="00FF7D5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F8F9BB"/>
  <w15:chartTrackingRefBased/>
  <w15:docId w15:val="{AC1FC737-4615-4444-BCC3-4BA40CA3D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nhideWhenUsed="1" w:qFormat="1"/>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4118"/>
    <w:pPr>
      <w:spacing w:before="120" w:after="120"/>
    </w:pPr>
    <w:rPr>
      <w:rFonts w:ascii="Calibri" w:hAnsi="Calibri"/>
      <w:color w:val="000000"/>
      <w:sz w:val="22"/>
      <w:szCs w:val="24"/>
      <w:lang w:val="en-US"/>
    </w:rPr>
  </w:style>
  <w:style w:type="paragraph" w:styleId="Heading1">
    <w:name w:val="heading 1"/>
    <w:basedOn w:val="Normal"/>
    <w:next w:val="Normal"/>
    <w:link w:val="Heading1Char"/>
    <w:qFormat/>
    <w:rsid w:val="00D04F79"/>
    <w:pPr>
      <w:keepNext/>
      <w:pageBreakBefore/>
      <w:numPr>
        <w:numId w:val="22"/>
      </w:numPr>
      <w:spacing w:before="0" w:after="240"/>
      <w:outlineLvl w:val="0"/>
    </w:pPr>
    <w:rPr>
      <w:rFonts w:ascii="Arial" w:hAnsi="Arial" w:cs="Arial"/>
      <w:b/>
      <w:bCs/>
      <w:color w:val="BD2383"/>
      <w:kern w:val="32"/>
      <w:sz w:val="36"/>
      <w:szCs w:val="32"/>
    </w:rPr>
  </w:style>
  <w:style w:type="paragraph" w:styleId="Heading2">
    <w:name w:val="heading 2"/>
    <w:basedOn w:val="Normal"/>
    <w:next w:val="Normal"/>
    <w:link w:val="Heading2Char"/>
    <w:qFormat/>
    <w:rsid w:val="00D04F79"/>
    <w:pPr>
      <w:keepNext/>
      <w:numPr>
        <w:ilvl w:val="1"/>
        <w:numId w:val="22"/>
      </w:numPr>
      <w:spacing w:before="600"/>
      <w:outlineLvl w:val="1"/>
    </w:pPr>
    <w:rPr>
      <w:rFonts w:ascii="Arial" w:hAnsi="Arial" w:cs="Arial"/>
      <w:b/>
      <w:bCs/>
      <w:i/>
      <w:iCs/>
      <w:color w:val="BD2383"/>
      <w:sz w:val="28"/>
      <w:szCs w:val="28"/>
    </w:rPr>
  </w:style>
  <w:style w:type="paragraph" w:styleId="Heading3">
    <w:name w:val="heading 3"/>
    <w:basedOn w:val="Normal"/>
    <w:next w:val="Normal"/>
    <w:link w:val="Heading3Char"/>
    <w:qFormat/>
    <w:rsid w:val="00D04F79"/>
    <w:pPr>
      <w:keepNext/>
      <w:numPr>
        <w:ilvl w:val="2"/>
        <w:numId w:val="22"/>
      </w:numPr>
      <w:tabs>
        <w:tab w:val="left" w:pos="709"/>
      </w:tabs>
      <w:spacing w:before="360"/>
      <w:outlineLvl w:val="2"/>
    </w:pPr>
    <w:rPr>
      <w:bCs/>
      <w:i/>
      <w:color w:val="BD2383"/>
      <w:sz w:val="28"/>
      <w:lang w:val="x-none" w:eastAsia="x-none"/>
    </w:rPr>
  </w:style>
  <w:style w:type="paragraph" w:styleId="Heading4">
    <w:name w:val="heading 4"/>
    <w:basedOn w:val="Normal"/>
    <w:next w:val="Normal"/>
    <w:link w:val="Heading4Char"/>
    <w:qFormat/>
    <w:rsid w:val="00D04F79"/>
    <w:pPr>
      <w:keepNext/>
      <w:pageBreakBefore/>
      <w:spacing w:before="240" w:after="60"/>
      <w:outlineLvl w:val="3"/>
    </w:pPr>
    <w:rPr>
      <w:rFonts w:ascii="Arial Bold" w:hAnsi="Arial Bold"/>
      <w:b/>
      <w:bCs/>
      <w:color w:val="BD2383"/>
      <w:sz w:val="32"/>
      <w:szCs w:val="22"/>
      <w:lang w:val="x-none" w:eastAsia="x-none"/>
    </w:rPr>
  </w:style>
  <w:style w:type="paragraph" w:styleId="Heading5">
    <w:name w:val="heading 5"/>
    <w:basedOn w:val="Normal"/>
    <w:next w:val="Normal"/>
    <w:link w:val="Heading5Char"/>
    <w:qFormat/>
    <w:rsid w:val="00D04F79"/>
    <w:pPr>
      <w:keepNext/>
      <w:keepLines/>
      <w:spacing w:before="160" w:after="160" w:line="259" w:lineRule="auto"/>
      <w:outlineLvl w:val="4"/>
    </w:pPr>
    <w:rPr>
      <w:b/>
      <w:color w:val="BD2383"/>
      <w:sz w:val="28"/>
      <w:szCs w:val="28"/>
    </w:rPr>
  </w:style>
  <w:style w:type="paragraph" w:styleId="Heading6">
    <w:name w:val="heading 6"/>
    <w:basedOn w:val="Normal"/>
    <w:next w:val="Normal"/>
    <w:link w:val="Heading6Char"/>
    <w:qFormat/>
    <w:rsid w:val="00556938"/>
    <w:pPr>
      <w:spacing w:before="240"/>
      <w:outlineLvl w:val="5"/>
    </w:pPr>
    <w:rPr>
      <w:rFonts w:cs="Calibri Light"/>
      <w:b/>
      <w:szCs w:val="22"/>
    </w:rPr>
  </w:style>
  <w:style w:type="paragraph" w:styleId="Heading7">
    <w:name w:val="heading 7"/>
    <w:basedOn w:val="Normal"/>
    <w:next w:val="Normal"/>
    <w:link w:val="Heading7Char"/>
    <w:qFormat/>
    <w:rsid w:val="00556938"/>
    <w:pPr>
      <w:numPr>
        <w:ilvl w:val="6"/>
        <w:numId w:val="22"/>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556938"/>
    <w:pPr>
      <w:numPr>
        <w:ilvl w:val="7"/>
        <w:numId w:val="22"/>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556938"/>
    <w:pPr>
      <w:numPr>
        <w:ilvl w:val="8"/>
        <w:numId w:val="22"/>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556938"/>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556938"/>
    <w:pPr>
      <w:tabs>
        <w:tab w:val="left" w:pos="284"/>
      </w:tabs>
      <w:spacing w:before="60" w:after="60"/>
      <w:ind w:left="284" w:hanging="284"/>
    </w:pPr>
    <w:rPr>
      <w:rFonts w:ascii="Arial" w:hAnsi="Arial"/>
      <w:color w:val="333333"/>
      <w:sz w:val="16"/>
      <w:szCs w:val="20"/>
    </w:rPr>
  </w:style>
  <w:style w:type="character" w:styleId="FootnoteReference">
    <w:name w:val="footnote reference"/>
    <w:uiPriority w:val="99"/>
    <w:rsid w:val="00556938"/>
    <w:rPr>
      <w:rFonts w:ascii="Arial" w:hAnsi="Arial"/>
      <w:vertAlign w:val="superscript"/>
    </w:rPr>
  </w:style>
  <w:style w:type="paragraph" w:customStyle="1" w:styleId="Indent-2">
    <w:name w:val="Indent-2"/>
    <w:basedOn w:val="Indent-1"/>
    <w:rsid w:val="00556938"/>
    <w:pPr>
      <w:tabs>
        <w:tab w:val="clear" w:pos="284"/>
      </w:tabs>
      <w:contextualSpacing/>
    </w:pPr>
  </w:style>
  <w:style w:type="paragraph" w:styleId="Header">
    <w:name w:val="header"/>
    <w:basedOn w:val="Normal"/>
    <w:link w:val="HeaderChar"/>
    <w:uiPriority w:val="99"/>
    <w:rsid w:val="00556938"/>
    <w:pPr>
      <w:tabs>
        <w:tab w:val="center" w:pos="5103"/>
        <w:tab w:val="right" w:pos="10206"/>
      </w:tabs>
      <w:spacing w:before="0" w:after="0"/>
    </w:pPr>
    <w:rPr>
      <w:szCs w:val="22"/>
    </w:rPr>
  </w:style>
  <w:style w:type="paragraph" w:styleId="Footer">
    <w:name w:val="footer"/>
    <w:basedOn w:val="Normal"/>
    <w:link w:val="FooterChar"/>
    <w:rsid w:val="00556938"/>
    <w:pPr>
      <w:tabs>
        <w:tab w:val="center" w:pos="5103"/>
        <w:tab w:val="right" w:pos="10206"/>
      </w:tabs>
      <w:spacing w:before="0" w:after="0"/>
    </w:pPr>
  </w:style>
  <w:style w:type="character" w:styleId="PageNumber">
    <w:name w:val="page number"/>
    <w:basedOn w:val="DefaultParagraphFont"/>
    <w:semiHidden/>
    <w:rsid w:val="00556938"/>
  </w:style>
  <w:style w:type="paragraph" w:customStyle="1" w:styleId="TableHeader">
    <w:name w:val="Table Header"/>
    <w:basedOn w:val="Tabletext"/>
    <w:qFormat/>
    <w:rsid w:val="00556938"/>
    <w:rPr>
      <w:b/>
    </w:rPr>
  </w:style>
  <w:style w:type="paragraph" w:customStyle="1" w:styleId="Heading1nonumber">
    <w:name w:val="Heading 1 no number"/>
    <w:basedOn w:val="Heading1"/>
    <w:qFormat/>
    <w:rsid w:val="00556938"/>
    <w:pPr>
      <w:numPr>
        <w:numId w:val="0"/>
      </w:numPr>
    </w:pPr>
  </w:style>
  <w:style w:type="paragraph" w:styleId="BalloonText">
    <w:name w:val="Balloon Text"/>
    <w:basedOn w:val="Normal"/>
    <w:link w:val="BalloonTextChar"/>
    <w:uiPriority w:val="99"/>
    <w:semiHidden/>
    <w:rsid w:val="00556938"/>
    <w:pPr>
      <w:spacing w:before="0" w:after="0"/>
    </w:pPr>
    <w:rPr>
      <w:rFonts w:ascii="Tahoma" w:hAnsi="Tahoma"/>
      <w:color w:val="auto"/>
      <w:sz w:val="16"/>
      <w:szCs w:val="16"/>
    </w:rPr>
  </w:style>
  <w:style w:type="character" w:customStyle="1" w:styleId="BalloonTextChar">
    <w:name w:val="Balloon Text Char"/>
    <w:link w:val="BalloonText"/>
    <w:uiPriority w:val="99"/>
    <w:rsid w:val="00556938"/>
    <w:rPr>
      <w:rFonts w:ascii="Tahoma" w:hAnsi="Tahoma"/>
      <w:sz w:val="16"/>
      <w:szCs w:val="16"/>
      <w:lang w:val="en-US"/>
    </w:rPr>
  </w:style>
  <w:style w:type="character" w:styleId="CommentReference">
    <w:name w:val="annotation reference"/>
    <w:uiPriority w:val="99"/>
    <w:semiHidden/>
    <w:rsid w:val="00556938"/>
    <w:rPr>
      <w:sz w:val="16"/>
      <w:szCs w:val="16"/>
    </w:rPr>
  </w:style>
  <w:style w:type="paragraph" w:styleId="CommentText">
    <w:name w:val="annotation text"/>
    <w:basedOn w:val="Normal"/>
    <w:link w:val="CommentTextChar"/>
    <w:uiPriority w:val="99"/>
    <w:rsid w:val="00556938"/>
    <w:rPr>
      <w:rFonts w:ascii="Arial" w:hAnsi="Arial"/>
      <w:b/>
      <w:color w:val="A8D08D"/>
      <w:sz w:val="20"/>
      <w:szCs w:val="20"/>
    </w:rPr>
  </w:style>
  <w:style w:type="character" w:customStyle="1" w:styleId="CommentTextChar">
    <w:name w:val="Comment Text Char"/>
    <w:link w:val="CommentText"/>
    <w:uiPriority w:val="99"/>
    <w:rsid w:val="00556938"/>
    <w:rPr>
      <w:rFonts w:ascii="Arial" w:hAnsi="Arial"/>
      <w:b/>
      <w:color w:val="A8D08D"/>
      <w:lang w:val="en-US"/>
    </w:rPr>
  </w:style>
  <w:style w:type="paragraph" w:styleId="CommentSubject">
    <w:name w:val="annotation subject"/>
    <w:basedOn w:val="CommentText"/>
    <w:next w:val="CommentText"/>
    <w:link w:val="CommentSubjectChar"/>
    <w:uiPriority w:val="99"/>
    <w:semiHidden/>
    <w:rsid w:val="00556938"/>
    <w:rPr>
      <w:b w:val="0"/>
      <w:bCs/>
    </w:rPr>
  </w:style>
  <w:style w:type="character" w:customStyle="1" w:styleId="CommentSubjectChar">
    <w:name w:val="Comment Subject Char"/>
    <w:link w:val="CommentSubject"/>
    <w:uiPriority w:val="99"/>
    <w:rsid w:val="00556938"/>
    <w:rPr>
      <w:rFonts w:ascii="Arial" w:hAnsi="Arial"/>
      <w:bCs/>
      <w:color w:val="A8D08D"/>
      <w:lang w:val="en-US"/>
    </w:rPr>
  </w:style>
  <w:style w:type="paragraph" w:styleId="Revision">
    <w:name w:val="Revision"/>
    <w:hidden/>
    <w:uiPriority w:val="99"/>
    <w:semiHidden/>
    <w:rsid w:val="00D10122"/>
    <w:pPr>
      <w:spacing w:before="120" w:after="120"/>
    </w:pPr>
    <w:rPr>
      <w:rFonts w:ascii="Arial" w:hAnsi="Arial"/>
      <w:sz w:val="24"/>
      <w:szCs w:val="24"/>
      <w:lang w:val="en-US"/>
    </w:rPr>
  </w:style>
  <w:style w:type="character" w:customStyle="1" w:styleId="Indent-1Char">
    <w:name w:val="Indent-1 Char"/>
    <w:link w:val="Indent-1"/>
    <w:rsid w:val="00556938"/>
    <w:rPr>
      <w:rFonts w:ascii="Calibri Light" w:hAnsi="Calibri Light"/>
      <w:sz w:val="22"/>
      <w:szCs w:val="24"/>
      <w:lang w:val="x-none" w:eastAsia="x-none"/>
    </w:rPr>
  </w:style>
  <w:style w:type="paragraph" w:customStyle="1" w:styleId="Heading2nonumber">
    <w:name w:val="Heading 2 no number"/>
    <w:basedOn w:val="Heading2"/>
    <w:qFormat/>
    <w:rsid w:val="00556938"/>
    <w:pPr>
      <w:numPr>
        <w:ilvl w:val="0"/>
        <w:numId w:val="0"/>
      </w:numPr>
    </w:pPr>
  </w:style>
  <w:style w:type="paragraph" w:styleId="TOC1">
    <w:name w:val="toc 1"/>
    <w:basedOn w:val="Normal"/>
    <w:next w:val="Normal"/>
    <w:autoRedefine/>
    <w:uiPriority w:val="39"/>
    <w:rsid w:val="000D4C2F"/>
    <w:pPr>
      <w:keepNext/>
      <w:tabs>
        <w:tab w:val="left" w:pos="567"/>
        <w:tab w:val="right" w:leader="dot" w:pos="9639"/>
      </w:tabs>
      <w:spacing w:before="240"/>
    </w:pPr>
    <w:rPr>
      <w:b/>
      <w:noProof/>
      <w:szCs w:val="22"/>
    </w:rPr>
  </w:style>
  <w:style w:type="paragraph" w:customStyle="1" w:styleId="Option">
    <w:name w:val="Option"/>
    <w:basedOn w:val="Normal"/>
    <w:semiHidden/>
    <w:rsid w:val="00556938"/>
  </w:style>
  <w:style w:type="paragraph" w:styleId="TOC2">
    <w:name w:val="toc 2"/>
    <w:basedOn w:val="Normal"/>
    <w:next w:val="Normal"/>
    <w:autoRedefine/>
    <w:uiPriority w:val="39"/>
    <w:rsid w:val="00556938"/>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556938"/>
    <w:pPr>
      <w:tabs>
        <w:tab w:val="left" w:pos="1843"/>
        <w:tab w:val="right" w:leader="dot" w:pos="10206"/>
      </w:tabs>
      <w:spacing w:before="0" w:after="0"/>
      <w:ind w:left="1843" w:right="567" w:hanging="709"/>
    </w:pPr>
  </w:style>
  <w:style w:type="character" w:styleId="Hyperlink">
    <w:name w:val="Hyperlink"/>
    <w:uiPriority w:val="99"/>
    <w:rsid w:val="00556938"/>
    <w:rPr>
      <w:color w:val="0000FF"/>
      <w:u w:val="single"/>
    </w:rPr>
  </w:style>
  <w:style w:type="character" w:customStyle="1" w:styleId="FootnoteTextChar">
    <w:name w:val="Footnote Text Char"/>
    <w:link w:val="FootnoteText"/>
    <w:uiPriority w:val="99"/>
    <w:locked/>
    <w:rsid w:val="00556938"/>
    <w:rPr>
      <w:rFonts w:ascii="Arial" w:hAnsi="Arial"/>
      <w:color w:val="333333"/>
      <w:sz w:val="16"/>
      <w:lang w:val="en-US"/>
    </w:rPr>
  </w:style>
  <w:style w:type="paragraph" w:customStyle="1" w:styleId="Default">
    <w:name w:val="Default"/>
    <w:rsid w:val="00556938"/>
    <w:pPr>
      <w:autoSpaceDE w:val="0"/>
      <w:autoSpaceDN w:val="0"/>
      <w:adjustRightInd w:val="0"/>
      <w:spacing w:before="120" w:after="120"/>
    </w:pPr>
    <w:rPr>
      <w:rFonts w:ascii="Calibri" w:hAnsi="Calibri" w:cs="Calibri"/>
      <w:color w:val="000000"/>
      <w:sz w:val="24"/>
      <w:szCs w:val="24"/>
      <w:lang w:eastAsia="en-AU"/>
    </w:rPr>
  </w:style>
  <w:style w:type="paragraph" w:customStyle="1" w:styleId="Analysis">
    <w:name w:val="Analysis"/>
    <w:basedOn w:val="Normal"/>
    <w:semiHidden/>
    <w:rsid w:val="00556938"/>
    <w:pPr>
      <w:ind w:left="1134"/>
    </w:pPr>
    <w:rPr>
      <w:color w:val="666699"/>
    </w:rPr>
  </w:style>
  <w:style w:type="table" w:styleId="TableGrid">
    <w:name w:val="Table Grid"/>
    <w:basedOn w:val="TableNormal"/>
    <w:uiPriority w:val="39"/>
    <w:rsid w:val="00556938"/>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556938"/>
    <w:pPr>
      <w:tabs>
        <w:tab w:val="left" w:pos="851"/>
      </w:tabs>
      <w:snapToGrid w:val="0"/>
      <w:spacing w:before="0" w:after="60"/>
      <w:ind w:left="0" w:firstLine="0"/>
    </w:pPr>
    <w:rPr>
      <w:szCs w:val="20"/>
      <w:lang w:val="en-AU"/>
    </w:rPr>
  </w:style>
  <w:style w:type="character" w:customStyle="1" w:styleId="eudoraheader">
    <w:name w:val="eudoraheader"/>
    <w:basedOn w:val="DefaultParagraphFont"/>
    <w:semiHidden/>
    <w:rsid w:val="00556938"/>
  </w:style>
  <w:style w:type="numbering" w:styleId="111111">
    <w:name w:val="Outline List 2"/>
    <w:basedOn w:val="NoList"/>
    <w:semiHidden/>
    <w:rsid w:val="00556938"/>
    <w:pPr>
      <w:numPr>
        <w:numId w:val="16"/>
      </w:numPr>
    </w:pPr>
  </w:style>
  <w:style w:type="numbering" w:styleId="1ai">
    <w:name w:val="Outline List 1"/>
    <w:basedOn w:val="NoList"/>
    <w:semiHidden/>
    <w:rsid w:val="00556938"/>
    <w:pPr>
      <w:numPr>
        <w:numId w:val="17"/>
      </w:numPr>
    </w:pPr>
  </w:style>
  <w:style w:type="numbering" w:styleId="ArticleSection">
    <w:name w:val="Outline List 3"/>
    <w:basedOn w:val="NoList"/>
    <w:semiHidden/>
    <w:rsid w:val="00556938"/>
    <w:pPr>
      <w:numPr>
        <w:numId w:val="19"/>
      </w:numPr>
    </w:pPr>
  </w:style>
  <w:style w:type="paragraph" w:styleId="BlockText">
    <w:name w:val="Block Text"/>
    <w:basedOn w:val="Normal"/>
    <w:semiHidden/>
    <w:rsid w:val="00556938"/>
    <w:pPr>
      <w:ind w:left="1440" w:right="1440"/>
    </w:pPr>
  </w:style>
  <w:style w:type="paragraph" w:styleId="BodyText">
    <w:name w:val="Body Text"/>
    <w:basedOn w:val="Normal"/>
    <w:link w:val="BodyTextChar"/>
    <w:semiHidden/>
    <w:rsid w:val="00556938"/>
  </w:style>
  <w:style w:type="paragraph" w:styleId="BodyText2">
    <w:name w:val="Body Text 2"/>
    <w:basedOn w:val="Normal"/>
    <w:link w:val="BodyText2Char"/>
    <w:semiHidden/>
    <w:rsid w:val="00556938"/>
    <w:pPr>
      <w:spacing w:line="480" w:lineRule="auto"/>
    </w:pPr>
  </w:style>
  <w:style w:type="paragraph" w:styleId="BodyText3">
    <w:name w:val="Body Text 3"/>
    <w:basedOn w:val="Normal"/>
    <w:link w:val="BodyText3Char"/>
    <w:semiHidden/>
    <w:rsid w:val="00556938"/>
    <w:rPr>
      <w:sz w:val="16"/>
      <w:szCs w:val="16"/>
    </w:rPr>
  </w:style>
  <w:style w:type="paragraph" w:styleId="BodyTextFirstIndent">
    <w:name w:val="Body Text First Indent"/>
    <w:basedOn w:val="BodyText"/>
    <w:link w:val="BodyTextFirstIndentChar"/>
    <w:semiHidden/>
    <w:rsid w:val="00556938"/>
    <w:pPr>
      <w:ind w:firstLine="210"/>
    </w:pPr>
  </w:style>
  <w:style w:type="paragraph" w:styleId="BodyTextIndent">
    <w:name w:val="Body Text Indent"/>
    <w:basedOn w:val="Normal"/>
    <w:link w:val="BodyTextIndentChar"/>
    <w:semiHidden/>
    <w:rsid w:val="00556938"/>
    <w:pPr>
      <w:ind w:left="283"/>
    </w:pPr>
  </w:style>
  <w:style w:type="paragraph" w:styleId="BodyTextFirstIndent2">
    <w:name w:val="Body Text First Indent 2"/>
    <w:basedOn w:val="BodyTextIndent"/>
    <w:link w:val="BodyTextFirstIndent2Char"/>
    <w:semiHidden/>
    <w:rsid w:val="00556938"/>
    <w:pPr>
      <w:ind w:firstLine="210"/>
    </w:pPr>
  </w:style>
  <w:style w:type="paragraph" w:styleId="BodyTextIndent2">
    <w:name w:val="Body Text Indent 2"/>
    <w:basedOn w:val="Normal"/>
    <w:link w:val="BodyTextIndent2Char"/>
    <w:semiHidden/>
    <w:rsid w:val="00556938"/>
    <w:pPr>
      <w:spacing w:line="480" w:lineRule="auto"/>
      <w:ind w:left="283"/>
    </w:pPr>
  </w:style>
  <w:style w:type="paragraph" w:styleId="BodyTextIndent3">
    <w:name w:val="Body Text Indent 3"/>
    <w:basedOn w:val="Normal"/>
    <w:link w:val="BodyTextIndent3Char"/>
    <w:semiHidden/>
    <w:rsid w:val="00556938"/>
    <w:pPr>
      <w:ind w:left="283"/>
    </w:pPr>
    <w:rPr>
      <w:sz w:val="16"/>
      <w:szCs w:val="16"/>
    </w:rPr>
  </w:style>
  <w:style w:type="paragraph" w:styleId="Closing">
    <w:name w:val="Closing"/>
    <w:basedOn w:val="Normal"/>
    <w:link w:val="ClosingChar"/>
    <w:semiHidden/>
    <w:rsid w:val="00556938"/>
    <w:pPr>
      <w:ind w:left="4252"/>
    </w:pPr>
  </w:style>
  <w:style w:type="paragraph" w:styleId="Date">
    <w:name w:val="Date"/>
    <w:basedOn w:val="Normal"/>
    <w:next w:val="Normal"/>
    <w:link w:val="DateChar"/>
    <w:semiHidden/>
    <w:rsid w:val="00556938"/>
  </w:style>
  <w:style w:type="paragraph" w:styleId="E-mailSignature">
    <w:name w:val="E-mail Signature"/>
    <w:basedOn w:val="Normal"/>
    <w:link w:val="E-mailSignatureChar"/>
    <w:semiHidden/>
    <w:rsid w:val="00556938"/>
  </w:style>
  <w:style w:type="character" w:styleId="Emphasis">
    <w:name w:val="Emphasis"/>
    <w:qFormat/>
    <w:rsid w:val="00556938"/>
    <w:rPr>
      <w:i/>
      <w:iCs/>
    </w:rPr>
  </w:style>
  <w:style w:type="paragraph" w:styleId="EnvelopeAddress">
    <w:name w:val="envelope address"/>
    <w:basedOn w:val="Normal"/>
    <w:semiHidden/>
    <w:rsid w:val="00556938"/>
    <w:pPr>
      <w:framePr w:w="7920" w:h="1980" w:hRule="exact" w:hSpace="180" w:wrap="auto" w:hAnchor="page" w:xAlign="center" w:yAlign="bottom"/>
      <w:ind w:left="2880"/>
    </w:pPr>
    <w:rPr>
      <w:rFonts w:cs="Arial"/>
      <w:sz w:val="24"/>
    </w:rPr>
  </w:style>
  <w:style w:type="paragraph" w:styleId="EnvelopeReturn">
    <w:name w:val="envelope return"/>
    <w:basedOn w:val="Normal"/>
    <w:semiHidden/>
    <w:rsid w:val="00556938"/>
    <w:rPr>
      <w:rFonts w:cs="Arial"/>
      <w:sz w:val="20"/>
      <w:szCs w:val="20"/>
    </w:rPr>
  </w:style>
  <w:style w:type="character" w:styleId="FollowedHyperlink">
    <w:name w:val="FollowedHyperlink"/>
    <w:semiHidden/>
    <w:rsid w:val="00556938"/>
    <w:rPr>
      <w:color w:val="800080"/>
      <w:u w:val="single"/>
    </w:rPr>
  </w:style>
  <w:style w:type="character" w:styleId="HTMLAcronym">
    <w:name w:val="HTML Acronym"/>
    <w:basedOn w:val="DefaultParagraphFont"/>
    <w:semiHidden/>
    <w:rsid w:val="00556938"/>
  </w:style>
  <w:style w:type="paragraph" w:styleId="HTMLAddress">
    <w:name w:val="HTML Address"/>
    <w:basedOn w:val="Normal"/>
    <w:link w:val="HTMLAddressChar"/>
    <w:semiHidden/>
    <w:rsid w:val="00556938"/>
    <w:rPr>
      <w:i/>
      <w:iCs/>
    </w:rPr>
  </w:style>
  <w:style w:type="character" w:styleId="HTMLCite">
    <w:name w:val="HTML Cite"/>
    <w:semiHidden/>
    <w:rsid w:val="00556938"/>
    <w:rPr>
      <w:i/>
      <w:iCs/>
    </w:rPr>
  </w:style>
  <w:style w:type="character" w:styleId="HTMLCode">
    <w:name w:val="HTML Code"/>
    <w:semiHidden/>
    <w:rsid w:val="00556938"/>
    <w:rPr>
      <w:rFonts w:ascii="Courier New" w:hAnsi="Courier New" w:cs="Courier New"/>
      <w:sz w:val="20"/>
      <w:szCs w:val="20"/>
    </w:rPr>
  </w:style>
  <w:style w:type="character" w:styleId="HTMLDefinition">
    <w:name w:val="HTML Definition"/>
    <w:semiHidden/>
    <w:rsid w:val="00556938"/>
    <w:rPr>
      <w:i/>
      <w:iCs/>
    </w:rPr>
  </w:style>
  <w:style w:type="character" w:styleId="HTMLKeyboard">
    <w:name w:val="HTML Keyboard"/>
    <w:semiHidden/>
    <w:rsid w:val="00556938"/>
    <w:rPr>
      <w:rFonts w:ascii="Courier New" w:hAnsi="Courier New" w:cs="Courier New"/>
      <w:sz w:val="20"/>
      <w:szCs w:val="20"/>
    </w:rPr>
  </w:style>
  <w:style w:type="paragraph" w:styleId="HTMLPreformatted">
    <w:name w:val="HTML Preformatted"/>
    <w:basedOn w:val="Normal"/>
    <w:link w:val="HTMLPreformattedChar"/>
    <w:semiHidden/>
    <w:rsid w:val="00556938"/>
    <w:rPr>
      <w:rFonts w:ascii="Courier New" w:hAnsi="Courier New" w:cs="Courier New"/>
      <w:sz w:val="20"/>
      <w:szCs w:val="20"/>
    </w:rPr>
  </w:style>
  <w:style w:type="character" w:styleId="HTMLSample">
    <w:name w:val="HTML Sample"/>
    <w:semiHidden/>
    <w:rsid w:val="00556938"/>
    <w:rPr>
      <w:rFonts w:ascii="Courier New" w:hAnsi="Courier New" w:cs="Courier New"/>
    </w:rPr>
  </w:style>
  <w:style w:type="character" w:styleId="HTMLTypewriter">
    <w:name w:val="HTML Typewriter"/>
    <w:semiHidden/>
    <w:rsid w:val="00556938"/>
    <w:rPr>
      <w:rFonts w:ascii="Courier New" w:hAnsi="Courier New" w:cs="Courier New"/>
      <w:sz w:val="20"/>
      <w:szCs w:val="20"/>
    </w:rPr>
  </w:style>
  <w:style w:type="character" w:styleId="HTMLVariable">
    <w:name w:val="HTML Variable"/>
    <w:semiHidden/>
    <w:rsid w:val="00556938"/>
    <w:rPr>
      <w:i/>
      <w:iCs/>
    </w:rPr>
  </w:style>
  <w:style w:type="character" w:styleId="LineNumber">
    <w:name w:val="line number"/>
    <w:basedOn w:val="DefaultParagraphFont"/>
    <w:semiHidden/>
    <w:rsid w:val="00556938"/>
  </w:style>
  <w:style w:type="paragraph" w:styleId="List">
    <w:name w:val="List"/>
    <w:basedOn w:val="Normal"/>
    <w:semiHidden/>
    <w:rsid w:val="00556938"/>
    <w:pPr>
      <w:ind w:left="283" w:hanging="283"/>
    </w:pPr>
  </w:style>
  <w:style w:type="paragraph" w:styleId="List2">
    <w:name w:val="List 2"/>
    <w:basedOn w:val="Normal"/>
    <w:semiHidden/>
    <w:rsid w:val="00556938"/>
    <w:pPr>
      <w:ind w:left="566" w:hanging="283"/>
    </w:pPr>
  </w:style>
  <w:style w:type="paragraph" w:styleId="List3">
    <w:name w:val="List 3"/>
    <w:basedOn w:val="Normal"/>
    <w:semiHidden/>
    <w:rsid w:val="00556938"/>
    <w:pPr>
      <w:ind w:left="849" w:hanging="283"/>
    </w:pPr>
  </w:style>
  <w:style w:type="paragraph" w:styleId="List4">
    <w:name w:val="List 4"/>
    <w:basedOn w:val="Normal"/>
    <w:semiHidden/>
    <w:rsid w:val="00556938"/>
    <w:pPr>
      <w:ind w:left="1132" w:hanging="283"/>
    </w:pPr>
  </w:style>
  <w:style w:type="paragraph" w:styleId="List5">
    <w:name w:val="List 5"/>
    <w:basedOn w:val="Normal"/>
    <w:semiHidden/>
    <w:rsid w:val="00556938"/>
    <w:pPr>
      <w:ind w:left="1415" w:hanging="283"/>
    </w:pPr>
  </w:style>
  <w:style w:type="paragraph" w:styleId="ListBullet">
    <w:name w:val="List Bullet"/>
    <w:basedOn w:val="Normal"/>
    <w:semiHidden/>
    <w:rsid w:val="00556938"/>
    <w:pPr>
      <w:numPr>
        <w:numId w:val="23"/>
      </w:numPr>
    </w:pPr>
  </w:style>
  <w:style w:type="paragraph" w:styleId="ListBullet2">
    <w:name w:val="List Bullet 2"/>
    <w:basedOn w:val="Normal"/>
    <w:semiHidden/>
    <w:rsid w:val="00556938"/>
    <w:pPr>
      <w:numPr>
        <w:numId w:val="24"/>
      </w:numPr>
    </w:pPr>
  </w:style>
  <w:style w:type="paragraph" w:styleId="ListBullet3">
    <w:name w:val="List Bullet 3"/>
    <w:basedOn w:val="Normal"/>
    <w:semiHidden/>
    <w:rsid w:val="00556938"/>
    <w:pPr>
      <w:numPr>
        <w:numId w:val="25"/>
      </w:numPr>
    </w:pPr>
  </w:style>
  <w:style w:type="paragraph" w:styleId="ListBullet4">
    <w:name w:val="List Bullet 4"/>
    <w:basedOn w:val="Normal"/>
    <w:semiHidden/>
    <w:rsid w:val="00556938"/>
    <w:pPr>
      <w:numPr>
        <w:numId w:val="26"/>
      </w:numPr>
    </w:pPr>
  </w:style>
  <w:style w:type="paragraph" w:styleId="ListBullet5">
    <w:name w:val="List Bullet 5"/>
    <w:basedOn w:val="Normal"/>
    <w:semiHidden/>
    <w:rsid w:val="00556938"/>
    <w:pPr>
      <w:numPr>
        <w:numId w:val="27"/>
      </w:numPr>
    </w:pPr>
  </w:style>
  <w:style w:type="paragraph" w:styleId="ListContinue">
    <w:name w:val="List Continue"/>
    <w:basedOn w:val="Normal"/>
    <w:semiHidden/>
    <w:rsid w:val="00556938"/>
    <w:pPr>
      <w:ind w:left="283"/>
    </w:pPr>
  </w:style>
  <w:style w:type="paragraph" w:styleId="ListContinue2">
    <w:name w:val="List Continue 2"/>
    <w:basedOn w:val="Normal"/>
    <w:semiHidden/>
    <w:rsid w:val="00556938"/>
    <w:pPr>
      <w:ind w:left="566"/>
    </w:pPr>
  </w:style>
  <w:style w:type="paragraph" w:styleId="ListContinue3">
    <w:name w:val="List Continue 3"/>
    <w:basedOn w:val="Normal"/>
    <w:semiHidden/>
    <w:rsid w:val="00556938"/>
    <w:pPr>
      <w:ind w:left="849"/>
    </w:pPr>
  </w:style>
  <w:style w:type="paragraph" w:styleId="ListContinue4">
    <w:name w:val="List Continue 4"/>
    <w:basedOn w:val="Normal"/>
    <w:semiHidden/>
    <w:rsid w:val="00556938"/>
    <w:pPr>
      <w:ind w:left="1132"/>
    </w:pPr>
  </w:style>
  <w:style w:type="paragraph" w:styleId="ListContinue5">
    <w:name w:val="List Continue 5"/>
    <w:basedOn w:val="Normal"/>
    <w:semiHidden/>
    <w:rsid w:val="00556938"/>
    <w:pPr>
      <w:ind w:left="1415"/>
    </w:pPr>
  </w:style>
  <w:style w:type="paragraph" w:styleId="ListNumber">
    <w:name w:val="List Number"/>
    <w:basedOn w:val="Normal"/>
    <w:semiHidden/>
    <w:rsid w:val="00556938"/>
    <w:pPr>
      <w:numPr>
        <w:numId w:val="28"/>
      </w:numPr>
    </w:pPr>
  </w:style>
  <w:style w:type="paragraph" w:styleId="ListNumber4">
    <w:name w:val="List Number 4"/>
    <w:basedOn w:val="Normal"/>
    <w:semiHidden/>
    <w:rsid w:val="00556938"/>
    <w:pPr>
      <w:numPr>
        <w:numId w:val="29"/>
      </w:numPr>
    </w:pPr>
  </w:style>
  <w:style w:type="paragraph" w:styleId="ListNumber5">
    <w:name w:val="List Number 5"/>
    <w:basedOn w:val="Normal"/>
    <w:semiHidden/>
    <w:rsid w:val="00556938"/>
    <w:pPr>
      <w:numPr>
        <w:numId w:val="30"/>
      </w:numPr>
    </w:pPr>
  </w:style>
  <w:style w:type="paragraph" w:styleId="MessageHeader">
    <w:name w:val="Message Header"/>
    <w:basedOn w:val="Normal"/>
    <w:link w:val="MessageHeaderChar"/>
    <w:semiHidden/>
    <w:rsid w:val="00556938"/>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556938"/>
    <w:rPr>
      <w:rFonts w:ascii="Times New Roman" w:hAnsi="Times New Roman"/>
      <w:sz w:val="24"/>
    </w:rPr>
  </w:style>
  <w:style w:type="paragraph" w:styleId="NormalIndent">
    <w:name w:val="Normal Indent"/>
    <w:basedOn w:val="Normal"/>
    <w:semiHidden/>
    <w:rsid w:val="00556938"/>
    <w:pPr>
      <w:ind w:left="720"/>
    </w:pPr>
  </w:style>
  <w:style w:type="paragraph" w:styleId="NoteHeading">
    <w:name w:val="Note Heading"/>
    <w:basedOn w:val="Normal"/>
    <w:next w:val="Normal"/>
    <w:link w:val="NoteHeadingChar"/>
    <w:semiHidden/>
    <w:rsid w:val="00556938"/>
  </w:style>
  <w:style w:type="paragraph" w:styleId="PlainText">
    <w:name w:val="Plain Text"/>
    <w:basedOn w:val="Normal"/>
    <w:link w:val="PlainTextChar"/>
    <w:semiHidden/>
    <w:rsid w:val="00556938"/>
    <w:rPr>
      <w:rFonts w:ascii="Courier New" w:hAnsi="Courier New" w:cs="Courier New"/>
      <w:sz w:val="20"/>
      <w:szCs w:val="20"/>
    </w:rPr>
  </w:style>
  <w:style w:type="paragraph" w:styleId="Salutation">
    <w:name w:val="Salutation"/>
    <w:basedOn w:val="Normal"/>
    <w:next w:val="Normal"/>
    <w:link w:val="SalutationChar"/>
    <w:semiHidden/>
    <w:rsid w:val="00556938"/>
  </w:style>
  <w:style w:type="paragraph" w:styleId="Signature">
    <w:name w:val="Signature"/>
    <w:basedOn w:val="Normal"/>
    <w:link w:val="SignatureChar"/>
    <w:semiHidden/>
    <w:rsid w:val="00556938"/>
    <w:pPr>
      <w:ind w:left="4252"/>
    </w:pPr>
  </w:style>
  <w:style w:type="character" w:styleId="Strong">
    <w:name w:val="Strong"/>
    <w:qFormat/>
    <w:rsid w:val="00556938"/>
    <w:rPr>
      <w:b/>
      <w:bCs/>
    </w:rPr>
  </w:style>
  <w:style w:type="paragraph" w:styleId="Subtitle">
    <w:name w:val="Subtitle"/>
    <w:basedOn w:val="Normal"/>
    <w:link w:val="SubtitleChar"/>
    <w:qFormat/>
    <w:rsid w:val="00556938"/>
    <w:pPr>
      <w:spacing w:before="6000" w:after="240"/>
      <w:ind w:left="-284" w:right="-284"/>
      <w:jc w:val="center"/>
    </w:pPr>
    <w:rPr>
      <w:rFonts w:ascii="Arial" w:hAnsi="Arial" w:cs="Arial"/>
      <w:b/>
      <w:noProof/>
      <w:color w:val="505AA0"/>
      <w:sz w:val="28"/>
      <w:szCs w:val="28"/>
    </w:rPr>
  </w:style>
  <w:style w:type="table" w:styleId="Table3Deffects1">
    <w:name w:val="Table 3D effects 1"/>
    <w:basedOn w:val="TableNormal"/>
    <w:semiHidden/>
    <w:rsid w:val="00556938"/>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56938"/>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56938"/>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56938"/>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56938"/>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56938"/>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56938"/>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56938"/>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56938"/>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56938"/>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56938"/>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56938"/>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56938"/>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56938"/>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56938"/>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56938"/>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56938"/>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56938"/>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56938"/>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56938"/>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56938"/>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56938"/>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56938"/>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56938"/>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56938"/>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56938"/>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56938"/>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56938"/>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56938"/>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56938"/>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56938"/>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56938"/>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56938"/>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56938"/>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56938"/>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56938"/>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56938"/>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56938"/>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56938"/>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56938"/>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56938"/>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56938"/>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56938"/>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556938"/>
    <w:pPr>
      <w:spacing w:before="720"/>
      <w:jc w:val="center"/>
    </w:pPr>
    <w:rPr>
      <w:rFonts w:ascii="Arial" w:hAnsi="Arial" w:cs="Arial"/>
      <w:b/>
      <w:color w:val="505AA0"/>
      <w:sz w:val="40"/>
      <w:szCs w:val="40"/>
    </w:rPr>
  </w:style>
  <w:style w:type="paragraph" w:customStyle="1" w:styleId="Annexure">
    <w:name w:val="Annexure"/>
    <w:basedOn w:val="Heading1"/>
    <w:rsid w:val="00556938"/>
    <w:pPr>
      <w:numPr>
        <w:numId w:val="0"/>
      </w:numPr>
    </w:pPr>
  </w:style>
  <w:style w:type="paragraph" w:customStyle="1" w:styleId="AnnexureA2">
    <w:name w:val="Annexure A2"/>
    <w:basedOn w:val="Heading2"/>
    <w:rsid w:val="00556938"/>
    <w:pPr>
      <w:numPr>
        <w:numId w:val="18"/>
      </w:numPr>
    </w:pPr>
    <w:rPr>
      <w:lang w:val="en-AU" w:eastAsia="en-AU"/>
    </w:rPr>
  </w:style>
  <w:style w:type="character" w:customStyle="1" w:styleId="Heading4Char">
    <w:name w:val="Heading 4 Char"/>
    <w:link w:val="Heading4"/>
    <w:rsid w:val="00D04F79"/>
    <w:rPr>
      <w:rFonts w:ascii="Arial Bold" w:hAnsi="Arial Bold"/>
      <w:b/>
      <w:bCs/>
      <w:color w:val="BD2383"/>
      <w:sz w:val="32"/>
      <w:szCs w:val="22"/>
      <w:lang w:val="x-none" w:eastAsia="x-none"/>
    </w:rPr>
  </w:style>
  <w:style w:type="character" w:customStyle="1" w:styleId="Heading5Char">
    <w:name w:val="Heading 5 Char"/>
    <w:link w:val="Heading5"/>
    <w:rsid w:val="00D04F79"/>
    <w:rPr>
      <w:rFonts w:ascii="Calibri" w:hAnsi="Calibri"/>
      <w:b/>
      <w:color w:val="BD2383"/>
      <w:sz w:val="28"/>
      <w:szCs w:val="28"/>
      <w:lang w:val="en-US"/>
    </w:rPr>
  </w:style>
  <w:style w:type="paragraph" w:styleId="TOC4">
    <w:name w:val="toc 4"/>
    <w:basedOn w:val="Normal"/>
    <w:next w:val="Normal"/>
    <w:autoRedefine/>
    <w:uiPriority w:val="39"/>
    <w:rsid w:val="00556938"/>
    <w:pPr>
      <w:keepNext/>
      <w:tabs>
        <w:tab w:val="left" w:pos="1701"/>
        <w:tab w:val="right" w:leader="dot" w:pos="10206"/>
      </w:tabs>
    </w:pPr>
    <w:rPr>
      <w:b/>
      <w:noProof/>
    </w:rPr>
  </w:style>
  <w:style w:type="paragraph" w:styleId="TOC5">
    <w:name w:val="toc 5"/>
    <w:basedOn w:val="Normal"/>
    <w:next w:val="Normal"/>
    <w:autoRedefine/>
    <w:uiPriority w:val="39"/>
    <w:rsid w:val="00556938"/>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556938"/>
    <w:pPr>
      <w:tabs>
        <w:tab w:val="left" w:pos="1701"/>
        <w:tab w:val="right" w:leader="dot" w:pos="10206"/>
      </w:tabs>
      <w:spacing w:before="0" w:after="0"/>
      <w:ind w:left="1701" w:hanging="567"/>
    </w:pPr>
    <w:rPr>
      <w:noProof/>
      <w:lang w:val="en-AU"/>
    </w:rPr>
  </w:style>
  <w:style w:type="paragraph" w:customStyle="1" w:styleId="Example">
    <w:name w:val="Example"/>
    <w:basedOn w:val="Normal"/>
    <w:qFormat/>
    <w:rsid w:val="00556938"/>
    <w:pPr>
      <w:ind w:left="567"/>
    </w:pPr>
    <w:rPr>
      <w:color w:val="A6A6A6"/>
      <w:lang w:val="en-AU"/>
    </w:rPr>
  </w:style>
  <w:style w:type="paragraph" w:customStyle="1" w:styleId="Bulletedlist">
    <w:name w:val="Bulleted list"/>
    <w:basedOn w:val="Normal"/>
    <w:qFormat/>
    <w:rsid w:val="00D04F79"/>
    <w:pPr>
      <w:keepLines/>
      <w:numPr>
        <w:numId w:val="70"/>
      </w:numPr>
      <w:contextualSpacing/>
    </w:pPr>
  </w:style>
  <w:style w:type="paragraph" w:styleId="EndnoteText">
    <w:name w:val="endnote text"/>
    <w:basedOn w:val="Normal"/>
    <w:link w:val="EndnoteTextChar"/>
    <w:rsid w:val="00556938"/>
    <w:rPr>
      <w:rFonts w:ascii="Arial" w:hAnsi="Arial"/>
      <w:sz w:val="20"/>
      <w:szCs w:val="20"/>
      <w:lang w:val="x-none" w:eastAsia="x-none"/>
    </w:rPr>
  </w:style>
  <w:style w:type="character" w:customStyle="1" w:styleId="EndnoteTextChar">
    <w:name w:val="Endnote Text Char"/>
    <w:link w:val="EndnoteText"/>
    <w:rsid w:val="00556938"/>
    <w:rPr>
      <w:rFonts w:ascii="Arial" w:hAnsi="Arial"/>
      <w:color w:val="000000"/>
      <w:lang w:val="x-none" w:eastAsia="x-none"/>
    </w:rPr>
  </w:style>
  <w:style w:type="character" w:styleId="EndnoteReference">
    <w:name w:val="endnote reference"/>
    <w:rsid w:val="00556938"/>
    <w:rPr>
      <w:vertAlign w:val="superscript"/>
    </w:rPr>
  </w:style>
  <w:style w:type="paragraph" w:styleId="TOCHeading">
    <w:name w:val="TOC Heading"/>
    <w:basedOn w:val="Normal"/>
    <w:next w:val="Normal"/>
    <w:uiPriority w:val="39"/>
    <w:unhideWhenUsed/>
    <w:qFormat/>
    <w:rsid w:val="00E61763"/>
    <w:pPr>
      <w:pageBreakBefore/>
      <w:pBdr>
        <w:bottom w:val="single" w:sz="4" w:space="1" w:color="auto"/>
      </w:pBdr>
      <w:jc w:val="center"/>
    </w:pPr>
    <w:rPr>
      <w:rFonts w:ascii="Arial" w:hAnsi="Arial" w:cs="Arial"/>
      <w:b/>
      <w:bCs/>
      <w:color w:val="BD2383"/>
      <w:kern w:val="32"/>
      <w:sz w:val="32"/>
      <w:szCs w:val="32"/>
    </w:rPr>
  </w:style>
  <w:style w:type="paragraph" w:customStyle="1" w:styleId="Heading2numbered">
    <w:name w:val="Heading 2 numbered"/>
    <w:basedOn w:val="Heading2"/>
    <w:next w:val="NormalIndent"/>
    <w:uiPriority w:val="8"/>
    <w:qFormat/>
    <w:rsid w:val="00556938"/>
    <w:pPr>
      <w:numPr>
        <w:ilvl w:val="3"/>
        <w:numId w:val="31"/>
      </w:numPr>
      <w:spacing w:before="280" w:after="240" w:line="276" w:lineRule="auto"/>
    </w:pPr>
    <w:rPr>
      <w:rFonts w:ascii="Cambria" w:hAnsi="Cambria" w:cs="Times New Roman"/>
      <w:i w:val="0"/>
      <w:iCs w:val="0"/>
      <w:color w:val="4F81BD"/>
      <w:spacing w:val="2"/>
      <w:szCs w:val="26"/>
      <w:lang w:val="en-AU" w:eastAsia="en-AU"/>
    </w:rPr>
  </w:style>
  <w:style w:type="paragraph" w:customStyle="1" w:styleId="Heading3numbered">
    <w:name w:val="Heading 3 numbered"/>
    <w:basedOn w:val="Heading3"/>
    <w:next w:val="NormalIndent"/>
    <w:uiPriority w:val="8"/>
    <w:qFormat/>
    <w:rsid w:val="00556938"/>
    <w:pPr>
      <w:numPr>
        <w:ilvl w:val="4"/>
        <w:numId w:val="31"/>
      </w:numPr>
      <w:spacing w:before="240" w:line="276" w:lineRule="auto"/>
    </w:pPr>
    <w:rPr>
      <w:rFonts w:ascii="Cambria" w:hAnsi="Cambria"/>
      <w:i w:val="0"/>
      <w:color w:val="4F81BD"/>
      <w:spacing w:val="2"/>
      <w:sz w:val="22"/>
      <w:szCs w:val="22"/>
      <w:lang w:val="en-AU" w:eastAsia="en-AU"/>
    </w:rPr>
  </w:style>
  <w:style w:type="paragraph" w:customStyle="1" w:styleId="Heading4numbered">
    <w:name w:val="Heading 4 numbered"/>
    <w:basedOn w:val="Heading4"/>
    <w:next w:val="NormalIndent"/>
    <w:uiPriority w:val="8"/>
    <w:qFormat/>
    <w:rsid w:val="00556938"/>
    <w:pPr>
      <w:pageBreakBefore w:val="0"/>
      <w:numPr>
        <w:ilvl w:val="5"/>
        <w:numId w:val="31"/>
      </w:numPr>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556938"/>
    <w:pPr>
      <w:numPr>
        <w:ilvl w:val="7"/>
        <w:numId w:val="31"/>
      </w:numPr>
      <w:spacing w:before="100" w:after="100" w:line="276" w:lineRule="auto"/>
      <w:contextualSpacing/>
    </w:pPr>
    <w:rPr>
      <w:color w:val="auto"/>
      <w:spacing w:val="2"/>
      <w:sz w:val="20"/>
      <w:szCs w:val="20"/>
      <w:lang w:val="en-AU" w:eastAsia="en-AU"/>
    </w:rPr>
  </w:style>
  <w:style w:type="paragraph" w:customStyle="1" w:styleId="Listnumindent">
    <w:name w:val="List num indent"/>
    <w:basedOn w:val="Normal"/>
    <w:uiPriority w:val="9"/>
    <w:qFormat/>
    <w:rsid w:val="00556938"/>
    <w:pPr>
      <w:numPr>
        <w:ilvl w:val="6"/>
        <w:numId w:val="31"/>
      </w:numPr>
      <w:spacing w:before="100" w:after="100" w:line="276" w:lineRule="auto"/>
    </w:pPr>
    <w:rPr>
      <w:color w:val="auto"/>
      <w:spacing w:val="2"/>
      <w:sz w:val="20"/>
      <w:szCs w:val="20"/>
      <w:lang w:val="en-AU" w:eastAsia="en-AU"/>
    </w:rPr>
  </w:style>
  <w:style w:type="paragraph" w:customStyle="1" w:styleId="Listnum">
    <w:name w:val="List num"/>
    <w:basedOn w:val="Normal"/>
    <w:uiPriority w:val="1"/>
    <w:qFormat/>
    <w:rsid w:val="00556938"/>
    <w:pPr>
      <w:numPr>
        <w:numId w:val="31"/>
      </w:numPr>
      <w:spacing w:before="160" w:after="100" w:line="276" w:lineRule="auto"/>
    </w:pPr>
    <w:rPr>
      <w:color w:val="auto"/>
      <w:spacing w:val="2"/>
      <w:sz w:val="20"/>
      <w:szCs w:val="20"/>
      <w:lang w:val="en-AU" w:eastAsia="en-AU"/>
    </w:rPr>
  </w:style>
  <w:style w:type="paragraph" w:customStyle="1" w:styleId="Listnum2">
    <w:name w:val="List num 2"/>
    <w:basedOn w:val="Normal"/>
    <w:uiPriority w:val="1"/>
    <w:qFormat/>
    <w:rsid w:val="00556938"/>
    <w:pPr>
      <w:numPr>
        <w:ilvl w:val="1"/>
        <w:numId w:val="31"/>
      </w:numPr>
      <w:spacing w:before="160" w:after="100" w:line="276" w:lineRule="auto"/>
    </w:pPr>
    <w:rPr>
      <w:color w:val="auto"/>
      <w:spacing w:val="2"/>
      <w:sz w:val="20"/>
      <w:szCs w:val="20"/>
      <w:lang w:val="en-AU" w:eastAsia="en-AU"/>
    </w:rPr>
  </w:style>
  <w:style w:type="paragraph" w:customStyle="1" w:styleId="Numparaindent">
    <w:name w:val="Num para indent"/>
    <w:basedOn w:val="Normal"/>
    <w:uiPriority w:val="9"/>
    <w:qFormat/>
    <w:rsid w:val="00556938"/>
    <w:pPr>
      <w:numPr>
        <w:ilvl w:val="8"/>
        <w:numId w:val="31"/>
      </w:numPr>
      <w:spacing w:before="160" w:after="100" w:line="276" w:lineRule="auto"/>
      <w:contextualSpacing/>
    </w:pPr>
    <w:rPr>
      <w:color w:val="auto"/>
      <w:spacing w:val="2"/>
      <w:sz w:val="20"/>
      <w:szCs w:val="20"/>
      <w:lang w:val="en-AU" w:eastAsia="en-AU"/>
    </w:rPr>
  </w:style>
  <w:style w:type="character" w:customStyle="1" w:styleId="HeaderChar">
    <w:name w:val="Header Char"/>
    <w:link w:val="Header"/>
    <w:uiPriority w:val="99"/>
    <w:qFormat/>
    <w:rsid w:val="00556938"/>
    <w:rPr>
      <w:rFonts w:ascii="Calibri Light" w:hAnsi="Calibri Light"/>
      <w:color w:val="000000"/>
      <w:sz w:val="22"/>
      <w:szCs w:val="22"/>
      <w:lang w:val="en-US"/>
    </w:rPr>
  </w:style>
  <w:style w:type="paragraph" w:customStyle="1" w:styleId="Tabletext">
    <w:name w:val="Table text"/>
    <w:basedOn w:val="Normal"/>
    <w:qFormat/>
    <w:rsid w:val="00556938"/>
    <w:pPr>
      <w:spacing w:before="80" w:after="60"/>
    </w:pPr>
    <w:rPr>
      <w:rFonts w:cs="Calibri"/>
      <w:color w:val="auto"/>
      <w:sz w:val="18"/>
      <w:szCs w:val="18"/>
      <w:lang w:val="en-AU" w:eastAsia="en-AU"/>
    </w:rPr>
  </w:style>
  <w:style w:type="numbering" w:customStyle="1" w:styleId="Bullets">
    <w:name w:val="Bullets"/>
    <w:uiPriority w:val="99"/>
    <w:rsid w:val="00556938"/>
    <w:pPr>
      <w:numPr>
        <w:numId w:val="21"/>
      </w:numPr>
    </w:pPr>
  </w:style>
  <w:style w:type="paragraph" w:customStyle="1" w:styleId="TableBullet1">
    <w:name w:val="Table Bullet 1"/>
    <w:basedOn w:val="Normal"/>
    <w:qFormat/>
    <w:rsid w:val="00556938"/>
    <w:pPr>
      <w:numPr>
        <w:numId w:val="34"/>
      </w:numPr>
      <w:spacing w:before="80" w:after="60"/>
    </w:pPr>
    <w:rPr>
      <w:color w:val="auto"/>
      <w:sz w:val="20"/>
      <w:szCs w:val="20"/>
      <w:lang w:eastAsia="en-AU"/>
    </w:rPr>
  </w:style>
  <w:style w:type="paragraph" w:customStyle="1" w:styleId="TableBullet2">
    <w:name w:val="Table Bullet 2"/>
    <w:basedOn w:val="TableBullet1"/>
    <w:qFormat/>
    <w:rsid w:val="00556938"/>
    <w:pPr>
      <w:numPr>
        <w:ilvl w:val="1"/>
      </w:numPr>
    </w:pPr>
  </w:style>
  <w:style w:type="paragraph" w:customStyle="1" w:styleId="TableBullet3">
    <w:name w:val="Table Bullet 3"/>
    <w:basedOn w:val="TableBullet2"/>
    <w:qFormat/>
    <w:rsid w:val="00556938"/>
    <w:pPr>
      <w:numPr>
        <w:ilvl w:val="2"/>
      </w:numPr>
    </w:pPr>
  </w:style>
  <w:style w:type="character" w:customStyle="1" w:styleId="Heading3Char">
    <w:name w:val="Heading 3 Char"/>
    <w:link w:val="Heading3"/>
    <w:rsid w:val="00D04F79"/>
    <w:rPr>
      <w:rFonts w:ascii="Calibri" w:hAnsi="Calibri"/>
      <w:bCs/>
      <w:i/>
      <w:color w:val="BD2383"/>
      <w:sz w:val="28"/>
      <w:szCs w:val="24"/>
      <w:lang w:val="x-none" w:eastAsia="x-none"/>
    </w:rPr>
  </w:style>
  <w:style w:type="character" w:customStyle="1" w:styleId="Heading2Char">
    <w:name w:val="Heading 2 Char"/>
    <w:link w:val="Heading2"/>
    <w:rsid w:val="00D04F79"/>
    <w:rPr>
      <w:rFonts w:ascii="Arial" w:hAnsi="Arial" w:cs="Arial"/>
      <w:b/>
      <w:bCs/>
      <w:i/>
      <w:iCs/>
      <w:color w:val="BD2383"/>
      <w:sz w:val="28"/>
      <w:szCs w:val="28"/>
      <w:lang w:val="en-US"/>
    </w:rPr>
  </w:style>
  <w:style w:type="paragraph" w:styleId="DocumentMap">
    <w:name w:val="Document Map"/>
    <w:basedOn w:val="Normal"/>
    <w:link w:val="DocumentMapChar"/>
    <w:rsid w:val="00556938"/>
    <w:rPr>
      <w:rFonts w:ascii="Tahoma" w:hAnsi="Tahoma" w:cs="Tahoma"/>
      <w:sz w:val="16"/>
      <w:szCs w:val="16"/>
    </w:rPr>
  </w:style>
  <w:style w:type="character" w:customStyle="1" w:styleId="DocumentMapChar">
    <w:name w:val="Document Map Char"/>
    <w:link w:val="DocumentMap"/>
    <w:rsid w:val="00556938"/>
    <w:rPr>
      <w:rFonts w:ascii="Tahoma" w:hAnsi="Tahoma" w:cs="Tahoma"/>
      <w:color w:val="000000"/>
      <w:sz w:val="16"/>
      <w:szCs w:val="16"/>
      <w:lang w:val="en-US"/>
    </w:rPr>
  </w:style>
  <w:style w:type="paragraph" w:styleId="TOC7">
    <w:name w:val="toc 7"/>
    <w:basedOn w:val="Normal"/>
    <w:next w:val="Normal"/>
    <w:autoRedefine/>
    <w:uiPriority w:val="39"/>
    <w:unhideWhenUsed/>
    <w:rsid w:val="00556938"/>
    <w:pPr>
      <w:spacing w:before="0" w:after="100" w:line="276" w:lineRule="auto"/>
      <w:ind w:left="1320"/>
    </w:pPr>
    <w:rPr>
      <w:color w:val="auto"/>
      <w:szCs w:val="22"/>
    </w:rPr>
  </w:style>
  <w:style w:type="paragraph" w:styleId="TOC8">
    <w:name w:val="toc 8"/>
    <w:basedOn w:val="Normal"/>
    <w:next w:val="Normal"/>
    <w:autoRedefine/>
    <w:uiPriority w:val="39"/>
    <w:unhideWhenUsed/>
    <w:rsid w:val="00556938"/>
    <w:pPr>
      <w:spacing w:before="0" w:after="100" w:line="276" w:lineRule="auto"/>
      <w:ind w:left="1540"/>
    </w:pPr>
    <w:rPr>
      <w:color w:val="auto"/>
      <w:szCs w:val="22"/>
    </w:rPr>
  </w:style>
  <w:style w:type="paragraph" w:styleId="TOC9">
    <w:name w:val="toc 9"/>
    <w:basedOn w:val="Normal"/>
    <w:next w:val="Normal"/>
    <w:autoRedefine/>
    <w:uiPriority w:val="39"/>
    <w:unhideWhenUsed/>
    <w:rsid w:val="00556938"/>
    <w:pPr>
      <w:spacing w:before="0" w:after="100" w:line="276" w:lineRule="auto"/>
      <w:ind w:left="1760"/>
    </w:pPr>
    <w:rPr>
      <w:color w:val="auto"/>
      <w:szCs w:val="22"/>
    </w:rPr>
  </w:style>
  <w:style w:type="character" w:customStyle="1" w:styleId="FooterChar">
    <w:name w:val="Footer Char"/>
    <w:link w:val="Footer"/>
    <w:rsid w:val="00556938"/>
    <w:rPr>
      <w:rFonts w:ascii="Calibri Light" w:hAnsi="Calibri Light"/>
      <w:color w:val="000000"/>
      <w:sz w:val="22"/>
      <w:szCs w:val="24"/>
      <w:lang w:val="en-US"/>
    </w:rPr>
  </w:style>
  <w:style w:type="table" w:customStyle="1" w:styleId="TableGrid10">
    <w:name w:val="Table Grid1"/>
    <w:basedOn w:val="TableNormal"/>
    <w:next w:val="TableGrid"/>
    <w:uiPriority w:val="39"/>
    <w:rsid w:val="0055693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D04F79"/>
    <w:rPr>
      <w:rFonts w:ascii="Arial" w:hAnsi="Arial" w:cs="Arial"/>
      <w:b/>
      <w:bCs/>
      <w:color w:val="BD2383"/>
      <w:kern w:val="32"/>
      <w:sz w:val="36"/>
      <w:szCs w:val="32"/>
      <w:lang w:val="en-US"/>
    </w:rPr>
  </w:style>
  <w:style w:type="character" w:customStyle="1" w:styleId="Heading6Char">
    <w:name w:val="Heading 6 Char"/>
    <w:link w:val="Heading6"/>
    <w:rsid w:val="00556938"/>
    <w:rPr>
      <w:rFonts w:ascii="Calibri Light" w:hAnsi="Calibri Light" w:cs="Calibri Light"/>
      <w:b/>
      <w:color w:val="000000"/>
      <w:sz w:val="22"/>
      <w:szCs w:val="22"/>
      <w:lang w:val="en-US"/>
    </w:rPr>
  </w:style>
  <w:style w:type="character" w:customStyle="1" w:styleId="Heading7Char">
    <w:name w:val="Heading 7 Char"/>
    <w:link w:val="Heading7"/>
    <w:rsid w:val="00556938"/>
    <w:rPr>
      <w:color w:val="000000"/>
      <w:sz w:val="24"/>
      <w:szCs w:val="24"/>
      <w:lang w:val="en-US"/>
    </w:rPr>
  </w:style>
  <w:style w:type="character" w:customStyle="1" w:styleId="Heading8Char">
    <w:name w:val="Heading 8 Char"/>
    <w:link w:val="Heading8"/>
    <w:rsid w:val="00556938"/>
    <w:rPr>
      <w:i/>
      <w:iCs/>
      <w:color w:val="000000"/>
      <w:sz w:val="24"/>
      <w:szCs w:val="24"/>
      <w:lang w:val="en-US"/>
    </w:rPr>
  </w:style>
  <w:style w:type="character" w:customStyle="1" w:styleId="Heading9Char">
    <w:name w:val="Heading 9 Char"/>
    <w:link w:val="Heading9"/>
    <w:rsid w:val="00556938"/>
    <w:rPr>
      <w:rFonts w:ascii="Calibri Light" w:hAnsi="Calibri Light" w:cs="Arial"/>
      <w:color w:val="000000"/>
      <w:sz w:val="22"/>
      <w:szCs w:val="22"/>
      <w:lang w:val="en-US"/>
    </w:rPr>
  </w:style>
  <w:style w:type="character" w:customStyle="1" w:styleId="BodyTextChar">
    <w:name w:val="Body Text Char"/>
    <w:link w:val="BodyText"/>
    <w:semiHidden/>
    <w:rsid w:val="00556938"/>
    <w:rPr>
      <w:rFonts w:ascii="Calibri Light" w:hAnsi="Calibri Light"/>
      <w:color w:val="000000"/>
      <w:sz w:val="22"/>
      <w:szCs w:val="24"/>
      <w:lang w:val="en-US"/>
    </w:rPr>
  </w:style>
  <w:style w:type="character" w:customStyle="1" w:styleId="BodyText2Char">
    <w:name w:val="Body Text 2 Char"/>
    <w:link w:val="BodyText2"/>
    <w:semiHidden/>
    <w:rsid w:val="00556938"/>
    <w:rPr>
      <w:rFonts w:ascii="Calibri Light" w:hAnsi="Calibri Light"/>
      <w:color w:val="000000"/>
      <w:sz w:val="22"/>
      <w:szCs w:val="24"/>
      <w:lang w:val="en-US"/>
    </w:rPr>
  </w:style>
  <w:style w:type="character" w:customStyle="1" w:styleId="BodyText3Char">
    <w:name w:val="Body Text 3 Char"/>
    <w:link w:val="BodyText3"/>
    <w:semiHidden/>
    <w:rsid w:val="00556938"/>
    <w:rPr>
      <w:rFonts w:ascii="Calibri Light" w:hAnsi="Calibri Light"/>
      <w:color w:val="000000"/>
      <w:sz w:val="16"/>
      <w:szCs w:val="16"/>
      <w:lang w:val="en-US"/>
    </w:rPr>
  </w:style>
  <w:style w:type="character" w:customStyle="1" w:styleId="BodyTextFirstIndentChar">
    <w:name w:val="Body Text First Indent Char"/>
    <w:link w:val="BodyTextFirstIndent"/>
    <w:semiHidden/>
    <w:rsid w:val="00556938"/>
    <w:rPr>
      <w:rFonts w:ascii="Calibri Light" w:hAnsi="Calibri Light"/>
      <w:color w:val="000000"/>
      <w:sz w:val="22"/>
      <w:szCs w:val="24"/>
      <w:lang w:val="en-US"/>
    </w:rPr>
  </w:style>
  <w:style w:type="character" w:customStyle="1" w:styleId="BodyTextIndentChar">
    <w:name w:val="Body Text Indent Char"/>
    <w:link w:val="BodyTextIndent"/>
    <w:semiHidden/>
    <w:rsid w:val="00556938"/>
    <w:rPr>
      <w:rFonts w:ascii="Calibri Light" w:hAnsi="Calibri Light"/>
      <w:color w:val="000000"/>
      <w:sz w:val="22"/>
      <w:szCs w:val="24"/>
      <w:lang w:val="en-US"/>
    </w:rPr>
  </w:style>
  <w:style w:type="character" w:customStyle="1" w:styleId="BodyTextFirstIndent2Char">
    <w:name w:val="Body Text First Indent 2 Char"/>
    <w:link w:val="BodyTextFirstIndent2"/>
    <w:semiHidden/>
    <w:rsid w:val="00556938"/>
    <w:rPr>
      <w:rFonts w:ascii="Calibri Light" w:hAnsi="Calibri Light"/>
      <w:color w:val="000000"/>
      <w:sz w:val="22"/>
      <w:szCs w:val="24"/>
      <w:lang w:val="en-US"/>
    </w:rPr>
  </w:style>
  <w:style w:type="character" w:customStyle="1" w:styleId="BodyTextIndent2Char">
    <w:name w:val="Body Text Indent 2 Char"/>
    <w:link w:val="BodyTextIndent2"/>
    <w:semiHidden/>
    <w:rsid w:val="00556938"/>
    <w:rPr>
      <w:rFonts w:ascii="Calibri Light" w:hAnsi="Calibri Light"/>
      <w:color w:val="000000"/>
      <w:sz w:val="22"/>
      <w:szCs w:val="24"/>
      <w:lang w:val="en-US"/>
    </w:rPr>
  </w:style>
  <w:style w:type="character" w:customStyle="1" w:styleId="BodyTextIndent3Char">
    <w:name w:val="Body Text Indent 3 Char"/>
    <w:link w:val="BodyTextIndent3"/>
    <w:semiHidden/>
    <w:rsid w:val="00556938"/>
    <w:rPr>
      <w:rFonts w:ascii="Calibri Light" w:hAnsi="Calibri Light"/>
      <w:color w:val="000000"/>
      <w:sz w:val="16"/>
      <w:szCs w:val="16"/>
      <w:lang w:val="en-US"/>
    </w:rPr>
  </w:style>
  <w:style w:type="character" w:customStyle="1" w:styleId="ClosingChar">
    <w:name w:val="Closing Char"/>
    <w:link w:val="Closing"/>
    <w:semiHidden/>
    <w:rsid w:val="00556938"/>
    <w:rPr>
      <w:rFonts w:ascii="Calibri Light" w:hAnsi="Calibri Light"/>
      <w:color w:val="000000"/>
      <w:sz w:val="22"/>
      <w:szCs w:val="24"/>
      <w:lang w:val="en-US"/>
    </w:rPr>
  </w:style>
  <w:style w:type="character" w:customStyle="1" w:styleId="DateChar">
    <w:name w:val="Date Char"/>
    <w:link w:val="Date"/>
    <w:semiHidden/>
    <w:rsid w:val="00556938"/>
    <w:rPr>
      <w:rFonts w:ascii="Calibri Light" w:hAnsi="Calibri Light"/>
      <w:color w:val="000000"/>
      <w:sz w:val="22"/>
      <w:szCs w:val="24"/>
      <w:lang w:val="en-US"/>
    </w:rPr>
  </w:style>
  <w:style w:type="character" w:customStyle="1" w:styleId="E-mailSignatureChar">
    <w:name w:val="E-mail Signature Char"/>
    <w:link w:val="E-mailSignature"/>
    <w:semiHidden/>
    <w:rsid w:val="00556938"/>
    <w:rPr>
      <w:rFonts w:ascii="Calibri Light" w:hAnsi="Calibri Light"/>
      <w:color w:val="000000"/>
      <w:sz w:val="22"/>
      <w:szCs w:val="24"/>
      <w:lang w:val="en-US"/>
    </w:rPr>
  </w:style>
  <w:style w:type="character" w:customStyle="1" w:styleId="HTMLAddressChar">
    <w:name w:val="HTML Address Char"/>
    <w:link w:val="HTMLAddress"/>
    <w:semiHidden/>
    <w:rsid w:val="00556938"/>
    <w:rPr>
      <w:rFonts w:ascii="Calibri Light" w:hAnsi="Calibri Light"/>
      <w:i/>
      <w:iCs/>
      <w:color w:val="000000"/>
      <w:sz w:val="22"/>
      <w:szCs w:val="24"/>
      <w:lang w:val="en-US"/>
    </w:rPr>
  </w:style>
  <w:style w:type="character" w:customStyle="1" w:styleId="HTMLPreformattedChar">
    <w:name w:val="HTML Preformatted Char"/>
    <w:link w:val="HTMLPreformatted"/>
    <w:semiHidden/>
    <w:rsid w:val="00556938"/>
    <w:rPr>
      <w:rFonts w:ascii="Courier New" w:hAnsi="Courier New" w:cs="Courier New"/>
      <w:color w:val="000000"/>
      <w:lang w:val="en-US"/>
    </w:rPr>
  </w:style>
  <w:style w:type="character" w:customStyle="1" w:styleId="MessageHeaderChar">
    <w:name w:val="Message Header Char"/>
    <w:link w:val="MessageHeader"/>
    <w:semiHidden/>
    <w:rsid w:val="00556938"/>
    <w:rPr>
      <w:rFonts w:ascii="Calibri Light" w:hAnsi="Calibri Light" w:cs="Arial"/>
      <w:color w:val="000000"/>
      <w:sz w:val="24"/>
      <w:szCs w:val="24"/>
      <w:shd w:val="pct20" w:color="auto" w:fill="auto"/>
      <w:lang w:val="en-US"/>
    </w:rPr>
  </w:style>
  <w:style w:type="character" w:customStyle="1" w:styleId="NoteHeadingChar">
    <w:name w:val="Note Heading Char"/>
    <w:link w:val="NoteHeading"/>
    <w:semiHidden/>
    <w:rsid w:val="00556938"/>
    <w:rPr>
      <w:rFonts w:ascii="Calibri Light" w:hAnsi="Calibri Light"/>
      <w:color w:val="000000"/>
      <w:sz w:val="22"/>
      <w:szCs w:val="24"/>
      <w:lang w:val="en-US"/>
    </w:rPr>
  </w:style>
  <w:style w:type="character" w:customStyle="1" w:styleId="PlainTextChar">
    <w:name w:val="Plain Text Char"/>
    <w:link w:val="PlainText"/>
    <w:semiHidden/>
    <w:rsid w:val="00556938"/>
    <w:rPr>
      <w:rFonts w:ascii="Courier New" w:hAnsi="Courier New" w:cs="Courier New"/>
      <w:color w:val="000000"/>
      <w:lang w:val="en-US"/>
    </w:rPr>
  </w:style>
  <w:style w:type="character" w:customStyle="1" w:styleId="SalutationChar">
    <w:name w:val="Salutation Char"/>
    <w:link w:val="Salutation"/>
    <w:semiHidden/>
    <w:rsid w:val="00556938"/>
    <w:rPr>
      <w:rFonts w:ascii="Calibri Light" w:hAnsi="Calibri Light"/>
      <w:color w:val="000000"/>
      <w:sz w:val="22"/>
      <w:szCs w:val="24"/>
      <w:lang w:val="en-US"/>
    </w:rPr>
  </w:style>
  <w:style w:type="character" w:customStyle="1" w:styleId="SignatureChar">
    <w:name w:val="Signature Char"/>
    <w:link w:val="Signature"/>
    <w:semiHidden/>
    <w:rsid w:val="00556938"/>
    <w:rPr>
      <w:rFonts w:ascii="Calibri Light" w:hAnsi="Calibri Light"/>
      <w:color w:val="000000"/>
      <w:sz w:val="22"/>
      <w:szCs w:val="24"/>
      <w:lang w:val="en-US"/>
    </w:rPr>
  </w:style>
  <w:style w:type="character" w:customStyle="1" w:styleId="SubtitleChar">
    <w:name w:val="Subtitle Char"/>
    <w:link w:val="Subtitle"/>
    <w:rsid w:val="00556938"/>
    <w:rPr>
      <w:rFonts w:ascii="Arial" w:hAnsi="Arial" w:cs="Arial"/>
      <w:b/>
      <w:noProof/>
      <w:color w:val="505AA0"/>
      <w:sz w:val="28"/>
      <w:szCs w:val="28"/>
      <w:lang w:val="en-US"/>
    </w:rPr>
  </w:style>
  <w:style w:type="character" w:customStyle="1" w:styleId="TitleChar">
    <w:name w:val="Title Char"/>
    <w:link w:val="Title"/>
    <w:rsid w:val="00556938"/>
    <w:rPr>
      <w:rFonts w:ascii="Arial" w:hAnsi="Arial" w:cs="Arial"/>
      <w:b/>
      <w:color w:val="505AA0"/>
      <w:sz w:val="40"/>
      <w:szCs w:val="40"/>
      <w:lang w:val="en-US"/>
    </w:rPr>
  </w:style>
  <w:style w:type="character" w:styleId="UnresolvedMention">
    <w:name w:val="Unresolved Mention"/>
    <w:uiPriority w:val="99"/>
    <w:semiHidden/>
    <w:unhideWhenUsed/>
    <w:rsid w:val="00556938"/>
    <w:rPr>
      <w:color w:val="605E5C"/>
      <w:shd w:val="clear" w:color="auto" w:fill="E1DFDD"/>
    </w:rPr>
  </w:style>
  <w:style w:type="paragraph" w:styleId="Caption">
    <w:name w:val="caption"/>
    <w:basedOn w:val="Normal"/>
    <w:next w:val="Normal"/>
    <w:unhideWhenUsed/>
    <w:qFormat/>
    <w:rsid w:val="00556938"/>
    <w:pPr>
      <w:spacing w:before="0" w:after="200"/>
    </w:pPr>
    <w:rPr>
      <w:i/>
      <w:iCs/>
      <w:color w:val="44546A"/>
      <w:sz w:val="18"/>
      <w:szCs w:val="18"/>
    </w:rPr>
  </w:style>
  <w:style w:type="paragraph" w:customStyle="1" w:styleId="Boxed">
    <w:name w:val="Boxed"/>
    <w:basedOn w:val="Normal"/>
    <w:qFormat/>
    <w:rsid w:val="00556938"/>
    <w:pPr>
      <w:keepNext/>
      <w:keepLines/>
      <w:adjustRightInd w:val="0"/>
      <w:snapToGrid w:val="0"/>
    </w:pPr>
  </w:style>
  <w:style w:type="paragraph" w:customStyle="1" w:styleId="BoxedHeading">
    <w:name w:val="Boxed Heading"/>
    <w:basedOn w:val="Boxed"/>
    <w:next w:val="Boxed"/>
    <w:qFormat/>
    <w:rsid w:val="00556938"/>
    <w:pPr>
      <w:keepNext w:val="0"/>
      <w:keepLines w:val="0"/>
    </w:pPr>
    <w:rPr>
      <w:b/>
      <w:i/>
    </w:rPr>
  </w:style>
  <w:style w:type="paragraph" w:customStyle="1" w:styleId="BoxedNumbered">
    <w:name w:val="Boxed Numbered"/>
    <w:basedOn w:val="Boxed"/>
    <w:qFormat/>
    <w:rsid w:val="00556938"/>
    <w:pPr>
      <w:keepNext w:val="0"/>
      <w:keepLines w:val="0"/>
      <w:numPr>
        <w:numId w:val="20"/>
      </w:numPr>
      <w:tabs>
        <w:tab w:val="left" w:pos="680"/>
      </w:tabs>
    </w:pPr>
  </w:style>
  <w:style w:type="paragraph" w:customStyle="1" w:styleId="TableContents">
    <w:name w:val="Table Contents"/>
    <w:basedOn w:val="Normal"/>
    <w:rsid w:val="00556938"/>
    <w:pPr>
      <w:suppressLineNumbers/>
      <w:suppressAutoHyphens/>
      <w:spacing w:before="0" w:after="0"/>
    </w:pPr>
    <w:rPr>
      <w:rFonts w:ascii="Liberation Serif" w:eastAsia="Noto Sans CJK SC Regular" w:hAnsi="Liberation Serif" w:cs="Lohit Devanagari"/>
      <w:color w:val="auto"/>
      <w:kern w:val="2"/>
      <w:sz w:val="24"/>
      <w:lang w:val="en-AU" w:eastAsia="zh-CN" w:bidi="hi-IN"/>
    </w:rPr>
  </w:style>
  <w:style w:type="paragraph" w:customStyle="1" w:styleId="Question">
    <w:name w:val="Question"/>
    <w:basedOn w:val="Indent-1"/>
    <w:link w:val="QuestionCharChar"/>
    <w:semiHidden/>
    <w:rsid w:val="00556938"/>
    <w:pPr>
      <w:keepLines/>
      <w:tabs>
        <w:tab w:val="clear" w:pos="284"/>
      </w:tabs>
      <w:ind w:left="0" w:firstLine="0"/>
    </w:pPr>
    <w:rPr>
      <w:rFonts w:ascii="Arial" w:hAnsi="Arial"/>
      <w:i/>
      <w:color w:val="800000"/>
      <w:sz w:val="24"/>
      <w:lang w:val="en-US" w:eastAsia="en-US"/>
    </w:rPr>
  </w:style>
  <w:style w:type="paragraph" w:customStyle="1" w:styleId="QBullet">
    <w:name w:val="QBullet"/>
    <w:basedOn w:val="Indent-2"/>
    <w:semiHidden/>
    <w:rsid w:val="00556938"/>
    <w:pPr>
      <w:keepLines/>
      <w:numPr>
        <w:ilvl w:val="4"/>
        <w:numId w:val="32"/>
      </w:numPr>
    </w:pPr>
    <w:rPr>
      <w:i/>
      <w:color w:val="800000"/>
    </w:rPr>
  </w:style>
  <w:style w:type="paragraph" w:customStyle="1" w:styleId="ListParagraph1">
    <w:name w:val="List Paragraph1"/>
    <w:aliases w:val="NFP GP Bulleted List,Recommendation"/>
    <w:basedOn w:val="Normal"/>
    <w:link w:val="ListParagraphChar"/>
    <w:uiPriority w:val="34"/>
    <w:qFormat/>
    <w:rsid w:val="00556938"/>
    <w:pPr>
      <w:keepLines/>
      <w:ind w:left="720"/>
      <w:contextualSpacing/>
    </w:pPr>
    <w:rPr>
      <w:rFonts w:ascii="Arial" w:hAnsi="Arial"/>
      <w:color w:val="auto"/>
      <w:sz w:val="24"/>
    </w:rPr>
  </w:style>
  <w:style w:type="paragraph" w:customStyle="1" w:styleId="StyleQuestionUnderline">
    <w:name w:val="Style Question + Underline"/>
    <w:basedOn w:val="Question"/>
    <w:link w:val="StyleQuestionUnderlineChar"/>
    <w:semiHidden/>
    <w:rsid w:val="00556938"/>
    <w:pPr>
      <w:ind w:left="567" w:hanging="567"/>
    </w:pPr>
    <w:rPr>
      <w:iCs/>
      <w:u w:val="single"/>
    </w:rPr>
  </w:style>
  <w:style w:type="character" w:customStyle="1" w:styleId="QuestionCharChar">
    <w:name w:val="Question Char Char"/>
    <w:link w:val="Question"/>
    <w:rsid w:val="00556938"/>
    <w:rPr>
      <w:rFonts w:ascii="Arial" w:hAnsi="Arial"/>
      <w:i/>
      <w:color w:val="800000"/>
      <w:sz w:val="24"/>
      <w:szCs w:val="24"/>
      <w:lang w:val="en-US"/>
    </w:rPr>
  </w:style>
  <w:style w:type="character" w:customStyle="1" w:styleId="StyleQuestionUnderlineChar">
    <w:name w:val="Style Question + Underline Char"/>
    <w:link w:val="StyleQuestionUnderline"/>
    <w:rsid w:val="00556938"/>
    <w:rPr>
      <w:rFonts w:ascii="Arial" w:hAnsi="Arial"/>
      <w:i/>
      <w:iCs/>
      <w:color w:val="800000"/>
      <w:sz w:val="24"/>
      <w:szCs w:val="24"/>
      <w:u w:val="single"/>
      <w:lang w:val="en-US"/>
    </w:rPr>
  </w:style>
  <w:style w:type="character" w:customStyle="1" w:styleId="ListParagraphChar">
    <w:name w:val="List Paragraph Char"/>
    <w:aliases w:val="NFP GP Bulleted List Char,Recommendation Char,List Paragraph1 Char"/>
    <w:link w:val="ListParagraph1"/>
    <w:uiPriority w:val="34"/>
    <w:locked/>
    <w:rsid w:val="00556938"/>
    <w:rPr>
      <w:rFonts w:ascii="Arial" w:hAnsi="Arial"/>
      <w:sz w:val="24"/>
      <w:szCs w:val="24"/>
      <w:lang w:val="en-US"/>
    </w:rPr>
  </w:style>
  <w:style w:type="paragraph" w:customStyle="1" w:styleId="Response">
    <w:name w:val="Response"/>
    <w:basedOn w:val="Normal"/>
    <w:semiHidden/>
    <w:rsid w:val="00556938"/>
    <w:pPr>
      <w:keepLines/>
      <w:ind w:left="1134"/>
    </w:pPr>
    <w:rPr>
      <w:color w:val="0000FF"/>
    </w:rPr>
  </w:style>
  <w:style w:type="paragraph" w:customStyle="1" w:styleId="RBullet">
    <w:name w:val="RBullet"/>
    <w:basedOn w:val="Normal"/>
    <w:semiHidden/>
    <w:rsid w:val="00556938"/>
    <w:pPr>
      <w:keepLines/>
      <w:numPr>
        <w:ilvl w:val="7"/>
        <w:numId w:val="32"/>
      </w:numPr>
      <w:tabs>
        <w:tab w:val="clear" w:pos="3164"/>
        <w:tab w:val="left" w:pos="1559"/>
      </w:tabs>
    </w:pPr>
    <w:rPr>
      <w:color w:val="0000FF"/>
    </w:rPr>
  </w:style>
  <w:style w:type="paragraph" w:customStyle="1" w:styleId="StyleAnalysisTeal">
    <w:name w:val="Style Analysis + Teal"/>
    <w:basedOn w:val="Analysis"/>
    <w:semiHidden/>
    <w:rsid w:val="00556938"/>
    <w:pPr>
      <w:keepLines/>
    </w:pPr>
    <w:rPr>
      <w:color w:val="008080"/>
    </w:rPr>
  </w:style>
  <w:style w:type="character" w:customStyle="1" w:styleId="QuestionChar">
    <w:name w:val="Question Char"/>
    <w:semiHidden/>
    <w:locked/>
    <w:rsid w:val="00556938"/>
    <w:rPr>
      <w:rFonts w:ascii="Arial" w:hAnsi="Arial"/>
      <w:i/>
      <w:color w:val="0000FF"/>
      <w:sz w:val="24"/>
      <w:szCs w:val="24"/>
      <w:lang w:val="en-US" w:eastAsia="en-US" w:bidi="ar-SA"/>
    </w:rPr>
  </w:style>
  <w:style w:type="paragraph" w:customStyle="1" w:styleId="Requirement">
    <w:name w:val="Requirement"/>
    <w:basedOn w:val="Normal"/>
    <w:semiHidden/>
    <w:rsid w:val="00556938"/>
    <w:pPr>
      <w:keepLines/>
      <w:pBdr>
        <w:top w:val="single" w:sz="4" w:space="1" w:color="auto"/>
        <w:left w:val="single" w:sz="4" w:space="4" w:color="auto"/>
        <w:bottom w:val="single" w:sz="4" w:space="1" w:color="auto"/>
        <w:right w:val="single" w:sz="4" w:space="4" w:color="auto"/>
      </w:pBdr>
      <w:shd w:val="clear" w:color="auto" w:fill="FFFF99"/>
      <w:tabs>
        <w:tab w:val="left" w:pos="992"/>
      </w:tabs>
      <w:spacing w:before="80" w:after="240"/>
      <w:ind w:left="142"/>
    </w:pPr>
    <w:rPr>
      <w:szCs w:val="20"/>
      <w:lang w:val="en-AU"/>
    </w:rPr>
  </w:style>
  <w:style w:type="paragraph" w:customStyle="1" w:styleId="Request">
    <w:name w:val="Request"/>
    <w:basedOn w:val="Normal"/>
    <w:qFormat/>
    <w:rsid w:val="00556938"/>
    <w:pPr>
      <w:keepLines/>
      <w:numPr>
        <w:numId w:val="33"/>
      </w:numPr>
      <w:tabs>
        <w:tab w:val="left" w:pos="992"/>
      </w:tabs>
      <w:contextualSpacing/>
    </w:pPr>
  </w:style>
  <w:style w:type="paragraph" w:customStyle="1" w:styleId="Sub-request">
    <w:name w:val="Sub-request"/>
    <w:basedOn w:val="Request"/>
    <w:qFormat/>
    <w:rsid w:val="00556938"/>
    <w:pPr>
      <w:numPr>
        <w:numId w:val="0"/>
      </w:numPr>
      <w:tabs>
        <w:tab w:val="clear" w:pos="992"/>
        <w:tab w:val="left" w:pos="1559"/>
      </w:tabs>
      <w:ind w:left="1559" w:hanging="567"/>
    </w:pPr>
    <w:rPr>
      <w:lang w:val="en-AU"/>
    </w:rPr>
  </w:style>
  <w:style w:type="paragraph" w:customStyle="1" w:styleId="Ebullet">
    <w:name w:val="Ebullet"/>
    <w:basedOn w:val="Example"/>
    <w:qFormat/>
    <w:rsid w:val="00556938"/>
    <w:pPr>
      <w:keepLines/>
      <w:tabs>
        <w:tab w:val="left" w:pos="1276"/>
      </w:tabs>
      <w:ind w:left="1276" w:hanging="709"/>
    </w:pPr>
    <w:rPr>
      <w:color w:val="C00000"/>
    </w:rPr>
  </w:style>
  <w:style w:type="paragraph" w:customStyle="1" w:styleId="ESubBullet">
    <w:name w:val="ESubBullet"/>
    <w:basedOn w:val="Ebullet"/>
    <w:qFormat/>
    <w:rsid w:val="00556938"/>
    <w:pPr>
      <w:tabs>
        <w:tab w:val="clear" w:pos="1276"/>
        <w:tab w:val="left" w:pos="1701"/>
      </w:tabs>
      <w:ind w:left="1701" w:hanging="425"/>
    </w:pPr>
  </w:style>
  <w:style w:type="paragraph" w:customStyle="1" w:styleId="X-normal">
    <w:name w:val="X-normal"/>
    <w:basedOn w:val="Normal"/>
    <w:qFormat/>
    <w:rsid w:val="00556938"/>
    <w:pPr>
      <w:keepLines/>
    </w:pPr>
    <w:rPr>
      <w:color w:val="0000FF"/>
    </w:rPr>
  </w:style>
  <w:style w:type="paragraph" w:customStyle="1" w:styleId="X-indent-2">
    <w:name w:val="X-indent-2"/>
    <w:basedOn w:val="Indent-2"/>
    <w:qFormat/>
    <w:rsid w:val="00556938"/>
    <w:pPr>
      <w:keepLines/>
      <w:tabs>
        <w:tab w:val="left" w:pos="567"/>
        <w:tab w:val="num" w:pos="3685"/>
      </w:tabs>
      <w:ind w:left="568"/>
    </w:pPr>
    <w:rPr>
      <w:color w:val="0000FF"/>
    </w:rPr>
  </w:style>
  <w:style w:type="paragraph" w:customStyle="1" w:styleId="X-indent-3">
    <w:name w:val="X-indent-3"/>
    <w:basedOn w:val="Indent-3"/>
    <w:qFormat/>
    <w:rsid w:val="00556938"/>
    <w:pPr>
      <w:keepLines/>
      <w:tabs>
        <w:tab w:val="left" w:pos="567"/>
      </w:tabs>
      <w:ind w:left="851" w:hanging="284"/>
    </w:pPr>
    <w:rPr>
      <w:color w:val="0000FF"/>
    </w:rPr>
  </w:style>
  <w:style w:type="character" w:customStyle="1" w:styleId="ipa">
    <w:name w:val="ipa"/>
    <w:rsid w:val="00556938"/>
  </w:style>
  <w:style w:type="character" w:customStyle="1" w:styleId="unicode">
    <w:name w:val="unicode"/>
    <w:rsid w:val="00556938"/>
  </w:style>
  <w:style w:type="character" w:customStyle="1" w:styleId="fn">
    <w:name w:val="fn"/>
    <w:rsid w:val="00556938"/>
  </w:style>
  <w:style w:type="paragraph" w:styleId="ListParagraph">
    <w:name w:val="List Paragraph"/>
    <w:basedOn w:val="Normal"/>
    <w:uiPriority w:val="34"/>
    <w:qFormat/>
    <w:rsid w:val="00556938"/>
    <w:pPr>
      <w:widowControl w:val="0"/>
      <w:ind w:left="720"/>
      <w:contextualSpacing/>
    </w:pPr>
    <w:rPr>
      <w:rFonts w:ascii="Arial" w:hAnsi="Arial"/>
      <w:color w:val="auto"/>
      <w:sz w:val="24"/>
    </w:rPr>
  </w:style>
  <w:style w:type="character" w:customStyle="1" w:styleId="nowrap">
    <w:name w:val="nowrap"/>
    <w:rsid w:val="00556938"/>
  </w:style>
  <w:style w:type="paragraph" w:customStyle="1" w:styleId="Tabletextsmall">
    <w:name w:val="Table text small"/>
    <w:basedOn w:val="Tabletext"/>
    <w:qFormat/>
    <w:rsid w:val="00556938"/>
    <w:rPr>
      <w:sz w:val="15"/>
      <w:szCs w:val="15"/>
    </w:rPr>
  </w:style>
  <w:style w:type="paragraph" w:customStyle="1" w:styleId="xbulletedlist">
    <w:name w:val="x_bulletedlist"/>
    <w:basedOn w:val="Normal"/>
    <w:rsid w:val="00556938"/>
    <w:pPr>
      <w:spacing w:before="100" w:beforeAutospacing="1" w:after="100" w:afterAutospacing="1"/>
    </w:pPr>
    <w:rPr>
      <w:rFonts w:ascii="Times New Roman" w:hAnsi="Times New Roman"/>
      <w:color w:val="auto"/>
      <w:sz w:val="24"/>
      <w:lang w:val="en-AU"/>
    </w:rPr>
  </w:style>
  <w:style w:type="paragraph" w:customStyle="1" w:styleId="xmsolistparagraph">
    <w:name w:val="x_msolistparagraph"/>
    <w:basedOn w:val="Normal"/>
    <w:rsid w:val="00556938"/>
    <w:pPr>
      <w:spacing w:before="100" w:beforeAutospacing="1" w:after="100" w:afterAutospacing="1"/>
    </w:pPr>
    <w:rPr>
      <w:rFonts w:ascii="Times New Roman" w:hAnsi="Times New Roman"/>
      <w:color w:val="auto"/>
      <w:sz w:val="24"/>
      <w:lang w:val="en-AU"/>
    </w:rPr>
  </w:style>
  <w:style w:type="paragraph" w:customStyle="1" w:styleId="xmsonormal">
    <w:name w:val="x_msonormal"/>
    <w:basedOn w:val="Normal"/>
    <w:rsid w:val="00556938"/>
    <w:pPr>
      <w:spacing w:before="100" w:beforeAutospacing="1" w:after="100" w:afterAutospacing="1"/>
    </w:pPr>
    <w:rPr>
      <w:rFonts w:ascii="Times New Roman" w:hAnsi="Times New Roman"/>
      <w:color w:val="auto"/>
      <w:sz w:val="24"/>
      <w:lang w:val="en-AU"/>
    </w:rPr>
  </w:style>
  <w:style w:type="paragraph" w:customStyle="1" w:styleId="LXRATabletext">
    <w:name w:val="LXRA Table text"/>
    <w:basedOn w:val="Normal"/>
    <w:qFormat/>
    <w:rsid w:val="00233C93"/>
    <w:pPr>
      <w:spacing w:before="80" w:after="60"/>
    </w:pPr>
    <w:rPr>
      <w:rFonts w:cs="Tahoma"/>
      <w:color w:val="auto"/>
      <w:sz w:val="20"/>
      <w:szCs w:val="20"/>
      <w:lang w:val="en-AU" w:eastAsia="en-AU"/>
    </w:rPr>
  </w:style>
  <w:style w:type="paragraph" w:customStyle="1" w:styleId="LXRATableBullet1">
    <w:name w:val="LXRA Table Bullet 1"/>
    <w:basedOn w:val="Normal"/>
    <w:qFormat/>
    <w:rsid w:val="00233C93"/>
    <w:pPr>
      <w:spacing w:before="80" w:after="60"/>
      <w:ind w:left="227" w:hanging="227"/>
    </w:pPr>
    <w:rPr>
      <w:color w:val="auto"/>
      <w:sz w:val="20"/>
      <w:szCs w:val="20"/>
      <w:lang w:eastAsia="en-AU"/>
    </w:rPr>
  </w:style>
  <w:style w:type="paragraph" w:customStyle="1" w:styleId="LXRATableBullet2">
    <w:name w:val="LXRA Table Bullet 2"/>
    <w:basedOn w:val="LXRATableBullet1"/>
    <w:qFormat/>
    <w:rsid w:val="00233C93"/>
    <w:pPr>
      <w:ind w:left="567"/>
    </w:pPr>
  </w:style>
  <w:style w:type="paragraph" w:customStyle="1" w:styleId="LXRATableBullet3">
    <w:name w:val="LXRA Table Bullet 3"/>
    <w:basedOn w:val="LXRATableBullet2"/>
    <w:qFormat/>
    <w:rsid w:val="00233C93"/>
    <w:pPr>
      <w:ind w:left="1080" w:hanging="360"/>
    </w:pPr>
  </w:style>
  <w:style w:type="table" w:styleId="PlainTable1">
    <w:name w:val="Plain Table 1"/>
    <w:basedOn w:val="TableNormal"/>
    <w:uiPriority w:val="41"/>
    <w:rsid w:val="00C3501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150DF5"/>
  </w:style>
  <w:style w:type="character" w:customStyle="1" w:styleId="spellingerror">
    <w:name w:val="spellingerror"/>
    <w:basedOn w:val="DefaultParagraphFont"/>
    <w:rsid w:val="00150DF5"/>
  </w:style>
  <w:style w:type="paragraph" w:customStyle="1" w:styleId="paragraph">
    <w:name w:val="paragraph"/>
    <w:basedOn w:val="Normal"/>
    <w:rsid w:val="00B60371"/>
    <w:pPr>
      <w:spacing w:before="100" w:beforeAutospacing="1" w:after="100" w:afterAutospacing="1"/>
    </w:pPr>
    <w:rPr>
      <w:rFonts w:ascii="Times New Roman" w:hAnsi="Times New Roman"/>
      <w:color w:val="auto"/>
      <w:sz w:val="24"/>
      <w:lang w:val="en-AU"/>
    </w:rPr>
  </w:style>
  <w:style w:type="character" w:customStyle="1" w:styleId="eop">
    <w:name w:val="eop"/>
    <w:basedOn w:val="DefaultParagraphFont"/>
    <w:rsid w:val="00B603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27604443">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27750906">
      <w:bodyDiv w:val="1"/>
      <w:marLeft w:val="0"/>
      <w:marRight w:val="0"/>
      <w:marTop w:val="0"/>
      <w:marBottom w:val="0"/>
      <w:divBdr>
        <w:top w:val="none" w:sz="0" w:space="0" w:color="auto"/>
        <w:left w:val="none" w:sz="0" w:space="0" w:color="auto"/>
        <w:bottom w:val="none" w:sz="0" w:space="0" w:color="auto"/>
        <w:right w:val="none" w:sz="0" w:space="0" w:color="auto"/>
      </w:divBdr>
    </w:div>
    <w:div w:id="179592919">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05483846">
      <w:bodyDiv w:val="1"/>
      <w:marLeft w:val="0"/>
      <w:marRight w:val="0"/>
      <w:marTop w:val="0"/>
      <w:marBottom w:val="0"/>
      <w:divBdr>
        <w:top w:val="none" w:sz="0" w:space="0" w:color="auto"/>
        <w:left w:val="none" w:sz="0" w:space="0" w:color="auto"/>
        <w:bottom w:val="none" w:sz="0" w:space="0" w:color="auto"/>
        <w:right w:val="none" w:sz="0" w:space="0" w:color="auto"/>
      </w:divBdr>
      <w:divsChild>
        <w:div w:id="419256844">
          <w:marLeft w:val="0"/>
          <w:marRight w:val="0"/>
          <w:marTop w:val="0"/>
          <w:marBottom w:val="0"/>
          <w:divBdr>
            <w:top w:val="none" w:sz="0" w:space="0" w:color="auto"/>
            <w:left w:val="none" w:sz="0" w:space="0" w:color="auto"/>
            <w:bottom w:val="none" w:sz="0" w:space="0" w:color="auto"/>
            <w:right w:val="none" w:sz="0" w:space="0" w:color="auto"/>
          </w:divBdr>
        </w:div>
        <w:div w:id="866603224">
          <w:marLeft w:val="0"/>
          <w:marRight w:val="0"/>
          <w:marTop w:val="0"/>
          <w:marBottom w:val="0"/>
          <w:divBdr>
            <w:top w:val="none" w:sz="0" w:space="0" w:color="auto"/>
            <w:left w:val="none" w:sz="0" w:space="0" w:color="auto"/>
            <w:bottom w:val="none" w:sz="0" w:space="0" w:color="auto"/>
            <w:right w:val="none" w:sz="0" w:space="0" w:color="auto"/>
          </w:divBdr>
        </w:div>
        <w:div w:id="1500079492">
          <w:marLeft w:val="0"/>
          <w:marRight w:val="0"/>
          <w:marTop w:val="0"/>
          <w:marBottom w:val="0"/>
          <w:divBdr>
            <w:top w:val="none" w:sz="0" w:space="0" w:color="auto"/>
            <w:left w:val="none" w:sz="0" w:space="0" w:color="auto"/>
            <w:bottom w:val="none" w:sz="0" w:space="0" w:color="auto"/>
            <w:right w:val="none" w:sz="0" w:space="0" w:color="auto"/>
          </w:divBdr>
        </w:div>
      </w:divsChild>
    </w:div>
    <w:div w:id="252393631">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85422451">
      <w:bodyDiv w:val="1"/>
      <w:marLeft w:val="0"/>
      <w:marRight w:val="0"/>
      <w:marTop w:val="0"/>
      <w:marBottom w:val="0"/>
      <w:divBdr>
        <w:top w:val="none" w:sz="0" w:space="0" w:color="auto"/>
        <w:left w:val="none" w:sz="0" w:space="0" w:color="auto"/>
        <w:bottom w:val="none" w:sz="0" w:space="0" w:color="auto"/>
        <w:right w:val="none" w:sz="0" w:space="0" w:color="auto"/>
      </w:divBdr>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800270985">
      <w:bodyDiv w:val="1"/>
      <w:marLeft w:val="0"/>
      <w:marRight w:val="0"/>
      <w:marTop w:val="0"/>
      <w:marBottom w:val="0"/>
      <w:divBdr>
        <w:top w:val="none" w:sz="0" w:space="0" w:color="auto"/>
        <w:left w:val="none" w:sz="0" w:space="0" w:color="auto"/>
        <w:bottom w:val="none" w:sz="0" w:space="0" w:color="auto"/>
        <w:right w:val="none" w:sz="0" w:space="0" w:color="auto"/>
      </w:divBdr>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19623482">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253708085">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6528985">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648241702">
      <w:bodyDiv w:val="1"/>
      <w:marLeft w:val="0"/>
      <w:marRight w:val="0"/>
      <w:marTop w:val="0"/>
      <w:marBottom w:val="0"/>
      <w:divBdr>
        <w:top w:val="none" w:sz="0" w:space="0" w:color="auto"/>
        <w:left w:val="none" w:sz="0" w:space="0" w:color="auto"/>
        <w:bottom w:val="none" w:sz="0" w:space="0" w:color="auto"/>
        <w:right w:val="none" w:sz="0" w:space="0" w:color="auto"/>
      </w:divBdr>
    </w:div>
    <w:div w:id="1733649038">
      <w:bodyDiv w:val="1"/>
      <w:marLeft w:val="0"/>
      <w:marRight w:val="0"/>
      <w:marTop w:val="0"/>
      <w:marBottom w:val="0"/>
      <w:divBdr>
        <w:top w:val="none" w:sz="0" w:space="0" w:color="auto"/>
        <w:left w:val="none" w:sz="0" w:space="0" w:color="auto"/>
        <w:bottom w:val="none" w:sz="0" w:space="0" w:color="auto"/>
        <w:right w:val="none" w:sz="0" w:space="0" w:color="auto"/>
      </w:divBdr>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02379590">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49557390">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916746065">
      <w:bodyDiv w:val="1"/>
      <w:marLeft w:val="0"/>
      <w:marRight w:val="0"/>
      <w:marTop w:val="0"/>
      <w:marBottom w:val="0"/>
      <w:divBdr>
        <w:top w:val="none" w:sz="0" w:space="0" w:color="auto"/>
        <w:left w:val="none" w:sz="0" w:space="0" w:color="auto"/>
        <w:bottom w:val="none" w:sz="0" w:space="0" w:color="auto"/>
        <w:right w:val="none" w:sz="0" w:space="0" w:color="auto"/>
      </w:divBdr>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1984852621">
      <w:bodyDiv w:val="1"/>
      <w:marLeft w:val="0"/>
      <w:marRight w:val="0"/>
      <w:marTop w:val="0"/>
      <w:marBottom w:val="0"/>
      <w:divBdr>
        <w:top w:val="none" w:sz="0" w:space="0" w:color="auto"/>
        <w:left w:val="none" w:sz="0" w:space="0" w:color="auto"/>
        <w:bottom w:val="none" w:sz="0" w:space="0" w:color="auto"/>
        <w:right w:val="none" w:sz="0" w:space="0" w:color="auto"/>
      </w:divBdr>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100102738">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chart" Target="charts/chart1.xml"/><Relationship Id="rId42" Type="http://schemas.openxmlformats.org/officeDocument/2006/relationships/image" Target="media/image21.jpeg"/><Relationship Id="rId63" Type="http://schemas.openxmlformats.org/officeDocument/2006/relationships/image" Target="media/image41.png"/><Relationship Id="rId84" Type="http://schemas.openxmlformats.org/officeDocument/2006/relationships/image" Target="media/image60.PNG"/><Relationship Id="rId138" Type="http://schemas.openxmlformats.org/officeDocument/2006/relationships/image" Target="media/image114.jpeg"/><Relationship Id="rId159" Type="http://schemas.openxmlformats.org/officeDocument/2006/relationships/image" Target="media/image135.png"/><Relationship Id="rId170" Type="http://schemas.openxmlformats.org/officeDocument/2006/relationships/image" Target="media/image146.jpeg"/><Relationship Id="rId191" Type="http://schemas.openxmlformats.org/officeDocument/2006/relationships/image" Target="media/image165.png"/><Relationship Id="rId205" Type="http://schemas.openxmlformats.org/officeDocument/2006/relationships/image" Target="media/image179.png"/><Relationship Id="rId226" Type="http://schemas.openxmlformats.org/officeDocument/2006/relationships/image" Target="media/image200.png"/><Relationship Id="rId107" Type="http://schemas.openxmlformats.org/officeDocument/2006/relationships/image" Target="media/image83.jpeg"/><Relationship Id="rId11" Type="http://schemas.openxmlformats.org/officeDocument/2006/relationships/footnotes" Target="footnotes.xml"/><Relationship Id="rId32" Type="http://schemas.openxmlformats.org/officeDocument/2006/relationships/header" Target="header6.xml"/><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customXml" Target="../customXml/item4.xml"/><Relationship Id="rId95" Type="http://schemas.openxmlformats.org/officeDocument/2006/relationships/image" Target="media/image71.png"/><Relationship Id="rId160" Type="http://schemas.openxmlformats.org/officeDocument/2006/relationships/image" Target="media/image136.png"/><Relationship Id="rId181" Type="http://schemas.openxmlformats.org/officeDocument/2006/relationships/header" Target="header11.xml"/><Relationship Id="rId216" Type="http://schemas.openxmlformats.org/officeDocument/2006/relationships/image" Target="media/image190.png"/><Relationship Id="rId22" Type="http://schemas.openxmlformats.org/officeDocument/2006/relationships/image" Target="media/image8.jpeg"/><Relationship Id="rId43" Type="http://schemas.openxmlformats.org/officeDocument/2006/relationships/header" Target="header7.xml"/><Relationship Id="rId64" Type="http://schemas.openxmlformats.org/officeDocument/2006/relationships/image" Target="media/image42.png"/><Relationship Id="rId118" Type="http://schemas.openxmlformats.org/officeDocument/2006/relationships/image" Target="media/image94.jpeg"/><Relationship Id="rId139" Type="http://schemas.openxmlformats.org/officeDocument/2006/relationships/image" Target="media/image115.png"/><Relationship Id="rId85" Type="http://schemas.openxmlformats.org/officeDocument/2006/relationships/image" Target="media/image61.png"/><Relationship Id="rId150" Type="http://schemas.openxmlformats.org/officeDocument/2006/relationships/image" Target="media/image126.png"/><Relationship Id="rId171" Type="http://schemas.openxmlformats.org/officeDocument/2006/relationships/image" Target="media/image147.png"/><Relationship Id="rId192" Type="http://schemas.openxmlformats.org/officeDocument/2006/relationships/image" Target="media/image166.png"/><Relationship Id="rId206" Type="http://schemas.openxmlformats.org/officeDocument/2006/relationships/image" Target="media/image180.png"/><Relationship Id="rId227" Type="http://schemas.openxmlformats.org/officeDocument/2006/relationships/header" Target="header12.xml"/><Relationship Id="rId12" Type="http://schemas.openxmlformats.org/officeDocument/2006/relationships/endnotes" Target="endnotes.xml"/><Relationship Id="rId33" Type="http://schemas.openxmlformats.org/officeDocument/2006/relationships/image" Target="media/image13.png"/><Relationship Id="rId108" Type="http://schemas.openxmlformats.org/officeDocument/2006/relationships/image" Target="media/image84.png"/><Relationship Id="rId129" Type="http://schemas.openxmlformats.org/officeDocument/2006/relationships/image" Target="media/image105.png"/><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2.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6.emf"/><Relationship Id="rId217" Type="http://schemas.openxmlformats.org/officeDocument/2006/relationships/image" Target="media/image191.png"/><Relationship Id="rId6" Type="http://schemas.openxmlformats.org/officeDocument/2006/relationships/customXml" Target="../customXml/item5.xml"/><Relationship Id="rId23" Type="http://schemas.openxmlformats.org/officeDocument/2006/relationships/header" Target="header1.xml"/><Relationship Id="rId119" Type="http://schemas.openxmlformats.org/officeDocument/2006/relationships/image" Target="media/image95.png"/><Relationship Id="rId44" Type="http://schemas.openxmlformats.org/officeDocument/2006/relationships/image" Target="media/image22.png"/><Relationship Id="rId65" Type="http://schemas.openxmlformats.org/officeDocument/2006/relationships/image" Target="media/image43.png"/><Relationship Id="rId86" Type="http://schemas.openxmlformats.org/officeDocument/2006/relationships/image" Target="media/image62.png"/><Relationship Id="rId130" Type="http://schemas.openxmlformats.org/officeDocument/2006/relationships/image" Target="media/image106.png"/><Relationship Id="rId151" Type="http://schemas.openxmlformats.org/officeDocument/2006/relationships/image" Target="media/image127.png"/><Relationship Id="rId172" Type="http://schemas.openxmlformats.org/officeDocument/2006/relationships/image" Target="media/image148.png"/><Relationship Id="rId193" Type="http://schemas.openxmlformats.org/officeDocument/2006/relationships/image" Target="media/image167.png"/><Relationship Id="rId207" Type="http://schemas.openxmlformats.org/officeDocument/2006/relationships/image" Target="media/image181.png"/><Relationship Id="rId228" Type="http://schemas.openxmlformats.org/officeDocument/2006/relationships/header" Target="header13.xml"/><Relationship Id="rId13" Type="http://schemas.openxmlformats.org/officeDocument/2006/relationships/image" Target="media/image1.jpg"/><Relationship Id="rId109" Type="http://schemas.openxmlformats.org/officeDocument/2006/relationships/image" Target="media/image85.png"/><Relationship Id="rId34" Type="http://schemas.openxmlformats.org/officeDocument/2006/relationships/footer" Target="footer2.xml"/><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3.png"/><Relationship Id="rId120" Type="http://schemas.openxmlformats.org/officeDocument/2006/relationships/image" Target="media/image96.png"/><Relationship Id="rId141" Type="http://schemas.openxmlformats.org/officeDocument/2006/relationships/image" Target="media/image117.png"/><Relationship Id="rId7" Type="http://schemas.openxmlformats.org/officeDocument/2006/relationships/numbering" Target="numbering.xml"/><Relationship Id="rId162" Type="http://schemas.openxmlformats.org/officeDocument/2006/relationships/image" Target="media/image138.jpeg"/><Relationship Id="rId183" Type="http://schemas.openxmlformats.org/officeDocument/2006/relationships/image" Target="media/image157.png"/><Relationship Id="rId218" Type="http://schemas.openxmlformats.org/officeDocument/2006/relationships/image" Target="media/image192.png"/><Relationship Id="rId24" Type="http://schemas.openxmlformats.org/officeDocument/2006/relationships/header" Target="header2.xm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3.png"/><Relationship Id="rId110" Type="http://schemas.openxmlformats.org/officeDocument/2006/relationships/image" Target="media/image86.png"/><Relationship Id="rId131" Type="http://schemas.openxmlformats.org/officeDocument/2006/relationships/image" Target="media/image107.jpeg"/><Relationship Id="rId152" Type="http://schemas.openxmlformats.org/officeDocument/2006/relationships/image" Target="media/image128.jpeg"/><Relationship Id="rId173" Type="http://schemas.openxmlformats.org/officeDocument/2006/relationships/image" Target="media/image149.png"/><Relationship Id="rId194" Type="http://schemas.openxmlformats.org/officeDocument/2006/relationships/image" Target="media/image168.png"/><Relationship Id="rId208" Type="http://schemas.openxmlformats.org/officeDocument/2006/relationships/image" Target="media/image182.png"/><Relationship Id="rId229" Type="http://schemas.openxmlformats.org/officeDocument/2006/relationships/header" Target="header14.xml"/><Relationship Id="rId14" Type="http://schemas.openxmlformats.org/officeDocument/2006/relationships/image" Target="media/image2.png"/><Relationship Id="rId35" Type="http://schemas.openxmlformats.org/officeDocument/2006/relationships/image" Target="media/image14.emf"/><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6.png"/><Relationship Id="rId8" Type="http://schemas.openxmlformats.org/officeDocument/2006/relationships/styles" Target="styles.xml"/><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jpeg"/><Relationship Id="rId184" Type="http://schemas.openxmlformats.org/officeDocument/2006/relationships/image" Target="media/image158.png"/><Relationship Id="rId219" Type="http://schemas.openxmlformats.org/officeDocument/2006/relationships/image" Target="media/image193.png"/><Relationship Id="rId230" Type="http://schemas.openxmlformats.org/officeDocument/2006/relationships/header" Target="header15.xml"/><Relationship Id="rId25" Type="http://schemas.openxmlformats.org/officeDocument/2006/relationships/image" Target="media/image9.emf"/><Relationship Id="rId46" Type="http://schemas.openxmlformats.org/officeDocument/2006/relationships/image" Target="media/image24.jpeg"/><Relationship Id="rId67" Type="http://schemas.openxmlformats.org/officeDocument/2006/relationships/image" Target="media/image45.png"/><Relationship Id="rId20" Type="http://schemas.openxmlformats.org/officeDocument/2006/relationships/image" Target="media/image7.jpeg"/><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59.emf"/><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jpeg"/><Relationship Id="rId153" Type="http://schemas.openxmlformats.org/officeDocument/2006/relationships/image" Target="media/image129.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69.png"/><Relationship Id="rId209" Type="http://schemas.openxmlformats.org/officeDocument/2006/relationships/image" Target="media/image183.png"/><Relationship Id="rId190" Type="http://schemas.openxmlformats.org/officeDocument/2006/relationships/image" Target="media/image164.png"/><Relationship Id="rId204" Type="http://schemas.openxmlformats.org/officeDocument/2006/relationships/image" Target="media/image178.png"/><Relationship Id="rId220" Type="http://schemas.openxmlformats.org/officeDocument/2006/relationships/image" Target="media/image194.png"/><Relationship Id="rId225" Type="http://schemas.openxmlformats.org/officeDocument/2006/relationships/image" Target="media/image199.png"/><Relationship Id="rId15" Type="http://schemas.openxmlformats.org/officeDocument/2006/relationships/footer" Target="footer1.xml"/><Relationship Id="rId36" Type="http://schemas.openxmlformats.org/officeDocument/2006/relationships/image" Target="media/image15.emf"/><Relationship Id="rId57" Type="http://schemas.openxmlformats.org/officeDocument/2006/relationships/image" Target="media/image35.png"/><Relationship Id="rId106" Type="http://schemas.openxmlformats.org/officeDocument/2006/relationships/image" Target="media/image82.jpeg"/><Relationship Id="rId127" Type="http://schemas.openxmlformats.org/officeDocument/2006/relationships/image" Target="media/image103.png"/><Relationship Id="rId10" Type="http://schemas.openxmlformats.org/officeDocument/2006/relationships/webSettings" Target="webSettings.xml"/><Relationship Id="rId31" Type="http://schemas.openxmlformats.org/officeDocument/2006/relationships/header" Target="header5.xml"/><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jpeg"/><Relationship Id="rId148" Type="http://schemas.openxmlformats.org/officeDocument/2006/relationships/image" Target="media/image124.png"/><Relationship Id="rId164" Type="http://schemas.openxmlformats.org/officeDocument/2006/relationships/image" Target="media/image140.jpeg"/><Relationship Id="rId169" Type="http://schemas.openxmlformats.org/officeDocument/2006/relationships/image" Target="media/image145.png"/><Relationship Id="rId185" Type="http://schemas.openxmlformats.org/officeDocument/2006/relationships/image" Target="media/image159.png"/><Relationship Id="rId4" Type="http://schemas.openxmlformats.org/officeDocument/2006/relationships/customXml" Target="../customXml/item3.xml"/><Relationship Id="rId9" Type="http://schemas.openxmlformats.org/officeDocument/2006/relationships/settings" Target="settings.xml"/><Relationship Id="rId180" Type="http://schemas.openxmlformats.org/officeDocument/2006/relationships/header" Target="header10.xml"/><Relationship Id="rId210" Type="http://schemas.openxmlformats.org/officeDocument/2006/relationships/image" Target="media/image184.png"/><Relationship Id="rId215" Type="http://schemas.openxmlformats.org/officeDocument/2006/relationships/image" Target="media/image189.png"/><Relationship Id="rId26" Type="http://schemas.openxmlformats.org/officeDocument/2006/relationships/image" Target="media/image10.emf"/><Relationship Id="rId231" Type="http://schemas.openxmlformats.org/officeDocument/2006/relationships/chart" Target="charts/chart2.xml"/><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image" Target="media/image88.jpeg"/><Relationship Id="rId133" Type="http://schemas.openxmlformats.org/officeDocument/2006/relationships/image" Target="media/image109.png"/><Relationship Id="rId154" Type="http://schemas.openxmlformats.org/officeDocument/2006/relationships/image" Target="media/image130.png"/><Relationship Id="rId175" Type="http://schemas.openxmlformats.org/officeDocument/2006/relationships/image" Target="media/image151.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3.png"/><Relationship Id="rId221" Type="http://schemas.openxmlformats.org/officeDocument/2006/relationships/image" Target="media/image195.png"/><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8.png"/><Relationship Id="rId123" Type="http://schemas.openxmlformats.org/officeDocument/2006/relationships/image" Target="media/image99.jpeg"/><Relationship Id="rId144" Type="http://schemas.openxmlformats.org/officeDocument/2006/relationships/image" Target="media/image120.jpeg"/><Relationship Id="rId90" Type="http://schemas.openxmlformats.org/officeDocument/2006/relationships/image" Target="media/image66.jpeg"/><Relationship Id="rId165" Type="http://schemas.openxmlformats.org/officeDocument/2006/relationships/image" Target="media/image141.png"/><Relationship Id="rId186" Type="http://schemas.openxmlformats.org/officeDocument/2006/relationships/image" Target="media/image160.png"/><Relationship Id="rId211" Type="http://schemas.openxmlformats.org/officeDocument/2006/relationships/image" Target="media/image185.png"/><Relationship Id="rId232" Type="http://schemas.openxmlformats.org/officeDocument/2006/relationships/image" Target="media/image201.jpeg"/><Relationship Id="rId27" Type="http://schemas.openxmlformats.org/officeDocument/2006/relationships/image" Target="media/image11.emf"/><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89.jpeg"/><Relationship Id="rId134" Type="http://schemas.openxmlformats.org/officeDocument/2006/relationships/image" Target="media/image110.png"/><Relationship Id="rId80" Type="http://schemas.openxmlformats.org/officeDocument/2006/relationships/image" Target="media/image58.png"/><Relationship Id="rId155" Type="http://schemas.openxmlformats.org/officeDocument/2006/relationships/image" Target="media/image131.png"/><Relationship Id="rId176" Type="http://schemas.openxmlformats.org/officeDocument/2006/relationships/image" Target="media/image152.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image" Target="media/image196.png"/><Relationship Id="rId17" Type="http://schemas.openxmlformats.org/officeDocument/2006/relationships/image" Target="media/image4.pn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9.png"/><Relationship Id="rId124" Type="http://schemas.openxmlformats.org/officeDocument/2006/relationships/image" Target="media/image100.jpeg"/><Relationship Id="rId70" Type="http://schemas.openxmlformats.org/officeDocument/2006/relationships/image" Target="media/image48.png"/><Relationship Id="rId91" Type="http://schemas.openxmlformats.org/officeDocument/2006/relationships/image" Target="media/image67.png"/><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1.png"/><Relationship Id="rId1" Type="http://schemas.microsoft.com/office/2006/relationships/keyMapCustomizations" Target="customizations.xml"/><Relationship Id="rId212" Type="http://schemas.openxmlformats.org/officeDocument/2006/relationships/image" Target="media/image186.png"/><Relationship Id="rId233" Type="http://schemas.openxmlformats.org/officeDocument/2006/relationships/fontTable" Target="fontTable.xml"/><Relationship Id="rId28" Type="http://schemas.openxmlformats.org/officeDocument/2006/relationships/image" Target="media/image12.emf"/><Relationship Id="rId49" Type="http://schemas.openxmlformats.org/officeDocument/2006/relationships/image" Target="media/image27.png"/><Relationship Id="rId114" Type="http://schemas.openxmlformats.org/officeDocument/2006/relationships/image" Target="media/image90.png"/><Relationship Id="rId60" Type="http://schemas.openxmlformats.org/officeDocument/2006/relationships/image" Target="media/image38.png"/><Relationship Id="rId81" Type="http://schemas.openxmlformats.org/officeDocument/2006/relationships/header" Target="header8.xml"/><Relationship Id="rId135" Type="http://schemas.openxmlformats.org/officeDocument/2006/relationships/image" Target="media/image111.png"/><Relationship Id="rId156" Type="http://schemas.openxmlformats.org/officeDocument/2006/relationships/image" Target="media/image132.png"/><Relationship Id="rId177" Type="http://schemas.openxmlformats.org/officeDocument/2006/relationships/image" Target="media/image153.png"/><Relationship Id="rId198" Type="http://schemas.openxmlformats.org/officeDocument/2006/relationships/image" Target="media/image172.png"/><Relationship Id="rId202" Type="http://schemas.openxmlformats.org/officeDocument/2006/relationships/image" Target="media/image176.png"/><Relationship Id="rId223" Type="http://schemas.openxmlformats.org/officeDocument/2006/relationships/image" Target="media/image197.png"/><Relationship Id="rId18" Type="http://schemas.openxmlformats.org/officeDocument/2006/relationships/image" Target="media/image5.png"/><Relationship Id="rId39" Type="http://schemas.openxmlformats.org/officeDocument/2006/relationships/image" Target="media/image18.png"/><Relationship Id="rId50" Type="http://schemas.openxmlformats.org/officeDocument/2006/relationships/image" Target="media/image28.png"/><Relationship Id="rId104" Type="http://schemas.openxmlformats.org/officeDocument/2006/relationships/image" Target="media/image80.png"/><Relationship Id="rId125" Type="http://schemas.openxmlformats.org/officeDocument/2006/relationships/image" Target="media/image101.jpeg"/><Relationship Id="rId146" Type="http://schemas.openxmlformats.org/officeDocument/2006/relationships/image" Target="media/image122.jpeg"/><Relationship Id="rId167" Type="http://schemas.openxmlformats.org/officeDocument/2006/relationships/image" Target="media/image143.png"/><Relationship Id="rId188" Type="http://schemas.openxmlformats.org/officeDocument/2006/relationships/image" Target="media/image162.png"/><Relationship Id="rId71" Type="http://schemas.openxmlformats.org/officeDocument/2006/relationships/image" Target="media/image49.png"/><Relationship Id="rId92" Type="http://schemas.openxmlformats.org/officeDocument/2006/relationships/image" Target="media/image68.png"/><Relationship Id="rId213" Type="http://schemas.openxmlformats.org/officeDocument/2006/relationships/image" Target="media/image187.png"/><Relationship Id="rId234" Type="http://schemas.openxmlformats.org/officeDocument/2006/relationships/theme" Target="theme/theme1.xml"/><Relationship Id="rId2" Type="http://schemas.openxmlformats.org/officeDocument/2006/relationships/customXml" Target="../customXml/item1.xml"/><Relationship Id="rId29" Type="http://schemas.openxmlformats.org/officeDocument/2006/relationships/header" Target="header3.xml"/><Relationship Id="rId40" Type="http://schemas.openxmlformats.org/officeDocument/2006/relationships/image" Target="media/image19.png"/><Relationship Id="rId115" Type="http://schemas.openxmlformats.org/officeDocument/2006/relationships/image" Target="media/image91.png"/><Relationship Id="rId136" Type="http://schemas.openxmlformats.org/officeDocument/2006/relationships/image" Target="media/image112.png"/><Relationship Id="rId157" Type="http://schemas.openxmlformats.org/officeDocument/2006/relationships/image" Target="media/image133.jpeg"/><Relationship Id="rId178" Type="http://schemas.openxmlformats.org/officeDocument/2006/relationships/image" Target="media/image154.png"/><Relationship Id="rId61" Type="http://schemas.openxmlformats.org/officeDocument/2006/relationships/image" Target="media/image39.png"/><Relationship Id="rId82" Type="http://schemas.openxmlformats.org/officeDocument/2006/relationships/header" Target="header9.xml"/><Relationship Id="rId199" Type="http://schemas.openxmlformats.org/officeDocument/2006/relationships/image" Target="media/image173.png"/><Relationship Id="rId203" Type="http://schemas.openxmlformats.org/officeDocument/2006/relationships/image" Target="media/image177.png"/><Relationship Id="rId19" Type="http://schemas.openxmlformats.org/officeDocument/2006/relationships/image" Target="media/image6.jpeg"/><Relationship Id="rId224" Type="http://schemas.openxmlformats.org/officeDocument/2006/relationships/image" Target="media/image198.png"/><Relationship Id="rId30" Type="http://schemas.openxmlformats.org/officeDocument/2006/relationships/header" Target="header4.xml"/><Relationship Id="rId105" Type="http://schemas.openxmlformats.org/officeDocument/2006/relationships/image" Target="media/image81.pn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9.png"/><Relationship Id="rId189" Type="http://schemas.openxmlformats.org/officeDocument/2006/relationships/image" Target="media/image163.png"/><Relationship Id="rId3" Type="http://schemas.openxmlformats.org/officeDocument/2006/relationships/customXml" Target="../customXml/item2.xml"/><Relationship Id="rId214" Type="http://schemas.openxmlformats.org/officeDocument/2006/relationships/image" Target="media/image188.png"/><Relationship Id="rId116" Type="http://schemas.openxmlformats.org/officeDocument/2006/relationships/image" Target="media/image92.png"/><Relationship Id="rId137" Type="http://schemas.openxmlformats.org/officeDocument/2006/relationships/image" Target="media/image113.jpeg"/><Relationship Id="rId158" Type="http://schemas.openxmlformats.org/officeDocument/2006/relationships/image" Target="media/image134.png"/></Relationships>
</file>

<file path=word/_rels/footnotes.xml.rels><?xml version="1.0" encoding="UTF-8" standalone="yes"?>
<Relationships xmlns="http://schemas.openxmlformats.org/package/2006/relationships"><Relationship Id="rId3" Type="http://schemas.openxmlformats.org/officeDocument/2006/relationships/hyperlink" Target="https://www.visitmelbourne.com/regions/goldfields/thin" TargetMode="External"/><Relationship Id="rId2" Type="http://schemas.openxmlformats.org/officeDocument/2006/relationships/hyperlink" Target="http://www.sigfox.com/en/coverage" TargetMode="External"/><Relationship Id="rId1" Type="http://schemas.openxmlformats.org/officeDocument/2006/relationships/hyperlink" Target="https://opensignal.com/network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BD2383"/>
              </a:solidFill>
              <a:ln>
                <a:noFill/>
              </a:ln>
              <a:effectLst/>
            </c:spPr>
            <c:extLst>
              <c:ext xmlns:c16="http://schemas.microsoft.com/office/drawing/2014/chart" uri="{C3380CC4-5D6E-409C-BE32-E72D297353CC}">
                <c16:uniqueId val="{00000002-9347-414D-B4BF-4DC31457061C}"/>
              </c:ext>
            </c:extLst>
          </c:dPt>
          <c:dPt>
            <c:idx val="1"/>
            <c:invertIfNegative val="0"/>
            <c:bubble3D val="0"/>
            <c:spPr>
              <a:solidFill>
                <a:srgbClr val="BD2383"/>
              </a:solidFill>
              <a:ln>
                <a:noFill/>
              </a:ln>
              <a:effectLst/>
            </c:spPr>
            <c:extLst>
              <c:ext xmlns:c16="http://schemas.microsoft.com/office/drawing/2014/chart" uri="{C3380CC4-5D6E-409C-BE32-E72D297353CC}">
                <c16:uniqueId val="{00000003-9347-414D-B4BF-4DC31457061C}"/>
              </c:ext>
            </c:extLst>
          </c:dPt>
          <c:dPt>
            <c:idx val="2"/>
            <c:invertIfNegative val="0"/>
            <c:bubble3D val="0"/>
            <c:spPr>
              <a:solidFill>
                <a:schemeClr val="tx1"/>
              </a:solidFill>
              <a:ln>
                <a:noFill/>
              </a:ln>
              <a:effectLst/>
            </c:spPr>
            <c:extLst>
              <c:ext xmlns:c16="http://schemas.microsoft.com/office/drawing/2014/chart" uri="{C3380CC4-5D6E-409C-BE32-E72D297353CC}">
                <c16:uniqueId val="{00000001-DB3A-4BB7-8236-849A12A968C7}"/>
              </c:ext>
            </c:extLst>
          </c:dPt>
          <c:dPt>
            <c:idx val="3"/>
            <c:invertIfNegative val="0"/>
            <c:bubble3D val="0"/>
            <c:spPr>
              <a:solidFill>
                <a:srgbClr val="BD2383"/>
              </a:solidFill>
              <a:ln>
                <a:noFill/>
              </a:ln>
              <a:effectLst/>
            </c:spPr>
            <c:extLst>
              <c:ext xmlns:c16="http://schemas.microsoft.com/office/drawing/2014/chart" uri="{C3380CC4-5D6E-409C-BE32-E72D297353CC}">
                <c16:uniqueId val="{00000004-9347-414D-B4BF-4DC31457061C}"/>
              </c:ext>
            </c:extLst>
          </c:dPt>
          <c:dPt>
            <c:idx val="4"/>
            <c:invertIfNegative val="0"/>
            <c:bubble3D val="0"/>
            <c:spPr>
              <a:solidFill>
                <a:srgbClr val="BD2383"/>
              </a:solidFill>
              <a:ln>
                <a:noFill/>
              </a:ln>
              <a:effectLst/>
            </c:spPr>
            <c:extLst>
              <c:ext xmlns:c16="http://schemas.microsoft.com/office/drawing/2014/chart" uri="{C3380CC4-5D6E-409C-BE32-E72D297353CC}">
                <c16:uniqueId val="{00000005-9347-414D-B4BF-4DC31457061C}"/>
              </c:ext>
            </c:extLst>
          </c:dPt>
          <c:dPt>
            <c:idx val="5"/>
            <c:invertIfNegative val="0"/>
            <c:bubble3D val="0"/>
            <c:spPr>
              <a:solidFill>
                <a:srgbClr val="BD2383"/>
              </a:solidFill>
              <a:ln>
                <a:noFill/>
              </a:ln>
              <a:effectLst/>
            </c:spPr>
            <c:extLst>
              <c:ext xmlns:c16="http://schemas.microsoft.com/office/drawing/2014/chart" uri="{C3380CC4-5D6E-409C-BE32-E72D297353CC}">
                <c16:uniqueId val="{00000006-9347-414D-B4BF-4DC31457061C}"/>
              </c:ext>
            </c:extLst>
          </c:dPt>
          <c:dPt>
            <c:idx val="6"/>
            <c:invertIfNegative val="0"/>
            <c:bubble3D val="0"/>
            <c:spPr>
              <a:solidFill>
                <a:srgbClr val="BD2383"/>
              </a:solidFill>
              <a:ln>
                <a:noFill/>
              </a:ln>
              <a:effectLst/>
            </c:spPr>
            <c:extLst>
              <c:ext xmlns:c16="http://schemas.microsoft.com/office/drawing/2014/chart" uri="{C3380CC4-5D6E-409C-BE32-E72D297353CC}">
                <c16:uniqueId val="{00000007-9347-414D-B4BF-4DC31457061C}"/>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2-DB3A-4BB7-8236-849A12A968C7}"/>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Digital Inclusion Index - Victoria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tx1"/>
              </a:solidFill>
              <a:ln>
                <a:noFill/>
              </a:ln>
              <a:effectLst/>
            </c:spPr>
            <c:extLst>
              <c:ext xmlns:c16="http://schemas.microsoft.com/office/drawing/2014/chart" uri="{C3380CC4-5D6E-409C-BE32-E72D297353CC}">
                <c16:uniqueId val="{00000001-C385-9A4A-B2B2-DD5886980A3C}"/>
              </c:ext>
            </c:extLst>
          </c:dPt>
          <c:dLbls>
            <c:delete val="1"/>
          </c:dLbls>
          <c:cat>
            <c:strRef>
              <c:f>Sheet1!$A$3:$A$9</c:f>
              <c:strCache>
                <c:ptCount val="7"/>
                <c:pt idx="0">
                  <c:v>Melbourne</c:v>
                </c:pt>
                <c:pt idx="1">
                  <c:v>Geelong</c:v>
                </c:pt>
                <c:pt idx="2">
                  <c:v>Rural Vic</c:v>
                </c:pt>
                <c:pt idx="3">
                  <c:v>West Vic</c:v>
                </c:pt>
                <c:pt idx="4">
                  <c:v>NW Vic</c:v>
                </c:pt>
                <c:pt idx="5">
                  <c:v>East Vic</c:v>
                </c:pt>
                <c:pt idx="6">
                  <c:v>North Vic</c:v>
                </c:pt>
              </c:strCache>
            </c:strRef>
          </c:cat>
          <c:val>
            <c:numRef>
              <c:f>Sheet1!$B$3:$B$9</c:f>
              <c:numCache>
                <c:formatCode>General</c:formatCode>
                <c:ptCount val="7"/>
                <c:pt idx="0">
                  <c:v>63.6</c:v>
                </c:pt>
                <c:pt idx="1">
                  <c:v>58.7</c:v>
                </c:pt>
                <c:pt idx="2">
                  <c:v>53.3</c:v>
                </c:pt>
                <c:pt idx="3">
                  <c:v>52.8</c:v>
                </c:pt>
                <c:pt idx="4">
                  <c:v>54</c:v>
                </c:pt>
                <c:pt idx="5">
                  <c:v>55.6</c:v>
                </c:pt>
                <c:pt idx="6">
                  <c:v>50.8</c:v>
                </c:pt>
              </c:numCache>
            </c:numRef>
          </c:val>
          <c:extLst>
            <c:ext xmlns:c16="http://schemas.microsoft.com/office/drawing/2014/chart" uri="{C3380CC4-5D6E-409C-BE32-E72D297353CC}">
              <c16:uniqueId val="{00000002-C385-9A4A-B2B2-DD5886980A3C}"/>
            </c:ext>
          </c:extLst>
        </c:ser>
        <c:dLbls>
          <c:dLblPos val="outEnd"/>
          <c:showLegendKey val="0"/>
          <c:showVal val="1"/>
          <c:showCatName val="0"/>
          <c:showSerName val="0"/>
          <c:showPercent val="0"/>
          <c:showBubbleSize val="0"/>
        </c:dLbls>
        <c:gapWidth val="219"/>
        <c:overlap val="-27"/>
        <c:axId val="1125920768"/>
        <c:axId val="1125864992"/>
      </c:barChart>
      <c:catAx>
        <c:axId val="112592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5864992"/>
        <c:crosses val="autoZero"/>
        <c:auto val="1"/>
        <c:lblAlgn val="ctr"/>
        <c:lblOffset val="100"/>
        <c:noMultiLvlLbl val="0"/>
      </c:catAx>
      <c:valAx>
        <c:axId val="1125864992"/>
        <c:scaling>
          <c:orientation val="minMax"/>
        </c:scaling>
        <c:delete val="1"/>
        <c:axPos val="l"/>
        <c:numFmt formatCode="General" sourceLinked="1"/>
        <c:majorTickMark val="none"/>
        <c:minorTickMark val="none"/>
        <c:tickLblPos val="nextTo"/>
        <c:crossAx val="1125920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TaxCatchAll xmlns="da973825-62eb-4672-8e27-fd50ec3007d7"/>
    <p31afe295eb448f092f13ab8c2af2c33 xmlns="1970f3ff-c7c3-4b73-8f0c-0bc260d159f3">
      <Terms xmlns="http://schemas.microsoft.com/office/infopath/2007/PartnerControls"/>
    </p31afe295eb448f092f13ab8c2af2c33>
    <Current_x0020_author xmlns="0d454819-1b3d-4fd0-b6aa-840c3f73725f">&lt;initials&gt;</Current_x0020_author>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SharedWithUsers xmlns="da973825-62eb-4672-8e27-fd50ec3007d7">
      <UserInfo>
        <DisplayName>Tim Z Kovess (DEDJTR)</DisplayName>
        <AccountId>31</AccountId>
        <AccountType/>
      </UserInfo>
    </SharedWithUsers>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83FFC6-6DBB-4AB7-9DB6-13B849393F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a973825-62eb-4672-8e27-fd50ec3007d7"/>
    <ds:schemaRef ds:uri="0d454819-1b3d-4fd0-b6aa-840c3f7372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3E82D2-6461-4256-9DFF-040051746C53}">
  <ds:schemaRefs>
    <ds:schemaRef ds:uri="http://schemas.microsoft.com/sharepoint/v3/contenttype/forms"/>
  </ds:schemaRefs>
</ds:datastoreItem>
</file>

<file path=customXml/itemProps3.xml><?xml version="1.0" encoding="utf-8"?>
<ds:datastoreItem xmlns:ds="http://schemas.openxmlformats.org/officeDocument/2006/customXml" ds:itemID="{DB3BE8D8-B1CD-421A-9EB2-F7CC20C5DC9E}">
  <ds:schemaRefs>
    <ds:schemaRef ds:uri="http://schemas.microsoft.com/office/2006/metadata/properties"/>
    <ds:schemaRef ds:uri="http://schemas.microsoft.com/office/infopath/2007/PartnerControls"/>
    <ds:schemaRef ds:uri="1970f3ff-c7c3-4b73-8f0c-0bc260d159f3"/>
    <ds:schemaRef ds:uri="da973825-62eb-4672-8e27-fd50ec3007d7"/>
    <ds:schemaRef ds:uri="0d454819-1b3d-4fd0-b6aa-840c3f73725f"/>
  </ds:schemaRefs>
</ds:datastoreItem>
</file>

<file path=customXml/itemProps4.xml><?xml version="1.0" encoding="utf-8"?>
<ds:datastoreItem xmlns:ds="http://schemas.openxmlformats.org/officeDocument/2006/customXml" ds:itemID="{A537C663-28AD-47A8-B287-3FD299F02BC1}">
  <ds:schemaRefs>
    <ds:schemaRef ds:uri="http://schemas.microsoft.com/office/2006/metadata/longProperties"/>
  </ds:schemaRefs>
</ds:datastoreItem>
</file>

<file path=customXml/itemProps5.xml><?xml version="1.0" encoding="utf-8"?>
<ds:datastoreItem xmlns:ds="http://schemas.openxmlformats.org/officeDocument/2006/customXml" ds:itemID="{B028EC89-4690-4EBE-BDB9-832D40474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53338</Words>
  <Characters>304029</Characters>
  <Application>Microsoft Office Word</Application>
  <DocSecurity>0</DocSecurity>
  <Lines>2533</Lines>
  <Paragraphs>713</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356654</CharactersWithSpaces>
  <SharedDoc>false</SharedDoc>
  <HyperlinkBase/>
  <HLinks>
    <vt:vector size="612" baseType="variant">
      <vt:variant>
        <vt:i4>2883595</vt:i4>
      </vt:variant>
      <vt:variant>
        <vt:i4>584</vt:i4>
      </vt:variant>
      <vt:variant>
        <vt:i4>0</vt:i4>
      </vt:variant>
      <vt:variant>
        <vt:i4>5</vt:i4>
      </vt:variant>
      <vt:variant>
        <vt:lpwstr/>
      </vt:variant>
      <vt:variant>
        <vt:lpwstr>_Toc3799154</vt:lpwstr>
      </vt:variant>
      <vt:variant>
        <vt:i4>2883595</vt:i4>
      </vt:variant>
      <vt:variant>
        <vt:i4>578</vt:i4>
      </vt:variant>
      <vt:variant>
        <vt:i4>0</vt:i4>
      </vt:variant>
      <vt:variant>
        <vt:i4>5</vt:i4>
      </vt:variant>
      <vt:variant>
        <vt:lpwstr/>
      </vt:variant>
      <vt:variant>
        <vt:lpwstr>_Toc3799153</vt:lpwstr>
      </vt:variant>
      <vt:variant>
        <vt:i4>2883595</vt:i4>
      </vt:variant>
      <vt:variant>
        <vt:i4>572</vt:i4>
      </vt:variant>
      <vt:variant>
        <vt:i4>0</vt:i4>
      </vt:variant>
      <vt:variant>
        <vt:i4>5</vt:i4>
      </vt:variant>
      <vt:variant>
        <vt:lpwstr/>
      </vt:variant>
      <vt:variant>
        <vt:lpwstr>_Toc3799152</vt:lpwstr>
      </vt:variant>
      <vt:variant>
        <vt:i4>2883595</vt:i4>
      </vt:variant>
      <vt:variant>
        <vt:i4>566</vt:i4>
      </vt:variant>
      <vt:variant>
        <vt:i4>0</vt:i4>
      </vt:variant>
      <vt:variant>
        <vt:i4>5</vt:i4>
      </vt:variant>
      <vt:variant>
        <vt:lpwstr/>
      </vt:variant>
      <vt:variant>
        <vt:lpwstr>_Toc3799151</vt:lpwstr>
      </vt:variant>
      <vt:variant>
        <vt:i4>2883595</vt:i4>
      </vt:variant>
      <vt:variant>
        <vt:i4>560</vt:i4>
      </vt:variant>
      <vt:variant>
        <vt:i4>0</vt:i4>
      </vt:variant>
      <vt:variant>
        <vt:i4>5</vt:i4>
      </vt:variant>
      <vt:variant>
        <vt:lpwstr/>
      </vt:variant>
      <vt:variant>
        <vt:lpwstr>_Toc3799150</vt:lpwstr>
      </vt:variant>
      <vt:variant>
        <vt:i4>2949131</vt:i4>
      </vt:variant>
      <vt:variant>
        <vt:i4>554</vt:i4>
      </vt:variant>
      <vt:variant>
        <vt:i4>0</vt:i4>
      </vt:variant>
      <vt:variant>
        <vt:i4>5</vt:i4>
      </vt:variant>
      <vt:variant>
        <vt:lpwstr/>
      </vt:variant>
      <vt:variant>
        <vt:lpwstr>_Toc3799149</vt:lpwstr>
      </vt:variant>
      <vt:variant>
        <vt:i4>2949131</vt:i4>
      </vt:variant>
      <vt:variant>
        <vt:i4>548</vt:i4>
      </vt:variant>
      <vt:variant>
        <vt:i4>0</vt:i4>
      </vt:variant>
      <vt:variant>
        <vt:i4>5</vt:i4>
      </vt:variant>
      <vt:variant>
        <vt:lpwstr/>
      </vt:variant>
      <vt:variant>
        <vt:lpwstr>_Toc3799148</vt:lpwstr>
      </vt:variant>
      <vt:variant>
        <vt:i4>2949131</vt:i4>
      </vt:variant>
      <vt:variant>
        <vt:i4>542</vt:i4>
      </vt:variant>
      <vt:variant>
        <vt:i4>0</vt:i4>
      </vt:variant>
      <vt:variant>
        <vt:i4>5</vt:i4>
      </vt:variant>
      <vt:variant>
        <vt:lpwstr/>
      </vt:variant>
      <vt:variant>
        <vt:lpwstr>_Toc3799147</vt:lpwstr>
      </vt:variant>
      <vt:variant>
        <vt:i4>2949131</vt:i4>
      </vt:variant>
      <vt:variant>
        <vt:i4>536</vt:i4>
      </vt:variant>
      <vt:variant>
        <vt:i4>0</vt:i4>
      </vt:variant>
      <vt:variant>
        <vt:i4>5</vt:i4>
      </vt:variant>
      <vt:variant>
        <vt:lpwstr/>
      </vt:variant>
      <vt:variant>
        <vt:lpwstr>_Toc3799146</vt:lpwstr>
      </vt:variant>
      <vt:variant>
        <vt:i4>2949131</vt:i4>
      </vt:variant>
      <vt:variant>
        <vt:i4>530</vt:i4>
      </vt:variant>
      <vt:variant>
        <vt:i4>0</vt:i4>
      </vt:variant>
      <vt:variant>
        <vt:i4>5</vt:i4>
      </vt:variant>
      <vt:variant>
        <vt:lpwstr/>
      </vt:variant>
      <vt:variant>
        <vt:lpwstr>_Toc3799145</vt:lpwstr>
      </vt:variant>
      <vt:variant>
        <vt:i4>2949131</vt:i4>
      </vt:variant>
      <vt:variant>
        <vt:i4>524</vt:i4>
      </vt:variant>
      <vt:variant>
        <vt:i4>0</vt:i4>
      </vt:variant>
      <vt:variant>
        <vt:i4>5</vt:i4>
      </vt:variant>
      <vt:variant>
        <vt:lpwstr/>
      </vt:variant>
      <vt:variant>
        <vt:lpwstr>_Toc3799144</vt:lpwstr>
      </vt:variant>
      <vt:variant>
        <vt:i4>2949131</vt:i4>
      </vt:variant>
      <vt:variant>
        <vt:i4>518</vt:i4>
      </vt:variant>
      <vt:variant>
        <vt:i4>0</vt:i4>
      </vt:variant>
      <vt:variant>
        <vt:i4>5</vt:i4>
      </vt:variant>
      <vt:variant>
        <vt:lpwstr/>
      </vt:variant>
      <vt:variant>
        <vt:lpwstr>_Toc3799143</vt:lpwstr>
      </vt:variant>
      <vt:variant>
        <vt:i4>2949131</vt:i4>
      </vt:variant>
      <vt:variant>
        <vt:i4>512</vt:i4>
      </vt:variant>
      <vt:variant>
        <vt:i4>0</vt:i4>
      </vt:variant>
      <vt:variant>
        <vt:i4>5</vt:i4>
      </vt:variant>
      <vt:variant>
        <vt:lpwstr/>
      </vt:variant>
      <vt:variant>
        <vt:lpwstr>_Toc3799142</vt:lpwstr>
      </vt:variant>
      <vt:variant>
        <vt:i4>2949131</vt:i4>
      </vt:variant>
      <vt:variant>
        <vt:i4>506</vt:i4>
      </vt:variant>
      <vt:variant>
        <vt:i4>0</vt:i4>
      </vt:variant>
      <vt:variant>
        <vt:i4>5</vt:i4>
      </vt:variant>
      <vt:variant>
        <vt:lpwstr/>
      </vt:variant>
      <vt:variant>
        <vt:lpwstr>_Toc3799141</vt:lpwstr>
      </vt:variant>
      <vt:variant>
        <vt:i4>2949131</vt:i4>
      </vt:variant>
      <vt:variant>
        <vt:i4>500</vt:i4>
      </vt:variant>
      <vt:variant>
        <vt:i4>0</vt:i4>
      </vt:variant>
      <vt:variant>
        <vt:i4>5</vt:i4>
      </vt:variant>
      <vt:variant>
        <vt:lpwstr/>
      </vt:variant>
      <vt:variant>
        <vt:lpwstr>_Toc3799140</vt:lpwstr>
      </vt:variant>
      <vt:variant>
        <vt:i4>2752523</vt:i4>
      </vt:variant>
      <vt:variant>
        <vt:i4>494</vt:i4>
      </vt:variant>
      <vt:variant>
        <vt:i4>0</vt:i4>
      </vt:variant>
      <vt:variant>
        <vt:i4>5</vt:i4>
      </vt:variant>
      <vt:variant>
        <vt:lpwstr/>
      </vt:variant>
      <vt:variant>
        <vt:lpwstr>_Toc3799139</vt:lpwstr>
      </vt:variant>
      <vt:variant>
        <vt:i4>2752523</vt:i4>
      </vt:variant>
      <vt:variant>
        <vt:i4>488</vt:i4>
      </vt:variant>
      <vt:variant>
        <vt:i4>0</vt:i4>
      </vt:variant>
      <vt:variant>
        <vt:i4>5</vt:i4>
      </vt:variant>
      <vt:variant>
        <vt:lpwstr/>
      </vt:variant>
      <vt:variant>
        <vt:lpwstr>_Toc3799138</vt:lpwstr>
      </vt:variant>
      <vt:variant>
        <vt:i4>2752523</vt:i4>
      </vt:variant>
      <vt:variant>
        <vt:i4>482</vt:i4>
      </vt:variant>
      <vt:variant>
        <vt:i4>0</vt:i4>
      </vt:variant>
      <vt:variant>
        <vt:i4>5</vt:i4>
      </vt:variant>
      <vt:variant>
        <vt:lpwstr/>
      </vt:variant>
      <vt:variant>
        <vt:lpwstr>_Toc3799137</vt:lpwstr>
      </vt:variant>
      <vt:variant>
        <vt:i4>2752523</vt:i4>
      </vt:variant>
      <vt:variant>
        <vt:i4>476</vt:i4>
      </vt:variant>
      <vt:variant>
        <vt:i4>0</vt:i4>
      </vt:variant>
      <vt:variant>
        <vt:i4>5</vt:i4>
      </vt:variant>
      <vt:variant>
        <vt:lpwstr/>
      </vt:variant>
      <vt:variant>
        <vt:lpwstr>_Toc3799136</vt:lpwstr>
      </vt:variant>
      <vt:variant>
        <vt:i4>2752523</vt:i4>
      </vt:variant>
      <vt:variant>
        <vt:i4>470</vt:i4>
      </vt:variant>
      <vt:variant>
        <vt:i4>0</vt:i4>
      </vt:variant>
      <vt:variant>
        <vt:i4>5</vt:i4>
      </vt:variant>
      <vt:variant>
        <vt:lpwstr/>
      </vt:variant>
      <vt:variant>
        <vt:lpwstr>_Toc3799135</vt:lpwstr>
      </vt:variant>
      <vt:variant>
        <vt:i4>2752523</vt:i4>
      </vt:variant>
      <vt:variant>
        <vt:i4>464</vt:i4>
      </vt:variant>
      <vt:variant>
        <vt:i4>0</vt:i4>
      </vt:variant>
      <vt:variant>
        <vt:i4>5</vt:i4>
      </vt:variant>
      <vt:variant>
        <vt:lpwstr/>
      </vt:variant>
      <vt:variant>
        <vt:lpwstr>_Toc3799134</vt:lpwstr>
      </vt:variant>
      <vt:variant>
        <vt:i4>2752523</vt:i4>
      </vt:variant>
      <vt:variant>
        <vt:i4>458</vt:i4>
      </vt:variant>
      <vt:variant>
        <vt:i4>0</vt:i4>
      </vt:variant>
      <vt:variant>
        <vt:i4>5</vt:i4>
      </vt:variant>
      <vt:variant>
        <vt:lpwstr/>
      </vt:variant>
      <vt:variant>
        <vt:lpwstr>_Toc3799133</vt:lpwstr>
      </vt:variant>
      <vt:variant>
        <vt:i4>2752523</vt:i4>
      </vt:variant>
      <vt:variant>
        <vt:i4>452</vt:i4>
      </vt:variant>
      <vt:variant>
        <vt:i4>0</vt:i4>
      </vt:variant>
      <vt:variant>
        <vt:i4>5</vt:i4>
      </vt:variant>
      <vt:variant>
        <vt:lpwstr/>
      </vt:variant>
      <vt:variant>
        <vt:lpwstr>_Toc3799132</vt:lpwstr>
      </vt:variant>
      <vt:variant>
        <vt:i4>2752523</vt:i4>
      </vt:variant>
      <vt:variant>
        <vt:i4>446</vt:i4>
      </vt:variant>
      <vt:variant>
        <vt:i4>0</vt:i4>
      </vt:variant>
      <vt:variant>
        <vt:i4>5</vt:i4>
      </vt:variant>
      <vt:variant>
        <vt:lpwstr/>
      </vt:variant>
      <vt:variant>
        <vt:lpwstr>_Toc3799131</vt:lpwstr>
      </vt:variant>
      <vt:variant>
        <vt:i4>2752523</vt:i4>
      </vt:variant>
      <vt:variant>
        <vt:i4>440</vt:i4>
      </vt:variant>
      <vt:variant>
        <vt:i4>0</vt:i4>
      </vt:variant>
      <vt:variant>
        <vt:i4>5</vt:i4>
      </vt:variant>
      <vt:variant>
        <vt:lpwstr/>
      </vt:variant>
      <vt:variant>
        <vt:lpwstr>_Toc3799130</vt:lpwstr>
      </vt:variant>
      <vt:variant>
        <vt:i4>2818059</vt:i4>
      </vt:variant>
      <vt:variant>
        <vt:i4>434</vt:i4>
      </vt:variant>
      <vt:variant>
        <vt:i4>0</vt:i4>
      </vt:variant>
      <vt:variant>
        <vt:i4>5</vt:i4>
      </vt:variant>
      <vt:variant>
        <vt:lpwstr/>
      </vt:variant>
      <vt:variant>
        <vt:lpwstr>_Toc3799129</vt:lpwstr>
      </vt:variant>
      <vt:variant>
        <vt:i4>2818059</vt:i4>
      </vt:variant>
      <vt:variant>
        <vt:i4>428</vt:i4>
      </vt:variant>
      <vt:variant>
        <vt:i4>0</vt:i4>
      </vt:variant>
      <vt:variant>
        <vt:i4>5</vt:i4>
      </vt:variant>
      <vt:variant>
        <vt:lpwstr/>
      </vt:variant>
      <vt:variant>
        <vt:lpwstr>_Toc3799128</vt:lpwstr>
      </vt:variant>
      <vt:variant>
        <vt:i4>2818059</vt:i4>
      </vt:variant>
      <vt:variant>
        <vt:i4>422</vt:i4>
      </vt:variant>
      <vt:variant>
        <vt:i4>0</vt:i4>
      </vt:variant>
      <vt:variant>
        <vt:i4>5</vt:i4>
      </vt:variant>
      <vt:variant>
        <vt:lpwstr/>
      </vt:variant>
      <vt:variant>
        <vt:lpwstr>_Toc3799127</vt:lpwstr>
      </vt:variant>
      <vt:variant>
        <vt:i4>2818059</vt:i4>
      </vt:variant>
      <vt:variant>
        <vt:i4>416</vt:i4>
      </vt:variant>
      <vt:variant>
        <vt:i4>0</vt:i4>
      </vt:variant>
      <vt:variant>
        <vt:i4>5</vt:i4>
      </vt:variant>
      <vt:variant>
        <vt:lpwstr/>
      </vt:variant>
      <vt:variant>
        <vt:lpwstr>_Toc3799126</vt:lpwstr>
      </vt:variant>
      <vt:variant>
        <vt:i4>2818059</vt:i4>
      </vt:variant>
      <vt:variant>
        <vt:i4>410</vt:i4>
      </vt:variant>
      <vt:variant>
        <vt:i4>0</vt:i4>
      </vt:variant>
      <vt:variant>
        <vt:i4>5</vt:i4>
      </vt:variant>
      <vt:variant>
        <vt:lpwstr/>
      </vt:variant>
      <vt:variant>
        <vt:lpwstr>_Toc3799125</vt:lpwstr>
      </vt:variant>
      <vt:variant>
        <vt:i4>2818059</vt:i4>
      </vt:variant>
      <vt:variant>
        <vt:i4>404</vt:i4>
      </vt:variant>
      <vt:variant>
        <vt:i4>0</vt:i4>
      </vt:variant>
      <vt:variant>
        <vt:i4>5</vt:i4>
      </vt:variant>
      <vt:variant>
        <vt:lpwstr/>
      </vt:variant>
      <vt:variant>
        <vt:lpwstr>_Toc3799124</vt:lpwstr>
      </vt:variant>
      <vt:variant>
        <vt:i4>2818059</vt:i4>
      </vt:variant>
      <vt:variant>
        <vt:i4>398</vt:i4>
      </vt:variant>
      <vt:variant>
        <vt:i4>0</vt:i4>
      </vt:variant>
      <vt:variant>
        <vt:i4>5</vt:i4>
      </vt:variant>
      <vt:variant>
        <vt:lpwstr/>
      </vt:variant>
      <vt:variant>
        <vt:lpwstr>_Toc3799123</vt:lpwstr>
      </vt:variant>
      <vt:variant>
        <vt:i4>2818059</vt:i4>
      </vt:variant>
      <vt:variant>
        <vt:i4>392</vt:i4>
      </vt:variant>
      <vt:variant>
        <vt:i4>0</vt:i4>
      </vt:variant>
      <vt:variant>
        <vt:i4>5</vt:i4>
      </vt:variant>
      <vt:variant>
        <vt:lpwstr/>
      </vt:variant>
      <vt:variant>
        <vt:lpwstr>_Toc3799122</vt:lpwstr>
      </vt:variant>
      <vt:variant>
        <vt:i4>2818059</vt:i4>
      </vt:variant>
      <vt:variant>
        <vt:i4>386</vt:i4>
      </vt:variant>
      <vt:variant>
        <vt:i4>0</vt:i4>
      </vt:variant>
      <vt:variant>
        <vt:i4>5</vt:i4>
      </vt:variant>
      <vt:variant>
        <vt:lpwstr/>
      </vt:variant>
      <vt:variant>
        <vt:lpwstr>_Toc3799121</vt:lpwstr>
      </vt:variant>
      <vt:variant>
        <vt:i4>2818059</vt:i4>
      </vt:variant>
      <vt:variant>
        <vt:i4>380</vt:i4>
      </vt:variant>
      <vt:variant>
        <vt:i4>0</vt:i4>
      </vt:variant>
      <vt:variant>
        <vt:i4>5</vt:i4>
      </vt:variant>
      <vt:variant>
        <vt:lpwstr/>
      </vt:variant>
      <vt:variant>
        <vt:lpwstr>_Toc3799120</vt:lpwstr>
      </vt:variant>
      <vt:variant>
        <vt:i4>2621451</vt:i4>
      </vt:variant>
      <vt:variant>
        <vt:i4>374</vt:i4>
      </vt:variant>
      <vt:variant>
        <vt:i4>0</vt:i4>
      </vt:variant>
      <vt:variant>
        <vt:i4>5</vt:i4>
      </vt:variant>
      <vt:variant>
        <vt:lpwstr/>
      </vt:variant>
      <vt:variant>
        <vt:lpwstr>_Toc3799119</vt:lpwstr>
      </vt:variant>
      <vt:variant>
        <vt:i4>2621451</vt:i4>
      </vt:variant>
      <vt:variant>
        <vt:i4>368</vt:i4>
      </vt:variant>
      <vt:variant>
        <vt:i4>0</vt:i4>
      </vt:variant>
      <vt:variant>
        <vt:i4>5</vt:i4>
      </vt:variant>
      <vt:variant>
        <vt:lpwstr/>
      </vt:variant>
      <vt:variant>
        <vt:lpwstr>_Toc3799118</vt:lpwstr>
      </vt:variant>
      <vt:variant>
        <vt:i4>2621451</vt:i4>
      </vt:variant>
      <vt:variant>
        <vt:i4>362</vt:i4>
      </vt:variant>
      <vt:variant>
        <vt:i4>0</vt:i4>
      </vt:variant>
      <vt:variant>
        <vt:i4>5</vt:i4>
      </vt:variant>
      <vt:variant>
        <vt:lpwstr/>
      </vt:variant>
      <vt:variant>
        <vt:lpwstr>_Toc3799117</vt:lpwstr>
      </vt:variant>
      <vt:variant>
        <vt:i4>2621451</vt:i4>
      </vt:variant>
      <vt:variant>
        <vt:i4>356</vt:i4>
      </vt:variant>
      <vt:variant>
        <vt:i4>0</vt:i4>
      </vt:variant>
      <vt:variant>
        <vt:i4>5</vt:i4>
      </vt:variant>
      <vt:variant>
        <vt:lpwstr/>
      </vt:variant>
      <vt:variant>
        <vt:lpwstr>_Toc3799116</vt:lpwstr>
      </vt:variant>
      <vt:variant>
        <vt:i4>2621451</vt:i4>
      </vt:variant>
      <vt:variant>
        <vt:i4>350</vt:i4>
      </vt:variant>
      <vt:variant>
        <vt:i4>0</vt:i4>
      </vt:variant>
      <vt:variant>
        <vt:i4>5</vt:i4>
      </vt:variant>
      <vt:variant>
        <vt:lpwstr/>
      </vt:variant>
      <vt:variant>
        <vt:lpwstr>_Toc3799115</vt:lpwstr>
      </vt:variant>
      <vt:variant>
        <vt:i4>2621451</vt:i4>
      </vt:variant>
      <vt:variant>
        <vt:i4>344</vt:i4>
      </vt:variant>
      <vt:variant>
        <vt:i4>0</vt:i4>
      </vt:variant>
      <vt:variant>
        <vt:i4>5</vt:i4>
      </vt:variant>
      <vt:variant>
        <vt:lpwstr/>
      </vt:variant>
      <vt:variant>
        <vt:lpwstr>_Toc3799114</vt:lpwstr>
      </vt:variant>
      <vt:variant>
        <vt:i4>2621451</vt:i4>
      </vt:variant>
      <vt:variant>
        <vt:i4>338</vt:i4>
      </vt:variant>
      <vt:variant>
        <vt:i4>0</vt:i4>
      </vt:variant>
      <vt:variant>
        <vt:i4>5</vt:i4>
      </vt:variant>
      <vt:variant>
        <vt:lpwstr/>
      </vt:variant>
      <vt:variant>
        <vt:lpwstr>_Toc3799113</vt:lpwstr>
      </vt:variant>
      <vt:variant>
        <vt:i4>2621451</vt:i4>
      </vt:variant>
      <vt:variant>
        <vt:i4>332</vt:i4>
      </vt:variant>
      <vt:variant>
        <vt:i4>0</vt:i4>
      </vt:variant>
      <vt:variant>
        <vt:i4>5</vt:i4>
      </vt:variant>
      <vt:variant>
        <vt:lpwstr/>
      </vt:variant>
      <vt:variant>
        <vt:lpwstr>_Toc3799112</vt:lpwstr>
      </vt:variant>
      <vt:variant>
        <vt:i4>2621451</vt:i4>
      </vt:variant>
      <vt:variant>
        <vt:i4>326</vt:i4>
      </vt:variant>
      <vt:variant>
        <vt:i4>0</vt:i4>
      </vt:variant>
      <vt:variant>
        <vt:i4>5</vt:i4>
      </vt:variant>
      <vt:variant>
        <vt:lpwstr/>
      </vt:variant>
      <vt:variant>
        <vt:lpwstr>_Toc3799111</vt:lpwstr>
      </vt:variant>
      <vt:variant>
        <vt:i4>2621451</vt:i4>
      </vt:variant>
      <vt:variant>
        <vt:i4>320</vt:i4>
      </vt:variant>
      <vt:variant>
        <vt:i4>0</vt:i4>
      </vt:variant>
      <vt:variant>
        <vt:i4>5</vt:i4>
      </vt:variant>
      <vt:variant>
        <vt:lpwstr/>
      </vt:variant>
      <vt:variant>
        <vt:lpwstr>_Toc3799110</vt:lpwstr>
      </vt:variant>
      <vt:variant>
        <vt:i4>2686987</vt:i4>
      </vt:variant>
      <vt:variant>
        <vt:i4>314</vt:i4>
      </vt:variant>
      <vt:variant>
        <vt:i4>0</vt:i4>
      </vt:variant>
      <vt:variant>
        <vt:i4>5</vt:i4>
      </vt:variant>
      <vt:variant>
        <vt:lpwstr/>
      </vt:variant>
      <vt:variant>
        <vt:lpwstr>_Toc3799109</vt:lpwstr>
      </vt:variant>
      <vt:variant>
        <vt:i4>2686987</vt:i4>
      </vt:variant>
      <vt:variant>
        <vt:i4>308</vt:i4>
      </vt:variant>
      <vt:variant>
        <vt:i4>0</vt:i4>
      </vt:variant>
      <vt:variant>
        <vt:i4>5</vt:i4>
      </vt:variant>
      <vt:variant>
        <vt:lpwstr/>
      </vt:variant>
      <vt:variant>
        <vt:lpwstr>_Toc3799108</vt:lpwstr>
      </vt:variant>
      <vt:variant>
        <vt:i4>2686987</vt:i4>
      </vt:variant>
      <vt:variant>
        <vt:i4>302</vt:i4>
      </vt:variant>
      <vt:variant>
        <vt:i4>0</vt:i4>
      </vt:variant>
      <vt:variant>
        <vt:i4>5</vt:i4>
      </vt:variant>
      <vt:variant>
        <vt:lpwstr/>
      </vt:variant>
      <vt:variant>
        <vt:lpwstr>_Toc3799107</vt:lpwstr>
      </vt:variant>
      <vt:variant>
        <vt:i4>2686987</vt:i4>
      </vt:variant>
      <vt:variant>
        <vt:i4>296</vt:i4>
      </vt:variant>
      <vt:variant>
        <vt:i4>0</vt:i4>
      </vt:variant>
      <vt:variant>
        <vt:i4>5</vt:i4>
      </vt:variant>
      <vt:variant>
        <vt:lpwstr/>
      </vt:variant>
      <vt:variant>
        <vt:lpwstr>_Toc3799106</vt:lpwstr>
      </vt:variant>
      <vt:variant>
        <vt:i4>2686987</vt:i4>
      </vt:variant>
      <vt:variant>
        <vt:i4>290</vt:i4>
      </vt:variant>
      <vt:variant>
        <vt:i4>0</vt:i4>
      </vt:variant>
      <vt:variant>
        <vt:i4>5</vt:i4>
      </vt:variant>
      <vt:variant>
        <vt:lpwstr/>
      </vt:variant>
      <vt:variant>
        <vt:lpwstr>_Toc3799105</vt:lpwstr>
      </vt:variant>
      <vt:variant>
        <vt:i4>2686987</vt:i4>
      </vt:variant>
      <vt:variant>
        <vt:i4>284</vt:i4>
      </vt:variant>
      <vt:variant>
        <vt:i4>0</vt:i4>
      </vt:variant>
      <vt:variant>
        <vt:i4>5</vt:i4>
      </vt:variant>
      <vt:variant>
        <vt:lpwstr/>
      </vt:variant>
      <vt:variant>
        <vt:lpwstr>_Toc3799104</vt:lpwstr>
      </vt:variant>
      <vt:variant>
        <vt:i4>2686987</vt:i4>
      </vt:variant>
      <vt:variant>
        <vt:i4>278</vt:i4>
      </vt:variant>
      <vt:variant>
        <vt:i4>0</vt:i4>
      </vt:variant>
      <vt:variant>
        <vt:i4>5</vt:i4>
      </vt:variant>
      <vt:variant>
        <vt:lpwstr/>
      </vt:variant>
      <vt:variant>
        <vt:lpwstr>_Toc3799103</vt:lpwstr>
      </vt:variant>
      <vt:variant>
        <vt:i4>2686987</vt:i4>
      </vt:variant>
      <vt:variant>
        <vt:i4>272</vt:i4>
      </vt:variant>
      <vt:variant>
        <vt:i4>0</vt:i4>
      </vt:variant>
      <vt:variant>
        <vt:i4>5</vt:i4>
      </vt:variant>
      <vt:variant>
        <vt:lpwstr/>
      </vt:variant>
      <vt:variant>
        <vt:lpwstr>_Toc3799102</vt:lpwstr>
      </vt:variant>
      <vt:variant>
        <vt:i4>2686987</vt:i4>
      </vt:variant>
      <vt:variant>
        <vt:i4>266</vt:i4>
      </vt:variant>
      <vt:variant>
        <vt:i4>0</vt:i4>
      </vt:variant>
      <vt:variant>
        <vt:i4>5</vt:i4>
      </vt:variant>
      <vt:variant>
        <vt:lpwstr/>
      </vt:variant>
      <vt:variant>
        <vt:lpwstr>_Toc3799101</vt:lpwstr>
      </vt:variant>
      <vt:variant>
        <vt:i4>2686987</vt:i4>
      </vt:variant>
      <vt:variant>
        <vt:i4>260</vt:i4>
      </vt:variant>
      <vt:variant>
        <vt:i4>0</vt:i4>
      </vt:variant>
      <vt:variant>
        <vt:i4>5</vt:i4>
      </vt:variant>
      <vt:variant>
        <vt:lpwstr/>
      </vt:variant>
      <vt:variant>
        <vt:lpwstr>_Toc3799100</vt:lpwstr>
      </vt:variant>
      <vt:variant>
        <vt:i4>2097162</vt:i4>
      </vt:variant>
      <vt:variant>
        <vt:i4>254</vt:i4>
      </vt:variant>
      <vt:variant>
        <vt:i4>0</vt:i4>
      </vt:variant>
      <vt:variant>
        <vt:i4>5</vt:i4>
      </vt:variant>
      <vt:variant>
        <vt:lpwstr/>
      </vt:variant>
      <vt:variant>
        <vt:lpwstr>_Toc3799099</vt:lpwstr>
      </vt:variant>
      <vt:variant>
        <vt:i4>2097162</vt:i4>
      </vt:variant>
      <vt:variant>
        <vt:i4>248</vt:i4>
      </vt:variant>
      <vt:variant>
        <vt:i4>0</vt:i4>
      </vt:variant>
      <vt:variant>
        <vt:i4>5</vt:i4>
      </vt:variant>
      <vt:variant>
        <vt:lpwstr/>
      </vt:variant>
      <vt:variant>
        <vt:lpwstr>_Toc3799098</vt:lpwstr>
      </vt:variant>
      <vt:variant>
        <vt:i4>2097162</vt:i4>
      </vt:variant>
      <vt:variant>
        <vt:i4>242</vt:i4>
      </vt:variant>
      <vt:variant>
        <vt:i4>0</vt:i4>
      </vt:variant>
      <vt:variant>
        <vt:i4>5</vt:i4>
      </vt:variant>
      <vt:variant>
        <vt:lpwstr/>
      </vt:variant>
      <vt:variant>
        <vt:lpwstr>_Toc3799097</vt:lpwstr>
      </vt:variant>
      <vt:variant>
        <vt:i4>2097162</vt:i4>
      </vt:variant>
      <vt:variant>
        <vt:i4>236</vt:i4>
      </vt:variant>
      <vt:variant>
        <vt:i4>0</vt:i4>
      </vt:variant>
      <vt:variant>
        <vt:i4>5</vt:i4>
      </vt:variant>
      <vt:variant>
        <vt:lpwstr/>
      </vt:variant>
      <vt:variant>
        <vt:lpwstr>_Toc3799096</vt:lpwstr>
      </vt:variant>
      <vt:variant>
        <vt:i4>2097162</vt:i4>
      </vt:variant>
      <vt:variant>
        <vt:i4>230</vt:i4>
      </vt:variant>
      <vt:variant>
        <vt:i4>0</vt:i4>
      </vt:variant>
      <vt:variant>
        <vt:i4>5</vt:i4>
      </vt:variant>
      <vt:variant>
        <vt:lpwstr/>
      </vt:variant>
      <vt:variant>
        <vt:lpwstr>_Toc3799095</vt:lpwstr>
      </vt:variant>
      <vt:variant>
        <vt:i4>2097162</vt:i4>
      </vt:variant>
      <vt:variant>
        <vt:i4>224</vt:i4>
      </vt:variant>
      <vt:variant>
        <vt:i4>0</vt:i4>
      </vt:variant>
      <vt:variant>
        <vt:i4>5</vt:i4>
      </vt:variant>
      <vt:variant>
        <vt:lpwstr/>
      </vt:variant>
      <vt:variant>
        <vt:lpwstr>_Toc3799094</vt:lpwstr>
      </vt:variant>
      <vt:variant>
        <vt:i4>2097162</vt:i4>
      </vt:variant>
      <vt:variant>
        <vt:i4>218</vt:i4>
      </vt:variant>
      <vt:variant>
        <vt:i4>0</vt:i4>
      </vt:variant>
      <vt:variant>
        <vt:i4>5</vt:i4>
      </vt:variant>
      <vt:variant>
        <vt:lpwstr/>
      </vt:variant>
      <vt:variant>
        <vt:lpwstr>_Toc3799093</vt:lpwstr>
      </vt:variant>
      <vt:variant>
        <vt:i4>2097162</vt:i4>
      </vt:variant>
      <vt:variant>
        <vt:i4>212</vt:i4>
      </vt:variant>
      <vt:variant>
        <vt:i4>0</vt:i4>
      </vt:variant>
      <vt:variant>
        <vt:i4>5</vt:i4>
      </vt:variant>
      <vt:variant>
        <vt:lpwstr/>
      </vt:variant>
      <vt:variant>
        <vt:lpwstr>_Toc3799092</vt:lpwstr>
      </vt:variant>
      <vt:variant>
        <vt:i4>2097162</vt:i4>
      </vt:variant>
      <vt:variant>
        <vt:i4>206</vt:i4>
      </vt:variant>
      <vt:variant>
        <vt:i4>0</vt:i4>
      </vt:variant>
      <vt:variant>
        <vt:i4>5</vt:i4>
      </vt:variant>
      <vt:variant>
        <vt:lpwstr/>
      </vt:variant>
      <vt:variant>
        <vt:lpwstr>_Toc3799091</vt:lpwstr>
      </vt:variant>
      <vt:variant>
        <vt:i4>2097162</vt:i4>
      </vt:variant>
      <vt:variant>
        <vt:i4>200</vt:i4>
      </vt:variant>
      <vt:variant>
        <vt:i4>0</vt:i4>
      </vt:variant>
      <vt:variant>
        <vt:i4>5</vt:i4>
      </vt:variant>
      <vt:variant>
        <vt:lpwstr/>
      </vt:variant>
      <vt:variant>
        <vt:lpwstr>_Toc3799090</vt:lpwstr>
      </vt:variant>
      <vt:variant>
        <vt:i4>2162698</vt:i4>
      </vt:variant>
      <vt:variant>
        <vt:i4>194</vt:i4>
      </vt:variant>
      <vt:variant>
        <vt:i4>0</vt:i4>
      </vt:variant>
      <vt:variant>
        <vt:i4>5</vt:i4>
      </vt:variant>
      <vt:variant>
        <vt:lpwstr/>
      </vt:variant>
      <vt:variant>
        <vt:lpwstr>_Toc3799089</vt:lpwstr>
      </vt:variant>
      <vt:variant>
        <vt:i4>2162698</vt:i4>
      </vt:variant>
      <vt:variant>
        <vt:i4>188</vt:i4>
      </vt:variant>
      <vt:variant>
        <vt:i4>0</vt:i4>
      </vt:variant>
      <vt:variant>
        <vt:i4>5</vt:i4>
      </vt:variant>
      <vt:variant>
        <vt:lpwstr/>
      </vt:variant>
      <vt:variant>
        <vt:lpwstr>_Toc3799088</vt:lpwstr>
      </vt:variant>
      <vt:variant>
        <vt:i4>2162698</vt:i4>
      </vt:variant>
      <vt:variant>
        <vt:i4>182</vt:i4>
      </vt:variant>
      <vt:variant>
        <vt:i4>0</vt:i4>
      </vt:variant>
      <vt:variant>
        <vt:i4>5</vt:i4>
      </vt:variant>
      <vt:variant>
        <vt:lpwstr/>
      </vt:variant>
      <vt:variant>
        <vt:lpwstr>_Toc3799087</vt:lpwstr>
      </vt:variant>
      <vt:variant>
        <vt:i4>2162698</vt:i4>
      </vt:variant>
      <vt:variant>
        <vt:i4>176</vt:i4>
      </vt:variant>
      <vt:variant>
        <vt:i4>0</vt:i4>
      </vt:variant>
      <vt:variant>
        <vt:i4>5</vt:i4>
      </vt:variant>
      <vt:variant>
        <vt:lpwstr/>
      </vt:variant>
      <vt:variant>
        <vt:lpwstr>_Toc3799086</vt:lpwstr>
      </vt:variant>
      <vt:variant>
        <vt:i4>2162698</vt:i4>
      </vt:variant>
      <vt:variant>
        <vt:i4>170</vt:i4>
      </vt:variant>
      <vt:variant>
        <vt:i4>0</vt:i4>
      </vt:variant>
      <vt:variant>
        <vt:i4>5</vt:i4>
      </vt:variant>
      <vt:variant>
        <vt:lpwstr/>
      </vt:variant>
      <vt:variant>
        <vt:lpwstr>_Toc3799085</vt:lpwstr>
      </vt:variant>
      <vt:variant>
        <vt:i4>2162698</vt:i4>
      </vt:variant>
      <vt:variant>
        <vt:i4>164</vt:i4>
      </vt:variant>
      <vt:variant>
        <vt:i4>0</vt:i4>
      </vt:variant>
      <vt:variant>
        <vt:i4>5</vt:i4>
      </vt:variant>
      <vt:variant>
        <vt:lpwstr/>
      </vt:variant>
      <vt:variant>
        <vt:lpwstr>_Toc3799084</vt:lpwstr>
      </vt:variant>
      <vt:variant>
        <vt:i4>2162698</vt:i4>
      </vt:variant>
      <vt:variant>
        <vt:i4>158</vt:i4>
      </vt:variant>
      <vt:variant>
        <vt:i4>0</vt:i4>
      </vt:variant>
      <vt:variant>
        <vt:i4>5</vt:i4>
      </vt:variant>
      <vt:variant>
        <vt:lpwstr/>
      </vt:variant>
      <vt:variant>
        <vt:lpwstr>_Toc3799083</vt:lpwstr>
      </vt:variant>
      <vt:variant>
        <vt:i4>2162698</vt:i4>
      </vt:variant>
      <vt:variant>
        <vt:i4>152</vt:i4>
      </vt:variant>
      <vt:variant>
        <vt:i4>0</vt:i4>
      </vt:variant>
      <vt:variant>
        <vt:i4>5</vt:i4>
      </vt:variant>
      <vt:variant>
        <vt:lpwstr/>
      </vt:variant>
      <vt:variant>
        <vt:lpwstr>_Toc3799082</vt:lpwstr>
      </vt:variant>
      <vt:variant>
        <vt:i4>2162698</vt:i4>
      </vt:variant>
      <vt:variant>
        <vt:i4>146</vt:i4>
      </vt:variant>
      <vt:variant>
        <vt:i4>0</vt:i4>
      </vt:variant>
      <vt:variant>
        <vt:i4>5</vt:i4>
      </vt:variant>
      <vt:variant>
        <vt:lpwstr/>
      </vt:variant>
      <vt:variant>
        <vt:lpwstr>_Toc3799081</vt:lpwstr>
      </vt:variant>
      <vt:variant>
        <vt:i4>2162698</vt:i4>
      </vt:variant>
      <vt:variant>
        <vt:i4>140</vt:i4>
      </vt:variant>
      <vt:variant>
        <vt:i4>0</vt:i4>
      </vt:variant>
      <vt:variant>
        <vt:i4>5</vt:i4>
      </vt:variant>
      <vt:variant>
        <vt:lpwstr/>
      </vt:variant>
      <vt:variant>
        <vt:lpwstr>_Toc3799080</vt:lpwstr>
      </vt:variant>
      <vt:variant>
        <vt:i4>3014666</vt:i4>
      </vt:variant>
      <vt:variant>
        <vt:i4>134</vt:i4>
      </vt:variant>
      <vt:variant>
        <vt:i4>0</vt:i4>
      </vt:variant>
      <vt:variant>
        <vt:i4>5</vt:i4>
      </vt:variant>
      <vt:variant>
        <vt:lpwstr/>
      </vt:variant>
      <vt:variant>
        <vt:lpwstr>_Toc3799079</vt:lpwstr>
      </vt:variant>
      <vt:variant>
        <vt:i4>3014666</vt:i4>
      </vt:variant>
      <vt:variant>
        <vt:i4>128</vt:i4>
      </vt:variant>
      <vt:variant>
        <vt:i4>0</vt:i4>
      </vt:variant>
      <vt:variant>
        <vt:i4>5</vt:i4>
      </vt:variant>
      <vt:variant>
        <vt:lpwstr/>
      </vt:variant>
      <vt:variant>
        <vt:lpwstr>_Toc3799078</vt:lpwstr>
      </vt:variant>
      <vt:variant>
        <vt:i4>3014666</vt:i4>
      </vt:variant>
      <vt:variant>
        <vt:i4>122</vt:i4>
      </vt:variant>
      <vt:variant>
        <vt:i4>0</vt:i4>
      </vt:variant>
      <vt:variant>
        <vt:i4>5</vt:i4>
      </vt:variant>
      <vt:variant>
        <vt:lpwstr/>
      </vt:variant>
      <vt:variant>
        <vt:lpwstr>_Toc3799077</vt:lpwstr>
      </vt:variant>
      <vt:variant>
        <vt:i4>3014666</vt:i4>
      </vt:variant>
      <vt:variant>
        <vt:i4>116</vt:i4>
      </vt:variant>
      <vt:variant>
        <vt:i4>0</vt:i4>
      </vt:variant>
      <vt:variant>
        <vt:i4>5</vt:i4>
      </vt:variant>
      <vt:variant>
        <vt:lpwstr/>
      </vt:variant>
      <vt:variant>
        <vt:lpwstr>_Toc3799076</vt:lpwstr>
      </vt:variant>
      <vt:variant>
        <vt:i4>3014666</vt:i4>
      </vt:variant>
      <vt:variant>
        <vt:i4>110</vt:i4>
      </vt:variant>
      <vt:variant>
        <vt:i4>0</vt:i4>
      </vt:variant>
      <vt:variant>
        <vt:i4>5</vt:i4>
      </vt:variant>
      <vt:variant>
        <vt:lpwstr/>
      </vt:variant>
      <vt:variant>
        <vt:lpwstr>_Toc3799075</vt:lpwstr>
      </vt:variant>
      <vt:variant>
        <vt:i4>3014666</vt:i4>
      </vt:variant>
      <vt:variant>
        <vt:i4>104</vt:i4>
      </vt:variant>
      <vt:variant>
        <vt:i4>0</vt:i4>
      </vt:variant>
      <vt:variant>
        <vt:i4>5</vt:i4>
      </vt:variant>
      <vt:variant>
        <vt:lpwstr/>
      </vt:variant>
      <vt:variant>
        <vt:lpwstr>_Toc3799074</vt:lpwstr>
      </vt:variant>
      <vt:variant>
        <vt:i4>3014666</vt:i4>
      </vt:variant>
      <vt:variant>
        <vt:i4>98</vt:i4>
      </vt:variant>
      <vt:variant>
        <vt:i4>0</vt:i4>
      </vt:variant>
      <vt:variant>
        <vt:i4>5</vt:i4>
      </vt:variant>
      <vt:variant>
        <vt:lpwstr/>
      </vt:variant>
      <vt:variant>
        <vt:lpwstr>_Toc3799073</vt:lpwstr>
      </vt:variant>
      <vt:variant>
        <vt:i4>3014666</vt:i4>
      </vt:variant>
      <vt:variant>
        <vt:i4>92</vt:i4>
      </vt:variant>
      <vt:variant>
        <vt:i4>0</vt:i4>
      </vt:variant>
      <vt:variant>
        <vt:i4>5</vt:i4>
      </vt:variant>
      <vt:variant>
        <vt:lpwstr/>
      </vt:variant>
      <vt:variant>
        <vt:lpwstr>_Toc3799072</vt:lpwstr>
      </vt:variant>
      <vt:variant>
        <vt:i4>3014666</vt:i4>
      </vt:variant>
      <vt:variant>
        <vt:i4>86</vt:i4>
      </vt:variant>
      <vt:variant>
        <vt:i4>0</vt:i4>
      </vt:variant>
      <vt:variant>
        <vt:i4>5</vt:i4>
      </vt:variant>
      <vt:variant>
        <vt:lpwstr/>
      </vt:variant>
      <vt:variant>
        <vt:lpwstr>_Toc3799071</vt:lpwstr>
      </vt:variant>
      <vt:variant>
        <vt:i4>3014666</vt:i4>
      </vt:variant>
      <vt:variant>
        <vt:i4>80</vt:i4>
      </vt:variant>
      <vt:variant>
        <vt:i4>0</vt:i4>
      </vt:variant>
      <vt:variant>
        <vt:i4>5</vt:i4>
      </vt:variant>
      <vt:variant>
        <vt:lpwstr/>
      </vt:variant>
      <vt:variant>
        <vt:lpwstr>_Toc3799070</vt:lpwstr>
      </vt:variant>
      <vt:variant>
        <vt:i4>3080202</vt:i4>
      </vt:variant>
      <vt:variant>
        <vt:i4>74</vt:i4>
      </vt:variant>
      <vt:variant>
        <vt:i4>0</vt:i4>
      </vt:variant>
      <vt:variant>
        <vt:i4>5</vt:i4>
      </vt:variant>
      <vt:variant>
        <vt:lpwstr/>
      </vt:variant>
      <vt:variant>
        <vt:lpwstr>_Toc3799069</vt:lpwstr>
      </vt:variant>
      <vt:variant>
        <vt:i4>3080202</vt:i4>
      </vt:variant>
      <vt:variant>
        <vt:i4>68</vt:i4>
      </vt:variant>
      <vt:variant>
        <vt:i4>0</vt:i4>
      </vt:variant>
      <vt:variant>
        <vt:i4>5</vt:i4>
      </vt:variant>
      <vt:variant>
        <vt:lpwstr/>
      </vt:variant>
      <vt:variant>
        <vt:lpwstr>_Toc3799068</vt:lpwstr>
      </vt:variant>
      <vt:variant>
        <vt:i4>3080202</vt:i4>
      </vt:variant>
      <vt:variant>
        <vt:i4>62</vt:i4>
      </vt:variant>
      <vt:variant>
        <vt:i4>0</vt:i4>
      </vt:variant>
      <vt:variant>
        <vt:i4>5</vt:i4>
      </vt:variant>
      <vt:variant>
        <vt:lpwstr/>
      </vt:variant>
      <vt:variant>
        <vt:lpwstr>_Toc3799067</vt:lpwstr>
      </vt:variant>
      <vt:variant>
        <vt:i4>3080202</vt:i4>
      </vt:variant>
      <vt:variant>
        <vt:i4>56</vt:i4>
      </vt:variant>
      <vt:variant>
        <vt:i4>0</vt:i4>
      </vt:variant>
      <vt:variant>
        <vt:i4>5</vt:i4>
      </vt:variant>
      <vt:variant>
        <vt:lpwstr/>
      </vt:variant>
      <vt:variant>
        <vt:lpwstr>_Toc3799066</vt:lpwstr>
      </vt:variant>
      <vt:variant>
        <vt:i4>3080202</vt:i4>
      </vt:variant>
      <vt:variant>
        <vt:i4>50</vt:i4>
      </vt:variant>
      <vt:variant>
        <vt:i4>0</vt:i4>
      </vt:variant>
      <vt:variant>
        <vt:i4>5</vt:i4>
      </vt:variant>
      <vt:variant>
        <vt:lpwstr/>
      </vt:variant>
      <vt:variant>
        <vt:lpwstr>_Toc3799065</vt:lpwstr>
      </vt:variant>
      <vt:variant>
        <vt:i4>3080202</vt:i4>
      </vt:variant>
      <vt:variant>
        <vt:i4>44</vt:i4>
      </vt:variant>
      <vt:variant>
        <vt:i4>0</vt:i4>
      </vt:variant>
      <vt:variant>
        <vt:i4>5</vt:i4>
      </vt:variant>
      <vt:variant>
        <vt:lpwstr/>
      </vt:variant>
      <vt:variant>
        <vt:lpwstr>_Toc3799064</vt:lpwstr>
      </vt:variant>
      <vt:variant>
        <vt:i4>3080202</vt:i4>
      </vt:variant>
      <vt:variant>
        <vt:i4>38</vt:i4>
      </vt:variant>
      <vt:variant>
        <vt:i4>0</vt:i4>
      </vt:variant>
      <vt:variant>
        <vt:i4>5</vt:i4>
      </vt:variant>
      <vt:variant>
        <vt:lpwstr/>
      </vt:variant>
      <vt:variant>
        <vt:lpwstr>_Toc3799063</vt:lpwstr>
      </vt:variant>
      <vt:variant>
        <vt:i4>3080202</vt:i4>
      </vt:variant>
      <vt:variant>
        <vt:i4>32</vt:i4>
      </vt:variant>
      <vt:variant>
        <vt:i4>0</vt:i4>
      </vt:variant>
      <vt:variant>
        <vt:i4>5</vt:i4>
      </vt:variant>
      <vt:variant>
        <vt:lpwstr/>
      </vt:variant>
      <vt:variant>
        <vt:lpwstr>_Toc3799062</vt:lpwstr>
      </vt:variant>
      <vt:variant>
        <vt:i4>3080202</vt:i4>
      </vt:variant>
      <vt:variant>
        <vt:i4>26</vt:i4>
      </vt:variant>
      <vt:variant>
        <vt:i4>0</vt:i4>
      </vt:variant>
      <vt:variant>
        <vt:i4>5</vt:i4>
      </vt:variant>
      <vt:variant>
        <vt:lpwstr/>
      </vt:variant>
      <vt:variant>
        <vt:lpwstr>_Toc3799061</vt:lpwstr>
      </vt:variant>
      <vt:variant>
        <vt:i4>3080202</vt:i4>
      </vt:variant>
      <vt:variant>
        <vt:i4>20</vt:i4>
      </vt:variant>
      <vt:variant>
        <vt:i4>0</vt:i4>
      </vt:variant>
      <vt:variant>
        <vt:i4>5</vt:i4>
      </vt:variant>
      <vt:variant>
        <vt:lpwstr/>
      </vt:variant>
      <vt:variant>
        <vt:lpwstr>_Toc3799060</vt:lpwstr>
      </vt:variant>
      <vt:variant>
        <vt:i4>2883594</vt:i4>
      </vt:variant>
      <vt:variant>
        <vt:i4>14</vt:i4>
      </vt:variant>
      <vt:variant>
        <vt:i4>0</vt:i4>
      </vt:variant>
      <vt:variant>
        <vt:i4>5</vt:i4>
      </vt:variant>
      <vt:variant>
        <vt:lpwstr/>
      </vt:variant>
      <vt:variant>
        <vt:lpwstr>_Toc3799059</vt:lpwstr>
      </vt:variant>
      <vt:variant>
        <vt:i4>2883594</vt:i4>
      </vt:variant>
      <vt:variant>
        <vt:i4>8</vt:i4>
      </vt:variant>
      <vt:variant>
        <vt:i4>0</vt:i4>
      </vt:variant>
      <vt:variant>
        <vt:i4>5</vt:i4>
      </vt:variant>
      <vt:variant>
        <vt:lpwstr/>
      </vt:variant>
      <vt:variant>
        <vt:lpwstr>_Toc3799058</vt:lpwstr>
      </vt:variant>
      <vt:variant>
        <vt:i4>6553665</vt:i4>
      </vt:variant>
      <vt:variant>
        <vt:i4>12</vt:i4>
      </vt:variant>
      <vt:variant>
        <vt:i4>0</vt:i4>
      </vt:variant>
      <vt:variant>
        <vt:i4>5</vt:i4>
      </vt:variant>
      <vt:variant>
        <vt:lpwstr>http://quickstats.censusdata.abs.gov.au/census_services/getproduct/census/2016/quickstat/UCL211002?opendocument</vt:lpwstr>
      </vt:variant>
      <vt:variant>
        <vt:lpwstr/>
      </vt:variant>
      <vt:variant>
        <vt:i4>1179656</vt:i4>
      </vt:variant>
      <vt:variant>
        <vt:i4>9</vt:i4>
      </vt:variant>
      <vt:variant>
        <vt:i4>0</vt:i4>
      </vt:variant>
      <vt:variant>
        <vt:i4>5</vt:i4>
      </vt:variant>
      <vt:variant>
        <vt:lpwstr>http://stat.abs.gov.au/itt/r.jsp?databyregion</vt:lpwstr>
      </vt:variant>
      <vt:variant>
        <vt:lpwstr/>
      </vt:variant>
      <vt:variant>
        <vt:i4>7536750</vt:i4>
      </vt:variant>
      <vt:variant>
        <vt:i4>6</vt:i4>
      </vt:variant>
      <vt:variant>
        <vt:i4>0</vt:i4>
      </vt:variant>
      <vt:variant>
        <vt:i4>5</vt:i4>
      </vt:variant>
      <vt:variant>
        <vt:lpwstr>https://www.visitmelbourne.com/regions/goldfields/thin</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Loddon Campaspe</dc:subject>
  <dc:creator>DEDJTR</dc:creator>
  <cp:keywords/>
  <dc:description/>
  <cp:lastModifiedBy>Caroline Luong</cp:lastModifiedBy>
  <cp:revision>2</cp:revision>
  <cp:lastPrinted>2019-12-05T04:29:00Z</cp:lastPrinted>
  <dcterms:created xsi:type="dcterms:W3CDTF">2020-10-16T04:48:00Z</dcterms:created>
  <dcterms:modified xsi:type="dcterms:W3CDTF">2020-10-16T04:48:00Z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0x010100611F6414DFB111E7BA88F9DF1743E3170043213FC8FE638A439D4CFA4AEC730DC7</vt:lpwstr>
  </property>
  <property fmtid="{D5CDD505-2E9C-101B-9397-08002B2CF9AE}" pid="3" name="DEDJTRBranch">
    <vt:lpwstr/>
  </property>
  <property fmtid="{D5CDD505-2E9C-101B-9397-08002B2CF9AE}" pid="4" name="DEDJTRSection">
    <vt:lpwstr/>
  </property>
  <property fmtid="{D5CDD505-2E9C-101B-9397-08002B2CF9AE}" pid="5" name="DEDJTRGroup">
    <vt:lpwstr/>
  </property>
  <property fmtid="{D5CDD505-2E9C-101B-9397-08002B2CF9AE}" pid="6" name="DEDJTRSecurityClassification">
    <vt:lpwstr/>
  </property>
  <property fmtid="{D5CDD505-2E9C-101B-9397-08002B2CF9AE}" pid="7" name="DEDJTRDivision">
    <vt:lpwstr/>
  </property>
  <property fmtid="{D5CDD505-2E9C-101B-9397-08002B2CF9AE}" pid="8" name="AuthorIds_UIVersion_6144">
    <vt:lpwstr>31</vt:lpwstr>
  </property>
  <property fmtid="{D5CDD505-2E9C-101B-9397-08002B2CF9AE}" pid="9" name="AuthorIds_UIVersion_34304">
    <vt:lpwstr>31</vt:lpwstr>
  </property>
  <property fmtid="{D5CDD505-2E9C-101B-9397-08002B2CF9AE}" pid="10" name="AuthorIds_UIVersion_45056">
    <vt:lpwstr>31</vt:lpwstr>
  </property>
</Properties>
</file>