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5C99" w14:textId="12317988" w:rsidR="00683D29" w:rsidRDefault="00493ECD" w:rsidP="00683D29">
      <w:r>
        <w:rPr>
          <w:noProof/>
        </w:rPr>
        <w:drawing>
          <wp:inline distT="0" distB="0" distL="0" distR="0" wp14:anchorId="0F101B7E" wp14:editId="69831BF4">
            <wp:extent cx="1920302" cy="904126"/>
            <wp:effectExtent l="0" t="0" r="0" b="0"/>
            <wp:docPr id="1500179518" name="Graphic 1" descr="Delivering for Rural and Regional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179518" name="Graphic 1" descr="Delivering for Rural and Regional Victoria logo"/>
                    <pic:cNvPicPr/>
                  </pic:nvPicPr>
                  <pic:blipFill>
                    <a:blip r:embed="rId11">
                      <a:extLst>
                        <a:ext uri="{96DAC541-7B7A-43D3-8B79-37D633B846F1}">
                          <asvg:svgBlip xmlns:asvg="http://schemas.microsoft.com/office/drawing/2016/SVG/main" r:embed="rId12"/>
                        </a:ext>
                      </a:extLst>
                    </a:blip>
                    <a:stretch>
                      <a:fillRect/>
                    </a:stretch>
                  </pic:blipFill>
                  <pic:spPr>
                    <a:xfrm>
                      <a:off x="0" y="0"/>
                      <a:ext cx="1941458" cy="914087"/>
                    </a:xfrm>
                    <a:prstGeom prst="rect">
                      <a:avLst/>
                    </a:prstGeom>
                  </pic:spPr>
                </pic:pic>
              </a:graphicData>
            </a:graphic>
          </wp:inline>
        </w:drawing>
      </w:r>
      <w:r w:rsidR="00683D29" w:rsidRPr="0078175B">
        <w:rPr>
          <w:noProof/>
        </w:rPr>
        <w:drawing>
          <wp:inline distT="0" distB="0" distL="0" distR="0" wp14:anchorId="6D642CBF" wp14:editId="38A2262A">
            <wp:extent cx="1198486" cy="686040"/>
            <wp:effectExtent l="0" t="0" r="0" b="0"/>
            <wp:docPr id="562667241" name="Picture 1"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67241" name="Picture 1" descr="Victorian State Government logo"/>
                    <pic:cNvPicPr/>
                  </pic:nvPicPr>
                  <pic:blipFill>
                    <a:blip r:embed="rId13"/>
                    <a:stretch>
                      <a:fillRect/>
                    </a:stretch>
                  </pic:blipFill>
                  <pic:spPr>
                    <a:xfrm>
                      <a:off x="0" y="0"/>
                      <a:ext cx="1358057" cy="777382"/>
                    </a:xfrm>
                    <a:prstGeom prst="rect">
                      <a:avLst/>
                    </a:prstGeom>
                  </pic:spPr>
                </pic:pic>
              </a:graphicData>
            </a:graphic>
          </wp:inline>
        </w:drawing>
      </w:r>
    </w:p>
    <w:p w14:paraId="1EC7B849" w14:textId="77777777" w:rsidR="00683D29" w:rsidRPr="00683D29" w:rsidRDefault="00683D29" w:rsidP="00683D29"/>
    <w:p w14:paraId="3EF908D1" w14:textId="5978BC39" w:rsidR="003B1C61" w:rsidRPr="00AA0EE8" w:rsidRDefault="00AA0EE8" w:rsidP="003B1C61">
      <w:pPr>
        <w:pStyle w:val="Title"/>
        <w:rPr>
          <w:lang w:val="en-GB"/>
        </w:rPr>
      </w:pPr>
      <w:r w:rsidRPr="00AA0EE8">
        <w:rPr>
          <w:lang w:val="en-GB"/>
        </w:rPr>
        <w:t>Regional Worker Accommodation Fun</w:t>
      </w:r>
      <w:r w:rsidR="003B1C61">
        <w:t>d</w:t>
      </w:r>
    </w:p>
    <w:p w14:paraId="60BC568A" w14:textId="1CA0797E" w:rsidR="00175D5E" w:rsidRPr="003B1C61" w:rsidRDefault="003B1C61" w:rsidP="003B1C61">
      <w:pPr>
        <w:pStyle w:val="Title"/>
        <w:rPr>
          <w:b w:val="0"/>
          <w:bCs/>
          <w:sz w:val="28"/>
          <w:szCs w:val="28"/>
        </w:rPr>
      </w:pPr>
      <w:r w:rsidRPr="003B1C61">
        <w:rPr>
          <w:b w:val="0"/>
          <w:bCs/>
          <w:sz w:val="28"/>
          <w:szCs w:val="28"/>
        </w:rPr>
        <w:t>Fund</w:t>
      </w:r>
      <w:r w:rsidR="002117EB">
        <w:rPr>
          <w:b w:val="0"/>
          <w:bCs/>
          <w:sz w:val="28"/>
          <w:szCs w:val="28"/>
        </w:rPr>
        <w:t xml:space="preserve"> </w:t>
      </w:r>
      <w:r w:rsidRPr="003B1C61">
        <w:rPr>
          <w:b w:val="0"/>
          <w:bCs/>
          <w:sz w:val="28"/>
          <w:szCs w:val="28"/>
        </w:rPr>
        <w:t>Guidelines</w:t>
      </w:r>
    </w:p>
    <w:p w14:paraId="63EF57C9" w14:textId="77777777" w:rsidR="00493ECD" w:rsidRPr="00493ECD" w:rsidRDefault="00493ECD" w:rsidP="00493ECD">
      <w:pPr>
        <w:rPr>
          <w:b/>
          <w:bCs/>
          <w:lang w:val="en-GB"/>
        </w:rPr>
      </w:pPr>
      <w:r w:rsidRPr="00493ECD">
        <w:rPr>
          <w:b/>
          <w:bCs/>
          <w:lang w:val="en-GB"/>
        </w:rPr>
        <w:t>Acknowledgement of Country</w:t>
      </w:r>
    </w:p>
    <w:p w14:paraId="7007A2B1" w14:textId="77777777" w:rsidR="00493ECD" w:rsidRPr="00493ECD" w:rsidRDefault="00493ECD" w:rsidP="00493ECD">
      <w:pPr>
        <w:rPr>
          <w:lang w:val="en-GB"/>
        </w:rPr>
      </w:pPr>
      <w:r w:rsidRPr="00493ECD">
        <w:rPr>
          <w:lang w:val="en-GB"/>
        </w:rPr>
        <w:t>We acknowledge the traditional Aboriginal owners of country throughout Victoria, their ongoing connection to this land and we pay our respects to their culture and their Elders past, present and future.</w:t>
      </w:r>
    </w:p>
    <w:p w14:paraId="54670663" w14:textId="77777777" w:rsidR="00493ECD" w:rsidRPr="00493ECD" w:rsidRDefault="00493ECD" w:rsidP="00493ECD">
      <w:pPr>
        <w:rPr>
          <w:b/>
          <w:bCs/>
          <w:lang w:val="en-GB"/>
        </w:rPr>
      </w:pPr>
      <w:r w:rsidRPr="00493ECD">
        <w:rPr>
          <w:b/>
          <w:bCs/>
          <w:lang w:val="en-GB"/>
        </w:rPr>
        <w:t>Disclaimer</w:t>
      </w:r>
    </w:p>
    <w:p w14:paraId="0F6CF1E3" w14:textId="5FB3F4B7" w:rsidR="00493ECD" w:rsidRPr="00493ECD" w:rsidRDefault="00493ECD" w:rsidP="00493ECD">
      <w:pPr>
        <w:rPr>
          <w:lang w:val="en-GB"/>
        </w:rPr>
      </w:pPr>
      <w:r w:rsidRPr="00493ECD">
        <w:rPr>
          <w:lang w:val="en-GB"/>
        </w:rPr>
        <w:t xml:space="preserve">Unless indicated otherwise, this work is made available under the terms of the Creative Commons Attribution 3.0 Australia licence. To view a copy of this licence, visit </w:t>
      </w:r>
      <w:hyperlink r:id="rId14" w:history="1">
        <w:r w:rsidRPr="00493ECD">
          <w:rPr>
            <w:rStyle w:val="Hyperlink"/>
            <w:rFonts w:asciiTheme="minorHAnsi" w:hAnsiTheme="minorHAnsi"/>
            <w:lang w:val="en-GB"/>
          </w:rPr>
          <w:t>creativecommons.org/licenses/by/3.0/au</w:t>
        </w:r>
      </w:hyperlink>
      <w:r w:rsidRPr="00493ECD">
        <w:rPr>
          <w:lang w:val="en-GB"/>
        </w:rPr>
        <w:t>. It is a condition of this Creative Commons Attribution 3.0 Licence that you must give credit to the original author who is the State of Victoria.</w:t>
      </w:r>
    </w:p>
    <w:p w14:paraId="618856D9" w14:textId="6D41C50A" w:rsidR="00493ECD" w:rsidRPr="00493ECD" w:rsidRDefault="00493ECD" w:rsidP="00493ECD">
      <w:pPr>
        <w:rPr>
          <w:lang w:val="en-GB"/>
        </w:rPr>
      </w:pPr>
      <w:r w:rsidRPr="00493ECD">
        <w:rPr>
          <w:lang w:val="en-GB"/>
        </w:rPr>
        <w:t xml:space="preserve">You might find this publication useful but Victorian Government and its employees do not guarantee that this publication is without flaw of any kind or is wholly appropriate for your </w:t>
      </w:r>
      <w:proofErr w:type="gramStart"/>
      <w:r w:rsidRPr="00493ECD">
        <w:rPr>
          <w:lang w:val="en-GB"/>
        </w:rPr>
        <w:t>particular purposes</w:t>
      </w:r>
      <w:proofErr w:type="gramEnd"/>
      <w:r w:rsidRPr="00493ECD">
        <w:rPr>
          <w:lang w:val="en-GB"/>
        </w:rPr>
        <w:t>. The Victorian Government disclaims all liability for any error, loss or other consequence which may arise from you relying on any information in this publication.</w:t>
      </w:r>
    </w:p>
    <w:p w14:paraId="4678A450" w14:textId="77777777" w:rsidR="00493ECD" w:rsidRPr="00493ECD" w:rsidRDefault="00493ECD" w:rsidP="00493ECD">
      <w:pPr>
        <w:rPr>
          <w:lang w:val="en-GB"/>
        </w:rPr>
      </w:pPr>
      <w:r w:rsidRPr="00493ECD">
        <w:rPr>
          <w:lang w:val="en-GB"/>
        </w:rPr>
        <w:t>Authorised and published by the Victorian Government, 1 Treasury Place, Melbourne</w:t>
      </w:r>
    </w:p>
    <w:p w14:paraId="1D4476F8" w14:textId="301C937B" w:rsidR="00493ECD" w:rsidRDefault="00493ECD" w:rsidP="00493ECD">
      <w:pPr>
        <w:rPr>
          <w:lang w:val="en-GB"/>
        </w:rPr>
      </w:pPr>
      <w:r w:rsidRPr="00493ECD">
        <w:rPr>
          <w:lang w:val="en-GB"/>
        </w:rPr>
        <w:t>This document is available as a PDF and in an accessible Word format on the Regional Development Victoria website (</w:t>
      </w:r>
      <w:hyperlink r:id="rId15" w:history="1">
        <w:r w:rsidRPr="00493ECD">
          <w:rPr>
            <w:rStyle w:val="Hyperlink"/>
            <w:rFonts w:asciiTheme="minorHAnsi" w:hAnsiTheme="minorHAnsi"/>
            <w:lang w:val="en-GB"/>
          </w:rPr>
          <w:t>rdv.vic.gov.au</w:t>
        </w:r>
      </w:hyperlink>
      <w:r w:rsidRPr="00493ECD">
        <w:rPr>
          <w:lang w:val="en-GB"/>
        </w:rPr>
        <w:t xml:space="preserve">). If you have any issues with this document, please email </w:t>
      </w:r>
      <w:hyperlink r:id="rId16" w:history="1">
        <w:r w:rsidRPr="00493ECD">
          <w:rPr>
            <w:rStyle w:val="Hyperlink"/>
            <w:rFonts w:asciiTheme="minorHAnsi" w:hAnsiTheme="minorHAnsi"/>
            <w:lang w:val="en-GB"/>
          </w:rPr>
          <w:t>rdv@rdv.vic.gov.au</w:t>
        </w:r>
      </w:hyperlink>
      <w:r w:rsidRPr="00493ECD">
        <w:rPr>
          <w:lang w:val="en-GB"/>
        </w:rPr>
        <w:t xml:space="preserve"> or call the Victorian Government Contact Centre on 1300 366 356. If you are deaf, or hearing or speech impaired, you can contact the National Relay Service on 1800 555 660 or visit </w:t>
      </w:r>
      <w:hyperlink r:id="rId17" w:history="1">
        <w:r w:rsidRPr="00493ECD">
          <w:rPr>
            <w:rStyle w:val="Hyperlink"/>
            <w:rFonts w:asciiTheme="minorHAnsi" w:hAnsiTheme="minorHAnsi"/>
            <w:lang w:val="en-GB"/>
          </w:rPr>
          <w:t>relayservice.com.au</w:t>
        </w:r>
      </w:hyperlink>
      <w:r w:rsidRPr="00493ECD">
        <w:rPr>
          <w:lang w:val="en-GB"/>
        </w:rPr>
        <w:t>.</w:t>
      </w:r>
    </w:p>
    <w:p w14:paraId="3D53186B" w14:textId="457BE1D8" w:rsidR="00106B9B" w:rsidRDefault="00106B9B" w:rsidP="00106B9B">
      <w:pPr>
        <w:pStyle w:val="Heading1"/>
        <w:numPr>
          <w:ilvl w:val="0"/>
          <w:numId w:val="0"/>
        </w:numPr>
        <w:rPr>
          <w:lang w:val="en-GB"/>
        </w:rPr>
      </w:pPr>
      <w:bookmarkStart w:id="0" w:name="_Toc152164647"/>
      <w:r>
        <w:rPr>
          <w:lang w:val="en-GB"/>
        </w:rPr>
        <w:t>Contents</w:t>
      </w:r>
      <w:bookmarkEnd w:id="0"/>
    </w:p>
    <w:p w14:paraId="76C9F046" w14:textId="151D7118" w:rsidR="00106B9B" w:rsidRDefault="00106B9B" w:rsidP="00106B9B">
      <w:pPr>
        <w:pStyle w:val="TOC1"/>
        <w:rPr>
          <w:rFonts w:eastAsiaTheme="minorEastAsia" w:cstheme="minorBidi"/>
          <w:noProof/>
          <w:spacing w:val="0"/>
          <w:kern w:val="2"/>
          <w:lang w:eastAsia="en-GB"/>
          <w14:ligatures w14:val="standardContextual"/>
        </w:rPr>
      </w:pPr>
      <w:r>
        <w:rPr>
          <w:lang w:val="en-GB"/>
        </w:rPr>
        <w:fldChar w:fldCharType="begin"/>
      </w:r>
      <w:r>
        <w:rPr>
          <w:lang w:val="en-GB"/>
        </w:rPr>
        <w:instrText xml:space="preserve"> TOC \o "1-3" \h \z \u </w:instrText>
      </w:r>
      <w:r>
        <w:rPr>
          <w:lang w:val="en-GB"/>
        </w:rPr>
        <w:fldChar w:fldCharType="separate"/>
      </w:r>
      <w:hyperlink w:anchor="_Toc152164647" w:history="1">
        <w:r w:rsidRPr="00B62723">
          <w:rPr>
            <w:rStyle w:val="Hyperlink"/>
            <w:noProof/>
            <w:lang w:val="en-GB"/>
          </w:rPr>
          <w:t>Contents</w:t>
        </w:r>
        <w:r>
          <w:rPr>
            <w:noProof/>
            <w:webHidden/>
          </w:rPr>
          <w:tab/>
        </w:r>
        <w:r>
          <w:rPr>
            <w:noProof/>
            <w:webHidden/>
          </w:rPr>
          <w:fldChar w:fldCharType="begin"/>
        </w:r>
        <w:r>
          <w:rPr>
            <w:noProof/>
            <w:webHidden/>
          </w:rPr>
          <w:instrText xml:space="preserve"> PAGEREF _Toc152164647 \h </w:instrText>
        </w:r>
        <w:r>
          <w:rPr>
            <w:noProof/>
            <w:webHidden/>
          </w:rPr>
        </w:r>
        <w:r>
          <w:rPr>
            <w:noProof/>
            <w:webHidden/>
          </w:rPr>
          <w:fldChar w:fldCharType="separate"/>
        </w:r>
        <w:r>
          <w:rPr>
            <w:noProof/>
            <w:webHidden/>
          </w:rPr>
          <w:t>1</w:t>
        </w:r>
        <w:r>
          <w:rPr>
            <w:noProof/>
            <w:webHidden/>
          </w:rPr>
          <w:fldChar w:fldCharType="end"/>
        </w:r>
      </w:hyperlink>
    </w:p>
    <w:p w14:paraId="3C139A73" w14:textId="3B302909" w:rsidR="00106B9B" w:rsidRDefault="00106B9B" w:rsidP="00106B9B">
      <w:pPr>
        <w:pStyle w:val="TOC1"/>
        <w:rPr>
          <w:rFonts w:eastAsiaTheme="minorEastAsia" w:cstheme="minorBidi"/>
          <w:noProof/>
          <w:spacing w:val="0"/>
          <w:kern w:val="2"/>
          <w:lang w:eastAsia="en-GB"/>
          <w14:ligatures w14:val="standardContextual"/>
        </w:rPr>
      </w:pPr>
      <w:hyperlink w:anchor="_Toc152164648" w:history="1">
        <w:r w:rsidRPr="00B62723">
          <w:rPr>
            <w:rStyle w:val="Hyperlink"/>
            <w:noProof/>
            <w:lang w:val="en-GB"/>
          </w:rPr>
          <w:t>Message from the Minister</w:t>
        </w:r>
        <w:r>
          <w:rPr>
            <w:noProof/>
            <w:webHidden/>
          </w:rPr>
          <w:tab/>
        </w:r>
        <w:r>
          <w:rPr>
            <w:noProof/>
            <w:webHidden/>
          </w:rPr>
          <w:fldChar w:fldCharType="begin"/>
        </w:r>
        <w:r>
          <w:rPr>
            <w:noProof/>
            <w:webHidden/>
          </w:rPr>
          <w:instrText xml:space="preserve"> PAGEREF _Toc152164648 \h </w:instrText>
        </w:r>
        <w:r>
          <w:rPr>
            <w:noProof/>
            <w:webHidden/>
          </w:rPr>
        </w:r>
        <w:r>
          <w:rPr>
            <w:noProof/>
            <w:webHidden/>
          </w:rPr>
          <w:fldChar w:fldCharType="separate"/>
        </w:r>
        <w:r>
          <w:rPr>
            <w:noProof/>
            <w:webHidden/>
          </w:rPr>
          <w:t>2</w:t>
        </w:r>
        <w:r>
          <w:rPr>
            <w:noProof/>
            <w:webHidden/>
          </w:rPr>
          <w:fldChar w:fldCharType="end"/>
        </w:r>
      </w:hyperlink>
    </w:p>
    <w:p w14:paraId="571912B4" w14:textId="38C78D3D" w:rsidR="00106B9B" w:rsidRDefault="00106B9B" w:rsidP="00106B9B">
      <w:pPr>
        <w:pStyle w:val="TOC1"/>
        <w:rPr>
          <w:rFonts w:eastAsiaTheme="minorEastAsia" w:cstheme="minorBidi"/>
          <w:noProof/>
          <w:spacing w:val="0"/>
          <w:kern w:val="2"/>
          <w:lang w:eastAsia="en-GB"/>
          <w14:ligatures w14:val="standardContextual"/>
        </w:rPr>
      </w:pPr>
      <w:hyperlink w:anchor="_Toc152164649" w:history="1">
        <w:r w:rsidRPr="00B62723">
          <w:rPr>
            <w:rStyle w:val="Hyperlink"/>
            <w:noProof/>
            <w:lang w:val="en-GB"/>
          </w:rPr>
          <w:t>1</w:t>
        </w:r>
        <w:r>
          <w:rPr>
            <w:rFonts w:eastAsiaTheme="minorEastAsia" w:cstheme="minorBidi"/>
            <w:noProof/>
            <w:spacing w:val="0"/>
            <w:kern w:val="2"/>
            <w:lang w:eastAsia="en-GB"/>
            <w14:ligatures w14:val="standardContextual"/>
          </w:rPr>
          <w:tab/>
        </w:r>
        <w:r w:rsidRPr="00B62723">
          <w:rPr>
            <w:rStyle w:val="Hyperlink"/>
            <w:noProof/>
            <w:lang w:val="en-GB"/>
          </w:rPr>
          <w:t>Fund overview</w:t>
        </w:r>
        <w:r>
          <w:rPr>
            <w:noProof/>
            <w:webHidden/>
          </w:rPr>
          <w:tab/>
        </w:r>
        <w:r>
          <w:rPr>
            <w:noProof/>
            <w:webHidden/>
          </w:rPr>
          <w:fldChar w:fldCharType="begin"/>
        </w:r>
        <w:r>
          <w:rPr>
            <w:noProof/>
            <w:webHidden/>
          </w:rPr>
          <w:instrText xml:space="preserve"> PAGEREF _Toc152164649 \h </w:instrText>
        </w:r>
        <w:r>
          <w:rPr>
            <w:noProof/>
            <w:webHidden/>
          </w:rPr>
        </w:r>
        <w:r>
          <w:rPr>
            <w:noProof/>
            <w:webHidden/>
          </w:rPr>
          <w:fldChar w:fldCharType="separate"/>
        </w:r>
        <w:r>
          <w:rPr>
            <w:noProof/>
            <w:webHidden/>
          </w:rPr>
          <w:t>3</w:t>
        </w:r>
        <w:r>
          <w:rPr>
            <w:noProof/>
            <w:webHidden/>
          </w:rPr>
          <w:fldChar w:fldCharType="end"/>
        </w:r>
      </w:hyperlink>
    </w:p>
    <w:p w14:paraId="77EF76ED" w14:textId="493CD6B1"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0" w:history="1">
        <w:r w:rsidRPr="00B62723">
          <w:rPr>
            <w:rStyle w:val="Hyperlink"/>
            <w:noProof/>
            <w:lang w:val="en-GB"/>
          </w:rPr>
          <w:t>1.1</w:t>
        </w:r>
        <w:r>
          <w:rPr>
            <w:rFonts w:eastAsiaTheme="minorEastAsia" w:cstheme="minorBidi"/>
            <w:bCs w:val="0"/>
            <w:noProof/>
            <w:spacing w:val="0"/>
            <w:kern w:val="2"/>
            <w:sz w:val="24"/>
            <w:szCs w:val="24"/>
            <w:lang w:eastAsia="en-GB"/>
            <w14:ligatures w14:val="standardContextual"/>
          </w:rPr>
          <w:tab/>
        </w:r>
        <w:r w:rsidRPr="00B62723">
          <w:rPr>
            <w:rStyle w:val="Hyperlink"/>
            <w:noProof/>
          </w:rPr>
          <w:t>About</w:t>
        </w:r>
        <w:r w:rsidRPr="00B62723">
          <w:rPr>
            <w:rStyle w:val="Hyperlink"/>
            <w:noProof/>
            <w:lang w:val="en-GB"/>
          </w:rPr>
          <w:t xml:space="preserve"> the Fund</w:t>
        </w:r>
        <w:r>
          <w:rPr>
            <w:noProof/>
            <w:webHidden/>
          </w:rPr>
          <w:tab/>
        </w:r>
        <w:r>
          <w:rPr>
            <w:noProof/>
            <w:webHidden/>
          </w:rPr>
          <w:fldChar w:fldCharType="begin"/>
        </w:r>
        <w:r>
          <w:rPr>
            <w:noProof/>
            <w:webHidden/>
          </w:rPr>
          <w:instrText xml:space="preserve"> PAGEREF _Toc152164650 \h </w:instrText>
        </w:r>
        <w:r>
          <w:rPr>
            <w:noProof/>
            <w:webHidden/>
          </w:rPr>
        </w:r>
        <w:r>
          <w:rPr>
            <w:noProof/>
            <w:webHidden/>
          </w:rPr>
          <w:fldChar w:fldCharType="separate"/>
        </w:r>
        <w:r>
          <w:rPr>
            <w:noProof/>
            <w:webHidden/>
          </w:rPr>
          <w:t>3</w:t>
        </w:r>
        <w:r>
          <w:rPr>
            <w:noProof/>
            <w:webHidden/>
          </w:rPr>
          <w:fldChar w:fldCharType="end"/>
        </w:r>
      </w:hyperlink>
    </w:p>
    <w:p w14:paraId="38B265BF" w14:textId="779F8C3D"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1" w:history="1">
        <w:r w:rsidRPr="00B62723">
          <w:rPr>
            <w:rStyle w:val="Hyperlink"/>
            <w:noProof/>
            <w:lang w:val="en-GB"/>
          </w:rPr>
          <w:t>1.2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Fund objectives</w:t>
        </w:r>
        <w:r>
          <w:rPr>
            <w:noProof/>
            <w:webHidden/>
          </w:rPr>
          <w:tab/>
        </w:r>
        <w:r>
          <w:rPr>
            <w:noProof/>
            <w:webHidden/>
          </w:rPr>
          <w:fldChar w:fldCharType="begin"/>
        </w:r>
        <w:r>
          <w:rPr>
            <w:noProof/>
            <w:webHidden/>
          </w:rPr>
          <w:instrText xml:space="preserve"> PAGEREF _Toc152164651 \h </w:instrText>
        </w:r>
        <w:r>
          <w:rPr>
            <w:noProof/>
            <w:webHidden/>
          </w:rPr>
        </w:r>
        <w:r>
          <w:rPr>
            <w:noProof/>
            <w:webHidden/>
          </w:rPr>
          <w:fldChar w:fldCharType="separate"/>
        </w:r>
        <w:r>
          <w:rPr>
            <w:noProof/>
            <w:webHidden/>
          </w:rPr>
          <w:t>3</w:t>
        </w:r>
        <w:r>
          <w:rPr>
            <w:noProof/>
            <w:webHidden/>
          </w:rPr>
          <w:fldChar w:fldCharType="end"/>
        </w:r>
      </w:hyperlink>
    </w:p>
    <w:p w14:paraId="2EF62FC6" w14:textId="3CFD570F"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2" w:history="1">
        <w:r w:rsidRPr="00B62723">
          <w:rPr>
            <w:rStyle w:val="Hyperlink"/>
            <w:noProof/>
            <w:lang w:val="en-GB"/>
          </w:rPr>
          <w:t>1.3</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Fund outcomes</w:t>
        </w:r>
        <w:r>
          <w:rPr>
            <w:noProof/>
            <w:webHidden/>
          </w:rPr>
          <w:tab/>
        </w:r>
        <w:r>
          <w:rPr>
            <w:noProof/>
            <w:webHidden/>
          </w:rPr>
          <w:fldChar w:fldCharType="begin"/>
        </w:r>
        <w:r>
          <w:rPr>
            <w:noProof/>
            <w:webHidden/>
          </w:rPr>
          <w:instrText xml:space="preserve"> PAGEREF _Toc152164652 \h </w:instrText>
        </w:r>
        <w:r>
          <w:rPr>
            <w:noProof/>
            <w:webHidden/>
          </w:rPr>
        </w:r>
        <w:r>
          <w:rPr>
            <w:noProof/>
            <w:webHidden/>
          </w:rPr>
          <w:fldChar w:fldCharType="separate"/>
        </w:r>
        <w:r>
          <w:rPr>
            <w:noProof/>
            <w:webHidden/>
          </w:rPr>
          <w:t>3</w:t>
        </w:r>
        <w:r>
          <w:rPr>
            <w:noProof/>
            <w:webHidden/>
          </w:rPr>
          <w:fldChar w:fldCharType="end"/>
        </w:r>
      </w:hyperlink>
    </w:p>
    <w:p w14:paraId="35937B2C" w14:textId="0DBB9A12" w:rsidR="00106B9B" w:rsidRDefault="00106B9B" w:rsidP="00106B9B">
      <w:pPr>
        <w:pStyle w:val="TOC1"/>
        <w:rPr>
          <w:rFonts w:eastAsiaTheme="minorEastAsia" w:cstheme="minorBidi"/>
          <w:noProof/>
          <w:spacing w:val="0"/>
          <w:kern w:val="2"/>
          <w:lang w:eastAsia="en-GB"/>
          <w14:ligatures w14:val="standardContextual"/>
        </w:rPr>
      </w:pPr>
      <w:hyperlink w:anchor="_Toc152164653" w:history="1">
        <w:r w:rsidRPr="00B62723">
          <w:rPr>
            <w:rStyle w:val="Hyperlink"/>
            <w:noProof/>
            <w:lang w:val="en-GB"/>
          </w:rPr>
          <w:t>2</w:t>
        </w:r>
        <w:r>
          <w:rPr>
            <w:rFonts w:eastAsiaTheme="minorEastAsia" w:cstheme="minorBidi"/>
            <w:noProof/>
            <w:spacing w:val="0"/>
            <w:kern w:val="2"/>
            <w:lang w:eastAsia="en-GB"/>
            <w14:ligatures w14:val="standardContextual"/>
          </w:rPr>
          <w:tab/>
        </w:r>
        <w:r w:rsidRPr="00B62723">
          <w:rPr>
            <w:rStyle w:val="Hyperlink"/>
            <w:noProof/>
            <w:lang w:val="en-GB"/>
          </w:rPr>
          <w:t>Grant funding</w:t>
        </w:r>
        <w:r>
          <w:rPr>
            <w:noProof/>
            <w:webHidden/>
          </w:rPr>
          <w:tab/>
        </w:r>
        <w:r>
          <w:rPr>
            <w:noProof/>
            <w:webHidden/>
          </w:rPr>
          <w:fldChar w:fldCharType="begin"/>
        </w:r>
        <w:r>
          <w:rPr>
            <w:noProof/>
            <w:webHidden/>
          </w:rPr>
          <w:instrText xml:space="preserve"> PAGEREF _Toc152164653 \h </w:instrText>
        </w:r>
        <w:r>
          <w:rPr>
            <w:noProof/>
            <w:webHidden/>
          </w:rPr>
        </w:r>
        <w:r>
          <w:rPr>
            <w:noProof/>
            <w:webHidden/>
          </w:rPr>
          <w:fldChar w:fldCharType="separate"/>
        </w:r>
        <w:r>
          <w:rPr>
            <w:noProof/>
            <w:webHidden/>
          </w:rPr>
          <w:t>4</w:t>
        </w:r>
        <w:r>
          <w:rPr>
            <w:noProof/>
            <w:webHidden/>
          </w:rPr>
          <w:fldChar w:fldCharType="end"/>
        </w:r>
      </w:hyperlink>
    </w:p>
    <w:p w14:paraId="75E92252" w14:textId="291610BF"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4" w:history="1">
        <w:r w:rsidRPr="00B62723">
          <w:rPr>
            <w:rStyle w:val="Hyperlink"/>
            <w:noProof/>
            <w:lang w:val="en-GB"/>
          </w:rPr>
          <w:t>2.1</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Co-</w:t>
        </w:r>
        <w:r w:rsidRPr="00B62723">
          <w:rPr>
            <w:rStyle w:val="Hyperlink"/>
            <w:noProof/>
          </w:rPr>
          <w:t>contribution</w:t>
        </w:r>
        <w:r w:rsidRPr="00B62723">
          <w:rPr>
            <w:rStyle w:val="Hyperlink"/>
            <w:noProof/>
            <w:lang w:val="en-GB"/>
          </w:rPr>
          <w:t xml:space="preserve"> requirements</w:t>
        </w:r>
        <w:r>
          <w:rPr>
            <w:noProof/>
            <w:webHidden/>
          </w:rPr>
          <w:tab/>
        </w:r>
        <w:r>
          <w:rPr>
            <w:noProof/>
            <w:webHidden/>
          </w:rPr>
          <w:fldChar w:fldCharType="begin"/>
        </w:r>
        <w:r>
          <w:rPr>
            <w:noProof/>
            <w:webHidden/>
          </w:rPr>
          <w:instrText xml:space="preserve"> PAGEREF _Toc152164654 \h </w:instrText>
        </w:r>
        <w:r>
          <w:rPr>
            <w:noProof/>
            <w:webHidden/>
          </w:rPr>
        </w:r>
        <w:r>
          <w:rPr>
            <w:noProof/>
            <w:webHidden/>
          </w:rPr>
          <w:fldChar w:fldCharType="separate"/>
        </w:r>
        <w:r>
          <w:rPr>
            <w:noProof/>
            <w:webHidden/>
          </w:rPr>
          <w:t>4</w:t>
        </w:r>
        <w:r>
          <w:rPr>
            <w:noProof/>
            <w:webHidden/>
          </w:rPr>
          <w:fldChar w:fldCharType="end"/>
        </w:r>
      </w:hyperlink>
    </w:p>
    <w:p w14:paraId="0BD68DBE" w14:textId="0E7D4D29" w:rsidR="00106B9B" w:rsidRDefault="00106B9B" w:rsidP="00106B9B">
      <w:pPr>
        <w:pStyle w:val="TOC1"/>
        <w:rPr>
          <w:rFonts w:eastAsiaTheme="minorEastAsia" w:cstheme="minorBidi"/>
          <w:noProof/>
          <w:spacing w:val="0"/>
          <w:kern w:val="2"/>
          <w:lang w:eastAsia="en-GB"/>
          <w14:ligatures w14:val="standardContextual"/>
        </w:rPr>
      </w:pPr>
      <w:hyperlink w:anchor="_Toc152164655" w:history="1">
        <w:r w:rsidRPr="00B62723">
          <w:rPr>
            <w:rStyle w:val="Hyperlink"/>
            <w:noProof/>
            <w:lang w:val="en-GB"/>
          </w:rPr>
          <w:t>3</w:t>
        </w:r>
        <w:r>
          <w:rPr>
            <w:rFonts w:eastAsiaTheme="minorEastAsia" w:cstheme="minorBidi"/>
            <w:noProof/>
            <w:spacing w:val="0"/>
            <w:kern w:val="2"/>
            <w:lang w:eastAsia="en-GB"/>
            <w14:ligatures w14:val="standardContextual"/>
          </w:rPr>
          <w:tab/>
        </w:r>
        <w:r w:rsidRPr="00B62723">
          <w:rPr>
            <w:rStyle w:val="Hyperlink"/>
            <w:noProof/>
          </w:rPr>
          <w:t>Applicant</w:t>
        </w:r>
        <w:r w:rsidRPr="00B62723">
          <w:rPr>
            <w:rStyle w:val="Hyperlink"/>
            <w:noProof/>
            <w:lang w:val="en-GB"/>
          </w:rPr>
          <w:t xml:space="preserve"> eligibility</w:t>
        </w:r>
        <w:r>
          <w:rPr>
            <w:noProof/>
            <w:webHidden/>
          </w:rPr>
          <w:tab/>
        </w:r>
        <w:r>
          <w:rPr>
            <w:noProof/>
            <w:webHidden/>
          </w:rPr>
          <w:fldChar w:fldCharType="begin"/>
        </w:r>
        <w:r>
          <w:rPr>
            <w:noProof/>
            <w:webHidden/>
          </w:rPr>
          <w:instrText xml:space="preserve"> PAGEREF _Toc152164655 \h </w:instrText>
        </w:r>
        <w:r>
          <w:rPr>
            <w:noProof/>
            <w:webHidden/>
          </w:rPr>
        </w:r>
        <w:r>
          <w:rPr>
            <w:noProof/>
            <w:webHidden/>
          </w:rPr>
          <w:fldChar w:fldCharType="separate"/>
        </w:r>
        <w:r>
          <w:rPr>
            <w:noProof/>
            <w:webHidden/>
          </w:rPr>
          <w:t>4</w:t>
        </w:r>
        <w:r>
          <w:rPr>
            <w:noProof/>
            <w:webHidden/>
          </w:rPr>
          <w:fldChar w:fldCharType="end"/>
        </w:r>
      </w:hyperlink>
    </w:p>
    <w:p w14:paraId="41085F81" w14:textId="1DD5B540"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6" w:history="1">
        <w:r w:rsidRPr="00B62723">
          <w:rPr>
            <w:rStyle w:val="Hyperlink"/>
            <w:noProof/>
            <w:lang w:val="en-GB"/>
          </w:rPr>
          <w:t>3.1</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Eligible applicants</w:t>
        </w:r>
        <w:r>
          <w:rPr>
            <w:noProof/>
            <w:webHidden/>
          </w:rPr>
          <w:tab/>
        </w:r>
        <w:r>
          <w:rPr>
            <w:noProof/>
            <w:webHidden/>
          </w:rPr>
          <w:fldChar w:fldCharType="begin"/>
        </w:r>
        <w:r>
          <w:rPr>
            <w:noProof/>
            <w:webHidden/>
          </w:rPr>
          <w:instrText xml:space="preserve"> PAGEREF _Toc152164656 \h </w:instrText>
        </w:r>
        <w:r>
          <w:rPr>
            <w:noProof/>
            <w:webHidden/>
          </w:rPr>
        </w:r>
        <w:r>
          <w:rPr>
            <w:noProof/>
            <w:webHidden/>
          </w:rPr>
          <w:fldChar w:fldCharType="separate"/>
        </w:r>
        <w:r>
          <w:rPr>
            <w:noProof/>
            <w:webHidden/>
          </w:rPr>
          <w:t>4</w:t>
        </w:r>
        <w:r>
          <w:rPr>
            <w:noProof/>
            <w:webHidden/>
          </w:rPr>
          <w:fldChar w:fldCharType="end"/>
        </w:r>
      </w:hyperlink>
    </w:p>
    <w:p w14:paraId="7944BB84" w14:textId="54E3CF37"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7" w:history="1">
        <w:r w:rsidRPr="00B62723">
          <w:rPr>
            <w:rStyle w:val="Hyperlink"/>
            <w:noProof/>
            <w:lang w:val="en-GB"/>
          </w:rPr>
          <w:t>3.2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Eligible entity types</w:t>
        </w:r>
        <w:r>
          <w:rPr>
            <w:noProof/>
            <w:webHidden/>
          </w:rPr>
          <w:tab/>
        </w:r>
        <w:r>
          <w:rPr>
            <w:noProof/>
            <w:webHidden/>
          </w:rPr>
          <w:fldChar w:fldCharType="begin"/>
        </w:r>
        <w:r>
          <w:rPr>
            <w:noProof/>
            <w:webHidden/>
          </w:rPr>
          <w:instrText xml:space="preserve"> PAGEREF _Toc152164657 \h </w:instrText>
        </w:r>
        <w:r>
          <w:rPr>
            <w:noProof/>
            <w:webHidden/>
          </w:rPr>
        </w:r>
        <w:r>
          <w:rPr>
            <w:noProof/>
            <w:webHidden/>
          </w:rPr>
          <w:fldChar w:fldCharType="separate"/>
        </w:r>
        <w:r>
          <w:rPr>
            <w:noProof/>
            <w:webHidden/>
          </w:rPr>
          <w:t>4</w:t>
        </w:r>
        <w:r>
          <w:rPr>
            <w:noProof/>
            <w:webHidden/>
          </w:rPr>
          <w:fldChar w:fldCharType="end"/>
        </w:r>
      </w:hyperlink>
    </w:p>
    <w:p w14:paraId="5CDAA71F" w14:textId="4840E56A"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58" w:history="1">
        <w:r w:rsidRPr="00B62723">
          <w:rPr>
            <w:rStyle w:val="Hyperlink"/>
            <w:noProof/>
            <w:lang w:val="en-GB"/>
          </w:rPr>
          <w:t>3.3</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Ineligible applicants</w:t>
        </w:r>
        <w:r>
          <w:rPr>
            <w:noProof/>
            <w:webHidden/>
          </w:rPr>
          <w:tab/>
        </w:r>
        <w:r>
          <w:rPr>
            <w:noProof/>
            <w:webHidden/>
          </w:rPr>
          <w:fldChar w:fldCharType="begin"/>
        </w:r>
        <w:r>
          <w:rPr>
            <w:noProof/>
            <w:webHidden/>
          </w:rPr>
          <w:instrText xml:space="preserve"> PAGEREF _Toc152164658 \h </w:instrText>
        </w:r>
        <w:r>
          <w:rPr>
            <w:noProof/>
            <w:webHidden/>
          </w:rPr>
        </w:r>
        <w:r>
          <w:rPr>
            <w:noProof/>
            <w:webHidden/>
          </w:rPr>
          <w:fldChar w:fldCharType="separate"/>
        </w:r>
        <w:r>
          <w:rPr>
            <w:noProof/>
            <w:webHidden/>
          </w:rPr>
          <w:t>5</w:t>
        </w:r>
        <w:r>
          <w:rPr>
            <w:noProof/>
            <w:webHidden/>
          </w:rPr>
          <w:fldChar w:fldCharType="end"/>
        </w:r>
      </w:hyperlink>
    </w:p>
    <w:p w14:paraId="4B4A26F4" w14:textId="7EC64B48" w:rsidR="00106B9B" w:rsidRDefault="00106B9B" w:rsidP="00106B9B">
      <w:pPr>
        <w:pStyle w:val="TOC1"/>
        <w:rPr>
          <w:rFonts w:eastAsiaTheme="minorEastAsia" w:cstheme="minorBidi"/>
          <w:noProof/>
          <w:spacing w:val="0"/>
          <w:kern w:val="2"/>
          <w:lang w:eastAsia="en-GB"/>
          <w14:ligatures w14:val="standardContextual"/>
        </w:rPr>
      </w:pPr>
      <w:hyperlink w:anchor="_Toc152164659" w:history="1">
        <w:r w:rsidRPr="00B62723">
          <w:rPr>
            <w:rStyle w:val="Hyperlink"/>
            <w:noProof/>
            <w:lang w:val="en-GB"/>
          </w:rPr>
          <w:t>4</w:t>
        </w:r>
        <w:r>
          <w:rPr>
            <w:rFonts w:eastAsiaTheme="minorEastAsia" w:cstheme="minorBidi"/>
            <w:noProof/>
            <w:spacing w:val="0"/>
            <w:kern w:val="2"/>
            <w:lang w:eastAsia="en-GB"/>
            <w14:ligatures w14:val="standardContextual"/>
          </w:rPr>
          <w:tab/>
        </w:r>
        <w:r w:rsidRPr="00B62723">
          <w:rPr>
            <w:rStyle w:val="Hyperlink"/>
            <w:noProof/>
            <w:lang w:val="en-GB"/>
          </w:rPr>
          <w:t>Eligible project locations</w:t>
        </w:r>
        <w:r>
          <w:rPr>
            <w:noProof/>
            <w:webHidden/>
          </w:rPr>
          <w:tab/>
        </w:r>
        <w:r>
          <w:rPr>
            <w:noProof/>
            <w:webHidden/>
          </w:rPr>
          <w:fldChar w:fldCharType="begin"/>
        </w:r>
        <w:r>
          <w:rPr>
            <w:noProof/>
            <w:webHidden/>
          </w:rPr>
          <w:instrText xml:space="preserve"> PAGEREF _Toc152164659 \h </w:instrText>
        </w:r>
        <w:r>
          <w:rPr>
            <w:noProof/>
            <w:webHidden/>
          </w:rPr>
        </w:r>
        <w:r>
          <w:rPr>
            <w:noProof/>
            <w:webHidden/>
          </w:rPr>
          <w:fldChar w:fldCharType="separate"/>
        </w:r>
        <w:r>
          <w:rPr>
            <w:noProof/>
            <w:webHidden/>
          </w:rPr>
          <w:t>5</w:t>
        </w:r>
        <w:r>
          <w:rPr>
            <w:noProof/>
            <w:webHidden/>
          </w:rPr>
          <w:fldChar w:fldCharType="end"/>
        </w:r>
      </w:hyperlink>
    </w:p>
    <w:p w14:paraId="76C53E8C" w14:textId="142ADD77" w:rsidR="00106B9B" w:rsidRDefault="00106B9B" w:rsidP="00106B9B">
      <w:pPr>
        <w:pStyle w:val="TOC1"/>
        <w:rPr>
          <w:rFonts w:eastAsiaTheme="minorEastAsia" w:cstheme="minorBidi"/>
          <w:noProof/>
          <w:spacing w:val="0"/>
          <w:kern w:val="2"/>
          <w:lang w:eastAsia="en-GB"/>
          <w14:ligatures w14:val="standardContextual"/>
        </w:rPr>
      </w:pPr>
      <w:hyperlink w:anchor="_Toc152164660" w:history="1">
        <w:r w:rsidRPr="00B62723">
          <w:rPr>
            <w:rStyle w:val="Hyperlink"/>
            <w:noProof/>
            <w:lang w:val="en-GB"/>
          </w:rPr>
          <w:t>5</w:t>
        </w:r>
        <w:r>
          <w:rPr>
            <w:rFonts w:eastAsiaTheme="minorEastAsia" w:cstheme="minorBidi"/>
            <w:noProof/>
            <w:spacing w:val="0"/>
            <w:kern w:val="2"/>
            <w:lang w:eastAsia="en-GB"/>
            <w14:ligatures w14:val="standardContextual"/>
          </w:rPr>
          <w:tab/>
        </w:r>
        <w:r w:rsidRPr="00B62723">
          <w:rPr>
            <w:rStyle w:val="Hyperlink"/>
            <w:noProof/>
            <w:lang w:val="en-GB"/>
          </w:rPr>
          <w:t>What will be funded</w:t>
        </w:r>
        <w:r>
          <w:rPr>
            <w:noProof/>
            <w:webHidden/>
          </w:rPr>
          <w:tab/>
        </w:r>
        <w:r>
          <w:rPr>
            <w:noProof/>
            <w:webHidden/>
          </w:rPr>
          <w:fldChar w:fldCharType="begin"/>
        </w:r>
        <w:r>
          <w:rPr>
            <w:noProof/>
            <w:webHidden/>
          </w:rPr>
          <w:instrText xml:space="preserve"> PAGEREF _Toc152164660 \h </w:instrText>
        </w:r>
        <w:r>
          <w:rPr>
            <w:noProof/>
            <w:webHidden/>
          </w:rPr>
        </w:r>
        <w:r>
          <w:rPr>
            <w:noProof/>
            <w:webHidden/>
          </w:rPr>
          <w:fldChar w:fldCharType="separate"/>
        </w:r>
        <w:r>
          <w:rPr>
            <w:noProof/>
            <w:webHidden/>
          </w:rPr>
          <w:t>5</w:t>
        </w:r>
        <w:r>
          <w:rPr>
            <w:noProof/>
            <w:webHidden/>
          </w:rPr>
          <w:fldChar w:fldCharType="end"/>
        </w:r>
      </w:hyperlink>
    </w:p>
    <w:p w14:paraId="07FD6DE2" w14:textId="3207B207"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1" w:history="1">
        <w:r w:rsidRPr="00B62723">
          <w:rPr>
            <w:rStyle w:val="Hyperlink"/>
            <w:noProof/>
            <w:lang w:val="en-GB"/>
          </w:rPr>
          <w:t>5.1</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Eligible activities and expenses</w:t>
        </w:r>
        <w:r>
          <w:rPr>
            <w:noProof/>
            <w:webHidden/>
          </w:rPr>
          <w:tab/>
        </w:r>
        <w:r>
          <w:rPr>
            <w:noProof/>
            <w:webHidden/>
          </w:rPr>
          <w:fldChar w:fldCharType="begin"/>
        </w:r>
        <w:r>
          <w:rPr>
            <w:noProof/>
            <w:webHidden/>
          </w:rPr>
          <w:instrText xml:space="preserve"> PAGEREF _Toc152164661 \h </w:instrText>
        </w:r>
        <w:r>
          <w:rPr>
            <w:noProof/>
            <w:webHidden/>
          </w:rPr>
        </w:r>
        <w:r>
          <w:rPr>
            <w:noProof/>
            <w:webHidden/>
          </w:rPr>
          <w:fldChar w:fldCharType="separate"/>
        </w:r>
        <w:r>
          <w:rPr>
            <w:noProof/>
            <w:webHidden/>
          </w:rPr>
          <w:t>6</w:t>
        </w:r>
        <w:r>
          <w:rPr>
            <w:noProof/>
            <w:webHidden/>
          </w:rPr>
          <w:fldChar w:fldCharType="end"/>
        </w:r>
      </w:hyperlink>
    </w:p>
    <w:p w14:paraId="206D35AB" w14:textId="45ADE800"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2" w:history="1">
        <w:r w:rsidRPr="00B62723">
          <w:rPr>
            <w:rStyle w:val="Hyperlink"/>
            <w:noProof/>
            <w:lang w:val="en-GB"/>
          </w:rPr>
          <w:t>5.2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Ineligible activities and expenses</w:t>
        </w:r>
        <w:r>
          <w:rPr>
            <w:noProof/>
            <w:webHidden/>
          </w:rPr>
          <w:tab/>
        </w:r>
        <w:r>
          <w:rPr>
            <w:noProof/>
            <w:webHidden/>
          </w:rPr>
          <w:fldChar w:fldCharType="begin"/>
        </w:r>
        <w:r>
          <w:rPr>
            <w:noProof/>
            <w:webHidden/>
          </w:rPr>
          <w:instrText xml:space="preserve"> PAGEREF _Toc152164662 \h </w:instrText>
        </w:r>
        <w:r>
          <w:rPr>
            <w:noProof/>
            <w:webHidden/>
          </w:rPr>
        </w:r>
        <w:r>
          <w:rPr>
            <w:noProof/>
            <w:webHidden/>
          </w:rPr>
          <w:fldChar w:fldCharType="separate"/>
        </w:r>
        <w:r>
          <w:rPr>
            <w:noProof/>
            <w:webHidden/>
          </w:rPr>
          <w:t>6</w:t>
        </w:r>
        <w:r>
          <w:rPr>
            <w:noProof/>
            <w:webHidden/>
          </w:rPr>
          <w:fldChar w:fldCharType="end"/>
        </w:r>
      </w:hyperlink>
    </w:p>
    <w:p w14:paraId="18B0AE4D" w14:textId="3C2B3101"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3" w:history="1">
        <w:r w:rsidRPr="00B62723">
          <w:rPr>
            <w:rStyle w:val="Hyperlink"/>
            <w:noProof/>
            <w:lang w:val="en-GB"/>
          </w:rPr>
          <w:t>5.3</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Costings of expenses and GST</w:t>
        </w:r>
        <w:r>
          <w:rPr>
            <w:noProof/>
            <w:webHidden/>
          </w:rPr>
          <w:tab/>
        </w:r>
        <w:r>
          <w:rPr>
            <w:noProof/>
            <w:webHidden/>
          </w:rPr>
          <w:fldChar w:fldCharType="begin"/>
        </w:r>
        <w:r>
          <w:rPr>
            <w:noProof/>
            <w:webHidden/>
          </w:rPr>
          <w:instrText xml:space="preserve"> PAGEREF _Toc152164663 \h </w:instrText>
        </w:r>
        <w:r>
          <w:rPr>
            <w:noProof/>
            <w:webHidden/>
          </w:rPr>
        </w:r>
        <w:r>
          <w:rPr>
            <w:noProof/>
            <w:webHidden/>
          </w:rPr>
          <w:fldChar w:fldCharType="separate"/>
        </w:r>
        <w:r>
          <w:rPr>
            <w:noProof/>
            <w:webHidden/>
          </w:rPr>
          <w:t>7</w:t>
        </w:r>
        <w:r>
          <w:rPr>
            <w:noProof/>
            <w:webHidden/>
          </w:rPr>
          <w:fldChar w:fldCharType="end"/>
        </w:r>
      </w:hyperlink>
    </w:p>
    <w:p w14:paraId="4D1B76E5" w14:textId="7BF4364A"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4" w:history="1">
        <w:r w:rsidRPr="00B62723">
          <w:rPr>
            <w:rStyle w:val="Hyperlink"/>
            <w:noProof/>
            <w:lang w:val="en-GB"/>
          </w:rPr>
          <w:t>5.4</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Project timeline</w:t>
        </w:r>
        <w:r>
          <w:rPr>
            <w:noProof/>
            <w:webHidden/>
          </w:rPr>
          <w:tab/>
        </w:r>
        <w:r>
          <w:rPr>
            <w:noProof/>
            <w:webHidden/>
          </w:rPr>
          <w:fldChar w:fldCharType="begin"/>
        </w:r>
        <w:r>
          <w:rPr>
            <w:noProof/>
            <w:webHidden/>
          </w:rPr>
          <w:instrText xml:space="preserve"> PAGEREF _Toc152164664 \h </w:instrText>
        </w:r>
        <w:r>
          <w:rPr>
            <w:noProof/>
            <w:webHidden/>
          </w:rPr>
        </w:r>
        <w:r>
          <w:rPr>
            <w:noProof/>
            <w:webHidden/>
          </w:rPr>
          <w:fldChar w:fldCharType="separate"/>
        </w:r>
        <w:r>
          <w:rPr>
            <w:noProof/>
            <w:webHidden/>
          </w:rPr>
          <w:t>7</w:t>
        </w:r>
        <w:r>
          <w:rPr>
            <w:noProof/>
            <w:webHidden/>
          </w:rPr>
          <w:fldChar w:fldCharType="end"/>
        </w:r>
      </w:hyperlink>
    </w:p>
    <w:p w14:paraId="31AD0E80" w14:textId="3E9929CE" w:rsidR="00106B9B" w:rsidRDefault="00106B9B" w:rsidP="00106B9B">
      <w:pPr>
        <w:pStyle w:val="TOC1"/>
        <w:rPr>
          <w:rFonts w:eastAsiaTheme="minorEastAsia" w:cstheme="minorBidi"/>
          <w:noProof/>
          <w:spacing w:val="0"/>
          <w:kern w:val="2"/>
          <w:lang w:eastAsia="en-GB"/>
          <w14:ligatures w14:val="standardContextual"/>
        </w:rPr>
      </w:pPr>
      <w:hyperlink w:anchor="_Toc152164665" w:history="1">
        <w:r w:rsidRPr="00B62723">
          <w:rPr>
            <w:rStyle w:val="Hyperlink"/>
            <w:noProof/>
            <w:lang w:val="en-GB"/>
          </w:rPr>
          <w:t>6</w:t>
        </w:r>
        <w:r>
          <w:rPr>
            <w:rFonts w:eastAsiaTheme="minorEastAsia" w:cstheme="minorBidi"/>
            <w:noProof/>
            <w:spacing w:val="0"/>
            <w:kern w:val="2"/>
            <w:lang w:eastAsia="en-GB"/>
            <w14:ligatures w14:val="standardContextual"/>
          </w:rPr>
          <w:tab/>
        </w:r>
        <w:r w:rsidRPr="00B62723">
          <w:rPr>
            <w:rStyle w:val="Hyperlink"/>
            <w:noProof/>
            <w:lang w:val="en-GB"/>
          </w:rPr>
          <w:t>Key dates for round 1</w:t>
        </w:r>
        <w:r>
          <w:rPr>
            <w:noProof/>
            <w:webHidden/>
          </w:rPr>
          <w:tab/>
        </w:r>
        <w:r>
          <w:rPr>
            <w:noProof/>
            <w:webHidden/>
          </w:rPr>
          <w:fldChar w:fldCharType="begin"/>
        </w:r>
        <w:r>
          <w:rPr>
            <w:noProof/>
            <w:webHidden/>
          </w:rPr>
          <w:instrText xml:space="preserve"> PAGEREF _Toc152164665 \h </w:instrText>
        </w:r>
        <w:r>
          <w:rPr>
            <w:noProof/>
            <w:webHidden/>
          </w:rPr>
        </w:r>
        <w:r>
          <w:rPr>
            <w:noProof/>
            <w:webHidden/>
          </w:rPr>
          <w:fldChar w:fldCharType="separate"/>
        </w:r>
        <w:r>
          <w:rPr>
            <w:noProof/>
            <w:webHidden/>
          </w:rPr>
          <w:t>7</w:t>
        </w:r>
        <w:r>
          <w:rPr>
            <w:noProof/>
            <w:webHidden/>
          </w:rPr>
          <w:fldChar w:fldCharType="end"/>
        </w:r>
      </w:hyperlink>
    </w:p>
    <w:p w14:paraId="57122023" w14:textId="7BFE0E13" w:rsidR="00106B9B" w:rsidRDefault="00106B9B" w:rsidP="00106B9B">
      <w:pPr>
        <w:pStyle w:val="TOC1"/>
        <w:rPr>
          <w:rFonts w:eastAsiaTheme="minorEastAsia" w:cstheme="minorBidi"/>
          <w:noProof/>
          <w:spacing w:val="0"/>
          <w:kern w:val="2"/>
          <w:lang w:eastAsia="en-GB"/>
          <w14:ligatures w14:val="standardContextual"/>
        </w:rPr>
      </w:pPr>
      <w:hyperlink w:anchor="_Toc152164666" w:history="1">
        <w:r w:rsidRPr="00B62723">
          <w:rPr>
            <w:rStyle w:val="Hyperlink"/>
            <w:noProof/>
            <w:lang w:val="en-GB"/>
          </w:rPr>
          <w:t>7</w:t>
        </w:r>
        <w:r>
          <w:rPr>
            <w:rFonts w:eastAsiaTheme="minorEastAsia" w:cstheme="minorBidi"/>
            <w:noProof/>
            <w:spacing w:val="0"/>
            <w:kern w:val="2"/>
            <w:lang w:eastAsia="en-GB"/>
            <w14:ligatures w14:val="standardContextual"/>
          </w:rPr>
          <w:tab/>
        </w:r>
        <w:r w:rsidRPr="00B62723">
          <w:rPr>
            <w:rStyle w:val="Hyperlink"/>
            <w:noProof/>
            <w:lang w:val="en-GB"/>
          </w:rPr>
          <w:t>Applications</w:t>
        </w:r>
        <w:r>
          <w:rPr>
            <w:noProof/>
            <w:webHidden/>
          </w:rPr>
          <w:tab/>
        </w:r>
        <w:r>
          <w:rPr>
            <w:noProof/>
            <w:webHidden/>
          </w:rPr>
          <w:fldChar w:fldCharType="begin"/>
        </w:r>
        <w:r>
          <w:rPr>
            <w:noProof/>
            <w:webHidden/>
          </w:rPr>
          <w:instrText xml:space="preserve"> PAGEREF _Toc152164666 \h </w:instrText>
        </w:r>
        <w:r>
          <w:rPr>
            <w:noProof/>
            <w:webHidden/>
          </w:rPr>
        </w:r>
        <w:r>
          <w:rPr>
            <w:noProof/>
            <w:webHidden/>
          </w:rPr>
          <w:fldChar w:fldCharType="separate"/>
        </w:r>
        <w:r>
          <w:rPr>
            <w:noProof/>
            <w:webHidden/>
          </w:rPr>
          <w:t>7</w:t>
        </w:r>
        <w:r>
          <w:rPr>
            <w:noProof/>
            <w:webHidden/>
          </w:rPr>
          <w:fldChar w:fldCharType="end"/>
        </w:r>
      </w:hyperlink>
    </w:p>
    <w:p w14:paraId="6D67BE2C" w14:textId="04C4CBE6"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7" w:history="1">
        <w:r w:rsidRPr="00B62723">
          <w:rPr>
            <w:rStyle w:val="Hyperlink"/>
            <w:noProof/>
            <w:rtl/>
            <w:lang w:bidi="ar-YE"/>
          </w:rPr>
          <w:t>7.1</w:t>
        </w:r>
        <w:r>
          <w:rPr>
            <w:rFonts w:eastAsiaTheme="minorEastAsia" w:cstheme="minorBidi"/>
            <w:bCs w:val="0"/>
            <w:noProof/>
            <w:spacing w:val="0"/>
            <w:kern w:val="2"/>
            <w:sz w:val="24"/>
            <w:szCs w:val="24"/>
            <w:lang w:eastAsia="en-GB"/>
            <w14:ligatures w14:val="standardContextual"/>
          </w:rPr>
          <w:tab/>
        </w:r>
        <w:r w:rsidRPr="00B62723">
          <w:rPr>
            <w:rStyle w:val="Hyperlink"/>
            <w:noProof/>
          </w:rPr>
          <w:t>Preparing an EOI application</w:t>
        </w:r>
        <w:r>
          <w:rPr>
            <w:noProof/>
            <w:webHidden/>
          </w:rPr>
          <w:tab/>
        </w:r>
        <w:r>
          <w:rPr>
            <w:noProof/>
            <w:webHidden/>
          </w:rPr>
          <w:fldChar w:fldCharType="begin"/>
        </w:r>
        <w:r>
          <w:rPr>
            <w:noProof/>
            <w:webHidden/>
          </w:rPr>
          <w:instrText xml:space="preserve"> PAGEREF _Toc152164667 \h </w:instrText>
        </w:r>
        <w:r>
          <w:rPr>
            <w:noProof/>
            <w:webHidden/>
          </w:rPr>
        </w:r>
        <w:r>
          <w:rPr>
            <w:noProof/>
            <w:webHidden/>
          </w:rPr>
          <w:fldChar w:fldCharType="separate"/>
        </w:r>
        <w:r>
          <w:rPr>
            <w:noProof/>
            <w:webHidden/>
          </w:rPr>
          <w:t>7</w:t>
        </w:r>
        <w:r>
          <w:rPr>
            <w:noProof/>
            <w:webHidden/>
          </w:rPr>
          <w:fldChar w:fldCharType="end"/>
        </w:r>
      </w:hyperlink>
    </w:p>
    <w:p w14:paraId="3FF7878F" w14:textId="2DE48B41"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8" w:history="1">
        <w:r w:rsidRPr="00B62723">
          <w:rPr>
            <w:rStyle w:val="Hyperlink"/>
            <w:noProof/>
            <w:lang w:val="en-GB"/>
          </w:rPr>
          <w:t>7.2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Documentation and Information Requirements</w:t>
        </w:r>
        <w:r>
          <w:rPr>
            <w:noProof/>
            <w:webHidden/>
          </w:rPr>
          <w:tab/>
        </w:r>
        <w:r>
          <w:rPr>
            <w:noProof/>
            <w:webHidden/>
          </w:rPr>
          <w:fldChar w:fldCharType="begin"/>
        </w:r>
        <w:r>
          <w:rPr>
            <w:noProof/>
            <w:webHidden/>
          </w:rPr>
          <w:instrText xml:space="preserve"> PAGEREF _Toc152164668 \h </w:instrText>
        </w:r>
        <w:r>
          <w:rPr>
            <w:noProof/>
            <w:webHidden/>
          </w:rPr>
        </w:r>
        <w:r>
          <w:rPr>
            <w:noProof/>
            <w:webHidden/>
          </w:rPr>
          <w:fldChar w:fldCharType="separate"/>
        </w:r>
        <w:r>
          <w:rPr>
            <w:noProof/>
            <w:webHidden/>
          </w:rPr>
          <w:t>8</w:t>
        </w:r>
        <w:r>
          <w:rPr>
            <w:noProof/>
            <w:webHidden/>
          </w:rPr>
          <w:fldChar w:fldCharType="end"/>
        </w:r>
      </w:hyperlink>
    </w:p>
    <w:p w14:paraId="1618503E" w14:textId="7A11053F"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69" w:history="1">
        <w:r w:rsidRPr="00B62723">
          <w:rPr>
            <w:rStyle w:val="Hyperlink"/>
            <w:noProof/>
            <w:lang w:val="en-GB"/>
          </w:rPr>
          <w:t>7.3</w:t>
        </w:r>
        <w:r>
          <w:rPr>
            <w:rFonts w:eastAsiaTheme="minorEastAsia" w:cstheme="minorBidi"/>
            <w:bCs w:val="0"/>
            <w:noProof/>
            <w:spacing w:val="0"/>
            <w:kern w:val="2"/>
            <w:sz w:val="24"/>
            <w:szCs w:val="24"/>
            <w:lang w:eastAsia="en-GB"/>
            <w14:ligatures w14:val="standardContextual"/>
          </w:rPr>
          <w:tab/>
        </w:r>
        <w:r w:rsidRPr="00B62723">
          <w:rPr>
            <w:rStyle w:val="Hyperlink"/>
            <w:noProof/>
          </w:rPr>
          <w:t>Documentation</w:t>
        </w:r>
        <w:r w:rsidRPr="00B62723">
          <w:rPr>
            <w:rStyle w:val="Hyperlink"/>
            <w:noProof/>
            <w:lang w:val="en-GB"/>
          </w:rPr>
          <w:t xml:space="preserve"> and information for the EOI</w:t>
        </w:r>
        <w:r>
          <w:rPr>
            <w:noProof/>
            <w:webHidden/>
          </w:rPr>
          <w:tab/>
        </w:r>
        <w:r>
          <w:rPr>
            <w:noProof/>
            <w:webHidden/>
          </w:rPr>
          <w:fldChar w:fldCharType="begin"/>
        </w:r>
        <w:r>
          <w:rPr>
            <w:noProof/>
            <w:webHidden/>
          </w:rPr>
          <w:instrText xml:space="preserve"> PAGEREF _Toc152164669 \h </w:instrText>
        </w:r>
        <w:r>
          <w:rPr>
            <w:noProof/>
            <w:webHidden/>
          </w:rPr>
        </w:r>
        <w:r>
          <w:rPr>
            <w:noProof/>
            <w:webHidden/>
          </w:rPr>
          <w:fldChar w:fldCharType="separate"/>
        </w:r>
        <w:r>
          <w:rPr>
            <w:noProof/>
            <w:webHidden/>
          </w:rPr>
          <w:t>8</w:t>
        </w:r>
        <w:r>
          <w:rPr>
            <w:noProof/>
            <w:webHidden/>
          </w:rPr>
          <w:fldChar w:fldCharType="end"/>
        </w:r>
      </w:hyperlink>
    </w:p>
    <w:p w14:paraId="3DCB2574" w14:textId="52696F85"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70" w:history="1">
        <w:r w:rsidRPr="00B62723">
          <w:rPr>
            <w:rStyle w:val="Hyperlink"/>
            <w:noProof/>
            <w:lang w:val="en-GB"/>
          </w:rPr>
          <w:t>7.4</w:t>
        </w:r>
        <w:r>
          <w:rPr>
            <w:rFonts w:eastAsiaTheme="minorEastAsia" w:cstheme="minorBidi"/>
            <w:bCs w:val="0"/>
            <w:noProof/>
            <w:spacing w:val="0"/>
            <w:kern w:val="2"/>
            <w:sz w:val="24"/>
            <w:szCs w:val="24"/>
            <w:lang w:eastAsia="en-GB"/>
            <w14:ligatures w14:val="standardContextual"/>
          </w:rPr>
          <w:tab/>
        </w:r>
        <w:r w:rsidRPr="00B62723">
          <w:rPr>
            <w:rStyle w:val="Hyperlink"/>
            <w:noProof/>
          </w:rPr>
          <w:t>Documentation</w:t>
        </w:r>
        <w:r w:rsidRPr="00B62723">
          <w:rPr>
            <w:rStyle w:val="Hyperlink"/>
            <w:noProof/>
            <w:lang w:val="en-GB"/>
          </w:rPr>
          <w:t xml:space="preserve"> and information for the Formal Application</w:t>
        </w:r>
        <w:r>
          <w:rPr>
            <w:noProof/>
            <w:webHidden/>
          </w:rPr>
          <w:tab/>
        </w:r>
        <w:r>
          <w:rPr>
            <w:noProof/>
            <w:webHidden/>
          </w:rPr>
          <w:fldChar w:fldCharType="begin"/>
        </w:r>
        <w:r>
          <w:rPr>
            <w:noProof/>
            <w:webHidden/>
          </w:rPr>
          <w:instrText xml:space="preserve"> PAGEREF _Toc152164670 \h </w:instrText>
        </w:r>
        <w:r>
          <w:rPr>
            <w:noProof/>
            <w:webHidden/>
          </w:rPr>
        </w:r>
        <w:r>
          <w:rPr>
            <w:noProof/>
            <w:webHidden/>
          </w:rPr>
          <w:fldChar w:fldCharType="separate"/>
        </w:r>
        <w:r>
          <w:rPr>
            <w:noProof/>
            <w:webHidden/>
          </w:rPr>
          <w:t>8</w:t>
        </w:r>
        <w:r>
          <w:rPr>
            <w:noProof/>
            <w:webHidden/>
          </w:rPr>
          <w:fldChar w:fldCharType="end"/>
        </w:r>
      </w:hyperlink>
    </w:p>
    <w:p w14:paraId="35689F32" w14:textId="62169BA3" w:rsidR="00106B9B" w:rsidRDefault="00106B9B" w:rsidP="00106B9B">
      <w:pPr>
        <w:pStyle w:val="TOC1"/>
        <w:rPr>
          <w:rFonts w:eastAsiaTheme="minorEastAsia" w:cstheme="minorBidi"/>
          <w:noProof/>
          <w:spacing w:val="0"/>
          <w:kern w:val="2"/>
          <w:lang w:eastAsia="en-GB"/>
          <w14:ligatures w14:val="standardContextual"/>
        </w:rPr>
      </w:pPr>
      <w:hyperlink w:anchor="_Toc152164671" w:history="1">
        <w:r w:rsidRPr="00B62723">
          <w:rPr>
            <w:rStyle w:val="Hyperlink"/>
            <w:noProof/>
            <w:lang w:val="en-GB"/>
          </w:rPr>
          <w:t>8</w:t>
        </w:r>
        <w:r>
          <w:rPr>
            <w:rFonts w:eastAsiaTheme="minorEastAsia" w:cstheme="minorBidi"/>
            <w:noProof/>
            <w:spacing w:val="0"/>
            <w:kern w:val="2"/>
            <w:lang w:eastAsia="en-GB"/>
            <w14:ligatures w14:val="standardContextual"/>
          </w:rPr>
          <w:tab/>
        </w:r>
        <w:r w:rsidRPr="00B62723">
          <w:rPr>
            <w:rStyle w:val="Hyperlink"/>
            <w:noProof/>
            <w:lang w:val="en-GB"/>
          </w:rPr>
          <w:t>Assessment</w:t>
        </w:r>
        <w:r>
          <w:rPr>
            <w:noProof/>
            <w:webHidden/>
          </w:rPr>
          <w:tab/>
        </w:r>
        <w:r>
          <w:rPr>
            <w:noProof/>
            <w:webHidden/>
          </w:rPr>
          <w:fldChar w:fldCharType="begin"/>
        </w:r>
        <w:r>
          <w:rPr>
            <w:noProof/>
            <w:webHidden/>
          </w:rPr>
          <w:instrText xml:space="preserve"> PAGEREF _Toc152164671 \h </w:instrText>
        </w:r>
        <w:r>
          <w:rPr>
            <w:noProof/>
            <w:webHidden/>
          </w:rPr>
        </w:r>
        <w:r>
          <w:rPr>
            <w:noProof/>
            <w:webHidden/>
          </w:rPr>
          <w:fldChar w:fldCharType="separate"/>
        </w:r>
        <w:r>
          <w:rPr>
            <w:noProof/>
            <w:webHidden/>
          </w:rPr>
          <w:t>10</w:t>
        </w:r>
        <w:r>
          <w:rPr>
            <w:noProof/>
            <w:webHidden/>
          </w:rPr>
          <w:fldChar w:fldCharType="end"/>
        </w:r>
      </w:hyperlink>
    </w:p>
    <w:p w14:paraId="09B002A8" w14:textId="605C64A1"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72" w:history="1">
        <w:r w:rsidRPr="00B62723">
          <w:rPr>
            <w:rStyle w:val="Hyperlink"/>
            <w:noProof/>
            <w:lang w:val="en-GB"/>
          </w:rPr>
          <w:t>8.1</w:t>
        </w:r>
        <w:r>
          <w:rPr>
            <w:rFonts w:eastAsiaTheme="minorEastAsia" w:cstheme="minorBidi"/>
            <w:bCs w:val="0"/>
            <w:noProof/>
            <w:spacing w:val="0"/>
            <w:kern w:val="2"/>
            <w:sz w:val="24"/>
            <w:szCs w:val="24"/>
            <w:lang w:eastAsia="en-GB"/>
            <w14:ligatures w14:val="standardContextual"/>
          </w:rPr>
          <w:tab/>
        </w:r>
        <w:r w:rsidRPr="00B62723">
          <w:rPr>
            <w:rStyle w:val="Hyperlink"/>
            <w:noProof/>
          </w:rPr>
          <w:t>Assessment</w:t>
        </w:r>
        <w:r w:rsidRPr="00B62723">
          <w:rPr>
            <w:rStyle w:val="Hyperlink"/>
            <w:noProof/>
            <w:lang w:val="en-GB"/>
          </w:rPr>
          <w:t xml:space="preserve"> criteria</w:t>
        </w:r>
        <w:r>
          <w:rPr>
            <w:noProof/>
            <w:webHidden/>
          </w:rPr>
          <w:tab/>
        </w:r>
        <w:r>
          <w:rPr>
            <w:noProof/>
            <w:webHidden/>
          </w:rPr>
          <w:fldChar w:fldCharType="begin"/>
        </w:r>
        <w:r>
          <w:rPr>
            <w:noProof/>
            <w:webHidden/>
          </w:rPr>
          <w:instrText xml:space="preserve"> PAGEREF _Toc152164672 \h </w:instrText>
        </w:r>
        <w:r>
          <w:rPr>
            <w:noProof/>
            <w:webHidden/>
          </w:rPr>
        </w:r>
        <w:r>
          <w:rPr>
            <w:noProof/>
            <w:webHidden/>
          </w:rPr>
          <w:fldChar w:fldCharType="separate"/>
        </w:r>
        <w:r>
          <w:rPr>
            <w:noProof/>
            <w:webHidden/>
          </w:rPr>
          <w:t>11</w:t>
        </w:r>
        <w:r>
          <w:rPr>
            <w:noProof/>
            <w:webHidden/>
          </w:rPr>
          <w:fldChar w:fldCharType="end"/>
        </w:r>
      </w:hyperlink>
    </w:p>
    <w:p w14:paraId="40629111" w14:textId="5E470F8C"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73" w:history="1">
        <w:r w:rsidRPr="00B62723">
          <w:rPr>
            <w:rStyle w:val="Hyperlink"/>
            <w:noProof/>
            <w:lang w:val="en-GB"/>
          </w:rPr>
          <w:t xml:space="preserve">Table 1. </w:t>
        </w:r>
        <w:r w:rsidRPr="00B62723">
          <w:rPr>
            <w:rStyle w:val="Hyperlink"/>
            <w:noProof/>
          </w:rPr>
          <w:t>Expression</w:t>
        </w:r>
        <w:r w:rsidRPr="00B62723">
          <w:rPr>
            <w:rStyle w:val="Hyperlink"/>
            <w:noProof/>
            <w:lang w:val="en-GB"/>
          </w:rPr>
          <w:t xml:space="preserve"> of Interest Assessment Criteria</w:t>
        </w:r>
        <w:r>
          <w:rPr>
            <w:noProof/>
            <w:webHidden/>
          </w:rPr>
          <w:tab/>
        </w:r>
        <w:r>
          <w:rPr>
            <w:noProof/>
            <w:webHidden/>
          </w:rPr>
          <w:fldChar w:fldCharType="begin"/>
        </w:r>
        <w:r>
          <w:rPr>
            <w:noProof/>
            <w:webHidden/>
          </w:rPr>
          <w:instrText xml:space="preserve"> PAGEREF _Toc152164673 \h </w:instrText>
        </w:r>
        <w:r>
          <w:rPr>
            <w:noProof/>
            <w:webHidden/>
          </w:rPr>
        </w:r>
        <w:r>
          <w:rPr>
            <w:noProof/>
            <w:webHidden/>
          </w:rPr>
          <w:fldChar w:fldCharType="separate"/>
        </w:r>
        <w:r>
          <w:rPr>
            <w:noProof/>
            <w:webHidden/>
          </w:rPr>
          <w:t>11</w:t>
        </w:r>
        <w:r>
          <w:rPr>
            <w:noProof/>
            <w:webHidden/>
          </w:rPr>
          <w:fldChar w:fldCharType="end"/>
        </w:r>
      </w:hyperlink>
    </w:p>
    <w:p w14:paraId="20640F32" w14:textId="0DB08FAD"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74" w:history="1">
        <w:r w:rsidRPr="00B62723">
          <w:rPr>
            <w:rStyle w:val="Hyperlink"/>
            <w:noProof/>
            <w:lang w:val="en-GB"/>
          </w:rPr>
          <w:t>Table 2. Formal Application Assessment Criteria</w:t>
        </w:r>
        <w:r>
          <w:rPr>
            <w:noProof/>
            <w:webHidden/>
          </w:rPr>
          <w:tab/>
        </w:r>
        <w:r>
          <w:rPr>
            <w:noProof/>
            <w:webHidden/>
          </w:rPr>
          <w:fldChar w:fldCharType="begin"/>
        </w:r>
        <w:r>
          <w:rPr>
            <w:noProof/>
            <w:webHidden/>
          </w:rPr>
          <w:instrText xml:space="preserve"> PAGEREF _Toc152164674 \h </w:instrText>
        </w:r>
        <w:r>
          <w:rPr>
            <w:noProof/>
            <w:webHidden/>
          </w:rPr>
        </w:r>
        <w:r>
          <w:rPr>
            <w:noProof/>
            <w:webHidden/>
          </w:rPr>
          <w:fldChar w:fldCharType="separate"/>
        </w:r>
        <w:r>
          <w:rPr>
            <w:noProof/>
            <w:webHidden/>
          </w:rPr>
          <w:t>12</w:t>
        </w:r>
        <w:r>
          <w:rPr>
            <w:noProof/>
            <w:webHidden/>
          </w:rPr>
          <w:fldChar w:fldCharType="end"/>
        </w:r>
      </w:hyperlink>
    </w:p>
    <w:p w14:paraId="39A7B8B9" w14:textId="4E316C3F"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75" w:history="1">
        <w:r w:rsidRPr="00B62723">
          <w:rPr>
            <w:rStyle w:val="Hyperlink"/>
            <w:noProof/>
            <w:lang w:val="en-GB"/>
          </w:rPr>
          <w:t>8.2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Applicant checks</w:t>
        </w:r>
        <w:r>
          <w:rPr>
            <w:noProof/>
            <w:webHidden/>
          </w:rPr>
          <w:tab/>
        </w:r>
        <w:r>
          <w:rPr>
            <w:noProof/>
            <w:webHidden/>
          </w:rPr>
          <w:fldChar w:fldCharType="begin"/>
        </w:r>
        <w:r>
          <w:rPr>
            <w:noProof/>
            <w:webHidden/>
          </w:rPr>
          <w:instrText xml:space="preserve"> PAGEREF _Toc152164675 \h </w:instrText>
        </w:r>
        <w:r>
          <w:rPr>
            <w:noProof/>
            <w:webHidden/>
          </w:rPr>
        </w:r>
        <w:r>
          <w:rPr>
            <w:noProof/>
            <w:webHidden/>
          </w:rPr>
          <w:fldChar w:fldCharType="separate"/>
        </w:r>
        <w:r>
          <w:rPr>
            <w:noProof/>
            <w:webHidden/>
          </w:rPr>
          <w:t>14</w:t>
        </w:r>
        <w:r>
          <w:rPr>
            <w:noProof/>
            <w:webHidden/>
          </w:rPr>
          <w:fldChar w:fldCharType="end"/>
        </w:r>
      </w:hyperlink>
    </w:p>
    <w:p w14:paraId="72665696" w14:textId="586BFAAA"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76" w:history="1">
        <w:r w:rsidRPr="00B62723">
          <w:rPr>
            <w:rStyle w:val="Hyperlink"/>
            <w:noProof/>
            <w:lang w:val="en-GB"/>
          </w:rPr>
          <w:t>8.3</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Business details check</w:t>
        </w:r>
        <w:r>
          <w:rPr>
            <w:noProof/>
            <w:webHidden/>
          </w:rPr>
          <w:tab/>
        </w:r>
        <w:r>
          <w:rPr>
            <w:noProof/>
            <w:webHidden/>
          </w:rPr>
          <w:fldChar w:fldCharType="begin"/>
        </w:r>
        <w:r>
          <w:rPr>
            <w:noProof/>
            <w:webHidden/>
          </w:rPr>
          <w:instrText xml:space="preserve"> PAGEREF _Toc152164676 \h </w:instrText>
        </w:r>
        <w:r>
          <w:rPr>
            <w:noProof/>
            <w:webHidden/>
          </w:rPr>
        </w:r>
        <w:r>
          <w:rPr>
            <w:noProof/>
            <w:webHidden/>
          </w:rPr>
          <w:fldChar w:fldCharType="separate"/>
        </w:r>
        <w:r>
          <w:rPr>
            <w:noProof/>
            <w:webHidden/>
          </w:rPr>
          <w:t>14</w:t>
        </w:r>
        <w:r>
          <w:rPr>
            <w:noProof/>
            <w:webHidden/>
          </w:rPr>
          <w:fldChar w:fldCharType="end"/>
        </w:r>
      </w:hyperlink>
    </w:p>
    <w:p w14:paraId="5B14C056" w14:textId="679C8CB8" w:rsidR="00106B9B" w:rsidRDefault="00106B9B" w:rsidP="00106B9B">
      <w:pPr>
        <w:pStyle w:val="TOC1"/>
        <w:rPr>
          <w:rFonts w:eastAsiaTheme="minorEastAsia" w:cstheme="minorBidi"/>
          <w:noProof/>
          <w:spacing w:val="0"/>
          <w:kern w:val="2"/>
          <w:lang w:eastAsia="en-GB"/>
          <w14:ligatures w14:val="standardContextual"/>
        </w:rPr>
      </w:pPr>
      <w:hyperlink w:anchor="_Toc152164677" w:history="1">
        <w:r w:rsidRPr="00B62723">
          <w:rPr>
            <w:rStyle w:val="Hyperlink"/>
            <w:noProof/>
            <w:lang w:val="en-GB"/>
          </w:rPr>
          <w:t>9</w:t>
        </w:r>
        <w:r>
          <w:rPr>
            <w:rFonts w:eastAsiaTheme="minorEastAsia" w:cstheme="minorBidi"/>
            <w:noProof/>
            <w:spacing w:val="0"/>
            <w:kern w:val="2"/>
            <w:lang w:eastAsia="en-GB"/>
            <w14:ligatures w14:val="standardContextual"/>
          </w:rPr>
          <w:tab/>
        </w:r>
        <w:r w:rsidRPr="00B62723">
          <w:rPr>
            <w:rStyle w:val="Hyperlink"/>
            <w:noProof/>
            <w:lang w:val="en-GB"/>
          </w:rPr>
          <w:t>Conditions of Funding</w:t>
        </w:r>
        <w:r>
          <w:rPr>
            <w:noProof/>
            <w:webHidden/>
          </w:rPr>
          <w:tab/>
        </w:r>
        <w:r>
          <w:rPr>
            <w:noProof/>
            <w:webHidden/>
          </w:rPr>
          <w:fldChar w:fldCharType="begin"/>
        </w:r>
        <w:r>
          <w:rPr>
            <w:noProof/>
            <w:webHidden/>
          </w:rPr>
          <w:instrText xml:space="preserve"> PAGEREF _Toc152164677 \h </w:instrText>
        </w:r>
        <w:r>
          <w:rPr>
            <w:noProof/>
            <w:webHidden/>
          </w:rPr>
        </w:r>
        <w:r>
          <w:rPr>
            <w:noProof/>
            <w:webHidden/>
          </w:rPr>
          <w:fldChar w:fldCharType="separate"/>
        </w:r>
        <w:r>
          <w:rPr>
            <w:noProof/>
            <w:webHidden/>
          </w:rPr>
          <w:t>14</w:t>
        </w:r>
        <w:r>
          <w:rPr>
            <w:noProof/>
            <w:webHidden/>
          </w:rPr>
          <w:fldChar w:fldCharType="end"/>
        </w:r>
      </w:hyperlink>
    </w:p>
    <w:p w14:paraId="46238938" w14:textId="19ACF8C3"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78" w:history="1">
        <w:r w:rsidRPr="00B62723">
          <w:rPr>
            <w:rStyle w:val="Hyperlink"/>
            <w:noProof/>
            <w:lang w:val="en-GB"/>
          </w:rPr>
          <w:t>9.1</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Local Jobs First (</w:t>
        </w:r>
        <w:r w:rsidRPr="00B62723">
          <w:rPr>
            <w:rStyle w:val="Hyperlink"/>
            <w:noProof/>
          </w:rPr>
          <w:t>LJF</w:t>
        </w:r>
        <w:r w:rsidRPr="00B62723">
          <w:rPr>
            <w:rStyle w:val="Hyperlink"/>
            <w:noProof/>
            <w:lang w:val="en-GB"/>
          </w:rPr>
          <w:t>)</w:t>
        </w:r>
        <w:r>
          <w:rPr>
            <w:noProof/>
            <w:webHidden/>
          </w:rPr>
          <w:tab/>
        </w:r>
        <w:r>
          <w:rPr>
            <w:noProof/>
            <w:webHidden/>
          </w:rPr>
          <w:fldChar w:fldCharType="begin"/>
        </w:r>
        <w:r>
          <w:rPr>
            <w:noProof/>
            <w:webHidden/>
          </w:rPr>
          <w:instrText xml:space="preserve"> PAGEREF _Toc152164678 \h </w:instrText>
        </w:r>
        <w:r>
          <w:rPr>
            <w:noProof/>
            <w:webHidden/>
          </w:rPr>
        </w:r>
        <w:r>
          <w:rPr>
            <w:noProof/>
            <w:webHidden/>
          </w:rPr>
          <w:fldChar w:fldCharType="separate"/>
        </w:r>
        <w:r>
          <w:rPr>
            <w:noProof/>
            <w:webHidden/>
          </w:rPr>
          <w:t>14</w:t>
        </w:r>
        <w:r>
          <w:rPr>
            <w:noProof/>
            <w:webHidden/>
          </w:rPr>
          <w:fldChar w:fldCharType="end"/>
        </w:r>
      </w:hyperlink>
    </w:p>
    <w:p w14:paraId="5C540B59" w14:textId="01000DC6"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79" w:history="1">
        <w:r w:rsidRPr="00B62723">
          <w:rPr>
            <w:rStyle w:val="Hyperlink"/>
            <w:noProof/>
            <w:lang w:val="en-GB"/>
          </w:rPr>
          <w:t>9.2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Publicity/acknowledgement of support</w:t>
        </w:r>
        <w:r>
          <w:rPr>
            <w:noProof/>
            <w:webHidden/>
          </w:rPr>
          <w:tab/>
        </w:r>
        <w:r>
          <w:rPr>
            <w:noProof/>
            <w:webHidden/>
          </w:rPr>
          <w:fldChar w:fldCharType="begin"/>
        </w:r>
        <w:r>
          <w:rPr>
            <w:noProof/>
            <w:webHidden/>
          </w:rPr>
          <w:instrText xml:space="preserve"> PAGEREF _Toc152164679 \h </w:instrText>
        </w:r>
        <w:r>
          <w:rPr>
            <w:noProof/>
            <w:webHidden/>
          </w:rPr>
        </w:r>
        <w:r>
          <w:rPr>
            <w:noProof/>
            <w:webHidden/>
          </w:rPr>
          <w:fldChar w:fldCharType="separate"/>
        </w:r>
        <w:r>
          <w:rPr>
            <w:noProof/>
            <w:webHidden/>
          </w:rPr>
          <w:t>15</w:t>
        </w:r>
        <w:r>
          <w:rPr>
            <w:noProof/>
            <w:webHidden/>
          </w:rPr>
          <w:fldChar w:fldCharType="end"/>
        </w:r>
      </w:hyperlink>
    </w:p>
    <w:p w14:paraId="1F4445A7" w14:textId="6FC5FE7E"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80" w:history="1">
        <w:r w:rsidRPr="00B62723">
          <w:rPr>
            <w:rStyle w:val="Hyperlink"/>
            <w:noProof/>
            <w:lang w:val="en-GB"/>
          </w:rPr>
          <w:t>9.3</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Program Evaluation</w:t>
        </w:r>
        <w:r>
          <w:rPr>
            <w:noProof/>
            <w:webHidden/>
          </w:rPr>
          <w:tab/>
        </w:r>
        <w:r>
          <w:rPr>
            <w:noProof/>
            <w:webHidden/>
          </w:rPr>
          <w:fldChar w:fldCharType="begin"/>
        </w:r>
        <w:r>
          <w:rPr>
            <w:noProof/>
            <w:webHidden/>
          </w:rPr>
          <w:instrText xml:space="preserve"> PAGEREF _Toc152164680 \h </w:instrText>
        </w:r>
        <w:r>
          <w:rPr>
            <w:noProof/>
            <w:webHidden/>
          </w:rPr>
        </w:r>
        <w:r>
          <w:rPr>
            <w:noProof/>
            <w:webHidden/>
          </w:rPr>
          <w:fldChar w:fldCharType="separate"/>
        </w:r>
        <w:r>
          <w:rPr>
            <w:noProof/>
            <w:webHidden/>
          </w:rPr>
          <w:t>15</w:t>
        </w:r>
        <w:r>
          <w:rPr>
            <w:noProof/>
            <w:webHidden/>
          </w:rPr>
          <w:fldChar w:fldCharType="end"/>
        </w:r>
      </w:hyperlink>
    </w:p>
    <w:p w14:paraId="1930D5DC" w14:textId="3AF9F894" w:rsidR="00106B9B" w:rsidRDefault="00106B9B" w:rsidP="00106B9B">
      <w:pPr>
        <w:pStyle w:val="TOC1"/>
        <w:rPr>
          <w:rFonts w:eastAsiaTheme="minorEastAsia" w:cstheme="minorBidi"/>
          <w:noProof/>
          <w:spacing w:val="0"/>
          <w:kern w:val="2"/>
          <w:lang w:eastAsia="en-GB"/>
          <w14:ligatures w14:val="standardContextual"/>
        </w:rPr>
      </w:pPr>
      <w:hyperlink w:anchor="_Toc152164681" w:history="1">
        <w:r w:rsidRPr="00B62723">
          <w:rPr>
            <w:rStyle w:val="Hyperlink"/>
            <w:noProof/>
            <w:lang w:val="en-GB"/>
          </w:rPr>
          <w:t>10</w:t>
        </w:r>
        <w:r>
          <w:rPr>
            <w:rFonts w:eastAsiaTheme="minorEastAsia" w:cstheme="minorBidi"/>
            <w:noProof/>
            <w:spacing w:val="0"/>
            <w:kern w:val="2"/>
            <w:lang w:eastAsia="en-GB"/>
            <w14:ligatures w14:val="standardContextual"/>
          </w:rPr>
          <w:tab/>
        </w:r>
        <w:r w:rsidRPr="00B62723">
          <w:rPr>
            <w:rStyle w:val="Hyperlink"/>
            <w:noProof/>
            <w:lang w:val="en-GB"/>
          </w:rPr>
          <w:t>Privacy Statement</w:t>
        </w:r>
        <w:r>
          <w:rPr>
            <w:noProof/>
            <w:webHidden/>
          </w:rPr>
          <w:tab/>
        </w:r>
        <w:r>
          <w:rPr>
            <w:noProof/>
            <w:webHidden/>
          </w:rPr>
          <w:fldChar w:fldCharType="begin"/>
        </w:r>
        <w:r>
          <w:rPr>
            <w:noProof/>
            <w:webHidden/>
          </w:rPr>
          <w:instrText xml:space="preserve"> PAGEREF _Toc152164681 \h </w:instrText>
        </w:r>
        <w:r>
          <w:rPr>
            <w:noProof/>
            <w:webHidden/>
          </w:rPr>
        </w:r>
        <w:r>
          <w:rPr>
            <w:noProof/>
            <w:webHidden/>
          </w:rPr>
          <w:fldChar w:fldCharType="separate"/>
        </w:r>
        <w:r>
          <w:rPr>
            <w:noProof/>
            <w:webHidden/>
          </w:rPr>
          <w:t>15</w:t>
        </w:r>
        <w:r>
          <w:rPr>
            <w:noProof/>
            <w:webHidden/>
          </w:rPr>
          <w:fldChar w:fldCharType="end"/>
        </w:r>
      </w:hyperlink>
    </w:p>
    <w:p w14:paraId="018929A0" w14:textId="347AC0EC" w:rsidR="00106B9B" w:rsidRDefault="00106B9B" w:rsidP="00106B9B">
      <w:pPr>
        <w:pStyle w:val="TOC1"/>
        <w:rPr>
          <w:rFonts w:eastAsiaTheme="minorEastAsia" w:cstheme="minorBidi"/>
          <w:noProof/>
          <w:spacing w:val="0"/>
          <w:kern w:val="2"/>
          <w:lang w:eastAsia="en-GB"/>
          <w14:ligatures w14:val="standardContextual"/>
        </w:rPr>
      </w:pPr>
      <w:hyperlink w:anchor="_Toc152164682" w:history="1">
        <w:r w:rsidRPr="00B62723">
          <w:rPr>
            <w:rStyle w:val="Hyperlink"/>
            <w:noProof/>
            <w:lang w:val="en-GB"/>
          </w:rPr>
          <w:t>11</w:t>
        </w:r>
        <w:r>
          <w:rPr>
            <w:rFonts w:eastAsiaTheme="minorEastAsia" w:cstheme="minorBidi"/>
            <w:noProof/>
            <w:spacing w:val="0"/>
            <w:kern w:val="2"/>
            <w:lang w:eastAsia="en-GB"/>
            <w14:ligatures w14:val="standardContextual"/>
          </w:rPr>
          <w:tab/>
        </w:r>
        <w:r w:rsidRPr="00B62723">
          <w:rPr>
            <w:rStyle w:val="Hyperlink"/>
            <w:noProof/>
            <w:lang w:val="en-GB"/>
          </w:rPr>
          <w:t>Terms of Applying</w:t>
        </w:r>
        <w:r>
          <w:rPr>
            <w:noProof/>
            <w:webHidden/>
          </w:rPr>
          <w:tab/>
        </w:r>
        <w:r>
          <w:rPr>
            <w:noProof/>
            <w:webHidden/>
          </w:rPr>
          <w:fldChar w:fldCharType="begin"/>
        </w:r>
        <w:r>
          <w:rPr>
            <w:noProof/>
            <w:webHidden/>
          </w:rPr>
          <w:instrText xml:space="preserve"> PAGEREF _Toc152164682 \h </w:instrText>
        </w:r>
        <w:r>
          <w:rPr>
            <w:noProof/>
            <w:webHidden/>
          </w:rPr>
        </w:r>
        <w:r>
          <w:rPr>
            <w:noProof/>
            <w:webHidden/>
          </w:rPr>
          <w:fldChar w:fldCharType="separate"/>
        </w:r>
        <w:r>
          <w:rPr>
            <w:noProof/>
            <w:webHidden/>
          </w:rPr>
          <w:t>15</w:t>
        </w:r>
        <w:r>
          <w:rPr>
            <w:noProof/>
            <w:webHidden/>
          </w:rPr>
          <w:fldChar w:fldCharType="end"/>
        </w:r>
      </w:hyperlink>
    </w:p>
    <w:p w14:paraId="060E844B" w14:textId="3C9956F4"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83" w:history="1">
        <w:r w:rsidRPr="00B62723">
          <w:rPr>
            <w:rStyle w:val="Hyperlink"/>
            <w:noProof/>
            <w:lang w:val="en-GB"/>
          </w:rPr>
          <w:t>11.1</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Probity and Decision making</w:t>
        </w:r>
        <w:r>
          <w:rPr>
            <w:noProof/>
            <w:webHidden/>
          </w:rPr>
          <w:tab/>
        </w:r>
        <w:r>
          <w:rPr>
            <w:noProof/>
            <w:webHidden/>
          </w:rPr>
          <w:fldChar w:fldCharType="begin"/>
        </w:r>
        <w:r>
          <w:rPr>
            <w:noProof/>
            <w:webHidden/>
          </w:rPr>
          <w:instrText xml:space="preserve"> PAGEREF _Toc152164683 \h </w:instrText>
        </w:r>
        <w:r>
          <w:rPr>
            <w:noProof/>
            <w:webHidden/>
          </w:rPr>
        </w:r>
        <w:r>
          <w:rPr>
            <w:noProof/>
            <w:webHidden/>
          </w:rPr>
          <w:fldChar w:fldCharType="separate"/>
        </w:r>
        <w:r>
          <w:rPr>
            <w:noProof/>
            <w:webHidden/>
          </w:rPr>
          <w:t>15</w:t>
        </w:r>
        <w:r>
          <w:rPr>
            <w:noProof/>
            <w:webHidden/>
          </w:rPr>
          <w:fldChar w:fldCharType="end"/>
        </w:r>
      </w:hyperlink>
    </w:p>
    <w:p w14:paraId="75F5E851" w14:textId="001542C2"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84" w:history="1">
        <w:r w:rsidRPr="00B62723">
          <w:rPr>
            <w:rStyle w:val="Hyperlink"/>
            <w:noProof/>
            <w:lang w:val="en-GB"/>
          </w:rPr>
          <w:t>11.2</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Complaints and feedback</w:t>
        </w:r>
        <w:r>
          <w:rPr>
            <w:noProof/>
            <w:webHidden/>
          </w:rPr>
          <w:tab/>
        </w:r>
        <w:r>
          <w:rPr>
            <w:noProof/>
            <w:webHidden/>
          </w:rPr>
          <w:fldChar w:fldCharType="begin"/>
        </w:r>
        <w:r>
          <w:rPr>
            <w:noProof/>
            <w:webHidden/>
          </w:rPr>
          <w:instrText xml:space="preserve"> PAGEREF _Toc152164684 \h </w:instrText>
        </w:r>
        <w:r>
          <w:rPr>
            <w:noProof/>
            <w:webHidden/>
          </w:rPr>
        </w:r>
        <w:r>
          <w:rPr>
            <w:noProof/>
            <w:webHidden/>
          </w:rPr>
          <w:fldChar w:fldCharType="separate"/>
        </w:r>
        <w:r>
          <w:rPr>
            <w:noProof/>
            <w:webHidden/>
          </w:rPr>
          <w:t>16</w:t>
        </w:r>
        <w:r>
          <w:rPr>
            <w:noProof/>
            <w:webHidden/>
          </w:rPr>
          <w:fldChar w:fldCharType="end"/>
        </w:r>
      </w:hyperlink>
    </w:p>
    <w:p w14:paraId="75DE642A" w14:textId="6C43FF99"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85" w:history="1">
        <w:r w:rsidRPr="00B62723">
          <w:rPr>
            <w:rStyle w:val="Hyperlink"/>
            <w:noProof/>
            <w:lang w:val="en-GB"/>
          </w:rPr>
          <w:t>11.3</w:t>
        </w:r>
        <w:r>
          <w:rPr>
            <w:rFonts w:eastAsiaTheme="minorEastAsia" w:cstheme="minorBidi"/>
            <w:bCs w:val="0"/>
            <w:noProof/>
            <w:spacing w:val="0"/>
            <w:kern w:val="2"/>
            <w:sz w:val="24"/>
            <w:szCs w:val="24"/>
            <w:lang w:eastAsia="en-GB"/>
            <w14:ligatures w14:val="standardContextual"/>
          </w:rPr>
          <w:tab/>
        </w:r>
        <w:r w:rsidRPr="00B62723">
          <w:rPr>
            <w:rStyle w:val="Hyperlink"/>
            <w:noProof/>
          </w:rPr>
          <w:t>Conflict</w:t>
        </w:r>
        <w:r w:rsidRPr="00B62723">
          <w:rPr>
            <w:rStyle w:val="Hyperlink"/>
            <w:noProof/>
            <w:lang w:val="en-GB"/>
          </w:rPr>
          <w:t xml:space="preserve"> of interest</w:t>
        </w:r>
        <w:r>
          <w:rPr>
            <w:noProof/>
            <w:webHidden/>
          </w:rPr>
          <w:tab/>
        </w:r>
        <w:r>
          <w:rPr>
            <w:noProof/>
            <w:webHidden/>
          </w:rPr>
          <w:fldChar w:fldCharType="begin"/>
        </w:r>
        <w:r>
          <w:rPr>
            <w:noProof/>
            <w:webHidden/>
          </w:rPr>
          <w:instrText xml:space="preserve"> PAGEREF _Toc152164685 \h </w:instrText>
        </w:r>
        <w:r>
          <w:rPr>
            <w:noProof/>
            <w:webHidden/>
          </w:rPr>
        </w:r>
        <w:r>
          <w:rPr>
            <w:noProof/>
            <w:webHidden/>
          </w:rPr>
          <w:fldChar w:fldCharType="separate"/>
        </w:r>
        <w:r>
          <w:rPr>
            <w:noProof/>
            <w:webHidden/>
          </w:rPr>
          <w:t>16</w:t>
        </w:r>
        <w:r>
          <w:rPr>
            <w:noProof/>
            <w:webHidden/>
          </w:rPr>
          <w:fldChar w:fldCharType="end"/>
        </w:r>
      </w:hyperlink>
    </w:p>
    <w:p w14:paraId="6FB5A00F" w14:textId="65E547CB" w:rsidR="00106B9B" w:rsidRDefault="00106B9B">
      <w:pPr>
        <w:pStyle w:val="TOC2"/>
        <w:tabs>
          <w:tab w:val="left" w:pos="1000"/>
          <w:tab w:val="right" w:leader="dot" w:pos="10456"/>
        </w:tabs>
        <w:rPr>
          <w:rFonts w:eastAsiaTheme="minorEastAsia" w:cstheme="minorBidi"/>
          <w:bCs w:val="0"/>
          <w:noProof/>
          <w:spacing w:val="0"/>
          <w:kern w:val="2"/>
          <w:sz w:val="24"/>
          <w:szCs w:val="24"/>
          <w:lang w:eastAsia="en-GB"/>
          <w14:ligatures w14:val="standardContextual"/>
        </w:rPr>
      </w:pPr>
      <w:hyperlink w:anchor="_Toc152164686" w:history="1">
        <w:r w:rsidRPr="00B62723">
          <w:rPr>
            <w:rStyle w:val="Hyperlink"/>
            <w:noProof/>
            <w:lang w:val="en-GB"/>
          </w:rPr>
          <w:t>11.4</w:t>
        </w:r>
        <w:r>
          <w:rPr>
            <w:rFonts w:eastAsiaTheme="minorEastAsia" w:cstheme="minorBidi"/>
            <w:bCs w:val="0"/>
            <w:noProof/>
            <w:spacing w:val="0"/>
            <w:kern w:val="2"/>
            <w:sz w:val="24"/>
            <w:szCs w:val="24"/>
            <w:lang w:eastAsia="en-GB"/>
            <w14:ligatures w14:val="standardContextual"/>
          </w:rPr>
          <w:tab/>
        </w:r>
        <w:r w:rsidRPr="00B62723">
          <w:rPr>
            <w:rStyle w:val="Hyperlink"/>
            <w:noProof/>
            <w:lang w:val="en-GB"/>
          </w:rPr>
          <w:t>Information only</w:t>
        </w:r>
        <w:r>
          <w:rPr>
            <w:noProof/>
            <w:webHidden/>
          </w:rPr>
          <w:tab/>
        </w:r>
        <w:r>
          <w:rPr>
            <w:noProof/>
            <w:webHidden/>
          </w:rPr>
          <w:fldChar w:fldCharType="begin"/>
        </w:r>
        <w:r>
          <w:rPr>
            <w:noProof/>
            <w:webHidden/>
          </w:rPr>
          <w:instrText xml:space="preserve"> PAGEREF _Toc152164686 \h </w:instrText>
        </w:r>
        <w:r>
          <w:rPr>
            <w:noProof/>
            <w:webHidden/>
          </w:rPr>
        </w:r>
        <w:r>
          <w:rPr>
            <w:noProof/>
            <w:webHidden/>
          </w:rPr>
          <w:fldChar w:fldCharType="separate"/>
        </w:r>
        <w:r>
          <w:rPr>
            <w:noProof/>
            <w:webHidden/>
          </w:rPr>
          <w:t>16</w:t>
        </w:r>
        <w:r>
          <w:rPr>
            <w:noProof/>
            <w:webHidden/>
          </w:rPr>
          <w:fldChar w:fldCharType="end"/>
        </w:r>
      </w:hyperlink>
    </w:p>
    <w:p w14:paraId="25CA4295" w14:textId="485144E3" w:rsidR="00106B9B" w:rsidRDefault="00106B9B" w:rsidP="00106B9B">
      <w:pPr>
        <w:pStyle w:val="TOC1"/>
        <w:rPr>
          <w:rFonts w:eastAsiaTheme="minorEastAsia" w:cstheme="minorBidi"/>
          <w:noProof/>
          <w:spacing w:val="0"/>
          <w:kern w:val="2"/>
          <w:lang w:eastAsia="en-GB"/>
          <w14:ligatures w14:val="standardContextual"/>
        </w:rPr>
      </w:pPr>
      <w:hyperlink w:anchor="_Toc152164687" w:history="1">
        <w:r w:rsidRPr="00B62723">
          <w:rPr>
            <w:rStyle w:val="Hyperlink"/>
            <w:noProof/>
            <w:lang w:val="en-GB"/>
          </w:rPr>
          <w:t>Appendix 1</w:t>
        </w:r>
        <w:r>
          <w:rPr>
            <w:noProof/>
            <w:webHidden/>
          </w:rPr>
          <w:tab/>
        </w:r>
        <w:r>
          <w:rPr>
            <w:noProof/>
            <w:webHidden/>
          </w:rPr>
          <w:fldChar w:fldCharType="begin"/>
        </w:r>
        <w:r>
          <w:rPr>
            <w:noProof/>
            <w:webHidden/>
          </w:rPr>
          <w:instrText xml:space="preserve"> PAGEREF _Toc152164687 \h </w:instrText>
        </w:r>
        <w:r>
          <w:rPr>
            <w:noProof/>
            <w:webHidden/>
          </w:rPr>
        </w:r>
        <w:r>
          <w:rPr>
            <w:noProof/>
            <w:webHidden/>
          </w:rPr>
          <w:fldChar w:fldCharType="separate"/>
        </w:r>
        <w:r>
          <w:rPr>
            <w:noProof/>
            <w:webHidden/>
          </w:rPr>
          <w:t>16</w:t>
        </w:r>
        <w:r>
          <w:rPr>
            <w:noProof/>
            <w:webHidden/>
          </w:rPr>
          <w:fldChar w:fldCharType="end"/>
        </w:r>
      </w:hyperlink>
    </w:p>
    <w:p w14:paraId="5B690D98" w14:textId="0946C23C" w:rsidR="00106B9B" w:rsidRDefault="00106B9B">
      <w:pPr>
        <w:pStyle w:val="TOC2"/>
        <w:tabs>
          <w:tab w:val="right" w:leader="dot" w:pos="10456"/>
        </w:tabs>
        <w:rPr>
          <w:rFonts w:eastAsiaTheme="minorEastAsia" w:cstheme="minorBidi"/>
          <w:bCs w:val="0"/>
          <w:noProof/>
          <w:spacing w:val="0"/>
          <w:kern w:val="2"/>
          <w:sz w:val="24"/>
          <w:szCs w:val="24"/>
          <w:lang w:eastAsia="en-GB"/>
          <w14:ligatures w14:val="standardContextual"/>
        </w:rPr>
      </w:pPr>
      <w:hyperlink w:anchor="_Toc152164688" w:history="1">
        <w:r w:rsidRPr="00B62723">
          <w:rPr>
            <w:rStyle w:val="Hyperlink"/>
            <w:noProof/>
            <w:lang w:val="en-GB"/>
          </w:rPr>
          <w:t>Regional city councils</w:t>
        </w:r>
        <w:r>
          <w:rPr>
            <w:noProof/>
            <w:webHidden/>
          </w:rPr>
          <w:tab/>
        </w:r>
        <w:r>
          <w:rPr>
            <w:noProof/>
            <w:webHidden/>
          </w:rPr>
          <w:fldChar w:fldCharType="begin"/>
        </w:r>
        <w:r>
          <w:rPr>
            <w:noProof/>
            <w:webHidden/>
          </w:rPr>
          <w:instrText xml:space="preserve"> PAGEREF _Toc152164688 \h </w:instrText>
        </w:r>
        <w:r>
          <w:rPr>
            <w:noProof/>
            <w:webHidden/>
          </w:rPr>
        </w:r>
        <w:r>
          <w:rPr>
            <w:noProof/>
            <w:webHidden/>
          </w:rPr>
          <w:fldChar w:fldCharType="separate"/>
        </w:r>
        <w:r>
          <w:rPr>
            <w:noProof/>
            <w:webHidden/>
          </w:rPr>
          <w:t>16</w:t>
        </w:r>
        <w:r>
          <w:rPr>
            <w:noProof/>
            <w:webHidden/>
          </w:rPr>
          <w:fldChar w:fldCharType="end"/>
        </w:r>
      </w:hyperlink>
    </w:p>
    <w:p w14:paraId="683B5449" w14:textId="0CDE49C0" w:rsidR="00106B9B" w:rsidRDefault="00106B9B">
      <w:pPr>
        <w:pStyle w:val="TOC2"/>
        <w:tabs>
          <w:tab w:val="right" w:leader="dot" w:pos="10456"/>
        </w:tabs>
        <w:rPr>
          <w:rFonts w:eastAsiaTheme="minorEastAsia" w:cstheme="minorBidi"/>
          <w:bCs w:val="0"/>
          <w:noProof/>
          <w:spacing w:val="0"/>
          <w:kern w:val="2"/>
          <w:sz w:val="24"/>
          <w:szCs w:val="24"/>
          <w:lang w:eastAsia="en-GB"/>
          <w14:ligatures w14:val="standardContextual"/>
        </w:rPr>
      </w:pPr>
      <w:hyperlink w:anchor="_Toc152164689" w:history="1">
        <w:r w:rsidRPr="00B62723">
          <w:rPr>
            <w:rStyle w:val="Hyperlink"/>
            <w:noProof/>
            <w:lang w:val="en-GB"/>
          </w:rPr>
          <w:t xml:space="preserve">Rural </w:t>
        </w:r>
        <w:r w:rsidRPr="00B62723">
          <w:rPr>
            <w:rStyle w:val="Hyperlink"/>
            <w:noProof/>
          </w:rPr>
          <w:t>councils</w:t>
        </w:r>
        <w:r w:rsidRPr="00B62723">
          <w:rPr>
            <w:rStyle w:val="Hyperlink"/>
            <w:noProof/>
            <w:lang w:val="en-GB"/>
          </w:rPr>
          <w:t xml:space="preserve"> and alpine resorts</w:t>
        </w:r>
        <w:r>
          <w:rPr>
            <w:noProof/>
            <w:webHidden/>
          </w:rPr>
          <w:tab/>
        </w:r>
        <w:r>
          <w:rPr>
            <w:noProof/>
            <w:webHidden/>
          </w:rPr>
          <w:fldChar w:fldCharType="begin"/>
        </w:r>
        <w:r>
          <w:rPr>
            <w:noProof/>
            <w:webHidden/>
          </w:rPr>
          <w:instrText xml:space="preserve"> PAGEREF _Toc152164689 \h </w:instrText>
        </w:r>
        <w:r>
          <w:rPr>
            <w:noProof/>
            <w:webHidden/>
          </w:rPr>
        </w:r>
        <w:r>
          <w:rPr>
            <w:noProof/>
            <w:webHidden/>
          </w:rPr>
          <w:fldChar w:fldCharType="separate"/>
        </w:r>
        <w:r>
          <w:rPr>
            <w:noProof/>
            <w:webHidden/>
          </w:rPr>
          <w:t>17</w:t>
        </w:r>
        <w:r>
          <w:rPr>
            <w:noProof/>
            <w:webHidden/>
          </w:rPr>
          <w:fldChar w:fldCharType="end"/>
        </w:r>
      </w:hyperlink>
    </w:p>
    <w:p w14:paraId="471D6D14" w14:textId="4723E7CA" w:rsidR="00106B9B" w:rsidRDefault="00106B9B" w:rsidP="00106B9B">
      <w:pPr>
        <w:pStyle w:val="TOC1"/>
        <w:rPr>
          <w:rFonts w:eastAsiaTheme="minorEastAsia" w:cstheme="minorBidi"/>
          <w:noProof/>
          <w:spacing w:val="0"/>
          <w:kern w:val="2"/>
          <w:lang w:eastAsia="en-GB"/>
          <w14:ligatures w14:val="standardContextual"/>
        </w:rPr>
      </w:pPr>
      <w:hyperlink w:anchor="_Toc152164690" w:history="1">
        <w:r w:rsidRPr="00B62723">
          <w:rPr>
            <w:rStyle w:val="Hyperlink"/>
            <w:noProof/>
            <w:lang w:val="en-GB"/>
          </w:rPr>
          <w:t>Appendix 2</w:t>
        </w:r>
        <w:r>
          <w:rPr>
            <w:noProof/>
            <w:webHidden/>
          </w:rPr>
          <w:tab/>
        </w:r>
        <w:r>
          <w:rPr>
            <w:noProof/>
            <w:webHidden/>
          </w:rPr>
          <w:fldChar w:fldCharType="begin"/>
        </w:r>
        <w:r>
          <w:rPr>
            <w:noProof/>
            <w:webHidden/>
          </w:rPr>
          <w:instrText xml:space="preserve"> PAGEREF _Toc152164690 \h </w:instrText>
        </w:r>
        <w:r>
          <w:rPr>
            <w:noProof/>
            <w:webHidden/>
          </w:rPr>
        </w:r>
        <w:r>
          <w:rPr>
            <w:noProof/>
            <w:webHidden/>
          </w:rPr>
          <w:fldChar w:fldCharType="separate"/>
        </w:r>
        <w:r>
          <w:rPr>
            <w:noProof/>
            <w:webHidden/>
          </w:rPr>
          <w:t>18</w:t>
        </w:r>
        <w:r>
          <w:rPr>
            <w:noProof/>
            <w:webHidden/>
          </w:rPr>
          <w:fldChar w:fldCharType="end"/>
        </w:r>
      </w:hyperlink>
    </w:p>
    <w:p w14:paraId="4EEE7C12" w14:textId="2ACF2E75" w:rsidR="00106B9B" w:rsidRDefault="00106B9B">
      <w:pPr>
        <w:pStyle w:val="TOC2"/>
        <w:tabs>
          <w:tab w:val="right" w:leader="dot" w:pos="10456"/>
        </w:tabs>
        <w:rPr>
          <w:rFonts w:eastAsiaTheme="minorEastAsia" w:cstheme="minorBidi"/>
          <w:bCs w:val="0"/>
          <w:noProof/>
          <w:spacing w:val="0"/>
          <w:kern w:val="2"/>
          <w:sz w:val="24"/>
          <w:szCs w:val="24"/>
          <w:lang w:eastAsia="en-GB"/>
          <w14:ligatures w14:val="standardContextual"/>
        </w:rPr>
      </w:pPr>
      <w:hyperlink w:anchor="_Toc152164691" w:history="1">
        <w:r w:rsidRPr="00B62723">
          <w:rPr>
            <w:rStyle w:val="Hyperlink"/>
            <w:noProof/>
            <w:lang w:val="en-GB"/>
          </w:rPr>
          <w:t>Contact details of Regional Development Victoria</w:t>
        </w:r>
        <w:r>
          <w:rPr>
            <w:noProof/>
            <w:webHidden/>
          </w:rPr>
          <w:tab/>
        </w:r>
        <w:r>
          <w:rPr>
            <w:noProof/>
            <w:webHidden/>
          </w:rPr>
          <w:fldChar w:fldCharType="begin"/>
        </w:r>
        <w:r>
          <w:rPr>
            <w:noProof/>
            <w:webHidden/>
          </w:rPr>
          <w:instrText xml:space="preserve"> PAGEREF _Toc152164691 \h </w:instrText>
        </w:r>
        <w:r>
          <w:rPr>
            <w:noProof/>
            <w:webHidden/>
          </w:rPr>
        </w:r>
        <w:r>
          <w:rPr>
            <w:noProof/>
            <w:webHidden/>
          </w:rPr>
          <w:fldChar w:fldCharType="separate"/>
        </w:r>
        <w:r>
          <w:rPr>
            <w:noProof/>
            <w:webHidden/>
          </w:rPr>
          <w:t>18</w:t>
        </w:r>
        <w:r>
          <w:rPr>
            <w:noProof/>
            <w:webHidden/>
          </w:rPr>
          <w:fldChar w:fldCharType="end"/>
        </w:r>
      </w:hyperlink>
    </w:p>
    <w:p w14:paraId="2E1A9648" w14:textId="1C2A220D"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2" w:history="1">
        <w:r w:rsidRPr="00B62723">
          <w:rPr>
            <w:rStyle w:val="Hyperlink"/>
            <w:noProof/>
            <w:lang w:val="en-GB"/>
          </w:rPr>
          <w:t>Ballarat</w:t>
        </w:r>
        <w:r>
          <w:rPr>
            <w:noProof/>
            <w:webHidden/>
          </w:rPr>
          <w:tab/>
        </w:r>
        <w:r>
          <w:rPr>
            <w:noProof/>
            <w:webHidden/>
          </w:rPr>
          <w:fldChar w:fldCharType="begin"/>
        </w:r>
        <w:r>
          <w:rPr>
            <w:noProof/>
            <w:webHidden/>
          </w:rPr>
          <w:instrText xml:space="preserve"> PAGEREF _Toc152164692 \h </w:instrText>
        </w:r>
        <w:r>
          <w:rPr>
            <w:noProof/>
            <w:webHidden/>
          </w:rPr>
        </w:r>
        <w:r>
          <w:rPr>
            <w:noProof/>
            <w:webHidden/>
          </w:rPr>
          <w:fldChar w:fldCharType="separate"/>
        </w:r>
        <w:r>
          <w:rPr>
            <w:noProof/>
            <w:webHidden/>
          </w:rPr>
          <w:t>18</w:t>
        </w:r>
        <w:r>
          <w:rPr>
            <w:noProof/>
            <w:webHidden/>
          </w:rPr>
          <w:fldChar w:fldCharType="end"/>
        </w:r>
      </w:hyperlink>
    </w:p>
    <w:p w14:paraId="4D041688" w14:textId="0E4EDF5A"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3" w:history="1">
        <w:r w:rsidRPr="00B62723">
          <w:rPr>
            <w:rStyle w:val="Hyperlink"/>
            <w:noProof/>
          </w:rPr>
          <w:t>Bendigo</w:t>
        </w:r>
        <w:r>
          <w:rPr>
            <w:noProof/>
            <w:webHidden/>
          </w:rPr>
          <w:tab/>
        </w:r>
        <w:r>
          <w:rPr>
            <w:noProof/>
            <w:webHidden/>
          </w:rPr>
          <w:fldChar w:fldCharType="begin"/>
        </w:r>
        <w:r>
          <w:rPr>
            <w:noProof/>
            <w:webHidden/>
          </w:rPr>
          <w:instrText xml:space="preserve"> PAGEREF _Toc152164693 \h </w:instrText>
        </w:r>
        <w:r>
          <w:rPr>
            <w:noProof/>
            <w:webHidden/>
          </w:rPr>
        </w:r>
        <w:r>
          <w:rPr>
            <w:noProof/>
            <w:webHidden/>
          </w:rPr>
          <w:fldChar w:fldCharType="separate"/>
        </w:r>
        <w:r>
          <w:rPr>
            <w:noProof/>
            <w:webHidden/>
          </w:rPr>
          <w:t>18</w:t>
        </w:r>
        <w:r>
          <w:rPr>
            <w:noProof/>
            <w:webHidden/>
          </w:rPr>
          <w:fldChar w:fldCharType="end"/>
        </w:r>
      </w:hyperlink>
    </w:p>
    <w:p w14:paraId="30E13919" w14:textId="74721A7C"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4" w:history="1">
        <w:r w:rsidRPr="00B62723">
          <w:rPr>
            <w:rStyle w:val="Hyperlink"/>
            <w:noProof/>
            <w:lang w:val="en-GB"/>
          </w:rPr>
          <w:t>Geelong</w:t>
        </w:r>
        <w:r>
          <w:rPr>
            <w:noProof/>
            <w:webHidden/>
          </w:rPr>
          <w:tab/>
        </w:r>
        <w:r>
          <w:rPr>
            <w:noProof/>
            <w:webHidden/>
          </w:rPr>
          <w:fldChar w:fldCharType="begin"/>
        </w:r>
        <w:r>
          <w:rPr>
            <w:noProof/>
            <w:webHidden/>
          </w:rPr>
          <w:instrText xml:space="preserve"> PAGEREF _Toc152164694 \h </w:instrText>
        </w:r>
        <w:r>
          <w:rPr>
            <w:noProof/>
            <w:webHidden/>
          </w:rPr>
        </w:r>
        <w:r>
          <w:rPr>
            <w:noProof/>
            <w:webHidden/>
          </w:rPr>
          <w:fldChar w:fldCharType="separate"/>
        </w:r>
        <w:r>
          <w:rPr>
            <w:noProof/>
            <w:webHidden/>
          </w:rPr>
          <w:t>18</w:t>
        </w:r>
        <w:r>
          <w:rPr>
            <w:noProof/>
            <w:webHidden/>
          </w:rPr>
          <w:fldChar w:fldCharType="end"/>
        </w:r>
      </w:hyperlink>
    </w:p>
    <w:p w14:paraId="4B5837D1" w14:textId="5C9BE9AC"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5" w:history="1">
        <w:r w:rsidRPr="00B62723">
          <w:rPr>
            <w:rStyle w:val="Hyperlink"/>
            <w:noProof/>
            <w:lang w:val="en-GB"/>
          </w:rPr>
          <w:t>Horsham</w:t>
        </w:r>
        <w:r>
          <w:rPr>
            <w:noProof/>
            <w:webHidden/>
          </w:rPr>
          <w:tab/>
        </w:r>
        <w:r>
          <w:rPr>
            <w:noProof/>
            <w:webHidden/>
          </w:rPr>
          <w:fldChar w:fldCharType="begin"/>
        </w:r>
        <w:r>
          <w:rPr>
            <w:noProof/>
            <w:webHidden/>
          </w:rPr>
          <w:instrText xml:space="preserve"> PAGEREF _Toc152164695 \h </w:instrText>
        </w:r>
        <w:r>
          <w:rPr>
            <w:noProof/>
            <w:webHidden/>
          </w:rPr>
        </w:r>
        <w:r>
          <w:rPr>
            <w:noProof/>
            <w:webHidden/>
          </w:rPr>
          <w:fldChar w:fldCharType="separate"/>
        </w:r>
        <w:r>
          <w:rPr>
            <w:noProof/>
            <w:webHidden/>
          </w:rPr>
          <w:t>18</w:t>
        </w:r>
        <w:r>
          <w:rPr>
            <w:noProof/>
            <w:webHidden/>
          </w:rPr>
          <w:fldChar w:fldCharType="end"/>
        </w:r>
      </w:hyperlink>
    </w:p>
    <w:p w14:paraId="12622E8F" w14:textId="11B27778"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6" w:history="1">
        <w:r w:rsidRPr="00B62723">
          <w:rPr>
            <w:rStyle w:val="Hyperlink"/>
            <w:noProof/>
            <w:lang w:val="en-GB"/>
          </w:rPr>
          <w:t>Mildura</w:t>
        </w:r>
        <w:r>
          <w:rPr>
            <w:noProof/>
            <w:webHidden/>
          </w:rPr>
          <w:tab/>
        </w:r>
        <w:r>
          <w:rPr>
            <w:noProof/>
            <w:webHidden/>
          </w:rPr>
          <w:fldChar w:fldCharType="begin"/>
        </w:r>
        <w:r>
          <w:rPr>
            <w:noProof/>
            <w:webHidden/>
          </w:rPr>
          <w:instrText xml:space="preserve"> PAGEREF _Toc152164696 \h </w:instrText>
        </w:r>
        <w:r>
          <w:rPr>
            <w:noProof/>
            <w:webHidden/>
          </w:rPr>
        </w:r>
        <w:r>
          <w:rPr>
            <w:noProof/>
            <w:webHidden/>
          </w:rPr>
          <w:fldChar w:fldCharType="separate"/>
        </w:r>
        <w:r>
          <w:rPr>
            <w:noProof/>
            <w:webHidden/>
          </w:rPr>
          <w:t>19</w:t>
        </w:r>
        <w:r>
          <w:rPr>
            <w:noProof/>
            <w:webHidden/>
          </w:rPr>
          <w:fldChar w:fldCharType="end"/>
        </w:r>
      </w:hyperlink>
    </w:p>
    <w:p w14:paraId="5BA0F16C" w14:textId="28FA6CFD"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7" w:history="1">
        <w:r w:rsidRPr="00B62723">
          <w:rPr>
            <w:rStyle w:val="Hyperlink"/>
            <w:noProof/>
            <w:lang w:val="en-GB"/>
          </w:rPr>
          <w:t>Portland</w:t>
        </w:r>
        <w:r>
          <w:rPr>
            <w:noProof/>
            <w:webHidden/>
          </w:rPr>
          <w:tab/>
        </w:r>
        <w:r>
          <w:rPr>
            <w:noProof/>
            <w:webHidden/>
          </w:rPr>
          <w:fldChar w:fldCharType="begin"/>
        </w:r>
        <w:r>
          <w:rPr>
            <w:noProof/>
            <w:webHidden/>
          </w:rPr>
          <w:instrText xml:space="preserve"> PAGEREF _Toc152164697 \h </w:instrText>
        </w:r>
        <w:r>
          <w:rPr>
            <w:noProof/>
            <w:webHidden/>
          </w:rPr>
        </w:r>
        <w:r>
          <w:rPr>
            <w:noProof/>
            <w:webHidden/>
          </w:rPr>
          <w:fldChar w:fldCharType="separate"/>
        </w:r>
        <w:r>
          <w:rPr>
            <w:noProof/>
            <w:webHidden/>
          </w:rPr>
          <w:t>19</w:t>
        </w:r>
        <w:r>
          <w:rPr>
            <w:noProof/>
            <w:webHidden/>
          </w:rPr>
          <w:fldChar w:fldCharType="end"/>
        </w:r>
      </w:hyperlink>
    </w:p>
    <w:p w14:paraId="485AB565" w14:textId="7A85CB7F"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8" w:history="1">
        <w:r w:rsidRPr="00B62723">
          <w:rPr>
            <w:rStyle w:val="Hyperlink"/>
            <w:noProof/>
            <w:lang w:val="en-GB"/>
          </w:rPr>
          <w:t>Tatura</w:t>
        </w:r>
        <w:r>
          <w:rPr>
            <w:noProof/>
            <w:webHidden/>
          </w:rPr>
          <w:tab/>
        </w:r>
        <w:r>
          <w:rPr>
            <w:noProof/>
            <w:webHidden/>
          </w:rPr>
          <w:fldChar w:fldCharType="begin"/>
        </w:r>
        <w:r>
          <w:rPr>
            <w:noProof/>
            <w:webHidden/>
          </w:rPr>
          <w:instrText xml:space="preserve"> PAGEREF _Toc152164698 \h </w:instrText>
        </w:r>
        <w:r>
          <w:rPr>
            <w:noProof/>
            <w:webHidden/>
          </w:rPr>
        </w:r>
        <w:r>
          <w:rPr>
            <w:noProof/>
            <w:webHidden/>
          </w:rPr>
          <w:fldChar w:fldCharType="separate"/>
        </w:r>
        <w:r>
          <w:rPr>
            <w:noProof/>
            <w:webHidden/>
          </w:rPr>
          <w:t>19</w:t>
        </w:r>
        <w:r>
          <w:rPr>
            <w:noProof/>
            <w:webHidden/>
          </w:rPr>
          <w:fldChar w:fldCharType="end"/>
        </w:r>
      </w:hyperlink>
    </w:p>
    <w:p w14:paraId="5AEDB284" w14:textId="709EA293"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699" w:history="1">
        <w:r w:rsidRPr="00B62723">
          <w:rPr>
            <w:rStyle w:val="Hyperlink"/>
            <w:noProof/>
            <w:lang w:val="en-GB"/>
          </w:rPr>
          <w:t>Morwell</w:t>
        </w:r>
        <w:r>
          <w:rPr>
            <w:noProof/>
            <w:webHidden/>
          </w:rPr>
          <w:tab/>
        </w:r>
        <w:r>
          <w:rPr>
            <w:noProof/>
            <w:webHidden/>
          </w:rPr>
          <w:fldChar w:fldCharType="begin"/>
        </w:r>
        <w:r>
          <w:rPr>
            <w:noProof/>
            <w:webHidden/>
          </w:rPr>
          <w:instrText xml:space="preserve"> PAGEREF _Toc152164699 \h </w:instrText>
        </w:r>
        <w:r>
          <w:rPr>
            <w:noProof/>
            <w:webHidden/>
          </w:rPr>
        </w:r>
        <w:r>
          <w:rPr>
            <w:noProof/>
            <w:webHidden/>
          </w:rPr>
          <w:fldChar w:fldCharType="separate"/>
        </w:r>
        <w:r>
          <w:rPr>
            <w:noProof/>
            <w:webHidden/>
          </w:rPr>
          <w:t>19</w:t>
        </w:r>
        <w:r>
          <w:rPr>
            <w:noProof/>
            <w:webHidden/>
          </w:rPr>
          <w:fldChar w:fldCharType="end"/>
        </w:r>
      </w:hyperlink>
    </w:p>
    <w:p w14:paraId="6BE64F16" w14:textId="42B37DBC"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700" w:history="1">
        <w:r w:rsidRPr="00B62723">
          <w:rPr>
            <w:rStyle w:val="Hyperlink"/>
            <w:noProof/>
            <w:lang w:val="en-GB"/>
          </w:rPr>
          <w:t>Wangaratta</w:t>
        </w:r>
        <w:r>
          <w:rPr>
            <w:noProof/>
            <w:webHidden/>
          </w:rPr>
          <w:tab/>
        </w:r>
        <w:r>
          <w:rPr>
            <w:noProof/>
            <w:webHidden/>
          </w:rPr>
          <w:fldChar w:fldCharType="begin"/>
        </w:r>
        <w:r>
          <w:rPr>
            <w:noProof/>
            <w:webHidden/>
          </w:rPr>
          <w:instrText xml:space="preserve"> PAGEREF _Toc152164700 \h </w:instrText>
        </w:r>
        <w:r>
          <w:rPr>
            <w:noProof/>
            <w:webHidden/>
          </w:rPr>
        </w:r>
        <w:r>
          <w:rPr>
            <w:noProof/>
            <w:webHidden/>
          </w:rPr>
          <w:fldChar w:fldCharType="separate"/>
        </w:r>
        <w:r>
          <w:rPr>
            <w:noProof/>
            <w:webHidden/>
          </w:rPr>
          <w:t>19</w:t>
        </w:r>
        <w:r>
          <w:rPr>
            <w:noProof/>
            <w:webHidden/>
          </w:rPr>
          <w:fldChar w:fldCharType="end"/>
        </w:r>
      </w:hyperlink>
    </w:p>
    <w:p w14:paraId="7D74F6B9" w14:textId="29E7EE75"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701" w:history="1">
        <w:r w:rsidRPr="00B62723">
          <w:rPr>
            <w:rStyle w:val="Hyperlink"/>
            <w:noProof/>
            <w:lang w:val="en-GB"/>
          </w:rPr>
          <w:t>Warrnambool</w:t>
        </w:r>
        <w:r>
          <w:rPr>
            <w:noProof/>
            <w:webHidden/>
          </w:rPr>
          <w:tab/>
        </w:r>
        <w:r>
          <w:rPr>
            <w:noProof/>
            <w:webHidden/>
          </w:rPr>
          <w:fldChar w:fldCharType="begin"/>
        </w:r>
        <w:r>
          <w:rPr>
            <w:noProof/>
            <w:webHidden/>
          </w:rPr>
          <w:instrText xml:space="preserve"> PAGEREF _Toc152164701 \h </w:instrText>
        </w:r>
        <w:r>
          <w:rPr>
            <w:noProof/>
            <w:webHidden/>
          </w:rPr>
        </w:r>
        <w:r>
          <w:rPr>
            <w:noProof/>
            <w:webHidden/>
          </w:rPr>
          <w:fldChar w:fldCharType="separate"/>
        </w:r>
        <w:r>
          <w:rPr>
            <w:noProof/>
            <w:webHidden/>
          </w:rPr>
          <w:t>19</w:t>
        </w:r>
        <w:r>
          <w:rPr>
            <w:noProof/>
            <w:webHidden/>
          </w:rPr>
          <w:fldChar w:fldCharType="end"/>
        </w:r>
      </w:hyperlink>
    </w:p>
    <w:p w14:paraId="0B2A219A" w14:textId="746D1D60" w:rsidR="00106B9B" w:rsidRDefault="00106B9B">
      <w:pPr>
        <w:pStyle w:val="TOC3"/>
        <w:tabs>
          <w:tab w:val="right" w:leader="dot" w:pos="10456"/>
        </w:tabs>
        <w:rPr>
          <w:rFonts w:eastAsiaTheme="minorEastAsia" w:cstheme="minorBidi"/>
          <w:noProof/>
          <w:spacing w:val="0"/>
          <w:kern w:val="2"/>
          <w:sz w:val="24"/>
          <w:szCs w:val="24"/>
          <w:lang w:eastAsia="en-GB"/>
          <w14:ligatures w14:val="standardContextual"/>
        </w:rPr>
      </w:pPr>
      <w:hyperlink w:anchor="_Toc152164702" w:history="1">
        <w:r w:rsidRPr="00B62723">
          <w:rPr>
            <w:rStyle w:val="Hyperlink"/>
            <w:noProof/>
            <w:lang w:val="en-GB"/>
          </w:rPr>
          <w:t>Wodonga</w:t>
        </w:r>
        <w:r>
          <w:rPr>
            <w:noProof/>
            <w:webHidden/>
          </w:rPr>
          <w:tab/>
        </w:r>
        <w:r>
          <w:rPr>
            <w:noProof/>
            <w:webHidden/>
          </w:rPr>
          <w:fldChar w:fldCharType="begin"/>
        </w:r>
        <w:r>
          <w:rPr>
            <w:noProof/>
            <w:webHidden/>
          </w:rPr>
          <w:instrText xml:space="preserve"> PAGEREF _Toc152164702 \h </w:instrText>
        </w:r>
        <w:r>
          <w:rPr>
            <w:noProof/>
            <w:webHidden/>
          </w:rPr>
        </w:r>
        <w:r>
          <w:rPr>
            <w:noProof/>
            <w:webHidden/>
          </w:rPr>
          <w:fldChar w:fldCharType="separate"/>
        </w:r>
        <w:r>
          <w:rPr>
            <w:noProof/>
            <w:webHidden/>
          </w:rPr>
          <w:t>20</w:t>
        </w:r>
        <w:r>
          <w:rPr>
            <w:noProof/>
            <w:webHidden/>
          </w:rPr>
          <w:fldChar w:fldCharType="end"/>
        </w:r>
      </w:hyperlink>
    </w:p>
    <w:p w14:paraId="2175CF48" w14:textId="6A57D74D" w:rsidR="00106B9B" w:rsidRPr="00493ECD" w:rsidRDefault="00106B9B" w:rsidP="00493ECD">
      <w:pPr>
        <w:rPr>
          <w:lang w:val="en-GB"/>
        </w:rPr>
      </w:pPr>
      <w:r>
        <w:rPr>
          <w:lang w:val="en-GB"/>
        </w:rPr>
        <w:fldChar w:fldCharType="end"/>
      </w:r>
    </w:p>
    <w:p w14:paraId="0830958F" w14:textId="77777777" w:rsidR="00493ECD" w:rsidRPr="00493ECD" w:rsidRDefault="00493ECD" w:rsidP="00AA0EE8">
      <w:pPr>
        <w:pStyle w:val="Heading1"/>
        <w:numPr>
          <w:ilvl w:val="0"/>
          <w:numId w:val="0"/>
        </w:numPr>
        <w:rPr>
          <w:lang w:val="en-GB"/>
        </w:rPr>
      </w:pPr>
      <w:bookmarkStart w:id="1" w:name="_Toc152164648"/>
      <w:r w:rsidRPr="00493ECD">
        <w:rPr>
          <w:lang w:val="en-GB"/>
        </w:rPr>
        <w:t>Message from the Minister</w:t>
      </w:r>
      <w:bookmarkEnd w:id="1"/>
      <w:r w:rsidRPr="00493ECD">
        <w:rPr>
          <w:lang w:val="en-GB"/>
        </w:rPr>
        <w:t xml:space="preserve"> </w:t>
      </w:r>
    </w:p>
    <w:p w14:paraId="4AE6474C" w14:textId="192FC6CC" w:rsidR="00493ECD" w:rsidRPr="00493ECD" w:rsidRDefault="00493ECD" w:rsidP="00493ECD">
      <w:pPr>
        <w:rPr>
          <w:lang w:val="en-GB"/>
        </w:rPr>
      </w:pPr>
      <w:r w:rsidRPr="00493ECD">
        <w:rPr>
          <w:lang w:val="en-GB"/>
        </w:rPr>
        <w:t>I am pleased to launch the Victorian Government’s Regional Worker Accommodation Fund. $150 million has been allocated over three years beginning in the 2023-24 financial year, to invest in key worker housing and accommodation across Victoria’s rural and regional areas.</w:t>
      </w:r>
    </w:p>
    <w:p w14:paraId="7F49F8DC" w14:textId="2ECC0477" w:rsidR="00493ECD" w:rsidRPr="00493ECD" w:rsidRDefault="00493ECD" w:rsidP="00493ECD">
      <w:pPr>
        <w:rPr>
          <w:lang w:val="en-GB"/>
        </w:rPr>
      </w:pPr>
      <w:r w:rsidRPr="00493ECD">
        <w:rPr>
          <w:lang w:val="en-GB"/>
        </w:rPr>
        <w:t>A key objective of the Regional Worker Accommodation Fund is to invest in housing, accommodation and related infrastructure that increases the supply of appropriate and affordable housing and accommodation for regional workers and their families. This will support job security, economic growth, and improved access to services across rural and regional Victoria.</w:t>
      </w:r>
    </w:p>
    <w:p w14:paraId="53DD1059" w14:textId="5880E72E" w:rsidR="00493ECD" w:rsidRPr="00493ECD" w:rsidRDefault="00493ECD" w:rsidP="00493ECD">
      <w:pPr>
        <w:rPr>
          <w:lang w:val="en-GB"/>
        </w:rPr>
      </w:pPr>
      <w:r w:rsidRPr="00493ECD">
        <w:rPr>
          <w:lang w:val="en-GB"/>
        </w:rPr>
        <w:t xml:space="preserve">The Regional Worker Accommodation Fund complements other regional initiatives which seek to increase liveability, opportunity, and prosperity across the state. The $2 billion Regional Benefits Package also includes: </w:t>
      </w:r>
    </w:p>
    <w:p w14:paraId="62C90D0F" w14:textId="77777777" w:rsidR="00493ECD" w:rsidRPr="00493ECD" w:rsidRDefault="00493ECD" w:rsidP="00AA0EE8">
      <w:pPr>
        <w:pStyle w:val="Bullet"/>
        <w:rPr>
          <w:lang w:val="en-GB"/>
        </w:rPr>
      </w:pPr>
      <w:r w:rsidRPr="00493ECD">
        <w:rPr>
          <w:lang w:val="en-GB"/>
        </w:rPr>
        <w:t xml:space="preserve">Investment in additional social and affordable housing, </w:t>
      </w:r>
    </w:p>
    <w:p w14:paraId="5606D369" w14:textId="77777777" w:rsidR="00493ECD" w:rsidRPr="00493ECD" w:rsidRDefault="00493ECD" w:rsidP="00AA0EE8">
      <w:pPr>
        <w:pStyle w:val="Bullet"/>
        <w:rPr>
          <w:lang w:val="en-GB"/>
        </w:rPr>
      </w:pPr>
      <w:r w:rsidRPr="00493ECD">
        <w:rPr>
          <w:lang w:val="en-GB"/>
        </w:rPr>
        <w:t xml:space="preserve">Investment in regional community and all abilities sport, </w:t>
      </w:r>
    </w:p>
    <w:p w14:paraId="5EE9509D" w14:textId="77777777" w:rsidR="00493ECD" w:rsidRPr="00493ECD" w:rsidRDefault="00493ECD" w:rsidP="00AA0EE8">
      <w:pPr>
        <w:pStyle w:val="Bullet"/>
        <w:rPr>
          <w:lang w:val="en-GB"/>
        </w:rPr>
      </w:pPr>
      <w:r w:rsidRPr="00493ECD">
        <w:rPr>
          <w:lang w:val="en-GB"/>
        </w:rPr>
        <w:lastRenderedPageBreak/>
        <w:t>Investment in regional tourism, marketing, and events,</w:t>
      </w:r>
    </w:p>
    <w:p w14:paraId="37C67F56" w14:textId="77777777" w:rsidR="00493ECD" w:rsidRPr="00493ECD" w:rsidRDefault="00493ECD" w:rsidP="00AA0EE8">
      <w:pPr>
        <w:pStyle w:val="Bullet"/>
        <w:rPr>
          <w:lang w:val="en-GB"/>
        </w:rPr>
      </w:pPr>
      <w:r w:rsidRPr="00493ECD">
        <w:rPr>
          <w:lang w:val="en-GB"/>
        </w:rPr>
        <w:t>Support for Aboriginal economic development, and</w:t>
      </w:r>
    </w:p>
    <w:p w14:paraId="550FDA16" w14:textId="77777777" w:rsidR="00493ECD" w:rsidRPr="00493ECD" w:rsidRDefault="00493ECD" w:rsidP="00AA0EE8">
      <w:pPr>
        <w:pStyle w:val="Bullet"/>
        <w:rPr>
          <w:lang w:val="en-GB"/>
        </w:rPr>
      </w:pPr>
      <w:r w:rsidRPr="00493ECD">
        <w:rPr>
          <w:lang w:val="en-GB"/>
        </w:rPr>
        <w:t xml:space="preserve">Support for regional councils and tiny towns. </w:t>
      </w:r>
    </w:p>
    <w:p w14:paraId="5C2E61A5" w14:textId="001EBB99" w:rsidR="00493ECD" w:rsidRPr="00493ECD" w:rsidRDefault="00493ECD" w:rsidP="00493ECD">
      <w:pPr>
        <w:rPr>
          <w:lang w:val="en-GB"/>
        </w:rPr>
      </w:pPr>
      <w:r w:rsidRPr="00493ECD">
        <w:rPr>
          <w:lang w:val="en-GB"/>
        </w:rPr>
        <w:t>I very much look forward to seeing the delivery of regional worker accommodation where it’s needed most across our state.</w:t>
      </w:r>
    </w:p>
    <w:p w14:paraId="0D09AAE0" w14:textId="77777777" w:rsidR="00AA0EE8" w:rsidRDefault="00493ECD" w:rsidP="00493ECD">
      <w:pPr>
        <w:rPr>
          <w:b/>
          <w:bCs/>
          <w:lang w:val="en-GB"/>
        </w:rPr>
      </w:pPr>
      <w:r w:rsidRPr="00493ECD">
        <w:rPr>
          <w:b/>
          <w:bCs/>
          <w:lang w:val="en-GB"/>
        </w:rPr>
        <w:t>The Hon Gayle Tierney MP</w:t>
      </w:r>
    </w:p>
    <w:p w14:paraId="684F6552" w14:textId="0885B8A8" w:rsidR="00493ECD" w:rsidRPr="00493ECD" w:rsidRDefault="00493ECD" w:rsidP="00493ECD">
      <w:pPr>
        <w:rPr>
          <w:b/>
          <w:bCs/>
          <w:lang w:val="en-GB"/>
        </w:rPr>
      </w:pPr>
      <w:r w:rsidRPr="00493ECD">
        <w:rPr>
          <w:b/>
          <w:bCs/>
          <w:lang w:val="en-GB"/>
        </w:rPr>
        <w:t>Minister for Regional Development</w:t>
      </w:r>
    </w:p>
    <w:p w14:paraId="10DDEDF1" w14:textId="77777777" w:rsidR="00493ECD" w:rsidRPr="00493ECD" w:rsidRDefault="00493ECD" w:rsidP="00AA0EE8">
      <w:pPr>
        <w:pStyle w:val="Heading1"/>
        <w:rPr>
          <w:lang w:val="en-GB"/>
        </w:rPr>
      </w:pPr>
      <w:bookmarkStart w:id="2" w:name="_Toc152164649"/>
      <w:r w:rsidRPr="00493ECD">
        <w:rPr>
          <w:lang w:val="en-GB"/>
        </w:rPr>
        <w:t>Fund overview</w:t>
      </w:r>
      <w:bookmarkEnd w:id="2"/>
      <w:r w:rsidRPr="00493ECD">
        <w:rPr>
          <w:lang w:val="en-GB"/>
        </w:rPr>
        <w:t xml:space="preserve"> </w:t>
      </w:r>
    </w:p>
    <w:p w14:paraId="2CFE0048" w14:textId="77777777" w:rsidR="00493ECD" w:rsidRPr="00493ECD" w:rsidRDefault="00493ECD" w:rsidP="00AA0EE8">
      <w:pPr>
        <w:pStyle w:val="Heading2"/>
        <w:rPr>
          <w:lang w:val="en-GB"/>
        </w:rPr>
      </w:pPr>
      <w:bookmarkStart w:id="3" w:name="_Toc152164650"/>
      <w:r w:rsidRPr="00AA0EE8">
        <w:t>About</w:t>
      </w:r>
      <w:r w:rsidRPr="00493ECD">
        <w:rPr>
          <w:lang w:val="en-GB"/>
        </w:rPr>
        <w:t xml:space="preserve"> the Fund</w:t>
      </w:r>
      <w:bookmarkEnd w:id="3"/>
    </w:p>
    <w:p w14:paraId="275D99CF" w14:textId="77777777" w:rsidR="00493ECD" w:rsidRPr="00493ECD" w:rsidRDefault="00493ECD" w:rsidP="00493ECD">
      <w:pPr>
        <w:rPr>
          <w:lang w:val="en-GB"/>
        </w:rPr>
      </w:pPr>
      <w:r w:rsidRPr="00493ECD">
        <w:rPr>
          <w:lang w:val="en-GB"/>
        </w:rPr>
        <w:t>The Victorian Government has established the Regional Worker Accommodation Fund with investment of $150 million over three years, starting in 2023-24.</w:t>
      </w:r>
    </w:p>
    <w:p w14:paraId="4CE250E5" w14:textId="77777777" w:rsidR="00493ECD" w:rsidRPr="00493ECD" w:rsidRDefault="00493ECD" w:rsidP="00493ECD">
      <w:pPr>
        <w:rPr>
          <w:lang w:val="en-GB"/>
        </w:rPr>
      </w:pPr>
      <w:r w:rsidRPr="00493ECD">
        <w:rPr>
          <w:lang w:val="en-GB"/>
        </w:rPr>
        <w:t>The Regional Worker Accommodation Fund (the Fund) will provide new housing and accommodation for regional communities where key workers and their families are struggling to find places to live. The fund will support employers to attract and retain workers by enabling delivery of appropriate and affordable accommodation options. This will stimulate economic growth and support essential services to drive better opportunity, liveability, and prosperity for those communities.</w:t>
      </w:r>
    </w:p>
    <w:p w14:paraId="214651F6" w14:textId="77777777" w:rsidR="00493ECD" w:rsidRPr="00493ECD" w:rsidRDefault="00493ECD" w:rsidP="00493ECD">
      <w:pPr>
        <w:rPr>
          <w:lang w:val="en-GB"/>
        </w:rPr>
      </w:pPr>
      <w:r w:rsidRPr="00493ECD">
        <w:rPr>
          <w:lang w:val="en-GB"/>
        </w:rPr>
        <w:t>The Fund will support the delivery of infrastructure, housing, and accommodation across all Victorian rural and regional Local Government Areas.</w:t>
      </w:r>
    </w:p>
    <w:p w14:paraId="21C30C02" w14:textId="2C2FD3BB" w:rsidR="00493ECD" w:rsidRPr="00493ECD" w:rsidRDefault="00493ECD" w:rsidP="00493ECD">
      <w:pPr>
        <w:rPr>
          <w:lang w:val="en-GB"/>
        </w:rPr>
      </w:pPr>
      <w:r w:rsidRPr="00493ECD">
        <w:rPr>
          <w:lang w:val="en-GB"/>
        </w:rPr>
        <w:t>Applicants may apply for a minimum grant of $150,000 and a maximum grant of $5,000,000 (not including GST) per project.</w:t>
      </w:r>
    </w:p>
    <w:p w14:paraId="52B060B2" w14:textId="77777777" w:rsidR="00493ECD" w:rsidRPr="00493ECD" w:rsidRDefault="00493ECD" w:rsidP="00493ECD">
      <w:pPr>
        <w:rPr>
          <w:lang w:val="en-GB"/>
        </w:rPr>
      </w:pPr>
      <w:r w:rsidRPr="00493ECD">
        <w:rPr>
          <w:lang w:val="en-GB"/>
        </w:rPr>
        <w:t xml:space="preserve">The Fund will be delivered as a rounds-based program by Regional Development Victoria, part of the Department of Jobs, Skills, Industry and Regions (the department). Applications for expressions of interest for round 1 open on 27 November 2023 and close on </w:t>
      </w:r>
      <w:r w:rsidRPr="00493ECD">
        <w:rPr>
          <w:b/>
          <w:bCs/>
          <w:lang w:val="en-GB"/>
        </w:rPr>
        <w:t>25 February 2024</w:t>
      </w:r>
      <w:r w:rsidRPr="00493ECD">
        <w:rPr>
          <w:lang w:val="en-GB"/>
        </w:rPr>
        <w:t xml:space="preserve">. </w:t>
      </w:r>
    </w:p>
    <w:p w14:paraId="537A80CD" w14:textId="41DA7564" w:rsidR="00493ECD" w:rsidRPr="00493ECD" w:rsidRDefault="00493ECD" w:rsidP="00493ECD">
      <w:pPr>
        <w:rPr>
          <w:lang w:val="en-GB"/>
        </w:rPr>
      </w:pPr>
      <w:r w:rsidRPr="00493ECD">
        <w:rPr>
          <w:lang w:val="en-GB"/>
        </w:rPr>
        <w:t>Future rounds will be subject to the outcomes of round 1.</w:t>
      </w:r>
    </w:p>
    <w:p w14:paraId="1DAC2725" w14:textId="77777777" w:rsidR="00493ECD" w:rsidRPr="00493ECD" w:rsidRDefault="00493ECD" w:rsidP="00AA0EE8">
      <w:pPr>
        <w:pStyle w:val="Heading2"/>
        <w:rPr>
          <w:lang w:val="en-GB"/>
        </w:rPr>
      </w:pPr>
      <w:bookmarkStart w:id="4" w:name="_Toc152164651"/>
      <w:bookmarkStart w:id="5" w:name="_Fund_objectives"/>
      <w:bookmarkEnd w:id="5"/>
      <w:r w:rsidRPr="00493ECD">
        <w:rPr>
          <w:lang w:val="en-GB"/>
        </w:rPr>
        <w:t>Fund objectives</w:t>
      </w:r>
      <w:bookmarkEnd w:id="4"/>
    </w:p>
    <w:p w14:paraId="706674C7" w14:textId="7B887413" w:rsidR="00493ECD" w:rsidRPr="00493ECD" w:rsidRDefault="00493ECD" w:rsidP="00493ECD">
      <w:pPr>
        <w:rPr>
          <w:lang w:val="en-GB"/>
        </w:rPr>
      </w:pPr>
      <w:r w:rsidRPr="00493ECD">
        <w:rPr>
          <w:lang w:val="en-GB"/>
        </w:rPr>
        <w:t xml:space="preserve">The Regional Worker Accommodation Fund aims to increase prosperity, opportunity, and liveability for regional communities. The fund will invest in housing, accommodation and related infrastructure that increases the supply of appropriate and affordable housing and accommodation for key workers and their families. </w:t>
      </w:r>
    </w:p>
    <w:p w14:paraId="259AFB4B" w14:textId="77777777" w:rsidR="00493ECD" w:rsidRPr="00493ECD" w:rsidRDefault="00493ECD" w:rsidP="00493ECD">
      <w:pPr>
        <w:rPr>
          <w:lang w:val="en-GB"/>
        </w:rPr>
      </w:pPr>
      <w:r w:rsidRPr="00493ECD">
        <w:rPr>
          <w:lang w:val="en-GB"/>
        </w:rPr>
        <w:t>The following definitions apply to this fund:</w:t>
      </w:r>
    </w:p>
    <w:p w14:paraId="45A72F9B" w14:textId="3CD9F4A3" w:rsidR="00493ECD" w:rsidRPr="00493ECD" w:rsidRDefault="00493ECD" w:rsidP="00493ECD">
      <w:pPr>
        <w:rPr>
          <w:lang w:val="en-GB"/>
        </w:rPr>
      </w:pPr>
      <w:r w:rsidRPr="00493ECD">
        <w:rPr>
          <w:b/>
          <w:bCs/>
          <w:lang w:val="en-GB"/>
        </w:rPr>
        <w:t>Key workers</w:t>
      </w:r>
      <w:r w:rsidRPr="00493ECD">
        <w:rPr>
          <w:lang w:val="en-GB"/>
        </w:rPr>
        <w:t xml:space="preserve"> – Private and public sector regional workers essential to local prosperity, opportunity, and liveability, where their role requires a physical presence in that location to perform the work. This can include seasonal workers.</w:t>
      </w:r>
    </w:p>
    <w:p w14:paraId="39DA3276" w14:textId="3DEF382B" w:rsidR="00493ECD" w:rsidRPr="00493ECD" w:rsidRDefault="00493ECD" w:rsidP="00493ECD">
      <w:pPr>
        <w:rPr>
          <w:lang w:val="en-GB"/>
        </w:rPr>
      </w:pPr>
      <w:r w:rsidRPr="00493ECD">
        <w:rPr>
          <w:b/>
          <w:bCs/>
          <w:lang w:val="en-GB"/>
        </w:rPr>
        <w:t>New housing options</w:t>
      </w:r>
      <w:r w:rsidRPr="00493ECD">
        <w:rPr>
          <w:lang w:val="en-GB"/>
        </w:rPr>
        <w:t xml:space="preserve"> – A net gain or increase in housing or accommodation that is suitable for the needs of the key workers and their families.</w:t>
      </w:r>
    </w:p>
    <w:p w14:paraId="02CEBAF4" w14:textId="77777777" w:rsidR="00493ECD" w:rsidRPr="00493ECD" w:rsidRDefault="00493ECD" w:rsidP="00493ECD">
      <w:pPr>
        <w:rPr>
          <w:lang w:val="en-GB"/>
        </w:rPr>
      </w:pPr>
      <w:r w:rsidRPr="00493ECD">
        <w:rPr>
          <w:b/>
          <w:bCs/>
          <w:lang w:val="en-GB"/>
        </w:rPr>
        <w:t>Affordable</w:t>
      </w:r>
      <w:r w:rsidRPr="00493ECD">
        <w:rPr>
          <w:lang w:val="en-GB"/>
        </w:rPr>
        <w:t xml:space="preserve"> – The cost to the key worker and their family does not prevent them from accessing the accommodation over the medium to long term (minimum of 5 years following project completion).</w:t>
      </w:r>
    </w:p>
    <w:p w14:paraId="4FE6CD33" w14:textId="1D4AB200" w:rsidR="00493ECD" w:rsidRPr="00493ECD" w:rsidRDefault="00493ECD" w:rsidP="00493ECD">
      <w:pPr>
        <w:rPr>
          <w:lang w:val="en-GB"/>
        </w:rPr>
      </w:pPr>
      <w:r w:rsidRPr="00493ECD">
        <w:rPr>
          <w:b/>
          <w:bCs/>
          <w:lang w:val="en-GB"/>
        </w:rPr>
        <w:t xml:space="preserve">Appropriate </w:t>
      </w:r>
      <w:r w:rsidRPr="00493ECD">
        <w:rPr>
          <w:lang w:val="en-GB"/>
        </w:rPr>
        <w:t>– Accommodation that is safe, fit-for-purpose and suitable for the needs of workers and their families, as well as employers.</w:t>
      </w:r>
    </w:p>
    <w:p w14:paraId="645AFDF6" w14:textId="77777777" w:rsidR="00493ECD" w:rsidRPr="00493ECD" w:rsidRDefault="00493ECD" w:rsidP="00AA0EE8">
      <w:pPr>
        <w:pStyle w:val="Heading2"/>
        <w:rPr>
          <w:lang w:val="en-GB"/>
        </w:rPr>
      </w:pPr>
      <w:bookmarkStart w:id="6" w:name="_Toc152164652"/>
      <w:bookmarkStart w:id="7" w:name="_Fund_outcomes"/>
      <w:bookmarkEnd w:id="7"/>
      <w:r w:rsidRPr="00493ECD">
        <w:rPr>
          <w:lang w:val="en-GB"/>
        </w:rPr>
        <w:t>Fund outcomes</w:t>
      </w:r>
      <w:bookmarkEnd w:id="6"/>
    </w:p>
    <w:p w14:paraId="11CDAE72" w14:textId="77777777" w:rsidR="00493ECD" w:rsidRPr="00493ECD" w:rsidRDefault="00493ECD" w:rsidP="00493ECD">
      <w:pPr>
        <w:rPr>
          <w:lang w:val="en-GB"/>
        </w:rPr>
      </w:pPr>
      <w:r w:rsidRPr="00493ECD">
        <w:rPr>
          <w:lang w:val="en-GB"/>
        </w:rPr>
        <w:t>The desired outcomes for the Regional Worker Accommodation Fund are:</w:t>
      </w:r>
    </w:p>
    <w:p w14:paraId="1AAA0A5B" w14:textId="77777777" w:rsidR="00493ECD" w:rsidRPr="00493ECD" w:rsidRDefault="00493ECD" w:rsidP="00AA0EE8">
      <w:pPr>
        <w:pStyle w:val="Bullet"/>
        <w:rPr>
          <w:lang w:val="en-GB"/>
        </w:rPr>
      </w:pPr>
      <w:r w:rsidRPr="00493ECD">
        <w:rPr>
          <w:lang w:val="en-GB"/>
        </w:rPr>
        <w:t>A net increase in appropriate and affordable regional housing and accommodation for key workers and their families.</w:t>
      </w:r>
    </w:p>
    <w:p w14:paraId="085C0EB8" w14:textId="25687CEC" w:rsidR="00493ECD" w:rsidRPr="00493ECD" w:rsidRDefault="00493ECD" w:rsidP="00AA0EE8">
      <w:pPr>
        <w:pStyle w:val="Bullet"/>
        <w:rPr>
          <w:lang w:val="en-GB"/>
        </w:rPr>
      </w:pPr>
      <w:r w:rsidRPr="00493ECD">
        <w:rPr>
          <w:lang w:val="en-GB"/>
        </w:rPr>
        <w:t xml:space="preserve">Regional businesses and services are better able to meet their immediate and future staffing needs. </w:t>
      </w:r>
    </w:p>
    <w:p w14:paraId="4EAD4B29" w14:textId="5363E137" w:rsidR="00493ECD" w:rsidRPr="00493ECD" w:rsidRDefault="00493ECD" w:rsidP="00AA0EE8">
      <w:pPr>
        <w:pStyle w:val="Bullet"/>
        <w:rPr>
          <w:lang w:val="en-GB"/>
        </w:rPr>
      </w:pPr>
      <w:r w:rsidRPr="00493ECD">
        <w:rPr>
          <w:lang w:val="en-GB"/>
        </w:rPr>
        <w:t>Regional communities have improved access to services through attraction and retention of workers in sectors critical to the prosperity of their location.</w:t>
      </w:r>
    </w:p>
    <w:p w14:paraId="69294513" w14:textId="54786D67" w:rsidR="00493ECD" w:rsidRPr="00493ECD" w:rsidRDefault="00493ECD" w:rsidP="00AA0EE8">
      <w:pPr>
        <w:pStyle w:val="Bullet"/>
        <w:rPr>
          <w:lang w:val="en-GB"/>
        </w:rPr>
      </w:pPr>
      <w:r w:rsidRPr="00493ECD">
        <w:rPr>
          <w:lang w:val="en-GB"/>
        </w:rPr>
        <w:t>A thriving, healthy and sustainable workforce, through the provision of safe, well-designed, and environmentally sustainable projects that are integrated with their community and enhance local amenity.</w:t>
      </w:r>
    </w:p>
    <w:p w14:paraId="6F4BDA4B" w14:textId="77777777" w:rsidR="00493ECD" w:rsidRPr="00493ECD" w:rsidRDefault="00493ECD" w:rsidP="00AA0EE8">
      <w:pPr>
        <w:pStyle w:val="Heading1"/>
        <w:rPr>
          <w:lang w:val="en-GB"/>
        </w:rPr>
      </w:pPr>
      <w:bookmarkStart w:id="8" w:name="_Toc152164653"/>
      <w:r w:rsidRPr="00493ECD">
        <w:rPr>
          <w:lang w:val="en-GB"/>
        </w:rPr>
        <w:lastRenderedPageBreak/>
        <w:t>Grant funding</w:t>
      </w:r>
      <w:bookmarkEnd w:id="8"/>
    </w:p>
    <w:p w14:paraId="4C025AC5" w14:textId="1A84AFE3" w:rsidR="00493ECD" w:rsidRPr="00493ECD" w:rsidRDefault="00493ECD" w:rsidP="00493ECD">
      <w:pPr>
        <w:rPr>
          <w:lang w:val="en-GB"/>
        </w:rPr>
      </w:pPr>
      <w:r w:rsidRPr="00493ECD">
        <w:rPr>
          <w:lang w:val="en-GB"/>
        </w:rPr>
        <w:t xml:space="preserve">Applicants may apply for </w:t>
      </w:r>
      <w:r w:rsidRPr="00493ECD">
        <w:rPr>
          <w:b/>
          <w:bCs/>
          <w:lang w:val="en-GB"/>
        </w:rPr>
        <w:t>a minimum of $150,000 and up to a maximum of $5,000,000</w:t>
      </w:r>
      <w:r w:rsidRPr="00493ECD">
        <w:rPr>
          <w:lang w:val="en-GB"/>
        </w:rPr>
        <w:t xml:space="preserve"> in grant funding per project (exclusive of GST).</w:t>
      </w:r>
    </w:p>
    <w:p w14:paraId="11610439" w14:textId="77777777" w:rsidR="00493ECD" w:rsidRPr="00493ECD" w:rsidRDefault="00493ECD" w:rsidP="00D64DB3">
      <w:pPr>
        <w:pStyle w:val="Heading2"/>
        <w:rPr>
          <w:lang w:val="en-GB"/>
        </w:rPr>
      </w:pPr>
      <w:bookmarkStart w:id="9" w:name="_Toc152164654"/>
      <w:r w:rsidRPr="00493ECD">
        <w:rPr>
          <w:lang w:val="en-GB"/>
        </w:rPr>
        <w:t>Co-</w:t>
      </w:r>
      <w:r w:rsidRPr="00D64DB3">
        <w:t>contribution</w:t>
      </w:r>
      <w:r w:rsidRPr="00493ECD">
        <w:rPr>
          <w:lang w:val="en-GB"/>
        </w:rPr>
        <w:t xml:space="preserve"> requirements</w:t>
      </w:r>
      <w:bookmarkEnd w:id="9"/>
    </w:p>
    <w:p w14:paraId="51EBAB37" w14:textId="1EC57C61" w:rsidR="00493ECD" w:rsidRPr="00493ECD" w:rsidRDefault="00493ECD" w:rsidP="00493ECD">
      <w:pPr>
        <w:rPr>
          <w:lang w:val="en-GB"/>
        </w:rPr>
      </w:pPr>
      <w:r w:rsidRPr="00493ECD">
        <w:rPr>
          <w:lang w:val="en-GB"/>
        </w:rPr>
        <w:t>The Fund is a negotiated grant program. All applicants are encouraged to make a co-contribution towards the total project budget of eligible activities and expenses for key worker housing. The co-contribution may come from the applicant organisation, project partners or from other sources, but must not be from other Victorian Government grants or funded programs.</w:t>
      </w:r>
    </w:p>
    <w:p w14:paraId="591432C6" w14:textId="008AF2DE" w:rsidR="00493ECD" w:rsidRPr="00493ECD" w:rsidRDefault="00493ECD" w:rsidP="00493ECD">
      <w:pPr>
        <w:rPr>
          <w:lang w:val="en-GB"/>
        </w:rPr>
      </w:pPr>
      <w:r w:rsidRPr="00493ECD">
        <w:rPr>
          <w:lang w:val="en-GB"/>
        </w:rPr>
        <w:t xml:space="preserve">Project proposals able to demonstrate financial contributions towards eligible activities and expenses will be considered favourably during assessment. Projects with higher co-contributions are highly preferred and will be prioritised. See </w:t>
      </w:r>
      <w:hyperlink w:anchor="_What_will_be" w:history="1">
        <w:r w:rsidRPr="00493ECD">
          <w:rPr>
            <w:rStyle w:val="Hyperlink"/>
            <w:rFonts w:asciiTheme="minorHAnsi" w:hAnsiTheme="minorHAnsi"/>
            <w:lang w:val="en-GB"/>
          </w:rPr>
          <w:t>Section 5</w:t>
        </w:r>
      </w:hyperlink>
      <w:r w:rsidRPr="00493ECD">
        <w:rPr>
          <w:lang w:val="en-GB"/>
        </w:rPr>
        <w:t xml:space="preserve"> for eligible activities and expenses.</w:t>
      </w:r>
    </w:p>
    <w:p w14:paraId="76ECAEF1" w14:textId="77777777" w:rsidR="00493ECD" w:rsidRPr="00493ECD" w:rsidRDefault="00493ECD" w:rsidP="00493ECD">
      <w:pPr>
        <w:rPr>
          <w:lang w:val="en-GB"/>
        </w:rPr>
      </w:pPr>
      <w:r w:rsidRPr="00493ECD">
        <w:rPr>
          <w:lang w:val="en-GB"/>
        </w:rPr>
        <w:t xml:space="preserve">Private sector applicants must confirm their maximum level of contribution towards eligible activities and expenses. </w:t>
      </w:r>
    </w:p>
    <w:p w14:paraId="71004BA8" w14:textId="05A22401" w:rsidR="00493ECD" w:rsidRPr="00493ECD" w:rsidRDefault="00493ECD" w:rsidP="00493ECD">
      <w:pPr>
        <w:rPr>
          <w:lang w:val="en-GB"/>
        </w:rPr>
      </w:pPr>
      <w:r w:rsidRPr="00493ECD">
        <w:rPr>
          <w:lang w:val="en-GB"/>
        </w:rPr>
        <w:t xml:space="preserve">Applicants must provide evidence that demonstrates, to the satisfaction of the department, that the applicant has sufficient funds available for the stated co-contribution amount, if applicable. See </w:t>
      </w:r>
      <w:hyperlink w:anchor="_Applications" w:history="1">
        <w:r w:rsidRPr="00493ECD">
          <w:rPr>
            <w:rStyle w:val="Hyperlink"/>
            <w:rFonts w:asciiTheme="minorHAnsi" w:hAnsiTheme="minorHAnsi"/>
            <w:lang w:val="en-GB"/>
          </w:rPr>
          <w:t>Section 7</w:t>
        </w:r>
      </w:hyperlink>
      <w:r w:rsidRPr="00493ECD">
        <w:rPr>
          <w:lang w:val="en-GB"/>
        </w:rPr>
        <w:t xml:space="preserve"> for evidence requirements.</w:t>
      </w:r>
    </w:p>
    <w:p w14:paraId="336372D4" w14:textId="77777777" w:rsidR="00493ECD" w:rsidRPr="00493ECD" w:rsidRDefault="00493ECD" w:rsidP="00D64DB3">
      <w:pPr>
        <w:pStyle w:val="Heading1"/>
        <w:rPr>
          <w:lang w:val="en-GB"/>
        </w:rPr>
      </w:pPr>
      <w:bookmarkStart w:id="10" w:name="_Toc152164655"/>
      <w:r w:rsidRPr="00D64DB3">
        <w:t>Applicant</w:t>
      </w:r>
      <w:r w:rsidRPr="00493ECD">
        <w:rPr>
          <w:lang w:val="en-GB"/>
        </w:rPr>
        <w:t xml:space="preserve"> eligibility</w:t>
      </w:r>
      <w:bookmarkEnd w:id="10"/>
      <w:r w:rsidRPr="00493ECD">
        <w:rPr>
          <w:lang w:val="en-GB"/>
        </w:rPr>
        <w:t xml:space="preserve"> </w:t>
      </w:r>
    </w:p>
    <w:p w14:paraId="0939002B" w14:textId="27B3E8DE" w:rsidR="00493ECD" w:rsidRPr="00493ECD" w:rsidRDefault="00493ECD" w:rsidP="00493ECD">
      <w:pPr>
        <w:rPr>
          <w:lang w:val="en-GB"/>
        </w:rPr>
      </w:pPr>
      <w:r w:rsidRPr="00493ECD">
        <w:rPr>
          <w:lang w:val="en-GB"/>
        </w:rPr>
        <w:t xml:space="preserve">This fund is open to applications from private and public sector entities that operate in Victoria. See </w:t>
      </w:r>
      <w:hyperlink w:anchor="_Eligible_entity_types" w:history="1">
        <w:r w:rsidRPr="00493ECD">
          <w:rPr>
            <w:rStyle w:val="Hyperlink"/>
            <w:rFonts w:asciiTheme="minorHAnsi" w:hAnsiTheme="minorHAnsi"/>
            <w:lang w:val="en-GB"/>
          </w:rPr>
          <w:t>Section 3.2</w:t>
        </w:r>
      </w:hyperlink>
      <w:r w:rsidRPr="00493ECD">
        <w:rPr>
          <w:lang w:val="en-GB"/>
        </w:rPr>
        <w:t xml:space="preserve"> for eligible organisations.</w:t>
      </w:r>
    </w:p>
    <w:p w14:paraId="6AC81A3B" w14:textId="77777777" w:rsidR="00493ECD" w:rsidRPr="00493ECD" w:rsidRDefault="00493ECD" w:rsidP="00D64DB3">
      <w:pPr>
        <w:pStyle w:val="Heading2"/>
        <w:rPr>
          <w:lang w:val="en-GB"/>
        </w:rPr>
      </w:pPr>
      <w:bookmarkStart w:id="11" w:name="_Toc152164656"/>
      <w:r w:rsidRPr="00493ECD">
        <w:rPr>
          <w:lang w:val="en-GB"/>
        </w:rPr>
        <w:t>Eligible applicants</w:t>
      </w:r>
      <w:bookmarkEnd w:id="11"/>
    </w:p>
    <w:p w14:paraId="19A33482" w14:textId="77777777" w:rsidR="00493ECD" w:rsidRPr="00493ECD" w:rsidRDefault="00493ECD" w:rsidP="00493ECD">
      <w:pPr>
        <w:rPr>
          <w:lang w:val="en-GB"/>
        </w:rPr>
      </w:pPr>
      <w:r w:rsidRPr="00493ECD">
        <w:rPr>
          <w:lang w:val="en-GB"/>
        </w:rPr>
        <w:t>Applicant organisations must:</w:t>
      </w:r>
    </w:p>
    <w:p w14:paraId="2522286F" w14:textId="77777777" w:rsidR="00493ECD" w:rsidRPr="00D64DB3" w:rsidRDefault="00493ECD" w:rsidP="00D64DB3">
      <w:pPr>
        <w:pStyle w:val="Bullet"/>
      </w:pPr>
      <w:r w:rsidRPr="00493ECD">
        <w:rPr>
          <w:lang w:val="en-GB"/>
        </w:rPr>
        <w:t xml:space="preserve">hold </w:t>
      </w:r>
      <w:r w:rsidRPr="00D64DB3">
        <w:t>an Australian Business Number (ABN)</w:t>
      </w:r>
    </w:p>
    <w:p w14:paraId="2A75EF8F" w14:textId="77777777" w:rsidR="00493ECD" w:rsidRPr="00D64DB3" w:rsidRDefault="00493ECD" w:rsidP="00D64DB3">
      <w:pPr>
        <w:pStyle w:val="Bullet"/>
      </w:pPr>
      <w:r w:rsidRPr="00D64DB3">
        <w:t>be registered for Goods and Services Tax (GST)</w:t>
      </w:r>
    </w:p>
    <w:p w14:paraId="0974147F" w14:textId="7CAF3148" w:rsidR="00493ECD" w:rsidRPr="00D64DB3" w:rsidRDefault="00493ECD" w:rsidP="00D64DB3">
      <w:pPr>
        <w:pStyle w:val="Bullet"/>
      </w:pPr>
      <w:r w:rsidRPr="00D64DB3">
        <w:t xml:space="preserve">be an eligible entity type as listed at </w:t>
      </w:r>
      <w:hyperlink w:anchor="_Eligible_entity_types" w:history="1">
        <w:r w:rsidRPr="002433CA">
          <w:rPr>
            <w:rStyle w:val="Hyperlink"/>
          </w:rPr>
          <w:t>Section 3.2</w:t>
        </w:r>
      </w:hyperlink>
      <w:r w:rsidRPr="00D64DB3">
        <w:t>; and</w:t>
      </w:r>
    </w:p>
    <w:p w14:paraId="454313EB" w14:textId="77777777" w:rsidR="00493ECD" w:rsidRPr="00493ECD" w:rsidRDefault="00493ECD" w:rsidP="00D64DB3">
      <w:pPr>
        <w:pStyle w:val="Bullet"/>
        <w:rPr>
          <w:lang w:val="en-GB"/>
        </w:rPr>
      </w:pPr>
      <w:r w:rsidRPr="00D64DB3">
        <w:t>operate</w:t>
      </w:r>
      <w:r w:rsidRPr="00493ECD">
        <w:rPr>
          <w:lang w:val="en-GB"/>
        </w:rPr>
        <w:t xml:space="preserve"> from a Victorian location.</w:t>
      </w:r>
    </w:p>
    <w:p w14:paraId="395FF8A9" w14:textId="77777777" w:rsidR="00493ECD" w:rsidRPr="00493ECD" w:rsidRDefault="00493ECD" w:rsidP="00D64DB3">
      <w:pPr>
        <w:pStyle w:val="Heading2"/>
        <w:rPr>
          <w:lang w:val="en-GB"/>
        </w:rPr>
      </w:pPr>
      <w:bookmarkStart w:id="12" w:name="_Toc152164657"/>
      <w:bookmarkStart w:id="13" w:name="_Eligible_entity_types"/>
      <w:bookmarkEnd w:id="13"/>
      <w:r w:rsidRPr="00493ECD">
        <w:rPr>
          <w:lang w:val="en-GB"/>
        </w:rPr>
        <w:t>Eligible entity types</w:t>
      </w:r>
      <w:bookmarkEnd w:id="12"/>
    </w:p>
    <w:p w14:paraId="31D34084" w14:textId="77777777" w:rsidR="00493ECD" w:rsidRPr="00493ECD" w:rsidRDefault="00493ECD" w:rsidP="00493ECD">
      <w:pPr>
        <w:rPr>
          <w:lang w:val="en-GB"/>
        </w:rPr>
      </w:pPr>
      <w:r w:rsidRPr="00493ECD">
        <w:rPr>
          <w:lang w:val="en-GB"/>
        </w:rPr>
        <w:t>Eligible applicants include:</w:t>
      </w:r>
    </w:p>
    <w:p w14:paraId="105EC89F" w14:textId="1735D2AE" w:rsidR="00493ECD" w:rsidRPr="00493ECD" w:rsidRDefault="00493ECD" w:rsidP="00D64DB3">
      <w:pPr>
        <w:pStyle w:val="Bullet"/>
        <w:rPr>
          <w:lang w:val="en-GB"/>
        </w:rPr>
      </w:pPr>
      <w:r w:rsidRPr="00493ECD">
        <w:rPr>
          <w:lang w:val="en-GB"/>
        </w:rPr>
        <w:t xml:space="preserve">a Victorian state government department, </w:t>
      </w:r>
      <w:proofErr w:type="gramStart"/>
      <w:r w:rsidRPr="00493ECD">
        <w:rPr>
          <w:lang w:val="en-GB"/>
        </w:rPr>
        <w:t>agency</w:t>
      </w:r>
      <w:proofErr w:type="gramEnd"/>
      <w:r w:rsidRPr="00493ECD">
        <w:rPr>
          <w:lang w:val="en-GB"/>
        </w:rPr>
        <w:t xml:space="preserve"> or service provider</w:t>
      </w:r>
    </w:p>
    <w:p w14:paraId="1F4325E0" w14:textId="77777777" w:rsidR="00493ECD" w:rsidRPr="00493ECD" w:rsidRDefault="00493ECD" w:rsidP="00D64DB3">
      <w:pPr>
        <w:pStyle w:val="Bullet"/>
        <w:rPr>
          <w:lang w:val="en-GB"/>
        </w:rPr>
      </w:pPr>
      <w:r w:rsidRPr="00493ECD">
        <w:rPr>
          <w:lang w:val="en-GB"/>
        </w:rPr>
        <w:t xml:space="preserve">a Victorian local government authority located within the 48 municipalities in regional </w:t>
      </w:r>
      <w:proofErr w:type="gramStart"/>
      <w:r w:rsidRPr="00493ECD">
        <w:rPr>
          <w:lang w:val="en-GB"/>
        </w:rPr>
        <w:t>Victoria</w:t>
      </w:r>
      <w:proofErr w:type="gramEnd"/>
    </w:p>
    <w:p w14:paraId="6E10B8FF" w14:textId="77777777" w:rsidR="00493ECD" w:rsidRPr="00493ECD" w:rsidRDefault="00493ECD" w:rsidP="00D64DB3">
      <w:pPr>
        <w:pStyle w:val="Bullet"/>
        <w:rPr>
          <w:vertAlign w:val="superscript"/>
          <w:lang w:val="en-GB"/>
        </w:rPr>
      </w:pPr>
      <w:r w:rsidRPr="00493ECD">
        <w:rPr>
          <w:lang w:val="en-GB"/>
        </w:rPr>
        <w:t>a Victorian Alpine Resort</w:t>
      </w:r>
      <w:r w:rsidRPr="00493ECD">
        <w:rPr>
          <w:vertAlign w:val="superscript"/>
          <w:lang w:val="en-GB"/>
        </w:rPr>
        <w:footnoteReference w:id="1"/>
      </w:r>
    </w:p>
    <w:p w14:paraId="1295F870" w14:textId="77777777" w:rsidR="00493ECD" w:rsidRPr="00493ECD" w:rsidRDefault="00493ECD" w:rsidP="00D64DB3">
      <w:pPr>
        <w:pStyle w:val="Bullet"/>
        <w:rPr>
          <w:lang w:val="en-GB"/>
        </w:rPr>
      </w:pPr>
      <w:r w:rsidRPr="00493ECD">
        <w:rPr>
          <w:lang w:val="en-GB"/>
        </w:rPr>
        <w:t>TAFE institutions and universities</w:t>
      </w:r>
    </w:p>
    <w:p w14:paraId="1E68A673" w14:textId="77777777" w:rsidR="00493ECD" w:rsidRPr="00493ECD" w:rsidRDefault="00493ECD" w:rsidP="00D64DB3">
      <w:pPr>
        <w:pStyle w:val="Bullet"/>
        <w:rPr>
          <w:lang w:val="en-GB"/>
        </w:rPr>
      </w:pPr>
      <w:r w:rsidRPr="00493ECD">
        <w:rPr>
          <w:lang w:val="en-GB"/>
        </w:rPr>
        <w:t>pre-school, primary and secondary schools</w:t>
      </w:r>
    </w:p>
    <w:p w14:paraId="2FC64160" w14:textId="77777777" w:rsidR="00493ECD" w:rsidRPr="00493ECD" w:rsidRDefault="00493ECD" w:rsidP="00D64DB3">
      <w:pPr>
        <w:pStyle w:val="Bullet"/>
        <w:rPr>
          <w:lang w:val="en-GB"/>
        </w:rPr>
      </w:pPr>
      <w:r w:rsidRPr="00493ECD">
        <w:rPr>
          <w:lang w:val="en-GB"/>
        </w:rPr>
        <w:t>hospitals or health care providers</w:t>
      </w:r>
    </w:p>
    <w:p w14:paraId="63C6D12C" w14:textId="77777777" w:rsidR="00493ECD" w:rsidRPr="00493ECD" w:rsidRDefault="00493ECD" w:rsidP="00D64DB3">
      <w:pPr>
        <w:pStyle w:val="Bullet"/>
        <w:rPr>
          <w:lang w:val="en-GB"/>
        </w:rPr>
      </w:pPr>
      <w:r w:rsidRPr="00493ECD">
        <w:rPr>
          <w:lang w:val="en-GB"/>
        </w:rPr>
        <w:t>an incorporated joint venture</w:t>
      </w:r>
    </w:p>
    <w:p w14:paraId="5D5361E5" w14:textId="77777777" w:rsidR="00493ECD" w:rsidRPr="00493ECD" w:rsidRDefault="00493ECD" w:rsidP="00D64DB3">
      <w:pPr>
        <w:pStyle w:val="Bullet"/>
        <w:rPr>
          <w:lang w:val="en-GB"/>
        </w:rPr>
      </w:pPr>
      <w:r w:rsidRPr="00493ECD">
        <w:rPr>
          <w:lang w:val="en-GB"/>
        </w:rPr>
        <w:t>public or private sector companies or businesses</w:t>
      </w:r>
    </w:p>
    <w:p w14:paraId="62DF7105" w14:textId="61091246" w:rsidR="00493ECD" w:rsidRPr="00D64DB3" w:rsidRDefault="00493ECD" w:rsidP="00D64DB3">
      <w:pPr>
        <w:pStyle w:val="Bullet"/>
        <w:rPr>
          <w:i/>
          <w:iCs/>
          <w:lang w:val="en-GB"/>
        </w:rPr>
      </w:pPr>
      <w:r w:rsidRPr="00493ECD">
        <w:rPr>
          <w:lang w:val="en-GB"/>
        </w:rPr>
        <w:t xml:space="preserve">an indigenous organisation incorporated under the </w:t>
      </w:r>
      <w:r w:rsidRPr="00D64DB3">
        <w:rPr>
          <w:i/>
          <w:iCs/>
          <w:lang w:val="en-GB"/>
        </w:rPr>
        <w:t>Corporations (Aboriginal and Torres Strait Islander) Act 2006</w:t>
      </w:r>
    </w:p>
    <w:p w14:paraId="30FFBD0F" w14:textId="77777777" w:rsidR="00493ECD" w:rsidRPr="00493ECD" w:rsidRDefault="00493ECD" w:rsidP="00D64DB3">
      <w:pPr>
        <w:pStyle w:val="Bullet"/>
        <w:rPr>
          <w:lang w:val="en-GB"/>
        </w:rPr>
      </w:pPr>
      <w:r w:rsidRPr="00493ECD">
        <w:rPr>
          <w:lang w:val="en-GB"/>
        </w:rPr>
        <w:t>incorporated business and industry groups including:</w:t>
      </w:r>
    </w:p>
    <w:p w14:paraId="5E04C608" w14:textId="77777777" w:rsidR="00493ECD" w:rsidRPr="00493ECD" w:rsidRDefault="00493ECD" w:rsidP="00D64DB3">
      <w:pPr>
        <w:pStyle w:val="Bullet"/>
        <w:numPr>
          <w:ilvl w:val="1"/>
          <w:numId w:val="1"/>
        </w:numPr>
        <w:rPr>
          <w:lang w:val="en-GB"/>
        </w:rPr>
      </w:pPr>
      <w:r w:rsidRPr="00493ECD">
        <w:rPr>
          <w:lang w:val="en-GB"/>
        </w:rPr>
        <w:t xml:space="preserve">an industry association or business chambers </w:t>
      </w:r>
    </w:p>
    <w:p w14:paraId="782E1C16" w14:textId="77777777" w:rsidR="00493ECD" w:rsidRPr="00493ECD" w:rsidRDefault="00493ECD" w:rsidP="00D64DB3">
      <w:pPr>
        <w:pStyle w:val="Bullet"/>
        <w:numPr>
          <w:ilvl w:val="1"/>
          <w:numId w:val="1"/>
        </w:numPr>
        <w:rPr>
          <w:lang w:val="en-GB"/>
        </w:rPr>
      </w:pPr>
      <w:r w:rsidRPr="00493ECD">
        <w:rPr>
          <w:lang w:val="en-GB"/>
        </w:rPr>
        <w:t>industry peak bodies</w:t>
      </w:r>
    </w:p>
    <w:p w14:paraId="1BF86983" w14:textId="77777777" w:rsidR="00493ECD" w:rsidRPr="00493ECD" w:rsidRDefault="00493ECD" w:rsidP="00D64DB3">
      <w:pPr>
        <w:pStyle w:val="Bullet"/>
        <w:numPr>
          <w:ilvl w:val="1"/>
          <w:numId w:val="1"/>
        </w:numPr>
        <w:rPr>
          <w:lang w:val="en-GB"/>
        </w:rPr>
      </w:pPr>
      <w:r w:rsidRPr="00493ECD">
        <w:rPr>
          <w:lang w:val="en-GB"/>
        </w:rPr>
        <w:t>business and industry clusters and networks.</w:t>
      </w:r>
    </w:p>
    <w:p w14:paraId="23F48143" w14:textId="2ACBAA0D" w:rsidR="00493ECD" w:rsidRPr="00D64DB3" w:rsidRDefault="00493ECD" w:rsidP="00D64DB3">
      <w:pPr>
        <w:pStyle w:val="Bullet"/>
      </w:pPr>
      <w:r w:rsidRPr="00493ECD">
        <w:rPr>
          <w:lang w:val="en-GB"/>
        </w:rPr>
        <w:lastRenderedPageBreak/>
        <w:t xml:space="preserve">an </w:t>
      </w:r>
      <w:r w:rsidRPr="00D64DB3">
        <w:t>Incorporated not-for-profit association or social enterprise organisation</w:t>
      </w:r>
    </w:p>
    <w:p w14:paraId="760FA36E" w14:textId="62478665" w:rsidR="00493ECD" w:rsidRPr="00493ECD" w:rsidRDefault="00493ECD" w:rsidP="00D64DB3">
      <w:pPr>
        <w:pStyle w:val="Bullet"/>
        <w:rPr>
          <w:lang w:val="en-GB"/>
        </w:rPr>
      </w:pPr>
      <w:r w:rsidRPr="00D64DB3">
        <w:t>a co-</w:t>
      </w:r>
      <w:proofErr w:type="spellStart"/>
      <w:r w:rsidRPr="00D64DB3">
        <w:t>ope</w:t>
      </w:r>
      <w:r w:rsidRPr="00493ECD">
        <w:rPr>
          <w:lang w:val="en-GB"/>
        </w:rPr>
        <w:t>rative</w:t>
      </w:r>
      <w:proofErr w:type="spellEnd"/>
      <w:r w:rsidRPr="00493ECD">
        <w:rPr>
          <w:lang w:val="en-GB"/>
        </w:rPr>
        <w:t>, registered in Victoria under the Co-operatives National Law</w:t>
      </w:r>
    </w:p>
    <w:p w14:paraId="50FDA6B9" w14:textId="6CFBAA14" w:rsidR="00493ECD" w:rsidRPr="00493ECD" w:rsidRDefault="00493ECD" w:rsidP="00D64DB3">
      <w:pPr>
        <w:pStyle w:val="Bullet"/>
        <w:rPr>
          <w:lang w:val="en-GB"/>
        </w:rPr>
      </w:pPr>
      <w:r w:rsidRPr="00493ECD">
        <w:rPr>
          <w:lang w:val="en-GB"/>
        </w:rPr>
        <w:t>public/private partnerships, through an incorporated entity</w:t>
      </w:r>
    </w:p>
    <w:p w14:paraId="2DF1F979" w14:textId="77777777" w:rsidR="00493ECD" w:rsidRPr="00493ECD" w:rsidRDefault="00493ECD" w:rsidP="00D64DB3">
      <w:pPr>
        <w:pStyle w:val="Bullet"/>
        <w:rPr>
          <w:lang w:val="en-GB"/>
        </w:rPr>
      </w:pPr>
      <w:r w:rsidRPr="00493ECD">
        <w:rPr>
          <w:lang w:val="en-GB"/>
        </w:rPr>
        <w:t>an incorporated trustee on behalf of a trust</w:t>
      </w:r>
      <w:r w:rsidRPr="00493ECD">
        <w:rPr>
          <w:vertAlign w:val="superscript"/>
          <w:lang w:val="en-GB"/>
        </w:rPr>
        <w:footnoteReference w:id="2"/>
      </w:r>
      <w:r w:rsidRPr="00493ECD">
        <w:rPr>
          <w:lang w:val="en-GB"/>
        </w:rPr>
        <w:t xml:space="preserve">; </w:t>
      </w:r>
    </w:p>
    <w:p w14:paraId="36FC70DF" w14:textId="77777777" w:rsidR="00493ECD" w:rsidRPr="00493ECD" w:rsidRDefault="00493ECD" w:rsidP="00D64DB3">
      <w:pPr>
        <w:pStyle w:val="Bullet"/>
        <w:rPr>
          <w:lang w:val="en-GB"/>
        </w:rPr>
      </w:pPr>
      <w:r w:rsidRPr="00493ECD">
        <w:rPr>
          <w:lang w:val="en-GB"/>
        </w:rPr>
        <w:t xml:space="preserve">other organisations agreed by Regional Development Victoria at its </w:t>
      </w:r>
      <w:proofErr w:type="gramStart"/>
      <w:r w:rsidRPr="00493ECD">
        <w:rPr>
          <w:lang w:val="en-GB"/>
        </w:rPr>
        <w:t>discretion</w:t>
      </w:r>
      <w:proofErr w:type="gramEnd"/>
    </w:p>
    <w:p w14:paraId="0D82F3A8" w14:textId="3A33F11B" w:rsidR="00493ECD" w:rsidRPr="00493ECD" w:rsidRDefault="00493ECD" w:rsidP="00D64DB3">
      <w:pPr>
        <w:pStyle w:val="Bullet"/>
        <w:rPr>
          <w:lang w:val="en-GB"/>
        </w:rPr>
      </w:pPr>
      <w:r w:rsidRPr="00493ECD">
        <w:rPr>
          <w:lang w:val="en-GB"/>
        </w:rPr>
        <w:t>a consortium of two or more of the above entity types (with an eligible lead organisation as applicant).</w:t>
      </w:r>
    </w:p>
    <w:p w14:paraId="73CA22EF" w14:textId="77777777" w:rsidR="00493ECD" w:rsidRPr="00493ECD" w:rsidRDefault="00493ECD" w:rsidP="00D64DB3">
      <w:pPr>
        <w:pStyle w:val="Heading2"/>
        <w:rPr>
          <w:lang w:val="en-GB"/>
        </w:rPr>
      </w:pPr>
      <w:bookmarkStart w:id="14" w:name="_Toc152164658"/>
      <w:r w:rsidRPr="00493ECD">
        <w:rPr>
          <w:lang w:val="en-GB"/>
        </w:rPr>
        <w:t>Ineligible applicants</w:t>
      </w:r>
      <w:bookmarkEnd w:id="14"/>
    </w:p>
    <w:p w14:paraId="2CAB1FCA" w14:textId="77777777" w:rsidR="00493ECD" w:rsidRPr="00493ECD" w:rsidRDefault="00493ECD" w:rsidP="00493ECD">
      <w:pPr>
        <w:rPr>
          <w:lang w:val="en-GB"/>
        </w:rPr>
      </w:pPr>
      <w:r w:rsidRPr="00493ECD">
        <w:rPr>
          <w:lang w:val="en-GB"/>
        </w:rPr>
        <w:t>The following are not eligible to apply:</w:t>
      </w:r>
    </w:p>
    <w:p w14:paraId="3BEF50B0" w14:textId="77777777" w:rsidR="00493ECD" w:rsidRPr="00493ECD" w:rsidRDefault="00493ECD" w:rsidP="00D64DB3">
      <w:pPr>
        <w:pStyle w:val="Bullet"/>
        <w:rPr>
          <w:lang w:val="en-GB"/>
        </w:rPr>
      </w:pPr>
      <w:r w:rsidRPr="00493ECD">
        <w:rPr>
          <w:lang w:val="en-GB"/>
        </w:rPr>
        <w:t>unincorporated organisations</w:t>
      </w:r>
    </w:p>
    <w:p w14:paraId="66F754A4" w14:textId="4D57ADE4" w:rsidR="00493ECD" w:rsidRPr="00493ECD" w:rsidRDefault="00493ECD" w:rsidP="00D64DB3">
      <w:pPr>
        <w:pStyle w:val="Bullet"/>
        <w:rPr>
          <w:lang w:val="en-GB"/>
        </w:rPr>
      </w:pPr>
      <w:r w:rsidRPr="00493ECD">
        <w:rPr>
          <w:lang w:val="en-GB"/>
        </w:rPr>
        <w:t>a Commonwealth government agency or body</w:t>
      </w:r>
    </w:p>
    <w:p w14:paraId="3976F637" w14:textId="77777777" w:rsidR="00493ECD" w:rsidRPr="00493ECD" w:rsidRDefault="00493ECD" w:rsidP="00D64DB3">
      <w:pPr>
        <w:pStyle w:val="Bullet"/>
        <w:rPr>
          <w:lang w:val="en-GB"/>
        </w:rPr>
      </w:pPr>
      <w:r w:rsidRPr="00493ECD">
        <w:rPr>
          <w:lang w:val="en-GB"/>
        </w:rPr>
        <w:t>an individual</w:t>
      </w:r>
    </w:p>
    <w:p w14:paraId="23D05F45" w14:textId="77777777" w:rsidR="00493ECD" w:rsidRPr="00493ECD" w:rsidRDefault="00493ECD" w:rsidP="00D64DB3">
      <w:pPr>
        <w:pStyle w:val="Bullet"/>
        <w:rPr>
          <w:lang w:val="en-GB"/>
        </w:rPr>
      </w:pPr>
      <w:r w:rsidRPr="00493ECD">
        <w:rPr>
          <w:lang w:val="en-GB"/>
        </w:rPr>
        <w:t>a sole trader</w:t>
      </w:r>
    </w:p>
    <w:p w14:paraId="0BE391E4" w14:textId="37B6E2CD" w:rsidR="00493ECD" w:rsidRPr="00493ECD" w:rsidRDefault="00493ECD" w:rsidP="00D64DB3">
      <w:pPr>
        <w:pStyle w:val="Bullet"/>
        <w:rPr>
          <w:lang w:val="en-GB"/>
        </w:rPr>
      </w:pPr>
      <w:r w:rsidRPr="00493ECD">
        <w:rPr>
          <w:lang w:val="en-GB"/>
        </w:rPr>
        <w:t>an individual partner on behalf of a partnership.</w:t>
      </w:r>
    </w:p>
    <w:p w14:paraId="346097AB" w14:textId="77777777" w:rsidR="00493ECD" w:rsidRPr="00493ECD" w:rsidRDefault="00493ECD" w:rsidP="00D64DB3">
      <w:pPr>
        <w:pStyle w:val="Heading1"/>
        <w:rPr>
          <w:lang w:val="en-GB"/>
        </w:rPr>
      </w:pPr>
      <w:bookmarkStart w:id="15" w:name="_Toc152164659"/>
      <w:r w:rsidRPr="00493ECD">
        <w:rPr>
          <w:lang w:val="en-GB"/>
        </w:rPr>
        <w:t>Eligible project locations</w:t>
      </w:r>
      <w:bookmarkEnd w:id="15"/>
    </w:p>
    <w:p w14:paraId="78A74BAA" w14:textId="4894FC9A" w:rsidR="00493ECD" w:rsidRPr="00493ECD" w:rsidRDefault="00493ECD" w:rsidP="00493ECD">
      <w:pPr>
        <w:rPr>
          <w:lang w:val="en-GB"/>
        </w:rPr>
      </w:pPr>
      <w:r w:rsidRPr="00493ECD">
        <w:rPr>
          <w:lang w:val="en-GB"/>
        </w:rPr>
        <w:t xml:space="preserve">The project must </w:t>
      </w:r>
      <w:proofErr w:type="gramStart"/>
      <w:r w:rsidRPr="00493ECD">
        <w:rPr>
          <w:lang w:val="en-GB"/>
        </w:rPr>
        <w:t>be located in</w:t>
      </w:r>
      <w:proofErr w:type="gramEnd"/>
      <w:r w:rsidRPr="00493ECD">
        <w:rPr>
          <w:lang w:val="en-GB"/>
        </w:rPr>
        <w:t xml:space="preserve"> one of the 48 rural and regional Victorian local government areas, or 6 Alpine Resorts (refer to </w:t>
      </w:r>
      <w:hyperlink w:anchor="_Appendix_1" w:history="1">
        <w:r w:rsidRPr="00493ECD">
          <w:rPr>
            <w:rStyle w:val="Hyperlink"/>
            <w:rFonts w:asciiTheme="minorHAnsi" w:hAnsiTheme="minorHAnsi"/>
            <w:lang w:val="en-GB"/>
          </w:rPr>
          <w:t>Appendix 1</w:t>
        </w:r>
      </w:hyperlink>
      <w:r w:rsidRPr="00493ECD">
        <w:rPr>
          <w:lang w:val="en-GB"/>
        </w:rPr>
        <w:t xml:space="preserve"> for full list). </w:t>
      </w:r>
    </w:p>
    <w:p w14:paraId="450EC313" w14:textId="1B6E36C9" w:rsidR="00493ECD" w:rsidRPr="00493ECD" w:rsidRDefault="00493ECD" w:rsidP="00493ECD">
      <w:pPr>
        <w:rPr>
          <w:lang w:val="en-GB"/>
        </w:rPr>
      </w:pPr>
      <w:r w:rsidRPr="00493ECD">
        <w:rPr>
          <w:lang w:val="en-GB"/>
        </w:rPr>
        <w:t>Applications to fund cross-border projects which will benefit Victorian communities may also be considered on a case-by-case basis.</w:t>
      </w:r>
    </w:p>
    <w:p w14:paraId="625E95BA" w14:textId="6E386CE5" w:rsidR="00493ECD" w:rsidRPr="00493ECD" w:rsidRDefault="00493ECD" w:rsidP="00D64DB3">
      <w:pPr>
        <w:pStyle w:val="Heading1"/>
        <w:rPr>
          <w:lang w:val="en-GB"/>
        </w:rPr>
      </w:pPr>
      <w:bookmarkStart w:id="16" w:name="_Toc152164660"/>
      <w:bookmarkStart w:id="17" w:name="_What_will_be"/>
      <w:bookmarkEnd w:id="17"/>
      <w:r w:rsidRPr="00493ECD">
        <w:rPr>
          <w:lang w:val="en-GB"/>
        </w:rPr>
        <w:t xml:space="preserve">What will be </w:t>
      </w:r>
      <w:proofErr w:type="gramStart"/>
      <w:r w:rsidRPr="00493ECD">
        <w:rPr>
          <w:lang w:val="en-GB"/>
        </w:rPr>
        <w:t>funded</w:t>
      </w:r>
      <w:bookmarkEnd w:id="16"/>
      <w:proofErr w:type="gramEnd"/>
      <w:r w:rsidRPr="00493ECD">
        <w:rPr>
          <w:lang w:val="en-GB"/>
        </w:rPr>
        <w:t xml:space="preserve"> </w:t>
      </w:r>
    </w:p>
    <w:p w14:paraId="61A2FB00" w14:textId="77777777" w:rsidR="00493ECD" w:rsidRPr="00493ECD" w:rsidRDefault="00493ECD" w:rsidP="00493ECD">
      <w:pPr>
        <w:rPr>
          <w:lang w:val="en-GB"/>
        </w:rPr>
      </w:pPr>
      <w:r w:rsidRPr="00493ECD">
        <w:rPr>
          <w:lang w:val="en-GB"/>
        </w:rPr>
        <w:t>Funding will be provided for housing, accommodation and related infrastructure that increases the supply of appropriate and affordable housing and accommodation for key workers and their families, to support job security, economic growth, and improved access to services across rural and regional Victoria.</w:t>
      </w:r>
    </w:p>
    <w:p w14:paraId="4484278F" w14:textId="77777777" w:rsidR="00493ECD" w:rsidRPr="00493ECD" w:rsidRDefault="00493ECD" w:rsidP="00493ECD">
      <w:pPr>
        <w:rPr>
          <w:lang w:val="en-GB"/>
        </w:rPr>
      </w:pPr>
      <w:r w:rsidRPr="00493ECD">
        <w:rPr>
          <w:lang w:val="en-GB"/>
        </w:rPr>
        <w:t>Applicants will be asked to describe a proposed project that delivers a net increase of housing and accommodation for key workers, where there is a demonstrated and evidenced need in that location.</w:t>
      </w:r>
    </w:p>
    <w:p w14:paraId="1CEE7CC2" w14:textId="7CC1721B" w:rsidR="00493ECD" w:rsidRPr="00493ECD" w:rsidRDefault="00493ECD" w:rsidP="00493ECD">
      <w:pPr>
        <w:rPr>
          <w:lang w:val="en-GB"/>
        </w:rPr>
      </w:pPr>
      <w:r w:rsidRPr="00493ECD">
        <w:rPr>
          <w:lang w:val="en-GB"/>
        </w:rPr>
        <w:t>The Victorian Government will only support worker accommodation projects that comply with all relevant codes, support accessibility, and meet health and safety standards. To achieve this, the government will only work with reputable developers and operators who have a proven track record in developing high standard and compliant buildings, as well as meeting best practice in tenancy management. In participating in the EOI process, all applicants must agree to relevant due-diligence and checks, including in relation to their previous track record in delivering similar housing and related infrastructure projects.</w:t>
      </w:r>
    </w:p>
    <w:p w14:paraId="0434CFDC" w14:textId="77777777" w:rsidR="00493ECD" w:rsidRPr="00493ECD" w:rsidRDefault="00493ECD" w:rsidP="00493ECD">
      <w:pPr>
        <w:rPr>
          <w:lang w:val="en-GB"/>
        </w:rPr>
      </w:pPr>
      <w:r w:rsidRPr="00493ECD">
        <w:rPr>
          <w:lang w:val="en-GB"/>
        </w:rPr>
        <w:t xml:space="preserve">Funding will only be provided to support projects that would not have been delivered without government intervention. </w:t>
      </w:r>
    </w:p>
    <w:p w14:paraId="7916D2EE" w14:textId="77777777" w:rsidR="00493ECD" w:rsidRPr="00493ECD" w:rsidRDefault="00493ECD" w:rsidP="00493ECD">
      <w:pPr>
        <w:rPr>
          <w:lang w:val="en-GB"/>
        </w:rPr>
      </w:pPr>
      <w:r w:rsidRPr="00493ECD">
        <w:rPr>
          <w:lang w:val="en-GB"/>
        </w:rPr>
        <w:t>Projects must:</w:t>
      </w:r>
    </w:p>
    <w:p w14:paraId="7BA6F483" w14:textId="77777777" w:rsidR="00493ECD" w:rsidRPr="00493ECD" w:rsidRDefault="00493ECD" w:rsidP="00651DFF">
      <w:pPr>
        <w:pStyle w:val="Bullet"/>
        <w:rPr>
          <w:lang w:val="en-GB"/>
        </w:rPr>
      </w:pPr>
      <w:r w:rsidRPr="00493ECD">
        <w:rPr>
          <w:lang w:val="en-GB"/>
        </w:rPr>
        <w:t>Provide housing or accommodation for key workers and their families in regional locations.</w:t>
      </w:r>
    </w:p>
    <w:p w14:paraId="4EFF2FC3" w14:textId="5DF7F0C7" w:rsidR="00493ECD" w:rsidRPr="00493ECD" w:rsidRDefault="00493ECD" w:rsidP="00651DFF">
      <w:pPr>
        <w:pStyle w:val="Bullet"/>
        <w:rPr>
          <w:lang w:val="en-GB"/>
        </w:rPr>
      </w:pPr>
      <w:r w:rsidRPr="00493ECD">
        <w:rPr>
          <w:lang w:val="en-GB"/>
        </w:rPr>
        <w:t>Deliver a net gain or increase in appropriate housing or accommodation for key workers and their families.</w:t>
      </w:r>
    </w:p>
    <w:p w14:paraId="2ED83484" w14:textId="3454863F" w:rsidR="00493ECD" w:rsidRPr="00493ECD" w:rsidRDefault="00493ECD" w:rsidP="00651DFF">
      <w:pPr>
        <w:pStyle w:val="Bullet"/>
        <w:rPr>
          <w:lang w:val="en-GB"/>
        </w:rPr>
      </w:pPr>
      <w:r w:rsidRPr="00493ECD">
        <w:rPr>
          <w:lang w:val="en-GB"/>
        </w:rPr>
        <w:t>Provide affordable housing or accommodation for key workers and their families for a minimum of 5 years following completion.</w:t>
      </w:r>
    </w:p>
    <w:p w14:paraId="37637C47" w14:textId="29AEF43B" w:rsidR="00493ECD" w:rsidRPr="00493ECD" w:rsidRDefault="00493ECD" w:rsidP="00651DFF">
      <w:pPr>
        <w:pStyle w:val="Bullet"/>
        <w:rPr>
          <w:lang w:val="en-GB"/>
        </w:rPr>
      </w:pPr>
      <w:r w:rsidRPr="00493ECD">
        <w:rPr>
          <w:lang w:val="en-GB"/>
        </w:rPr>
        <w:lastRenderedPageBreak/>
        <w:t>Provide housing or accommodation that will be available for key workers and their families at least 70% of the time throughout the annual period of demand.</w:t>
      </w:r>
    </w:p>
    <w:p w14:paraId="7EA37ED7" w14:textId="622D0DE7" w:rsidR="00493ECD" w:rsidRPr="00493ECD" w:rsidRDefault="00493ECD" w:rsidP="00651DFF">
      <w:pPr>
        <w:pStyle w:val="Bullet"/>
        <w:rPr>
          <w:lang w:val="en-GB"/>
        </w:rPr>
      </w:pPr>
      <w:r w:rsidRPr="00493ECD">
        <w:rPr>
          <w:lang w:val="en-GB"/>
        </w:rPr>
        <w:t>Show a direct benefit to the location and its community through alignment with the Fund objectives (</w:t>
      </w:r>
      <w:hyperlink w:anchor="_Fund_objectives" w:history="1">
        <w:r w:rsidRPr="002433CA">
          <w:rPr>
            <w:rStyle w:val="Hyperlink"/>
            <w:rFonts w:asciiTheme="minorHAnsi" w:hAnsiTheme="minorHAnsi"/>
            <w:lang w:val="en-GB"/>
          </w:rPr>
          <w:t>Section 1.2</w:t>
        </w:r>
      </w:hyperlink>
      <w:r w:rsidRPr="00493ECD">
        <w:rPr>
          <w:lang w:val="en-GB"/>
        </w:rPr>
        <w:t>) and outcomes (</w:t>
      </w:r>
      <w:hyperlink w:anchor="_Fund_outcomes" w:history="1">
        <w:r w:rsidRPr="002433CA">
          <w:rPr>
            <w:rStyle w:val="Hyperlink"/>
            <w:rFonts w:asciiTheme="minorHAnsi" w:hAnsiTheme="minorHAnsi"/>
            <w:lang w:val="en-GB"/>
          </w:rPr>
          <w:t>Section 1.3</w:t>
        </w:r>
      </w:hyperlink>
      <w:r w:rsidRPr="00493ECD">
        <w:rPr>
          <w:lang w:val="en-GB"/>
        </w:rPr>
        <w:t>).</w:t>
      </w:r>
    </w:p>
    <w:p w14:paraId="6145F025" w14:textId="77777777" w:rsidR="00493ECD" w:rsidRPr="00493ECD" w:rsidRDefault="00493ECD" w:rsidP="00493ECD">
      <w:pPr>
        <w:rPr>
          <w:lang w:val="en-GB"/>
        </w:rPr>
      </w:pPr>
      <w:r w:rsidRPr="00493ECD">
        <w:rPr>
          <w:lang w:val="en-GB"/>
        </w:rPr>
        <w:t>Projects may also show alignment with current and relevant government (local, regional, state, or federal) economic and placed-based plans or strategies.</w:t>
      </w:r>
    </w:p>
    <w:p w14:paraId="531AA6F6" w14:textId="1EFC7689" w:rsidR="00493ECD" w:rsidRPr="00493ECD" w:rsidRDefault="00493ECD" w:rsidP="00651DFF">
      <w:pPr>
        <w:pStyle w:val="Heading2"/>
        <w:rPr>
          <w:lang w:val="en-GB"/>
        </w:rPr>
      </w:pPr>
      <w:bookmarkStart w:id="18" w:name="_Toc152164661"/>
      <w:bookmarkStart w:id="19" w:name="_Eligible_activities_and"/>
      <w:bookmarkEnd w:id="19"/>
      <w:r w:rsidRPr="00493ECD">
        <w:rPr>
          <w:lang w:val="en-GB"/>
        </w:rPr>
        <w:t>Eligible activities and expenses</w:t>
      </w:r>
      <w:bookmarkEnd w:id="18"/>
    </w:p>
    <w:p w14:paraId="40841E4F" w14:textId="77777777" w:rsidR="00493ECD" w:rsidRPr="00493ECD" w:rsidRDefault="00493ECD" w:rsidP="00493ECD">
      <w:pPr>
        <w:rPr>
          <w:lang w:val="en-GB"/>
        </w:rPr>
      </w:pPr>
      <w:r w:rsidRPr="00493ECD">
        <w:rPr>
          <w:lang w:val="en-GB"/>
        </w:rPr>
        <w:t>The grant amount and co-contribution may be spent on eligible activities and expenditure as listed below.</w:t>
      </w:r>
    </w:p>
    <w:p w14:paraId="278B889A" w14:textId="3EAA02AC" w:rsidR="00493ECD" w:rsidRPr="00493ECD" w:rsidRDefault="00493ECD" w:rsidP="00493ECD">
      <w:pPr>
        <w:rPr>
          <w:lang w:val="en-GB"/>
        </w:rPr>
      </w:pPr>
      <w:r w:rsidRPr="00493ECD">
        <w:rPr>
          <w:lang w:val="en-GB"/>
        </w:rPr>
        <w:t>The department makes the final decision on what is an eligible activity or expenditure under the Fund.</w:t>
      </w:r>
    </w:p>
    <w:p w14:paraId="2F0455DC" w14:textId="77777777" w:rsidR="00493ECD" w:rsidRPr="00493ECD" w:rsidRDefault="00493ECD" w:rsidP="00493ECD">
      <w:pPr>
        <w:rPr>
          <w:lang w:val="en-GB"/>
        </w:rPr>
      </w:pPr>
      <w:r w:rsidRPr="00493ECD">
        <w:rPr>
          <w:b/>
          <w:bCs/>
          <w:lang w:val="en-GB"/>
        </w:rPr>
        <w:t xml:space="preserve">Eligible activities and expenditure include: </w:t>
      </w:r>
    </w:p>
    <w:p w14:paraId="545EB190" w14:textId="77777777" w:rsidR="00493ECD" w:rsidRPr="00493ECD" w:rsidRDefault="00493ECD" w:rsidP="00CC087C">
      <w:pPr>
        <w:pStyle w:val="Bullet"/>
        <w:rPr>
          <w:lang w:val="en-GB"/>
        </w:rPr>
      </w:pPr>
      <w:r w:rsidRPr="00493ECD">
        <w:rPr>
          <w:lang w:val="en-GB"/>
        </w:rPr>
        <w:t xml:space="preserve">new key worker housing and accommodation design, site, construction and building </w:t>
      </w:r>
      <w:proofErr w:type="gramStart"/>
      <w:r w:rsidRPr="00493ECD">
        <w:rPr>
          <w:lang w:val="en-GB"/>
        </w:rPr>
        <w:t>costs</w:t>
      </w:r>
      <w:proofErr w:type="gramEnd"/>
    </w:p>
    <w:p w14:paraId="4FCEB695" w14:textId="77777777" w:rsidR="00493ECD" w:rsidRPr="00493ECD" w:rsidRDefault="00493ECD" w:rsidP="00CC087C">
      <w:pPr>
        <w:pStyle w:val="Bullet"/>
        <w:rPr>
          <w:lang w:val="en-GB"/>
        </w:rPr>
      </w:pPr>
      <w:r w:rsidRPr="00493ECD">
        <w:rPr>
          <w:lang w:val="en-GB"/>
        </w:rPr>
        <w:t xml:space="preserve">enabling infrastructure design and construction costs, but only to the extent the infrastructure enables delivery of key worker </w:t>
      </w:r>
      <w:proofErr w:type="gramStart"/>
      <w:r w:rsidRPr="00493ECD">
        <w:rPr>
          <w:lang w:val="en-GB"/>
        </w:rPr>
        <w:t>accommodation</w:t>
      </w:r>
      <w:proofErr w:type="gramEnd"/>
    </w:p>
    <w:p w14:paraId="483F40BA" w14:textId="42CD3564" w:rsidR="00493ECD" w:rsidRPr="00493ECD" w:rsidRDefault="00493ECD" w:rsidP="00CC087C">
      <w:pPr>
        <w:pStyle w:val="Bullet"/>
        <w:rPr>
          <w:lang w:val="en-GB"/>
        </w:rPr>
      </w:pPr>
      <w:r w:rsidRPr="00493ECD">
        <w:rPr>
          <w:lang w:val="en-GB"/>
        </w:rPr>
        <w:t>upgrade, redevelopment, or expansion of existing buildings, where the project will provide a net gain of worker</w:t>
      </w:r>
      <w:r w:rsidR="00CC087C">
        <w:rPr>
          <w:lang w:val="en-GB"/>
        </w:rPr>
        <w:t xml:space="preserve"> </w:t>
      </w:r>
      <w:r w:rsidRPr="00493ECD">
        <w:rPr>
          <w:lang w:val="en-GB"/>
        </w:rPr>
        <w:t>accommodation, e.g., refurbishment of existing dwellings i.e. office spaces, hotels, motels, etc.</w:t>
      </w:r>
    </w:p>
    <w:p w14:paraId="3DA30E2A" w14:textId="77777777" w:rsidR="00493ECD" w:rsidRPr="00493ECD" w:rsidRDefault="00493ECD" w:rsidP="00CC087C">
      <w:pPr>
        <w:pStyle w:val="Bullet"/>
        <w:rPr>
          <w:lang w:val="en-GB"/>
        </w:rPr>
      </w:pPr>
      <w:r w:rsidRPr="00493ECD">
        <w:rPr>
          <w:lang w:val="en-GB"/>
        </w:rPr>
        <w:t>consultant fees and professional services required for the delivery of the funded project.</w:t>
      </w:r>
    </w:p>
    <w:p w14:paraId="33633EFF" w14:textId="0946C549" w:rsidR="00493ECD" w:rsidRPr="00493ECD" w:rsidRDefault="00493ECD" w:rsidP="00CC087C">
      <w:pPr>
        <w:pStyle w:val="Heading2"/>
        <w:rPr>
          <w:lang w:val="en-GB"/>
        </w:rPr>
      </w:pPr>
      <w:bookmarkStart w:id="20" w:name="_Toc152164662"/>
      <w:r w:rsidRPr="00493ECD">
        <w:rPr>
          <w:lang w:val="en-GB"/>
        </w:rPr>
        <w:t>Ineligible activities and expenses</w:t>
      </w:r>
      <w:bookmarkEnd w:id="20"/>
      <w:r w:rsidRPr="00493ECD">
        <w:rPr>
          <w:lang w:val="en-GB"/>
        </w:rPr>
        <w:t xml:space="preserve"> </w:t>
      </w:r>
    </w:p>
    <w:p w14:paraId="01747908" w14:textId="77777777" w:rsidR="00493ECD" w:rsidRPr="00493ECD" w:rsidRDefault="00493ECD" w:rsidP="00493ECD">
      <w:pPr>
        <w:rPr>
          <w:lang w:val="en-GB"/>
        </w:rPr>
      </w:pPr>
      <w:r w:rsidRPr="00493ECD">
        <w:rPr>
          <w:lang w:val="en-GB"/>
        </w:rPr>
        <w:t xml:space="preserve">Grant project funding may not be spent on: </w:t>
      </w:r>
    </w:p>
    <w:p w14:paraId="6C53EAD1" w14:textId="787CEED5" w:rsidR="00493ECD" w:rsidRPr="00CC087C" w:rsidRDefault="00493ECD" w:rsidP="00CC087C">
      <w:pPr>
        <w:pStyle w:val="Bullet"/>
      </w:pPr>
      <w:r w:rsidRPr="00CC087C">
        <w:t xml:space="preserve">projects that do not meet the objectives and outcomes of the </w:t>
      </w:r>
      <w:proofErr w:type="gramStart"/>
      <w:r w:rsidRPr="00CC087C">
        <w:t>Fund</w:t>
      </w:r>
      <w:proofErr w:type="gramEnd"/>
    </w:p>
    <w:p w14:paraId="6A6435A2" w14:textId="6BE35657" w:rsidR="00493ECD" w:rsidRPr="00CC087C" w:rsidRDefault="00493ECD" w:rsidP="00CC087C">
      <w:pPr>
        <w:pStyle w:val="Bullet"/>
      </w:pPr>
      <w:r w:rsidRPr="00CC087C">
        <w:t xml:space="preserve">requests for retrospective funding where projects have been completed or have commenced construction prior to receiving funding </w:t>
      </w:r>
      <w:proofErr w:type="gramStart"/>
      <w:r w:rsidRPr="00CC087C">
        <w:t>approval</w:t>
      </w:r>
      <w:proofErr w:type="gramEnd"/>
    </w:p>
    <w:p w14:paraId="216A67D6" w14:textId="0B743647" w:rsidR="00493ECD" w:rsidRPr="00493ECD" w:rsidRDefault="00493ECD" w:rsidP="00CC087C">
      <w:pPr>
        <w:pStyle w:val="Bullet"/>
        <w:rPr>
          <w:lang w:val="en-GB"/>
        </w:rPr>
      </w:pPr>
      <w:r w:rsidRPr="00CC087C">
        <w:t>activities</w:t>
      </w:r>
      <w:r w:rsidRPr="00493ECD">
        <w:rPr>
          <w:lang w:val="en-GB"/>
        </w:rPr>
        <w:t xml:space="preserve"> that are already funded or partially funded by other Victorian Government grants or funding </w:t>
      </w:r>
      <w:proofErr w:type="gramStart"/>
      <w:r w:rsidRPr="00493ECD">
        <w:rPr>
          <w:lang w:val="en-GB"/>
        </w:rPr>
        <w:t>agreements</w:t>
      </w:r>
      <w:proofErr w:type="gramEnd"/>
    </w:p>
    <w:p w14:paraId="0A1E4A5F" w14:textId="04530036" w:rsidR="00493ECD" w:rsidRPr="00493ECD" w:rsidRDefault="00493ECD" w:rsidP="00CC087C">
      <w:pPr>
        <w:pStyle w:val="Bullet"/>
        <w:rPr>
          <w:lang w:val="en-GB"/>
        </w:rPr>
      </w:pPr>
      <w:r w:rsidRPr="00493ECD">
        <w:rPr>
          <w:lang w:val="en-GB"/>
        </w:rPr>
        <w:t>projects located in metropolitan areas or outside Victoria</w:t>
      </w:r>
      <w:r w:rsidRPr="00493ECD">
        <w:rPr>
          <w:vertAlign w:val="superscript"/>
          <w:lang w:val="en-GB"/>
        </w:rPr>
        <w:footnoteReference w:id="3"/>
      </w:r>
    </w:p>
    <w:p w14:paraId="4717D8E1" w14:textId="1ADA57B8" w:rsidR="00493ECD" w:rsidRPr="00493ECD" w:rsidRDefault="00493ECD" w:rsidP="00CC087C">
      <w:pPr>
        <w:pStyle w:val="Bullet"/>
        <w:rPr>
          <w:lang w:val="en-GB"/>
        </w:rPr>
      </w:pPr>
      <w:r w:rsidRPr="00493ECD">
        <w:rPr>
          <w:lang w:val="en-GB"/>
        </w:rPr>
        <w:t xml:space="preserve">worker housing or accommodation that is not for key workers and their families as defined under </w:t>
      </w:r>
      <w:hyperlink w:anchor="_Fund_objectives" w:history="1">
        <w:r w:rsidRPr="002433CA">
          <w:rPr>
            <w:rStyle w:val="Hyperlink"/>
            <w:rFonts w:asciiTheme="minorHAnsi" w:hAnsiTheme="minorHAnsi"/>
            <w:lang w:val="en-GB"/>
          </w:rPr>
          <w:t>Section 1.2</w:t>
        </w:r>
      </w:hyperlink>
    </w:p>
    <w:p w14:paraId="78E81CAE" w14:textId="00CEABA1" w:rsidR="00493ECD" w:rsidRPr="00493ECD" w:rsidRDefault="00493ECD" w:rsidP="00CC087C">
      <w:pPr>
        <w:pStyle w:val="Bullet"/>
        <w:rPr>
          <w:lang w:val="en-GB"/>
        </w:rPr>
      </w:pPr>
      <w:r w:rsidRPr="00493ECD">
        <w:rPr>
          <w:lang w:val="en-GB"/>
        </w:rPr>
        <w:t>projects that duplicate other existing government initiatives</w:t>
      </w:r>
    </w:p>
    <w:p w14:paraId="7BA14375" w14:textId="139B02C7" w:rsidR="00493ECD" w:rsidRPr="00493ECD" w:rsidRDefault="00493ECD" w:rsidP="00CC087C">
      <w:pPr>
        <w:pStyle w:val="Bullet"/>
        <w:rPr>
          <w:lang w:val="en-GB"/>
        </w:rPr>
      </w:pPr>
      <w:r w:rsidRPr="00493ECD">
        <w:rPr>
          <w:lang w:val="en-GB"/>
        </w:rPr>
        <w:t xml:space="preserve">projects that can be funded by other grants or </w:t>
      </w:r>
      <w:proofErr w:type="gramStart"/>
      <w:r w:rsidRPr="00493ECD">
        <w:rPr>
          <w:lang w:val="en-GB"/>
        </w:rPr>
        <w:t>sources</w:t>
      </w:r>
      <w:proofErr w:type="gramEnd"/>
      <w:r w:rsidRPr="00493ECD">
        <w:rPr>
          <w:lang w:val="en-GB"/>
        </w:rPr>
        <w:t xml:space="preserve"> </w:t>
      </w:r>
    </w:p>
    <w:p w14:paraId="74A5D045" w14:textId="3CC6441E" w:rsidR="00493ECD" w:rsidRPr="00493ECD" w:rsidRDefault="00493ECD" w:rsidP="00CC087C">
      <w:pPr>
        <w:pStyle w:val="Bullet"/>
        <w:rPr>
          <w:lang w:val="en-GB"/>
        </w:rPr>
      </w:pPr>
      <w:r w:rsidRPr="00493ECD">
        <w:rPr>
          <w:lang w:val="en-GB"/>
        </w:rPr>
        <w:t>operational, maintenance or renewal costs for the project once complete</w:t>
      </w:r>
    </w:p>
    <w:p w14:paraId="1833CF25" w14:textId="1D2FFE3E" w:rsidR="00493ECD" w:rsidRPr="00493ECD" w:rsidRDefault="00493ECD" w:rsidP="00CC087C">
      <w:pPr>
        <w:pStyle w:val="Bullet"/>
        <w:rPr>
          <w:lang w:val="en-GB"/>
        </w:rPr>
      </w:pPr>
      <w:r w:rsidRPr="00493ECD">
        <w:rPr>
          <w:lang w:val="en-GB"/>
        </w:rPr>
        <w:t xml:space="preserve">projects that require land to be rezoned for the proposed development or </w:t>
      </w:r>
      <w:proofErr w:type="gramStart"/>
      <w:r w:rsidRPr="00493ECD">
        <w:rPr>
          <w:lang w:val="en-GB"/>
        </w:rPr>
        <w:t>use</w:t>
      </w:r>
      <w:proofErr w:type="gramEnd"/>
      <w:r w:rsidRPr="00493ECD">
        <w:rPr>
          <w:lang w:val="en-GB"/>
        </w:rPr>
        <w:t xml:space="preserve"> </w:t>
      </w:r>
    </w:p>
    <w:p w14:paraId="169E7D75" w14:textId="11BE9C7E" w:rsidR="00493ECD" w:rsidRPr="00493ECD" w:rsidRDefault="00493ECD" w:rsidP="00CC087C">
      <w:pPr>
        <w:pStyle w:val="Bullet"/>
        <w:rPr>
          <w:lang w:val="en-GB"/>
        </w:rPr>
      </w:pPr>
      <w:r w:rsidRPr="00493ECD">
        <w:rPr>
          <w:lang w:val="en-GB"/>
        </w:rPr>
        <w:t xml:space="preserve">strategic planning activities or services, such as planning scheme amendments, growth area plans, precinct structure </w:t>
      </w:r>
      <w:proofErr w:type="gramStart"/>
      <w:r w:rsidRPr="00493ECD">
        <w:rPr>
          <w:lang w:val="en-GB"/>
        </w:rPr>
        <w:t>plans</w:t>
      </w:r>
      <w:proofErr w:type="gramEnd"/>
    </w:p>
    <w:p w14:paraId="593FC220" w14:textId="58864F1C" w:rsidR="00493ECD" w:rsidRPr="00493ECD" w:rsidRDefault="00493ECD" w:rsidP="00CC087C">
      <w:pPr>
        <w:pStyle w:val="Bullet"/>
        <w:rPr>
          <w:lang w:val="en-GB"/>
        </w:rPr>
      </w:pPr>
      <w:r w:rsidRPr="00493ECD">
        <w:rPr>
          <w:lang w:val="en-GB"/>
        </w:rPr>
        <w:t>demand or feasibility studies, business cases or masterplans</w:t>
      </w:r>
    </w:p>
    <w:p w14:paraId="7E07308B" w14:textId="77777777" w:rsidR="00493ECD" w:rsidRPr="00493ECD" w:rsidRDefault="00493ECD" w:rsidP="00CC087C">
      <w:pPr>
        <w:pStyle w:val="Bullet"/>
        <w:rPr>
          <w:lang w:val="en-GB"/>
        </w:rPr>
      </w:pPr>
      <w:r w:rsidRPr="00493ECD">
        <w:rPr>
          <w:lang w:val="en-GB"/>
        </w:rPr>
        <w:t xml:space="preserve">upgrade, maintenance, or renewal of existing buildings where no additional key worker accommodation is being </w:t>
      </w:r>
      <w:proofErr w:type="gramStart"/>
      <w:r w:rsidRPr="00493ECD">
        <w:rPr>
          <w:lang w:val="en-GB"/>
        </w:rPr>
        <w:t>provided</w:t>
      </w:r>
      <w:proofErr w:type="gramEnd"/>
    </w:p>
    <w:p w14:paraId="74DE4C6A" w14:textId="3395CDFF" w:rsidR="00493ECD" w:rsidRPr="00493ECD" w:rsidRDefault="00493ECD" w:rsidP="00CC087C">
      <w:pPr>
        <w:pStyle w:val="Bullet"/>
        <w:rPr>
          <w:lang w:val="en-GB"/>
        </w:rPr>
      </w:pPr>
      <w:r w:rsidRPr="00493ECD">
        <w:rPr>
          <w:lang w:val="en-GB"/>
        </w:rPr>
        <w:t>community, social or public housing and accommodation</w:t>
      </w:r>
    </w:p>
    <w:p w14:paraId="0F266B88" w14:textId="77777777" w:rsidR="00493ECD" w:rsidRPr="00493ECD" w:rsidRDefault="00493ECD" w:rsidP="00CC087C">
      <w:pPr>
        <w:pStyle w:val="Bullet"/>
        <w:rPr>
          <w:lang w:val="en-GB"/>
        </w:rPr>
      </w:pPr>
      <w:r w:rsidRPr="00493ECD">
        <w:rPr>
          <w:lang w:val="en-GB"/>
        </w:rPr>
        <w:t>student housing and accommodation</w:t>
      </w:r>
    </w:p>
    <w:p w14:paraId="4FF7FEF9" w14:textId="77777777" w:rsidR="00493ECD" w:rsidRPr="00493ECD" w:rsidRDefault="00493ECD" w:rsidP="00CC087C">
      <w:pPr>
        <w:pStyle w:val="Bullet"/>
        <w:rPr>
          <w:lang w:val="en-GB"/>
        </w:rPr>
      </w:pPr>
      <w:r w:rsidRPr="00493ECD">
        <w:rPr>
          <w:lang w:val="en-GB"/>
        </w:rPr>
        <w:t>general business operating costs and administrative running costs, such as:</w:t>
      </w:r>
    </w:p>
    <w:p w14:paraId="77FD63A1" w14:textId="77777777" w:rsidR="00493ECD" w:rsidRPr="00493ECD" w:rsidRDefault="00493ECD" w:rsidP="00CC087C">
      <w:pPr>
        <w:pStyle w:val="Bullet"/>
        <w:numPr>
          <w:ilvl w:val="1"/>
          <w:numId w:val="1"/>
        </w:numPr>
        <w:rPr>
          <w:lang w:val="en-GB"/>
        </w:rPr>
      </w:pPr>
      <w:r w:rsidRPr="00493ECD">
        <w:rPr>
          <w:lang w:val="en-GB"/>
        </w:rPr>
        <w:t xml:space="preserve">Costs related to lease, rent and </w:t>
      </w:r>
      <w:proofErr w:type="gramStart"/>
      <w:r w:rsidRPr="00493ECD">
        <w:rPr>
          <w:lang w:val="en-GB"/>
        </w:rPr>
        <w:t>utilities;</w:t>
      </w:r>
      <w:proofErr w:type="gramEnd"/>
    </w:p>
    <w:p w14:paraId="4EE41B23" w14:textId="150C8DE6" w:rsidR="00493ECD" w:rsidRPr="00493ECD" w:rsidRDefault="00493ECD" w:rsidP="00CC087C">
      <w:pPr>
        <w:pStyle w:val="Bullet"/>
        <w:numPr>
          <w:ilvl w:val="1"/>
          <w:numId w:val="1"/>
        </w:numPr>
        <w:rPr>
          <w:lang w:val="en-GB"/>
        </w:rPr>
      </w:pPr>
      <w:r w:rsidRPr="00493ECD">
        <w:rPr>
          <w:lang w:val="en-GB"/>
        </w:rPr>
        <w:t xml:space="preserve">Costs involved in the purchase or upgrade/hire of software and ICT </w:t>
      </w:r>
      <w:proofErr w:type="gramStart"/>
      <w:r w:rsidRPr="00493ECD">
        <w:rPr>
          <w:lang w:val="en-GB"/>
        </w:rPr>
        <w:t>hardware;</w:t>
      </w:r>
      <w:proofErr w:type="gramEnd"/>
    </w:p>
    <w:p w14:paraId="1FF1ED1A" w14:textId="1DAC775D" w:rsidR="00493ECD" w:rsidRPr="00493ECD" w:rsidRDefault="00493ECD" w:rsidP="00CC087C">
      <w:pPr>
        <w:pStyle w:val="Bullet"/>
        <w:numPr>
          <w:ilvl w:val="1"/>
          <w:numId w:val="1"/>
        </w:numPr>
        <w:rPr>
          <w:lang w:val="en-GB"/>
        </w:rPr>
      </w:pPr>
      <w:r w:rsidRPr="00493ECD">
        <w:rPr>
          <w:lang w:val="en-GB"/>
        </w:rPr>
        <w:t xml:space="preserve">Capital expenses such as purchase of assets for everyday business </w:t>
      </w:r>
      <w:proofErr w:type="gramStart"/>
      <w:r w:rsidRPr="00493ECD">
        <w:rPr>
          <w:lang w:val="en-GB"/>
        </w:rPr>
        <w:t>activities;</w:t>
      </w:r>
      <w:proofErr w:type="gramEnd"/>
    </w:p>
    <w:p w14:paraId="1F21BAB1" w14:textId="7C6BF735" w:rsidR="00493ECD" w:rsidRPr="00493ECD" w:rsidRDefault="00493ECD" w:rsidP="00CC087C">
      <w:pPr>
        <w:pStyle w:val="Bullet"/>
        <w:numPr>
          <w:ilvl w:val="1"/>
          <w:numId w:val="1"/>
        </w:numPr>
        <w:rPr>
          <w:lang w:val="en-GB"/>
        </w:rPr>
      </w:pPr>
      <w:r w:rsidRPr="00493ECD">
        <w:rPr>
          <w:lang w:val="en-GB"/>
        </w:rPr>
        <w:t>Marketing, advertising, or promotion costs; and</w:t>
      </w:r>
    </w:p>
    <w:p w14:paraId="6C03CD46" w14:textId="0901DB02" w:rsidR="00493ECD" w:rsidRPr="00493ECD" w:rsidRDefault="00493ECD" w:rsidP="00CC087C">
      <w:pPr>
        <w:pStyle w:val="Bullet"/>
        <w:numPr>
          <w:ilvl w:val="1"/>
          <w:numId w:val="1"/>
        </w:numPr>
        <w:rPr>
          <w:lang w:val="en-GB"/>
        </w:rPr>
      </w:pPr>
      <w:r w:rsidRPr="00493ECD">
        <w:rPr>
          <w:lang w:val="en-GB"/>
        </w:rPr>
        <w:t xml:space="preserve">Staff wages, salaries, training, or development </w:t>
      </w:r>
      <w:proofErr w:type="gramStart"/>
      <w:r w:rsidRPr="00493ECD">
        <w:rPr>
          <w:lang w:val="en-GB"/>
        </w:rPr>
        <w:t>costs;</w:t>
      </w:r>
      <w:proofErr w:type="gramEnd"/>
    </w:p>
    <w:p w14:paraId="68E6E060" w14:textId="77777777" w:rsidR="00493ECD" w:rsidRPr="00493ECD" w:rsidRDefault="00493ECD" w:rsidP="00CC087C">
      <w:pPr>
        <w:pStyle w:val="Bullet"/>
        <w:rPr>
          <w:lang w:val="en-GB"/>
        </w:rPr>
      </w:pPr>
      <w:r w:rsidRPr="00493ECD">
        <w:rPr>
          <w:lang w:val="en-GB"/>
        </w:rPr>
        <w:lastRenderedPageBreak/>
        <w:t>skills, education, or training expenses</w:t>
      </w:r>
    </w:p>
    <w:p w14:paraId="7C3ABD14" w14:textId="77777777" w:rsidR="00493ECD" w:rsidRPr="00493ECD" w:rsidRDefault="00493ECD" w:rsidP="00CC087C">
      <w:pPr>
        <w:pStyle w:val="Bullet"/>
        <w:rPr>
          <w:lang w:val="en-GB"/>
        </w:rPr>
      </w:pPr>
      <w:r w:rsidRPr="00493ECD">
        <w:rPr>
          <w:lang w:val="en-GB"/>
        </w:rPr>
        <w:t xml:space="preserve">purchase of land </w:t>
      </w:r>
    </w:p>
    <w:p w14:paraId="7474B248" w14:textId="77777777" w:rsidR="00493ECD" w:rsidRPr="00493ECD" w:rsidRDefault="00493ECD" w:rsidP="00CC087C">
      <w:pPr>
        <w:pStyle w:val="Bullet"/>
        <w:rPr>
          <w:lang w:val="en-GB"/>
        </w:rPr>
      </w:pPr>
      <w:r w:rsidRPr="00493ECD">
        <w:rPr>
          <w:lang w:val="en-GB"/>
        </w:rPr>
        <w:t>GST.</w:t>
      </w:r>
    </w:p>
    <w:p w14:paraId="3BE86479" w14:textId="092A0259" w:rsidR="00493ECD" w:rsidRPr="00493ECD" w:rsidRDefault="00493ECD" w:rsidP="00CC087C">
      <w:pPr>
        <w:pStyle w:val="Heading2"/>
        <w:rPr>
          <w:lang w:val="en-GB"/>
        </w:rPr>
      </w:pPr>
      <w:bookmarkStart w:id="21" w:name="_Toc152164663"/>
      <w:bookmarkStart w:id="22" w:name="_Costings_of_expenses"/>
      <w:bookmarkEnd w:id="22"/>
      <w:r w:rsidRPr="00493ECD">
        <w:rPr>
          <w:lang w:val="en-GB"/>
        </w:rPr>
        <w:t>Costings of expenses and GST</w:t>
      </w:r>
      <w:bookmarkEnd w:id="21"/>
    </w:p>
    <w:p w14:paraId="5D635A96" w14:textId="4D255C9A" w:rsidR="00493ECD" w:rsidRPr="00493ECD" w:rsidRDefault="00493ECD" w:rsidP="00493ECD">
      <w:pPr>
        <w:rPr>
          <w:lang w:val="en-GB"/>
        </w:rPr>
      </w:pPr>
      <w:r w:rsidRPr="00493ECD">
        <w:rPr>
          <w:lang w:val="en-GB"/>
        </w:rPr>
        <w:t xml:space="preserve">The cost of the GST </w:t>
      </w:r>
      <w:r w:rsidRPr="00493ECD">
        <w:rPr>
          <w:b/>
          <w:bCs/>
          <w:lang w:val="en-GB"/>
        </w:rPr>
        <w:t>must be excluded</w:t>
      </w:r>
      <w:r w:rsidRPr="00493ECD">
        <w:rPr>
          <w:lang w:val="en-GB"/>
        </w:rPr>
        <w:t xml:space="preserve"> from the proposed budget. This means if project expenses are costed at $1,100,000 including $100,000 of GST, then the cost must reflect the excluded GST amount and be stated as $1,000,000. </w:t>
      </w:r>
    </w:p>
    <w:p w14:paraId="47970428" w14:textId="77777777" w:rsidR="00493ECD" w:rsidRPr="00493ECD" w:rsidRDefault="00493ECD" w:rsidP="00CC087C">
      <w:pPr>
        <w:pStyle w:val="Heading2"/>
        <w:rPr>
          <w:lang w:val="en-GB"/>
        </w:rPr>
      </w:pPr>
      <w:bookmarkStart w:id="23" w:name="_Toc152164664"/>
      <w:r w:rsidRPr="00493ECD">
        <w:rPr>
          <w:lang w:val="en-GB"/>
        </w:rPr>
        <w:t>Project timeline</w:t>
      </w:r>
      <w:bookmarkEnd w:id="23"/>
    </w:p>
    <w:p w14:paraId="0787604E" w14:textId="77777777" w:rsidR="00493ECD" w:rsidRPr="00493ECD" w:rsidRDefault="00493ECD" w:rsidP="00493ECD">
      <w:pPr>
        <w:rPr>
          <w:lang w:val="en-GB"/>
        </w:rPr>
      </w:pPr>
      <w:r w:rsidRPr="00493ECD">
        <w:rPr>
          <w:lang w:val="en-GB"/>
        </w:rPr>
        <w:t xml:space="preserve">Projects must be completed by </w:t>
      </w:r>
      <w:r w:rsidRPr="00493ECD">
        <w:rPr>
          <w:b/>
          <w:bCs/>
          <w:lang w:val="en-GB"/>
        </w:rPr>
        <w:t>30 June 2026</w:t>
      </w:r>
      <w:r w:rsidRPr="00493ECD">
        <w:rPr>
          <w:lang w:val="en-GB"/>
        </w:rPr>
        <w:t xml:space="preserve">. </w:t>
      </w:r>
    </w:p>
    <w:p w14:paraId="6F8647C8" w14:textId="3F2D3AD3" w:rsidR="00493ECD" w:rsidRPr="00493ECD" w:rsidRDefault="00493ECD" w:rsidP="00493ECD">
      <w:pPr>
        <w:rPr>
          <w:lang w:val="en-GB"/>
        </w:rPr>
      </w:pPr>
      <w:r w:rsidRPr="00493ECD">
        <w:rPr>
          <w:lang w:val="en-GB"/>
        </w:rPr>
        <w:t>Applicants will be required to supply project start and end dates and preferred milestone due dates and proposed key deliverables as part of their application.</w:t>
      </w:r>
    </w:p>
    <w:p w14:paraId="0D7CAD62" w14:textId="77777777" w:rsidR="00493ECD" w:rsidRPr="00493ECD" w:rsidRDefault="00493ECD" w:rsidP="00CC087C">
      <w:pPr>
        <w:pStyle w:val="Heading1"/>
        <w:rPr>
          <w:lang w:val="en-GB"/>
        </w:rPr>
      </w:pPr>
      <w:bookmarkStart w:id="24" w:name="_Toc152164665"/>
      <w:r w:rsidRPr="00493ECD">
        <w:rPr>
          <w:lang w:val="en-GB"/>
        </w:rPr>
        <w:t>Key dates for round 1</w:t>
      </w:r>
      <w:bookmarkEnd w:id="24"/>
    </w:p>
    <w:p w14:paraId="07F835CF" w14:textId="48385E75" w:rsidR="00CC087C" w:rsidRPr="00493ECD" w:rsidRDefault="00CC087C" w:rsidP="00CC087C">
      <w:pPr>
        <w:rPr>
          <w:lang w:val="en-GB"/>
        </w:rPr>
      </w:pPr>
      <w:r w:rsidRPr="00493ECD">
        <w:rPr>
          <w:lang w:val="en-GB"/>
        </w:rPr>
        <w:t>Expressions of Interest Open:</w:t>
      </w:r>
      <w:r>
        <w:rPr>
          <w:lang w:val="en-GB"/>
        </w:rPr>
        <w:t xml:space="preserve"> </w:t>
      </w:r>
      <w:r w:rsidRPr="00493ECD">
        <w:rPr>
          <w:lang w:val="en-GB"/>
        </w:rPr>
        <w:t>27 November 2023</w:t>
      </w:r>
    </w:p>
    <w:p w14:paraId="5834E8AA" w14:textId="171281DC" w:rsidR="00CC087C" w:rsidRPr="00493ECD" w:rsidRDefault="00CC087C" w:rsidP="00CC087C">
      <w:pPr>
        <w:rPr>
          <w:lang w:val="en-GB"/>
        </w:rPr>
      </w:pPr>
      <w:r w:rsidRPr="00493ECD">
        <w:rPr>
          <w:lang w:val="en-GB"/>
        </w:rPr>
        <w:t>Expressions of Interest Close:</w:t>
      </w:r>
      <w:r>
        <w:rPr>
          <w:lang w:val="en-GB"/>
        </w:rPr>
        <w:t xml:space="preserve"> </w:t>
      </w:r>
      <w:r w:rsidRPr="00493ECD">
        <w:rPr>
          <w:lang w:val="en-GB"/>
        </w:rPr>
        <w:t>25 February 2024</w:t>
      </w:r>
    </w:p>
    <w:p w14:paraId="00CEB0E1" w14:textId="6DE3EC48" w:rsidR="00CC087C" w:rsidRPr="00493ECD" w:rsidRDefault="00CC087C" w:rsidP="00CC087C">
      <w:pPr>
        <w:rPr>
          <w:lang w:val="en-GB"/>
        </w:rPr>
      </w:pPr>
      <w:r w:rsidRPr="00493ECD">
        <w:rPr>
          <w:lang w:val="en-GB"/>
        </w:rPr>
        <w:t>Expressions of Interest Assessment:</w:t>
      </w:r>
      <w:r>
        <w:rPr>
          <w:lang w:val="en-GB"/>
        </w:rPr>
        <w:t xml:space="preserve"> </w:t>
      </w:r>
      <w:r w:rsidRPr="00493ECD">
        <w:rPr>
          <w:lang w:val="en-GB"/>
        </w:rPr>
        <w:t>March 2024</w:t>
      </w:r>
    </w:p>
    <w:p w14:paraId="14646987" w14:textId="19A3C359" w:rsidR="00CC087C" w:rsidRPr="00493ECD" w:rsidRDefault="00CC087C" w:rsidP="00CC087C">
      <w:pPr>
        <w:rPr>
          <w:lang w:val="en-GB"/>
        </w:rPr>
      </w:pPr>
      <w:r w:rsidRPr="00493ECD">
        <w:rPr>
          <w:lang w:val="en-GB"/>
        </w:rPr>
        <w:t>Formal Applications Open:</w:t>
      </w:r>
      <w:r>
        <w:rPr>
          <w:lang w:val="en-GB"/>
        </w:rPr>
        <w:t xml:space="preserve"> </w:t>
      </w:r>
      <w:r w:rsidRPr="00493ECD">
        <w:rPr>
          <w:lang w:val="en-GB"/>
        </w:rPr>
        <w:t>Late March 2024</w:t>
      </w:r>
    </w:p>
    <w:p w14:paraId="6B3125F3" w14:textId="5B14223C" w:rsidR="00CC087C" w:rsidRPr="00493ECD" w:rsidRDefault="00CC087C" w:rsidP="00CC087C">
      <w:pPr>
        <w:rPr>
          <w:lang w:val="en-GB"/>
        </w:rPr>
      </w:pPr>
      <w:r w:rsidRPr="00493ECD">
        <w:rPr>
          <w:lang w:val="en-GB"/>
        </w:rPr>
        <w:t>Formal Applications Close:</w:t>
      </w:r>
      <w:r>
        <w:rPr>
          <w:lang w:val="en-GB"/>
        </w:rPr>
        <w:t xml:space="preserve"> </w:t>
      </w:r>
      <w:r w:rsidRPr="00493ECD">
        <w:rPr>
          <w:lang w:val="en-GB"/>
        </w:rPr>
        <w:t>Mid-April 2024 (3 weeks after opening)</w:t>
      </w:r>
    </w:p>
    <w:p w14:paraId="5789D2AD" w14:textId="6F70DA2B" w:rsidR="00CC087C" w:rsidRPr="00493ECD" w:rsidRDefault="00CC087C" w:rsidP="00CC087C">
      <w:pPr>
        <w:rPr>
          <w:lang w:val="en-GB"/>
        </w:rPr>
      </w:pPr>
      <w:r w:rsidRPr="00493ECD">
        <w:rPr>
          <w:lang w:val="en-GB"/>
        </w:rPr>
        <w:t>Formal Applications Assessment:</w:t>
      </w:r>
      <w:r>
        <w:rPr>
          <w:lang w:val="en-GB"/>
        </w:rPr>
        <w:t xml:space="preserve"> </w:t>
      </w:r>
      <w:r w:rsidRPr="00493ECD">
        <w:rPr>
          <w:lang w:val="en-GB"/>
        </w:rPr>
        <w:t>April – June 2024</w:t>
      </w:r>
    </w:p>
    <w:p w14:paraId="5D640E96" w14:textId="465F77B6" w:rsidR="00CC087C" w:rsidRPr="00493ECD" w:rsidRDefault="00CC087C" w:rsidP="00CC087C">
      <w:pPr>
        <w:rPr>
          <w:lang w:val="en-GB"/>
        </w:rPr>
      </w:pPr>
      <w:r w:rsidRPr="00493ECD">
        <w:rPr>
          <w:lang w:val="en-GB"/>
        </w:rPr>
        <w:t>Announcements from:</w:t>
      </w:r>
      <w:r>
        <w:rPr>
          <w:lang w:val="en-GB"/>
        </w:rPr>
        <w:t xml:space="preserve"> </w:t>
      </w:r>
      <w:r w:rsidRPr="00493ECD">
        <w:rPr>
          <w:lang w:val="en-GB"/>
        </w:rPr>
        <w:t>July 2024</w:t>
      </w:r>
    </w:p>
    <w:p w14:paraId="6290853B" w14:textId="74983EDE" w:rsidR="00CC087C" w:rsidRPr="00493ECD" w:rsidRDefault="00CC087C" w:rsidP="00CC087C">
      <w:pPr>
        <w:rPr>
          <w:lang w:val="en-GB"/>
        </w:rPr>
      </w:pPr>
      <w:r w:rsidRPr="00493ECD">
        <w:rPr>
          <w:lang w:val="en-GB"/>
        </w:rPr>
        <w:t>Project completion:</w:t>
      </w:r>
      <w:r>
        <w:rPr>
          <w:lang w:val="en-GB"/>
        </w:rPr>
        <w:t xml:space="preserve"> </w:t>
      </w:r>
      <w:r w:rsidRPr="00493ECD">
        <w:rPr>
          <w:lang w:val="en-GB"/>
        </w:rPr>
        <w:t xml:space="preserve">30 June 2026 </w:t>
      </w:r>
    </w:p>
    <w:p w14:paraId="66B09A24" w14:textId="77777777" w:rsidR="00493ECD" w:rsidRPr="00493ECD" w:rsidRDefault="00493ECD" w:rsidP="00CC087C">
      <w:pPr>
        <w:pStyle w:val="Heading1"/>
        <w:rPr>
          <w:lang w:val="en-GB"/>
        </w:rPr>
      </w:pPr>
      <w:bookmarkStart w:id="25" w:name="_Toc152164666"/>
      <w:bookmarkStart w:id="26" w:name="_Applications"/>
      <w:bookmarkEnd w:id="26"/>
      <w:r w:rsidRPr="00493ECD">
        <w:rPr>
          <w:lang w:val="en-GB"/>
        </w:rPr>
        <w:t>Applications</w:t>
      </w:r>
      <w:bookmarkEnd w:id="25"/>
      <w:r w:rsidRPr="00493ECD">
        <w:rPr>
          <w:lang w:val="en-GB"/>
        </w:rPr>
        <w:t xml:space="preserve"> </w:t>
      </w:r>
    </w:p>
    <w:p w14:paraId="20164034" w14:textId="6391F354" w:rsidR="00493ECD" w:rsidRPr="00493ECD" w:rsidRDefault="00493ECD" w:rsidP="00493ECD">
      <w:pPr>
        <w:rPr>
          <w:lang w:val="en-GB"/>
        </w:rPr>
      </w:pPr>
      <w:r w:rsidRPr="00493ECD">
        <w:rPr>
          <w:lang w:val="en-GB"/>
        </w:rPr>
        <w:t xml:space="preserve">Potential applicants are encouraged to carefully consider their ability to meet the program requirements and how they will perform against the assessment criteria before committing significant resources to developing an application. </w:t>
      </w:r>
    </w:p>
    <w:p w14:paraId="10A9DEAA" w14:textId="77777777" w:rsidR="00493ECD" w:rsidRPr="00493ECD" w:rsidRDefault="00493ECD" w:rsidP="00493ECD">
      <w:pPr>
        <w:rPr>
          <w:lang w:val="en-GB"/>
        </w:rPr>
      </w:pPr>
      <w:r w:rsidRPr="00493ECD">
        <w:rPr>
          <w:lang w:val="en-GB"/>
        </w:rPr>
        <w:t xml:space="preserve">The Fund has a two-stage application process: </w:t>
      </w:r>
    </w:p>
    <w:p w14:paraId="5FCFD614" w14:textId="5939D883" w:rsidR="00493ECD" w:rsidRPr="00493ECD" w:rsidRDefault="00493ECD" w:rsidP="00CC087C">
      <w:pPr>
        <w:pStyle w:val="Bullet"/>
        <w:numPr>
          <w:ilvl w:val="0"/>
          <w:numId w:val="47"/>
        </w:numPr>
        <w:rPr>
          <w:lang w:val="en-GB"/>
        </w:rPr>
      </w:pPr>
      <w:r w:rsidRPr="00493ECD">
        <w:rPr>
          <w:lang w:val="en-GB"/>
        </w:rPr>
        <w:t>Expression of Interest (EOI) application</w:t>
      </w:r>
    </w:p>
    <w:p w14:paraId="4354B18E" w14:textId="40FAA0A9" w:rsidR="00493ECD" w:rsidRPr="00493ECD" w:rsidRDefault="00493ECD" w:rsidP="00CC087C">
      <w:pPr>
        <w:pStyle w:val="Bullet"/>
        <w:numPr>
          <w:ilvl w:val="0"/>
          <w:numId w:val="47"/>
        </w:numPr>
        <w:rPr>
          <w:lang w:val="en-GB"/>
        </w:rPr>
      </w:pPr>
      <w:r w:rsidRPr="00493ECD">
        <w:rPr>
          <w:lang w:val="en-GB"/>
        </w:rPr>
        <w:t>Formal application</w:t>
      </w:r>
    </w:p>
    <w:p w14:paraId="7A0B2379" w14:textId="67D1A497" w:rsidR="00493ECD" w:rsidRPr="00CC087C" w:rsidRDefault="00493ECD" w:rsidP="00CC087C">
      <w:pPr>
        <w:pStyle w:val="Heading2"/>
        <w:rPr>
          <w:szCs w:val="32"/>
          <w:rtl/>
          <w:lang w:bidi="ar-YE"/>
        </w:rPr>
      </w:pPr>
      <w:bookmarkStart w:id="27" w:name="_Toc152164667"/>
      <w:r w:rsidRPr="00CC087C">
        <w:t>Preparing an EOI application</w:t>
      </w:r>
      <w:bookmarkEnd w:id="27"/>
      <w:r w:rsidRPr="00CC087C">
        <w:t> </w:t>
      </w:r>
    </w:p>
    <w:p w14:paraId="185CDEB5" w14:textId="77777777" w:rsidR="00493ECD" w:rsidRPr="00493ECD" w:rsidRDefault="00493ECD" w:rsidP="00493ECD">
      <w:pPr>
        <w:rPr>
          <w:lang w:val="en-GB"/>
        </w:rPr>
      </w:pPr>
      <w:r w:rsidRPr="00493ECD">
        <w:rPr>
          <w:lang w:val="en-GB"/>
        </w:rPr>
        <w:t>Prior to submitting an EOI, applicants must:</w:t>
      </w:r>
    </w:p>
    <w:p w14:paraId="3DD88212" w14:textId="0530A4AE" w:rsidR="00493ECD" w:rsidRPr="00493ECD" w:rsidRDefault="00493ECD" w:rsidP="00CC087C">
      <w:pPr>
        <w:pStyle w:val="Bullet"/>
        <w:rPr>
          <w:lang w:val="en-GB"/>
        </w:rPr>
      </w:pPr>
      <w:r w:rsidRPr="00493ECD">
        <w:rPr>
          <w:lang w:val="en-GB"/>
        </w:rPr>
        <w:t xml:space="preserve">Read these Program Guidelines (and ‘Frequently Asked Questions’ for the Regional Worker Accommodation Fund) to establish alignment of their project to the objectives of the Program. </w:t>
      </w:r>
    </w:p>
    <w:p w14:paraId="3602CED9" w14:textId="753A2431" w:rsidR="00493ECD" w:rsidRPr="00493ECD" w:rsidRDefault="00493ECD" w:rsidP="00CC087C">
      <w:pPr>
        <w:pStyle w:val="Bullet"/>
        <w:rPr>
          <w:lang w:val="en-GB"/>
        </w:rPr>
      </w:pPr>
      <w:r w:rsidRPr="00493ECD">
        <w:rPr>
          <w:lang w:val="en-GB"/>
        </w:rPr>
        <w:t xml:space="preserve">Discuss the proposed project with your local RDV Business Centre (see contact details at </w:t>
      </w:r>
      <w:hyperlink w:anchor="_Appendix_2" w:history="1">
        <w:r w:rsidRPr="002433CA">
          <w:rPr>
            <w:rStyle w:val="Hyperlink"/>
            <w:rFonts w:asciiTheme="minorHAnsi" w:hAnsiTheme="minorHAnsi"/>
            <w:lang w:val="en-GB"/>
          </w:rPr>
          <w:t>Appendix 2</w:t>
        </w:r>
      </w:hyperlink>
      <w:r w:rsidRPr="00493ECD">
        <w:rPr>
          <w:lang w:val="en-GB"/>
        </w:rPr>
        <w:t>). The department will provide applicants with feedback on the project’s alignment with the broad eligibility criteria of the program, prior to being provided with an emailed link to the expression of interest form. The content of and any discussions the applicant may have with a representative of the department are for the purposes of information only and do not constitute advice. It is up to potential applicants to decide whether to apply.</w:t>
      </w:r>
    </w:p>
    <w:p w14:paraId="24C61A4C" w14:textId="75FA7DBD" w:rsidR="00493ECD" w:rsidRPr="00493ECD" w:rsidRDefault="00493ECD" w:rsidP="00FB348A">
      <w:pPr>
        <w:pStyle w:val="Bullet"/>
        <w:rPr>
          <w:lang w:val="en-GB"/>
        </w:rPr>
      </w:pPr>
      <w:r w:rsidRPr="00493ECD">
        <w:rPr>
          <w:lang w:val="en-GB"/>
        </w:rPr>
        <w:t>Read the terms and conditions for the funding offered.</w:t>
      </w:r>
    </w:p>
    <w:p w14:paraId="11D94A69" w14:textId="1124DC1C" w:rsidR="00493ECD" w:rsidRPr="00493ECD" w:rsidRDefault="00493ECD" w:rsidP="00493ECD">
      <w:pPr>
        <w:rPr>
          <w:lang w:val="en-GB"/>
        </w:rPr>
      </w:pPr>
      <w:r w:rsidRPr="00493ECD">
        <w:rPr>
          <w:lang w:val="en-GB"/>
        </w:rPr>
        <w:t>Applicants should undertake the following steps to apply:</w:t>
      </w:r>
    </w:p>
    <w:p w14:paraId="58085B96" w14:textId="47E3E66A" w:rsidR="00493ECD" w:rsidRPr="00493ECD" w:rsidRDefault="00493ECD" w:rsidP="00FB348A">
      <w:pPr>
        <w:pStyle w:val="Bullet"/>
        <w:rPr>
          <w:rtl/>
          <w:lang w:bidi="ar-YE"/>
        </w:rPr>
      </w:pPr>
      <w:r w:rsidRPr="00493ECD">
        <w:rPr>
          <w:lang w:val="en-GB"/>
        </w:rPr>
        <w:t>Compile necessary supporting documents to apply as detailed in the ‘Documentation and Information Requirements’ below.</w:t>
      </w:r>
    </w:p>
    <w:p w14:paraId="53AE613B" w14:textId="2391FE6B" w:rsidR="00493ECD" w:rsidRPr="00493ECD" w:rsidRDefault="00493ECD" w:rsidP="002B21B4">
      <w:pPr>
        <w:pStyle w:val="Bullet"/>
        <w:rPr>
          <w:lang w:val="en-GB"/>
        </w:rPr>
      </w:pPr>
      <w:r w:rsidRPr="00493ECD">
        <w:rPr>
          <w:lang w:val="en-GB"/>
        </w:rPr>
        <w:lastRenderedPageBreak/>
        <w:t>Submit an expression of interest via the emailed link to the expression of interest form.</w:t>
      </w:r>
      <w:r w:rsidR="00122F0E">
        <w:rPr>
          <w:rtl/>
          <w:lang w:bidi="ar-YE"/>
        </w:rPr>
        <w:t xml:space="preserve"> </w:t>
      </w:r>
    </w:p>
    <w:p w14:paraId="63D5092C" w14:textId="740842EA" w:rsidR="00493ECD" w:rsidRPr="00493ECD" w:rsidRDefault="00493ECD" w:rsidP="002B21B4">
      <w:pPr>
        <w:pStyle w:val="Bullet"/>
        <w:rPr>
          <w:rtl/>
          <w:lang w:bidi="ar-YE"/>
        </w:rPr>
      </w:pPr>
      <w:r w:rsidRPr="00493ECD">
        <w:rPr>
          <w:lang w:val="en-GB"/>
        </w:rPr>
        <w:t>Ensure you receive an email confirmation of application submission by checking your nominated email account and check spam/junk mail if the confirmation email cannot be seen in your inbox.</w:t>
      </w:r>
    </w:p>
    <w:p w14:paraId="7ECDB6AC" w14:textId="71A9A9E4" w:rsidR="00493ECD" w:rsidRPr="00493ECD" w:rsidRDefault="00493ECD" w:rsidP="002B21B4">
      <w:pPr>
        <w:pStyle w:val="Bullet"/>
        <w:rPr>
          <w:lang w:val="en-GB"/>
        </w:rPr>
      </w:pPr>
      <w:r w:rsidRPr="00493ECD">
        <w:rPr>
          <w:lang w:val="en-GB"/>
        </w:rPr>
        <w:t>Provide additional information to support your expression of interest if requested to do so by the department.</w:t>
      </w:r>
    </w:p>
    <w:p w14:paraId="34E5CE95" w14:textId="77777777" w:rsidR="00493ECD" w:rsidRPr="00493ECD" w:rsidRDefault="00493ECD" w:rsidP="00493ECD">
      <w:pPr>
        <w:rPr>
          <w:lang w:val="en-GB"/>
        </w:rPr>
      </w:pPr>
      <w:r w:rsidRPr="00493ECD">
        <w:rPr>
          <w:lang w:val="en-GB"/>
        </w:rPr>
        <w:t>Before applying for funding, applicants should seek advice from their legal, business, or financial advisers to determine their eligibility, and any implications to their organisation resulting from the terms and conditions of the funding, if the application is successful.</w:t>
      </w:r>
    </w:p>
    <w:p w14:paraId="6F330BC2" w14:textId="7BFBFC25" w:rsidR="00493ECD" w:rsidRPr="00493ECD" w:rsidRDefault="00493ECD" w:rsidP="00493ECD">
      <w:pPr>
        <w:rPr>
          <w:lang w:val="en-GB"/>
        </w:rPr>
      </w:pPr>
      <w:r w:rsidRPr="00493ECD">
        <w:rPr>
          <w:lang w:val="en-GB"/>
        </w:rPr>
        <w:t>Any costs or risks associated with an application are the sole responsibility of the applicant.</w:t>
      </w:r>
    </w:p>
    <w:p w14:paraId="14570552" w14:textId="1906D411" w:rsidR="00493ECD" w:rsidRPr="00493ECD" w:rsidRDefault="00493ECD" w:rsidP="00493ECD">
      <w:pPr>
        <w:rPr>
          <w:lang w:val="en-GB"/>
        </w:rPr>
      </w:pPr>
      <w:r w:rsidRPr="00493ECD">
        <w:rPr>
          <w:lang w:val="en-GB"/>
        </w:rPr>
        <w:t>The department makes no representation that a grant of funds will be made to any applicant and reserves the right to amend, suspend or withdraw the program.</w:t>
      </w:r>
    </w:p>
    <w:p w14:paraId="6973C75F" w14:textId="36025E8D" w:rsidR="00493ECD" w:rsidRPr="00493ECD" w:rsidRDefault="00493ECD" w:rsidP="00493ECD">
      <w:pPr>
        <w:rPr>
          <w:lang w:val="en-GB"/>
        </w:rPr>
      </w:pPr>
      <w:r w:rsidRPr="00493ECD">
        <w:rPr>
          <w:lang w:val="en-GB"/>
        </w:rPr>
        <w:t>Applicants invited to the next stage will receive an email with a link to the formal application form.</w:t>
      </w:r>
    </w:p>
    <w:p w14:paraId="19B46447" w14:textId="77777777" w:rsidR="00493ECD" w:rsidRPr="00493ECD" w:rsidRDefault="00493ECD" w:rsidP="002B21B4">
      <w:pPr>
        <w:pStyle w:val="Heading2"/>
        <w:rPr>
          <w:lang w:val="en-GB"/>
        </w:rPr>
      </w:pPr>
      <w:bookmarkStart w:id="28" w:name="_Toc152164668"/>
      <w:r w:rsidRPr="00493ECD">
        <w:rPr>
          <w:lang w:val="en-GB"/>
        </w:rPr>
        <w:t>Documentation and Information Requirements</w:t>
      </w:r>
      <w:bookmarkEnd w:id="28"/>
    </w:p>
    <w:p w14:paraId="3877A653" w14:textId="77777777" w:rsidR="00493ECD" w:rsidRPr="00493ECD" w:rsidRDefault="00493ECD" w:rsidP="00493ECD">
      <w:pPr>
        <w:rPr>
          <w:lang w:val="en-GB"/>
        </w:rPr>
      </w:pPr>
      <w:r w:rsidRPr="00493ECD">
        <w:rPr>
          <w:lang w:val="en-GB"/>
        </w:rPr>
        <w:t>Please note:</w:t>
      </w:r>
    </w:p>
    <w:p w14:paraId="61349046" w14:textId="72342246" w:rsidR="00493ECD" w:rsidRPr="00493ECD" w:rsidRDefault="00493ECD" w:rsidP="002465B1">
      <w:pPr>
        <w:pStyle w:val="Bullet"/>
        <w:rPr>
          <w:lang w:val="en-GB"/>
        </w:rPr>
      </w:pPr>
      <w:r w:rsidRPr="00493ECD">
        <w:rPr>
          <w:lang w:val="en-GB"/>
        </w:rPr>
        <w:t>Not all types of application supporting documents will be appropriate for the project.</w:t>
      </w:r>
    </w:p>
    <w:p w14:paraId="388FAA44" w14:textId="5513DDB3" w:rsidR="00493ECD" w:rsidRPr="00493ECD" w:rsidRDefault="00493ECD" w:rsidP="002465B1">
      <w:pPr>
        <w:pStyle w:val="Bullet"/>
        <w:rPr>
          <w:lang w:val="en-GB"/>
        </w:rPr>
      </w:pPr>
      <w:r w:rsidRPr="00493ECD">
        <w:rPr>
          <w:lang w:val="en-GB"/>
        </w:rPr>
        <w:t xml:space="preserve">Information provided should be concise, </w:t>
      </w:r>
      <w:proofErr w:type="gramStart"/>
      <w:r w:rsidRPr="00493ECD">
        <w:rPr>
          <w:lang w:val="en-GB"/>
        </w:rPr>
        <w:t>relevant</w:t>
      </w:r>
      <w:proofErr w:type="gramEnd"/>
      <w:r w:rsidRPr="00493ECD">
        <w:rPr>
          <w:lang w:val="en-GB"/>
        </w:rPr>
        <w:t xml:space="preserve"> and directly support the proposal.</w:t>
      </w:r>
    </w:p>
    <w:p w14:paraId="7A83CE90" w14:textId="38C0F637" w:rsidR="00493ECD" w:rsidRPr="00493ECD" w:rsidRDefault="00493ECD" w:rsidP="002465B1">
      <w:pPr>
        <w:pStyle w:val="Bullet"/>
        <w:rPr>
          <w:lang w:val="en-GB"/>
        </w:rPr>
      </w:pPr>
      <w:r w:rsidRPr="00493ECD">
        <w:rPr>
          <w:lang w:val="en-GB"/>
        </w:rPr>
        <w:t xml:space="preserve">Supporting material provided through links to non-public websites, or platforms where materials can be edited after submission will not be assessed. </w:t>
      </w:r>
    </w:p>
    <w:p w14:paraId="2D985EAD" w14:textId="5DB26256" w:rsidR="00493ECD" w:rsidRPr="00493ECD" w:rsidRDefault="00493ECD" w:rsidP="002465B1">
      <w:pPr>
        <w:pStyle w:val="Bullet"/>
        <w:rPr>
          <w:lang w:val="en-GB"/>
        </w:rPr>
      </w:pPr>
      <w:r w:rsidRPr="00493ECD">
        <w:rPr>
          <w:lang w:val="en-GB"/>
        </w:rPr>
        <w:t>There may be size restrictions on what can be attached to the application.</w:t>
      </w:r>
    </w:p>
    <w:p w14:paraId="4974F022" w14:textId="08427F59" w:rsidR="00493ECD" w:rsidRPr="00493ECD" w:rsidRDefault="00493ECD" w:rsidP="00493ECD">
      <w:pPr>
        <w:rPr>
          <w:lang w:val="en-GB"/>
        </w:rPr>
      </w:pPr>
      <w:r w:rsidRPr="00493ECD">
        <w:rPr>
          <w:lang w:val="en-GB"/>
        </w:rPr>
        <w:t xml:space="preserve">If required, the department may contact the applicant to obtain further information. </w:t>
      </w:r>
    </w:p>
    <w:p w14:paraId="262D27AA" w14:textId="77777777" w:rsidR="00493ECD" w:rsidRPr="00493ECD" w:rsidRDefault="00493ECD" w:rsidP="002465B1">
      <w:pPr>
        <w:pStyle w:val="Heading2"/>
        <w:rPr>
          <w:lang w:val="en-GB"/>
        </w:rPr>
      </w:pPr>
      <w:bookmarkStart w:id="29" w:name="_Toc152164669"/>
      <w:r w:rsidRPr="002465B1">
        <w:t>Documentation</w:t>
      </w:r>
      <w:r w:rsidRPr="00493ECD">
        <w:rPr>
          <w:lang w:val="en-GB"/>
        </w:rPr>
        <w:t xml:space="preserve"> and information for the EOI</w:t>
      </w:r>
      <w:bookmarkEnd w:id="29"/>
    </w:p>
    <w:p w14:paraId="2D575A09" w14:textId="77777777" w:rsidR="00493ECD" w:rsidRPr="00493ECD" w:rsidRDefault="00493ECD" w:rsidP="00493ECD">
      <w:pPr>
        <w:rPr>
          <w:lang w:val="en-GB"/>
        </w:rPr>
      </w:pPr>
      <w:r w:rsidRPr="00493ECD">
        <w:rPr>
          <w:lang w:val="en-GB"/>
        </w:rPr>
        <w:t>Applicants will be asked to provide the following information with the expression of interest application:</w:t>
      </w:r>
    </w:p>
    <w:p w14:paraId="0B25C45E" w14:textId="25C7C807" w:rsidR="00493ECD" w:rsidRPr="00493ECD" w:rsidRDefault="00493ECD" w:rsidP="002465B1">
      <w:pPr>
        <w:pStyle w:val="Bullet"/>
        <w:rPr>
          <w:lang w:val="en-GB"/>
        </w:rPr>
      </w:pPr>
      <w:r w:rsidRPr="00493ECD">
        <w:rPr>
          <w:lang w:val="en-GB"/>
        </w:rPr>
        <w:t>A description of the proposed project outlining how many additional key worker beds will be created and how the project meets the objectives and outcomes of the program.</w:t>
      </w:r>
    </w:p>
    <w:p w14:paraId="42EB0D5C" w14:textId="7C518D08" w:rsidR="00493ECD" w:rsidRPr="00493ECD" w:rsidRDefault="00493ECD" w:rsidP="002465B1">
      <w:pPr>
        <w:pStyle w:val="Bullet"/>
        <w:rPr>
          <w:lang w:val="en-GB"/>
        </w:rPr>
      </w:pPr>
      <w:r w:rsidRPr="00493ECD">
        <w:rPr>
          <w:lang w:val="en-GB"/>
        </w:rPr>
        <w:t>Evidence of the need for the type, quantity, and location of the proposed project. Evidence could include letters of support from employers, data, reports, and strategies.</w:t>
      </w:r>
    </w:p>
    <w:p w14:paraId="4E6C59A3" w14:textId="5F9C599A" w:rsidR="00493ECD" w:rsidRPr="00493ECD" w:rsidRDefault="00493ECD" w:rsidP="002465B1">
      <w:pPr>
        <w:pStyle w:val="Bullet"/>
        <w:rPr>
          <w:lang w:val="en-GB"/>
        </w:rPr>
      </w:pPr>
      <w:r w:rsidRPr="00493ECD">
        <w:rPr>
          <w:lang w:val="en-GB"/>
        </w:rPr>
        <w:t>The total cost of the project and the amount of funding requested.</w:t>
      </w:r>
    </w:p>
    <w:p w14:paraId="2DB7AC8A" w14:textId="77777777" w:rsidR="00493ECD" w:rsidRPr="00493ECD" w:rsidRDefault="00493ECD" w:rsidP="002465B1">
      <w:pPr>
        <w:pStyle w:val="Bullet"/>
        <w:rPr>
          <w:lang w:val="en-GB"/>
        </w:rPr>
      </w:pPr>
      <w:r w:rsidRPr="00493ECD">
        <w:rPr>
          <w:lang w:val="en-GB"/>
        </w:rPr>
        <w:t>The amount and source/s of the co-contribution.</w:t>
      </w:r>
    </w:p>
    <w:p w14:paraId="7A62FA4E" w14:textId="77777777" w:rsidR="00493ECD" w:rsidRPr="00493ECD" w:rsidRDefault="00493ECD" w:rsidP="002465B1">
      <w:pPr>
        <w:pStyle w:val="Bullet"/>
        <w:rPr>
          <w:lang w:val="en-GB"/>
        </w:rPr>
      </w:pPr>
      <w:r w:rsidRPr="00493ECD">
        <w:rPr>
          <w:lang w:val="en-GB"/>
        </w:rPr>
        <w:t>Evidence that the project is ready for implementation and that there are no significant barriers preventing its delivery and use for key worker accommodation. Evidence could include plans, permits, and letters of support from the local government authority.</w:t>
      </w:r>
    </w:p>
    <w:p w14:paraId="422969D0" w14:textId="77777777" w:rsidR="00493ECD" w:rsidRPr="00493ECD" w:rsidRDefault="00493ECD" w:rsidP="002465B1">
      <w:pPr>
        <w:pStyle w:val="Bullet"/>
        <w:rPr>
          <w:lang w:val="en-GB"/>
        </w:rPr>
      </w:pPr>
      <w:r w:rsidRPr="00493ECD">
        <w:rPr>
          <w:lang w:val="en-GB"/>
        </w:rPr>
        <w:t>A timeline for the project that includes key milestones for delivery and operation.</w:t>
      </w:r>
    </w:p>
    <w:p w14:paraId="49CD248F" w14:textId="77777777" w:rsidR="00493ECD" w:rsidRPr="00493ECD" w:rsidRDefault="00493ECD" w:rsidP="002465B1">
      <w:pPr>
        <w:pStyle w:val="Bullet"/>
        <w:rPr>
          <w:lang w:val="en-GB"/>
        </w:rPr>
      </w:pPr>
      <w:r w:rsidRPr="00493ECD">
        <w:rPr>
          <w:lang w:val="en-GB"/>
        </w:rPr>
        <w:t>Evidence that the applicant is reputable, with a proven track record in developing and operating high standard and compliant buildings, accommodation, and related infrastructure.</w:t>
      </w:r>
    </w:p>
    <w:p w14:paraId="5E004D2D" w14:textId="77777777" w:rsidR="00493ECD" w:rsidRPr="00493ECD" w:rsidRDefault="00493ECD" w:rsidP="002465B1">
      <w:pPr>
        <w:pStyle w:val="Heading2"/>
        <w:rPr>
          <w:lang w:val="en-GB"/>
        </w:rPr>
      </w:pPr>
      <w:bookmarkStart w:id="30" w:name="_Toc152164670"/>
      <w:r w:rsidRPr="002465B1">
        <w:t>Documentation</w:t>
      </w:r>
      <w:r w:rsidRPr="00493ECD">
        <w:rPr>
          <w:lang w:val="en-GB"/>
        </w:rPr>
        <w:t xml:space="preserve"> and information for the Formal Application</w:t>
      </w:r>
      <w:bookmarkEnd w:id="30"/>
    </w:p>
    <w:p w14:paraId="4C9D9F46" w14:textId="77777777" w:rsidR="00493ECD" w:rsidRPr="00493ECD" w:rsidRDefault="00493ECD" w:rsidP="00493ECD">
      <w:pPr>
        <w:rPr>
          <w:lang w:val="en-GB"/>
        </w:rPr>
      </w:pPr>
      <w:r w:rsidRPr="00493ECD">
        <w:rPr>
          <w:lang w:val="en-GB"/>
        </w:rPr>
        <w:t xml:space="preserve">Applicants will be asked to provide supporting documents with the formal application. </w:t>
      </w:r>
    </w:p>
    <w:tbl>
      <w:tblPr>
        <w:tblStyle w:val="TableGrid"/>
        <w:tblW w:w="0" w:type="auto"/>
        <w:tblLayout w:type="fixed"/>
        <w:tblLook w:val="0000" w:firstRow="0" w:lastRow="0" w:firstColumn="0" w:lastColumn="0" w:noHBand="0" w:noVBand="0"/>
      </w:tblPr>
      <w:tblGrid>
        <w:gridCol w:w="1984"/>
        <w:gridCol w:w="6663"/>
        <w:gridCol w:w="1701"/>
      </w:tblGrid>
      <w:tr w:rsidR="00493ECD" w:rsidRPr="00493ECD" w14:paraId="2E805042" w14:textId="77777777" w:rsidTr="002465B1">
        <w:trPr>
          <w:cantSplit/>
          <w:trHeight w:val="363"/>
          <w:tblHeader/>
        </w:trPr>
        <w:tc>
          <w:tcPr>
            <w:tcW w:w="1984" w:type="dxa"/>
          </w:tcPr>
          <w:p w14:paraId="55F417CC" w14:textId="77777777" w:rsidR="00493ECD" w:rsidRPr="00493ECD" w:rsidRDefault="00493ECD" w:rsidP="002465B1">
            <w:pPr>
              <w:pStyle w:val="TableHeading"/>
              <w:rPr>
                <w:lang w:val="en-GB"/>
              </w:rPr>
            </w:pPr>
            <w:r w:rsidRPr="00493ECD">
              <w:rPr>
                <w:lang w:val="en-GB"/>
              </w:rPr>
              <w:lastRenderedPageBreak/>
              <w:t>Document Type</w:t>
            </w:r>
          </w:p>
        </w:tc>
        <w:tc>
          <w:tcPr>
            <w:tcW w:w="6663" w:type="dxa"/>
          </w:tcPr>
          <w:p w14:paraId="1041BF02" w14:textId="77777777" w:rsidR="00493ECD" w:rsidRPr="00493ECD" w:rsidRDefault="00493ECD" w:rsidP="002465B1">
            <w:pPr>
              <w:pStyle w:val="TableHeading"/>
              <w:rPr>
                <w:lang w:val="en-GB"/>
              </w:rPr>
            </w:pPr>
            <w:r w:rsidRPr="00493ECD">
              <w:rPr>
                <w:lang w:val="en-GB"/>
              </w:rPr>
              <w:t xml:space="preserve">Description </w:t>
            </w:r>
          </w:p>
        </w:tc>
        <w:tc>
          <w:tcPr>
            <w:tcW w:w="1701" w:type="dxa"/>
          </w:tcPr>
          <w:p w14:paraId="454977A8" w14:textId="77777777" w:rsidR="00493ECD" w:rsidRPr="00493ECD" w:rsidRDefault="00493ECD" w:rsidP="002465B1">
            <w:pPr>
              <w:pStyle w:val="TableHeading"/>
              <w:rPr>
                <w:lang w:val="en-GB"/>
              </w:rPr>
            </w:pPr>
            <w:r w:rsidRPr="00493ECD">
              <w:rPr>
                <w:lang w:val="en-GB"/>
              </w:rPr>
              <w:t>Requirement</w:t>
            </w:r>
          </w:p>
        </w:tc>
      </w:tr>
      <w:tr w:rsidR="00493ECD" w:rsidRPr="00493ECD" w14:paraId="20937DAA" w14:textId="77777777" w:rsidTr="002465B1">
        <w:trPr>
          <w:cantSplit/>
          <w:trHeight w:val="363"/>
        </w:trPr>
        <w:tc>
          <w:tcPr>
            <w:tcW w:w="1984" w:type="dxa"/>
          </w:tcPr>
          <w:p w14:paraId="0B93C0DB" w14:textId="16FFD057" w:rsidR="00493ECD" w:rsidRPr="00493ECD" w:rsidRDefault="00493ECD" w:rsidP="002465B1">
            <w:pPr>
              <w:pStyle w:val="TableCopy"/>
              <w:rPr>
                <w:lang w:val="en-GB"/>
              </w:rPr>
            </w:pPr>
            <w:r w:rsidRPr="00493ECD">
              <w:rPr>
                <w:lang w:val="en-GB"/>
              </w:rPr>
              <w:t>Project Implementation Plan</w:t>
            </w:r>
          </w:p>
        </w:tc>
        <w:tc>
          <w:tcPr>
            <w:tcW w:w="6663" w:type="dxa"/>
          </w:tcPr>
          <w:p w14:paraId="3E5A52F9" w14:textId="77777777" w:rsidR="00493ECD" w:rsidRPr="00493ECD" w:rsidRDefault="00493ECD" w:rsidP="002465B1">
            <w:pPr>
              <w:pStyle w:val="TableCopy"/>
              <w:rPr>
                <w:lang w:val="en-GB"/>
              </w:rPr>
            </w:pPr>
            <w:r w:rsidRPr="00493ECD">
              <w:rPr>
                <w:lang w:val="en-GB"/>
              </w:rPr>
              <w:t>The Project Implementation Plan may include:</w:t>
            </w:r>
          </w:p>
          <w:p w14:paraId="2A2DE3E3" w14:textId="77777777" w:rsidR="00493ECD" w:rsidRPr="00493ECD" w:rsidRDefault="00493ECD" w:rsidP="002465B1">
            <w:pPr>
              <w:pStyle w:val="TableBullet"/>
              <w:rPr>
                <w:lang w:val="en-GB"/>
              </w:rPr>
            </w:pPr>
            <w:r w:rsidRPr="00493ECD">
              <w:rPr>
                <w:lang w:val="en-GB"/>
              </w:rPr>
              <w:t>a description of the proposed project</w:t>
            </w:r>
          </w:p>
          <w:p w14:paraId="3D8C559B" w14:textId="6EE86A74" w:rsidR="00493ECD" w:rsidRPr="00493ECD" w:rsidRDefault="00493ECD" w:rsidP="002465B1">
            <w:pPr>
              <w:pStyle w:val="TableBullet"/>
              <w:rPr>
                <w:lang w:val="en-GB"/>
              </w:rPr>
            </w:pPr>
            <w:r w:rsidRPr="00493ECD">
              <w:rPr>
                <w:lang w:val="en-GB"/>
              </w:rPr>
              <w:t xml:space="preserve">a description of any measures or elements to address environmentally sustainable design, universal design or improved accessibility beyond minimum code </w:t>
            </w:r>
            <w:proofErr w:type="gramStart"/>
            <w:r w:rsidRPr="00493ECD">
              <w:rPr>
                <w:lang w:val="en-GB"/>
              </w:rPr>
              <w:t>requirements</w:t>
            </w:r>
            <w:proofErr w:type="gramEnd"/>
          </w:p>
          <w:p w14:paraId="4BBCE27D" w14:textId="6548D49B" w:rsidR="00493ECD" w:rsidRPr="00493ECD" w:rsidRDefault="00493ECD" w:rsidP="002465B1">
            <w:pPr>
              <w:pStyle w:val="TableBullet"/>
              <w:rPr>
                <w:lang w:val="en-GB"/>
              </w:rPr>
            </w:pPr>
            <w:r w:rsidRPr="00493ECD">
              <w:rPr>
                <w:lang w:val="en-GB"/>
              </w:rPr>
              <w:t xml:space="preserve">a program detailing dates, key milestones and outputs for the </w:t>
            </w:r>
            <w:proofErr w:type="gramStart"/>
            <w:r w:rsidRPr="00493ECD">
              <w:rPr>
                <w:lang w:val="en-GB"/>
              </w:rPr>
              <w:t>project</w:t>
            </w:r>
            <w:proofErr w:type="gramEnd"/>
            <w:r w:rsidRPr="00493ECD">
              <w:rPr>
                <w:lang w:val="en-GB"/>
              </w:rPr>
              <w:t xml:space="preserve"> </w:t>
            </w:r>
          </w:p>
          <w:p w14:paraId="2849C4AE" w14:textId="77777777" w:rsidR="00493ECD" w:rsidRPr="00493ECD" w:rsidRDefault="00493ECD" w:rsidP="002465B1">
            <w:pPr>
              <w:pStyle w:val="TableBullet"/>
              <w:rPr>
                <w:lang w:val="en-GB"/>
              </w:rPr>
            </w:pPr>
            <w:r w:rsidRPr="00493ECD">
              <w:rPr>
                <w:lang w:val="en-GB"/>
              </w:rPr>
              <w:t>an itemised and detailed budget breakdown including dates, activities, and outputs for the project implementation and minimum 5-year operation post-</w:t>
            </w:r>
            <w:proofErr w:type="gramStart"/>
            <w:r w:rsidRPr="00493ECD">
              <w:rPr>
                <w:lang w:val="en-GB"/>
              </w:rPr>
              <w:t>completion</w:t>
            </w:r>
            <w:proofErr w:type="gramEnd"/>
          </w:p>
          <w:p w14:paraId="310B16F0" w14:textId="77777777" w:rsidR="00493ECD" w:rsidRPr="00493ECD" w:rsidRDefault="00493ECD" w:rsidP="002465B1">
            <w:pPr>
              <w:pStyle w:val="TableBullet"/>
              <w:rPr>
                <w:lang w:val="en-GB"/>
              </w:rPr>
            </w:pPr>
            <w:r w:rsidRPr="00493ECD">
              <w:rPr>
                <w:lang w:val="en-GB"/>
              </w:rPr>
              <w:t>an outline of proposed approaches to social procurement</w:t>
            </w:r>
          </w:p>
          <w:p w14:paraId="117BB2DB" w14:textId="361130E0" w:rsidR="00493ECD" w:rsidRPr="00493ECD" w:rsidRDefault="00493ECD" w:rsidP="002465B1">
            <w:pPr>
              <w:pStyle w:val="TableBullet"/>
              <w:rPr>
                <w:lang w:val="en-GB"/>
              </w:rPr>
            </w:pPr>
            <w:r w:rsidRPr="00493ECD">
              <w:rPr>
                <w:lang w:val="en-GB"/>
              </w:rPr>
              <w:t>appropriate governance for the proposed project and details of the ongoing operational model</w:t>
            </w:r>
          </w:p>
          <w:p w14:paraId="518941D7" w14:textId="77777777" w:rsidR="00493ECD" w:rsidRPr="00493ECD" w:rsidRDefault="00493ECD" w:rsidP="002465B1">
            <w:pPr>
              <w:pStyle w:val="TableBullet"/>
              <w:rPr>
                <w:lang w:val="en-GB"/>
              </w:rPr>
            </w:pPr>
            <w:r w:rsidRPr="00493ECD">
              <w:rPr>
                <w:lang w:val="en-GB"/>
              </w:rPr>
              <w:t>a risk management plan</w:t>
            </w:r>
          </w:p>
          <w:p w14:paraId="19AFBD7C" w14:textId="77777777" w:rsidR="00493ECD" w:rsidRPr="00493ECD" w:rsidRDefault="00493ECD" w:rsidP="002465B1">
            <w:pPr>
              <w:pStyle w:val="TableBullet"/>
              <w:rPr>
                <w:lang w:val="en-GB"/>
              </w:rPr>
            </w:pPr>
            <w:r w:rsidRPr="00493ECD">
              <w:rPr>
                <w:lang w:val="en-GB"/>
              </w:rPr>
              <w:t>a community and stakeholder engagement plan</w:t>
            </w:r>
          </w:p>
          <w:p w14:paraId="0604F280" w14:textId="4C8CD0CC" w:rsidR="00493ECD" w:rsidRPr="00493ECD" w:rsidRDefault="00493ECD" w:rsidP="002465B1">
            <w:pPr>
              <w:pStyle w:val="TableBullet"/>
              <w:rPr>
                <w:lang w:val="en-GB"/>
              </w:rPr>
            </w:pPr>
            <w:r w:rsidRPr="00493ECD">
              <w:rPr>
                <w:lang w:val="en-GB"/>
              </w:rPr>
              <w:t>masterplan/s, schematic/concept designs, plans and drawings.</w:t>
            </w:r>
          </w:p>
        </w:tc>
        <w:tc>
          <w:tcPr>
            <w:tcW w:w="1701" w:type="dxa"/>
          </w:tcPr>
          <w:p w14:paraId="06D7D1AD" w14:textId="77777777" w:rsidR="00493ECD" w:rsidRPr="00493ECD" w:rsidRDefault="00493ECD" w:rsidP="002465B1">
            <w:pPr>
              <w:pStyle w:val="TableCopy"/>
              <w:rPr>
                <w:lang w:val="en-GB"/>
              </w:rPr>
            </w:pPr>
            <w:r w:rsidRPr="00493ECD">
              <w:rPr>
                <w:lang w:val="en-GB"/>
              </w:rPr>
              <w:t>Mandatory</w:t>
            </w:r>
          </w:p>
        </w:tc>
      </w:tr>
      <w:tr w:rsidR="00493ECD" w:rsidRPr="00493ECD" w14:paraId="514324CF" w14:textId="77777777" w:rsidTr="002465B1">
        <w:trPr>
          <w:cantSplit/>
          <w:trHeight w:val="363"/>
        </w:trPr>
        <w:tc>
          <w:tcPr>
            <w:tcW w:w="1984" w:type="dxa"/>
          </w:tcPr>
          <w:p w14:paraId="5548B5DA" w14:textId="2F62FD54" w:rsidR="00493ECD" w:rsidRPr="00493ECD" w:rsidRDefault="00493ECD" w:rsidP="002465B1">
            <w:pPr>
              <w:pStyle w:val="TableCopy"/>
              <w:rPr>
                <w:lang w:val="en-GB"/>
              </w:rPr>
            </w:pPr>
            <w:r w:rsidRPr="00493ECD">
              <w:rPr>
                <w:lang w:val="en-GB"/>
              </w:rPr>
              <w:t>Evidence of main budget and operational costs</w:t>
            </w:r>
          </w:p>
        </w:tc>
        <w:tc>
          <w:tcPr>
            <w:tcW w:w="6663" w:type="dxa"/>
          </w:tcPr>
          <w:p w14:paraId="617556E4" w14:textId="77777777" w:rsidR="00493ECD" w:rsidRPr="00493ECD" w:rsidRDefault="00493ECD" w:rsidP="002465B1">
            <w:pPr>
              <w:pStyle w:val="TableBullet"/>
              <w:rPr>
                <w:lang w:val="en-GB"/>
              </w:rPr>
            </w:pPr>
            <w:r w:rsidRPr="00493ECD">
              <w:rPr>
                <w:lang w:val="en-GB"/>
              </w:rPr>
              <w:t>Verified cost estimates from a quantity surveyor or similarly qualified source for the project delivery phase.</w:t>
            </w:r>
          </w:p>
          <w:p w14:paraId="6D935BD7" w14:textId="05DAEFD5" w:rsidR="00493ECD" w:rsidRPr="00493ECD" w:rsidRDefault="00493ECD" w:rsidP="002465B1">
            <w:pPr>
              <w:pStyle w:val="TableBullet"/>
              <w:rPr>
                <w:lang w:val="en-GB"/>
              </w:rPr>
            </w:pPr>
            <w:r w:rsidRPr="00493ECD">
              <w:rPr>
                <w:lang w:val="en-GB"/>
              </w:rPr>
              <w:t xml:space="preserve">See </w:t>
            </w:r>
            <w:hyperlink w:anchor="_Costings_of_expenses" w:history="1">
              <w:r w:rsidRPr="002433CA">
                <w:rPr>
                  <w:rStyle w:val="Hyperlink"/>
                  <w:rFonts w:asciiTheme="minorHAnsi" w:hAnsiTheme="minorHAnsi"/>
                  <w:lang w:val="en-GB"/>
                </w:rPr>
                <w:t>Section 5.3</w:t>
              </w:r>
            </w:hyperlink>
            <w:r w:rsidRPr="00493ECD">
              <w:rPr>
                <w:lang w:val="en-GB"/>
              </w:rPr>
              <w:t xml:space="preserve"> for note on GST.</w:t>
            </w:r>
          </w:p>
          <w:p w14:paraId="49374057" w14:textId="77777777" w:rsidR="00493ECD" w:rsidRPr="00493ECD" w:rsidRDefault="00493ECD" w:rsidP="002465B1">
            <w:pPr>
              <w:pStyle w:val="TableBullet"/>
              <w:rPr>
                <w:lang w:val="en-GB"/>
              </w:rPr>
            </w:pPr>
            <w:r w:rsidRPr="00493ECD">
              <w:rPr>
                <w:lang w:val="en-GB"/>
              </w:rPr>
              <w:t xml:space="preserve">Business or feasibility planning documents including a budgeted operating model for the minimum 5-year operational phase post-completion. Business plans shall clearly describe the proposed tenancy arrangements and include anticipated tariffs for validation against market rates. </w:t>
            </w:r>
          </w:p>
        </w:tc>
        <w:tc>
          <w:tcPr>
            <w:tcW w:w="1701" w:type="dxa"/>
          </w:tcPr>
          <w:p w14:paraId="67AC1F8C" w14:textId="77777777" w:rsidR="00493ECD" w:rsidRPr="00493ECD" w:rsidRDefault="00493ECD" w:rsidP="002465B1">
            <w:pPr>
              <w:pStyle w:val="TableCopy"/>
              <w:rPr>
                <w:lang w:val="en-GB"/>
              </w:rPr>
            </w:pPr>
            <w:r w:rsidRPr="00493ECD">
              <w:rPr>
                <w:lang w:val="en-GB"/>
              </w:rPr>
              <w:t>Mandatory</w:t>
            </w:r>
          </w:p>
        </w:tc>
      </w:tr>
      <w:tr w:rsidR="00493ECD" w:rsidRPr="00493ECD" w14:paraId="0CF891A3" w14:textId="77777777" w:rsidTr="002465B1">
        <w:trPr>
          <w:cantSplit/>
          <w:trHeight w:val="363"/>
        </w:trPr>
        <w:tc>
          <w:tcPr>
            <w:tcW w:w="1984" w:type="dxa"/>
          </w:tcPr>
          <w:p w14:paraId="17E80912" w14:textId="49B0ACB2" w:rsidR="00493ECD" w:rsidRPr="00493ECD" w:rsidRDefault="00493ECD" w:rsidP="002465B1">
            <w:pPr>
              <w:pStyle w:val="TableCopy"/>
              <w:rPr>
                <w:lang w:val="en-GB"/>
              </w:rPr>
            </w:pPr>
            <w:r w:rsidRPr="00493ECD">
              <w:rPr>
                <w:lang w:val="en-GB"/>
              </w:rPr>
              <w:t xml:space="preserve">Evidence of co-contribution funds </w:t>
            </w:r>
          </w:p>
        </w:tc>
        <w:tc>
          <w:tcPr>
            <w:tcW w:w="6663" w:type="dxa"/>
          </w:tcPr>
          <w:p w14:paraId="3BB0B249" w14:textId="77777777" w:rsidR="00493ECD" w:rsidRPr="00493ECD" w:rsidRDefault="00493ECD" w:rsidP="002465B1">
            <w:pPr>
              <w:pStyle w:val="TableCopy"/>
              <w:rPr>
                <w:lang w:val="en-GB"/>
              </w:rPr>
            </w:pPr>
            <w:r w:rsidRPr="00493ECD">
              <w:rPr>
                <w:lang w:val="en-GB"/>
              </w:rPr>
              <w:t>Details of the funding structure and evidence confirming all funding sources, including:</w:t>
            </w:r>
          </w:p>
          <w:p w14:paraId="04B45D96" w14:textId="77777777" w:rsidR="00493ECD" w:rsidRPr="00493ECD" w:rsidRDefault="00493ECD" w:rsidP="002465B1">
            <w:pPr>
              <w:pStyle w:val="TableBullet"/>
              <w:rPr>
                <w:lang w:val="en-GB"/>
              </w:rPr>
            </w:pPr>
            <w:r w:rsidRPr="00493ECD">
              <w:rPr>
                <w:lang w:val="en-GB"/>
              </w:rPr>
              <w:t xml:space="preserve">written confirmation from the applicant organisation’s board or authorised representative that the organisation can undertake the project and meet the required co-contribution amount </w:t>
            </w:r>
            <w:r w:rsidRPr="00493ECD">
              <w:rPr>
                <w:b/>
                <w:bCs/>
                <w:lang w:val="en-GB"/>
              </w:rPr>
              <w:t>and/or</w:t>
            </w:r>
            <w:r w:rsidRPr="00493ECD">
              <w:rPr>
                <w:lang w:val="en-GB"/>
              </w:rPr>
              <w:t>,</w:t>
            </w:r>
          </w:p>
          <w:p w14:paraId="1676E669" w14:textId="77777777" w:rsidR="00493ECD" w:rsidRPr="00493ECD" w:rsidRDefault="00493ECD" w:rsidP="002465B1">
            <w:pPr>
              <w:pStyle w:val="TableBullet"/>
              <w:rPr>
                <w:lang w:val="en-GB"/>
              </w:rPr>
            </w:pPr>
            <w:r w:rsidRPr="00493ECD">
              <w:rPr>
                <w:lang w:val="en-GB"/>
              </w:rPr>
              <w:t xml:space="preserve">a bank statement showing sufficient cash in the organisation’s bank account to cover the co-contribution </w:t>
            </w:r>
            <w:r w:rsidRPr="00493ECD">
              <w:rPr>
                <w:b/>
                <w:bCs/>
                <w:lang w:val="en-GB"/>
              </w:rPr>
              <w:t>and/or</w:t>
            </w:r>
            <w:r w:rsidRPr="00493ECD">
              <w:rPr>
                <w:lang w:val="en-GB"/>
              </w:rPr>
              <w:t>,</w:t>
            </w:r>
          </w:p>
          <w:p w14:paraId="6A721658" w14:textId="19DE08F3" w:rsidR="00493ECD" w:rsidRPr="00493ECD" w:rsidRDefault="00493ECD" w:rsidP="002465B1">
            <w:pPr>
              <w:pStyle w:val="TableBullet"/>
              <w:rPr>
                <w:lang w:val="en-GB"/>
              </w:rPr>
            </w:pPr>
            <w:r w:rsidRPr="00493ECD">
              <w:rPr>
                <w:lang w:val="en-GB"/>
              </w:rPr>
              <w:t xml:space="preserve">written confirmation from another organisation confirming its contribution </w:t>
            </w:r>
            <w:r w:rsidRPr="002465B1">
              <w:t>towards</w:t>
            </w:r>
            <w:r w:rsidRPr="00493ECD">
              <w:rPr>
                <w:lang w:val="en-GB"/>
              </w:rPr>
              <w:t xml:space="preserve"> the project. </w:t>
            </w:r>
          </w:p>
        </w:tc>
        <w:tc>
          <w:tcPr>
            <w:tcW w:w="1701" w:type="dxa"/>
          </w:tcPr>
          <w:p w14:paraId="35D023C2" w14:textId="77777777" w:rsidR="00493ECD" w:rsidRPr="00493ECD" w:rsidRDefault="00493ECD" w:rsidP="002465B1">
            <w:pPr>
              <w:pStyle w:val="TableCopy"/>
              <w:rPr>
                <w:lang w:val="en-GB"/>
              </w:rPr>
            </w:pPr>
            <w:r w:rsidRPr="00493ECD">
              <w:rPr>
                <w:lang w:val="en-GB"/>
              </w:rPr>
              <w:t xml:space="preserve">If applicable </w:t>
            </w:r>
          </w:p>
        </w:tc>
      </w:tr>
      <w:tr w:rsidR="00493ECD" w:rsidRPr="00493ECD" w14:paraId="62C0A6B4" w14:textId="77777777" w:rsidTr="002465B1">
        <w:trPr>
          <w:cantSplit/>
          <w:trHeight w:val="363"/>
        </w:trPr>
        <w:tc>
          <w:tcPr>
            <w:tcW w:w="1984" w:type="dxa"/>
          </w:tcPr>
          <w:p w14:paraId="36F7CA9F" w14:textId="77777777" w:rsidR="00493ECD" w:rsidRPr="00493ECD" w:rsidRDefault="00493ECD" w:rsidP="002465B1">
            <w:pPr>
              <w:pStyle w:val="TableCopy"/>
              <w:rPr>
                <w:lang w:val="en-GB"/>
              </w:rPr>
            </w:pPr>
            <w:r w:rsidRPr="00493ECD">
              <w:rPr>
                <w:lang w:val="en-GB"/>
              </w:rPr>
              <w:t>Letters of support</w:t>
            </w:r>
          </w:p>
        </w:tc>
        <w:tc>
          <w:tcPr>
            <w:tcW w:w="6663" w:type="dxa"/>
          </w:tcPr>
          <w:p w14:paraId="5B24F646" w14:textId="52C011C8" w:rsidR="00493ECD" w:rsidRPr="00493ECD" w:rsidRDefault="00493ECD" w:rsidP="002465B1">
            <w:pPr>
              <w:pStyle w:val="TableBullet"/>
              <w:rPr>
                <w:lang w:val="en-GB"/>
              </w:rPr>
            </w:pPr>
            <w:r w:rsidRPr="00493ECD">
              <w:rPr>
                <w:lang w:val="en-GB"/>
              </w:rPr>
              <w:t>Letters of support from employer/s confirming that the project will deliver accommodation that is affordable and appropriate for their key workers and their families.</w:t>
            </w:r>
          </w:p>
          <w:p w14:paraId="3408C455" w14:textId="77777777" w:rsidR="00493ECD" w:rsidRPr="00493ECD" w:rsidRDefault="00493ECD" w:rsidP="002465B1">
            <w:pPr>
              <w:pStyle w:val="TableBullet"/>
              <w:rPr>
                <w:lang w:val="en-GB"/>
              </w:rPr>
            </w:pPr>
            <w:r w:rsidRPr="00493ECD">
              <w:rPr>
                <w:lang w:val="en-GB"/>
              </w:rPr>
              <w:t xml:space="preserve">Letters of intent or other evidence of commitments from employer/s that they will utilise the key worker accommodation once completed for a minimum period of 5 years and a minimum occupancy rate of 70% across the annual period of demand. </w:t>
            </w:r>
          </w:p>
          <w:p w14:paraId="4F60AFBE" w14:textId="77777777" w:rsidR="00493ECD" w:rsidRPr="00493ECD" w:rsidRDefault="00493ECD" w:rsidP="002465B1">
            <w:pPr>
              <w:pStyle w:val="TableBullet"/>
              <w:rPr>
                <w:lang w:val="en-GB"/>
              </w:rPr>
            </w:pPr>
            <w:r w:rsidRPr="00493ECD">
              <w:rPr>
                <w:lang w:val="en-GB"/>
              </w:rPr>
              <w:t>Other evidence of support for the project where relevant, for example from relevant community or stakeholder organisations, regional bodies, local councils, local businesses or associations and Traditional Owner organisations.</w:t>
            </w:r>
          </w:p>
        </w:tc>
        <w:tc>
          <w:tcPr>
            <w:tcW w:w="1701" w:type="dxa"/>
          </w:tcPr>
          <w:p w14:paraId="4B42F513" w14:textId="77777777" w:rsidR="00493ECD" w:rsidRPr="00493ECD" w:rsidRDefault="00493ECD" w:rsidP="002465B1">
            <w:pPr>
              <w:pStyle w:val="TableCopy"/>
              <w:rPr>
                <w:lang w:val="en-GB"/>
              </w:rPr>
            </w:pPr>
            <w:r w:rsidRPr="00493ECD">
              <w:rPr>
                <w:lang w:val="en-GB"/>
              </w:rPr>
              <w:t>Mandatory</w:t>
            </w:r>
          </w:p>
        </w:tc>
      </w:tr>
      <w:tr w:rsidR="00493ECD" w:rsidRPr="00493ECD" w14:paraId="0603971D" w14:textId="77777777" w:rsidTr="002465B1">
        <w:trPr>
          <w:cantSplit/>
          <w:trHeight w:val="363"/>
        </w:trPr>
        <w:tc>
          <w:tcPr>
            <w:tcW w:w="1984" w:type="dxa"/>
          </w:tcPr>
          <w:p w14:paraId="13C82833" w14:textId="77777777" w:rsidR="00493ECD" w:rsidRPr="00493ECD" w:rsidRDefault="00493ECD" w:rsidP="002465B1">
            <w:pPr>
              <w:pStyle w:val="TableCopy"/>
              <w:rPr>
                <w:lang w:val="en-GB"/>
              </w:rPr>
            </w:pPr>
            <w:r w:rsidRPr="00493ECD">
              <w:rPr>
                <w:lang w:val="en-GB"/>
              </w:rPr>
              <w:lastRenderedPageBreak/>
              <w:t>Approvals and permits</w:t>
            </w:r>
          </w:p>
        </w:tc>
        <w:tc>
          <w:tcPr>
            <w:tcW w:w="6663" w:type="dxa"/>
          </w:tcPr>
          <w:p w14:paraId="00BAFA15" w14:textId="77777777" w:rsidR="00493ECD" w:rsidRPr="00493ECD" w:rsidRDefault="00493ECD" w:rsidP="002465B1">
            <w:pPr>
              <w:pStyle w:val="TableBullet"/>
              <w:rPr>
                <w:lang w:val="en-GB"/>
              </w:rPr>
            </w:pPr>
            <w:r w:rsidRPr="00493ECD">
              <w:rPr>
                <w:lang w:val="en-GB"/>
              </w:rPr>
              <w:t>Copy of completed Cultural Heritage Management Plan/s, Vegetation Assessments, Environmental Management Plans etc. as appropriate, or evidence that processes have commenced. Alternatively, evidence that these types of plans are not required.</w:t>
            </w:r>
          </w:p>
          <w:p w14:paraId="2018AB08" w14:textId="77777777" w:rsidR="00493ECD" w:rsidRPr="00493ECD" w:rsidRDefault="00493ECD" w:rsidP="002465B1">
            <w:pPr>
              <w:pStyle w:val="TableBullet"/>
              <w:rPr>
                <w:lang w:val="en-GB"/>
              </w:rPr>
            </w:pPr>
            <w:r w:rsidRPr="00493ECD">
              <w:rPr>
                <w:lang w:val="en-GB"/>
              </w:rPr>
              <w:t xml:space="preserve">Evidence that demonstrates all relevant approvals and permits for construction and use of the project can be obtained within the required timeframe (e.g. Planning Permit, Heritage Victoria Permit, etc.). </w:t>
            </w:r>
          </w:p>
          <w:p w14:paraId="6D661C9C" w14:textId="149DE81F" w:rsidR="00493ECD" w:rsidRPr="00493ECD" w:rsidRDefault="00493ECD" w:rsidP="002465B1">
            <w:pPr>
              <w:pStyle w:val="TableBullet"/>
              <w:rPr>
                <w:lang w:val="en-GB"/>
              </w:rPr>
            </w:pPr>
            <w:r w:rsidRPr="00493ECD">
              <w:rPr>
                <w:lang w:val="en-GB"/>
              </w:rPr>
              <w:t>Evidence of land ownership/tenure or evidence of landowner consent from the appropriate government authority, facility owner or landowner to use the land/facility for the project if the organisation is not the owner of the land/facility.</w:t>
            </w:r>
          </w:p>
        </w:tc>
        <w:tc>
          <w:tcPr>
            <w:tcW w:w="1701" w:type="dxa"/>
          </w:tcPr>
          <w:p w14:paraId="016475B0" w14:textId="77777777" w:rsidR="00493ECD" w:rsidRPr="00493ECD" w:rsidRDefault="00493ECD" w:rsidP="002465B1">
            <w:pPr>
              <w:pStyle w:val="TableCopy"/>
              <w:rPr>
                <w:lang w:val="en-GB"/>
              </w:rPr>
            </w:pPr>
            <w:r w:rsidRPr="00493ECD">
              <w:rPr>
                <w:lang w:val="en-GB"/>
              </w:rPr>
              <w:t>Mandatory</w:t>
            </w:r>
          </w:p>
        </w:tc>
      </w:tr>
      <w:tr w:rsidR="00493ECD" w:rsidRPr="00493ECD" w14:paraId="2046A11F" w14:textId="77777777" w:rsidTr="002465B1">
        <w:trPr>
          <w:cantSplit/>
          <w:trHeight w:val="363"/>
        </w:trPr>
        <w:tc>
          <w:tcPr>
            <w:tcW w:w="1984" w:type="dxa"/>
          </w:tcPr>
          <w:p w14:paraId="52C8F386" w14:textId="77777777" w:rsidR="00493ECD" w:rsidRPr="00493ECD" w:rsidRDefault="00493ECD" w:rsidP="002465B1">
            <w:pPr>
              <w:pStyle w:val="TableCopy"/>
              <w:rPr>
                <w:lang w:val="en-GB"/>
              </w:rPr>
            </w:pPr>
            <w:r w:rsidRPr="00493ECD">
              <w:rPr>
                <w:lang w:val="en-GB"/>
              </w:rPr>
              <w:t>Financial Information</w:t>
            </w:r>
          </w:p>
        </w:tc>
        <w:tc>
          <w:tcPr>
            <w:tcW w:w="6663" w:type="dxa"/>
          </w:tcPr>
          <w:p w14:paraId="023345AA" w14:textId="10F1C536" w:rsidR="00493ECD" w:rsidRPr="00493ECD" w:rsidRDefault="00493ECD" w:rsidP="002465B1">
            <w:pPr>
              <w:pStyle w:val="TableCopy"/>
              <w:rPr>
                <w:lang w:val="en-GB"/>
              </w:rPr>
            </w:pPr>
            <w:r w:rsidRPr="00493ECD">
              <w:rPr>
                <w:lang w:val="en-GB"/>
              </w:rPr>
              <w:t xml:space="preserve">Applicants* must provide evidence which demonstrates, to the satisfaction of the department, that the applicant is financially viable and what the expected revenue from the project will be. This requires at a minimum, the provision of the following: </w:t>
            </w:r>
          </w:p>
          <w:p w14:paraId="04044727" w14:textId="51D655EE" w:rsidR="00493ECD" w:rsidRPr="00493ECD" w:rsidRDefault="00493ECD" w:rsidP="002465B1">
            <w:pPr>
              <w:pStyle w:val="TableBullet"/>
              <w:rPr>
                <w:lang w:val="en-GB"/>
              </w:rPr>
            </w:pPr>
            <w:r w:rsidRPr="00493ECD">
              <w:rPr>
                <w:lang w:val="en-GB"/>
              </w:rPr>
              <w:t>Audited Financial Reports for the last three financial years. This should be the ‘final accounts’ with Directors’ Report and Declaration and should include:</w:t>
            </w:r>
          </w:p>
          <w:p w14:paraId="332A6615" w14:textId="77777777" w:rsidR="00493ECD" w:rsidRPr="00493ECD" w:rsidRDefault="00493ECD" w:rsidP="002465B1">
            <w:pPr>
              <w:pStyle w:val="TableBullet"/>
              <w:numPr>
                <w:ilvl w:val="1"/>
                <w:numId w:val="32"/>
              </w:numPr>
              <w:rPr>
                <w:lang w:val="en-GB"/>
              </w:rPr>
            </w:pPr>
            <w:r w:rsidRPr="00493ECD">
              <w:rPr>
                <w:lang w:val="en-GB"/>
              </w:rPr>
              <w:t xml:space="preserve">Profit and Loss Statement </w:t>
            </w:r>
          </w:p>
          <w:p w14:paraId="7C9B05F6" w14:textId="77777777" w:rsidR="00493ECD" w:rsidRPr="00493ECD" w:rsidRDefault="00493ECD" w:rsidP="002465B1">
            <w:pPr>
              <w:pStyle w:val="TableBullet"/>
              <w:numPr>
                <w:ilvl w:val="1"/>
                <w:numId w:val="32"/>
              </w:numPr>
              <w:rPr>
                <w:lang w:val="en-GB"/>
              </w:rPr>
            </w:pPr>
            <w:r w:rsidRPr="00493ECD">
              <w:rPr>
                <w:lang w:val="en-GB"/>
              </w:rPr>
              <w:t xml:space="preserve">Balance Sheet </w:t>
            </w:r>
          </w:p>
          <w:p w14:paraId="6240B739" w14:textId="77777777" w:rsidR="00493ECD" w:rsidRPr="00493ECD" w:rsidRDefault="00493ECD" w:rsidP="002465B1">
            <w:pPr>
              <w:pStyle w:val="TableBullet"/>
              <w:numPr>
                <w:ilvl w:val="1"/>
                <w:numId w:val="32"/>
              </w:numPr>
              <w:rPr>
                <w:lang w:val="en-GB"/>
              </w:rPr>
            </w:pPr>
            <w:r w:rsidRPr="00493ECD">
              <w:rPr>
                <w:lang w:val="en-GB"/>
              </w:rPr>
              <w:t>Cash Flow Statement</w:t>
            </w:r>
          </w:p>
          <w:p w14:paraId="67C1E9E2" w14:textId="77777777" w:rsidR="00493ECD" w:rsidRPr="00493ECD" w:rsidRDefault="00493ECD" w:rsidP="002465B1">
            <w:pPr>
              <w:pStyle w:val="TableBullet"/>
              <w:numPr>
                <w:ilvl w:val="1"/>
                <w:numId w:val="32"/>
              </w:numPr>
              <w:rPr>
                <w:lang w:val="en-GB"/>
              </w:rPr>
            </w:pPr>
            <w:r w:rsidRPr="00493ECD">
              <w:rPr>
                <w:lang w:val="en-GB"/>
              </w:rPr>
              <w:t>Notes to the accounts (if applicable)</w:t>
            </w:r>
          </w:p>
          <w:p w14:paraId="15367DB0" w14:textId="2FCCA64B" w:rsidR="00493ECD" w:rsidRPr="00493ECD" w:rsidRDefault="00493ECD" w:rsidP="002465B1">
            <w:pPr>
              <w:pStyle w:val="TableBullet"/>
              <w:rPr>
                <w:lang w:val="en-GB"/>
              </w:rPr>
            </w:pPr>
            <w:r w:rsidRPr="00493ECD">
              <w:rPr>
                <w:lang w:val="en-GB"/>
              </w:rPr>
              <w:t>Where the Audited or Accountant prepared financials for the most recent reporting period is more than six months, the following are required:</w:t>
            </w:r>
          </w:p>
          <w:p w14:paraId="668082B5" w14:textId="77777777" w:rsidR="00493ECD" w:rsidRPr="002465B1" w:rsidRDefault="00493ECD" w:rsidP="002465B1">
            <w:pPr>
              <w:pStyle w:val="TableBullet"/>
              <w:numPr>
                <w:ilvl w:val="1"/>
                <w:numId w:val="32"/>
              </w:numPr>
            </w:pPr>
            <w:r w:rsidRPr="002465B1">
              <w:t>Profit &amp; Loss Statement and Balance Sheet</w:t>
            </w:r>
          </w:p>
          <w:p w14:paraId="6B233550" w14:textId="77777777" w:rsidR="00493ECD" w:rsidRPr="00493ECD" w:rsidRDefault="00493ECD" w:rsidP="002465B1">
            <w:pPr>
              <w:pStyle w:val="TableBullet"/>
              <w:numPr>
                <w:ilvl w:val="1"/>
                <w:numId w:val="32"/>
              </w:numPr>
              <w:rPr>
                <w:lang w:val="en-GB"/>
              </w:rPr>
            </w:pPr>
            <w:r w:rsidRPr="002465B1">
              <w:t>In c</w:t>
            </w:r>
            <w:proofErr w:type="spellStart"/>
            <w:r w:rsidRPr="00493ECD">
              <w:rPr>
                <w:lang w:val="en-GB"/>
              </w:rPr>
              <w:t>ase</w:t>
            </w:r>
            <w:proofErr w:type="spellEnd"/>
            <w:r w:rsidRPr="00493ECD">
              <w:rPr>
                <w:lang w:val="en-GB"/>
              </w:rPr>
              <w:t xml:space="preserve"> of public listed corporations, half yearly financial report</w:t>
            </w:r>
          </w:p>
          <w:p w14:paraId="40C13CEB" w14:textId="77777777" w:rsidR="00493ECD" w:rsidRPr="002465B1" w:rsidRDefault="00493ECD" w:rsidP="002465B1">
            <w:pPr>
              <w:pStyle w:val="TableBullet"/>
            </w:pPr>
            <w:r w:rsidRPr="002465B1">
              <w:t>Parent Company Financial Statements (if applicable)</w:t>
            </w:r>
          </w:p>
          <w:p w14:paraId="504ACAC7" w14:textId="77777777" w:rsidR="00493ECD" w:rsidRPr="002465B1" w:rsidRDefault="00493ECD" w:rsidP="002465B1">
            <w:pPr>
              <w:pStyle w:val="TableBullet"/>
            </w:pPr>
            <w:r w:rsidRPr="002465B1">
              <w:t>Ownership Structure (Corporate Tree)</w:t>
            </w:r>
          </w:p>
          <w:p w14:paraId="6052121A" w14:textId="77777777" w:rsidR="00493ECD" w:rsidRPr="002465B1" w:rsidRDefault="00493ECD" w:rsidP="002465B1">
            <w:pPr>
              <w:pStyle w:val="TableBullet"/>
            </w:pPr>
            <w:r w:rsidRPr="002465B1">
              <w:t>Current Business Plan or Project Proposal</w:t>
            </w:r>
          </w:p>
          <w:p w14:paraId="478D592B" w14:textId="77777777" w:rsidR="00493ECD" w:rsidRPr="00493ECD" w:rsidRDefault="00493ECD" w:rsidP="002465B1">
            <w:pPr>
              <w:pStyle w:val="TableBullet"/>
              <w:rPr>
                <w:lang w:val="en-GB"/>
              </w:rPr>
            </w:pPr>
            <w:r w:rsidRPr="002465B1">
              <w:t>For</w:t>
            </w:r>
            <w:r w:rsidRPr="00493ECD">
              <w:rPr>
                <w:lang w:val="en-GB"/>
              </w:rPr>
              <w:t xml:space="preserve"> project-based applications, the company’s financial projections for the next three financial years, including:</w:t>
            </w:r>
          </w:p>
          <w:p w14:paraId="14A2ABC7" w14:textId="77777777" w:rsidR="00493ECD" w:rsidRPr="002465B1" w:rsidRDefault="00493ECD" w:rsidP="002465B1">
            <w:pPr>
              <w:pStyle w:val="TableBullet"/>
              <w:numPr>
                <w:ilvl w:val="1"/>
                <w:numId w:val="32"/>
              </w:numPr>
            </w:pPr>
            <w:r w:rsidRPr="002465B1">
              <w:t xml:space="preserve">Profit and Loss </w:t>
            </w:r>
          </w:p>
          <w:p w14:paraId="3FA4AD03" w14:textId="77777777" w:rsidR="00493ECD" w:rsidRPr="00493ECD" w:rsidRDefault="00493ECD" w:rsidP="002465B1">
            <w:pPr>
              <w:pStyle w:val="TableBullet"/>
              <w:numPr>
                <w:ilvl w:val="1"/>
                <w:numId w:val="32"/>
              </w:numPr>
              <w:rPr>
                <w:lang w:val="en-GB"/>
              </w:rPr>
            </w:pPr>
            <w:r w:rsidRPr="002465B1">
              <w:t>Cas</w:t>
            </w:r>
            <w:r w:rsidRPr="00493ECD">
              <w:rPr>
                <w:lang w:val="en-GB"/>
              </w:rPr>
              <w:t>h Flow</w:t>
            </w:r>
          </w:p>
          <w:p w14:paraId="2B8E1D04" w14:textId="6DB4B064" w:rsidR="00493ECD" w:rsidRPr="00493ECD" w:rsidRDefault="00493ECD" w:rsidP="002465B1">
            <w:pPr>
              <w:pStyle w:val="TableBullet"/>
              <w:rPr>
                <w:lang w:val="en-GB"/>
              </w:rPr>
            </w:pPr>
            <w:r w:rsidRPr="00493ECD">
              <w:rPr>
                <w:lang w:val="en-GB"/>
              </w:rPr>
              <w:t>All information provided will be subject to financial risk assessment process.</w:t>
            </w:r>
          </w:p>
          <w:p w14:paraId="05FBDC87" w14:textId="77777777" w:rsidR="00493ECD" w:rsidRPr="00493ECD" w:rsidRDefault="00493ECD" w:rsidP="002465B1">
            <w:pPr>
              <w:pStyle w:val="FootnoteText"/>
              <w:rPr>
                <w:lang w:val="en-GB"/>
              </w:rPr>
            </w:pPr>
            <w:r w:rsidRPr="00493ECD">
              <w:rPr>
                <w:lang w:val="en-GB"/>
              </w:rPr>
              <w:t>*Not required for Local Government Authorities, Alpine Resort Management Boards, State Government Departments and statutory agencies, and publicly funded universities and educational institutions.</w:t>
            </w:r>
          </w:p>
        </w:tc>
        <w:tc>
          <w:tcPr>
            <w:tcW w:w="1701" w:type="dxa"/>
          </w:tcPr>
          <w:p w14:paraId="2A47D1C1" w14:textId="77777777" w:rsidR="00493ECD" w:rsidRPr="00493ECD" w:rsidRDefault="00493ECD" w:rsidP="002465B1">
            <w:pPr>
              <w:pStyle w:val="TableCopy"/>
              <w:rPr>
                <w:lang w:val="en-GB"/>
              </w:rPr>
            </w:pPr>
            <w:r w:rsidRPr="00493ECD">
              <w:rPr>
                <w:lang w:val="en-GB"/>
              </w:rPr>
              <w:t xml:space="preserve">Mandatory </w:t>
            </w:r>
          </w:p>
        </w:tc>
      </w:tr>
    </w:tbl>
    <w:p w14:paraId="220AC07A" w14:textId="77777777" w:rsidR="00493ECD" w:rsidRPr="00493ECD" w:rsidRDefault="00493ECD" w:rsidP="00E377E3">
      <w:pPr>
        <w:pStyle w:val="Heading1"/>
        <w:rPr>
          <w:lang w:val="en-GB"/>
        </w:rPr>
      </w:pPr>
      <w:bookmarkStart w:id="31" w:name="_Toc152164671"/>
      <w:r w:rsidRPr="00493ECD">
        <w:rPr>
          <w:lang w:val="en-GB"/>
        </w:rPr>
        <w:t>Assessment</w:t>
      </w:r>
      <w:bookmarkEnd w:id="31"/>
      <w:r w:rsidRPr="00493ECD">
        <w:rPr>
          <w:lang w:val="en-GB"/>
        </w:rPr>
        <w:t xml:space="preserve"> </w:t>
      </w:r>
    </w:p>
    <w:p w14:paraId="1186CA1C" w14:textId="77777777" w:rsidR="00493ECD" w:rsidRPr="00493ECD" w:rsidRDefault="00493ECD" w:rsidP="00493ECD">
      <w:pPr>
        <w:rPr>
          <w:lang w:val="en-GB"/>
        </w:rPr>
      </w:pPr>
      <w:r w:rsidRPr="00493ECD">
        <w:rPr>
          <w:lang w:val="en-GB"/>
        </w:rPr>
        <w:t>Applications will undergo a two-stage assessment process:</w:t>
      </w:r>
    </w:p>
    <w:p w14:paraId="7B045A14" w14:textId="7D037F65" w:rsidR="00493ECD" w:rsidRPr="00493ECD" w:rsidRDefault="00493ECD" w:rsidP="00E377E3">
      <w:pPr>
        <w:pStyle w:val="Bullet"/>
        <w:numPr>
          <w:ilvl w:val="0"/>
          <w:numId w:val="48"/>
        </w:numPr>
        <w:rPr>
          <w:lang w:val="en-GB"/>
        </w:rPr>
      </w:pPr>
      <w:r w:rsidRPr="00493ECD">
        <w:rPr>
          <w:lang w:val="en-GB"/>
        </w:rPr>
        <w:t>Expressions of interest applications will be reviewed against the EOI assessment criteria (</w:t>
      </w:r>
      <w:hyperlink w:anchor="_Assessment_criteria" w:history="1">
        <w:r w:rsidRPr="002433CA">
          <w:rPr>
            <w:rStyle w:val="Hyperlink"/>
            <w:rFonts w:asciiTheme="minorHAnsi" w:hAnsiTheme="minorHAnsi"/>
            <w:lang w:val="en-GB"/>
          </w:rPr>
          <w:t>Section 8.1</w:t>
        </w:r>
      </w:hyperlink>
      <w:r w:rsidRPr="00493ECD">
        <w:rPr>
          <w:lang w:val="en-GB"/>
        </w:rPr>
        <w:t xml:space="preserve">, table 1). </w:t>
      </w:r>
    </w:p>
    <w:p w14:paraId="71009D29" w14:textId="3F5CEFB9" w:rsidR="00493ECD" w:rsidRPr="00493ECD" w:rsidRDefault="00493ECD" w:rsidP="00E377E3">
      <w:pPr>
        <w:pStyle w:val="Bullet"/>
        <w:numPr>
          <w:ilvl w:val="0"/>
          <w:numId w:val="48"/>
        </w:numPr>
        <w:rPr>
          <w:lang w:val="en-GB"/>
        </w:rPr>
      </w:pPr>
      <w:r w:rsidRPr="00493ECD">
        <w:rPr>
          <w:lang w:val="en-GB"/>
        </w:rPr>
        <w:t>Formal applications that are made following an invitation to this stage will be assessed against the assessment criteria (</w:t>
      </w:r>
      <w:hyperlink w:anchor="_Assessment_criteria" w:history="1">
        <w:r w:rsidRPr="002433CA">
          <w:rPr>
            <w:rStyle w:val="Hyperlink"/>
            <w:rFonts w:asciiTheme="minorHAnsi" w:hAnsiTheme="minorHAnsi"/>
            <w:lang w:val="en-GB"/>
          </w:rPr>
          <w:t>Section 8.1</w:t>
        </w:r>
      </w:hyperlink>
      <w:r w:rsidRPr="00493ECD">
        <w:rPr>
          <w:lang w:val="en-GB"/>
        </w:rPr>
        <w:t>, table 2). Financial risk assessments may also be undertaken at this stage.</w:t>
      </w:r>
    </w:p>
    <w:p w14:paraId="3F9A1D50" w14:textId="77777777" w:rsidR="00493ECD" w:rsidRPr="00493ECD" w:rsidRDefault="00493ECD" w:rsidP="00493ECD">
      <w:pPr>
        <w:rPr>
          <w:lang w:val="en-GB"/>
        </w:rPr>
      </w:pPr>
      <w:r w:rsidRPr="00493ECD">
        <w:rPr>
          <w:lang w:val="en-GB"/>
        </w:rPr>
        <w:t>Applications will be assessed in the following way:</w:t>
      </w:r>
    </w:p>
    <w:p w14:paraId="166363CD" w14:textId="1DD0BA00" w:rsidR="00493ECD" w:rsidRPr="00E377E3" w:rsidRDefault="00493ECD" w:rsidP="00E377E3">
      <w:pPr>
        <w:pStyle w:val="Bullet"/>
      </w:pPr>
      <w:proofErr w:type="spellStart"/>
      <w:r w:rsidRPr="00493ECD">
        <w:rPr>
          <w:lang w:val="en-GB"/>
        </w:rPr>
        <w:t>Eligibilit</w:t>
      </w:r>
      <w:proofErr w:type="spellEnd"/>
      <w:r w:rsidRPr="00E377E3">
        <w:t xml:space="preserve">y, </w:t>
      </w:r>
      <w:proofErr w:type="gramStart"/>
      <w:r w:rsidRPr="00E377E3">
        <w:t>project</w:t>
      </w:r>
      <w:proofErr w:type="gramEnd"/>
      <w:r w:rsidRPr="00E377E3">
        <w:t xml:space="preserve"> and commercial due diligence checks, including financial risk assessments where required.</w:t>
      </w:r>
    </w:p>
    <w:p w14:paraId="7DF86BDD" w14:textId="6B7C61CC" w:rsidR="00493ECD" w:rsidRPr="00E377E3" w:rsidRDefault="00493ECD" w:rsidP="00E377E3">
      <w:pPr>
        <w:pStyle w:val="Bullet"/>
      </w:pPr>
      <w:r w:rsidRPr="00E377E3">
        <w:lastRenderedPageBreak/>
        <w:t>Criteria assessment undertaken by a departmental assessment panel. Considerations will include project assessment scoring, due diligence assessments and advice from relevant Victorian Government departments and agencies (on regional area, industry or sector or area of professional knowledge).</w:t>
      </w:r>
    </w:p>
    <w:p w14:paraId="3E4EE68F" w14:textId="1DC0BA1C" w:rsidR="00493ECD" w:rsidRPr="00493ECD" w:rsidRDefault="00493ECD" w:rsidP="00E377E3">
      <w:pPr>
        <w:pStyle w:val="Bullet"/>
        <w:rPr>
          <w:lang w:val="en-GB"/>
        </w:rPr>
      </w:pPr>
      <w:r w:rsidRPr="00E377E3">
        <w:t>Via an Oversight Committee, chaired by RDV and including representatives from the department and other Victorian Government</w:t>
      </w:r>
      <w:r w:rsidRPr="00493ECD">
        <w:rPr>
          <w:lang w:val="en-GB"/>
        </w:rPr>
        <w:t xml:space="preserve"> departments and agencies to provide advice and make recommendations regarding eligible projects for funding to the Minister for Regional Development or their delegate. </w:t>
      </w:r>
    </w:p>
    <w:p w14:paraId="73EFDDBA" w14:textId="05B08656" w:rsidR="00493ECD" w:rsidRPr="00493ECD" w:rsidRDefault="00493ECD" w:rsidP="00493ECD">
      <w:pPr>
        <w:rPr>
          <w:lang w:val="en-GB"/>
        </w:rPr>
      </w:pPr>
      <w:r w:rsidRPr="00493ECD">
        <w:rPr>
          <w:lang w:val="en-GB"/>
        </w:rPr>
        <w:t>A lesser amount of funding than applied for may be offered if part of the expenditure is deemed ineligible or not aligned to program objectives.</w:t>
      </w:r>
    </w:p>
    <w:p w14:paraId="541A2A58" w14:textId="77777777" w:rsidR="00493ECD" w:rsidRPr="00493ECD" w:rsidRDefault="00493ECD" w:rsidP="00493ECD">
      <w:pPr>
        <w:rPr>
          <w:lang w:val="en-GB"/>
        </w:rPr>
      </w:pPr>
      <w:r w:rsidRPr="00493ECD">
        <w:rPr>
          <w:lang w:val="en-GB"/>
        </w:rPr>
        <w:t>The relevant Minister or their delegate will make a final decision on eligible projects and funding amounts. This decision is final.</w:t>
      </w:r>
    </w:p>
    <w:p w14:paraId="0AD762E4" w14:textId="77777777" w:rsidR="00493ECD" w:rsidRPr="00493ECD" w:rsidRDefault="00493ECD" w:rsidP="00E377E3">
      <w:pPr>
        <w:pStyle w:val="Heading2"/>
        <w:rPr>
          <w:lang w:val="en-GB"/>
        </w:rPr>
      </w:pPr>
      <w:bookmarkStart w:id="32" w:name="_Toc152164672"/>
      <w:bookmarkStart w:id="33" w:name="_Assessment_criteria"/>
      <w:bookmarkEnd w:id="33"/>
      <w:r w:rsidRPr="00E377E3">
        <w:t>Assessment</w:t>
      </w:r>
      <w:r w:rsidRPr="00493ECD">
        <w:rPr>
          <w:lang w:val="en-GB"/>
        </w:rPr>
        <w:t xml:space="preserve"> criteria</w:t>
      </w:r>
      <w:bookmarkEnd w:id="32"/>
    </w:p>
    <w:p w14:paraId="03F96E0B" w14:textId="77777777" w:rsidR="00493ECD" w:rsidRPr="00493ECD" w:rsidRDefault="00493ECD" w:rsidP="00493ECD">
      <w:pPr>
        <w:rPr>
          <w:lang w:val="en-GB"/>
        </w:rPr>
      </w:pPr>
      <w:r w:rsidRPr="00493ECD">
        <w:rPr>
          <w:lang w:val="en-GB"/>
        </w:rPr>
        <w:t>Applications will be assessed on how well they meet the eligibility criteria as outlined below.</w:t>
      </w:r>
    </w:p>
    <w:p w14:paraId="12FF4BBA" w14:textId="77777777" w:rsidR="00493ECD" w:rsidRPr="00493ECD" w:rsidRDefault="00493ECD" w:rsidP="0082424F">
      <w:pPr>
        <w:pStyle w:val="Heading3nonumbers"/>
        <w:rPr>
          <w:lang w:val="en-GB"/>
        </w:rPr>
      </w:pPr>
      <w:bookmarkStart w:id="34" w:name="_Toc152164673"/>
      <w:r w:rsidRPr="00493ECD">
        <w:rPr>
          <w:lang w:val="en-GB"/>
        </w:rPr>
        <w:t xml:space="preserve">Table 1. </w:t>
      </w:r>
      <w:r w:rsidRPr="0082424F">
        <w:t>Expression</w:t>
      </w:r>
      <w:r w:rsidRPr="00493ECD">
        <w:rPr>
          <w:lang w:val="en-GB"/>
        </w:rPr>
        <w:t xml:space="preserve"> of Interest Assessment Criteria</w:t>
      </w:r>
      <w:bookmarkEnd w:id="34"/>
    </w:p>
    <w:tbl>
      <w:tblPr>
        <w:tblStyle w:val="TableGrid"/>
        <w:tblW w:w="10490" w:type="dxa"/>
        <w:tblLayout w:type="fixed"/>
        <w:tblLook w:val="0000" w:firstRow="0" w:lastRow="0" w:firstColumn="0" w:lastColumn="0" w:noHBand="0" w:noVBand="0"/>
      </w:tblPr>
      <w:tblGrid>
        <w:gridCol w:w="1984"/>
        <w:gridCol w:w="6663"/>
        <w:gridCol w:w="1843"/>
      </w:tblGrid>
      <w:tr w:rsidR="00493ECD" w:rsidRPr="0082424F" w14:paraId="13F3CF09" w14:textId="77777777" w:rsidTr="0082424F">
        <w:trPr>
          <w:cantSplit/>
          <w:trHeight w:val="363"/>
          <w:tblHeader/>
        </w:trPr>
        <w:tc>
          <w:tcPr>
            <w:tcW w:w="1984" w:type="dxa"/>
          </w:tcPr>
          <w:p w14:paraId="6708ED18" w14:textId="3C64BCBC" w:rsidR="00493ECD" w:rsidRPr="0082424F" w:rsidRDefault="00493ECD" w:rsidP="0082424F">
            <w:pPr>
              <w:pStyle w:val="TableHeading"/>
            </w:pPr>
            <w:r w:rsidRPr="0082424F">
              <w:t>Expression of</w:t>
            </w:r>
            <w:r w:rsidR="0082424F">
              <w:t xml:space="preserve"> </w:t>
            </w:r>
            <w:r w:rsidRPr="0082424F">
              <w:t>Interest Criteria</w:t>
            </w:r>
          </w:p>
        </w:tc>
        <w:tc>
          <w:tcPr>
            <w:tcW w:w="6663" w:type="dxa"/>
          </w:tcPr>
          <w:p w14:paraId="5C7C9958" w14:textId="77777777" w:rsidR="00493ECD" w:rsidRPr="0082424F" w:rsidRDefault="00493ECD" w:rsidP="0082424F">
            <w:pPr>
              <w:pStyle w:val="TableHeading"/>
            </w:pPr>
            <w:r w:rsidRPr="0082424F">
              <w:t>Considerations</w:t>
            </w:r>
          </w:p>
        </w:tc>
        <w:tc>
          <w:tcPr>
            <w:tcW w:w="1843" w:type="dxa"/>
          </w:tcPr>
          <w:p w14:paraId="3313A6D4" w14:textId="77777777" w:rsidR="00493ECD" w:rsidRPr="0082424F" w:rsidRDefault="00493ECD" w:rsidP="0082424F">
            <w:pPr>
              <w:pStyle w:val="TableHeading"/>
            </w:pPr>
            <w:r w:rsidRPr="0082424F">
              <w:t>Assessment</w:t>
            </w:r>
          </w:p>
        </w:tc>
      </w:tr>
      <w:tr w:rsidR="00493ECD" w:rsidRPr="00493ECD" w14:paraId="5195F5A1" w14:textId="77777777" w:rsidTr="0082424F">
        <w:trPr>
          <w:cantSplit/>
          <w:trHeight w:val="363"/>
        </w:trPr>
        <w:tc>
          <w:tcPr>
            <w:tcW w:w="1984" w:type="dxa"/>
          </w:tcPr>
          <w:p w14:paraId="0B5A52B5" w14:textId="77777777" w:rsidR="00493ECD" w:rsidRPr="00493ECD" w:rsidRDefault="00493ECD" w:rsidP="0082424F">
            <w:pPr>
              <w:pStyle w:val="TableCopy"/>
              <w:rPr>
                <w:lang w:val="en-GB"/>
              </w:rPr>
            </w:pPr>
            <w:r w:rsidRPr="00493ECD">
              <w:rPr>
                <w:lang w:val="en-GB"/>
              </w:rPr>
              <w:t xml:space="preserve">Applicant eligibility </w:t>
            </w:r>
          </w:p>
        </w:tc>
        <w:tc>
          <w:tcPr>
            <w:tcW w:w="6663" w:type="dxa"/>
          </w:tcPr>
          <w:p w14:paraId="23239357" w14:textId="77777777" w:rsidR="00493ECD" w:rsidRPr="00493ECD" w:rsidRDefault="00493ECD" w:rsidP="0082424F">
            <w:pPr>
              <w:pStyle w:val="TableCopy"/>
              <w:rPr>
                <w:lang w:val="en-GB"/>
              </w:rPr>
            </w:pPr>
            <w:r w:rsidRPr="00493ECD">
              <w:rPr>
                <w:lang w:val="en-GB"/>
              </w:rPr>
              <w:t>The applicant is an eligible entity</w:t>
            </w:r>
          </w:p>
        </w:tc>
        <w:tc>
          <w:tcPr>
            <w:tcW w:w="1843" w:type="dxa"/>
          </w:tcPr>
          <w:p w14:paraId="26D8432E" w14:textId="77777777" w:rsidR="00493ECD" w:rsidRPr="00493ECD" w:rsidRDefault="00493ECD" w:rsidP="0082424F">
            <w:pPr>
              <w:pStyle w:val="TableCopy"/>
              <w:rPr>
                <w:lang w:val="en-GB"/>
              </w:rPr>
            </w:pPr>
            <w:r w:rsidRPr="00493ECD">
              <w:rPr>
                <w:lang w:val="en-GB"/>
              </w:rPr>
              <w:t>Mandatory</w:t>
            </w:r>
          </w:p>
        </w:tc>
      </w:tr>
      <w:tr w:rsidR="00493ECD" w:rsidRPr="00493ECD" w14:paraId="47014A1E" w14:textId="77777777" w:rsidTr="0082424F">
        <w:trPr>
          <w:cantSplit/>
          <w:trHeight w:val="363"/>
        </w:trPr>
        <w:tc>
          <w:tcPr>
            <w:tcW w:w="1984" w:type="dxa"/>
          </w:tcPr>
          <w:p w14:paraId="00FD0AFE" w14:textId="77777777" w:rsidR="00493ECD" w:rsidRPr="00493ECD" w:rsidRDefault="00493ECD" w:rsidP="0082424F">
            <w:pPr>
              <w:pStyle w:val="TableCopy"/>
              <w:rPr>
                <w:lang w:val="en-GB"/>
              </w:rPr>
            </w:pPr>
            <w:r w:rsidRPr="00493ECD">
              <w:rPr>
                <w:lang w:val="en-GB"/>
              </w:rPr>
              <w:t xml:space="preserve">Project eligibility </w:t>
            </w:r>
          </w:p>
        </w:tc>
        <w:tc>
          <w:tcPr>
            <w:tcW w:w="6663" w:type="dxa"/>
          </w:tcPr>
          <w:p w14:paraId="069B5C2A" w14:textId="1F039C89" w:rsidR="00493ECD" w:rsidRPr="00493ECD" w:rsidRDefault="00493ECD" w:rsidP="0082424F">
            <w:pPr>
              <w:pStyle w:val="TableCopy"/>
              <w:rPr>
                <w:lang w:val="en-GB"/>
              </w:rPr>
            </w:pPr>
            <w:r w:rsidRPr="00493ECD">
              <w:rPr>
                <w:lang w:val="en-GB"/>
              </w:rPr>
              <w:t xml:space="preserve">The project is an eligible activity and expense as per </w:t>
            </w:r>
            <w:hyperlink w:anchor="_Eligible_activities_and" w:history="1">
              <w:r w:rsidRPr="002433CA">
                <w:rPr>
                  <w:rStyle w:val="Hyperlink"/>
                  <w:rFonts w:asciiTheme="minorHAnsi" w:hAnsiTheme="minorHAnsi"/>
                  <w:lang w:val="en-GB"/>
                </w:rPr>
                <w:t>Section 5.1</w:t>
              </w:r>
            </w:hyperlink>
          </w:p>
        </w:tc>
        <w:tc>
          <w:tcPr>
            <w:tcW w:w="1843" w:type="dxa"/>
          </w:tcPr>
          <w:p w14:paraId="112B58FB" w14:textId="77777777" w:rsidR="00493ECD" w:rsidRPr="00493ECD" w:rsidRDefault="00493ECD" w:rsidP="0082424F">
            <w:pPr>
              <w:pStyle w:val="TableCopy"/>
              <w:rPr>
                <w:lang w:val="en-GB"/>
              </w:rPr>
            </w:pPr>
            <w:r w:rsidRPr="00493ECD">
              <w:rPr>
                <w:lang w:val="en-GB"/>
              </w:rPr>
              <w:t>Mandatory</w:t>
            </w:r>
          </w:p>
        </w:tc>
      </w:tr>
      <w:tr w:rsidR="00493ECD" w:rsidRPr="00493ECD" w14:paraId="32D95977" w14:textId="77777777" w:rsidTr="0082424F">
        <w:trPr>
          <w:cantSplit/>
          <w:trHeight w:val="363"/>
        </w:trPr>
        <w:tc>
          <w:tcPr>
            <w:tcW w:w="1984" w:type="dxa"/>
          </w:tcPr>
          <w:p w14:paraId="17852C8F" w14:textId="77777777" w:rsidR="00493ECD" w:rsidRPr="00493ECD" w:rsidRDefault="00493ECD" w:rsidP="0082424F">
            <w:pPr>
              <w:pStyle w:val="TableCopy"/>
              <w:rPr>
                <w:lang w:val="en-GB"/>
              </w:rPr>
            </w:pPr>
            <w:r w:rsidRPr="00493ECD">
              <w:rPr>
                <w:lang w:val="en-GB"/>
              </w:rPr>
              <w:t>Location eligibility</w:t>
            </w:r>
          </w:p>
        </w:tc>
        <w:tc>
          <w:tcPr>
            <w:tcW w:w="6663" w:type="dxa"/>
          </w:tcPr>
          <w:p w14:paraId="6B0B36D3" w14:textId="77777777" w:rsidR="00493ECD" w:rsidRPr="00493ECD" w:rsidRDefault="00493ECD" w:rsidP="0082424F">
            <w:pPr>
              <w:pStyle w:val="TableCopy"/>
              <w:rPr>
                <w:lang w:val="en-GB"/>
              </w:rPr>
            </w:pPr>
            <w:r w:rsidRPr="00493ECD">
              <w:rPr>
                <w:lang w:val="en-GB"/>
              </w:rPr>
              <w:t xml:space="preserve">The project </w:t>
            </w:r>
            <w:proofErr w:type="gramStart"/>
            <w:r w:rsidRPr="00493ECD">
              <w:rPr>
                <w:lang w:val="en-GB"/>
              </w:rPr>
              <w:t>is located in</w:t>
            </w:r>
            <w:proofErr w:type="gramEnd"/>
            <w:r w:rsidRPr="00493ECD">
              <w:rPr>
                <w:lang w:val="en-GB"/>
              </w:rPr>
              <w:t xml:space="preserve"> one of the 48 eligible local government authorities or 6 Alpine Resorts</w:t>
            </w:r>
          </w:p>
        </w:tc>
        <w:tc>
          <w:tcPr>
            <w:tcW w:w="1843" w:type="dxa"/>
          </w:tcPr>
          <w:p w14:paraId="2843246E" w14:textId="77777777" w:rsidR="00493ECD" w:rsidRPr="00493ECD" w:rsidRDefault="00493ECD" w:rsidP="0082424F">
            <w:pPr>
              <w:pStyle w:val="TableCopy"/>
              <w:rPr>
                <w:lang w:val="en-GB"/>
              </w:rPr>
            </w:pPr>
            <w:r w:rsidRPr="00493ECD">
              <w:rPr>
                <w:lang w:val="en-GB"/>
              </w:rPr>
              <w:t>Mandatory</w:t>
            </w:r>
          </w:p>
        </w:tc>
      </w:tr>
      <w:tr w:rsidR="00493ECD" w:rsidRPr="00493ECD" w14:paraId="508DC39F" w14:textId="77777777" w:rsidTr="0082424F">
        <w:trPr>
          <w:cantSplit/>
          <w:trHeight w:val="363"/>
        </w:trPr>
        <w:tc>
          <w:tcPr>
            <w:tcW w:w="1984" w:type="dxa"/>
          </w:tcPr>
          <w:p w14:paraId="574A0B56" w14:textId="77777777" w:rsidR="00493ECD" w:rsidRPr="00493ECD" w:rsidRDefault="00493ECD" w:rsidP="0082424F">
            <w:pPr>
              <w:pStyle w:val="TableCopy"/>
              <w:rPr>
                <w:lang w:val="en-GB"/>
              </w:rPr>
            </w:pPr>
            <w:r w:rsidRPr="00493ECD">
              <w:rPr>
                <w:lang w:val="en-GB"/>
              </w:rPr>
              <w:t>Project need</w:t>
            </w:r>
          </w:p>
        </w:tc>
        <w:tc>
          <w:tcPr>
            <w:tcW w:w="6663" w:type="dxa"/>
          </w:tcPr>
          <w:p w14:paraId="4EA1CBAA" w14:textId="59875B03" w:rsidR="00493ECD" w:rsidRPr="00493ECD" w:rsidRDefault="00493ECD" w:rsidP="0082424F">
            <w:pPr>
              <w:pStyle w:val="TableCopy"/>
              <w:rPr>
                <w:lang w:val="en-GB"/>
              </w:rPr>
            </w:pPr>
            <w:r w:rsidRPr="00493ECD">
              <w:rPr>
                <w:lang w:val="en-GB"/>
              </w:rPr>
              <w:t>The project is required to accommodate key workers (and their families if applicable) in the project’s location. There is a demonstrated need and unmet demand, that restricts job creation and economic growth or the provision of services.</w:t>
            </w:r>
          </w:p>
        </w:tc>
        <w:tc>
          <w:tcPr>
            <w:tcW w:w="1843" w:type="dxa"/>
          </w:tcPr>
          <w:p w14:paraId="300F2867" w14:textId="77777777" w:rsidR="00493ECD" w:rsidRPr="00493ECD" w:rsidRDefault="00493ECD" w:rsidP="0082424F">
            <w:pPr>
              <w:pStyle w:val="TableCopy"/>
              <w:rPr>
                <w:lang w:val="en-GB"/>
              </w:rPr>
            </w:pPr>
            <w:r w:rsidRPr="00493ECD">
              <w:rPr>
                <w:lang w:val="en-GB"/>
              </w:rPr>
              <w:t>Low/Medium/High</w:t>
            </w:r>
          </w:p>
        </w:tc>
      </w:tr>
      <w:tr w:rsidR="00493ECD" w:rsidRPr="00493ECD" w14:paraId="3634966D" w14:textId="77777777" w:rsidTr="0082424F">
        <w:trPr>
          <w:cantSplit/>
          <w:trHeight w:val="363"/>
        </w:trPr>
        <w:tc>
          <w:tcPr>
            <w:tcW w:w="1984" w:type="dxa"/>
          </w:tcPr>
          <w:p w14:paraId="69967A2F" w14:textId="77777777" w:rsidR="00493ECD" w:rsidRPr="00493ECD" w:rsidRDefault="00493ECD" w:rsidP="0082424F">
            <w:pPr>
              <w:pStyle w:val="TableCopy"/>
              <w:rPr>
                <w:lang w:val="en-GB"/>
              </w:rPr>
            </w:pPr>
            <w:r w:rsidRPr="00493ECD">
              <w:rPr>
                <w:lang w:val="en-GB"/>
              </w:rPr>
              <w:t>Project alignment</w:t>
            </w:r>
          </w:p>
        </w:tc>
        <w:tc>
          <w:tcPr>
            <w:tcW w:w="6663" w:type="dxa"/>
          </w:tcPr>
          <w:p w14:paraId="4CDA4B98" w14:textId="066F2EE3" w:rsidR="00493ECD" w:rsidRPr="00493ECD" w:rsidRDefault="00493ECD" w:rsidP="0082424F">
            <w:pPr>
              <w:pStyle w:val="TableCopy"/>
              <w:rPr>
                <w:lang w:val="en-GB"/>
              </w:rPr>
            </w:pPr>
            <w:r w:rsidRPr="00493ECD">
              <w:rPr>
                <w:lang w:val="en-GB"/>
              </w:rPr>
              <w:t>The project will provide additional, appropriate, and affordable accommodation for key workers and their families that is safe, well-designed, environmentally sustainable and integrated with the community.</w:t>
            </w:r>
          </w:p>
        </w:tc>
        <w:tc>
          <w:tcPr>
            <w:tcW w:w="1843" w:type="dxa"/>
          </w:tcPr>
          <w:p w14:paraId="6D92DCFC" w14:textId="77777777" w:rsidR="00493ECD" w:rsidRPr="00493ECD" w:rsidRDefault="00493ECD" w:rsidP="0082424F">
            <w:pPr>
              <w:pStyle w:val="TableCopy"/>
              <w:rPr>
                <w:lang w:val="en-GB"/>
              </w:rPr>
            </w:pPr>
            <w:r w:rsidRPr="00493ECD">
              <w:rPr>
                <w:lang w:val="en-GB"/>
              </w:rPr>
              <w:t>Low/Medium/High</w:t>
            </w:r>
          </w:p>
        </w:tc>
      </w:tr>
      <w:tr w:rsidR="00493ECD" w:rsidRPr="00493ECD" w14:paraId="2EFDFFEE" w14:textId="77777777" w:rsidTr="0082424F">
        <w:trPr>
          <w:cantSplit/>
          <w:trHeight w:val="363"/>
        </w:trPr>
        <w:tc>
          <w:tcPr>
            <w:tcW w:w="1984" w:type="dxa"/>
          </w:tcPr>
          <w:p w14:paraId="1A7B9636" w14:textId="77777777" w:rsidR="00493ECD" w:rsidRPr="00493ECD" w:rsidRDefault="00493ECD" w:rsidP="0082424F">
            <w:pPr>
              <w:pStyle w:val="TableCopy"/>
              <w:rPr>
                <w:lang w:val="en-GB"/>
              </w:rPr>
            </w:pPr>
            <w:r w:rsidRPr="00493ECD">
              <w:rPr>
                <w:lang w:val="en-GB"/>
              </w:rPr>
              <w:t>Project readiness</w:t>
            </w:r>
          </w:p>
        </w:tc>
        <w:tc>
          <w:tcPr>
            <w:tcW w:w="6663" w:type="dxa"/>
          </w:tcPr>
          <w:p w14:paraId="123E5B74" w14:textId="77777777" w:rsidR="00493ECD" w:rsidRPr="00493ECD" w:rsidRDefault="00493ECD" w:rsidP="0082424F">
            <w:pPr>
              <w:pStyle w:val="TableCopy"/>
              <w:rPr>
                <w:lang w:val="en-GB"/>
              </w:rPr>
            </w:pPr>
            <w:r w:rsidRPr="00493ECD">
              <w:rPr>
                <w:lang w:val="en-GB"/>
              </w:rPr>
              <w:t>The project is ready for implementation and there are no significant barriers preventing its delivery and use for key workers.</w:t>
            </w:r>
          </w:p>
        </w:tc>
        <w:tc>
          <w:tcPr>
            <w:tcW w:w="1843" w:type="dxa"/>
          </w:tcPr>
          <w:p w14:paraId="7D472FB4" w14:textId="77777777" w:rsidR="00493ECD" w:rsidRPr="00493ECD" w:rsidRDefault="00493ECD" w:rsidP="0082424F">
            <w:pPr>
              <w:pStyle w:val="TableCopy"/>
              <w:rPr>
                <w:lang w:val="en-GB"/>
              </w:rPr>
            </w:pPr>
            <w:r w:rsidRPr="00493ECD">
              <w:rPr>
                <w:lang w:val="en-GB"/>
              </w:rPr>
              <w:t>Low/Medium/High</w:t>
            </w:r>
          </w:p>
        </w:tc>
      </w:tr>
      <w:tr w:rsidR="00493ECD" w:rsidRPr="00493ECD" w14:paraId="7A3831D5" w14:textId="77777777" w:rsidTr="0082424F">
        <w:trPr>
          <w:cantSplit/>
          <w:trHeight w:val="363"/>
        </w:trPr>
        <w:tc>
          <w:tcPr>
            <w:tcW w:w="1984" w:type="dxa"/>
          </w:tcPr>
          <w:p w14:paraId="61502AE5" w14:textId="77777777" w:rsidR="00493ECD" w:rsidRPr="00493ECD" w:rsidRDefault="00493ECD" w:rsidP="0082424F">
            <w:pPr>
              <w:pStyle w:val="TableCopy"/>
              <w:rPr>
                <w:lang w:val="en-GB"/>
              </w:rPr>
            </w:pPr>
            <w:r w:rsidRPr="00493ECD">
              <w:rPr>
                <w:lang w:val="en-GB"/>
              </w:rPr>
              <w:t>Need for funding</w:t>
            </w:r>
          </w:p>
        </w:tc>
        <w:tc>
          <w:tcPr>
            <w:tcW w:w="6663" w:type="dxa"/>
          </w:tcPr>
          <w:p w14:paraId="5B8A806F" w14:textId="77777777" w:rsidR="00493ECD" w:rsidRPr="00493ECD" w:rsidRDefault="00493ECD" w:rsidP="0082424F">
            <w:pPr>
              <w:pStyle w:val="TableCopy"/>
              <w:rPr>
                <w:lang w:val="en-GB"/>
              </w:rPr>
            </w:pPr>
            <w:r w:rsidRPr="00493ECD">
              <w:rPr>
                <w:lang w:val="en-GB"/>
              </w:rPr>
              <w:t>Government funding is necessary to achieve the project outcomes or will significantly improve outcomes and cannot be implemented through another government funding program or grant.</w:t>
            </w:r>
          </w:p>
        </w:tc>
        <w:tc>
          <w:tcPr>
            <w:tcW w:w="1843" w:type="dxa"/>
          </w:tcPr>
          <w:p w14:paraId="6B6E1C15" w14:textId="77777777" w:rsidR="00493ECD" w:rsidRPr="00493ECD" w:rsidRDefault="00493ECD" w:rsidP="0082424F">
            <w:pPr>
              <w:pStyle w:val="TableCopy"/>
              <w:rPr>
                <w:lang w:val="en-GB"/>
              </w:rPr>
            </w:pPr>
            <w:r w:rsidRPr="00493ECD">
              <w:rPr>
                <w:lang w:val="en-GB"/>
              </w:rPr>
              <w:t>Low/Medium/High</w:t>
            </w:r>
          </w:p>
        </w:tc>
      </w:tr>
      <w:tr w:rsidR="00493ECD" w:rsidRPr="00493ECD" w14:paraId="0E5AFFED" w14:textId="77777777" w:rsidTr="0082424F">
        <w:trPr>
          <w:cantSplit/>
          <w:trHeight w:val="363"/>
        </w:trPr>
        <w:tc>
          <w:tcPr>
            <w:tcW w:w="1984" w:type="dxa"/>
          </w:tcPr>
          <w:p w14:paraId="58DCC146" w14:textId="77777777" w:rsidR="00493ECD" w:rsidRPr="00493ECD" w:rsidRDefault="00493ECD" w:rsidP="0082424F">
            <w:pPr>
              <w:pStyle w:val="TableCopy"/>
              <w:rPr>
                <w:lang w:val="en-GB"/>
              </w:rPr>
            </w:pPr>
            <w:r w:rsidRPr="00493ECD">
              <w:rPr>
                <w:lang w:val="en-GB"/>
              </w:rPr>
              <w:t xml:space="preserve">Evidence confirming </w:t>
            </w:r>
            <w:r w:rsidRPr="00493ECD">
              <w:rPr>
                <w:lang w:val="en-GB"/>
              </w:rPr>
              <w:br/>
              <w:t>co-contribution sources</w:t>
            </w:r>
          </w:p>
        </w:tc>
        <w:tc>
          <w:tcPr>
            <w:tcW w:w="6663" w:type="dxa"/>
          </w:tcPr>
          <w:p w14:paraId="27EF6EE0" w14:textId="726671E9" w:rsidR="00493ECD" w:rsidRPr="00493ECD" w:rsidRDefault="00493ECD" w:rsidP="0082424F">
            <w:pPr>
              <w:pStyle w:val="TableCopy"/>
              <w:rPr>
                <w:lang w:val="en-GB"/>
              </w:rPr>
            </w:pPr>
            <w:r w:rsidRPr="00493ECD">
              <w:rPr>
                <w:lang w:val="en-GB"/>
              </w:rPr>
              <w:t xml:space="preserve">The applicant can provide the proposed co-contribution amount for the project. </w:t>
            </w:r>
          </w:p>
        </w:tc>
        <w:tc>
          <w:tcPr>
            <w:tcW w:w="1843" w:type="dxa"/>
          </w:tcPr>
          <w:p w14:paraId="277D560D" w14:textId="77777777" w:rsidR="00493ECD" w:rsidRPr="00493ECD" w:rsidRDefault="00493ECD" w:rsidP="0082424F">
            <w:pPr>
              <w:pStyle w:val="TableCopy"/>
              <w:rPr>
                <w:lang w:val="en-GB"/>
              </w:rPr>
            </w:pPr>
            <w:r w:rsidRPr="00493ECD">
              <w:rPr>
                <w:lang w:val="en-GB"/>
              </w:rPr>
              <w:t>Low/Medium/High</w:t>
            </w:r>
          </w:p>
        </w:tc>
      </w:tr>
      <w:tr w:rsidR="00493ECD" w:rsidRPr="00493ECD" w14:paraId="66B067DC" w14:textId="77777777" w:rsidTr="0082424F">
        <w:trPr>
          <w:cantSplit/>
          <w:trHeight w:val="363"/>
        </w:trPr>
        <w:tc>
          <w:tcPr>
            <w:tcW w:w="1984" w:type="dxa"/>
          </w:tcPr>
          <w:p w14:paraId="5418DA59" w14:textId="77777777" w:rsidR="00493ECD" w:rsidRPr="00493ECD" w:rsidRDefault="00493ECD" w:rsidP="0082424F">
            <w:pPr>
              <w:pStyle w:val="TableCopy"/>
              <w:rPr>
                <w:lang w:val="en-GB"/>
              </w:rPr>
            </w:pPr>
            <w:r w:rsidRPr="00493ECD">
              <w:rPr>
                <w:lang w:val="en-GB"/>
              </w:rPr>
              <w:t>Applicant capability</w:t>
            </w:r>
          </w:p>
        </w:tc>
        <w:tc>
          <w:tcPr>
            <w:tcW w:w="6663" w:type="dxa"/>
          </w:tcPr>
          <w:p w14:paraId="587D6B76" w14:textId="57CEB860" w:rsidR="00493ECD" w:rsidRPr="00493ECD" w:rsidRDefault="00493ECD" w:rsidP="0082424F">
            <w:pPr>
              <w:pStyle w:val="TableCopy"/>
              <w:rPr>
                <w:lang w:val="en-GB"/>
              </w:rPr>
            </w:pPr>
            <w:r w:rsidRPr="00493ECD">
              <w:rPr>
                <w:lang w:val="en-GB"/>
              </w:rPr>
              <w:t xml:space="preserve">The applicant is reputable, with a proven track record in developing and operating high standard and compliant buildings, accommodation, and related infrastructure. </w:t>
            </w:r>
          </w:p>
        </w:tc>
        <w:tc>
          <w:tcPr>
            <w:tcW w:w="1843" w:type="dxa"/>
          </w:tcPr>
          <w:p w14:paraId="5E90739E" w14:textId="77777777" w:rsidR="00493ECD" w:rsidRPr="00493ECD" w:rsidRDefault="00493ECD" w:rsidP="0082424F">
            <w:pPr>
              <w:pStyle w:val="TableCopy"/>
              <w:rPr>
                <w:lang w:val="en-GB"/>
              </w:rPr>
            </w:pPr>
            <w:r w:rsidRPr="00493ECD">
              <w:rPr>
                <w:lang w:val="en-GB"/>
              </w:rPr>
              <w:t>Low/Medium/High</w:t>
            </w:r>
          </w:p>
        </w:tc>
      </w:tr>
    </w:tbl>
    <w:p w14:paraId="02997A61" w14:textId="77777777" w:rsidR="00493ECD" w:rsidRPr="00493ECD" w:rsidRDefault="00493ECD" w:rsidP="00216821">
      <w:pPr>
        <w:pStyle w:val="Heading3nonumbers"/>
        <w:rPr>
          <w:lang w:val="en-GB"/>
        </w:rPr>
      </w:pPr>
      <w:bookmarkStart w:id="35" w:name="_Toc152164674"/>
      <w:r w:rsidRPr="00493ECD">
        <w:rPr>
          <w:lang w:val="en-GB"/>
        </w:rPr>
        <w:lastRenderedPageBreak/>
        <w:t>Table 2. Formal Application Assessment Criteria</w:t>
      </w:r>
      <w:bookmarkEnd w:id="35"/>
    </w:p>
    <w:tbl>
      <w:tblPr>
        <w:tblStyle w:val="TableGrid"/>
        <w:tblW w:w="10490" w:type="dxa"/>
        <w:tblLayout w:type="fixed"/>
        <w:tblLook w:val="0000" w:firstRow="0" w:lastRow="0" w:firstColumn="0" w:lastColumn="0" w:noHBand="0" w:noVBand="0"/>
      </w:tblPr>
      <w:tblGrid>
        <w:gridCol w:w="1984"/>
        <w:gridCol w:w="6663"/>
        <w:gridCol w:w="1843"/>
      </w:tblGrid>
      <w:tr w:rsidR="00493ECD" w:rsidRPr="00493ECD" w14:paraId="25786953" w14:textId="77777777" w:rsidTr="00122F0E">
        <w:trPr>
          <w:cantSplit/>
          <w:trHeight w:val="708"/>
          <w:tblHeader/>
        </w:trPr>
        <w:tc>
          <w:tcPr>
            <w:tcW w:w="1984" w:type="dxa"/>
          </w:tcPr>
          <w:p w14:paraId="54F89023" w14:textId="7C5FD362" w:rsidR="00493ECD" w:rsidRPr="00493ECD" w:rsidRDefault="00493ECD" w:rsidP="00122F0E">
            <w:pPr>
              <w:pStyle w:val="TableHeading"/>
              <w:rPr>
                <w:lang w:val="en-GB"/>
              </w:rPr>
            </w:pPr>
            <w:r w:rsidRPr="00493ECD">
              <w:rPr>
                <w:lang w:val="en-GB"/>
              </w:rPr>
              <w:t>Formal Application Criteria</w:t>
            </w:r>
          </w:p>
        </w:tc>
        <w:tc>
          <w:tcPr>
            <w:tcW w:w="6663" w:type="dxa"/>
          </w:tcPr>
          <w:p w14:paraId="5EBE71B2" w14:textId="77777777" w:rsidR="00493ECD" w:rsidRPr="00493ECD" w:rsidRDefault="00493ECD" w:rsidP="00122F0E">
            <w:pPr>
              <w:pStyle w:val="TableHeading"/>
              <w:rPr>
                <w:lang w:val="en-GB"/>
              </w:rPr>
            </w:pPr>
            <w:r w:rsidRPr="00493ECD">
              <w:rPr>
                <w:lang w:val="en-GB"/>
              </w:rPr>
              <w:t>Considerations</w:t>
            </w:r>
          </w:p>
        </w:tc>
        <w:tc>
          <w:tcPr>
            <w:tcW w:w="1843" w:type="dxa"/>
          </w:tcPr>
          <w:p w14:paraId="4B1CA87C" w14:textId="77777777" w:rsidR="00493ECD" w:rsidRPr="00493ECD" w:rsidRDefault="00493ECD" w:rsidP="00122F0E">
            <w:pPr>
              <w:pStyle w:val="TableHeading"/>
              <w:rPr>
                <w:lang w:val="en-GB"/>
              </w:rPr>
            </w:pPr>
            <w:r w:rsidRPr="00493ECD">
              <w:rPr>
                <w:lang w:val="en-GB"/>
              </w:rPr>
              <w:t>Weighting</w:t>
            </w:r>
          </w:p>
        </w:tc>
      </w:tr>
      <w:tr w:rsidR="00493ECD" w:rsidRPr="00493ECD" w14:paraId="04624635" w14:textId="77777777" w:rsidTr="00122F0E">
        <w:trPr>
          <w:cantSplit/>
          <w:trHeight w:val="363"/>
        </w:trPr>
        <w:tc>
          <w:tcPr>
            <w:tcW w:w="1984" w:type="dxa"/>
          </w:tcPr>
          <w:p w14:paraId="176D6B8C" w14:textId="77777777" w:rsidR="00493ECD" w:rsidRPr="00122F0E" w:rsidRDefault="00493ECD" w:rsidP="00122F0E">
            <w:pPr>
              <w:pStyle w:val="TableCopy"/>
            </w:pPr>
            <w:r w:rsidRPr="00122F0E">
              <w:t>Project need</w:t>
            </w:r>
          </w:p>
        </w:tc>
        <w:tc>
          <w:tcPr>
            <w:tcW w:w="6663" w:type="dxa"/>
          </w:tcPr>
          <w:p w14:paraId="5BC39DE5" w14:textId="27B45778" w:rsidR="00493ECD" w:rsidRPr="00493ECD" w:rsidRDefault="00493ECD" w:rsidP="00122F0E">
            <w:pPr>
              <w:pStyle w:val="TableCopy"/>
              <w:rPr>
                <w:lang w:val="en-GB"/>
              </w:rPr>
            </w:pPr>
            <w:r w:rsidRPr="00493ECD">
              <w:rPr>
                <w:lang w:val="en-GB"/>
              </w:rPr>
              <w:t>How well the project proposal addresses the key worker housing or accommodation shortage in the proposed location, including:</w:t>
            </w:r>
          </w:p>
          <w:p w14:paraId="7A8D3154" w14:textId="42BC6441" w:rsidR="00493ECD" w:rsidRPr="00493ECD" w:rsidRDefault="00493ECD" w:rsidP="00122F0E">
            <w:pPr>
              <w:pStyle w:val="Bullet"/>
              <w:rPr>
                <w:lang w:val="en-GB"/>
              </w:rPr>
            </w:pPr>
            <w:r w:rsidRPr="00493ECD">
              <w:rPr>
                <w:lang w:val="en-GB"/>
              </w:rPr>
              <w:t xml:space="preserve">identification of the key workers and industry or sector that the project will support, and the housing or accommodation shortage that is restricting job creation and/or economic growth or the provision of services to the </w:t>
            </w:r>
            <w:proofErr w:type="gramStart"/>
            <w:r w:rsidRPr="00493ECD">
              <w:rPr>
                <w:lang w:val="en-GB"/>
              </w:rPr>
              <w:t>community</w:t>
            </w:r>
            <w:proofErr w:type="gramEnd"/>
          </w:p>
          <w:p w14:paraId="15AA6D3D" w14:textId="505EF33F" w:rsidR="00493ECD" w:rsidRPr="00493ECD" w:rsidRDefault="00493ECD" w:rsidP="00122F0E">
            <w:pPr>
              <w:pStyle w:val="Bullet"/>
              <w:rPr>
                <w:lang w:val="en-GB"/>
              </w:rPr>
            </w:pPr>
            <w:r w:rsidRPr="00493ECD">
              <w:rPr>
                <w:lang w:val="en-GB"/>
              </w:rPr>
              <w:t xml:space="preserve">identifies, responds to and addresses a current or future need for accommodation in the project </w:t>
            </w:r>
            <w:proofErr w:type="gramStart"/>
            <w:r w:rsidRPr="00493ECD">
              <w:rPr>
                <w:lang w:val="en-GB"/>
              </w:rPr>
              <w:t>location</w:t>
            </w:r>
            <w:proofErr w:type="gramEnd"/>
          </w:p>
          <w:p w14:paraId="462D6B3E" w14:textId="77777777" w:rsidR="00493ECD" w:rsidRPr="00493ECD" w:rsidRDefault="00493ECD" w:rsidP="00122F0E">
            <w:pPr>
              <w:pStyle w:val="Bullet"/>
              <w:rPr>
                <w:lang w:val="en-GB"/>
              </w:rPr>
            </w:pPr>
            <w:r w:rsidRPr="00493ECD">
              <w:rPr>
                <w:lang w:val="en-GB"/>
              </w:rPr>
              <w:t xml:space="preserve">demonstrates demand from employers for the accommodation through evidence such as confirmation of support or other </w:t>
            </w:r>
            <w:proofErr w:type="gramStart"/>
            <w:r w:rsidRPr="00493ECD">
              <w:rPr>
                <w:lang w:val="en-GB"/>
              </w:rPr>
              <w:t>commitments</w:t>
            </w:r>
            <w:proofErr w:type="gramEnd"/>
          </w:p>
          <w:p w14:paraId="5777F832" w14:textId="65A6855C" w:rsidR="00493ECD" w:rsidRPr="00493ECD" w:rsidRDefault="00493ECD" w:rsidP="00122F0E">
            <w:pPr>
              <w:pStyle w:val="Bullet"/>
              <w:rPr>
                <w:lang w:val="en-GB"/>
              </w:rPr>
            </w:pPr>
            <w:r w:rsidRPr="00493ECD">
              <w:rPr>
                <w:lang w:val="en-GB"/>
              </w:rPr>
              <w:t xml:space="preserve">shows appropriate consultation has been undertaken in developing the project, including with key stakeholders and project partners, other funding bodies, sponsors, other government departments and agencies, regional </w:t>
            </w:r>
            <w:proofErr w:type="gramStart"/>
            <w:r w:rsidRPr="00493ECD">
              <w:rPr>
                <w:lang w:val="en-GB"/>
              </w:rPr>
              <w:t>bodies</w:t>
            </w:r>
            <w:proofErr w:type="gramEnd"/>
            <w:r w:rsidRPr="00493ECD">
              <w:rPr>
                <w:lang w:val="en-GB"/>
              </w:rPr>
              <w:t xml:space="preserve"> and the community, etc.</w:t>
            </w:r>
          </w:p>
          <w:p w14:paraId="30798BBA" w14:textId="40571395" w:rsidR="00493ECD" w:rsidRPr="00493ECD" w:rsidRDefault="00493ECD" w:rsidP="00122F0E">
            <w:pPr>
              <w:pStyle w:val="Bullet"/>
              <w:rPr>
                <w:lang w:val="en-GB"/>
              </w:rPr>
            </w:pPr>
            <w:r w:rsidRPr="00493ECD">
              <w:rPr>
                <w:lang w:val="en-GB"/>
              </w:rPr>
              <w:t xml:space="preserve">evidence for the demand through reference to data and reports and alignment with current and relevant government (Local, regional, </w:t>
            </w:r>
            <w:proofErr w:type="gramStart"/>
            <w:r w:rsidRPr="00493ECD">
              <w:rPr>
                <w:lang w:val="en-GB"/>
              </w:rPr>
              <w:t>state</w:t>
            </w:r>
            <w:proofErr w:type="gramEnd"/>
            <w:r w:rsidRPr="00493ECD">
              <w:rPr>
                <w:lang w:val="en-GB"/>
              </w:rPr>
              <w:t xml:space="preserve"> or federal) economic and placed-based plans or strategies.</w:t>
            </w:r>
          </w:p>
        </w:tc>
        <w:tc>
          <w:tcPr>
            <w:tcW w:w="1843" w:type="dxa"/>
          </w:tcPr>
          <w:p w14:paraId="41F2382F" w14:textId="77777777" w:rsidR="00493ECD" w:rsidRPr="00493ECD" w:rsidRDefault="00493ECD" w:rsidP="00122F0E">
            <w:pPr>
              <w:pStyle w:val="TableCopy"/>
              <w:rPr>
                <w:lang w:val="en-GB"/>
              </w:rPr>
            </w:pPr>
            <w:r w:rsidRPr="00493ECD">
              <w:rPr>
                <w:lang w:val="en-GB"/>
              </w:rPr>
              <w:t>25%</w:t>
            </w:r>
          </w:p>
        </w:tc>
      </w:tr>
      <w:tr w:rsidR="00493ECD" w:rsidRPr="00493ECD" w14:paraId="5B3FAACE" w14:textId="77777777" w:rsidTr="00122F0E">
        <w:trPr>
          <w:cantSplit/>
          <w:trHeight w:val="363"/>
        </w:trPr>
        <w:tc>
          <w:tcPr>
            <w:tcW w:w="1984" w:type="dxa"/>
          </w:tcPr>
          <w:p w14:paraId="492C1EA5" w14:textId="77777777" w:rsidR="00493ECD" w:rsidRPr="00122F0E" w:rsidRDefault="00493ECD" w:rsidP="00122F0E">
            <w:pPr>
              <w:pStyle w:val="TableCopy"/>
            </w:pPr>
            <w:r w:rsidRPr="00122F0E">
              <w:t>Project alignment</w:t>
            </w:r>
          </w:p>
        </w:tc>
        <w:tc>
          <w:tcPr>
            <w:tcW w:w="6663" w:type="dxa"/>
          </w:tcPr>
          <w:p w14:paraId="3CA06D0B" w14:textId="3077A4C3" w:rsidR="00493ECD" w:rsidRPr="00493ECD" w:rsidRDefault="00493ECD" w:rsidP="00122F0E">
            <w:pPr>
              <w:pStyle w:val="TableCopy"/>
              <w:rPr>
                <w:lang w:val="en-GB"/>
              </w:rPr>
            </w:pPr>
            <w:r w:rsidRPr="00493ECD">
              <w:rPr>
                <w:lang w:val="en-GB"/>
              </w:rPr>
              <w:t xml:space="preserve">How well the project aligns with the Fund outcomes as listed in </w:t>
            </w:r>
            <w:hyperlink w:anchor="_Fund_outcomes" w:history="1">
              <w:r w:rsidRPr="002433CA">
                <w:rPr>
                  <w:rStyle w:val="Hyperlink"/>
                  <w:rFonts w:asciiTheme="minorHAnsi" w:hAnsiTheme="minorHAnsi"/>
                  <w:lang w:val="en-GB"/>
                </w:rPr>
                <w:t>Section 1.3</w:t>
              </w:r>
            </w:hyperlink>
            <w:r w:rsidRPr="00493ECD">
              <w:rPr>
                <w:lang w:val="en-GB"/>
              </w:rPr>
              <w:t>, including:</w:t>
            </w:r>
          </w:p>
          <w:p w14:paraId="71841550" w14:textId="266BC3BB" w:rsidR="00493ECD" w:rsidRPr="00493ECD" w:rsidRDefault="00493ECD" w:rsidP="00122F0E">
            <w:pPr>
              <w:pStyle w:val="TableBullet"/>
              <w:rPr>
                <w:lang w:val="en-GB"/>
              </w:rPr>
            </w:pPr>
            <w:r w:rsidRPr="00493ECD">
              <w:rPr>
                <w:lang w:val="en-GB"/>
              </w:rPr>
              <w:t xml:space="preserve">how well the proposed housing or accommodation will meet the needs of the employers and employees and their </w:t>
            </w:r>
            <w:proofErr w:type="gramStart"/>
            <w:r w:rsidRPr="00493ECD">
              <w:rPr>
                <w:lang w:val="en-GB"/>
              </w:rPr>
              <w:t>families</w:t>
            </w:r>
            <w:proofErr w:type="gramEnd"/>
            <w:r w:rsidRPr="00493ECD">
              <w:rPr>
                <w:lang w:val="en-GB"/>
              </w:rPr>
              <w:t xml:space="preserve"> </w:t>
            </w:r>
          </w:p>
          <w:p w14:paraId="7332817D" w14:textId="77777777" w:rsidR="00493ECD" w:rsidRPr="00493ECD" w:rsidRDefault="00493ECD" w:rsidP="00122F0E">
            <w:pPr>
              <w:pStyle w:val="TableBullet"/>
              <w:rPr>
                <w:lang w:val="en-GB"/>
              </w:rPr>
            </w:pPr>
            <w:r w:rsidRPr="00493ECD">
              <w:rPr>
                <w:lang w:val="en-GB"/>
              </w:rPr>
              <w:t xml:space="preserve">the number of additional key worker beds that will be provided, compared to how many are </w:t>
            </w:r>
            <w:proofErr w:type="gramStart"/>
            <w:r w:rsidRPr="00493ECD">
              <w:rPr>
                <w:lang w:val="en-GB"/>
              </w:rPr>
              <w:t>required</w:t>
            </w:r>
            <w:proofErr w:type="gramEnd"/>
          </w:p>
          <w:p w14:paraId="739E9A1C" w14:textId="6A19D5F4" w:rsidR="00493ECD" w:rsidRPr="00493ECD" w:rsidRDefault="00493ECD" w:rsidP="00122F0E">
            <w:pPr>
              <w:pStyle w:val="TableBullet"/>
              <w:rPr>
                <w:lang w:val="en-GB"/>
              </w:rPr>
            </w:pPr>
            <w:r w:rsidRPr="00493ECD">
              <w:rPr>
                <w:lang w:val="en-GB"/>
              </w:rPr>
              <w:t xml:space="preserve">the appropriateness of the accommodation for the identified key workers and their families (e.g., suitable typology for the worker demographic, proximity to workplace, </w:t>
            </w:r>
            <w:proofErr w:type="gramStart"/>
            <w:r w:rsidRPr="00493ECD">
              <w:rPr>
                <w:lang w:val="en-GB"/>
              </w:rPr>
              <w:t>functionality</w:t>
            </w:r>
            <w:proofErr w:type="gramEnd"/>
            <w:r w:rsidRPr="00493ECD">
              <w:rPr>
                <w:lang w:val="en-GB"/>
              </w:rPr>
              <w:t xml:space="preserve"> and ease of usage) </w:t>
            </w:r>
          </w:p>
          <w:p w14:paraId="268B0E33" w14:textId="77777777" w:rsidR="00493ECD" w:rsidRPr="00493ECD" w:rsidRDefault="00493ECD" w:rsidP="00122F0E">
            <w:pPr>
              <w:pStyle w:val="TableBullet"/>
              <w:rPr>
                <w:lang w:val="en-GB"/>
              </w:rPr>
            </w:pPr>
            <w:r w:rsidRPr="00493ECD">
              <w:rPr>
                <w:lang w:val="en-GB"/>
              </w:rPr>
              <w:t>affordability for key workers and their families</w:t>
            </w:r>
          </w:p>
          <w:p w14:paraId="3FAC6EE7" w14:textId="7C31EB9F" w:rsidR="00493ECD" w:rsidRPr="00493ECD" w:rsidRDefault="00493ECD" w:rsidP="00122F0E">
            <w:pPr>
              <w:pStyle w:val="TableBullet"/>
              <w:rPr>
                <w:lang w:val="en-GB"/>
              </w:rPr>
            </w:pPr>
            <w:r w:rsidRPr="00493ECD">
              <w:rPr>
                <w:lang w:val="en-GB"/>
              </w:rPr>
              <w:t xml:space="preserve">the project provides safe accommodation for key workers and their </w:t>
            </w:r>
            <w:proofErr w:type="gramStart"/>
            <w:r w:rsidRPr="00493ECD">
              <w:rPr>
                <w:lang w:val="en-GB"/>
              </w:rPr>
              <w:t>families</w:t>
            </w:r>
            <w:proofErr w:type="gramEnd"/>
          </w:p>
          <w:p w14:paraId="55276C7B" w14:textId="77777777" w:rsidR="00493ECD" w:rsidRPr="00493ECD" w:rsidRDefault="00493ECD" w:rsidP="00122F0E">
            <w:pPr>
              <w:pStyle w:val="TableBullet"/>
              <w:rPr>
                <w:lang w:val="en-GB"/>
              </w:rPr>
            </w:pPr>
            <w:r w:rsidRPr="00493ECD">
              <w:rPr>
                <w:lang w:val="en-GB"/>
              </w:rPr>
              <w:t xml:space="preserve">the project provides environmentally sustainable and climate appropriate housing or </w:t>
            </w:r>
            <w:proofErr w:type="gramStart"/>
            <w:r w:rsidRPr="00493ECD">
              <w:rPr>
                <w:lang w:val="en-GB"/>
              </w:rPr>
              <w:t>accommodation</w:t>
            </w:r>
            <w:proofErr w:type="gramEnd"/>
          </w:p>
          <w:p w14:paraId="64799F58" w14:textId="77777777" w:rsidR="00493ECD" w:rsidRPr="00493ECD" w:rsidRDefault="00493ECD" w:rsidP="00122F0E">
            <w:pPr>
              <w:pStyle w:val="TableBullet"/>
              <w:rPr>
                <w:lang w:val="en-GB"/>
              </w:rPr>
            </w:pPr>
            <w:r w:rsidRPr="00493ECD">
              <w:rPr>
                <w:lang w:val="en-GB"/>
              </w:rPr>
              <w:t xml:space="preserve">the project demonstrates good urban design principles, is well integrated with its local community and enhances local </w:t>
            </w:r>
            <w:proofErr w:type="gramStart"/>
            <w:r w:rsidRPr="00493ECD">
              <w:rPr>
                <w:lang w:val="en-GB"/>
              </w:rPr>
              <w:t>amenity</w:t>
            </w:r>
            <w:proofErr w:type="gramEnd"/>
          </w:p>
          <w:p w14:paraId="28E2EC0E" w14:textId="1FEB929F" w:rsidR="00493ECD" w:rsidRPr="00493ECD" w:rsidRDefault="00493ECD" w:rsidP="00122F0E">
            <w:pPr>
              <w:pStyle w:val="TableBullet"/>
              <w:rPr>
                <w:lang w:val="en-GB"/>
              </w:rPr>
            </w:pPr>
            <w:r w:rsidRPr="00493ECD">
              <w:rPr>
                <w:lang w:val="en-GB"/>
              </w:rPr>
              <w:t>the proposed level of occupation by the identified key workers (at least 70% of the time in the annual period of demand and used by key workers for at least 5 years post-completion).</w:t>
            </w:r>
          </w:p>
        </w:tc>
        <w:tc>
          <w:tcPr>
            <w:tcW w:w="1843" w:type="dxa"/>
          </w:tcPr>
          <w:p w14:paraId="24869CF2" w14:textId="77777777" w:rsidR="00493ECD" w:rsidRPr="00493ECD" w:rsidRDefault="00493ECD" w:rsidP="00122F0E">
            <w:pPr>
              <w:pStyle w:val="TableCopy"/>
              <w:rPr>
                <w:lang w:val="en-GB"/>
              </w:rPr>
            </w:pPr>
            <w:r w:rsidRPr="00493ECD">
              <w:rPr>
                <w:lang w:val="en-GB"/>
              </w:rPr>
              <w:t>25%</w:t>
            </w:r>
          </w:p>
        </w:tc>
      </w:tr>
      <w:tr w:rsidR="00493ECD" w:rsidRPr="00493ECD" w14:paraId="1D8BA986" w14:textId="77777777" w:rsidTr="00122F0E">
        <w:trPr>
          <w:cantSplit/>
          <w:trHeight w:val="363"/>
        </w:trPr>
        <w:tc>
          <w:tcPr>
            <w:tcW w:w="1984" w:type="dxa"/>
          </w:tcPr>
          <w:p w14:paraId="34889833" w14:textId="41377556" w:rsidR="00493ECD" w:rsidRPr="00493ECD" w:rsidRDefault="00493ECD" w:rsidP="00122F0E">
            <w:pPr>
              <w:pStyle w:val="TableCopy"/>
              <w:rPr>
                <w:lang w:val="en-GB"/>
              </w:rPr>
            </w:pPr>
            <w:r w:rsidRPr="00493ECD">
              <w:rPr>
                <w:lang w:val="en-GB"/>
              </w:rPr>
              <w:lastRenderedPageBreak/>
              <w:t>Project feasibility and readiness</w:t>
            </w:r>
          </w:p>
        </w:tc>
        <w:tc>
          <w:tcPr>
            <w:tcW w:w="6663" w:type="dxa"/>
          </w:tcPr>
          <w:p w14:paraId="77439D90" w14:textId="77777777" w:rsidR="00493ECD" w:rsidRPr="00493ECD" w:rsidRDefault="00493ECD" w:rsidP="00122F0E">
            <w:pPr>
              <w:pStyle w:val="TableCopy"/>
              <w:rPr>
                <w:lang w:val="en-GB"/>
              </w:rPr>
            </w:pPr>
            <w:r w:rsidRPr="00493ECD">
              <w:rPr>
                <w:lang w:val="en-GB"/>
              </w:rPr>
              <w:t>Whether the project is feasible and ready for delivery and occupation following completion, including:</w:t>
            </w:r>
          </w:p>
          <w:p w14:paraId="780090A0" w14:textId="77777777" w:rsidR="00493ECD" w:rsidRPr="00493ECD" w:rsidRDefault="00493ECD" w:rsidP="00122F0E">
            <w:pPr>
              <w:pStyle w:val="TableBullet"/>
              <w:rPr>
                <w:lang w:val="en-GB"/>
              </w:rPr>
            </w:pPr>
            <w:r w:rsidRPr="00493ECD">
              <w:rPr>
                <w:lang w:val="en-GB"/>
              </w:rPr>
              <w:t>that there are no significant barriers preventing the commencement of the project and completion for occupation by 30 June 2026.</w:t>
            </w:r>
          </w:p>
          <w:p w14:paraId="48B938F2" w14:textId="77777777" w:rsidR="00493ECD" w:rsidRPr="00493ECD" w:rsidRDefault="00493ECD" w:rsidP="00122F0E">
            <w:pPr>
              <w:pStyle w:val="TableBullet"/>
              <w:rPr>
                <w:lang w:val="en-GB"/>
              </w:rPr>
            </w:pPr>
            <w:r w:rsidRPr="00493ECD">
              <w:rPr>
                <w:lang w:val="en-GB"/>
              </w:rPr>
              <w:t xml:space="preserve">required approvals are identified and are either in place or have an appropriate pathway to be </w:t>
            </w:r>
            <w:proofErr w:type="gramStart"/>
            <w:r w:rsidRPr="00493ECD">
              <w:rPr>
                <w:lang w:val="en-GB"/>
              </w:rPr>
              <w:t>achieved</w:t>
            </w:r>
            <w:proofErr w:type="gramEnd"/>
          </w:p>
          <w:p w14:paraId="04CA6845" w14:textId="77777777" w:rsidR="00493ECD" w:rsidRPr="00493ECD" w:rsidRDefault="00493ECD" w:rsidP="00122F0E">
            <w:pPr>
              <w:pStyle w:val="TableBullet"/>
              <w:rPr>
                <w:lang w:val="en-GB"/>
              </w:rPr>
            </w:pPr>
            <w:r w:rsidRPr="00493ECD">
              <w:rPr>
                <w:lang w:val="en-GB"/>
              </w:rPr>
              <w:t xml:space="preserve">the project is well planned and has identified outcomes, timelines, budget and mitigation of delivery </w:t>
            </w:r>
            <w:proofErr w:type="gramStart"/>
            <w:r w:rsidRPr="00493ECD">
              <w:rPr>
                <w:lang w:val="en-GB"/>
              </w:rPr>
              <w:t>risks</w:t>
            </w:r>
            <w:proofErr w:type="gramEnd"/>
          </w:p>
          <w:p w14:paraId="640ED610" w14:textId="079D4D12" w:rsidR="00493ECD" w:rsidRPr="00493ECD" w:rsidRDefault="00493ECD" w:rsidP="00122F0E">
            <w:pPr>
              <w:pStyle w:val="TableBullet"/>
              <w:rPr>
                <w:lang w:val="en-GB"/>
              </w:rPr>
            </w:pPr>
            <w:r w:rsidRPr="00493ECD">
              <w:rPr>
                <w:lang w:val="en-GB"/>
              </w:rPr>
              <w:t xml:space="preserve">community consultation or stakeholder engagement has been undertaken in the development of the project, and there are plans for engaging stakeholders through </w:t>
            </w:r>
            <w:proofErr w:type="gramStart"/>
            <w:r w:rsidRPr="00493ECD">
              <w:rPr>
                <w:lang w:val="en-GB"/>
              </w:rPr>
              <w:t>delivery</w:t>
            </w:r>
            <w:proofErr w:type="gramEnd"/>
          </w:p>
          <w:p w14:paraId="28370A17" w14:textId="77777777" w:rsidR="00493ECD" w:rsidRPr="00493ECD" w:rsidRDefault="00493ECD" w:rsidP="00122F0E">
            <w:pPr>
              <w:pStyle w:val="TableBullet"/>
              <w:rPr>
                <w:lang w:val="en-GB"/>
              </w:rPr>
            </w:pPr>
            <w:r w:rsidRPr="00493ECD">
              <w:rPr>
                <w:lang w:val="en-GB"/>
              </w:rPr>
              <w:t xml:space="preserve">evidence the business case for project delivery, ongoing management, and operation is feasible and </w:t>
            </w:r>
            <w:proofErr w:type="gramStart"/>
            <w:r w:rsidRPr="00493ECD">
              <w:rPr>
                <w:lang w:val="en-GB"/>
              </w:rPr>
              <w:t>sound</w:t>
            </w:r>
            <w:proofErr w:type="gramEnd"/>
          </w:p>
          <w:p w14:paraId="628AEBDF" w14:textId="38A26370" w:rsidR="00493ECD" w:rsidRPr="00493ECD" w:rsidRDefault="00493ECD" w:rsidP="00122F0E">
            <w:pPr>
              <w:pStyle w:val="TableBullet"/>
              <w:rPr>
                <w:lang w:val="en-GB"/>
              </w:rPr>
            </w:pPr>
            <w:r w:rsidRPr="00493ECD">
              <w:rPr>
                <w:lang w:val="en-GB"/>
              </w:rPr>
              <w:t>costings for the project are reasonable, based on verified estimates and include sufficient allowance for escalation or other anticipated cost increases.</w:t>
            </w:r>
          </w:p>
        </w:tc>
        <w:tc>
          <w:tcPr>
            <w:tcW w:w="1843" w:type="dxa"/>
          </w:tcPr>
          <w:p w14:paraId="0687A9D9" w14:textId="77777777" w:rsidR="00493ECD" w:rsidRPr="00493ECD" w:rsidRDefault="00493ECD" w:rsidP="00122F0E">
            <w:pPr>
              <w:pStyle w:val="TableCopy"/>
              <w:rPr>
                <w:lang w:val="en-GB"/>
              </w:rPr>
            </w:pPr>
            <w:r w:rsidRPr="00493ECD">
              <w:rPr>
                <w:lang w:val="en-GB"/>
              </w:rPr>
              <w:t>25%</w:t>
            </w:r>
          </w:p>
        </w:tc>
      </w:tr>
      <w:tr w:rsidR="00493ECD" w:rsidRPr="00493ECD" w14:paraId="679EFF0D" w14:textId="77777777" w:rsidTr="00122F0E">
        <w:trPr>
          <w:cantSplit/>
          <w:trHeight w:val="363"/>
        </w:trPr>
        <w:tc>
          <w:tcPr>
            <w:tcW w:w="1984" w:type="dxa"/>
          </w:tcPr>
          <w:p w14:paraId="11F33C4B" w14:textId="02106225" w:rsidR="00493ECD" w:rsidRPr="00493ECD" w:rsidRDefault="00493ECD" w:rsidP="00122F0E">
            <w:pPr>
              <w:pStyle w:val="TableCopy"/>
              <w:rPr>
                <w:lang w:val="en-GB"/>
              </w:rPr>
            </w:pPr>
            <w:r w:rsidRPr="00493ECD">
              <w:rPr>
                <w:lang w:val="en-GB"/>
              </w:rPr>
              <w:t>Need for government support and value for money</w:t>
            </w:r>
          </w:p>
        </w:tc>
        <w:tc>
          <w:tcPr>
            <w:tcW w:w="6663" w:type="dxa"/>
          </w:tcPr>
          <w:p w14:paraId="3B5CCF14" w14:textId="4991C642" w:rsidR="00493ECD" w:rsidRPr="00493ECD" w:rsidRDefault="00493ECD" w:rsidP="00122F0E">
            <w:pPr>
              <w:pStyle w:val="TableCopy"/>
              <w:rPr>
                <w:lang w:val="en-GB"/>
              </w:rPr>
            </w:pPr>
            <w:r w:rsidRPr="00493ECD">
              <w:rPr>
                <w:lang w:val="en-GB"/>
              </w:rPr>
              <w:t>That there is a strong argument for government support and the project represents value for money for the Victorian community, including:</w:t>
            </w:r>
          </w:p>
          <w:p w14:paraId="72811731" w14:textId="786FC13F" w:rsidR="00493ECD" w:rsidRPr="00493ECD" w:rsidRDefault="00493ECD" w:rsidP="00122F0E">
            <w:pPr>
              <w:pStyle w:val="TableBullet"/>
              <w:rPr>
                <w:lang w:val="en-GB"/>
              </w:rPr>
            </w:pPr>
            <w:r w:rsidRPr="00493ECD">
              <w:rPr>
                <w:lang w:val="en-GB"/>
              </w:rPr>
              <w:t xml:space="preserve">whether government funding is necessary to achieve the project outcomes or will significantly improve outcomes </w:t>
            </w:r>
          </w:p>
          <w:p w14:paraId="5D63A657" w14:textId="77777777" w:rsidR="00493ECD" w:rsidRPr="00493ECD" w:rsidRDefault="00493ECD" w:rsidP="00122F0E">
            <w:pPr>
              <w:pStyle w:val="TableBullet"/>
              <w:rPr>
                <w:lang w:val="en-GB"/>
              </w:rPr>
            </w:pPr>
            <w:r w:rsidRPr="00493ECD">
              <w:rPr>
                <w:lang w:val="en-GB"/>
              </w:rPr>
              <w:t xml:space="preserve">how much funding is leveraged from other </w:t>
            </w:r>
            <w:proofErr w:type="gramStart"/>
            <w:r w:rsidRPr="00493ECD">
              <w:rPr>
                <w:lang w:val="en-GB"/>
              </w:rPr>
              <w:t>sources</w:t>
            </w:r>
            <w:proofErr w:type="gramEnd"/>
          </w:p>
          <w:p w14:paraId="52F1350A" w14:textId="7255749C" w:rsidR="00493ECD" w:rsidRPr="00493ECD" w:rsidRDefault="00493ECD" w:rsidP="00122F0E">
            <w:pPr>
              <w:pStyle w:val="TableBullet"/>
              <w:rPr>
                <w:lang w:val="en-GB"/>
              </w:rPr>
            </w:pPr>
            <w:r w:rsidRPr="00493ECD">
              <w:rPr>
                <w:lang w:val="en-GB"/>
              </w:rPr>
              <w:t>the level of previous support the project may have received from the Victorian Government</w:t>
            </w:r>
          </w:p>
          <w:p w14:paraId="0A8CADE2" w14:textId="77777777" w:rsidR="00493ECD" w:rsidRPr="00493ECD" w:rsidRDefault="00493ECD" w:rsidP="00122F0E">
            <w:pPr>
              <w:pStyle w:val="TableBullet"/>
              <w:rPr>
                <w:lang w:val="en-GB"/>
              </w:rPr>
            </w:pPr>
            <w:r w:rsidRPr="00493ECD">
              <w:rPr>
                <w:lang w:val="en-GB"/>
              </w:rPr>
              <w:t xml:space="preserve">the potential of the project to drive or enable strong economic growth, improved liveability, opportunity and prosperity, in the local area and for the </w:t>
            </w:r>
            <w:proofErr w:type="gramStart"/>
            <w:r w:rsidRPr="00493ECD">
              <w:rPr>
                <w:lang w:val="en-GB"/>
              </w:rPr>
              <w:t>State</w:t>
            </w:r>
            <w:proofErr w:type="gramEnd"/>
          </w:p>
          <w:p w14:paraId="51F76422" w14:textId="77777777" w:rsidR="00493ECD" w:rsidRPr="00493ECD" w:rsidRDefault="00493ECD" w:rsidP="00122F0E">
            <w:pPr>
              <w:pStyle w:val="TableBullet"/>
              <w:rPr>
                <w:lang w:val="en-GB"/>
              </w:rPr>
            </w:pPr>
            <w:r w:rsidRPr="00493ECD">
              <w:rPr>
                <w:lang w:val="en-GB"/>
              </w:rPr>
              <w:t xml:space="preserve">the potential of the project to generate social value above and beyond the value of the goods, services, or construction being procured through the use of social procurement </w:t>
            </w:r>
            <w:proofErr w:type="gramStart"/>
            <w:r w:rsidRPr="00493ECD">
              <w:rPr>
                <w:lang w:val="en-GB"/>
              </w:rPr>
              <w:t>measures</w:t>
            </w:r>
            <w:proofErr w:type="gramEnd"/>
          </w:p>
          <w:p w14:paraId="1AC94C90" w14:textId="77777777" w:rsidR="00493ECD" w:rsidRPr="00493ECD" w:rsidRDefault="00493ECD" w:rsidP="00122F0E">
            <w:pPr>
              <w:pStyle w:val="TableBullet"/>
              <w:rPr>
                <w:lang w:val="en-GB"/>
              </w:rPr>
            </w:pPr>
            <w:r w:rsidRPr="00493ECD">
              <w:rPr>
                <w:lang w:val="en-GB"/>
              </w:rPr>
              <w:t>For private sector projects, the outcomes of the project show sufficient public benefit.</w:t>
            </w:r>
          </w:p>
        </w:tc>
        <w:tc>
          <w:tcPr>
            <w:tcW w:w="1843" w:type="dxa"/>
          </w:tcPr>
          <w:p w14:paraId="378AEC7B" w14:textId="77777777" w:rsidR="00493ECD" w:rsidRPr="00493ECD" w:rsidRDefault="00493ECD" w:rsidP="00122F0E">
            <w:pPr>
              <w:pStyle w:val="TableCopy"/>
              <w:rPr>
                <w:lang w:val="en-GB"/>
              </w:rPr>
            </w:pPr>
            <w:r w:rsidRPr="00493ECD">
              <w:rPr>
                <w:lang w:val="en-GB"/>
              </w:rPr>
              <w:t>15%</w:t>
            </w:r>
          </w:p>
        </w:tc>
      </w:tr>
      <w:tr w:rsidR="00493ECD" w:rsidRPr="00493ECD" w14:paraId="5B5FE6D3" w14:textId="77777777" w:rsidTr="00122F0E">
        <w:trPr>
          <w:cantSplit/>
          <w:trHeight w:val="60"/>
        </w:trPr>
        <w:tc>
          <w:tcPr>
            <w:tcW w:w="1984" w:type="dxa"/>
          </w:tcPr>
          <w:p w14:paraId="23EBD612" w14:textId="587E423C" w:rsidR="00493ECD" w:rsidRPr="00122F0E" w:rsidRDefault="00493ECD" w:rsidP="00122F0E">
            <w:pPr>
              <w:pStyle w:val="TableCopy"/>
            </w:pPr>
            <w:r w:rsidRPr="00122F0E">
              <w:t>Organisational capability and capacity of the applicant to implement and operate the project</w:t>
            </w:r>
          </w:p>
        </w:tc>
        <w:tc>
          <w:tcPr>
            <w:tcW w:w="6663" w:type="dxa"/>
          </w:tcPr>
          <w:p w14:paraId="2980236B" w14:textId="77777777" w:rsidR="00493ECD" w:rsidRPr="00122F0E" w:rsidRDefault="00493ECD" w:rsidP="00122F0E">
            <w:pPr>
              <w:pStyle w:val="TableCopy"/>
            </w:pPr>
            <w:r w:rsidRPr="00122F0E">
              <w:t>The extent to which the applicant can demonstrate:</w:t>
            </w:r>
          </w:p>
          <w:p w14:paraId="33DB8029" w14:textId="2013A94D" w:rsidR="00493ECD" w:rsidRPr="00122F0E" w:rsidRDefault="00493ECD" w:rsidP="00122F0E">
            <w:pPr>
              <w:pStyle w:val="TableBullet"/>
            </w:pPr>
            <w:r w:rsidRPr="00122F0E">
              <w:t xml:space="preserve">they possess the skills, expertise, and capabilities to deliver the project within the required timeframe and operate it upon </w:t>
            </w:r>
            <w:proofErr w:type="gramStart"/>
            <w:r w:rsidRPr="00122F0E">
              <w:t>completion</w:t>
            </w:r>
            <w:proofErr w:type="gramEnd"/>
            <w:r w:rsidRPr="00122F0E">
              <w:t xml:space="preserve"> </w:t>
            </w:r>
          </w:p>
          <w:p w14:paraId="06D078E5" w14:textId="77777777" w:rsidR="00493ECD" w:rsidRPr="00122F0E" w:rsidRDefault="00493ECD" w:rsidP="00122F0E">
            <w:pPr>
              <w:pStyle w:val="TableBullet"/>
            </w:pPr>
            <w:r w:rsidRPr="00122F0E">
              <w:t xml:space="preserve">previous experience in successfully delivering and operating comparable </w:t>
            </w:r>
            <w:proofErr w:type="gramStart"/>
            <w:r w:rsidRPr="00122F0E">
              <w:t>projects</w:t>
            </w:r>
            <w:proofErr w:type="gramEnd"/>
          </w:p>
          <w:p w14:paraId="06BA8E0F" w14:textId="2D52C2D2" w:rsidR="00493ECD" w:rsidRPr="00122F0E" w:rsidRDefault="00493ECD" w:rsidP="00122F0E">
            <w:pPr>
              <w:pStyle w:val="TableBullet"/>
            </w:pPr>
            <w:r w:rsidRPr="00122F0E">
              <w:t xml:space="preserve">they have sufficient funds available for the proposed co-contribution amount for the </w:t>
            </w:r>
            <w:proofErr w:type="gramStart"/>
            <w:r w:rsidRPr="00122F0E">
              <w:t>project</w:t>
            </w:r>
            <w:proofErr w:type="gramEnd"/>
            <w:r w:rsidRPr="00122F0E">
              <w:t xml:space="preserve"> </w:t>
            </w:r>
          </w:p>
          <w:p w14:paraId="3DE89703" w14:textId="77777777" w:rsidR="00493ECD" w:rsidRPr="00122F0E" w:rsidRDefault="00493ECD" w:rsidP="00122F0E">
            <w:pPr>
              <w:pStyle w:val="TableBullet"/>
            </w:pPr>
            <w:r w:rsidRPr="00122F0E">
              <w:t xml:space="preserve">they are financially </w:t>
            </w:r>
            <w:proofErr w:type="gramStart"/>
            <w:r w:rsidRPr="00122F0E">
              <w:t>viable</w:t>
            </w:r>
            <w:proofErr w:type="gramEnd"/>
          </w:p>
          <w:p w14:paraId="1EF62575" w14:textId="5B08AF94" w:rsidR="00493ECD" w:rsidRPr="00122F0E" w:rsidRDefault="00493ECD" w:rsidP="00122F0E">
            <w:pPr>
              <w:pStyle w:val="TableBullet"/>
            </w:pPr>
            <w:r w:rsidRPr="00122F0E">
              <w:t xml:space="preserve">evidence they can finance the delivery of the project and its ongoing </w:t>
            </w:r>
            <w:proofErr w:type="gramStart"/>
            <w:r w:rsidRPr="00122F0E">
              <w:t>operation</w:t>
            </w:r>
            <w:proofErr w:type="gramEnd"/>
          </w:p>
          <w:p w14:paraId="6407CB66" w14:textId="7744B0EE" w:rsidR="00493ECD" w:rsidRPr="00122F0E" w:rsidRDefault="00493ECD" w:rsidP="00122F0E">
            <w:pPr>
              <w:pStyle w:val="TableBullet"/>
            </w:pPr>
            <w:r w:rsidRPr="00122F0E">
              <w:t>successful application of previous funding received from the Victorian Government (if applicable)</w:t>
            </w:r>
          </w:p>
          <w:p w14:paraId="1A12F65A" w14:textId="5F72A2FD" w:rsidR="00493ECD" w:rsidRPr="00122F0E" w:rsidRDefault="00493ECD" w:rsidP="00122F0E">
            <w:pPr>
              <w:pStyle w:val="TableBullet"/>
            </w:pPr>
            <w:r w:rsidRPr="00122F0E">
              <w:t>A history of legal and statutory compliance and lawful operations including demonstrable history of ethical corporate behaviour.</w:t>
            </w:r>
          </w:p>
        </w:tc>
        <w:tc>
          <w:tcPr>
            <w:tcW w:w="1843" w:type="dxa"/>
          </w:tcPr>
          <w:p w14:paraId="64819C8E" w14:textId="77777777" w:rsidR="00493ECD" w:rsidRPr="00122F0E" w:rsidRDefault="00493ECD" w:rsidP="00122F0E">
            <w:pPr>
              <w:pStyle w:val="TableCopy"/>
            </w:pPr>
            <w:r w:rsidRPr="00122F0E">
              <w:t>10%</w:t>
            </w:r>
          </w:p>
        </w:tc>
      </w:tr>
    </w:tbl>
    <w:p w14:paraId="3B478964" w14:textId="77777777" w:rsidR="00493ECD" w:rsidRPr="00493ECD" w:rsidRDefault="00493ECD" w:rsidP="00122F0E">
      <w:pPr>
        <w:pStyle w:val="Heading2"/>
        <w:rPr>
          <w:lang w:val="en-GB"/>
        </w:rPr>
      </w:pPr>
      <w:bookmarkStart w:id="36" w:name="_Toc152164675"/>
      <w:r w:rsidRPr="00493ECD">
        <w:rPr>
          <w:lang w:val="en-GB"/>
        </w:rPr>
        <w:lastRenderedPageBreak/>
        <w:t xml:space="preserve">Applicant </w:t>
      </w:r>
      <w:proofErr w:type="gramStart"/>
      <w:r w:rsidRPr="00493ECD">
        <w:rPr>
          <w:lang w:val="en-GB"/>
        </w:rPr>
        <w:t>checks</w:t>
      </w:r>
      <w:bookmarkEnd w:id="36"/>
      <w:proofErr w:type="gramEnd"/>
    </w:p>
    <w:p w14:paraId="426E9B78" w14:textId="77777777" w:rsidR="00493ECD" w:rsidRPr="00493ECD" w:rsidRDefault="00493ECD" w:rsidP="00493ECD">
      <w:pPr>
        <w:rPr>
          <w:lang w:val="en-GB"/>
        </w:rPr>
      </w:pPr>
      <w:r w:rsidRPr="00493ECD">
        <w:rPr>
          <w:lang w:val="en-GB"/>
        </w:rPr>
        <w:t>Applicants will be subject to due diligence assessments to enable the department to assess financial and other non-financial risks associated with the application and the applicant and partners that are involved in the development and delivery of the project. Outcomes from such assessments may be considered in any decision to recommend or award a grant and in contracting with successful applicants. Such checks may include:</w:t>
      </w:r>
    </w:p>
    <w:p w14:paraId="284F11C7" w14:textId="77777777" w:rsidR="00493ECD" w:rsidRPr="00493ECD" w:rsidRDefault="00493ECD" w:rsidP="00122F0E">
      <w:pPr>
        <w:pStyle w:val="Bullet"/>
        <w:rPr>
          <w:lang w:val="en-GB"/>
        </w:rPr>
      </w:pPr>
      <w:r w:rsidRPr="00493ECD">
        <w:rPr>
          <w:lang w:val="en-GB"/>
        </w:rPr>
        <w:t>the potential for reputational risk to the State</w:t>
      </w:r>
    </w:p>
    <w:p w14:paraId="7C69C832" w14:textId="5AF833C1" w:rsidR="00493ECD" w:rsidRPr="00493ECD" w:rsidRDefault="00493ECD" w:rsidP="00122F0E">
      <w:pPr>
        <w:pStyle w:val="Bullet"/>
        <w:rPr>
          <w:lang w:val="en-GB"/>
        </w:rPr>
      </w:pPr>
      <w:r w:rsidRPr="00493ECD">
        <w:rPr>
          <w:lang w:val="en-GB"/>
        </w:rPr>
        <w:t xml:space="preserve">where the proposal has already been fully funded by the applicant through other means </w:t>
      </w:r>
    </w:p>
    <w:p w14:paraId="01321C41" w14:textId="66E33EA0" w:rsidR="00493ECD" w:rsidRPr="00493ECD" w:rsidRDefault="00493ECD" w:rsidP="00122F0E">
      <w:pPr>
        <w:pStyle w:val="Bullet"/>
        <w:rPr>
          <w:lang w:val="en-GB"/>
        </w:rPr>
      </w:pPr>
      <w:r w:rsidRPr="00493ECD">
        <w:rPr>
          <w:lang w:val="en-GB"/>
        </w:rPr>
        <w:t xml:space="preserve">the delivery performance of other grants contracted with the Victorian Government and whether the applicant has failed to meet key contractual </w:t>
      </w:r>
      <w:proofErr w:type="gramStart"/>
      <w:r w:rsidRPr="00493ECD">
        <w:rPr>
          <w:lang w:val="en-GB"/>
        </w:rPr>
        <w:t>obligations</w:t>
      </w:r>
      <w:proofErr w:type="gramEnd"/>
      <w:r w:rsidRPr="00493ECD">
        <w:rPr>
          <w:lang w:val="en-GB"/>
        </w:rPr>
        <w:t xml:space="preserve"> </w:t>
      </w:r>
    </w:p>
    <w:p w14:paraId="7A72A747" w14:textId="77777777" w:rsidR="00493ECD" w:rsidRPr="00493ECD" w:rsidRDefault="00493ECD" w:rsidP="00122F0E">
      <w:pPr>
        <w:pStyle w:val="Bullet"/>
        <w:rPr>
          <w:lang w:val="en-GB"/>
        </w:rPr>
      </w:pPr>
      <w:r w:rsidRPr="00493ECD">
        <w:rPr>
          <w:lang w:val="en-GB"/>
        </w:rPr>
        <w:t>business regulator checks.</w:t>
      </w:r>
    </w:p>
    <w:p w14:paraId="1B883B71" w14:textId="295BB919" w:rsidR="00493ECD" w:rsidRPr="00493ECD" w:rsidRDefault="00493ECD" w:rsidP="00493ECD">
      <w:pPr>
        <w:rPr>
          <w:lang w:val="en-GB"/>
        </w:rPr>
      </w:pPr>
      <w:r w:rsidRPr="00493ECD">
        <w:rPr>
          <w:lang w:val="en-GB"/>
        </w:rPr>
        <w:t xml:space="preserve">The department may, at any time, remove an application from the process, if in the department’s opinion, association with the applicant may bring the department, a </w:t>
      </w:r>
      <w:proofErr w:type="gramStart"/>
      <w:r w:rsidRPr="00493ECD">
        <w:rPr>
          <w:lang w:val="en-GB"/>
        </w:rPr>
        <w:t>Minister</w:t>
      </w:r>
      <w:proofErr w:type="gramEnd"/>
      <w:r w:rsidRPr="00493ECD">
        <w:rPr>
          <w:lang w:val="en-GB"/>
        </w:rPr>
        <w:t xml:space="preserve"> or the State of Victoria into disrepute.</w:t>
      </w:r>
    </w:p>
    <w:p w14:paraId="545D2B9A" w14:textId="77777777" w:rsidR="00493ECD" w:rsidRPr="00493ECD" w:rsidRDefault="00493ECD" w:rsidP="00122F0E">
      <w:pPr>
        <w:pStyle w:val="Heading2"/>
        <w:rPr>
          <w:lang w:val="en-GB"/>
        </w:rPr>
      </w:pPr>
      <w:bookmarkStart w:id="37" w:name="_Toc152164676"/>
      <w:r w:rsidRPr="00493ECD">
        <w:rPr>
          <w:lang w:val="en-GB"/>
        </w:rPr>
        <w:t>Business details check</w:t>
      </w:r>
      <w:bookmarkEnd w:id="37"/>
    </w:p>
    <w:p w14:paraId="155E8CB6" w14:textId="77777777" w:rsidR="00493ECD" w:rsidRPr="00493ECD" w:rsidRDefault="00493ECD" w:rsidP="00493ECD">
      <w:pPr>
        <w:rPr>
          <w:lang w:val="en-GB"/>
        </w:rPr>
      </w:pPr>
      <w:r w:rsidRPr="00493ECD">
        <w:rPr>
          <w:lang w:val="en-GB"/>
        </w:rPr>
        <w:t>A check may be undertaken to verify business details provided by an applicant with the Australian Business Register, Australian Securities and Investment Commission, Australian Charities and Not-for-profits Commissioner, Consumer Affairs Victoria and/or another applicable regulator.</w:t>
      </w:r>
    </w:p>
    <w:p w14:paraId="6748ECD2" w14:textId="7F380F2A" w:rsidR="00493ECD" w:rsidRPr="00493ECD" w:rsidRDefault="00493ECD" w:rsidP="00122F0E">
      <w:pPr>
        <w:pStyle w:val="Heading1"/>
        <w:rPr>
          <w:lang w:val="en-GB"/>
        </w:rPr>
      </w:pPr>
      <w:bookmarkStart w:id="38" w:name="_Toc152164677"/>
      <w:r w:rsidRPr="00493ECD">
        <w:rPr>
          <w:lang w:val="en-GB"/>
        </w:rPr>
        <w:t>Conditions of Funding</w:t>
      </w:r>
      <w:bookmarkEnd w:id="38"/>
    </w:p>
    <w:p w14:paraId="73B211CC" w14:textId="49EB91EA" w:rsidR="00493ECD" w:rsidRPr="00493ECD" w:rsidRDefault="00493ECD" w:rsidP="00493ECD">
      <w:pPr>
        <w:rPr>
          <w:lang w:val="en-GB"/>
        </w:rPr>
      </w:pPr>
      <w:r w:rsidRPr="00493ECD">
        <w:rPr>
          <w:lang w:val="en-GB"/>
        </w:rPr>
        <w:t xml:space="preserve">These Guidelines contain the conditions on which respondents may: </w:t>
      </w:r>
    </w:p>
    <w:p w14:paraId="1161B354" w14:textId="79E44DF6" w:rsidR="00493ECD" w:rsidRPr="00493ECD" w:rsidRDefault="00493ECD" w:rsidP="00122F0E">
      <w:pPr>
        <w:pStyle w:val="Bullet"/>
        <w:rPr>
          <w:lang w:val="en-GB"/>
        </w:rPr>
      </w:pPr>
      <w:r w:rsidRPr="00493ECD">
        <w:rPr>
          <w:lang w:val="en-GB"/>
        </w:rPr>
        <w:t>express interest in undertaking Regional Worker Accommodation Fund projects; and</w:t>
      </w:r>
    </w:p>
    <w:p w14:paraId="6C294680" w14:textId="5AE68B62" w:rsidR="00493ECD" w:rsidRPr="00493ECD" w:rsidRDefault="00493ECD" w:rsidP="00122F0E">
      <w:pPr>
        <w:pStyle w:val="Bullet"/>
        <w:rPr>
          <w:lang w:val="en-GB"/>
        </w:rPr>
      </w:pPr>
      <w:r w:rsidRPr="00493ECD">
        <w:rPr>
          <w:lang w:val="en-GB"/>
        </w:rPr>
        <w:t xml:space="preserve">apply for funding for a Regional Worker Accommodation Fund project </w:t>
      </w:r>
      <w:proofErr w:type="gramStart"/>
      <w:r w:rsidRPr="00493ECD">
        <w:rPr>
          <w:lang w:val="en-GB"/>
        </w:rPr>
        <w:t>where</w:t>
      </w:r>
      <w:proofErr w:type="gramEnd"/>
      <w:r w:rsidRPr="00493ECD">
        <w:rPr>
          <w:lang w:val="en-GB"/>
        </w:rPr>
        <w:t xml:space="preserve"> invited to do so by the department.</w:t>
      </w:r>
    </w:p>
    <w:p w14:paraId="0682840E" w14:textId="77777777" w:rsidR="00493ECD" w:rsidRPr="00493ECD" w:rsidRDefault="00493ECD" w:rsidP="00493ECD">
      <w:pPr>
        <w:rPr>
          <w:lang w:val="en-GB"/>
        </w:rPr>
      </w:pPr>
      <w:r w:rsidRPr="00493ECD">
        <w:rPr>
          <w:lang w:val="en-GB"/>
        </w:rPr>
        <w:t xml:space="preserve">Successful applicants will be sent a letter inviting them to enter into a legally binding grant agreement with the department on its terms and conditions. </w:t>
      </w:r>
    </w:p>
    <w:p w14:paraId="5810C1C2" w14:textId="77777777" w:rsidR="00493ECD" w:rsidRPr="00493ECD" w:rsidRDefault="00493ECD" w:rsidP="00493ECD">
      <w:pPr>
        <w:rPr>
          <w:lang w:val="en-GB"/>
        </w:rPr>
      </w:pPr>
      <w:r w:rsidRPr="00493ECD">
        <w:rPr>
          <w:lang w:val="en-GB"/>
        </w:rPr>
        <w:t>An offer of funding is not binding on the department unless and until both the department and the applicant execute the grant agreement.</w:t>
      </w:r>
    </w:p>
    <w:p w14:paraId="15E623EB" w14:textId="77777777" w:rsidR="00493ECD" w:rsidRPr="00493ECD" w:rsidRDefault="00493ECD" w:rsidP="00493ECD">
      <w:pPr>
        <w:rPr>
          <w:lang w:val="en-GB"/>
        </w:rPr>
      </w:pPr>
      <w:r w:rsidRPr="00493ECD">
        <w:rPr>
          <w:lang w:val="en-GB"/>
        </w:rPr>
        <w:t>The project and any expenditure of funds associated with the project must not commence until the grant agreement has been executed (signed) by both the department and the applicant.</w:t>
      </w:r>
    </w:p>
    <w:p w14:paraId="38FCAC30" w14:textId="77777777" w:rsidR="00493ECD" w:rsidRPr="00493ECD" w:rsidRDefault="00493ECD" w:rsidP="00493ECD">
      <w:pPr>
        <w:rPr>
          <w:lang w:val="en-GB"/>
        </w:rPr>
      </w:pPr>
      <w:r w:rsidRPr="00493ECD">
        <w:rPr>
          <w:lang w:val="en-GB"/>
        </w:rPr>
        <w:t>The grant agreement details all funding obligations and conditions such as:</w:t>
      </w:r>
    </w:p>
    <w:p w14:paraId="506681A8" w14:textId="77777777" w:rsidR="00493ECD" w:rsidRPr="00122F0E" w:rsidRDefault="00493ECD" w:rsidP="00122F0E">
      <w:pPr>
        <w:pStyle w:val="Bullet"/>
      </w:pPr>
      <w:r w:rsidRPr="00122F0E">
        <w:t>payments</w:t>
      </w:r>
    </w:p>
    <w:p w14:paraId="0788EA2B" w14:textId="77777777" w:rsidR="00493ECD" w:rsidRPr="00122F0E" w:rsidRDefault="00493ECD" w:rsidP="00122F0E">
      <w:pPr>
        <w:pStyle w:val="Bullet"/>
      </w:pPr>
      <w:r w:rsidRPr="00122F0E">
        <w:t>funding use</w:t>
      </w:r>
    </w:p>
    <w:p w14:paraId="2A8C28D2" w14:textId="77777777" w:rsidR="00493ECD" w:rsidRPr="00122F0E" w:rsidRDefault="00493ECD" w:rsidP="00122F0E">
      <w:pPr>
        <w:pStyle w:val="Bullet"/>
      </w:pPr>
      <w:r w:rsidRPr="00122F0E">
        <w:t>grant activity deliverables</w:t>
      </w:r>
    </w:p>
    <w:p w14:paraId="5E06D8C7" w14:textId="77777777" w:rsidR="00493ECD" w:rsidRPr="00122F0E" w:rsidRDefault="00493ECD" w:rsidP="00122F0E">
      <w:pPr>
        <w:pStyle w:val="Bullet"/>
      </w:pPr>
      <w:r w:rsidRPr="00122F0E">
        <w:t>monitoring and milestones</w:t>
      </w:r>
    </w:p>
    <w:p w14:paraId="47B737FD" w14:textId="77777777" w:rsidR="00493ECD" w:rsidRPr="00122F0E" w:rsidRDefault="00493ECD" w:rsidP="00122F0E">
      <w:pPr>
        <w:pStyle w:val="Bullet"/>
      </w:pPr>
      <w:r w:rsidRPr="00122F0E">
        <w:t>project outcomes</w:t>
      </w:r>
    </w:p>
    <w:p w14:paraId="5AEBBBC0" w14:textId="77777777" w:rsidR="00493ECD" w:rsidRPr="00122F0E" w:rsidRDefault="00493ECD" w:rsidP="00122F0E">
      <w:pPr>
        <w:pStyle w:val="Bullet"/>
      </w:pPr>
      <w:r w:rsidRPr="00122F0E">
        <w:t>reporting and acquittals</w:t>
      </w:r>
    </w:p>
    <w:p w14:paraId="208EA299" w14:textId="77777777" w:rsidR="00493ECD" w:rsidRPr="00122F0E" w:rsidRDefault="00493ECD" w:rsidP="00122F0E">
      <w:pPr>
        <w:pStyle w:val="Bullet"/>
      </w:pPr>
      <w:r w:rsidRPr="00122F0E">
        <w:t xml:space="preserve">audit </w:t>
      </w:r>
    </w:p>
    <w:p w14:paraId="1B008600" w14:textId="77777777" w:rsidR="00493ECD" w:rsidRPr="00493ECD" w:rsidRDefault="00493ECD" w:rsidP="00122F0E">
      <w:pPr>
        <w:pStyle w:val="Bullet"/>
        <w:rPr>
          <w:lang w:val="en-GB"/>
        </w:rPr>
      </w:pPr>
      <w:r w:rsidRPr="00122F0E">
        <w:t>termination</w:t>
      </w:r>
      <w:r w:rsidRPr="00493ECD">
        <w:rPr>
          <w:lang w:val="en-GB"/>
        </w:rPr>
        <w:t xml:space="preserve"> and refund conditions.</w:t>
      </w:r>
    </w:p>
    <w:p w14:paraId="7E216D3C" w14:textId="74DA9460" w:rsidR="00493ECD" w:rsidRPr="00493ECD" w:rsidRDefault="00493ECD" w:rsidP="00493ECD">
      <w:pPr>
        <w:rPr>
          <w:lang w:val="en-GB"/>
        </w:rPr>
      </w:pPr>
      <w:r w:rsidRPr="00493ECD">
        <w:rPr>
          <w:lang w:val="en-GB"/>
        </w:rPr>
        <w:t xml:space="preserve">Once the grant agreement has been executed, the grant recipient (successful applicant) will be required to commence and deliver the project within the agreed timeframe. If a recipient does not commence the project by the commencement date, the department may in its absolute discretion terminate the grant agreement. </w:t>
      </w:r>
    </w:p>
    <w:p w14:paraId="6368A2B0" w14:textId="77777777" w:rsidR="00493ECD" w:rsidRPr="00493ECD" w:rsidRDefault="00493ECD" w:rsidP="00122F0E">
      <w:pPr>
        <w:pStyle w:val="Heading2"/>
        <w:rPr>
          <w:lang w:val="en-GB"/>
        </w:rPr>
      </w:pPr>
      <w:bookmarkStart w:id="39" w:name="_Toc152164678"/>
      <w:r w:rsidRPr="00493ECD">
        <w:rPr>
          <w:lang w:val="en-GB"/>
        </w:rPr>
        <w:t>Local Jobs First (</w:t>
      </w:r>
      <w:r w:rsidRPr="00122F0E">
        <w:t>LJF</w:t>
      </w:r>
      <w:r w:rsidRPr="00493ECD">
        <w:rPr>
          <w:lang w:val="en-GB"/>
        </w:rPr>
        <w:t>)</w:t>
      </w:r>
      <w:bookmarkEnd w:id="39"/>
    </w:p>
    <w:p w14:paraId="40361892" w14:textId="2A1AA859" w:rsidR="00493ECD" w:rsidRPr="00493ECD" w:rsidRDefault="00493ECD" w:rsidP="00493ECD">
      <w:pPr>
        <w:rPr>
          <w:lang w:val="en-GB"/>
        </w:rPr>
      </w:pPr>
      <w:r w:rsidRPr="00493ECD">
        <w:rPr>
          <w:lang w:val="en-GB"/>
        </w:rPr>
        <w:t xml:space="preserve">Projects with a grant amount of $1 million or more are required to meet the Local Jobs First Policy requirements: </w:t>
      </w:r>
      <w:hyperlink r:id="rId18" w:history="1">
        <w:r w:rsidRPr="00493ECD">
          <w:rPr>
            <w:rStyle w:val="Hyperlink"/>
            <w:rFonts w:asciiTheme="minorHAnsi" w:hAnsiTheme="minorHAnsi"/>
            <w:lang w:val="en-GB"/>
          </w:rPr>
          <w:t>localjobsfirst.vic.gov.au</w:t>
        </w:r>
      </w:hyperlink>
      <w:r w:rsidRPr="00493ECD">
        <w:rPr>
          <w:lang w:val="en-GB"/>
        </w:rPr>
        <w:t xml:space="preserve">. </w:t>
      </w:r>
    </w:p>
    <w:p w14:paraId="765982AF" w14:textId="0447B04D" w:rsidR="00493ECD" w:rsidRPr="00493ECD" w:rsidRDefault="00493ECD" w:rsidP="00122F0E">
      <w:pPr>
        <w:pStyle w:val="Heading2"/>
        <w:rPr>
          <w:lang w:val="en-GB"/>
        </w:rPr>
      </w:pPr>
      <w:bookmarkStart w:id="40" w:name="_Toc152164679"/>
      <w:r w:rsidRPr="00493ECD">
        <w:rPr>
          <w:lang w:val="en-GB"/>
        </w:rPr>
        <w:lastRenderedPageBreak/>
        <w:t>Publicity/acknowledgement of support</w:t>
      </w:r>
      <w:bookmarkEnd w:id="40"/>
    </w:p>
    <w:p w14:paraId="62F7781F" w14:textId="77777777" w:rsidR="00493ECD" w:rsidRPr="00493ECD" w:rsidRDefault="00493ECD" w:rsidP="00493ECD">
      <w:pPr>
        <w:rPr>
          <w:lang w:val="en-GB"/>
        </w:rPr>
      </w:pPr>
      <w:r w:rsidRPr="00493ECD">
        <w:rPr>
          <w:lang w:val="en-GB"/>
        </w:rPr>
        <w:t xml:space="preserve">The department may require grant recipients to acknowledge the Victorian Government’s support by using the Victoria State Government logo or relevant government entity logo under the title ‘supported by’ on promotional materials for the grant project. </w:t>
      </w:r>
    </w:p>
    <w:p w14:paraId="4AC8238A" w14:textId="77777777" w:rsidR="00493ECD" w:rsidRPr="00493ECD" w:rsidRDefault="00493ECD" w:rsidP="00493ECD">
      <w:pPr>
        <w:rPr>
          <w:lang w:val="en-GB"/>
        </w:rPr>
      </w:pPr>
      <w:r w:rsidRPr="00493ECD">
        <w:rPr>
          <w:lang w:val="en-GB"/>
        </w:rPr>
        <w:t xml:space="preserve">Acknowledgement of the Victorian Government’s support in promotional material will depend on the grant given and will be specified in the grant agreement, e.g., required representation on channels or collateral such as websites, signage, advertisements, and brochures. </w:t>
      </w:r>
    </w:p>
    <w:p w14:paraId="7B083CA5" w14:textId="409DA609" w:rsidR="00493ECD" w:rsidRPr="00493ECD" w:rsidRDefault="00493ECD" w:rsidP="00493ECD">
      <w:pPr>
        <w:rPr>
          <w:lang w:val="en-GB"/>
        </w:rPr>
      </w:pPr>
      <w:r w:rsidRPr="00493ECD">
        <w:rPr>
          <w:lang w:val="en-GB"/>
        </w:rPr>
        <w:t xml:space="preserve">The department may publicise the benefits accruing to a recipient organisation associated with the provision of the grant and the State’s support for a project. The department may include the name of the recipient organisation and the amount of funding granted in any publicity material and in its annual report. </w:t>
      </w:r>
    </w:p>
    <w:p w14:paraId="060B8C24" w14:textId="77777777" w:rsidR="00493ECD" w:rsidRPr="00493ECD" w:rsidRDefault="00493ECD" w:rsidP="00493ECD">
      <w:pPr>
        <w:rPr>
          <w:lang w:val="en-GB"/>
        </w:rPr>
      </w:pPr>
      <w:r w:rsidRPr="00493ECD">
        <w:rPr>
          <w:lang w:val="en-GB"/>
        </w:rPr>
        <w:t>Recipients must obtain written approval from the department before making public announcements about receiving the grant. The department may promote the benefits of the grant and the State’s support for the project, and recipients must cooperate with the department in promoting the Regional Worker Accommodation Fund. These requirements will form part of the Grant Agreement with successful applicants.</w:t>
      </w:r>
    </w:p>
    <w:p w14:paraId="040C00D9" w14:textId="77777777" w:rsidR="00493ECD" w:rsidRPr="00493ECD" w:rsidRDefault="00493ECD" w:rsidP="00122F0E">
      <w:pPr>
        <w:pStyle w:val="Heading2"/>
        <w:rPr>
          <w:lang w:val="en-GB"/>
        </w:rPr>
      </w:pPr>
      <w:bookmarkStart w:id="41" w:name="_Toc152164680"/>
      <w:r w:rsidRPr="00493ECD">
        <w:rPr>
          <w:lang w:val="en-GB"/>
        </w:rPr>
        <w:t>Program Evaluation</w:t>
      </w:r>
      <w:bookmarkEnd w:id="41"/>
    </w:p>
    <w:p w14:paraId="5B89280C" w14:textId="79849CC2" w:rsidR="00493ECD" w:rsidRPr="00493ECD" w:rsidRDefault="00493ECD" w:rsidP="00493ECD">
      <w:pPr>
        <w:rPr>
          <w:lang w:val="en-GB"/>
        </w:rPr>
      </w:pPr>
      <w:r w:rsidRPr="00493ECD">
        <w:rPr>
          <w:lang w:val="en-GB"/>
        </w:rPr>
        <w:t xml:space="preserve">As a condition of funding, grant recipients will be required to participate in evaluation activities initiated by the department. This may include completing surveys throughout the delivery of the funded project and for a nominated period after project completion to measure progress towards achieving outcomes. </w:t>
      </w:r>
    </w:p>
    <w:p w14:paraId="37D23C70" w14:textId="6F7EB563" w:rsidR="00493ECD" w:rsidRPr="00493ECD" w:rsidRDefault="00493ECD" w:rsidP="00493ECD">
      <w:pPr>
        <w:rPr>
          <w:lang w:val="en-GB"/>
        </w:rPr>
      </w:pPr>
      <w:r w:rsidRPr="00493ECD">
        <w:rPr>
          <w:lang w:val="en-GB"/>
        </w:rPr>
        <w:t xml:space="preserve">Evaluation is critical to the department in understanding the impact of the Regional Worker Accommodation Fund, supporting continuous improvement in program design and delivery, and for delivering effective outcomes for Victoria. </w:t>
      </w:r>
    </w:p>
    <w:p w14:paraId="176553A1" w14:textId="77777777" w:rsidR="00493ECD" w:rsidRPr="00493ECD" w:rsidRDefault="00493ECD" w:rsidP="00122F0E">
      <w:pPr>
        <w:pStyle w:val="Heading1"/>
        <w:rPr>
          <w:lang w:val="en-GB"/>
        </w:rPr>
      </w:pPr>
      <w:bookmarkStart w:id="42" w:name="_Toc152164681"/>
      <w:r w:rsidRPr="00493ECD">
        <w:rPr>
          <w:lang w:val="en-GB"/>
        </w:rPr>
        <w:t>Privacy Statement</w:t>
      </w:r>
      <w:bookmarkEnd w:id="42"/>
    </w:p>
    <w:p w14:paraId="25461125" w14:textId="73B7FE0C" w:rsidR="00493ECD" w:rsidRPr="00493ECD" w:rsidRDefault="00493ECD" w:rsidP="00493ECD">
      <w:pPr>
        <w:rPr>
          <w:lang w:val="en-GB"/>
        </w:rPr>
      </w:pPr>
      <w:r w:rsidRPr="00493ECD">
        <w:rPr>
          <w:lang w:val="en-GB"/>
        </w:rPr>
        <w:t>Any personal information provided in an application for this program will be collected and used by the department for the purposes of assessing applications, program administration, program review and evaluation.</w:t>
      </w:r>
      <w:r w:rsidR="00122F0E">
        <w:rPr>
          <w:lang w:val="en-GB"/>
        </w:rPr>
        <w:t xml:space="preserve"> </w:t>
      </w:r>
    </w:p>
    <w:p w14:paraId="0C0C8120" w14:textId="5D833EB3" w:rsidR="00493ECD" w:rsidRPr="00493ECD" w:rsidRDefault="00493ECD" w:rsidP="00493ECD">
      <w:pPr>
        <w:rPr>
          <w:lang w:val="en-GB"/>
        </w:rPr>
      </w:pPr>
      <w:r w:rsidRPr="00493ECD">
        <w:rPr>
          <w:lang w:val="en-GB"/>
        </w:rP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56C26371" w14:textId="33ECF623" w:rsidR="00493ECD" w:rsidRPr="00493ECD" w:rsidRDefault="00493ECD" w:rsidP="00493ECD">
      <w:pPr>
        <w:rPr>
          <w:lang w:val="en-GB"/>
        </w:rPr>
      </w:pPr>
      <w:r w:rsidRPr="00493ECD">
        <w:rPr>
          <w:lang w:val="en-GB"/>
        </w:rPr>
        <w:t>In the assessment of an application or review of the program, it may be necessary to share personal information with State and Commonwealth Government departments and agencies, as well as other external experts. If personal information about a third party is included in the application, the applicant must ensure the third party is aware of and consents to the contents of this privacy statement.</w:t>
      </w:r>
    </w:p>
    <w:p w14:paraId="7A6DD671" w14:textId="24AB5FB4" w:rsidR="00493ECD" w:rsidRPr="00493ECD" w:rsidRDefault="00493ECD" w:rsidP="00493ECD">
      <w:pPr>
        <w:rPr>
          <w:lang w:val="en-GB"/>
        </w:rPr>
      </w:pPr>
      <w:r w:rsidRPr="00493ECD">
        <w:rPr>
          <w:lang w:val="en-GB"/>
        </w:rPr>
        <w:t>The department collects demographic information for economic reporting purposes. No personal information is used in reporting; all reports are presented with aggregated data.</w:t>
      </w:r>
    </w:p>
    <w:p w14:paraId="62C89892" w14:textId="1BD74827" w:rsidR="00493ECD" w:rsidRPr="00493ECD" w:rsidRDefault="00493ECD" w:rsidP="00493ECD">
      <w:pPr>
        <w:rPr>
          <w:lang w:val="en-GB"/>
        </w:rPr>
      </w:pPr>
      <w:r w:rsidRPr="00493ECD">
        <w:rPr>
          <w:lang w:val="en-GB"/>
        </w:rPr>
        <w:t xml:space="preserve">Any personal information about the applicant, its contact person, or a third party will be collected, held, managed, used, disclosed, or transferred in accordance with the provisions of the </w:t>
      </w:r>
      <w:r w:rsidRPr="00493ECD">
        <w:rPr>
          <w:i/>
          <w:iCs/>
          <w:lang w:val="en-GB"/>
        </w:rPr>
        <w:t>Privacy and Data Protection Act 2014</w:t>
      </w:r>
      <w:r w:rsidRPr="00493ECD">
        <w:rPr>
          <w:lang w:val="en-GB"/>
        </w:rPr>
        <w:t xml:space="preserve"> (Vic) and other applicable laws.</w:t>
      </w:r>
    </w:p>
    <w:p w14:paraId="44920C0E" w14:textId="0AFB9CA7" w:rsidR="00493ECD" w:rsidRPr="00493ECD" w:rsidRDefault="00493ECD" w:rsidP="00493ECD">
      <w:pPr>
        <w:rPr>
          <w:lang w:val="en-GB"/>
        </w:rPr>
      </w:pPr>
      <w:r w:rsidRPr="00493ECD">
        <w:rPr>
          <w:lang w:val="en-GB"/>
        </w:rPr>
        <w:t>For enquiries about access or correction of personal information, contact the relevant Regional Development Victoria Office (</w:t>
      </w:r>
      <w:hyperlink w:anchor="_Appendix_2" w:history="1">
        <w:r w:rsidRPr="00493ECD">
          <w:rPr>
            <w:rStyle w:val="Hyperlink"/>
            <w:rFonts w:asciiTheme="minorHAnsi" w:hAnsiTheme="minorHAnsi"/>
            <w:lang w:val="en-GB"/>
          </w:rPr>
          <w:t>Appendix 2</w:t>
        </w:r>
      </w:hyperlink>
      <w:r w:rsidRPr="00493ECD">
        <w:rPr>
          <w:lang w:val="en-GB"/>
        </w:rPr>
        <w:t xml:space="preserve">). Other concerns regarding the privacy of personal information, can be emailed to the department’s Privacy Unit at </w:t>
      </w:r>
      <w:hyperlink r:id="rId19" w:history="1">
        <w:r w:rsidRPr="00493ECD">
          <w:rPr>
            <w:rStyle w:val="Hyperlink"/>
            <w:rFonts w:asciiTheme="minorHAnsi" w:hAnsiTheme="minorHAnsi"/>
            <w:lang w:val="en-GB"/>
          </w:rPr>
          <w:t>privacy@ecodev.vic.gov.au</w:t>
        </w:r>
      </w:hyperlink>
      <w:r w:rsidRPr="00493ECD">
        <w:rPr>
          <w:lang w:val="en-GB"/>
        </w:rPr>
        <w:t>. The department’s privacy policy is also available by emailing the department’s Privacy Unit.</w:t>
      </w:r>
    </w:p>
    <w:p w14:paraId="31E547F5" w14:textId="77777777" w:rsidR="00493ECD" w:rsidRPr="00493ECD" w:rsidRDefault="00493ECD" w:rsidP="00122F0E">
      <w:pPr>
        <w:pStyle w:val="Heading1"/>
        <w:rPr>
          <w:lang w:val="en-GB"/>
        </w:rPr>
      </w:pPr>
      <w:bookmarkStart w:id="43" w:name="_Toc152164682"/>
      <w:r w:rsidRPr="00493ECD">
        <w:rPr>
          <w:lang w:val="en-GB"/>
        </w:rPr>
        <w:t>Terms of Applying</w:t>
      </w:r>
      <w:bookmarkEnd w:id="43"/>
      <w:r w:rsidRPr="00493ECD">
        <w:rPr>
          <w:lang w:val="en-GB"/>
        </w:rPr>
        <w:t xml:space="preserve"> </w:t>
      </w:r>
    </w:p>
    <w:p w14:paraId="440657CC" w14:textId="45628190" w:rsidR="00493ECD" w:rsidRPr="00493ECD" w:rsidRDefault="00493ECD" w:rsidP="00122F0E">
      <w:pPr>
        <w:pStyle w:val="Heading2"/>
        <w:rPr>
          <w:lang w:val="en-GB"/>
        </w:rPr>
      </w:pPr>
      <w:bookmarkStart w:id="44" w:name="_Toc152164683"/>
      <w:r w:rsidRPr="00493ECD">
        <w:rPr>
          <w:lang w:val="en-GB"/>
        </w:rPr>
        <w:t>Probity and Decision making</w:t>
      </w:r>
      <w:bookmarkEnd w:id="44"/>
    </w:p>
    <w:p w14:paraId="42630620" w14:textId="77777777" w:rsidR="00493ECD" w:rsidRPr="00493ECD" w:rsidRDefault="00493ECD" w:rsidP="00493ECD">
      <w:pPr>
        <w:rPr>
          <w:lang w:val="en-GB"/>
        </w:rPr>
      </w:pPr>
      <w:r w:rsidRPr="00493ECD">
        <w:rPr>
          <w:lang w:val="en-GB"/>
        </w:rPr>
        <w:t>The Victorian Government makes every effort to ensure the grant application and assessment process is fair and undertaken in line with the published guidelines.</w:t>
      </w:r>
    </w:p>
    <w:p w14:paraId="6BEECB5F" w14:textId="5772BCB0" w:rsidR="00493ECD" w:rsidRPr="00493ECD" w:rsidRDefault="00493ECD" w:rsidP="00493ECD">
      <w:pPr>
        <w:rPr>
          <w:lang w:val="en-GB"/>
        </w:rPr>
      </w:pPr>
      <w:r w:rsidRPr="00493ECD">
        <w:rPr>
          <w:lang w:val="en-GB"/>
        </w:rPr>
        <w:t>The decisions on all matters on recommending and awarding of the grant funding is at the absolute discretion of the relevant Minister and department. This includes recommending for approval a lesser amount than that applied for.</w:t>
      </w:r>
    </w:p>
    <w:p w14:paraId="42FCDBDF" w14:textId="77777777" w:rsidR="00493ECD" w:rsidRPr="00493ECD" w:rsidRDefault="00493ECD" w:rsidP="00493ECD">
      <w:pPr>
        <w:rPr>
          <w:lang w:val="en-GB"/>
        </w:rPr>
      </w:pPr>
      <w:r w:rsidRPr="00493ECD">
        <w:rPr>
          <w:lang w:val="en-GB"/>
        </w:rPr>
        <w:lastRenderedPageBreak/>
        <w:t>These guidelines and the application terms may be changed from time to time, as the department deems appropriate, without notice.</w:t>
      </w:r>
    </w:p>
    <w:p w14:paraId="798BC443" w14:textId="713161E1" w:rsidR="00493ECD" w:rsidRPr="00493ECD" w:rsidRDefault="00493ECD" w:rsidP="00493ECD">
      <w:pPr>
        <w:rPr>
          <w:lang w:val="en-GB"/>
        </w:rPr>
      </w:pPr>
      <w:r w:rsidRPr="00493ECD">
        <w:rPr>
          <w:lang w:val="en-GB"/>
        </w:rPr>
        <w:t>The department may request an applicant provide further information should it be necessary, to assess an application against the Regional Worker Accommodation Fund’s policy objectives.</w:t>
      </w:r>
    </w:p>
    <w:p w14:paraId="01F53EC5" w14:textId="0E84E3EF" w:rsidR="00493ECD" w:rsidRPr="00493ECD" w:rsidRDefault="00493ECD" w:rsidP="00493ECD">
      <w:pPr>
        <w:rPr>
          <w:lang w:val="en-GB"/>
        </w:rPr>
      </w:pPr>
      <w:r w:rsidRPr="00493ECD">
        <w:rPr>
          <w:lang w:val="en-GB"/>
        </w:rPr>
        <w:t xml:space="preserve">Victorian Government staff work to the Code of Conduct for Victorian Public Service Employees (Section 61) of the </w:t>
      </w:r>
      <w:r w:rsidRPr="00493ECD">
        <w:rPr>
          <w:i/>
          <w:iCs/>
          <w:lang w:val="en-GB"/>
        </w:rPr>
        <w:t xml:space="preserve">Public Administration Act 2004 </w:t>
      </w:r>
      <w:r w:rsidRPr="00493ECD">
        <w:rPr>
          <w:lang w:val="en-GB"/>
        </w:rPr>
        <w:t xml:space="preserve">(Vic), including processes set out to avoid conflicts of interest. </w:t>
      </w:r>
    </w:p>
    <w:p w14:paraId="3875CBEE" w14:textId="77777777" w:rsidR="00493ECD" w:rsidRPr="00493ECD" w:rsidRDefault="00493ECD" w:rsidP="00122F0E">
      <w:pPr>
        <w:pStyle w:val="Heading2"/>
        <w:rPr>
          <w:lang w:val="en-GB"/>
        </w:rPr>
      </w:pPr>
      <w:bookmarkStart w:id="45" w:name="_Toc152164684"/>
      <w:r w:rsidRPr="00493ECD">
        <w:rPr>
          <w:lang w:val="en-GB"/>
        </w:rPr>
        <w:t>Complaints and feedback</w:t>
      </w:r>
      <w:bookmarkEnd w:id="45"/>
    </w:p>
    <w:p w14:paraId="1A1D446E" w14:textId="77777777" w:rsidR="00493ECD" w:rsidRPr="00493ECD" w:rsidRDefault="00493ECD" w:rsidP="00493ECD">
      <w:pPr>
        <w:rPr>
          <w:lang w:val="en-GB"/>
        </w:rPr>
      </w:pPr>
      <w:r w:rsidRPr="00493ECD">
        <w:rPr>
          <w:lang w:val="en-GB"/>
        </w:rPr>
        <w:t xml:space="preserve">Any complaints or feedback you have about this grant opportunity may be made in relation to: </w:t>
      </w:r>
    </w:p>
    <w:p w14:paraId="6FD6E7B4" w14:textId="77777777" w:rsidR="00493ECD" w:rsidRPr="00122F0E" w:rsidRDefault="00493ECD" w:rsidP="00122F0E">
      <w:pPr>
        <w:pStyle w:val="Bullet"/>
      </w:pPr>
      <w:r w:rsidRPr="00493ECD">
        <w:rPr>
          <w:lang w:val="en-GB"/>
        </w:rPr>
        <w:t xml:space="preserve">the </w:t>
      </w:r>
      <w:r w:rsidRPr="00122F0E">
        <w:t>timeliness of the process</w:t>
      </w:r>
    </w:p>
    <w:p w14:paraId="2283E9FD" w14:textId="77777777" w:rsidR="00493ECD" w:rsidRPr="00122F0E" w:rsidRDefault="00493ECD" w:rsidP="00122F0E">
      <w:pPr>
        <w:pStyle w:val="Bullet"/>
      </w:pPr>
      <w:r w:rsidRPr="00122F0E">
        <w:t xml:space="preserve">communication provided by the </w:t>
      </w:r>
      <w:proofErr w:type="gramStart"/>
      <w:r w:rsidRPr="00122F0E">
        <w:t>department</w:t>
      </w:r>
      <w:proofErr w:type="gramEnd"/>
    </w:p>
    <w:p w14:paraId="39B463A8" w14:textId="77777777" w:rsidR="00493ECD" w:rsidRPr="00493ECD" w:rsidRDefault="00493ECD" w:rsidP="00122F0E">
      <w:pPr>
        <w:pStyle w:val="Bullet"/>
        <w:rPr>
          <w:lang w:val="en-GB"/>
        </w:rPr>
      </w:pPr>
      <w:r w:rsidRPr="00122F0E">
        <w:t>adherence</w:t>
      </w:r>
      <w:r w:rsidRPr="00493ECD">
        <w:rPr>
          <w:lang w:val="en-GB"/>
        </w:rPr>
        <w:t xml:space="preserve"> to the published program guidelines.</w:t>
      </w:r>
    </w:p>
    <w:p w14:paraId="585FE837" w14:textId="70908F33" w:rsidR="00493ECD" w:rsidRPr="00493ECD" w:rsidRDefault="00493ECD" w:rsidP="00493ECD">
      <w:pPr>
        <w:rPr>
          <w:lang w:val="en-GB"/>
        </w:rPr>
      </w:pPr>
      <w:r w:rsidRPr="00493ECD">
        <w:rPr>
          <w:lang w:val="en-GB"/>
        </w:rPr>
        <w:t>You can send your written feedback to your relevant Regional Development Victoria office (</w:t>
      </w:r>
      <w:hyperlink w:anchor="_Appendix_2" w:history="1">
        <w:r w:rsidRPr="00493ECD">
          <w:rPr>
            <w:rStyle w:val="Hyperlink"/>
            <w:rFonts w:asciiTheme="minorHAnsi" w:hAnsiTheme="minorHAnsi"/>
            <w:lang w:val="en-GB"/>
          </w:rPr>
          <w:t>Appendix 2</w:t>
        </w:r>
      </w:hyperlink>
      <w:r w:rsidRPr="00493ECD">
        <w:rPr>
          <w:lang w:val="en-GB"/>
        </w:rPr>
        <w:t>).</w:t>
      </w:r>
    </w:p>
    <w:p w14:paraId="725C6B0E" w14:textId="77777777" w:rsidR="00493ECD" w:rsidRPr="00493ECD" w:rsidRDefault="00493ECD" w:rsidP="00122F0E">
      <w:pPr>
        <w:pStyle w:val="Heading2"/>
        <w:rPr>
          <w:lang w:val="en-GB"/>
        </w:rPr>
      </w:pPr>
      <w:bookmarkStart w:id="46" w:name="_Toc152164685"/>
      <w:r w:rsidRPr="00122F0E">
        <w:t>Conflict</w:t>
      </w:r>
      <w:r w:rsidRPr="00493ECD">
        <w:rPr>
          <w:lang w:val="en-GB"/>
        </w:rPr>
        <w:t xml:space="preserve"> of interest</w:t>
      </w:r>
      <w:bookmarkEnd w:id="46"/>
    </w:p>
    <w:p w14:paraId="5E83F98F" w14:textId="77777777" w:rsidR="00493ECD" w:rsidRPr="00493ECD" w:rsidRDefault="00493ECD" w:rsidP="00493ECD">
      <w:pPr>
        <w:rPr>
          <w:lang w:val="en-GB"/>
        </w:rPr>
      </w:pPr>
      <w:r w:rsidRPr="00493ECD">
        <w:rPr>
          <w:lang w:val="en-GB"/>
        </w:rPr>
        <w:t>A conflict of interest is a situation in which someone in a position of trust or influence has competing professional or personal interests.</w:t>
      </w:r>
    </w:p>
    <w:p w14:paraId="0809DE5C" w14:textId="77777777" w:rsidR="00493ECD" w:rsidRPr="00493ECD" w:rsidRDefault="00493ECD" w:rsidP="00493ECD">
      <w:pPr>
        <w:rPr>
          <w:lang w:val="en-GB"/>
        </w:rPr>
      </w:pPr>
      <w:r w:rsidRPr="00493ECD">
        <w:rPr>
          <w:lang w:val="en-GB"/>
        </w:rPr>
        <w:t xml:space="preserve">Applicants must advise the department of any real or perceived conflict of interest relating to a project for which it has applied for funding. </w:t>
      </w:r>
    </w:p>
    <w:p w14:paraId="7DA4291D" w14:textId="77777777" w:rsidR="00493ECD" w:rsidRPr="00493ECD" w:rsidRDefault="00493ECD" w:rsidP="00122F0E">
      <w:pPr>
        <w:pStyle w:val="Heading2"/>
        <w:rPr>
          <w:lang w:val="en-GB"/>
        </w:rPr>
      </w:pPr>
      <w:bookmarkStart w:id="47" w:name="_Toc152164686"/>
      <w:r w:rsidRPr="00493ECD">
        <w:rPr>
          <w:lang w:val="en-GB"/>
        </w:rPr>
        <w:t>Information only</w:t>
      </w:r>
      <w:bookmarkEnd w:id="47"/>
    </w:p>
    <w:p w14:paraId="1DCA387F" w14:textId="0DFE774D" w:rsidR="00493ECD" w:rsidRPr="00493ECD" w:rsidRDefault="00493ECD" w:rsidP="00493ECD">
      <w:pPr>
        <w:rPr>
          <w:lang w:val="en-GB"/>
        </w:rPr>
      </w:pPr>
      <w:r w:rsidRPr="00493ECD">
        <w:rPr>
          <w:lang w:val="en-GB"/>
        </w:rPr>
        <w:t>These guidelines and any discussions you may have with Regional Development Victoria Office representative are for information only, and do not constitute advice.</w:t>
      </w:r>
    </w:p>
    <w:p w14:paraId="71E61675" w14:textId="30B49909" w:rsidR="00493ECD" w:rsidRPr="00493ECD" w:rsidRDefault="00493ECD" w:rsidP="00493ECD">
      <w:pPr>
        <w:rPr>
          <w:lang w:val="en-GB"/>
        </w:rPr>
      </w:pPr>
      <w:r w:rsidRPr="00493ECD">
        <w:rPr>
          <w:lang w:val="en-GB"/>
        </w:rPr>
        <w:t>Applicants should seek independent advice before making an application or entering into a grant agreement.</w:t>
      </w:r>
    </w:p>
    <w:p w14:paraId="318B93FD" w14:textId="77777777" w:rsidR="00493ECD" w:rsidRPr="00493ECD" w:rsidRDefault="00493ECD" w:rsidP="00122F0E">
      <w:pPr>
        <w:pStyle w:val="Heading1"/>
        <w:numPr>
          <w:ilvl w:val="0"/>
          <w:numId w:val="0"/>
        </w:numPr>
        <w:rPr>
          <w:lang w:val="en-GB"/>
        </w:rPr>
      </w:pPr>
      <w:bookmarkStart w:id="48" w:name="_Toc152164687"/>
      <w:bookmarkStart w:id="49" w:name="_Appendix_1"/>
      <w:bookmarkEnd w:id="49"/>
      <w:r w:rsidRPr="00493ECD">
        <w:rPr>
          <w:lang w:val="en-GB"/>
        </w:rPr>
        <w:t>Appendix 1</w:t>
      </w:r>
      <w:bookmarkEnd w:id="48"/>
    </w:p>
    <w:p w14:paraId="52B92D5F" w14:textId="77777777" w:rsidR="00493ECD" w:rsidRPr="00493ECD" w:rsidRDefault="00493ECD" w:rsidP="00493ECD">
      <w:pPr>
        <w:rPr>
          <w:lang w:val="en-GB"/>
        </w:rPr>
      </w:pPr>
      <w:r w:rsidRPr="00493ECD">
        <w:rPr>
          <w:lang w:val="en-GB"/>
        </w:rPr>
        <w:t xml:space="preserve">The project must </w:t>
      </w:r>
      <w:proofErr w:type="gramStart"/>
      <w:r w:rsidRPr="00493ECD">
        <w:rPr>
          <w:lang w:val="en-GB"/>
        </w:rPr>
        <w:t>be located in</w:t>
      </w:r>
      <w:proofErr w:type="gramEnd"/>
      <w:r w:rsidRPr="00493ECD">
        <w:rPr>
          <w:lang w:val="en-GB"/>
        </w:rPr>
        <w:t xml:space="preserve"> one of the Victorian council areas or Alpine Resorts below.</w:t>
      </w:r>
    </w:p>
    <w:p w14:paraId="250E74E6" w14:textId="55C500BE" w:rsidR="00493ECD" w:rsidRPr="00493ECD" w:rsidRDefault="00493ECD" w:rsidP="00493ECD">
      <w:pPr>
        <w:rPr>
          <w:lang w:val="en-GB"/>
        </w:rPr>
      </w:pPr>
      <w:r w:rsidRPr="00493ECD">
        <w:rPr>
          <w:lang w:val="en-GB"/>
        </w:rPr>
        <w:t>Interface Councils are not eligible to apply for the RWAF and are encouraged to investigate alternative suitable grant programs.</w:t>
      </w:r>
    </w:p>
    <w:p w14:paraId="36A757CC" w14:textId="77777777" w:rsidR="00493ECD" w:rsidRPr="00493ECD" w:rsidRDefault="00493ECD" w:rsidP="00106B9B">
      <w:pPr>
        <w:pStyle w:val="Heading2"/>
        <w:numPr>
          <w:ilvl w:val="0"/>
          <w:numId w:val="0"/>
        </w:numPr>
        <w:rPr>
          <w:lang w:val="en-GB"/>
        </w:rPr>
      </w:pPr>
      <w:bookmarkStart w:id="50" w:name="_Toc152164688"/>
      <w:r w:rsidRPr="00493ECD">
        <w:rPr>
          <w:lang w:val="en-GB"/>
        </w:rPr>
        <w:t xml:space="preserve">Regional city </w:t>
      </w:r>
      <w:r w:rsidRPr="00493ECD">
        <w:rPr>
          <w:lang w:val="en-GB"/>
        </w:rPr>
        <w:t>councils</w:t>
      </w:r>
      <w:bookmarkEnd w:id="50"/>
      <w:r w:rsidRPr="00493ECD">
        <w:rPr>
          <w:lang w:val="en-GB"/>
        </w:rPr>
        <w:t xml:space="preserve"> </w:t>
      </w:r>
    </w:p>
    <w:p w14:paraId="4CE00872" w14:textId="77777777" w:rsidR="00493ECD" w:rsidRPr="00493ECD" w:rsidRDefault="00493ECD" w:rsidP="00493ECD">
      <w:pPr>
        <w:rPr>
          <w:lang w:val="en-GB"/>
        </w:rPr>
      </w:pPr>
      <w:r w:rsidRPr="00493ECD">
        <w:rPr>
          <w:lang w:val="en-GB"/>
        </w:rPr>
        <w:t>Ballarat</w:t>
      </w:r>
    </w:p>
    <w:p w14:paraId="49B0E75D" w14:textId="77777777" w:rsidR="00493ECD" w:rsidRPr="00493ECD" w:rsidRDefault="00493ECD" w:rsidP="00493ECD">
      <w:pPr>
        <w:rPr>
          <w:lang w:val="en-GB"/>
        </w:rPr>
      </w:pPr>
      <w:r w:rsidRPr="00493ECD">
        <w:rPr>
          <w:lang w:val="en-GB"/>
        </w:rPr>
        <w:t>Greater Bendigo</w:t>
      </w:r>
    </w:p>
    <w:p w14:paraId="22A8AE7B" w14:textId="77777777" w:rsidR="00493ECD" w:rsidRPr="00493ECD" w:rsidRDefault="00493ECD" w:rsidP="00493ECD">
      <w:pPr>
        <w:rPr>
          <w:lang w:val="en-GB"/>
        </w:rPr>
      </w:pPr>
      <w:r w:rsidRPr="00493ECD">
        <w:rPr>
          <w:lang w:val="en-GB"/>
        </w:rPr>
        <w:t>Greater Geelong</w:t>
      </w:r>
    </w:p>
    <w:p w14:paraId="3C3A7A67" w14:textId="77777777" w:rsidR="00493ECD" w:rsidRPr="00493ECD" w:rsidRDefault="00493ECD" w:rsidP="00493ECD">
      <w:pPr>
        <w:rPr>
          <w:lang w:val="en-GB"/>
        </w:rPr>
      </w:pPr>
      <w:r w:rsidRPr="00493ECD">
        <w:rPr>
          <w:lang w:val="en-GB"/>
        </w:rPr>
        <w:t xml:space="preserve">Greater </w:t>
      </w:r>
      <w:proofErr w:type="spellStart"/>
      <w:r w:rsidRPr="00493ECD">
        <w:rPr>
          <w:lang w:val="en-GB"/>
        </w:rPr>
        <w:t>Shepparton</w:t>
      </w:r>
      <w:proofErr w:type="spellEnd"/>
    </w:p>
    <w:p w14:paraId="2A769377" w14:textId="77777777" w:rsidR="00493ECD" w:rsidRPr="00493ECD" w:rsidRDefault="00493ECD" w:rsidP="00493ECD">
      <w:pPr>
        <w:rPr>
          <w:lang w:val="en-GB"/>
        </w:rPr>
      </w:pPr>
      <w:r w:rsidRPr="00493ECD">
        <w:rPr>
          <w:lang w:val="en-GB"/>
        </w:rPr>
        <w:t>Horsham</w:t>
      </w:r>
    </w:p>
    <w:p w14:paraId="2204121A" w14:textId="77777777" w:rsidR="00493ECD" w:rsidRPr="00493ECD" w:rsidRDefault="00493ECD" w:rsidP="00493ECD">
      <w:pPr>
        <w:rPr>
          <w:lang w:val="en-GB"/>
        </w:rPr>
      </w:pPr>
      <w:r w:rsidRPr="00493ECD">
        <w:rPr>
          <w:lang w:val="en-GB"/>
        </w:rPr>
        <w:t>Latrobe</w:t>
      </w:r>
    </w:p>
    <w:p w14:paraId="11372911" w14:textId="77777777" w:rsidR="00493ECD" w:rsidRPr="00493ECD" w:rsidRDefault="00493ECD" w:rsidP="00493ECD">
      <w:pPr>
        <w:rPr>
          <w:lang w:val="en-GB"/>
        </w:rPr>
      </w:pPr>
      <w:r w:rsidRPr="00493ECD">
        <w:rPr>
          <w:lang w:val="en-GB"/>
        </w:rPr>
        <w:t>Mildura</w:t>
      </w:r>
    </w:p>
    <w:p w14:paraId="0C2F3ECE" w14:textId="77777777" w:rsidR="00493ECD" w:rsidRPr="00493ECD" w:rsidRDefault="00493ECD" w:rsidP="00493ECD">
      <w:pPr>
        <w:rPr>
          <w:lang w:val="en-GB"/>
        </w:rPr>
      </w:pPr>
      <w:r w:rsidRPr="00493ECD">
        <w:rPr>
          <w:lang w:val="en-GB"/>
        </w:rPr>
        <w:t>Wangaratta</w:t>
      </w:r>
    </w:p>
    <w:p w14:paraId="0B891F35" w14:textId="77777777" w:rsidR="00493ECD" w:rsidRPr="00493ECD" w:rsidRDefault="00493ECD" w:rsidP="00493ECD">
      <w:pPr>
        <w:rPr>
          <w:lang w:val="en-GB"/>
        </w:rPr>
      </w:pPr>
      <w:r w:rsidRPr="00493ECD">
        <w:rPr>
          <w:lang w:val="en-GB"/>
        </w:rPr>
        <w:t>Warrnambool</w:t>
      </w:r>
    </w:p>
    <w:p w14:paraId="267EFAD7" w14:textId="77777777" w:rsidR="00493ECD" w:rsidRPr="00493ECD" w:rsidRDefault="00493ECD" w:rsidP="00493ECD">
      <w:pPr>
        <w:rPr>
          <w:lang w:val="en-GB"/>
        </w:rPr>
      </w:pPr>
      <w:r w:rsidRPr="00493ECD">
        <w:rPr>
          <w:lang w:val="en-GB"/>
        </w:rPr>
        <w:t>Wodonga</w:t>
      </w:r>
    </w:p>
    <w:p w14:paraId="7069C1A0" w14:textId="77777777" w:rsidR="00493ECD" w:rsidRPr="00493ECD" w:rsidRDefault="00493ECD" w:rsidP="00493ECD">
      <w:pPr>
        <w:rPr>
          <w:b/>
          <w:bCs/>
          <w:lang w:val="en-GB"/>
        </w:rPr>
      </w:pPr>
    </w:p>
    <w:p w14:paraId="243607D2" w14:textId="77777777" w:rsidR="00493ECD" w:rsidRPr="00493ECD" w:rsidRDefault="00493ECD" w:rsidP="00106B9B">
      <w:pPr>
        <w:pStyle w:val="Heading2"/>
        <w:numPr>
          <w:ilvl w:val="0"/>
          <w:numId w:val="0"/>
        </w:numPr>
        <w:rPr>
          <w:lang w:val="en-GB"/>
        </w:rPr>
      </w:pPr>
      <w:bookmarkStart w:id="51" w:name="_Toc152164689"/>
      <w:r w:rsidRPr="00493ECD">
        <w:rPr>
          <w:lang w:val="en-GB"/>
        </w:rPr>
        <w:lastRenderedPageBreak/>
        <w:t xml:space="preserve">Rural </w:t>
      </w:r>
      <w:r w:rsidRPr="00106B9B">
        <w:t>councils</w:t>
      </w:r>
      <w:r w:rsidRPr="00493ECD">
        <w:rPr>
          <w:lang w:val="en-GB"/>
        </w:rPr>
        <w:t xml:space="preserve"> and alpine resorts</w:t>
      </w:r>
      <w:bookmarkEnd w:id="51"/>
    </w:p>
    <w:p w14:paraId="47D6BDF5" w14:textId="77777777" w:rsidR="00493ECD" w:rsidRPr="00493ECD" w:rsidRDefault="00493ECD" w:rsidP="00493ECD">
      <w:pPr>
        <w:rPr>
          <w:lang w:val="en-GB"/>
        </w:rPr>
      </w:pPr>
      <w:r w:rsidRPr="00493ECD">
        <w:rPr>
          <w:lang w:val="en-GB"/>
        </w:rPr>
        <w:t>Alpine</w:t>
      </w:r>
    </w:p>
    <w:p w14:paraId="14424276" w14:textId="77777777" w:rsidR="00493ECD" w:rsidRPr="00493ECD" w:rsidRDefault="00493ECD" w:rsidP="00493ECD">
      <w:pPr>
        <w:rPr>
          <w:lang w:val="en-GB"/>
        </w:rPr>
      </w:pPr>
      <w:r w:rsidRPr="00493ECD">
        <w:rPr>
          <w:lang w:val="en-GB"/>
        </w:rPr>
        <w:t>Ararat</w:t>
      </w:r>
    </w:p>
    <w:p w14:paraId="4CFC7645" w14:textId="77777777" w:rsidR="00493ECD" w:rsidRPr="00493ECD" w:rsidRDefault="00493ECD" w:rsidP="00493ECD">
      <w:pPr>
        <w:rPr>
          <w:lang w:val="en-GB"/>
        </w:rPr>
      </w:pPr>
      <w:r w:rsidRPr="00493ECD">
        <w:rPr>
          <w:lang w:val="en-GB"/>
        </w:rPr>
        <w:t>Bass Coast</w:t>
      </w:r>
    </w:p>
    <w:p w14:paraId="0C5200E6" w14:textId="77777777" w:rsidR="00493ECD" w:rsidRPr="00493ECD" w:rsidRDefault="00493ECD" w:rsidP="00493ECD">
      <w:pPr>
        <w:rPr>
          <w:lang w:val="en-GB"/>
        </w:rPr>
      </w:pPr>
      <w:r w:rsidRPr="00493ECD">
        <w:rPr>
          <w:lang w:val="en-GB"/>
        </w:rPr>
        <w:t xml:space="preserve">Baw </w:t>
      </w:r>
      <w:proofErr w:type="spellStart"/>
      <w:r w:rsidRPr="00493ECD">
        <w:rPr>
          <w:lang w:val="en-GB"/>
        </w:rPr>
        <w:t>Baw</w:t>
      </w:r>
      <w:proofErr w:type="spellEnd"/>
    </w:p>
    <w:p w14:paraId="40F92423" w14:textId="77777777" w:rsidR="00493ECD" w:rsidRPr="00493ECD" w:rsidRDefault="00493ECD" w:rsidP="00493ECD">
      <w:pPr>
        <w:rPr>
          <w:lang w:val="en-GB"/>
        </w:rPr>
      </w:pPr>
      <w:r w:rsidRPr="00493ECD">
        <w:rPr>
          <w:lang w:val="en-GB"/>
        </w:rPr>
        <w:t>Benalla</w:t>
      </w:r>
    </w:p>
    <w:p w14:paraId="30EC2F7A" w14:textId="77777777" w:rsidR="00493ECD" w:rsidRPr="00493ECD" w:rsidRDefault="00493ECD" w:rsidP="00493ECD">
      <w:pPr>
        <w:rPr>
          <w:lang w:val="en-GB"/>
        </w:rPr>
      </w:pPr>
      <w:proofErr w:type="spellStart"/>
      <w:r w:rsidRPr="00493ECD">
        <w:rPr>
          <w:lang w:val="en-GB"/>
        </w:rPr>
        <w:t>Buloke</w:t>
      </w:r>
      <w:proofErr w:type="spellEnd"/>
    </w:p>
    <w:p w14:paraId="6FE63036" w14:textId="77777777" w:rsidR="00493ECD" w:rsidRPr="00493ECD" w:rsidRDefault="00493ECD" w:rsidP="00493ECD">
      <w:pPr>
        <w:rPr>
          <w:lang w:val="en-GB"/>
        </w:rPr>
      </w:pPr>
      <w:r w:rsidRPr="00493ECD">
        <w:rPr>
          <w:lang w:val="en-GB"/>
        </w:rPr>
        <w:t>Campaspe</w:t>
      </w:r>
    </w:p>
    <w:p w14:paraId="6CD48019" w14:textId="77777777" w:rsidR="00493ECD" w:rsidRPr="00493ECD" w:rsidRDefault="00493ECD" w:rsidP="00493ECD">
      <w:pPr>
        <w:rPr>
          <w:lang w:val="en-GB"/>
        </w:rPr>
      </w:pPr>
      <w:r w:rsidRPr="00493ECD">
        <w:rPr>
          <w:lang w:val="en-GB"/>
        </w:rPr>
        <w:t>Central Goldfields</w:t>
      </w:r>
    </w:p>
    <w:p w14:paraId="2F434248" w14:textId="77777777" w:rsidR="00493ECD" w:rsidRPr="00493ECD" w:rsidRDefault="00493ECD" w:rsidP="00493ECD">
      <w:pPr>
        <w:rPr>
          <w:lang w:val="en-GB"/>
        </w:rPr>
      </w:pPr>
      <w:r w:rsidRPr="00493ECD">
        <w:rPr>
          <w:lang w:val="en-GB"/>
        </w:rPr>
        <w:t>Colac-Otway</w:t>
      </w:r>
    </w:p>
    <w:p w14:paraId="4252A018" w14:textId="77777777" w:rsidR="00493ECD" w:rsidRPr="00493ECD" w:rsidRDefault="00493ECD" w:rsidP="00493ECD">
      <w:pPr>
        <w:rPr>
          <w:lang w:val="en-GB"/>
        </w:rPr>
      </w:pPr>
      <w:proofErr w:type="spellStart"/>
      <w:r w:rsidRPr="00493ECD">
        <w:rPr>
          <w:lang w:val="en-GB"/>
        </w:rPr>
        <w:t>Corangamite</w:t>
      </w:r>
      <w:proofErr w:type="spellEnd"/>
    </w:p>
    <w:p w14:paraId="76D48DAF" w14:textId="77777777" w:rsidR="00493ECD" w:rsidRPr="00493ECD" w:rsidRDefault="00493ECD" w:rsidP="00493ECD">
      <w:pPr>
        <w:rPr>
          <w:lang w:val="en-GB"/>
        </w:rPr>
      </w:pPr>
      <w:r w:rsidRPr="00493ECD">
        <w:rPr>
          <w:lang w:val="en-GB"/>
        </w:rPr>
        <w:t>East Gippsland</w:t>
      </w:r>
    </w:p>
    <w:p w14:paraId="534C7207" w14:textId="77777777" w:rsidR="00493ECD" w:rsidRPr="00493ECD" w:rsidRDefault="00493ECD" w:rsidP="00493ECD">
      <w:pPr>
        <w:rPr>
          <w:lang w:val="en-GB"/>
        </w:rPr>
      </w:pPr>
      <w:r w:rsidRPr="00493ECD">
        <w:rPr>
          <w:lang w:val="en-GB"/>
        </w:rPr>
        <w:t>Falls Creek</w:t>
      </w:r>
    </w:p>
    <w:p w14:paraId="36BF4F55" w14:textId="77777777" w:rsidR="00493ECD" w:rsidRPr="00493ECD" w:rsidRDefault="00493ECD" w:rsidP="00493ECD">
      <w:pPr>
        <w:rPr>
          <w:lang w:val="en-GB"/>
        </w:rPr>
      </w:pPr>
      <w:r w:rsidRPr="00493ECD">
        <w:rPr>
          <w:lang w:val="en-GB"/>
        </w:rPr>
        <w:t>Gannawarra</w:t>
      </w:r>
    </w:p>
    <w:p w14:paraId="64535315" w14:textId="77777777" w:rsidR="00493ECD" w:rsidRPr="00493ECD" w:rsidRDefault="00493ECD" w:rsidP="00493ECD">
      <w:pPr>
        <w:rPr>
          <w:lang w:val="en-GB"/>
        </w:rPr>
      </w:pPr>
      <w:r w:rsidRPr="00493ECD">
        <w:rPr>
          <w:lang w:val="en-GB"/>
        </w:rPr>
        <w:t>Glenelg</w:t>
      </w:r>
    </w:p>
    <w:p w14:paraId="6BA73959" w14:textId="77777777" w:rsidR="00493ECD" w:rsidRPr="00493ECD" w:rsidRDefault="00493ECD" w:rsidP="00493ECD">
      <w:pPr>
        <w:rPr>
          <w:lang w:val="en-GB"/>
        </w:rPr>
      </w:pPr>
      <w:r w:rsidRPr="00493ECD">
        <w:rPr>
          <w:lang w:val="en-GB"/>
        </w:rPr>
        <w:t>Golden Plains</w:t>
      </w:r>
    </w:p>
    <w:p w14:paraId="094FFAAE" w14:textId="77777777" w:rsidR="00493ECD" w:rsidRPr="00493ECD" w:rsidRDefault="00493ECD" w:rsidP="00493ECD">
      <w:pPr>
        <w:rPr>
          <w:lang w:val="en-GB"/>
        </w:rPr>
      </w:pPr>
      <w:r w:rsidRPr="00493ECD">
        <w:rPr>
          <w:lang w:val="en-GB"/>
        </w:rPr>
        <w:t>Hepburn</w:t>
      </w:r>
    </w:p>
    <w:p w14:paraId="5C5095B0" w14:textId="77777777" w:rsidR="00493ECD" w:rsidRPr="00493ECD" w:rsidRDefault="00493ECD" w:rsidP="00493ECD">
      <w:pPr>
        <w:rPr>
          <w:lang w:val="en-GB"/>
        </w:rPr>
      </w:pPr>
      <w:r w:rsidRPr="00493ECD">
        <w:rPr>
          <w:lang w:val="en-GB"/>
        </w:rPr>
        <w:t>Hindmarsh</w:t>
      </w:r>
    </w:p>
    <w:p w14:paraId="1A8B6EC9" w14:textId="77777777" w:rsidR="00493ECD" w:rsidRPr="00493ECD" w:rsidRDefault="00493ECD" w:rsidP="00493ECD">
      <w:pPr>
        <w:rPr>
          <w:lang w:val="en-GB"/>
        </w:rPr>
      </w:pPr>
      <w:r w:rsidRPr="00493ECD">
        <w:rPr>
          <w:lang w:val="en-GB"/>
        </w:rPr>
        <w:t>Indigo</w:t>
      </w:r>
    </w:p>
    <w:p w14:paraId="7225D36F" w14:textId="77777777" w:rsidR="00493ECD" w:rsidRPr="00493ECD" w:rsidRDefault="00493ECD" w:rsidP="00493ECD">
      <w:pPr>
        <w:rPr>
          <w:lang w:val="en-GB"/>
        </w:rPr>
      </w:pPr>
      <w:r w:rsidRPr="00493ECD">
        <w:rPr>
          <w:lang w:val="en-GB"/>
        </w:rPr>
        <w:t>Lake Mountain</w:t>
      </w:r>
    </w:p>
    <w:p w14:paraId="302D2EEE" w14:textId="77777777" w:rsidR="00493ECD" w:rsidRPr="00493ECD" w:rsidRDefault="00493ECD" w:rsidP="00493ECD">
      <w:pPr>
        <w:rPr>
          <w:lang w:val="en-GB"/>
        </w:rPr>
      </w:pPr>
      <w:r w:rsidRPr="00493ECD">
        <w:rPr>
          <w:lang w:val="en-GB"/>
        </w:rPr>
        <w:t>Loddon</w:t>
      </w:r>
    </w:p>
    <w:p w14:paraId="506E1FA0" w14:textId="77777777" w:rsidR="00493ECD" w:rsidRPr="00493ECD" w:rsidRDefault="00493ECD" w:rsidP="00493ECD">
      <w:pPr>
        <w:rPr>
          <w:lang w:val="en-GB"/>
        </w:rPr>
      </w:pPr>
      <w:r w:rsidRPr="00493ECD">
        <w:rPr>
          <w:lang w:val="en-GB"/>
        </w:rPr>
        <w:t>Macedon Ranges</w:t>
      </w:r>
    </w:p>
    <w:p w14:paraId="2BC01BB0" w14:textId="77777777" w:rsidR="00493ECD" w:rsidRPr="00493ECD" w:rsidRDefault="00493ECD" w:rsidP="00493ECD">
      <w:pPr>
        <w:rPr>
          <w:lang w:val="en-GB"/>
        </w:rPr>
      </w:pPr>
      <w:r w:rsidRPr="00493ECD">
        <w:rPr>
          <w:lang w:val="en-GB"/>
        </w:rPr>
        <w:t>Mansfield</w:t>
      </w:r>
    </w:p>
    <w:p w14:paraId="03F2EB42" w14:textId="77777777" w:rsidR="00493ECD" w:rsidRPr="00493ECD" w:rsidRDefault="00493ECD" w:rsidP="00493ECD">
      <w:pPr>
        <w:rPr>
          <w:lang w:val="en-GB"/>
        </w:rPr>
      </w:pPr>
      <w:r w:rsidRPr="00493ECD">
        <w:rPr>
          <w:lang w:val="en-GB"/>
        </w:rPr>
        <w:t>Mitchell</w:t>
      </w:r>
    </w:p>
    <w:p w14:paraId="1937FEEC" w14:textId="77777777" w:rsidR="00493ECD" w:rsidRPr="00493ECD" w:rsidRDefault="00493ECD" w:rsidP="00493ECD">
      <w:pPr>
        <w:rPr>
          <w:lang w:val="en-GB"/>
        </w:rPr>
      </w:pPr>
      <w:r w:rsidRPr="00493ECD">
        <w:rPr>
          <w:lang w:val="en-GB"/>
        </w:rPr>
        <w:t>Moira</w:t>
      </w:r>
    </w:p>
    <w:p w14:paraId="143B6334" w14:textId="77777777" w:rsidR="00493ECD" w:rsidRPr="00493ECD" w:rsidRDefault="00493ECD" w:rsidP="00493ECD">
      <w:pPr>
        <w:rPr>
          <w:lang w:val="en-GB"/>
        </w:rPr>
      </w:pPr>
      <w:r w:rsidRPr="00493ECD">
        <w:rPr>
          <w:lang w:val="en-GB"/>
        </w:rPr>
        <w:t>Moorabool</w:t>
      </w:r>
    </w:p>
    <w:p w14:paraId="45596F99" w14:textId="77777777" w:rsidR="00493ECD" w:rsidRPr="00493ECD" w:rsidRDefault="00493ECD" w:rsidP="00493ECD">
      <w:pPr>
        <w:rPr>
          <w:lang w:val="en-GB"/>
        </w:rPr>
      </w:pPr>
      <w:r w:rsidRPr="00493ECD">
        <w:rPr>
          <w:lang w:val="en-GB"/>
        </w:rPr>
        <w:t>Mount Alexander</w:t>
      </w:r>
    </w:p>
    <w:p w14:paraId="131B12C8" w14:textId="77777777" w:rsidR="00493ECD" w:rsidRPr="00493ECD" w:rsidRDefault="00493ECD" w:rsidP="00493ECD">
      <w:pPr>
        <w:rPr>
          <w:lang w:val="en-GB"/>
        </w:rPr>
      </w:pPr>
      <w:r w:rsidRPr="00493ECD">
        <w:rPr>
          <w:lang w:val="en-GB"/>
        </w:rPr>
        <w:t>Moyne</w:t>
      </w:r>
    </w:p>
    <w:p w14:paraId="10AC401A" w14:textId="77777777" w:rsidR="00493ECD" w:rsidRPr="00493ECD" w:rsidRDefault="00493ECD" w:rsidP="00493ECD">
      <w:pPr>
        <w:rPr>
          <w:lang w:val="en-GB"/>
        </w:rPr>
      </w:pPr>
      <w:r w:rsidRPr="00493ECD">
        <w:rPr>
          <w:lang w:val="en-GB"/>
        </w:rPr>
        <w:t xml:space="preserve">Mt Baw </w:t>
      </w:r>
      <w:proofErr w:type="spellStart"/>
      <w:r w:rsidRPr="00493ECD">
        <w:rPr>
          <w:lang w:val="en-GB"/>
        </w:rPr>
        <w:t>Baw</w:t>
      </w:r>
      <w:proofErr w:type="spellEnd"/>
    </w:p>
    <w:p w14:paraId="3B23D6D3" w14:textId="77777777" w:rsidR="00493ECD" w:rsidRPr="00493ECD" w:rsidRDefault="00493ECD" w:rsidP="00493ECD">
      <w:pPr>
        <w:rPr>
          <w:lang w:val="en-GB"/>
        </w:rPr>
      </w:pPr>
      <w:r w:rsidRPr="00493ECD">
        <w:rPr>
          <w:lang w:val="en-GB"/>
        </w:rPr>
        <w:t>Mt Buller</w:t>
      </w:r>
    </w:p>
    <w:p w14:paraId="68F52B06" w14:textId="77777777" w:rsidR="00493ECD" w:rsidRPr="00493ECD" w:rsidRDefault="00493ECD" w:rsidP="00493ECD">
      <w:pPr>
        <w:rPr>
          <w:lang w:val="en-GB"/>
        </w:rPr>
      </w:pPr>
      <w:r w:rsidRPr="00493ECD">
        <w:rPr>
          <w:lang w:val="en-GB"/>
        </w:rPr>
        <w:t>Mt Hotham</w:t>
      </w:r>
    </w:p>
    <w:p w14:paraId="2080853C" w14:textId="77777777" w:rsidR="00493ECD" w:rsidRPr="00493ECD" w:rsidRDefault="00493ECD" w:rsidP="00493ECD">
      <w:pPr>
        <w:rPr>
          <w:lang w:val="en-GB"/>
        </w:rPr>
      </w:pPr>
      <w:r w:rsidRPr="00493ECD">
        <w:rPr>
          <w:lang w:val="en-GB"/>
        </w:rPr>
        <w:t>Mt Stirling</w:t>
      </w:r>
    </w:p>
    <w:p w14:paraId="7D841287" w14:textId="77777777" w:rsidR="00493ECD" w:rsidRPr="00493ECD" w:rsidRDefault="00493ECD" w:rsidP="00493ECD">
      <w:pPr>
        <w:rPr>
          <w:lang w:val="en-GB"/>
        </w:rPr>
      </w:pPr>
      <w:proofErr w:type="spellStart"/>
      <w:r w:rsidRPr="00493ECD">
        <w:rPr>
          <w:lang w:val="en-GB"/>
        </w:rPr>
        <w:t>Murrindindi</w:t>
      </w:r>
      <w:proofErr w:type="spellEnd"/>
    </w:p>
    <w:p w14:paraId="4EC7CD0A" w14:textId="77777777" w:rsidR="00493ECD" w:rsidRPr="00493ECD" w:rsidRDefault="00493ECD" w:rsidP="00493ECD">
      <w:pPr>
        <w:rPr>
          <w:lang w:val="en-GB"/>
        </w:rPr>
      </w:pPr>
      <w:r w:rsidRPr="00493ECD">
        <w:rPr>
          <w:lang w:val="en-GB"/>
        </w:rPr>
        <w:t>Northern Grampians</w:t>
      </w:r>
    </w:p>
    <w:p w14:paraId="6211C62F" w14:textId="77777777" w:rsidR="00493ECD" w:rsidRPr="00493ECD" w:rsidRDefault="00493ECD" w:rsidP="00493ECD">
      <w:pPr>
        <w:rPr>
          <w:lang w:val="en-GB"/>
        </w:rPr>
      </w:pPr>
      <w:r w:rsidRPr="00493ECD">
        <w:rPr>
          <w:lang w:val="en-GB"/>
        </w:rPr>
        <w:t>Pyrenees</w:t>
      </w:r>
    </w:p>
    <w:p w14:paraId="5EECD2D6" w14:textId="77777777" w:rsidR="00493ECD" w:rsidRPr="00493ECD" w:rsidRDefault="00493ECD" w:rsidP="00493ECD">
      <w:pPr>
        <w:rPr>
          <w:lang w:val="en-GB"/>
        </w:rPr>
      </w:pPr>
      <w:proofErr w:type="spellStart"/>
      <w:r w:rsidRPr="00493ECD">
        <w:rPr>
          <w:lang w:val="en-GB"/>
        </w:rPr>
        <w:lastRenderedPageBreak/>
        <w:t>Queenscliffe</w:t>
      </w:r>
      <w:proofErr w:type="spellEnd"/>
    </w:p>
    <w:p w14:paraId="3E614CCF" w14:textId="77777777" w:rsidR="00493ECD" w:rsidRPr="00493ECD" w:rsidRDefault="00493ECD" w:rsidP="00493ECD">
      <w:pPr>
        <w:rPr>
          <w:lang w:val="en-GB"/>
        </w:rPr>
      </w:pPr>
      <w:r w:rsidRPr="00493ECD">
        <w:rPr>
          <w:lang w:val="en-GB"/>
        </w:rPr>
        <w:t>South Gippsland</w:t>
      </w:r>
    </w:p>
    <w:p w14:paraId="35CC7EB6" w14:textId="77777777" w:rsidR="00493ECD" w:rsidRPr="00493ECD" w:rsidRDefault="00493ECD" w:rsidP="00493ECD">
      <w:pPr>
        <w:rPr>
          <w:lang w:val="en-GB"/>
        </w:rPr>
      </w:pPr>
      <w:r w:rsidRPr="00493ECD">
        <w:rPr>
          <w:lang w:val="en-GB"/>
        </w:rPr>
        <w:t>Southern Grampians</w:t>
      </w:r>
    </w:p>
    <w:p w14:paraId="0125D9F9" w14:textId="77777777" w:rsidR="00493ECD" w:rsidRPr="00493ECD" w:rsidRDefault="00493ECD" w:rsidP="00493ECD">
      <w:pPr>
        <w:rPr>
          <w:lang w:val="en-GB"/>
        </w:rPr>
      </w:pPr>
      <w:proofErr w:type="spellStart"/>
      <w:r w:rsidRPr="00493ECD">
        <w:rPr>
          <w:lang w:val="en-GB"/>
        </w:rPr>
        <w:t>Strathbogie</w:t>
      </w:r>
      <w:proofErr w:type="spellEnd"/>
    </w:p>
    <w:p w14:paraId="2427CE5F" w14:textId="77777777" w:rsidR="00493ECD" w:rsidRPr="00493ECD" w:rsidRDefault="00493ECD" w:rsidP="00493ECD">
      <w:pPr>
        <w:rPr>
          <w:lang w:val="en-GB"/>
        </w:rPr>
      </w:pPr>
      <w:r w:rsidRPr="00493ECD">
        <w:rPr>
          <w:lang w:val="en-GB"/>
        </w:rPr>
        <w:t>Surf Coast</w:t>
      </w:r>
    </w:p>
    <w:p w14:paraId="2624CCBC" w14:textId="77777777" w:rsidR="00493ECD" w:rsidRPr="00493ECD" w:rsidRDefault="00493ECD" w:rsidP="00493ECD">
      <w:pPr>
        <w:rPr>
          <w:lang w:val="en-GB"/>
        </w:rPr>
      </w:pPr>
      <w:r w:rsidRPr="00493ECD">
        <w:rPr>
          <w:lang w:val="en-GB"/>
        </w:rPr>
        <w:t>Swan Hill</w:t>
      </w:r>
    </w:p>
    <w:p w14:paraId="6CCF0C71" w14:textId="77777777" w:rsidR="00493ECD" w:rsidRPr="00493ECD" w:rsidRDefault="00493ECD" w:rsidP="00493ECD">
      <w:pPr>
        <w:rPr>
          <w:lang w:val="en-GB"/>
        </w:rPr>
      </w:pPr>
      <w:proofErr w:type="spellStart"/>
      <w:r w:rsidRPr="00493ECD">
        <w:rPr>
          <w:lang w:val="en-GB"/>
        </w:rPr>
        <w:t>Towong</w:t>
      </w:r>
      <w:proofErr w:type="spellEnd"/>
    </w:p>
    <w:p w14:paraId="5E1D3FD3" w14:textId="77777777" w:rsidR="00493ECD" w:rsidRPr="00493ECD" w:rsidRDefault="00493ECD" w:rsidP="00493ECD">
      <w:pPr>
        <w:rPr>
          <w:lang w:val="en-GB"/>
        </w:rPr>
      </w:pPr>
      <w:r w:rsidRPr="00493ECD">
        <w:rPr>
          <w:lang w:val="en-GB"/>
        </w:rPr>
        <w:t>Wellington</w:t>
      </w:r>
    </w:p>
    <w:p w14:paraId="2326721F" w14:textId="77777777" w:rsidR="00493ECD" w:rsidRPr="00493ECD" w:rsidRDefault="00493ECD" w:rsidP="00493ECD">
      <w:pPr>
        <w:rPr>
          <w:lang w:val="en-GB"/>
        </w:rPr>
      </w:pPr>
      <w:r w:rsidRPr="00493ECD">
        <w:rPr>
          <w:lang w:val="en-GB"/>
        </w:rPr>
        <w:t>West Wimmera</w:t>
      </w:r>
    </w:p>
    <w:p w14:paraId="14F4DB64" w14:textId="77777777" w:rsidR="00493ECD" w:rsidRPr="00493ECD" w:rsidRDefault="00493ECD" w:rsidP="00493ECD">
      <w:pPr>
        <w:rPr>
          <w:lang w:val="en-GB"/>
        </w:rPr>
      </w:pPr>
      <w:proofErr w:type="spellStart"/>
      <w:r w:rsidRPr="00493ECD">
        <w:rPr>
          <w:lang w:val="en-GB"/>
        </w:rPr>
        <w:t>Yarriambiack</w:t>
      </w:r>
      <w:proofErr w:type="spellEnd"/>
    </w:p>
    <w:p w14:paraId="109153C9" w14:textId="77777777" w:rsidR="00493ECD" w:rsidRPr="00493ECD" w:rsidRDefault="00493ECD" w:rsidP="00106B9B">
      <w:pPr>
        <w:pStyle w:val="Heading1"/>
        <w:numPr>
          <w:ilvl w:val="0"/>
          <w:numId w:val="0"/>
        </w:numPr>
        <w:rPr>
          <w:lang w:val="en-GB"/>
        </w:rPr>
      </w:pPr>
      <w:bookmarkStart w:id="52" w:name="_Toc152164690"/>
      <w:bookmarkStart w:id="53" w:name="_Appendix_2"/>
      <w:bookmarkEnd w:id="53"/>
      <w:r w:rsidRPr="00493ECD">
        <w:rPr>
          <w:lang w:val="en-GB"/>
        </w:rPr>
        <w:t>Appendix 2</w:t>
      </w:r>
      <w:bookmarkEnd w:id="52"/>
    </w:p>
    <w:p w14:paraId="3248124C" w14:textId="77777777" w:rsidR="00493ECD" w:rsidRPr="00493ECD" w:rsidRDefault="00493ECD" w:rsidP="00106B9B">
      <w:pPr>
        <w:pStyle w:val="Heading2"/>
        <w:numPr>
          <w:ilvl w:val="0"/>
          <w:numId w:val="0"/>
        </w:numPr>
        <w:rPr>
          <w:lang w:val="en-GB"/>
        </w:rPr>
      </w:pPr>
      <w:bookmarkStart w:id="54" w:name="_Toc152164691"/>
      <w:r w:rsidRPr="00493ECD">
        <w:rPr>
          <w:lang w:val="en-GB"/>
        </w:rPr>
        <w:t>Contact details of Regional Development Victoria</w:t>
      </w:r>
      <w:bookmarkEnd w:id="54"/>
    </w:p>
    <w:p w14:paraId="11F2C401" w14:textId="07EC3B1B" w:rsidR="00493ECD" w:rsidRPr="00493ECD" w:rsidRDefault="00493ECD" w:rsidP="00493ECD">
      <w:pPr>
        <w:rPr>
          <w:lang w:val="en-GB"/>
        </w:rPr>
      </w:pPr>
      <w:r w:rsidRPr="00493ECD">
        <w:rPr>
          <w:b/>
          <w:bCs/>
          <w:lang w:val="en-GB"/>
        </w:rPr>
        <w:t>Note:</w:t>
      </w:r>
      <w:r w:rsidRPr="00493ECD">
        <w:rPr>
          <w:lang w:val="en-GB"/>
        </w:rPr>
        <w:t xml:space="preserve"> Some regional offices may be closed or operating different opening hours. The preferred method of contact is via telephone or email. </w:t>
      </w:r>
    </w:p>
    <w:p w14:paraId="67D90632" w14:textId="77777777" w:rsidR="00493ECD" w:rsidRPr="00493ECD" w:rsidRDefault="00493ECD" w:rsidP="00106B9B">
      <w:pPr>
        <w:pStyle w:val="Heading3nonumbers"/>
        <w:rPr>
          <w:lang w:val="en-GB"/>
        </w:rPr>
      </w:pPr>
      <w:bookmarkStart w:id="55" w:name="_Toc152164692"/>
      <w:r w:rsidRPr="00493ECD">
        <w:rPr>
          <w:lang w:val="en-GB"/>
        </w:rPr>
        <w:t>Ballarat</w:t>
      </w:r>
      <w:bookmarkEnd w:id="55"/>
      <w:r w:rsidRPr="00493ECD">
        <w:rPr>
          <w:lang w:val="en-GB"/>
        </w:rPr>
        <w:t xml:space="preserve"> </w:t>
      </w:r>
    </w:p>
    <w:p w14:paraId="0BCF8F86" w14:textId="77777777" w:rsidR="00493ECD" w:rsidRPr="00493ECD" w:rsidRDefault="00493ECD" w:rsidP="00493ECD">
      <w:pPr>
        <w:rPr>
          <w:lang w:val="en-GB"/>
        </w:rPr>
      </w:pPr>
      <w:r w:rsidRPr="00493ECD">
        <w:rPr>
          <w:lang w:val="en-GB"/>
        </w:rPr>
        <w:t xml:space="preserve">300-304 Mair Street </w:t>
      </w:r>
    </w:p>
    <w:p w14:paraId="34C1B59D" w14:textId="77777777" w:rsidR="00493ECD" w:rsidRPr="00493ECD" w:rsidRDefault="00493ECD" w:rsidP="00493ECD">
      <w:pPr>
        <w:rPr>
          <w:lang w:val="en-GB"/>
        </w:rPr>
      </w:pPr>
      <w:r w:rsidRPr="00493ECD">
        <w:rPr>
          <w:lang w:val="en-GB"/>
        </w:rPr>
        <w:t xml:space="preserve">Ballarat 3350 </w:t>
      </w:r>
    </w:p>
    <w:p w14:paraId="066108C7" w14:textId="77777777" w:rsidR="00493ECD" w:rsidRPr="00493ECD" w:rsidRDefault="00493ECD" w:rsidP="00493ECD">
      <w:pPr>
        <w:rPr>
          <w:lang w:val="en-GB"/>
        </w:rPr>
      </w:pPr>
      <w:r w:rsidRPr="00493ECD">
        <w:rPr>
          <w:lang w:val="en-GB"/>
        </w:rPr>
        <w:t>03 5327 2800</w:t>
      </w:r>
    </w:p>
    <w:p w14:paraId="539A6B5F" w14:textId="7C1A26F4" w:rsidR="00493ECD" w:rsidRPr="00493ECD" w:rsidRDefault="00106B9B" w:rsidP="00493ECD">
      <w:pPr>
        <w:rPr>
          <w:lang w:val="en-GB"/>
        </w:rPr>
      </w:pPr>
      <w:hyperlink r:id="rId20" w:history="1">
        <w:r w:rsidR="00493ECD" w:rsidRPr="00493ECD">
          <w:rPr>
            <w:rStyle w:val="Hyperlink"/>
            <w:rFonts w:asciiTheme="minorHAnsi" w:hAnsiTheme="minorHAnsi"/>
            <w:lang w:val="en-GB"/>
          </w:rPr>
          <w:t>information.ballarat@rdv.vic.gov.au</w:t>
        </w:r>
      </w:hyperlink>
    </w:p>
    <w:p w14:paraId="6615F460" w14:textId="77777777" w:rsidR="00493ECD" w:rsidRPr="00493ECD" w:rsidRDefault="00493ECD" w:rsidP="00106B9B">
      <w:pPr>
        <w:pStyle w:val="Heading3nonumbers"/>
        <w:rPr>
          <w:lang w:val="en-GB"/>
        </w:rPr>
      </w:pPr>
      <w:bookmarkStart w:id="56" w:name="_Toc152164693"/>
      <w:r w:rsidRPr="00106B9B">
        <w:t>Bendigo</w:t>
      </w:r>
      <w:bookmarkEnd w:id="56"/>
      <w:r w:rsidRPr="00493ECD">
        <w:rPr>
          <w:lang w:val="en-GB"/>
        </w:rPr>
        <w:t xml:space="preserve"> </w:t>
      </w:r>
    </w:p>
    <w:p w14:paraId="734CF10C" w14:textId="77777777" w:rsidR="00493ECD" w:rsidRPr="00493ECD" w:rsidRDefault="00493ECD" w:rsidP="00493ECD">
      <w:pPr>
        <w:rPr>
          <w:lang w:val="en-GB"/>
        </w:rPr>
      </w:pPr>
      <w:r w:rsidRPr="00493ECD">
        <w:rPr>
          <w:lang w:val="en-GB"/>
        </w:rPr>
        <w:t xml:space="preserve">Level 2, </w:t>
      </w:r>
      <w:proofErr w:type="spellStart"/>
      <w:r w:rsidRPr="00493ECD">
        <w:rPr>
          <w:lang w:val="en-GB"/>
        </w:rPr>
        <w:t>Galkangu</w:t>
      </w:r>
      <w:proofErr w:type="spellEnd"/>
    </w:p>
    <w:p w14:paraId="69C841F5" w14:textId="77777777" w:rsidR="00493ECD" w:rsidRPr="00493ECD" w:rsidRDefault="00493ECD" w:rsidP="00493ECD">
      <w:pPr>
        <w:rPr>
          <w:lang w:val="en-GB"/>
        </w:rPr>
      </w:pPr>
      <w:r w:rsidRPr="00493ECD">
        <w:rPr>
          <w:lang w:val="en-GB"/>
        </w:rPr>
        <w:t xml:space="preserve">189-229 Lyttleton </w:t>
      </w:r>
      <w:proofErr w:type="spellStart"/>
      <w:r w:rsidRPr="00493ECD">
        <w:rPr>
          <w:lang w:val="en-GB"/>
        </w:rPr>
        <w:t>Tce</w:t>
      </w:r>
      <w:proofErr w:type="spellEnd"/>
    </w:p>
    <w:p w14:paraId="429743B9" w14:textId="77777777" w:rsidR="00493ECD" w:rsidRPr="00493ECD" w:rsidRDefault="00493ECD" w:rsidP="00493ECD">
      <w:pPr>
        <w:rPr>
          <w:lang w:val="en-GB"/>
        </w:rPr>
      </w:pPr>
      <w:r w:rsidRPr="00493ECD">
        <w:rPr>
          <w:lang w:val="en-GB"/>
        </w:rPr>
        <w:t>Bendigo 3550</w:t>
      </w:r>
    </w:p>
    <w:p w14:paraId="400DE361" w14:textId="77777777" w:rsidR="00493ECD" w:rsidRPr="00493ECD" w:rsidRDefault="00493ECD" w:rsidP="00493ECD">
      <w:pPr>
        <w:rPr>
          <w:lang w:val="en-GB"/>
        </w:rPr>
      </w:pPr>
      <w:r w:rsidRPr="00493ECD">
        <w:rPr>
          <w:lang w:val="en-GB"/>
        </w:rPr>
        <w:t xml:space="preserve">1800 950 146 </w:t>
      </w:r>
    </w:p>
    <w:p w14:paraId="6FD8CB8A" w14:textId="44B33338" w:rsidR="00493ECD" w:rsidRPr="00493ECD" w:rsidRDefault="00106B9B" w:rsidP="00493ECD">
      <w:pPr>
        <w:rPr>
          <w:lang w:val="en-GB"/>
        </w:rPr>
      </w:pPr>
      <w:hyperlink r:id="rId21" w:history="1">
        <w:r w:rsidR="00493ECD" w:rsidRPr="00493ECD">
          <w:rPr>
            <w:rStyle w:val="Hyperlink"/>
            <w:rFonts w:asciiTheme="minorHAnsi" w:hAnsiTheme="minorHAnsi"/>
            <w:lang w:val="en-GB"/>
          </w:rPr>
          <w:t>information.loddonmallee@rdv.vic.gov.au</w:t>
        </w:r>
      </w:hyperlink>
    </w:p>
    <w:p w14:paraId="6B055C06" w14:textId="77777777" w:rsidR="00493ECD" w:rsidRPr="00493ECD" w:rsidRDefault="00493ECD" w:rsidP="00106B9B">
      <w:pPr>
        <w:pStyle w:val="Heading3nonumbers"/>
        <w:rPr>
          <w:lang w:val="en-GB"/>
        </w:rPr>
      </w:pPr>
      <w:bookmarkStart w:id="57" w:name="_Toc152164694"/>
      <w:r w:rsidRPr="00493ECD">
        <w:rPr>
          <w:lang w:val="en-GB"/>
        </w:rPr>
        <w:t>Geelong</w:t>
      </w:r>
      <w:bookmarkEnd w:id="57"/>
      <w:r w:rsidRPr="00493ECD">
        <w:rPr>
          <w:lang w:val="en-GB"/>
        </w:rPr>
        <w:t xml:space="preserve"> </w:t>
      </w:r>
    </w:p>
    <w:p w14:paraId="47A84BCA" w14:textId="77777777" w:rsidR="00493ECD" w:rsidRPr="00493ECD" w:rsidRDefault="00493ECD" w:rsidP="00493ECD">
      <w:pPr>
        <w:rPr>
          <w:lang w:val="en-GB"/>
        </w:rPr>
      </w:pPr>
      <w:r w:rsidRPr="00493ECD">
        <w:rPr>
          <w:lang w:val="en-GB"/>
        </w:rPr>
        <w:t>Level 2, Harrison Place</w:t>
      </w:r>
    </w:p>
    <w:p w14:paraId="1E7056BB" w14:textId="77777777" w:rsidR="00493ECD" w:rsidRPr="00493ECD" w:rsidRDefault="00493ECD" w:rsidP="00493ECD">
      <w:pPr>
        <w:rPr>
          <w:lang w:val="en-GB"/>
        </w:rPr>
      </w:pPr>
      <w:r w:rsidRPr="00493ECD">
        <w:rPr>
          <w:lang w:val="en-GB"/>
        </w:rPr>
        <w:t xml:space="preserve">237 Ryrie Street </w:t>
      </w:r>
    </w:p>
    <w:p w14:paraId="56BC0F4F" w14:textId="77777777" w:rsidR="00493ECD" w:rsidRPr="00493ECD" w:rsidRDefault="00493ECD" w:rsidP="00493ECD">
      <w:pPr>
        <w:rPr>
          <w:lang w:val="en-GB"/>
        </w:rPr>
      </w:pPr>
      <w:r w:rsidRPr="00493ECD">
        <w:rPr>
          <w:lang w:val="en-GB"/>
        </w:rPr>
        <w:t xml:space="preserve">Geelong 3220 </w:t>
      </w:r>
    </w:p>
    <w:p w14:paraId="07A43F91" w14:textId="77777777" w:rsidR="00493ECD" w:rsidRPr="00493ECD" w:rsidRDefault="00493ECD" w:rsidP="00493ECD">
      <w:pPr>
        <w:rPr>
          <w:lang w:val="en-GB"/>
        </w:rPr>
      </w:pPr>
      <w:r w:rsidRPr="00493ECD">
        <w:rPr>
          <w:lang w:val="en-GB"/>
        </w:rPr>
        <w:t xml:space="preserve">1800 950 145 </w:t>
      </w:r>
    </w:p>
    <w:p w14:paraId="43274670" w14:textId="6E021F29" w:rsidR="00493ECD" w:rsidRPr="00493ECD" w:rsidRDefault="00106B9B" w:rsidP="00493ECD">
      <w:pPr>
        <w:rPr>
          <w:lang w:val="en-GB"/>
        </w:rPr>
      </w:pPr>
      <w:hyperlink r:id="rId22" w:history="1">
        <w:r w:rsidR="00493ECD" w:rsidRPr="00493ECD">
          <w:rPr>
            <w:rStyle w:val="Hyperlink"/>
            <w:rFonts w:asciiTheme="minorHAnsi" w:hAnsiTheme="minorHAnsi"/>
            <w:lang w:val="en-GB"/>
          </w:rPr>
          <w:t>information.geelong@rdv.vic.gov.au</w:t>
        </w:r>
      </w:hyperlink>
    </w:p>
    <w:p w14:paraId="54C60955" w14:textId="77777777" w:rsidR="00493ECD" w:rsidRPr="00493ECD" w:rsidRDefault="00493ECD" w:rsidP="00106B9B">
      <w:pPr>
        <w:pStyle w:val="Heading3nonumbers"/>
        <w:rPr>
          <w:lang w:val="en-GB"/>
        </w:rPr>
      </w:pPr>
      <w:bookmarkStart w:id="58" w:name="_Toc152164695"/>
      <w:r w:rsidRPr="00493ECD">
        <w:rPr>
          <w:lang w:val="en-GB"/>
        </w:rPr>
        <w:t>Horsham</w:t>
      </w:r>
      <w:bookmarkEnd w:id="58"/>
      <w:r w:rsidRPr="00493ECD">
        <w:rPr>
          <w:lang w:val="en-GB"/>
        </w:rPr>
        <w:t xml:space="preserve"> </w:t>
      </w:r>
    </w:p>
    <w:p w14:paraId="4C60E921" w14:textId="77777777" w:rsidR="00493ECD" w:rsidRPr="00493ECD" w:rsidRDefault="00493ECD" w:rsidP="00493ECD">
      <w:pPr>
        <w:rPr>
          <w:lang w:val="en-GB"/>
        </w:rPr>
      </w:pPr>
      <w:r w:rsidRPr="00493ECD">
        <w:rPr>
          <w:lang w:val="en-GB"/>
        </w:rPr>
        <w:t xml:space="preserve">110 </w:t>
      </w:r>
      <w:proofErr w:type="spellStart"/>
      <w:r w:rsidRPr="00493ECD">
        <w:rPr>
          <w:lang w:val="en-GB"/>
        </w:rPr>
        <w:t>Natimuk</w:t>
      </w:r>
      <w:proofErr w:type="spellEnd"/>
      <w:r w:rsidRPr="00493ECD">
        <w:rPr>
          <w:lang w:val="en-GB"/>
        </w:rPr>
        <w:t xml:space="preserve"> Road </w:t>
      </w:r>
    </w:p>
    <w:p w14:paraId="3CDC7C5E" w14:textId="77777777" w:rsidR="00493ECD" w:rsidRPr="00493ECD" w:rsidRDefault="00493ECD" w:rsidP="00493ECD">
      <w:pPr>
        <w:rPr>
          <w:lang w:val="en-GB"/>
        </w:rPr>
      </w:pPr>
      <w:r w:rsidRPr="00493ECD">
        <w:rPr>
          <w:lang w:val="en-GB"/>
        </w:rPr>
        <w:t xml:space="preserve">Horsham VIC 3400 </w:t>
      </w:r>
    </w:p>
    <w:p w14:paraId="719BF2C5" w14:textId="77777777" w:rsidR="00493ECD" w:rsidRPr="00493ECD" w:rsidRDefault="00493ECD" w:rsidP="00493ECD">
      <w:pPr>
        <w:rPr>
          <w:lang w:val="en-GB"/>
        </w:rPr>
      </w:pPr>
      <w:r w:rsidRPr="00493ECD">
        <w:rPr>
          <w:lang w:val="en-GB"/>
        </w:rPr>
        <w:lastRenderedPageBreak/>
        <w:t xml:space="preserve">03 4344 3111 </w:t>
      </w:r>
    </w:p>
    <w:p w14:paraId="06BD5A7E" w14:textId="5F118360" w:rsidR="00493ECD" w:rsidRPr="00493ECD" w:rsidRDefault="00106B9B" w:rsidP="00493ECD">
      <w:pPr>
        <w:rPr>
          <w:lang w:val="en-GB"/>
        </w:rPr>
      </w:pPr>
      <w:hyperlink r:id="rId23" w:history="1">
        <w:r w:rsidR="00493ECD" w:rsidRPr="00493ECD">
          <w:rPr>
            <w:rStyle w:val="Hyperlink"/>
            <w:rFonts w:asciiTheme="minorHAnsi" w:hAnsiTheme="minorHAnsi"/>
            <w:lang w:val="en-GB"/>
          </w:rPr>
          <w:t>information.horsham@rdv.vic.gov.au</w:t>
        </w:r>
      </w:hyperlink>
    </w:p>
    <w:p w14:paraId="29454F0B" w14:textId="77777777" w:rsidR="00493ECD" w:rsidRPr="00493ECD" w:rsidRDefault="00493ECD" w:rsidP="00106B9B">
      <w:pPr>
        <w:pStyle w:val="Heading3nonumbers"/>
        <w:rPr>
          <w:lang w:val="en-GB"/>
        </w:rPr>
      </w:pPr>
      <w:bookmarkStart w:id="59" w:name="_Toc152164696"/>
      <w:r w:rsidRPr="00493ECD">
        <w:rPr>
          <w:lang w:val="en-GB"/>
        </w:rPr>
        <w:t>Mildura</w:t>
      </w:r>
      <w:bookmarkEnd w:id="59"/>
      <w:r w:rsidRPr="00493ECD">
        <w:rPr>
          <w:lang w:val="en-GB"/>
        </w:rPr>
        <w:t xml:space="preserve"> </w:t>
      </w:r>
    </w:p>
    <w:p w14:paraId="62F62678" w14:textId="77777777" w:rsidR="00493ECD" w:rsidRPr="00493ECD" w:rsidRDefault="00493ECD" w:rsidP="00493ECD">
      <w:pPr>
        <w:rPr>
          <w:lang w:val="en-GB"/>
        </w:rPr>
      </w:pPr>
      <w:proofErr w:type="spellStart"/>
      <w:r w:rsidRPr="00493ECD">
        <w:rPr>
          <w:lang w:val="en-GB"/>
        </w:rPr>
        <w:t>Cnr</w:t>
      </w:r>
      <w:proofErr w:type="spellEnd"/>
      <w:r w:rsidRPr="00493ECD">
        <w:rPr>
          <w:lang w:val="en-GB"/>
        </w:rPr>
        <w:t xml:space="preserve">. </w:t>
      </w:r>
      <w:proofErr w:type="spellStart"/>
      <w:r w:rsidRPr="00493ECD">
        <w:rPr>
          <w:lang w:val="en-GB"/>
        </w:rPr>
        <w:t>Koorlong</w:t>
      </w:r>
      <w:proofErr w:type="spellEnd"/>
      <w:r w:rsidRPr="00493ECD">
        <w:rPr>
          <w:lang w:val="en-GB"/>
        </w:rPr>
        <w:t xml:space="preserve"> Ave and 11th Street</w:t>
      </w:r>
    </w:p>
    <w:p w14:paraId="182EC2C1" w14:textId="77777777" w:rsidR="00493ECD" w:rsidRPr="00493ECD" w:rsidRDefault="00493ECD" w:rsidP="00493ECD">
      <w:pPr>
        <w:rPr>
          <w:lang w:val="en-GB"/>
        </w:rPr>
      </w:pPr>
      <w:r w:rsidRPr="00493ECD">
        <w:rPr>
          <w:lang w:val="en-GB"/>
        </w:rPr>
        <w:t xml:space="preserve">308-390 </w:t>
      </w:r>
      <w:proofErr w:type="spellStart"/>
      <w:r w:rsidRPr="00493ECD">
        <w:rPr>
          <w:lang w:val="en-GB"/>
        </w:rPr>
        <w:t>Koorlong</w:t>
      </w:r>
      <w:proofErr w:type="spellEnd"/>
      <w:r w:rsidRPr="00493ECD">
        <w:rPr>
          <w:lang w:val="en-GB"/>
        </w:rPr>
        <w:t xml:space="preserve"> Ave</w:t>
      </w:r>
    </w:p>
    <w:p w14:paraId="54F234F0" w14:textId="77777777" w:rsidR="00493ECD" w:rsidRPr="00493ECD" w:rsidRDefault="00493ECD" w:rsidP="00493ECD">
      <w:pPr>
        <w:rPr>
          <w:lang w:val="en-GB"/>
        </w:rPr>
      </w:pPr>
      <w:proofErr w:type="spellStart"/>
      <w:r w:rsidRPr="00493ECD">
        <w:rPr>
          <w:lang w:val="en-GB"/>
        </w:rPr>
        <w:t>Irymple</w:t>
      </w:r>
      <w:proofErr w:type="spellEnd"/>
      <w:r w:rsidRPr="00493ECD">
        <w:rPr>
          <w:lang w:val="en-GB"/>
        </w:rPr>
        <w:t xml:space="preserve"> 3498 </w:t>
      </w:r>
    </w:p>
    <w:p w14:paraId="6AE5B852" w14:textId="77777777" w:rsidR="00493ECD" w:rsidRPr="00493ECD" w:rsidRDefault="00493ECD" w:rsidP="00493ECD">
      <w:pPr>
        <w:rPr>
          <w:lang w:val="en-GB"/>
        </w:rPr>
      </w:pPr>
      <w:r w:rsidRPr="00493ECD">
        <w:rPr>
          <w:lang w:val="en-GB"/>
        </w:rPr>
        <w:t xml:space="preserve">1800 950 146 </w:t>
      </w:r>
    </w:p>
    <w:p w14:paraId="09DD1987" w14:textId="12E2190C" w:rsidR="00493ECD" w:rsidRPr="00493ECD" w:rsidRDefault="00106B9B" w:rsidP="00493ECD">
      <w:pPr>
        <w:rPr>
          <w:lang w:val="en-GB"/>
        </w:rPr>
      </w:pPr>
      <w:hyperlink r:id="rId24" w:history="1">
        <w:r w:rsidR="00493ECD" w:rsidRPr="00493ECD">
          <w:rPr>
            <w:rStyle w:val="Hyperlink"/>
            <w:rFonts w:asciiTheme="minorHAnsi" w:hAnsiTheme="minorHAnsi"/>
            <w:lang w:val="en-GB"/>
          </w:rPr>
          <w:t>information.loddonmallee@rdv.vic.gov.au</w:t>
        </w:r>
      </w:hyperlink>
    </w:p>
    <w:p w14:paraId="02290DB7" w14:textId="77777777" w:rsidR="00493ECD" w:rsidRPr="00493ECD" w:rsidRDefault="00493ECD" w:rsidP="00106B9B">
      <w:pPr>
        <w:pStyle w:val="Heading3nonumbers"/>
        <w:rPr>
          <w:lang w:val="en-GB"/>
        </w:rPr>
      </w:pPr>
      <w:bookmarkStart w:id="60" w:name="_Toc152164697"/>
      <w:r w:rsidRPr="00493ECD">
        <w:rPr>
          <w:lang w:val="en-GB"/>
        </w:rPr>
        <w:t>Portland</w:t>
      </w:r>
      <w:bookmarkEnd w:id="60"/>
      <w:r w:rsidRPr="00493ECD">
        <w:rPr>
          <w:lang w:val="en-GB"/>
        </w:rPr>
        <w:t xml:space="preserve"> </w:t>
      </w:r>
    </w:p>
    <w:p w14:paraId="7BFFC566" w14:textId="77777777" w:rsidR="00493ECD" w:rsidRPr="00493ECD" w:rsidRDefault="00493ECD" w:rsidP="00493ECD">
      <w:pPr>
        <w:rPr>
          <w:lang w:val="en-GB"/>
        </w:rPr>
      </w:pPr>
      <w:r w:rsidRPr="00493ECD">
        <w:rPr>
          <w:lang w:val="en-GB"/>
        </w:rPr>
        <w:t>13A Richmond Street</w:t>
      </w:r>
    </w:p>
    <w:p w14:paraId="1E44C26F" w14:textId="77777777" w:rsidR="00493ECD" w:rsidRPr="00493ECD" w:rsidRDefault="00493ECD" w:rsidP="00493ECD">
      <w:pPr>
        <w:rPr>
          <w:lang w:val="en-GB"/>
        </w:rPr>
      </w:pPr>
      <w:r w:rsidRPr="00493ECD">
        <w:rPr>
          <w:lang w:val="en-GB"/>
        </w:rPr>
        <w:t xml:space="preserve">Portland 3305 </w:t>
      </w:r>
    </w:p>
    <w:p w14:paraId="4EE3E7C7" w14:textId="77777777" w:rsidR="00493ECD" w:rsidRPr="00493ECD" w:rsidRDefault="00493ECD" w:rsidP="00493ECD">
      <w:pPr>
        <w:rPr>
          <w:lang w:val="en-GB"/>
        </w:rPr>
      </w:pPr>
      <w:r w:rsidRPr="00493ECD">
        <w:rPr>
          <w:lang w:val="en-GB"/>
        </w:rPr>
        <w:t xml:space="preserve">03 9623 1300 </w:t>
      </w:r>
    </w:p>
    <w:p w14:paraId="183F93C3" w14:textId="014F7983" w:rsidR="00493ECD" w:rsidRPr="00493ECD" w:rsidRDefault="00106B9B" w:rsidP="00493ECD">
      <w:pPr>
        <w:rPr>
          <w:lang w:val="en-GB"/>
        </w:rPr>
      </w:pPr>
      <w:hyperlink r:id="rId25" w:history="1">
        <w:r w:rsidR="00493ECD" w:rsidRPr="00493ECD">
          <w:rPr>
            <w:rStyle w:val="Hyperlink"/>
            <w:rFonts w:asciiTheme="minorHAnsi" w:hAnsiTheme="minorHAnsi"/>
            <w:lang w:val="en-GB"/>
          </w:rPr>
          <w:t>information.portland@rdv.vic.gov.au</w:t>
        </w:r>
      </w:hyperlink>
    </w:p>
    <w:p w14:paraId="5C53B37D" w14:textId="77777777" w:rsidR="00493ECD" w:rsidRPr="00493ECD" w:rsidRDefault="00493ECD" w:rsidP="00106B9B">
      <w:pPr>
        <w:pStyle w:val="Heading3nonumbers"/>
        <w:rPr>
          <w:lang w:val="en-GB"/>
        </w:rPr>
      </w:pPr>
      <w:bookmarkStart w:id="61" w:name="_Toc152164698"/>
      <w:proofErr w:type="spellStart"/>
      <w:r w:rsidRPr="00493ECD">
        <w:rPr>
          <w:lang w:val="en-GB"/>
        </w:rPr>
        <w:t>Tatura</w:t>
      </w:r>
      <w:bookmarkEnd w:id="61"/>
      <w:proofErr w:type="spellEnd"/>
      <w:r w:rsidRPr="00493ECD">
        <w:rPr>
          <w:lang w:val="en-GB"/>
        </w:rPr>
        <w:t xml:space="preserve"> </w:t>
      </w:r>
    </w:p>
    <w:p w14:paraId="1219A625" w14:textId="77777777" w:rsidR="00493ECD" w:rsidRPr="00493ECD" w:rsidRDefault="00493ECD" w:rsidP="00493ECD">
      <w:pPr>
        <w:rPr>
          <w:lang w:val="en-GB"/>
        </w:rPr>
      </w:pPr>
      <w:r w:rsidRPr="00493ECD">
        <w:rPr>
          <w:lang w:val="en-GB"/>
        </w:rPr>
        <w:t xml:space="preserve">255 Ferguson Road </w:t>
      </w:r>
    </w:p>
    <w:p w14:paraId="7D0783D9" w14:textId="77777777" w:rsidR="00493ECD" w:rsidRPr="00493ECD" w:rsidRDefault="00493ECD" w:rsidP="00493ECD">
      <w:pPr>
        <w:rPr>
          <w:lang w:val="en-GB"/>
        </w:rPr>
      </w:pPr>
      <w:proofErr w:type="spellStart"/>
      <w:r w:rsidRPr="00493ECD">
        <w:rPr>
          <w:lang w:val="en-GB"/>
        </w:rPr>
        <w:t>Tatura</w:t>
      </w:r>
      <w:proofErr w:type="spellEnd"/>
      <w:r w:rsidRPr="00493ECD">
        <w:rPr>
          <w:lang w:val="en-GB"/>
        </w:rPr>
        <w:t xml:space="preserve"> 3616 </w:t>
      </w:r>
    </w:p>
    <w:p w14:paraId="245A14B2" w14:textId="50D78DC9" w:rsidR="00493ECD" w:rsidRPr="00493ECD" w:rsidRDefault="00106B9B" w:rsidP="00493ECD">
      <w:pPr>
        <w:rPr>
          <w:lang w:val="en-GB"/>
        </w:rPr>
      </w:pPr>
      <w:hyperlink r:id="rId26" w:history="1">
        <w:r w:rsidR="00493ECD" w:rsidRPr="00493ECD">
          <w:rPr>
            <w:rStyle w:val="Hyperlink"/>
            <w:rFonts w:asciiTheme="minorHAnsi" w:hAnsiTheme="minorHAnsi"/>
            <w:lang w:val="en-GB"/>
          </w:rPr>
          <w:t>information.hume@rdv.vic.gov.au</w:t>
        </w:r>
      </w:hyperlink>
    </w:p>
    <w:p w14:paraId="2ED8A3B1" w14:textId="77777777" w:rsidR="00493ECD" w:rsidRPr="00493ECD" w:rsidRDefault="00493ECD" w:rsidP="00106B9B">
      <w:pPr>
        <w:pStyle w:val="Heading3nonumbers"/>
        <w:rPr>
          <w:lang w:val="en-GB"/>
        </w:rPr>
      </w:pPr>
      <w:bookmarkStart w:id="62" w:name="_Toc152164699"/>
      <w:r w:rsidRPr="00493ECD">
        <w:rPr>
          <w:lang w:val="en-GB"/>
        </w:rPr>
        <w:t>Morwell</w:t>
      </w:r>
      <w:bookmarkEnd w:id="62"/>
    </w:p>
    <w:p w14:paraId="480C8B87" w14:textId="77777777" w:rsidR="00493ECD" w:rsidRPr="00493ECD" w:rsidRDefault="00493ECD" w:rsidP="00493ECD">
      <w:pPr>
        <w:rPr>
          <w:lang w:val="en-GB"/>
        </w:rPr>
      </w:pPr>
      <w:r w:rsidRPr="00493ECD">
        <w:rPr>
          <w:lang w:val="en-GB"/>
        </w:rPr>
        <w:t xml:space="preserve">Latrobe Valley </w:t>
      </w:r>
      <w:proofErr w:type="spellStart"/>
      <w:r w:rsidRPr="00493ECD">
        <w:rPr>
          <w:lang w:val="en-GB"/>
        </w:rPr>
        <w:t>GovHub</w:t>
      </w:r>
      <w:proofErr w:type="spellEnd"/>
    </w:p>
    <w:p w14:paraId="245185CC" w14:textId="77777777" w:rsidR="00493ECD" w:rsidRPr="00493ECD" w:rsidRDefault="00493ECD" w:rsidP="00493ECD">
      <w:pPr>
        <w:rPr>
          <w:lang w:val="en-GB"/>
        </w:rPr>
      </w:pPr>
      <w:r w:rsidRPr="00493ECD">
        <w:rPr>
          <w:lang w:val="en-GB"/>
        </w:rPr>
        <w:t>65 Church Street</w:t>
      </w:r>
    </w:p>
    <w:p w14:paraId="6686AF16" w14:textId="77777777" w:rsidR="00493ECD" w:rsidRPr="00493ECD" w:rsidRDefault="00493ECD" w:rsidP="00493ECD">
      <w:pPr>
        <w:rPr>
          <w:lang w:val="en-GB"/>
        </w:rPr>
      </w:pPr>
      <w:r w:rsidRPr="00493ECD">
        <w:rPr>
          <w:lang w:val="en-GB"/>
        </w:rPr>
        <w:t xml:space="preserve">Morwell VIC 3840 </w:t>
      </w:r>
    </w:p>
    <w:p w14:paraId="57F7BFE0" w14:textId="77777777" w:rsidR="00493ECD" w:rsidRPr="00493ECD" w:rsidRDefault="00493ECD" w:rsidP="00493ECD">
      <w:pPr>
        <w:rPr>
          <w:lang w:val="en-GB"/>
        </w:rPr>
      </w:pPr>
      <w:r w:rsidRPr="00493ECD">
        <w:rPr>
          <w:lang w:val="en-GB"/>
        </w:rPr>
        <w:t xml:space="preserve">1800 325 217 </w:t>
      </w:r>
    </w:p>
    <w:p w14:paraId="5688C8E5" w14:textId="4F047C21" w:rsidR="00493ECD" w:rsidRPr="00493ECD" w:rsidRDefault="00106B9B" w:rsidP="00493ECD">
      <w:pPr>
        <w:rPr>
          <w:lang w:val="en-GB"/>
        </w:rPr>
      </w:pPr>
      <w:hyperlink r:id="rId27" w:history="1">
        <w:r w:rsidR="00493ECD" w:rsidRPr="00493ECD">
          <w:rPr>
            <w:rStyle w:val="Hyperlink"/>
            <w:rFonts w:asciiTheme="minorHAnsi" w:hAnsiTheme="minorHAnsi"/>
            <w:lang w:val="en-GB"/>
          </w:rPr>
          <w:t>information.gippsland@rdv.vic.gov.au</w:t>
        </w:r>
      </w:hyperlink>
      <w:r w:rsidR="00493ECD" w:rsidRPr="00493ECD">
        <w:rPr>
          <w:lang w:val="en-GB"/>
        </w:rPr>
        <w:t xml:space="preserve"> </w:t>
      </w:r>
    </w:p>
    <w:p w14:paraId="588FCED5" w14:textId="77777777" w:rsidR="00493ECD" w:rsidRPr="00493ECD" w:rsidRDefault="00493ECD" w:rsidP="00106B9B">
      <w:pPr>
        <w:pStyle w:val="Heading3nonumbers"/>
        <w:rPr>
          <w:lang w:val="en-GB"/>
        </w:rPr>
      </w:pPr>
      <w:bookmarkStart w:id="63" w:name="_Toc152164700"/>
      <w:r w:rsidRPr="00493ECD">
        <w:rPr>
          <w:lang w:val="en-GB"/>
        </w:rPr>
        <w:t>Wangaratta</w:t>
      </w:r>
      <w:bookmarkEnd w:id="63"/>
    </w:p>
    <w:p w14:paraId="1FFEB2D3" w14:textId="77777777" w:rsidR="00493ECD" w:rsidRPr="00493ECD" w:rsidRDefault="00493ECD" w:rsidP="00493ECD">
      <w:pPr>
        <w:rPr>
          <w:lang w:val="en-GB"/>
        </w:rPr>
      </w:pPr>
      <w:r w:rsidRPr="00493ECD">
        <w:rPr>
          <w:lang w:val="en-GB"/>
        </w:rPr>
        <w:t xml:space="preserve">Wangaratta Government Centre </w:t>
      </w:r>
    </w:p>
    <w:p w14:paraId="091EFC48" w14:textId="77777777" w:rsidR="00493ECD" w:rsidRPr="00493ECD" w:rsidRDefault="00493ECD" w:rsidP="00493ECD">
      <w:pPr>
        <w:rPr>
          <w:lang w:val="en-GB"/>
        </w:rPr>
      </w:pPr>
      <w:r w:rsidRPr="00493ECD">
        <w:rPr>
          <w:lang w:val="en-GB"/>
        </w:rPr>
        <w:t>1st Floor 62 Ovens Street</w:t>
      </w:r>
    </w:p>
    <w:p w14:paraId="04C10F68" w14:textId="77777777" w:rsidR="00493ECD" w:rsidRPr="00493ECD" w:rsidRDefault="00493ECD" w:rsidP="00493ECD">
      <w:pPr>
        <w:rPr>
          <w:lang w:val="en-GB"/>
        </w:rPr>
      </w:pPr>
      <w:r w:rsidRPr="00493ECD">
        <w:rPr>
          <w:lang w:val="en-GB"/>
        </w:rPr>
        <w:t>Wangaratta 3677</w:t>
      </w:r>
    </w:p>
    <w:p w14:paraId="7D78B390" w14:textId="2B59AB4B" w:rsidR="00493ECD" w:rsidRPr="00493ECD" w:rsidRDefault="00106B9B" w:rsidP="00493ECD">
      <w:pPr>
        <w:rPr>
          <w:lang w:val="en-GB"/>
        </w:rPr>
      </w:pPr>
      <w:hyperlink r:id="rId28" w:history="1">
        <w:r w:rsidR="00493ECD" w:rsidRPr="00493ECD">
          <w:rPr>
            <w:rStyle w:val="Hyperlink"/>
            <w:rFonts w:asciiTheme="minorHAnsi" w:hAnsiTheme="minorHAnsi"/>
            <w:lang w:val="en-GB"/>
          </w:rPr>
          <w:t>information.hume@rdv.vic.gov.au</w:t>
        </w:r>
      </w:hyperlink>
    </w:p>
    <w:p w14:paraId="1A8D90A7" w14:textId="77777777" w:rsidR="00493ECD" w:rsidRPr="00493ECD" w:rsidRDefault="00493ECD" w:rsidP="00106B9B">
      <w:pPr>
        <w:pStyle w:val="Heading3nonumbers"/>
        <w:rPr>
          <w:lang w:val="en-GB"/>
        </w:rPr>
      </w:pPr>
      <w:bookmarkStart w:id="64" w:name="_Toc152164701"/>
      <w:r w:rsidRPr="00493ECD">
        <w:rPr>
          <w:lang w:val="en-GB"/>
        </w:rPr>
        <w:t>Warrnambool</w:t>
      </w:r>
      <w:bookmarkEnd w:id="64"/>
    </w:p>
    <w:p w14:paraId="43F31B87" w14:textId="77777777" w:rsidR="00493ECD" w:rsidRPr="00493ECD" w:rsidRDefault="00493ECD" w:rsidP="00493ECD">
      <w:pPr>
        <w:rPr>
          <w:lang w:val="en-GB"/>
        </w:rPr>
      </w:pPr>
      <w:r w:rsidRPr="00493ECD">
        <w:rPr>
          <w:lang w:val="en-GB"/>
        </w:rPr>
        <w:t>703–709 Raglan Parade</w:t>
      </w:r>
    </w:p>
    <w:p w14:paraId="6073E11C" w14:textId="77777777" w:rsidR="00493ECD" w:rsidRPr="00493ECD" w:rsidRDefault="00493ECD" w:rsidP="00493ECD">
      <w:pPr>
        <w:rPr>
          <w:lang w:val="en-GB"/>
        </w:rPr>
      </w:pPr>
      <w:r w:rsidRPr="00493ECD">
        <w:rPr>
          <w:lang w:val="en-GB"/>
        </w:rPr>
        <w:t xml:space="preserve">Warrnambool 3280 </w:t>
      </w:r>
    </w:p>
    <w:p w14:paraId="588FCB8F" w14:textId="77777777" w:rsidR="00493ECD" w:rsidRPr="00493ECD" w:rsidRDefault="00493ECD" w:rsidP="00493ECD">
      <w:pPr>
        <w:rPr>
          <w:lang w:val="en-GB"/>
        </w:rPr>
      </w:pPr>
      <w:r w:rsidRPr="00493ECD">
        <w:rPr>
          <w:lang w:val="en-GB"/>
        </w:rPr>
        <w:t xml:space="preserve">1800 950 145 </w:t>
      </w:r>
    </w:p>
    <w:p w14:paraId="1F81055E" w14:textId="2F7824C8" w:rsidR="00493ECD" w:rsidRPr="00493ECD" w:rsidRDefault="00106B9B" w:rsidP="00493ECD">
      <w:pPr>
        <w:rPr>
          <w:lang w:val="en-GB"/>
        </w:rPr>
      </w:pPr>
      <w:hyperlink r:id="rId29" w:history="1">
        <w:r w:rsidR="00493ECD" w:rsidRPr="00493ECD">
          <w:rPr>
            <w:rStyle w:val="Hyperlink"/>
            <w:rFonts w:asciiTheme="minorHAnsi" w:hAnsiTheme="minorHAnsi"/>
            <w:lang w:val="en-GB"/>
          </w:rPr>
          <w:t>information.warrnambool@rdv.vic.gov.au</w:t>
        </w:r>
      </w:hyperlink>
    </w:p>
    <w:p w14:paraId="33B7A783" w14:textId="77777777" w:rsidR="00493ECD" w:rsidRPr="00493ECD" w:rsidRDefault="00493ECD" w:rsidP="00106B9B">
      <w:pPr>
        <w:pStyle w:val="Heading3nonumbers"/>
        <w:rPr>
          <w:lang w:val="en-GB"/>
        </w:rPr>
      </w:pPr>
      <w:bookmarkStart w:id="65" w:name="_Toc152164702"/>
      <w:r w:rsidRPr="00493ECD">
        <w:rPr>
          <w:lang w:val="en-GB"/>
        </w:rPr>
        <w:lastRenderedPageBreak/>
        <w:t>Wodonga</w:t>
      </w:r>
      <w:bookmarkEnd w:id="65"/>
      <w:r w:rsidRPr="00493ECD">
        <w:rPr>
          <w:lang w:val="en-GB"/>
        </w:rPr>
        <w:t xml:space="preserve"> </w:t>
      </w:r>
    </w:p>
    <w:p w14:paraId="27A2278E" w14:textId="77777777" w:rsidR="00493ECD" w:rsidRPr="00493ECD" w:rsidRDefault="00493ECD" w:rsidP="00493ECD">
      <w:pPr>
        <w:rPr>
          <w:lang w:val="en-GB"/>
        </w:rPr>
      </w:pPr>
      <w:r w:rsidRPr="00493ECD">
        <w:rPr>
          <w:lang w:val="en-GB"/>
        </w:rPr>
        <w:t>111–113 Hume Street</w:t>
      </w:r>
    </w:p>
    <w:p w14:paraId="12D439B2" w14:textId="77777777" w:rsidR="00493ECD" w:rsidRPr="00493ECD" w:rsidRDefault="00493ECD" w:rsidP="00493ECD">
      <w:pPr>
        <w:rPr>
          <w:lang w:val="en-GB"/>
        </w:rPr>
      </w:pPr>
      <w:r w:rsidRPr="00493ECD">
        <w:rPr>
          <w:lang w:val="en-GB"/>
        </w:rPr>
        <w:t xml:space="preserve">Wodonga 3690 </w:t>
      </w:r>
    </w:p>
    <w:p w14:paraId="72B62399" w14:textId="187FF916" w:rsidR="00493ECD" w:rsidRDefault="00106B9B" w:rsidP="00493ECD">
      <w:pPr>
        <w:rPr>
          <w:u w:val="thick"/>
          <w:lang w:val="en-GB"/>
        </w:rPr>
      </w:pPr>
      <w:hyperlink r:id="rId30" w:history="1">
        <w:r w:rsidR="00493ECD" w:rsidRPr="00493ECD">
          <w:rPr>
            <w:rStyle w:val="Hyperlink"/>
            <w:rFonts w:asciiTheme="minorHAnsi" w:hAnsiTheme="minorHAnsi"/>
            <w:lang w:val="en-GB"/>
          </w:rPr>
          <w:t>information.hume@rdv.vic.gov.au</w:t>
        </w:r>
      </w:hyperlink>
    </w:p>
    <w:p w14:paraId="50D551B6" w14:textId="77777777" w:rsidR="00106B9B" w:rsidRPr="00493ECD" w:rsidRDefault="00106B9B" w:rsidP="00106B9B">
      <w:pPr>
        <w:rPr>
          <w:lang w:val="en-GB"/>
        </w:rPr>
      </w:pPr>
    </w:p>
    <w:p w14:paraId="05AED5B2" w14:textId="59F90201" w:rsidR="00493ECD" w:rsidRPr="00493ECD" w:rsidRDefault="00106B9B" w:rsidP="00106B9B">
      <w:pPr>
        <w:rPr>
          <w:lang w:val="en-GB"/>
        </w:rPr>
      </w:pPr>
      <w:hyperlink r:id="rId31" w:history="1">
        <w:r w:rsidR="00493ECD" w:rsidRPr="00106B9B">
          <w:rPr>
            <w:rStyle w:val="Hyperlink"/>
            <w:rFonts w:asciiTheme="minorHAnsi" w:hAnsiTheme="minorHAnsi"/>
            <w:lang w:val="en-GB"/>
          </w:rPr>
          <w:t>rdv.vic.gov.au</w:t>
        </w:r>
      </w:hyperlink>
    </w:p>
    <w:sectPr w:rsidR="00493ECD" w:rsidRPr="00493ECD" w:rsidSect="002F01A7">
      <w:headerReference w:type="even" r:id="rId32"/>
      <w:footerReference w:type="even" r:id="rId33"/>
      <w:headerReference w:type="first" r:id="rId34"/>
      <w:footerReference w:type="first" r:id="rId3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45DE" w14:textId="77777777" w:rsidR="003B37F6" w:rsidRDefault="003B37F6" w:rsidP="00E56313">
      <w:r>
        <w:separator/>
      </w:r>
    </w:p>
    <w:p w14:paraId="4E550B39" w14:textId="77777777" w:rsidR="003B37F6" w:rsidRDefault="003B37F6" w:rsidP="00E56313"/>
    <w:p w14:paraId="2F9C6D10" w14:textId="77777777" w:rsidR="003B37F6" w:rsidRDefault="003B37F6" w:rsidP="00E56313"/>
  </w:endnote>
  <w:endnote w:type="continuationSeparator" w:id="0">
    <w:p w14:paraId="637F99E8" w14:textId="77777777" w:rsidR="003B37F6" w:rsidRDefault="003B37F6" w:rsidP="00E56313">
      <w:r>
        <w:continuationSeparator/>
      </w:r>
    </w:p>
    <w:p w14:paraId="31405716" w14:textId="77777777" w:rsidR="003B37F6" w:rsidRDefault="003B37F6" w:rsidP="00E56313"/>
    <w:p w14:paraId="0C59BFDC" w14:textId="77777777" w:rsidR="003B37F6" w:rsidRDefault="003B37F6"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dy)">
    <w:altName w:val="Arial"/>
    <w:panose1 w:val="020B0604020202020204"/>
    <w:charset w:val="00"/>
    <w:family w:val="roman"/>
    <w:pitch w:val="default"/>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4FD5" w14:textId="77777777" w:rsidR="00843667" w:rsidRDefault="007A1463" w:rsidP="00E56313">
    <w:pPr>
      <w:pStyle w:val="Footer"/>
      <w:rPr>
        <w:rStyle w:val="PageNumber"/>
      </w:rPr>
    </w:pPr>
    <w:r>
      <w:rPr>
        <w:noProof/>
      </w:rPr>
      <mc:AlternateContent>
        <mc:Choice Requires="wps">
          <w:drawing>
            <wp:anchor distT="0" distB="0" distL="0" distR="0" simplePos="0" relativeHeight="251662336" behindDoc="0" locked="0" layoutInCell="1" allowOverlap="1" wp14:anchorId="6224CDBB" wp14:editId="38F5686F">
              <wp:simplePos x="635" y="635"/>
              <wp:positionH relativeFrom="page">
                <wp:align>center</wp:align>
              </wp:positionH>
              <wp:positionV relativeFrom="page">
                <wp:align>bottom</wp:align>
              </wp:positionV>
              <wp:extent cx="443865" cy="443865"/>
              <wp:effectExtent l="0" t="0" r="6985" b="0"/>
              <wp:wrapNone/>
              <wp:docPr id="804282066"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E5BF6"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24CDBB"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1A1E5BF6"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r w:rsidR="00843667">
      <w:rPr>
        <w:rStyle w:val="PageNumber"/>
      </w:rPr>
      <w:fldChar w:fldCharType="begin"/>
    </w:r>
    <w:r w:rsidR="00843667">
      <w:rPr>
        <w:rStyle w:val="PageNumber"/>
      </w:rPr>
      <w:instrText xml:space="preserve">PAGE  </w:instrText>
    </w:r>
    <w:r w:rsidR="00843667">
      <w:rPr>
        <w:rStyle w:val="PageNumber"/>
      </w:rPr>
      <w:fldChar w:fldCharType="end"/>
    </w:r>
  </w:p>
  <w:p w14:paraId="31FC833C" w14:textId="77777777" w:rsidR="00843667" w:rsidRDefault="00843667" w:rsidP="00E56313">
    <w:pPr>
      <w:rPr>
        <w:rStyle w:val="PageNumber"/>
      </w:rPr>
    </w:pPr>
  </w:p>
  <w:p w14:paraId="3F435B28" w14:textId="77777777" w:rsidR="00843667" w:rsidRDefault="00843667" w:rsidP="00E56313"/>
  <w:p w14:paraId="160CD684" w14:textId="77777777" w:rsidR="00843667" w:rsidRDefault="00843667" w:rsidP="00E56313"/>
  <w:p w14:paraId="058E3649"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9480" w14:textId="77777777" w:rsidR="007A1463" w:rsidRDefault="007A1463">
    <w:pPr>
      <w:pStyle w:val="Footer"/>
    </w:pPr>
    <w:r>
      <w:rPr>
        <w:noProof/>
      </w:rPr>
      <mc:AlternateContent>
        <mc:Choice Requires="wps">
          <w:drawing>
            <wp:anchor distT="0" distB="0" distL="0" distR="0" simplePos="0" relativeHeight="251661312" behindDoc="0" locked="0" layoutInCell="1" allowOverlap="1" wp14:anchorId="7DC12BC1" wp14:editId="76B873DC">
              <wp:simplePos x="635" y="635"/>
              <wp:positionH relativeFrom="page">
                <wp:align>center</wp:align>
              </wp:positionH>
              <wp:positionV relativeFrom="page">
                <wp:align>bottom</wp:align>
              </wp:positionV>
              <wp:extent cx="443865" cy="443865"/>
              <wp:effectExtent l="0" t="0" r="6985" b="0"/>
              <wp:wrapNone/>
              <wp:docPr id="51793792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61529"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C12BC1"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73961529"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3768" w14:textId="77777777" w:rsidR="003B37F6" w:rsidRDefault="003B37F6" w:rsidP="00E56313">
      <w:r>
        <w:separator/>
      </w:r>
    </w:p>
  </w:footnote>
  <w:footnote w:type="continuationSeparator" w:id="0">
    <w:p w14:paraId="11987A51" w14:textId="77777777" w:rsidR="003B37F6" w:rsidRDefault="003B37F6" w:rsidP="00E56313">
      <w:r>
        <w:continuationSeparator/>
      </w:r>
    </w:p>
    <w:p w14:paraId="219942AE" w14:textId="77777777" w:rsidR="003B37F6" w:rsidRDefault="003B37F6" w:rsidP="00E56313"/>
    <w:p w14:paraId="0F9FCB1B" w14:textId="77777777" w:rsidR="003B37F6" w:rsidRDefault="003B37F6" w:rsidP="00E56313"/>
  </w:footnote>
  <w:footnote w:id="1">
    <w:p w14:paraId="71588F1C" w14:textId="05DB3A40" w:rsidR="00493ECD" w:rsidRPr="00D64DB3" w:rsidRDefault="00493ECD" w:rsidP="00651DFF">
      <w:pPr>
        <w:pStyle w:val="FootnoteText"/>
        <w:rPr>
          <w:rFonts w:ascii="Arial" w:hAnsi="Arial"/>
          <w:color w:val="0000FF"/>
          <w:u w:val="single"/>
        </w:rPr>
      </w:pPr>
      <w:r>
        <w:rPr>
          <w:vertAlign w:val="superscript"/>
        </w:rPr>
        <w:footnoteRef/>
      </w:r>
      <w:r>
        <w:t>.</w:t>
      </w:r>
      <w:r>
        <w:tab/>
      </w:r>
      <w:r w:rsidR="00D64DB3">
        <w:t xml:space="preserve"> </w:t>
      </w:r>
      <w:r>
        <w:t xml:space="preserve">Six alpine resorts are legally incorporated under the </w:t>
      </w:r>
      <w:r w:rsidRPr="00D64DB3">
        <w:rPr>
          <w:i/>
          <w:iCs/>
        </w:rPr>
        <w:t>Alpine Resorts (Management) Act 1997</w:t>
      </w:r>
      <w:r>
        <w:t xml:space="preserve"> and managed by </w:t>
      </w:r>
      <w:hyperlink r:id="rId1" w:history="1">
        <w:r w:rsidRPr="00106B9B">
          <w:rPr>
            <w:rStyle w:val="Hyperlink"/>
          </w:rPr>
          <w:t>Alpine Resorts Victoria</w:t>
        </w:r>
      </w:hyperlink>
    </w:p>
  </w:footnote>
  <w:footnote w:id="2">
    <w:p w14:paraId="6D771C4E" w14:textId="77777777" w:rsidR="00493ECD" w:rsidRDefault="00493ECD" w:rsidP="00651DFF">
      <w:pPr>
        <w:pStyle w:val="FootnoteText"/>
      </w:pPr>
      <w:r>
        <w:rPr>
          <w:vertAlign w:val="superscript"/>
        </w:rPr>
        <w:footnoteRef/>
      </w:r>
      <w:r>
        <w:t>.</w:t>
      </w:r>
      <w:r>
        <w:tab/>
        <w:t xml:space="preserve">An Incorporated Trustee can apply on behalf of a Trust provided the Trustee: </w:t>
      </w:r>
    </w:p>
    <w:p w14:paraId="0D85D559" w14:textId="77777777" w:rsidR="00493ECD" w:rsidRDefault="00493ECD" w:rsidP="00651DFF">
      <w:pPr>
        <w:pStyle w:val="FootnoteText"/>
        <w:numPr>
          <w:ilvl w:val="0"/>
          <w:numId w:val="46"/>
        </w:numPr>
      </w:pPr>
      <w:r>
        <w:t xml:space="preserve">remains sufficiently liable for the performance of any agreement it </w:t>
      </w:r>
      <w:proofErr w:type="gramStart"/>
      <w:r>
        <w:t>signs</w:t>
      </w:r>
      <w:proofErr w:type="gramEnd"/>
      <w:r>
        <w:t xml:space="preserve"> </w:t>
      </w:r>
    </w:p>
    <w:p w14:paraId="6256784B" w14:textId="77777777" w:rsidR="00493ECD" w:rsidRDefault="00493ECD" w:rsidP="00651DFF">
      <w:pPr>
        <w:pStyle w:val="FootnoteText"/>
        <w:numPr>
          <w:ilvl w:val="0"/>
          <w:numId w:val="46"/>
        </w:numPr>
      </w:pPr>
      <w:r>
        <w:t xml:space="preserve">has a right to be indemnified from the assets of the </w:t>
      </w:r>
      <w:proofErr w:type="gramStart"/>
      <w:r>
        <w:t>Trust</w:t>
      </w:r>
      <w:proofErr w:type="gramEnd"/>
      <w:r>
        <w:t xml:space="preserve"> </w:t>
      </w:r>
    </w:p>
    <w:p w14:paraId="2A51C198" w14:textId="77777777" w:rsidR="00493ECD" w:rsidRDefault="00493ECD" w:rsidP="00651DFF">
      <w:pPr>
        <w:pStyle w:val="FootnoteText"/>
        <w:numPr>
          <w:ilvl w:val="0"/>
          <w:numId w:val="46"/>
        </w:numPr>
      </w:pPr>
      <w:r>
        <w:t>is indemnified from the assets of the Trust.</w:t>
      </w:r>
    </w:p>
  </w:footnote>
  <w:footnote w:id="3">
    <w:p w14:paraId="53946E24" w14:textId="3F7D3556" w:rsidR="00493ECD" w:rsidRDefault="00493ECD" w:rsidP="00CC087C">
      <w:pPr>
        <w:pStyle w:val="FootnoteText"/>
      </w:pPr>
      <w:r>
        <w:rPr>
          <w:vertAlign w:val="superscript"/>
        </w:rPr>
        <w:footnoteRef/>
      </w:r>
      <w:r>
        <w:t>.</w:t>
      </w:r>
      <w:r>
        <w:tab/>
        <w:t>Applications to fund cross-border projects which will benefit Victorian communities may also be considered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2027" w14:textId="77777777" w:rsidR="007A1463" w:rsidRDefault="007A1463">
    <w:pPr>
      <w:pStyle w:val="Header"/>
    </w:pPr>
    <w:r>
      <w:rPr>
        <w:noProof/>
      </w:rPr>
      <mc:AlternateContent>
        <mc:Choice Requires="wps">
          <w:drawing>
            <wp:anchor distT="0" distB="0" distL="0" distR="0" simplePos="0" relativeHeight="251659264" behindDoc="0" locked="0" layoutInCell="1" allowOverlap="1" wp14:anchorId="70CF7513" wp14:editId="61CB4785">
              <wp:simplePos x="635" y="635"/>
              <wp:positionH relativeFrom="page">
                <wp:align>center</wp:align>
              </wp:positionH>
              <wp:positionV relativeFrom="page">
                <wp:align>top</wp:align>
              </wp:positionV>
              <wp:extent cx="443865" cy="443865"/>
              <wp:effectExtent l="0" t="0" r="6985" b="2540"/>
              <wp:wrapNone/>
              <wp:docPr id="152463476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1BCBB"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CF751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1D41BCBB"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1E02" w14:textId="77777777" w:rsidR="007A1463" w:rsidRDefault="007A1463">
    <w:pPr>
      <w:pStyle w:val="Header"/>
    </w:pPr>
    <w:r>
      <w:rPr>
        <w:noProof/>
      </w:rPr>
      <mc:AlternateContent>
        <mc:Choice Requires="wps">
          <w:drawing>
            <wp:anchor distT="0" distB="0" distL="0" distR="0" simplePos="0" relativeHeight="251658240" behindDoc="0" locked="0" layoutInCell="1" allowOverlap="1" wp14:anchorId="44D221D8" wp14:editId="4C694677">
              <wp:simplePos x="635" y="635"/>
              <wp:positionH relativeFrom="page">
                <wp:align>center</wp:align>
              </wp:positionH>
              <wp:positionV relativeFrom="page">
                <wp:align>top</wp:align>
              </wp:positionV>
              <wp:extent cx="443865" cy="443865"/>
              <wp:effectExtent l="0" t="0" r="6985" b="2540"/>
              <wp:wrapNone/>
              <wp:docPr id="160631697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670C1"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D221D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700670C1"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74E5CD1"/>
    <w:multiLevelType w:val="hybridMultilevel"/>
    <w:tmpl w:val="6B762732"/>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E277B"/>
    <w:multiLevelType w:val="hybridMultilevel"/>
    <w:tmpl w:val="AFB2DBCA"/>
    <w:lvl w:ilvl="0" w:tplc="5CBAACD4">
      <w:start w:val="1"/>
      <w:numFmt w:val="bullet"/>
      <w:pStyle w:val="TableBullet"/>
      <w:lvlText w:val=""/>
      <w:lvlJc w:val="left"/>
      <w:pPr>
        <w:ind w:left="720" w:hanging="360"/>
      </w:pPr>
      <w:rPr>
        <w:rFonts w:ascii="Symbol" w:hAnsi="Symbol" w:hint="default"/>
      </w:rPr>
    </w:lvl>
    <w:lvl w:ilvl="1" w:tplc="811A5516">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1E141E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0B475F"/>
    <w:multiLevelType w:val="hybridMultilevel"/>
    <w:tmpl w:val="AFFABD8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3F1C47E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C34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65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B507BD6"/>
    <w:multiLevelType w:val="hybridMultilevel"/>
    <w:tmpl w:val="35C8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6D249F"/>
    <w:multiLevelType w:val="multilevel"/>
    <w:tmpl w:val="F6EC52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3"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6" w15:restartNumberingAfterBreak="0">
    <w:nsid w:val="6F7F28D1"/>
    <w:multiLevelType w:val="multilevel"/>
    <w:tmpl w:val="F6EC5230"/>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496106">
    <w:abstractNumId w:val="41"/>
  </w:num>
  <w:num w:numId="2" w16cid:durableId="1517499360">
    <w:abstractNumId w:val="18"/>
  </w:num>
  <w:num w:numId="3" w16cid:durableId="1261569977">
    <w:abstractNumId w:val="10"/>
  </w:num>
  <w:num w:numId="4" w16cid:durableId="290064379">
    <w:abstractNumId w:val="8"/>
  </w:num>
  <w:num w:numId="5" w16cid:durableId="1280339570">
    <w:abstractNumId w:val="7"/>
  </w:num>
  <w:num w:numId="6" w16cid:durableId="503322175">
    <w:abstractNumId w:val="6"/>
  </w:num>
  <w:num w:numId="7" w16cid:durableId="2071534480">
    <w:abstractNumId w:val="5"/>
  </w:num>
  <w:num w:numId="8" w16cid:durableId="1775515703">
    <w:abstractNumId w:val="9"/>
  </w:num>
  <w:num w:numId="9" w16cid:durableId="1635136433">
    <w:abstractNumId w:val="4"/>
  </w:num>
  <w:num w:numId="10" w16cid:durableId="245576984">
    <w:abstractNumId w:val="3"/>
  </w:num>
  <w:num w:numId="11" w16cid:durableId="73361373">
    <w:abstractNumId w:val="2"/>
  </w:num>
  <w:num w:numId="12" w16cid:durableId="269355620">
    <w:abstractNumId w:val="1"/>
  </w:num>
  <w:num w:numId="13" w16cid:durableId="2081101587">
    <w:abstractNumId w:val="0"/>
  </w:num>
  <w:num w:numId="14" w16cid:durableId="1184510925">
    <w:abstractNumId w:val="27"/>
  </w:num>
  <w:num w:numId="15" w16cid:durableId="79261040">
    <w:abstractNumId w:val="20"/>
  </w:num>
  <w:num w:numId="16" w16cid:durableId="597374830">
    <w:abstractNumId w:val="42"/>
  </w:num>
  <w:num w:numId="17" w16cid:durableId="673341222">
    <w:abstractNumId w:val="26"/>
  </w:num>
  <w:num w:numId="18" w16cid:durableId="600917317">
    <w:abstractNumId w:val="17"/>
  </w:num>
  <w:num w:numId="19" w16cid:durableId="2020082830">
    <w:abstractNumId w:val="23"/>
  </w:num>
  <w:num w:numId="20" w16cid:durableId="1770077808">
    <w:abstractNumId w:val="14"/>
  </w:num>
  <w:num w:numId="21" w16cid:durableId="1453209339">
    <w:abstractNumId w:val="22"/>
  </w:num>
  <w:num w:numId="22" w16cid:durableId="1008483349">
    <w:abstractNumId w:val="29"/>
  </w:num>
  <w:num w:numId="23" w16cid:durableId="680277119">
    <w:abstractNumId w:val="25"/>
  </w:num>
  <w:num w:numId="24" w16cid:durableId="290089844">
    <w:abstractNumId w:val="37"/>
  </w:num>
  <w:num w:numId="25" w16cid:durableId="518398323">
    <w:abstractNumId w:val="24"/>
  </w:num>
  <w:num w:numId="26" w16cid:durableId="1158307057">
    <w:abstractNumId w:val="35"/>
  </w:num>
  <w:num w:numId="27" w16cid:durableId="69742926">
    <w:abstractNumId w:val="43"/>
  </w:num>
  <w:num w:numId="28" w16cid:durableId="1047335088">
    <w:abstractNumId w:val="11"/>
  </w:num>
  <w:num w:numId="29" w16cid:durableId="1695155565">
    <w:abstractNumId w:val="30"/>
  </w:num>
  <w:num w:numId="30" w16cid:durableId="2044086184">
    <w:abstractNumId w:val="44"/>
  </w:num>
  <w:num w:numId="31" w16cid:durableId="855577152">
    <w:abstractNumId w:val="40"/>
  </w:num>
  <w:num w:numId="32" w16cid:durableId="172578497">
    <w:abstractNumId w:val="19"/>
  </w:num>
  <w:num w:numId="33" w16cid:durableId="1818642523">
    <w:abstractNumId w:val="31"/>
  </w:num>
  <w:num w:numId="34" w16cid:durableId="1508712349">
    <w:abstractNumId w:val="47"/>
  </w:num>
  <w:num w:numId="35" w16cid:durableId="1147238240">
    <w:abstractNumId w:val="45"/>
  </w:num>
  <w:num w:numId="36" w16cid:durableId="1029767543">
    <w:abstractNumId w:val="16"/>
  </w:num>
  <w:num w:numId="37" w16cid:durableId="1241216552">
    <w:abstractNumId w:val="28"/>
  </w:num>
  <w:num w:numId="38" w16cid:durableId="916867942">
    <w:abstractNumId w:val="13"/>
  </w:num>
  <w:num w:numId="39" w16cid:durableId="793717157">
    <w:abstractNumId w:val="12"/>
  </w:num>
  <w:num w:numId="40" w16cid:durableId="1482234688">
    <w:abstractNumId w:val="33"/>
  </w:num>
  <w:num w:numId="41" w16cid:durableId="283847191">
    <w:abstractNumId w:val="36"/>
  </w:num>
  <w:num w:numId="42" w16cid:durableId="2115586377">
    <w:abstractNumId w:val="21"/>
  </w:num>
  <w:num w:numId="43" w16cid:durableId="465397449">
    <w:abstractNumId w:val="34"/>
  </w:num>
  <w:num w:numId="44" w16cid:durableId="236208758">
    <w:abstractNumId w:val="39"/>
  </w:num>
  <w:num w:numId="45" w16cid:durableId="216941676">
    <w:abstractNumId w:val="46"/>
  </w:num>
  <w:num w:numId="46" w16cid:durableId="316884988">
    <w:abstractNumId w:val="38"/>
  </w:num>
  <w:num w:numId="47" w16cid:durableId="1478689470">
    <w:abstractNumId w:val="32"/>
  </w:num>
  <w:num w:numId="48" w16cid:durableId="40122221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F3"/>
    <w:rsid w:val="00002A39"/>
    <w:rsid w:val="000036CE"/>
    <w:rsid w:val="00013889"/>
    <w:rsid w:val="00017775"/>
    <w:rsid w:val="00030496"/>
    <w:rsid w:val="000357B3"/>
    <w:rsid w:val="000419C6"/>
    <w:rsid w:val="00053101"/>
    <w:rsid w:val="000536A2"/>
    <w:rsid w:val="000575F7"/>
    <w:rsid w:val="00087128"/>
    <w:rsid w:val="0009513B"/>
    <w:rsid w:val="00095A8B"/>
    <w:rsid w:val="000A1660"/>
    <w:rsid w:val="000B3D0A"/>
    <w:rsid w:val="000B41BF"/>
    <w:rsid w:val="000B47BF"/>
    <w:rsid w:val="000B5F85"/>
    <w:rsid w:val="000C72E5"/>
    <w:rsid w:val="00100DAC"/>
    <w:rsid w:val="00106B9B"/>
    <w:rsid w:val="001110D7"/>
    <w:rsid w:val="00122F0E"/>
    <w:rsid w:val="001745B8"/>
    <w:rsid w:val="001748EF"/>
    <w:rsid w:val="00175D5E"/>
    <w:rsid w:val="00194343"/>
    <w:rsid w:val="00194682"/>
    <w:rsid w:val="001A41A9"/>
    <w:rsid w:val="001C05FF"/>
    <w:rsid w:val="001C600B"/>
    <w:rsid w:val="001D37F7"/>
    <w:rsid w:val="00202432"/>
    <w:rsid w:val="00203883"/>
    <w:rsid w:val="00210DDC"/>
    <w:rsid w:val="002117EB"/>
    <w:rsid w:val="00216821"/>
    <w:rsid w:val="00221D4A"/>
    <w:rsid w:val="002275CB"/>
    <w:rsid w:val="002433CA"/>
    <w:rsid w:val="002465B1"/>
    <w:rsid w:val="00280C1E"/>
    <w:rsid w:val="00284955"/>
    <w:rsid w:val="002851D4"/>
    <w:rsid w:val="00290BF9"/>
    <w:rsid w:val="00294AA3"/>
    <w:rsid w:val="002962D1"/>
    <w:rsid w:val="002A6DB1"/>
    <w:rsid w:val="002B21B4"/>
    <w:rsid w:val="002B6E14"/>
    <w:rsid w:val="002B7736"/>
    <w:rsid w:val="002B7DAA"/>
    <w:rsid w:val="002D2EC0"/>
    <w:rsid w:val="002F01A7"/>
    <w:rsid w:val="003046E4"/>
    <w:rsid w:val="0031065A"/>
    <w:rsid w:val="00312355"/>
    <w:rsid w:val="00324BAD"/>
    <w:rsid w:val="0034186D"/>
    <w:rsid w:val="00343AFC"/>
    <w:rsid w:val="0035735A"/>
    <w:rsid w:val="00362FBA"/>
    <w:rsid w:val="00367DF7"/>
    <w:rsid w:val="0037064F"/>
    <w:rsid w:val="0037421F"/>
    <w:rsid w:val="00385B49"/>
    <w:rsid w:val="00395308"/>
    <w:rsid w:val="003A1138"/>
    <w:rsid w:val="003B1C61"/>
    <w:rsid w:val="003B37F6"/>
    <w:rsid w:val="003D7499"/>
    <w:rsid w:val="003E5FEE"/>
    <w:rsid w:val="003E7F9F"/>
    <w:rsid w:val="003F4C53"/>
    <w:rsid w:val="00407936"/>
    <w:rsid w:val="00424007"/>
    <w:rsid w:val="0042767C"/>
    <w:rsid w:val="00451405"/>
    <w:rsid w:val="00464890"/>
    <w:rsid w:val="00473AB1"/>
    <w:rsid w:val="00485C20"/>
    <w:rsid w:val="00493ECD"/>
    <w:rsid w:val="004A15DF"/>
    <w:rsid w:val="004A7315"/>
    <w:rsid w:val="004D0B04"/>
    <w:rsid w:val="004D273C"/>
    <w:rsid w:val="00506C69"/>
    <w:rsid w:val="0051277C"/>
    <w:rsid w:val="00517406"/>
    <w:rsid w:val="00554D9F"/>
    <w:rsid w:val="00561580"/>
    <w:rsid w:val="00577152"/>
    <w:rsid w:val="0058543D"/>
    <w:rsid w:val="0061599A"/>
    <w:rsid w:val="0063431F"/>
    <w:rsid w:val="00635700"/>
    <w:rsid w:val="00651DFF"/>
    <w:rsid w:val="0065327B"/>
    <w:rsid w:val="0066012B"/>
    <w:rsid w:val="00660A85"/>
    <w:rsid w:val="00665417"/>
    <w:rsid w:val="00671B15"/>
    <w:rsid w:val="00681D94"/>
    <w:rsid w:val="00683388"/>
    <w:rsid w:val="00683D29"/>
    <w:rsid w:val="00697076"/>
    <w:rsid w:val="006B34CD"/>
    <w:rsid w:val="006B61E2"/>
    <w:rsid w:val="006F595D"/>
    <w:rsid w:val="00701AC3"/>
    <w:rsid w:val="0073019A"/>
    <w:rsid w:val="007421EA"/>
    <w:rsid w:val="00763A9B"/>
    <w:rsid w:val="00783316"/>
    <w:rsid w:val="007A1463"/>
    <w:rsid w:val="007C02A2"/>
    <w:rsid w:val="007D0491"/>
    <w:rsid w:val="007E1B64"/>
    <w:rsid w:val="007F66CB"/>
    <w:rsid w:val="00800403"/>
    <w:rsid w:val="008017B4"/>
    <w:rsid w:val="00804FD5"/>
    <w:rsid w:val="00820820"/>
    <w:rsid w:val="0082424F"/>
    <w:rsid w:val="00824A94"/>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97770"/>
    <w:rsid w:val="009A4B3D"/>
    <w:rsid w:val="009B221C"/>
    <w:rsid w:val="009D5C0B"/>
    <w:rsid w:val="009D7457"/>
    <w:rsid w:val="009D76C8"/>
    <w:rsid w:val="009E2779"/>
    <w:rsid w:val="00A0004C"/>
    <w:rsid w:val="00A05DF5"/>
    <w:rsid w:val="00A2008A"/>
    <w:rsid w:val="00A27738"/>
    <w:rsid w:val="00A3378E"/>
    <w:rsid w:val="00A37580"/>
    <w:rsid w:val="00A43AEA"/>
    <w:rsid w:val="00A56D7C"/>
    <w:rsid w:val="00A822BD"/>
    <w:rsid w:val="00A84713"/>
    <w:rsid w:val="00AA0EE8"/>
    <w:rsid w:val="00AB2405"/>
    <w:rsid w:val="00AC4E82"/>
    <w:rsid w:val="00AF334F"/>
    <w:rsid w:val="00AF7F5C"/>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BF51BF"/>
    <w:rsid w:val="00C06465"/>
    <w:rsid w:val="00C1235C"/>
    <w:rsid w:val="00C14CC7"/>
    <w:rsid w:val="00C27B8C"/>
    <w:rsid w:val="00C36E68"/>
    <w:rsid w:val="00C37927"/>
    <w:rsid w:val="00C42546"/>
    <w:rsid w:val="00C43612"/>
    <w:rsid w:val="00C50A27"/>
    <w:rsid w:val="00C56103"/>
    <w:rsid w:val="00C70667"/>
    <w:rsid w:val="00C86C09"/>
    <w:rsid w:val="00CA7CCD"/>
    <w:rsid w:val="00CB1EF3"/>
    <w:rsid w:val="00CB4769"/>
    <w:rsid w:val="00CB6899"/>
    <w:rsid w:val="00CC087C"/>
    <w:rsid w:val="00CC13B6"/>
    <w:rsid w:val="00CC627D"/>
    <w:rsid w:val="00CE08E4"/>
    <w:rsid w:val="00CE5AA8"/>
    <w:rsid w:val="00D036E4"/>
    <w:rsid w:val="00D22BD4"/>
    <w:rsid w:val="00D406AA"/>
    <w:rsid w:val="00D53BB5"/>
    <w:rsid w:val="00D64DB3"/>
    <w:rsid w:val="00D81EEB"/>
    <w:rsid w:val="00D90745"/>
    <w:rsid w:val="00D93A0B"/>
    <w:rsid w:val="00D94A1A"/>
    <w:rsid w:val="00DB1CDC"/>
    <w:rsid w:val="00DD435A"/>
    <w:rsid w:val="00DD5E27"/>
    <w:rsid w:val="00DD77E3"/>
    <w:rsid w:val="00DE055F"/>
    <w:rsid w:val="00DF3FC0"/>
    <w:rsid w:val="00E14FF3"/>
    <w:rsid w:val="00E2206B"/>
    <w:rsid w:val="00E27B71"/>
    <w:rsid w:val="00E377E3"/>
    <w:rsid w:val="00E47681"/>
    <w:rsid w:val="00E547D5"/>
    <w:rsid w:val="00E56313"/>
    <w:rsid w:val="00E67B6B"/>
    <w:rsid w:val="00E720F4"/>
    <w:rsid w:val="00EA23BE"/>
    <w:rsid w:val="00EA52AE"/>
    <w:rsid w:val="00EC7FF6"/>
    <w:rsid w:val="00ED2D9A"/>
    <w:rsid w:val="00ED41AE"/>
    <w:rsid w:val="00F06168"/>
    <w:rsid w:val="00F45551"/>
    <w:rsid w:val="00F757E8"/>
    <w:rsid w:val="00F8396A"/>
    <w:rsid w:val="00F96D44"/>
    <w:rsid w:val="00FB348A"/>
    <w:rsid w:val="00FC1D6D"/>
    <w:rsid w:val="00FF6E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71EF20"/>
  <w15:chartTrackingRefBased/>
  <w15:docId w15:val="{0BC8B8FE-A22D-D142-985D-03E8749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75F7"/>
    <w:pPr>
      <w:spacing w:after="200"/>
    </w:pPr>
    <w:rPr>
      <w:rFonts w:asciiTheme="minorHAnsi" w:hAnsiTheme="minorHAnsi" w:cs="Arial"/>
      <w:spacing w:val="-4"/>
      <w:szCs w:val="24"/>
      <w:lang w:val="en-AU" w:eastAsia="en-US"/>
    </w:rPr>
  </w:style>
  <w:style w:type="paragraph" w:styleId="Heading1">
    <w:name w:val="heading 1"/>
    <w:basedOn w:val="Normal"/>
    <w:next w:val="Normal"/>
    <w:link w:val="Heading1Char"/>
    <w:uiPriority w:val="9"/>
    <w:qFormat/>
    <w:rsid w:val="00E56313"/>
    <w:pPr>
      <w:keepNext/>
      <w:keepLines/>
      <w:numPr>
        <w:numId w:val="44"/>
      </w:numPr>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numPr>
        <w:ilvl w:val="1"/>
        <w:numId w:val="44"/>
      </w:numPr>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numPr>
        <w:ilvl w:val="2"/>
        <w:numId w:val="44"/>
      </w:numPr>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numPr>
        <w:ilvl w:val="3"/>
        <w:numId w:val="44"/>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numPr>
        <w:ilvl w:val="4"/>
        <w:numId w:val="4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numPr>
        <w:ilvl w:val="5"/>
        <w:numId w:val="44"/>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577152"/>
    <w:pPr>
      <w:keepNext/>
      <w:keepLines/>
      <w:numPr>
        <w:ilvl w:val="6"/>
        <w:numId w:val="4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152"/>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152"/>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FootnoteText">
    <w:name w:val="footnote text"/>
    <w:basedOn w:val="Normal"/>
    <w:link w:val="FootnoteTextChar"/>
    <w:uiPriority w:val="99"/>
    <w:unhideWhenUsed/>
    <w:rsid w:val="00312355"/>
    <w:pPr>
      <w:spacing w:after="60"/>
      <w:ind w:left="284" w:hanging="284"/>
    </w:pPr>
    <w:rPr>
      <w:sz w:val="16"/>
    </w:rPr>
  </w:style>
  <w:style w:type="character" w:customStyle="1" w:styleId="FootnoteTextChar">
    <w:name w:val="Footnote Text Char"/>
    <w:link w:val="FootnoteText"/>
    <w:uiPriority w:val="99"/>
    <w:rsid w:val="00312355"/>
    <w:rPr>
      <w:rFonts w:asciiTheme="minorHAnsi" w:hAnsiTheme="minorHAnsi" w:cs="Arial"/>
      <w:spacing w:val="-4"/>
      <w:sz w:val="16"/>
      <w:szCs w:val="24"/>
      <w:lang w:val="en-AU" w:eastAsia="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106B9B"/>
    <w:pPr>
      <w:tabs>
        <w:tab w:val="left" w:pos="400"/>
        <w:tab w:val="right" w:leader="dot" w:pos="10456"/>
      </w:tabs>
      <w:spacing w:before="120" w:after="0"/>
    </w:pPr>
    <w:rPr>
      <w:rFonts w:cstheme="minorHAnsi"/>
      <w:b/>
      <w:bCs/>
      <w:iCs/>
      <w:sz w:val="24"/>
    </w:rPr>
  </w:style>
  <w:style w:type="paragraph" w:styleId="TOC2">
    <w:name w:val="toc 2"/>
    <w:basedOn w:val="Normal"/>
    <w:next w:val="Normal"/>
    <w:autoRedefine/>
    <w:uiPriority w:val="39"/>
    <w:unhideWhenUsed/>
    <w:rsid w:val="00CE08E4"/>
    <w:pPr>
      <w:spacing w:before="60" w:after="0"/>
      <w:ind w:left="403"/>
    </w:pPr>
    <w:rPr>
      <w:rFonts w:cstheme="minorHAnsi"/>
      <w:bCs/>
      <w:szCs w:val="22"/>
    </w:rPr>
  </w:style>
  <w:style w:type="paragraph" w:styleId="TOC4">
    <w:name w:val="toc 4"/>
    <w:basedOn w:val="Normal"/>
    <w:next w:val="Normal"/>
    <w:autoRedefine/>
    <w:uiPriority w:val="39"/>
    <w:semiHidden/>
    <w:unhideWhenUsed/>
    <w:rsid w:val="0065327B"/>
    <w:pPr>
      <w:spacing w:after="0"/>
      <w:ind w:left="600"/>
    </w:pPr>
    <w:rPr>
      <w:rFonts w:cstheme="minorHAnsi"/>
      <w:szCs w:val="20"/>
    </w:rPr>
  </w:style>
  <w:style w:type="paragraph" w:styleId="TOC5">
    <w:name w:val="toc 5"/>
    <w:basedOn w:val="Normal"/>
    <w:next w:val="Normal"/>
    <w:autoRedefine/>
    <w:uiPriority w:val="39"/>
    <w:semiHidden/>
    <w:unhideWhenUsed/>
    <w:rsid w:val="0065327B"/>
    <w:pPr>
      <w:spacing w:after="0"/>
      <w:ind w:left="800"/>
    </w:pPr>
    <w:rPr>
      <w:rFonts w:cstheme="minorHAnsi"/>
      <w:szCs w:val="20"/>
    </w:rPr>
  </w:style>
  <w:style w:type="paragraph" w:styleId="TOC6">
    <w:name w:val="toc 6"/>
    <w:basedOn w:val="Normal"/>
    <w:next w:val="Normal"/>
    <w:autoRedefine/>
    <w:uiPriority w:val="39"/>
    <w:semiHidden/>
    <w:unhideWhenUsed/>
    <w:rsid w:val="0065327B"/>
    <w:pPr>
      <w:spacing w:after="0"/>
      <w:ind w:left="1000"/>
    </w:pPr>
    <w:rPr>
      <w:rFonts w:cstheme="minorHAnsi"/>
      <w:szCs w:val="20"/>
    </w:rPr>
  </w:style>
  <w:style w:type="paragraph" w:styleId="TOC7">
    <w:name w:val="toc 7"/>
    <w:basedOn w:val="Normal"/>
    <w:next w:val="Normal"/>
    <w:autoRedefine/>
    <w:uiPriority w:val="39"/>
    <w:semiHidden/>
    <w:unhideWhenUsed/>
    <w:rsid w:val="0065327B"/>
    <w:pPr>
      <w:spacing w:after="0"/>
      <w:ind w:left="1200"/>
    </w:pPr>
    <w:rPr>
      <w:rFonts w:cstheme="minorHAnsi"/>
      <w:szCs w:val="20"/>
    </w:rPr>
  </w:style>
  <w:style w:type="paragraph" w:styleId="TOC8">
    <w:name w:val="toc 8"/>
    <w:basedOn w:val="Normal"/>
    <w:next w:val="Normal"/>
    <w:autoRedefine/>
    <w:uiPriority w:val="39"/>
    <w:semiHidden/>
    <w:unhideWhenUsed/>
    <w:rsid w:val="0065327B"/>
    <w:pPr>
      <w:spacing w:after="0"/>
      <w:ind w:left="1400"/>
    </w:pPr>
    <w:rPr>
      <w:rFonts w:cstheme="minorHAnsi"/>
      <w:szCs w:val="20"/>
    </w:rPr>
  </w:style>
  <w:style w:type="paragraph" w:styleId="TOC9">
    <w:name w:val="toc 9"/>
    <w:basedOn w:val="Normal"/>
    <w:next w:val="Normal"/>
    <w:autoRedefine/>
    <w:uiPriority w:val="39"/>
    <w:semiHidden/>
    <w:unhideWhenUsed/>
    <w:rsid w:val="0065327B"/>
    <w:pPr>
      <w:spacing w:after="0"/>
      <w:ind w:left="1600"/>
    </w:pPr>
    <w:rPr>
      <w:rFonts w:cstheme="minorHAns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numbering" w:styleId="111111">
    <w:name w:val="Outline List 2"/>
    <w:basedOn w:val="NoList"/>
    <w:uiPriority w:val="99"/>
    <w:semiHidden/>
    <w:unhideWhenUsed/>
    <w:rsid w:val="00AF7F5C"/>
    <w:pPr>
      <w:numPr>
        <w:numId w:val="40"/>
      </w:numPr>
    </w:pPr>
  </w:style>
  <w:style w:type="paragraph" w:styleId="TOCHeading">
    <w:name w:val="TOC Heading"/>
    <w:basedOn w:val="Heading1"/>
    <w:next w:val="Normal"/>
    <w:uiPriority w:val="39"/>
    <w:unhideWhenUsed/>
    <w:qFormat/>
    <w:rsid w:val="00CE08E4"/>
    <w:pPr>
      <w:numPr>
        <w:numId w:val="0"/>
      </w:numPr>
      <w:spacing w:after="0" w:line="276" w:lineRule="auto"/>
      <w:outlineLvl w:val="9"/>
    </w:pPr>
    <w:rPr>
      <w:rFonts w:asciiTheme="majorHAnsi" w:eastAsiaTheme="majorEastAsia" w:hAnsiTheme="majorHAnsi" w:cstheme="majorBidi"/>
      <w:color w:val="2F5496" w:themeColor="accent1" w:themeShade="BF"/>
      <w:spacing w:val="0"/>
      <w:sz w:val="28"/>
      <w:szCs w:val="28"/>
      <w:lang w:val="en-US"/>
    </w:rPr>
  </w:style>
  <w:style w:type="paragraph" w:styleId="TOC3">
    <w:name w:val="toc 3"/>
    <w:basedOn w:val="Normal"/>
    <w:next w:val="Normal"/>
    <w:autoRedefine/>
    <w:uiPriority w:val="39"/>
    <w:unhideWhenUsed/>
    <w:rsid w:val="00CE08E4"/>
    <w:pPr>
      <w:spacing w:after="0"/>
      <w:ind w:left="400"/>
    </w:pPr>
    <w:rPr>
      <w:rFonts w:cstheme="minorHAnsi"/>
      <w:szCs w:val="20"/>
    </w:rPr>
  </w:style>
  <w:style w:type="character" w:customStyle="1" w:styleId="Heading7Char">
    <w:name w:val="Heading 7 Char"/>
    <w:basedOn w:val="DefaultParagraphFont"/>
    <w:link w:val="Heading7"/>
    <w:uiPriority w:val="9"/>
    <w:semiHidden/>
    <w:rsid w:val="00577152"/>
    <w:rPr>
      <w:rFonts w:asciiTheme="majorHAnsi" w:eastAsiaTheme="majorEastAsia" w:hAnsiTheme="majorHAnsi" w:cstheme="majorBidi"/>
      <w:i/>
      <w:iCs/>
      <w:color w:val="1F3763" w:themeColor="accent1" w:themeShade="7F"/>
      <w:spacing w:val="-4"/>
      <w:szCs w:val="24"/>
      <w:lang w:val="en-AU" w:eastAsia="en-US"/>
    </w:rPr>
  </w:style>
  <w:style w:type="character" w:customStyle="1" w:styleId="Heading8Char">
    <w:name w:val="Heading 8 Char"/>
    <w:basedOn w:val="DefaultParagraphFont"/>
    <w:link w:val="Heading8"/>
    <w:uiPriority w:val="9"/>
    <w:semiHidden/>
    <w:rsid w:val="00577152"/>
    <w:rPr>
      <w:rFonts w:asciiTheme="majorHAnsi" w:eastAsiaTheme="majorEastAsia" w:hAnsiTheme="majorHAnsi" w:cstheme="majorBidi"/>
      <w:color w:val="272727" w:themeColor="text1" w:themeTint="D8"/>
      <w:spacing w:val="-4"/>
      <w:sz w:val="21"/>
      <w:szCs w:val="21"/>
      <w:lang w:val="en-AU" w:eastAsia="en-US"/>
    </w:rPr>
  </w:style>
  <w:style w:type="character" w:customStyle="1" w:styleId="Heading9Char">
    <w:name w:val="Heading 9 Char"/>
    <w:basedOn w:val="DefaultParagraphFont"/>
    <w:link w:val="Heading9"/>
    <w:uiPriority w:val="9"/>
    <w:semiHidden/>
    <w:rsid w:val="00577152"/>
    <w:rPr>
      <w:rFonts w:asciiTheme="majorHAnsi" w:eastAsiaTheme="majorEastAsia" w:hAnsiTheme="majorHAnsi" w:cstheme="majorBidi"/>
      <w:i/>
      <w:iCs/>
      <w:color w:val="272727" w:themeColor="text1" w:themeTint="D8"/>
      <w:spacing w:val="-4"/>
      <w:sz w:val="21"/>
      <w:szCs w:val="21"/>
      <w:lang w:val="en-AU" w:eastAsia="en-US"/>
    </w:rPr>
  </w:style>
  <w:style w:type="paragraph" w:customStyle="1" w:styleId="NoParagraphStyle">
    <w:name w:val="[No Paragraph Style]"/>
    <w:rsid w:val="000575F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0575F7"/>
  </w:style>
  <w:style w:type="paragraph" w:customStyle="1" w:styleId="NOTE">
    <w:name w:val="NOTE"/>
    <w:basedOn w:val="NoParagraphStyle"/>
    <w:uiPriority w:val="99"/>
    <w:rsid w:val="000575F7"/>
    <w:pPr>
      <w:suppressAutoHyphens/>
      <w:spacing w:after="57" w:line="170" w:lineRule="atLeast"/>
    </w:pPr>
    <w:rPr>
      <w:rFonts w:ascii="VIC" w:hAnsi="VIC" w:cs="VIC"/>
      <w:spacing w:val="-2"/>
      <w:sz w:val="15"/>
      <w:szCs w:val="15"/>
      <w:lang w:val="en-GB"/>
    </w:rPr>
  </w:style>
  <w:style w:type="paragraph" w:customStyle="1" w:styleId="FOOTNOTE">
    <w:name w:val="FOOTNOTE"/>
    <w:basedOn w:val="NoParagraphStyle"/>
    <w:uiPriority w:val="99"/>
    <w:rsid w:val="000575F7"/>
    <w:pPr>
      <w:tabs>
        <w:tab w:val="left" w:pos="283"/>
      </w:tabs>
      <w:suppressAutoHyphens/>
      <w:spacing w:line="160" w:lineRule="atLeast"/>
      <w:ind w:left="227" w:hanging="227"/>
    </w:pPr>
    <w:rPr>
      <w:rFonts w:ascii="VIC Light" w:hAnsi="VIC Light" w:cs="VIC Light"/>
      <w:sz w:val="14"/>
      <w:szCs w:val="14"/>
      <w:lang w:val="en-GB"/>
    </w:rPr>
  </w:style>
  <w:style w:type="paragraph" w:customStyle="1" w:styleId="Heading3nonumbers">
    <w:name w:val="Heading 3 no numbers"/>
    <w:basedOn w:val="Heading3"/>
    <w:qFormat/>
    <w:rsid w:val="002117EB"/>
    <w:pPr>
      <w:numPr>
        <w:ilvl w:val="0"/>
        <w:numId w:val="0"/>
      </w:numPr>
    </w:pPr>
  </w:style>
  <w:style w:type="numbering" w:customStyle="1" w:styleId="CurrentList1">
    <w:name w:val="Current List1"/>
    <w:uiPriority w:val="99"/>
    <w:rsid w:val="002117EB"/>
    <w:pPr>
      <w:numPr>
        <w:numId w:val="45"/>
      </w:numPr>
    </w:pPr>
  </w:style>
  <w:style w:type="character" w:styleId="UnresolvedMention">
    <w:name w:val="Unresolved Mention"/>
    <w:basedOn w:val="DefaultParagraphFont"/>
    <w:uiPriority w:val="99"/>
    <w:rsid w:val="0010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localjobsfirst.vic.gov.au/" TargetMode="External"/><Relationship Id="rId26" Type="http://schemas.openxmlformats.org/officeDocument/2006/relationships/hyperlink" Target="mailto:information.hume@rdv.vic.gov.au" TargetMode="External"/><Relationship Id="rId21" Type="http://schemas.openxmlformats.org/officeDocument/2006/relationships/hyperlink" Target="mailto:information.loddonmallee@rdv.vic.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www.relayservice.com.au/" TargetMode="External"/><Relationship Id="rId25" Type="http://schemas.openxmlformats.org/officeDocument/2006/relationships/hyperlink" Target="mailto:information.portland@rdv.vic.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dv@rdv.vic.gov.au" TargetMode="External"/><Relationship Id="rId20" Type="http://schemas.openxmlformats.org/officeDocument/2006/relationships/hyperlink" Target="mailto:information.ballarat@rdv.vic.gov.au" TargetMode="External"/><Relationship Id="rId29" Type="http://schemas.openxmlformats.org/officeDocument/2006/relationships/hyperlink" Target="mailto:information.warrnambool@rd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rmation.loddonmallee@rdv.vic.gov.a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dv.vic.gov.au/" TargetMode="External"/><Relationship Id="rId23" Type="http://schemas.openxmlformats.org/officeDocument/2006/relationships/hyperlink" Target="mailto:information.horsham@rdv.vic.gov.au" TargetMode="External"/><Relationship Id="rId28" Type="http://schemas.openxmlformats.org/officeDocument/2006/relationships/hyperlink" Target="mailto:information.hume@rdv.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cy@ecodev.vic.gov.au" TargetMode="External"/><Relationship Id="rId31" Type="http://schemas.openxmlformats.org/officeDocument/2006/relationships/hyperlink" Target="http://rd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 Id="rId22" Type="http://schemas.openxmlformats.org/officeDocument/2006/relationships/hyperlink" Target="mailto:information.geelong@rdv.vic.gov.au" TargetMode="External"/><Relationship Id="rId27" Type="http://schemas.openxmlformats.org/officeDocument/2006/relationships/hyperlink" Target="mailto:information.gippsland@rdv.vic.gov.au" TargetMode="External"/><Relationship Id="rId30" Type="http://schemas.openxmlformats.org/officeDocument/2006/relationships/hyperlink" Target="mailto:information.hume@rdv.vic.gov.au"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lpineresort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Desktop/WACC%20Template%20(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E2C3D-0448-4246-9631-61ED67AC8291}">
  <ds:schemaRefs>
    <ds:schemaRef ds:uri="http://schemas.openxmlformats.org/officeDocument/2006/bibliography"/>
  </ds:schemaRefs>
</ds:datastoreItem>
</file>

<file path=customXml/itemProps2.xml><?xml version="1.0" encoding="utf-8"?>
<ds:datastoreItem xmlns:ds="http://schemas.openxmlformats.org/officeDocument/2006/customXml" ds:itemID="{F10B3EA5-34E2-41C3-8E2A-3AA3F6626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EF350-EDF6-4A69-A0EA-AB8B7DA8A2F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4.xml><?xml version="1.0" encoding="utf-8"?>
<ds:datastoreItem xmlns:ds="http://schemas.openxmlformats.org/officeDocument/2006/customXml" ds:itemID="{EBF829AA-29A5-4494-99A1-D6D15664A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WACC Template (numbered).dotx</Template>
  <TotalTime>120</TotalTime>
  <Pages>20</Pages>
  <Words>7005</Words>
  <Characters>41331</Characters>
  <Application>Microsoft Office Word</Application>
  <DocSecurity>0</DocSecurity>
  <Lines>918</Lines>
  <Paragraphs>710</Paragraphs>
  <ScaleCrop>false</ScaleCrop>
  <HeadingPairs>
    <vt:vector size="2" baseType="variant">
      <vt:variant>
        <vt:lpstr>Title</vt:lpstr>
      </vt:variant>
      <vt:variant>
        <vt:i4>1</vt:i4>
      </vt:variant>
    </vt:vector>
  </HeadingPairs>
  <TitlesOfParts>
    <vt:vector size="1" baseType="lpstr">
      <vt:lpstr>Regional Worker Accommodation Fund Guidelines</vt:lpstr>
    </vt:vector>
  </TitlesOfParts>
  <Manager/>
  <Company>Victoria State Goverment, Delivering for Rural and Regional Victoria</Company>
  <LinksUpToDate>false</LinksUpToDate>
  <CharactersWithSpaces>47626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Worker Accommodation Fund Guidelines</dc:title>
  <dc:subject>Regional Worker Accommodation Fund Guidelines</dc:subject>
  <dc:creator>Victoria State Goverment, Delivering for Rural and Regional Victoria</dc:creator>
  <cp:keywords>Regional Worker Accommodation Fund Guidelines Delivering for Rural and Regional Victoria Victoria State Goverment grants projects applications</cp:keywords>
  <dc:description/>
  <cp:lastModifiedBy>Lee Hardman (DJSIR)</cp:lastModifiedBy>
  <cp:revision>34</cp:revision>
  <dcterms:created xsi:type="dcterms:W3CDTF">2023-11-22T03:00:00Z</dcterms:created>
  <dcterms:modified xsi:type="dcterms:W3CDTF">2023-11-29T04:43:00Z</dcterms:modified>
  <cp:category>Fund 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ClassificationContentMarkingHeaderShapeIds">
    <vt:lpwstr>5fbe73af,5ae0148f,57785acf</vt:lpwstr>
  </property>
  <property fmtid="{D5CDD505-2E9C-101B-9397-08002B2CF9AE}" pid="4" name="ClassificationContentMarkingHeaderFontProps">
    <vt:lpwstr>#000000,12,Arial</vt:lpwstr>
  </property>
  <property fmtid="{D5CDD505-2E9C-101B-9397-08002B2CF9AE}" pid="5" name="ClassificationContentMarkingHeaderText">
    <vt:lpwstr>OFFICIAL</vt:lpwstr>
  </property>
  <property fmtid="{D5CDD505-2E9C-101B-9397-08002B2CF9AE}" pid="6" name="ClassificationContentMarkingFooterShapeIds">
    <vt:lpwstr>1edf1b05,2ff05ed2,7ad7cd58</vt:lpwstr>
  </property>
  <property fmtid="{D5CDD505-2E9C-101B-9397-08002B2CF9AE}" pid="7" name="ClassificationContentMarkingFooterFontProps">
    <vt:lpwstr>#000000,12,Arial</vt:lpwstr>
  </property>
  <property fmtid="{D5CDD505-2E9C-101B-9397-08002B2CF9AE}" pid="8" name="ClassificationContentMarkingFooterText">
    <vt:lpwstr>OFFICIAL</vt:lpwstr>
  </property>
  <property fmtid="{D5CDD505-2E9C-101B-9397-08002B2CF9AE}" pid="9" name="MSIP_Label_d00a4df9-c942-4b09-b23a-6c1023f6de27_Enabled">
    <vt:lpwstr>true</vt:lpwstr>
  </property>
  <property fmtid="{D5CDD505-2E9C-101B-9397-08002B2CF9AE}" pid="10" name="MSIP_Label_d00a4df9-c942-4b09-b23a-6c1023f6de27_SetDate">
    <vt:lpwstr>2023-07-27T02:30:59Z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f1992581-19ec-4db5-8d87-15364df930db</vt:lpwstr>
  </property>
  <property fmtid="{D5CDD505-2E9C-101B-9397-08002B2CF9AE}" pid="15" name="MSIP_Label_d00a4df9-c942-4b09-b23a-6c1023f6de27_ContentBits">
    <vt:lpwstr>3</vt:lpwstr>
  </property>
  <property fmtid="{D5CDD505-2E9C-101B-9397-08002B2CF9AE}" pid="16" name="DEDJTRSection">
    <vt:lpwstr/>
  </property>
  <property fmtid="{D5CDD505-2E9C-101B-9397-08002B2CF9AE}" pid="17" name="DEDJTRGroup">
    <vt:lpwstr/>
  </property>
  <property fmtid="{D5CDD505-2E9C-101B-9397-08002B2CF9AE}" pid="18" name="DEDJTRSecurityClassification">
    <vt:lpwstr/>
  </property>
  <property fmtid="{D5CDD505-2E9C-101B-9397-08002B2CF9AE}" pid="19" name="DEDJTRDivision">
    <vt:lpwstr/>
  </property>
  <property fmtid="{D5CDD505-2E9C-101B-9397-08002B2CF9AE}" pid="20" name="DEDJTRBranch">
    <vt:lpwstr/>
  </property>
  <property fmtid="{D5CDD505-2E9C-101B-9397-08002B2CF9AE}" pid="21" name="MediaServiceImageTags">
    <vt:lpwstr/>
  </property>
</Properties>
</file>