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8D356F5" w14:textId="502EB376" w:rsidR="00544715" w:rsidRPr="008D268C" w:rsidRDefault="00694038" w:rsidP="00544715">
      <w:pPr>
        <w:pStyle w:val="Example"/>
      </w:pPr>
      <w:bookmarkStart w:id="0" w:name="_Toc516050699"/>
      <w:bookmarkStart w:id="1" w:name="_Toc519071991"/>
      <w:bookmarkStart w:id="2" w:name="_GoBack"/>
      <w:bookmarkEnd w:id="2"/>
      <w:r w:rsidRPr="008D268C">
        <w:rPr>
          <w:noProof/>
        </w:rPr>
        <mc:AlternateContent>
          <mc:Choice Requires="wps">
            <w:drawing>
              <wp:anchor distT="0" distB="0" distL="114300" distR="114300" simplePos="0" relativeHeight="251607040" behindDoc="0" locked="0" layoutInCell="1" allowOverlap="1" wp14:anchorId="2AA7A164" wp14:editId="6E55C7B0">
                <wp:simplePos x="0" y="0"/>
                <wp:positionH relativeFrom="column">
                  <wp:posOffset>42567</wp:posOffset>
                </wp:positionH>
                <wp:positionV relativeFrom="paragraph">
                  <wp:posOffset>7620</wp:posOffset>
                </wp:positionV>
                <wp:extent cx="5829300" cy="1150620"/>
                <wp:effectExtent l="0" t="0" r="0" b="0"/>
                <wp:wrapSquare wrapText="bothSides"/>
                <wp:docPr id="1093" name="Text Box 1093"/>
                <wp:cNvGraphicFramePr/>
                <a:graphic xmlns:a="http://schemas.openxmlformats.org/drawingml/2006/main">
                  <a:graphicData uri="http://schemas.microsoft.com/office/word/2010/wordprocessingShape">
                    <wps:wsp>
                      <wps:cNvSpPr txBox="1"/>
                      <wps:spPr>
                        <a:xfrm>
                          <a:off x="0" y="0"/>
                          <a:ext cx="5829300" cy="11506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77947C" w14:textId="77777777" w:rsidR="00AB4072" w:rsidRPr="00694038" w:rsidRDefault="00AB4072" w:rsidP="00694038">
                            <w:pPr>
                              <w:spacing w:after="0" w:line="288" w:lineRule="auto"/>
                              <w:rPr>
                                <w:rFonts w:ascii="Arial" w:hAnsi="Arial" w:cs="Arial"/>
                                <w:color w:val="D64D4A"/>
                                <w:sz w:val="60"/>
                                <w:szCs w:val="60"/>
                              </w:rPr>
                            </w:pPr>
                            <w:r w:rsidRPr="00694038">
                              <w:rPr>
                                <w:rFonts w:ascii="Arial" w:hAnsi="Arial" w:cs="Arial"/>
                                <w:color w:val="D64D4A"/>
                                <w:sz w:val="60"/>
                                <w:szCs w:val="60"/>
                              </w:rPr>
                              <w:t>Regional Digital Plan</w:t>
                            </w:r>
                          </w:p>
                          <w:p w14:paraId="47883A3B" w14:textId="1B46E0D4" w:rsidR="00AB4072" w:rsidRPr="00694038" w:rsidRDefault="00AB4072" w:rsidP="00694038">
                            <w:pPr>
                              <w:rPr>
                                <w:rFonts w:ascii="Arial" w:hAnsi="Arial" w:cs="Arial"/>
                                <w:sz w:val="28"/>
                                <w:szCs w:val="28"/>
                              </w:rPr>
                            </w:pPr>
                            <w:r>
                              <w:rPr>
                                <w:rFonts w:ascii="Arial" w:hAnsi="Arial" w:cs="Arial"/>
                                <w:sz w:val="28"/>
                                <w:szCs w:val="28"/>
                              </w:rPr>
                              <w:t>MALLEE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A7A164" id="_x0000_t202" coordsize="21600,21600" o:spt="202" path="m,l,21600r21600,l21600,xe">
                <v:stroke joinstyle="miter"/>
                <v:path gradientshapeok="t" o:connecttype="rect"/>
              </v:shapetype>
              <v:shape id="Text Box 1093" o:spid="_x0000_s1026" type="#_x0000_t202" style="position:absolute;left:0;text-align:left;margin-left:3.35pt;margin-top:.6pt;width:459pt;height:90.6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" filled="f" stroked="f">
                <v:textbox>
                  <w:txbxContent>
                    <w:p w14:paraId="3577947C" w14:textId="77777777" w:rsidR="00AB4072" w:rsidRPr="00694038" w:rsidRDefault="00AB4072" w:rsidP="00694038">
                      <w:pPr>
                        <w:spacing w:after="0" w:line="288" w:lineRule="auto"/>
                        <w:rPr>
                          <w:rFonts w:ascii="Arial" w:hAnsi="Arial" w:cs="Arial"/>
                          <w:color w:val="D64D4A"/>
                          <w:sz w:val="60"/>
                          <w:szCs w:val="60"/>
                        </w:rPr>
                      </w:pPr>
                      <w:r w:rsidRPr="00694038">
                        <w:rPr>
                          <w:rFonts w:ascii="Arial" w:hAnsi="Arial" w:cs="Arial"/>
                          <w:color w:val="D64D4A"/>
                          <w:sz w:val="60"/>
                          <w:szCs w:val="60"/>
                        </w:rPr>
                        <w:t>Regional Digital Plan</w:t>
                      </w:r>
                    </w:p>
                    <w:p w14:paraId="47883A3B" w14:textId="1B46E0D4" w:rsidR="00AB4072" w:rsidRPr="00694038" w:rsidRDefault="00AB4072" w:rsidP="00694038">
                      <w:pPr>
                        <w:rPr>
                          <w:rFonts w:ascii="Arial" w:hAnsi="Arial" w:cs="Arial"/>
                          <w:sz w:val="28"/>
                          <w:szCs w:val="28"/>
                        </w:rPr>
                      </w:pPr>
                      <w:r>
                        <w:rPr>
                          <w:rFonts w:ascii="Arial" w:hAnsi="Arial" w:cs="Arial"/>
                          <w:sz w:val="28"/>
                          <w:szCs w:val="28"/>
                        </w:rPr>
                        <w:t>MALLEE</w:t>
                      </w:r>
                    </w:p>
                  </w:txbxContent>
                </v:textbox>
                <w10:wrap type="square"/>
              </v:shape>
            </w:pict>
          </mc:Fallback>
        </mc:AlternateContent>
      </w:r>
      <w:r w:rsidRPr="008D268C">
        <w:rPr>
          <w:noProof/>
        </w:rPr>
        <w:drawing>
          <wp:anchor distT="0" distB="0" distL="114300" distR="114300" simplePos="0" relativeHeight="251600896" behindDoc="1" locked="0" layoutInCell="1" allowOverlap="1" wp14:anchorId="5D8A8129" wp14:editId="6210043F">
            <wp:simplePos x="0" y="0"/>
            <wp:positionH relativeFrom="page">
              <wp:posOffset>0</wp:posOffset>
            </wp:positionH>
            <wp:positionV relativeFrom="page">
              <wp:posOffset>17907</wp:posOffset>
            </wp:positionV>
            <wp:extent cx="7558411" cy="10691495"/>
            <wp:effectExtent l="0" t="0" r="0" b="1905"/>
            <wp:wrapNone/>
            <wp:docPr id="1" name="Picture 1" descr="A close up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3" cstate="screen">
                      <a:extLst>
                        <a:ext uri="{28A0092B-C50C-407E-A947-70E740481C1C}">
                          <a14:useLocalDpi xmlns:a14="http://schemas.microsoft.com/office/drawing/2010/main"/>
                        </a:ext>
                      </a:extLst>
                    </a:blip>
                    <a:stretch>
                      <a:fillRect/>
                    </a:stretch>
                  </pic:blipFill>
                  <pic:spPr>
                    <a:xfrm>
                      <a:off x="0" y="0"/>
                      <a:ext cx="7558411" cy="1069149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0C24758" w14:textId="207E9CB1" w:rsidR="000A14BD" w:rsidRPr="008D268C" w:rsidRDefault="000A14BD" w:rsidP="00544715">
      <w:pPr>
        <w:pStyle w:val="Example"/>
      </w:pPr>
    </w:p>
    <w:p w14:paraId="3151D0CA" w14:textId="37AA9732" w:rsidR="00694038" w:rsidRPr="008D268C" w:rsidRDefault="00694038">
      <w:pPr>
        <w:spacing w:before="0" w:after="0"/>
        <w:rPr>
          <w:rFonts w:ascii="Arial" w:hAnsi="Arial" w:cs="Arial"/>
          <w:b/>
          <w:bCs/>
          <w:color w:val="4472C4"/>
          <w:kern w:val="32"/>
          <w:sz w:val="32"/>
          <w:szCs w:val="32"/>
          <w:lang w:val="en-AU"/>
        </w:rPr>
      </w:pPr>
      <w:r w:rsidRPr="008D268C">
        <w:rPr>
          <w:noProof/>
          <w:lang w:val="en-AU"/>
        </w:rPr>
        <mc:AlternateContent>
          <mc:Choice Requires="wps">
            <w:drawing>
              <wp:anchor distT="0" distB="0" distL="114300" distR="114300" simplePos="0" relativeHeight="251603968" behindDoc="0" locked="0" layoutInCell="1" allowOverlap="1" wp14:anchorId="26772644" wp14:editId="17700B59">
                <wp:simplePos x="0" y="0"/>
                <wp:positionH relativeFrom="column">
                  <wp:posOffset>5198263</wp:posOffset>
                </wp:positionH>
                <wp:positionV relativeFrom="paragraph">
                  <wp:posOffset>7714987</wp:posOffset>
                </wp:positionV>
                <wp:extent cx="1497724" cy="740980"/>
                <wp:effectExtent l="0" t="0" r="1270" b="0"/>
                <wp:wrapNone/>
                <wp:docPr id="1092" name="Rectangle 1092"/>
                <wp:cNvGraphicFramePr/>
                <a:graphic xmlns:a="http://schemas.openxmlformats.org/drawingml/2006/main">
                  <a:graphicData uri="http://schemas.microsoft.com/office/word/2010/wordprocessingShape">
                    <wps:wsp>
                      <wps:cNvSpPr/>
                      <wps:spPr>
                        <a:xfrm>
                          <a:off x="0" y="0"/>
                          <a:ext cx="1497724" cy="7409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458FC1" id="Rectangle 1092" o:spid="_x0000_s1026" style="position:absolute;margin-left:409.3pt;margin-top:607.5pt;width:117.95pt;height:58.35pt;z-index:251603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" fillcolor="white [3212]" stroked="f" strokeweight="1pt"/>
            </w:pict>
          </mc:Fallback>
        </mc:AlternateContent>
      </w:r>
      <w:r w:rsidRPr="008D268C">
        <w:rPr>
          <w:lang w:val="en-AU"/>
        </w:rPr>
        <w:br w:type="page"/>
      </w:r>
    </w:p>
    <w:p w14:paraId="12862FE9" w14:textId="5D661C20" w:rsidR="00544715" w:rsidRPr="008D268C" w:rsidRDefault="00544715" w:rsidP="009E5CC6">
      <w:pPr>
        <w:pStyle w:val="TOCHeading"/>
        <w:rPr>
          <w:lang w:val="en-AU"/>
        </w:rPr>
      </w:pPr>
      <w:r w:rsidRPr="008D268C">
        <w:rPr>
          <w:lang w:val="en-AU"/>
        </w:rPr>
        <w:lastRenderedPageBreak/>
        <w:t>Table of Contents</w:t>
      </w:r>
    </w:p>
    <w:p w14:paraId="5B14A9FA" w14:textId="4E331480" w:rsidR="00262DF1" w:rsidRDefault="0097642E">
      <w:pPr>
        <w:pStyle w:val="TOC1"/>
        <w:rPr>
          <w:rFonts w:eastAsiaTheme="minorEastAsia" w:cstheme="minorBidi"/>
          <w:b w:val="0"/>
          <w:color w:val="auto"/>
          <w:lang w:val="en-AU" w:eastAsia="en-AU"/>
        </w:rPr>
      </w:pPr>
      <w:r w:rsidRPr="008D268C">
        <w:rPr>
          <w:lang w:val="en-AU"/>
        </w:rPr>
        <w:fldChar w:fldCharType="begin"/>
      </w:r>
      <w:r w:rsidRPr="008D268C">
        <w:rPr>
          <w:lang w:val="en-AU"/>
        </w:rPr>
        <w:instrText xml:space="preserve"> TOC \o "1-3" \h \z \t "Heading 1,1,Heading 2,2,Heading 1 no number,1,Annexure,1,Annexure A2,2,Heading 2 numbered,2" </w:instrText>
      </w:r>
      <w:r w:rsidRPr="008D268C">
        <w:rPr>
          <w:lang w:val="en-AU"/>
        </w:rPr>
        <w:fldChar w:fldCharType="separate"/>
      </w:r>
      <w:hyperlink w:anchor="_Toc41048763" w:history="1">
        <w:r w:rsidR="00262DF1" w:rsidRPr="00494C53">
          <w:rPr>
            <w:rStyle w:val="Hyperlink"/>
            <w:lang w:val="en-AU"/>
          </w:rPr>
          <w:t>Context of the Digital Plan</w:t>
        </w:r>
        <w:r w:rsidR="00262DF1">
          <w:rPr>
            <w:webHidden/>
          </w:rPr>
          <w:tab/>
        </w:r>
        <w:r w:rsidR="00262DF1">
          <w:rPr>
            <w:webHidden/>
          </w:rPr>
          <w:fldChar w:fldCharType="begin"/>
        </w:r>
        <w:r w:rsidR="00262DF1">
          <w:rPr>
            <w:webHidden/>
          </w:rPr>
          <w:instrText xml:space="preserve"> PAGEREF _Toc41048763 \h </w:instrText>
        </w:r>
        <w:r w:rsidR="00262DF1">
          <w:rPr>
            <w:webHidden/>
          </w:rPr>
        </w:r>
        <w:r w:rsidR="00262DF1">
          <w:rPr>
            <w:webHidden/>
          </w:rPr>
          <w:fldChar w:fldCharType="separate"/>
        </w:r>
        <w:r w:rsidR="00262DF1">
          <w:rPr>
            <w:webHidden/>
          </w:rPr>
          <w:t>5</w:t>
        </w:r>
        <w:r w:rsidR="00262DF1">
          <w:rPr>
            <w:webHidden/>
          </w:rPr>
          <w:fldChar w:fldCharType="end"/>
        </w:r>
      </w:hyperlink>
    </w:p>
    <w:p w14:paraId="42C9B7C2" w14:textId="3D88BFE2" w:rsidR="00262DF1" w:rsidRDefault="00273F6A">
      <w:pPr>
        <w:pStyle w:val="TOC1"/>
        <w:rPr>
          <w:rFonts w:eastAsiaTheme="minorEastAsia" w:cstheme="minorBidi"/>
          <w:b w:val="0"/>
          <w:color w:val="auto"/>
          <w:lang w:val="en-AU" w:eastAsia="en-AU"/>
        </w:rPr>
      </w:pPr>
      <w:hyperlink w:anchor="_Toc41048764" w:history="1">
        <w:r w:rsidR="00262DF1" w:rsidRPr="00494C53">
          <w:rPr>
            <w:rStyle w:val="Hyperlink"/>
            <w:lang w:val="en-AU"/>
          </w:rPr>
          <w:t>Regional Partnership Foreword</w:t>
        </w:r>
        <w:r w:rsidR="00262DF1">
          <w:rPr>
            <w:webHidden/>
          </w:rPr>
          <w:tab/>
        </w:r>
        <w:r w:rsidR="00262DF1">
          <w:rPr>
            <w:webHidden/>
          </w:rPr>
          <w:fldChar w:fldCharType="begin"/>
        </w:r>
        <w:r w:rsidR="00262DF1">
          <w:rPr>
            <w:webHidden/>
          </w:rPr>
          <w:instrText xml:space="preserve"> PAGEREF _Toc41048764 \h </w:instrText>
        </w:r>
        <w:r w:rsidR="00262DF1">
          <w:rPr>
            <w:webHidden/>
          </w:rPr>
        </w:r>
        <w:r w:rsidR="00262DF1">
          <w:rPr>
            <w:webHidden/>
          </w:rPr>
          <w:fldChar w:fldCharType="separate"/>
        </w:r>
        <w:r w:rsidR="00262DF1">
          <w:rPr>
            <w:webHidden/>
          </w:rPr>
          <w:t>7</w:t>
        </w:r>
        <w:r w:rsidR="00262DF1">
          <w:rPr>
            <w:webHidden/>
          </w:rPr>
          <w:fldChar w:fldCharType="end"/>
        </w:r>
      </w:hyperlink>
    </w:p>
    <w:p w14:paraId="4F9B6272" w14:textId="5AE5A1AE" w:rsidR="00262DF1" w:rsidRDefault="00273F6A">
      <w:pPr>
        <w:pStyle w:val="TOC1"/>
        <w:rPr>
          <w:rFonts w:eastAsiaTheme="minorEastAsia" w:cstheme="minorBidi"/>
          <w:b w:val="0"/>
          <w:color w:val="auto"/>
          <w:lang w:val="en-AU" w:eastAsia="en-AU"/>
        </w:rPr>
      </w:pPr>
      <w:hyperlink w:anchor="_Toc41048765" w:history="1">
        <w:r w:rsidR="00262DF1" w:rsidRPr="00494C53">
          <w:rPr>
            <w:rStyle w:val="Hyperlink"/>
            <w:lang w:val="en-AU"/>
          </w:rPr>
          <w:t>Executive Summary</w:t>
        </w:r>
        <w:r w:rsidR="00262DF1">
          <w:rPr>
            <w:webHidden/>
          </w:rPr>
          <w:tab/>
        </w:r>
        <w:r w:rsidR="00262DF1">
          <w:rPr>
            <w:webHidden/>
          </w:rPr>
          <w:fldChar w:fldCharType="begin"/>
        </w:r>
        <w:r w:rsidR="00262DF1">
          <w:rPr>
            <w:webHidden/>
          </w:rPr>
          <w:instrText xml:space="preserve"> PAGEREF _Toc41048765 \h </w:instrText>
        </w:r>
        <w:r w:rsidR="00262DF1">
          <w:rPr>
            <w:webHidden/>
          </w:rPr>
        </w:r>
        <w:r w:rsidR="00262DF1">
          <w:rPr>
            <w:webHidden/>
          </w:rPr>
          <w:fldChar w:fldCharType="separate"/>
        </w:r>
        <w:r w:rsidR="00262DF1">
          <w:rPr>
            <w:webHidden/>
          </w:rPr>
          <w:t>8</w:t>
        </w:r>
        <w:r w:rsidR="00262DF1">
          <w:rPr>
            <w:webHidden/>
          </w:rPr>
          <w:fldChar w:fldCharType="end"/>
        </w:r>
      </w:hyperlink>
    </w:p>
    <w:p w14:paraId="171C8882" w14:textId="64FB744D" w:rsidR="00262DF1" w:rsidRDefault="00273F6A">
      <w:pPr>
        <w:pStyle w:val="TOC1"/>
        <w:rPr>
          <w:rFonts w:eastAsiaTheme="minorEastAsia" w:cstheme="minorBidi"/>
          <w:b w:val="0"/>
          <w:color w:val="auto"/>
          <w:lang w:val="en-AU" w:eastAsia="en-AU"/>
        </w:rPr>
      </w:pPr>
      <w:hyperlink w:anchor="_Toc41048766" w:history="1">
        <w:r w:rsidR="00262DF1" w:rsidRPr="00494C53">
          <w:rPr>
            <w:rStyle w:val="Hyperlink"/>
            <w:lang w:val="en-AU"/>
          </w:rPr>
          <w:t>SECTION 1 – Summary of Report Findings</w:t>
        </w:r>
        <w:r w:rsidR="00262DF1">
          <w:rPr>
            <w:webHidden/>
          </w:rPr>
          <w:tab/>
        </w:r>
        <w:r w:rsidR="00262DF1">
          <w:rPr>
            <w:webHidden/>
          </w:rPr>
          <w:fldChar w:fldCharType="begin"/>
        </w:r>
        <w:r w:rsidR="00262DF1">
          <w:rPr>
            <w:webHidden/>
          </w:rPr>
          <w:instrText xml:space="preserve"> PAGEREF _Toc41048766 \h </w:instrText>
        </w:r>
        <w:r w:rsidR="00262DF1">
          <w:rPr>
            <w:webHidden/>
          </w:rPr>
        </w:r>
        <w:r w:rsidR="00262DF1">
          <w:rPr>
            <w:webHidden/>
          </w:rPr>
          <w:fldChar w:fldCharType="separate"/>
        </w:r>
        <w:r w:rsidR="00262DF1">
          <w:rPr>
            <w:webHidden/>
          </w:rPr>
          <w:t>10</w:t>
        </w:r>
        <w:r w:rsidR="00262DF1">
          <w:rPr>
            <w:webHidden/>
          </w:rPr>
          <w:fldChar w:fldCharType="end"/>
        </w:r>
      </w:hyperlink>
    </w:p>
    <w:p w14:paraId="3CAD9594" w14:textId="4B6F04E4" w:rsidR="00262DF1" w:rsidRDefault="00273F6A">
      <w:pPr>
        <w:pStyle w:val="TOC2"/>
        <w:rPr>
          <w:rFonts w:eastAsiaTheme="minorEastAsia" w:cstheme="minorBidi"/>
          <w:noProof/>
          <w:color w:val="auto"/>
          <w:szCs w:val="22"/>
          <w:lang w:val="en-AU" w:eastAsia="en-AU"/>
        </w:rPr>
      </w:pPr>
      <w:hyperlink w:anchor="_Toc41048767" w:history="1">
        <w:r w:rsidR="00262DF1" w:rsidRPr="00494C53">
          <w:rPr>
            <w:rStyle w:val="Hyperlink"/>
            <w:noProof/>
            <w:lang w:val="en-AU"/>
          </w:rPr>
          <w:t>Overview of Key Issues</w:t>
        </w:r>
        <w:r w:rsidR="00262DF1">
          <w:rPr>
            <w:noProof/>
            <w:webHidden/>
          </w:rPr>
          <w:tab/>
        </w:r>
        <w:r w:rsidR="00262DF1">
          <w:rPr>
            <w:noProof/>
            <w:webHidden/>
          </w:rPr>
          <w:fldChar w:fldCharType="begin"/>
        </w:r>
        <w:r w:rsidR="00262DF1">
          <w:rPr>
            <w:noProof/>
            <w:webHidden/>
          </w:rPr>
          <w:instrText xml:space="preserve"> PAGEREF _Toc41048767 \h </w:instrText>
        </w:r>
        <w:r w:rsidR="00262DF1">
          <w:rPr>
            <w:noProof/>
            <w:webHidden/>
          </w:rPr>
        </w:r>
        <w:r w:rsidR="00262DF1">
          <w:rPr>
            <w:noProof/>
            <w:webHidden/>
          </w:rPr>
          <w:fldChar w:fldCharType="separate"/>
        </w:r>
        <w:r w:rsidR="00262DF1">
          <w:rPr>
            <w:noProof/>
            <w:webHidden/>
          </w:rPr>
          <w:t>10</w:t>
        </w:r>
        <w:r w:rsidR="00262DF1">
          <w:rPr>
            <w:noProof/>
            <w:webHidden/>
          </w:rPr>
          <w:fldChar w:fldCharType="end"/>
        </w:r>
      </w:hyperlink>
    </w:p>
    <w:p w14:paraId="6A502B00" w14:textId="53337BA6" w:rsidR="00262DF1" w:rsidRDefault="00273F6A">
      <w:pPr>
        <w:pStyle w:val="TOC2"/>
        <w:rPr>
          <w:rFonts w:eastAsiaTheme="minorEastAsia" w:cstheme="minorBidi"/>
          <w:noProof/>
          <w:color w:val="auto"/>
          <w:szCs w:val="22"/>
          <w:lang w:val="en-AU" w:eastAsia="en-AU"/>
        </w:rPr>
      </w:pPr>
      <w:hyperlink w:anchor="_Toc41048768" w:history="1">
        <w:r w:rsidR="00262DF1" w:rsidRPr="00494C53">
          <w:rPr>
            <w:rStyle w:val="Hyperlink"/>
            <w:noProof/>
            <w:lang w:val="en-AU"/>
          </w:rPr>
          <w:t>Identified infrastructure gaps</w:t>
        </w:r>
        <w:r w:rsidR="00262DF1">
          <w:rPr>
            <w:noProof/>
            <w:webHidden/>
          </w:rPr>
          <w:tab/>
        </w:r>
        <w:r w:rsidR="00262DF1">
          <w:rPr>
            <w:noProof/>
            <w:webHidden/>
          </w:rPr>
          <w:fldChar w:fldCharType="begin"/>
        </w:r>
        <w:r w:rsidR="00262DF1">
          <w:rPr>
            <w:noProof/>
            <w:webHidden/>
          </w:rPr>
          <w:instrText xml:space="preserve"> PAGEREF _Toc41048768 \h </w:instrText>
        </w:r>
        <w:r w:rsidR="00262DF1">
          <w:rPr>
            <w:noProof/>
            <w:webHidden/>
          </w:rPr>
        </w:r>
        <w:r w:rsidR="00262DF1">
          <w:rPr>
            <w:noProof/>
            <w:webHidden/>
          </w:rPr>
          <w:fldChar w:fldCharType="separate"/>
        </w:r>
        <w:r w:rsidR="00262DF1">
          <w:rPr>
            <w:noProof/>
            <w:webHidden/>
          </w:rPr>
          <w:t>13</w:t>
        </w:r>
        <w:r w:rsidR="00262DF1">
          <w:rPr>
            <w:noProof/>
            <w:webHidden/>
          </w:rPr>
          <w:fldChar w:fldCharType="end"/>
        </w:r>
      </w:hyperlink>
    </w:p>
    <w:p w14:paraId="208E8FD8" w14:textId="0BF61976" w:rsidR="00262DF1" w:rsidRDefault="00273F6A">
      <w:pPr>
        <w:pStyle w:val="TOC3"/>
        <w:rPr>
          <w:rFonts w:eastAsiaTheme="minorEastAsia" w:cstheme="minorBidi"/>
          <w:noProof/>
          <w:color w:val="auto"/>
          <w:szCs w:val="22"/>
          <w:lang w:val="en-AU" w:eastAsia="en-AU"/>
        </w:rPr>
      </w:pPr>
      <w:hyperlink w:anchor="_Toc41048769" w:history="1">
        <w:r w:rsidR="00262DF1" w:rsidRPr="00494C53">
          <w:rPr>
            <w:rStyle w:val="Hyperlink"/>
            <w:noProof/>
            <w:lang w:val="en-AU"/>
          </w:rPr>
          <w:t>Significant Places Findings</w:t>
        </w:r>
        <w:r w:rsidR="00262DF1">
          <w:rPr>
            <w:noProof/>
            <w:webHidden/>
          </w:rPr>
          <w:tab/>
        </w:r>
        <w:r w:rsidR="00262DF1">
          <w:rPr>
            <w:noProof/>
            <w:webHidden/>
          </w:rPr>
          <w:fldChar w:fldCharType="begin"/>
        </w:r>
        <w:r w:rsidR="00262DF1">
          <w:rPr>
            <w:noProof/>
            <w:webHidden/>
          </w:rPr>
          <w:instrText xml:space="preserve"> PAGEREF _Toc41048769 \h </w:instrText>
        </w:r>
        <w:r w:rsidR="00262DF1">
          <w:rPr>
            <w:noProof/>
            <w:webHidden/>
          </w:rPr>
        </w:r>
        <w:r w:rsidR="00262DF1">
          <w:rPr>
            <w:noProof/>
            <w:webHidden/>
          </w:rPr>
          <w:fldChar w:fldCharType="separate"/>
        </w:r>
        <w:r w:rsidR="00262DF1">
          <w:rPr>
            <w:noProof/>
            <w:webHidden/>
          </w:rPr>
          <w:t>14</w:t>
        </w:r>
        <w:r w:rsidR="00262DF1">
          <w:rPr>
            <w:noProof/>
            <w:webHidden/>
          </w:rPr>
          <w:fldChar w:fldCharType="end"/>
        </w:r>
      </w:hyperlink>
    </w:p>
    <w:p w14:paraId="18311A14" w14:textId="45A8E16F" w:rsidR="00262DF1" w:rsidRDefault="00273F6A">
      <w:pPr>
        <w:pStyle w:val="TOC3"/>
        <w:rPr>
          <w:rFonts w:eastAsiaTheme="minorEastAsia" w:cstheme="minorBidi"/>
          <w:noProof/>
          <w:color w:val="auto"/>
          <w:szCs w:val="22"/>
          <w:lang w:val="en-AU" w:eastAsia="en-AU"/>
        </w:rPr>
      </w:pPr>
      <w:hyperlink w:anchor="_Toc41048770" w:history="1">
        <w:r w:rsidR="00262DF1" w:rsidRPr="00494C53">
          <w:rPr>
            <w:rStyle w:val="Hyperlink"/>
            <w:noProof/>
            <w:lang w:val="en-AU"/>
          </w:rPr>
          <w:t>Primary Production Findings</w:t>
        </w:r>
        <w:r w:rsidR="00262DF1">
          <w:rPr>
            <w:noProof/>
            <w:webHidden/>
          </w:rPr>
          <w:tab/>
        </w:r>
        <w:r w:rsidR="00262DF1">
          <w:rPr>
            <w:noProof/>
            <w:webHidden/>
          </w:rPr>
          <w:fldChar w:fldCharType="begin"/>
        </w:r>
        <w:r w:rsidR="00262DF1">
          <w:rPr>
            <w:noProof/>
            <w:webHidden/>
          </w:rPr>
          <w:instrText xml:space="preserve"> PAGEREF _Toc41048770 \h </w:instrText>
        </w:r>
        <w:r w:rsidR="00262DF1">
          <w:rPr>
            <w:noProof/>
            <w:webHidden/>
          </w:rPr>
        </w:r>
        <w:r w:rsidR="00262DF1">
          <w:rPr>
            <w:noProof/>
            <w:webHidden/>
          </w:rPr>
          <w:fldChar w:fldCharType="separate"/>
        </w:r>
        <w:r w:rsidR="00262DF1">
          <w:rPr>
            <w:noProof/>
            <w:webHidden/>
          </w:rPr>
          <w:t>15</w:t>
        </w:r>
        <w:r w:rsidR="00262DF1">
          <w:rPr>
            <w:noProof/>
            <w:webHidden/>
          </w:rPr>
          <w:fldChar w:fldCharType="end"/>
        </w:r>
      </w:hyperlink>
    </w:p>
    <w:p w14:paraId="2EC2251E" w14:textId="4EB04E5C" w:rsidR="00262DF1" w:rsidRDefault="00273F6A">
      <w:pPr>
        <w:pStyle w:val="TOC3"/>
        <w:rPr>
          <w:rFonts w:eastAsiaTheme="minorEastAsia" w:cstheme="minorBidi"/>
          <w:noProof/>
          <w:color w:val="auto"/>
          <w:szCs w:val="22"/>
          <w:lang w:val="en-AU" w:eastAsia="en-AU"/>
        </w:rPr>
      </w:pPr>
      <w:hyperlink w:anchor="_Toc41048771" w:history="1">
        <w:r w:rsidR="00262DF1" w:rsidRPr="00494C53">
          <w:rPr>
            <w:rStyle w:val="Hyperlink"/>
            <w:noProof/>
            <w:lang w:val="en-AU"/>
          </w:rPr>
          <w:t>Tourism Findings</w:t>
        </w:r>
        <w:r w:rsidR="00262DF1">
          <w:rPr>
            <w:noProof/>
            <w:webHidden/>
          </w:rPr>
          <w:tab/>
        </w:r>
        <w:r w:rsidR="00262DF1">
          <w:rPr>
            <w:noProof/>
            <w:webHidden/>
          </w:rPr>
          <w:fldChar w:fldCharType="begin"/>
        </w:r>
        <w:r w:rsidR="00262DF1">
          <w:rPr>
            <w:noProof/>
            <w:webHidden/>
          </w:rPr>
          <w:instrText xml:space="preserve"> PAGEREF _Toc41048771 \h </w:instrText>
        </w:r>
        <w:r w:rsidR="00262DF1">
          <w:rPr>
            <w:noProof/>
            <w:webHidden/>
          </w:rPr>
        </w:r>
        <w:r w:rsidR="00262DF1">
          <w:rPr>
            <w:noProof/>
            <w:webHidden/>
          </w:rPr>
          <w:fldChar w:fldCharType="separate"/>
        </w:r>
        <w:r w:rsidR="00262DF1">
          <w:rPr>
            <w:noProof/>
            <w:webHidden/>
          </w:rPr>
          <w:t>16</w:t>
        </w:r>
        <w:r w:rsidR="00262DF1">
          <w:rPr>
            <w:noProof/>
            <w:webHidden/>
          </w:rPr>
          <w:fldChar w:fldCharType="end"/>
        </w:r>
      </w:hyperlink>
    </w:p>
    <w:p w14:paraId="6916BE0C" w14:textId="7C5051F9" w:rsidR="00262DF1" w:rsidRDefault="00273F6A">
      <w:pPr>
        <w:pStyle w:val="TOC3"/>
        <w:rPr>
          <w:rFonts w:eastAsiaTheme="minorEastAsia" w:cstheme="minorBidi"/>
          <w:noProof/>
          <w:color w:val="auto"/>
          <w:szCs w:val="22"/>
          <w:lang w:val="en-AU" w:eastAsia="en-AU"/>
        </w:rPr>
      </w:pPr>
      <w:hyperlink w:anchor="_Toc41048772" w:history="1">
        <w:r w:rsidR="00262DF1" w:rsidRPr="00494C53">
          <w:rPr>
            <w:rStyle w:val="Hyperlink"/>
            <w:noProof/>
            <w:lang w:val="en-AU"/>
          </w:rPr>
          <w:t>Transport Corridors Findings</w:t>
        </w:r>
        <w:r w:rsidR="00262DF1">
          <w:rPr>
            <w:noProof/>
            <w:webHidden/>
          </w:rPr>
          <w:tab/>
        </w:r>
        <w:r w:rsidR="00262DF1">
          <w:rPr>
            <w:noProof/>
            <w:webHidden/>
          </w:rPr>
          <w:fldChar w:fldCharType="begin"/>
        </w:r>
        <w:r w:rsidR="00262DF1">
          <w:rPr>
            <w:noProof/>
            <w:webHidden/>
          </w:rPr>
          <w:instrText xml:space="preserve"> PAGEREF _Toc41048772 \h </w:instrText>
        </w:r>
        <w:r w:rsidR="00262DF1">
          <w:rPr>
            <w:noProof/>
            <w:webHidden/>
          </w:rPr>
        </w:r>
        <w:r w:rsidR="00262DF1">
          <w:rPr>
            <w:noProof/>
            <w:webHidden/>
          </w:rPr>
          <w:fldChar w:fldCharType="separate"/>
        </w:r>
        <w:r w:rsidR="00262DF1">
          <w:rPr>
            <w:noProof/>
            <w:webHidden/>
          </w:rPr>
          <w:t>17</w:t>
        </w:r>
        <w:r w:rsidR="00262DF1">
          <w:rPr>
            <w:noProof/>
            <w:webHidden/>
          </w:rPr>
          <w:fldChar w:fldCharType="end"/>
        </w:r>
      </w:hyperlink>
    </w:p>
    <w:p w14:paraId="2885BD82" w14:textId="5C3A8098" w:rsidR="00262DF1" w:rsidRDefault="00273F6A">
      <w:pPr>
        <w:pStyle w:val="TOC2"/>
        <w:rPr>
          <w:rFonts w:eastAsiaTheme="minorEastAsia" w:cstheme="minorBidi"/>
          <w:noProof/>
          <w:color w:val="auto"/>
          <w:szCs w:val="22"/>
          <w:lang w:val="en-AU" w:eastAsia="en-AU"/>
        </w:rPr>
      </w:pPr>
      <w:hyperlink w:anchor="_Toc41048773" w:history="1">
        <w:r w:rsidR="00262DF1" w:rsidRPr="00494C53">
          <w:rPr>
            <w:rStyle w:val="Hyperlink"/>
            <w:noProof/>
            <w:lang w:val="en-AU"/>
          </w:rPr>
          <w:t>Matrix of Recommendations</w:t>
        </w:r>
        <w:r w:rsidR="00262DF1">
          <w:rPr>
            <w:noProof/>
            <w:webHidden/>
          </w:rPr>
          <w:tab/>
        </w:r>
        <w:r w:rsidR="00262DF1">
          <w:rPr>
            <w:noProof/>
            <w:webHidden/>
          </w:rPr>
          <w:fldChar w:fldCharType="begin"/>
        </w:r>
        <w:r w:rsidR="00262DF1">
          <w:rPr>
            <w:noProof/>
            <w:webHidden/>
          </w:rPr>
          <w:instrText xml:space="preserve"> PAGEREF _Toc41048773 \h </w:instrText>
        </w:r>
        <w:r w:rsidR="00262DF1">
          <w:rPr>
            <w:noProof/>
            <w:webHidden/>
          </w:rPr>
        </w:r>
        <w:r w:rsidR="00262DF1">
          <w:rPr>
            <w:noProof/>
            <w:webHidden/>
          </w:rPr>
          <w:fldChar w:fldCharType="separate"/>
        </w:r>
        <w:r w:rsidR="00262DF1">
          <w:rPr>
            <w:noProof/>
            <w:webHidden/>
          </w:rPr>
          <w:t>17</w:t>
        </w:r>
        <w:r w:rsidR="00262DF1">
          <w:rPr>
            <w:noProof/>
            <w:webHidden/>
          </w:rPr>
          <w:fldChar w:fldCharType="end"/>
        </w:r>
      </w:hyperlink>
    </w:p>
    <w:p w14:paraId="2DC3F454" w14:textId="07C054F3" w:rsidR="00262DF1" w:rsidRDefault="00273F6A">
      <w:pPr>
        <w:pStyle w:val="TOC1"/>
        <w:rPr>
          <w:rFonts w:eastAsiaTheme="minorEastAsia" w:cstheme="minorBidi"/>
          <w:b w:val="0"/>
          <w:color w:val="auto"/>
          <w:lang w:val="en-AU" w:eastAsia="en-AU"/>
        </w:rPr>
      </w:pPr>
      <w:hyperlink w:anchor="_Toc41048774" w:history="1">
        <w:r w:rsidR="00262DF1" w:rsidRPr="00494C53">
          <w:rPr>
            <w:rStyle w:val="Hyperlink"/>
            <w:lang w:val="en-AU"/>
          </w:rPr>
          <w:t>SECTION 2 – Detailed Issues Analysis and Recommendations</w:t>
        </w:r>
        <w:r w:rsidR="00262DF1">
          <w:rPr>
            <w:webHidden/>
          </w:rPr>
          <w:tab/>
        </w:r>
        <w:r w:rsidR="00262DF1">
          <w:rPr>
            <w:webHidden/>
          </w:rPr>
          <w:fldChar w:fldCharType="begin"/>
        </w:r>
        <w:r w:rsidR="00262DF1">
          <w:rPr>
            <w:webHidden/>
          </w:rPr>
          <w:instrText xml:space="preserve"> PAGEREF _Toc41048774 \h </w:instrText>
        </w:r>
        <w:r w:rsidR="00262DF1">
          <w:rPr>
            <w:webHidden/>
          </w:rPr>
        </w:r>
        <w:r w:rsidR="00262DF1">
          <w:rPr>
            <w:webHidden/>
          </w:rPr>
          <w:fldChar w:fldCharType="separate"/>
        </w:r>
        <w:r w:rsidR="00262DF1">
          <w:rPr>
            <w:webHidden/>
          </w:rPr>
          <w:t>22</w:t>
        </w:r>
        <w:r w:rsidR="00262DF1">
          <w:rPr>
            <w:webHidden/>
          </w:rPr>
          <w:fldChar w:fldCharType="end"/>
        </w:r>
      </w:hyperlink>
    </w:p>
    <w:p w14:paraId="5180F4A9" w14:textId="62B60C26" w:rsidR="00262DF1" w:rsidRDefault="00273F6A">
      <w:pPr>
        <w:pStyle w:val="TOC2"/>
        <w:rPr>
          <w:rFonts w:eastAsiaTheme="minorEastAsia" w:cstheme="minorBidi"/>
          <w:noProof/>
          <w:color w:val="auto"/>
          <w:szCs w:val="22"/>
          <w:lang w:val="en-AU" w:eastAsia="en-AU"/>
        </w:rPr>
      </w:pPr>
      <w:hyperlink w:anchor="_Toc41048775" w:history="1">
        <w:r w:rsidR="00262DF1" w:rsidRPr="00494C53">
          <w:rPr>
            <w:rStyle w:val="Hyperlink"/>
            <w:noProof/>
            <w:lang w:val="en-AU"/>
          </w:rPr>
          <w:t>Summary</w:t>
        </w:r>
        <w:r w:rsidR="00262DF1">
          <w:rPr>
            <w:noProof/>
            <w:webHidden/>
          </w:rPr>
          <w:tab/>
        </w:r>
        <w:r w:rsidR="00262DF1">
          <w:rPr>
            <w:noProof/>
            <w:webHidden/>
          </w:rPr>
          <w:fldChar w:fldCharType="begin"/>
        </w:r>
        <w:r w:rsidR="00262DF1">
          <w:rPr>
            <w:noProof/>
            <w:webHidden/>
          </w:rPr>
          <w:instrText xml:space="preserve"> PAGEREF _Toc41048775 \h </w:instrText>
        </w:r>
        <w:r w:rsidR="00262DF1">
          <w:rPr>
            <w:noProof/>
            <w:webHidden/>
          </w:rPr>
        </w:r>
        <w:r w:rsidR="00262DF1">
          <w:rPr>
            <w:noProof/>
            <w:webHidden/>
          </w:rPr>
          <w:fldChar w:fldCharType="separate"/>
        </w:r>
        <w:r w:rsidR="00262DF1">
          <w:rPr>
            <w:noProof/>
            <w:webHidden/>
          </w:rPr>
          <w:t>22</w:t>
        </w:r>
        <w:r w:rsidR="00262DF1">
          <w:rPr>
            <w:noProof/>
            <w:webHidden/>
          </w:rPr>
          <w:fldChar w:fldCharType="end"/>
        </w:r>
      </w:hyperlink>
    </w:p>
    <w:p w14:paraId="5B36CF6F" w14:textId="0BD8B454" w:rsidR="00262DF1" w:rsidRDefault="00273F6A">
      <w:pPr>
        <w:pStyle w:val="TOC2"/>
        <w:rPr>
          <w:rFonts w:eastAsiaTheme="minorEastAsia" w:cstheme="minorBidi"/>
          <w:noProof/>
          <w:color w:val="auto"/>
          <w:szCs w:val="22"/>
          <w:lang w:val="en-AU" w:eastAsia="en-AU"/>
        </w:rPr>
      </w:pPr>
      <w:hyperlink w:anchor="_Toc41048776" w:history="1">
        <w:r w:rsidR="00262DF1" w:rsidRPr="00494C53">
          <w:rPr>
            <w:rStyle w:val="Hyperlink"/>
            <w:noProof/>
            <w:lang w:val="en-AU"/>
          </w:rPr>
          <w:t>General Infrastructure and Technology Issues</w:t>
        </w:r>
        <w:r w:rsidR="00262DF1">
          <w:rPr>
            <w:noProof/>
            <w:webHidden/>
          </w:rPr>
          <w:tab/>
        </w:r>
        <w:r w:rsidR="00262DF1">
          <w:rPr>
            <w:noProof/>
            <w:webHidden/>
          </w:rPr>
          <w:fldChar w:fldCharType="begin"/>
        </w:r>
        <w:r w:rsidR="00262DF1">
          <w:rPr>
            <w:noProof/>
            <w:webHidden/>
          </w:rPr>
          <w:instrText xml:space="preserve"> PAGEREF _Toc41048776 \h </w:instrText>
        </w:r>
        <w:r w:rsidR="00262DF1">
          <w:rPr>
            <w:noProof/>
            <w:webHidden/>
          </w:rPr>
        </w:r>
        <w:r w:rsidR="00262DF1">
          <w:rPr>
            <w:noProof/>
            <w:webHidden/>
          </w:rPr>
          <w:fldChar w:fldCharType="separate"/>
        </w:r>
        <w:r w:rsidR="00262DF1">
          <w:rPr>
            <w:noProof/>
            <w:webHidden/>
          </w:rPr>
          <w:t>24</w:t>
        </w:r>
        <w:r w:rsidR="00262DF1">
          <w:rPr>
            <w:noProof/>
            <w:webHidden/>
          </w:rPr>
          <w:fldChar w:fldCharType="end"/>
        </w:r>
      </w:hyperlink>
    </w:p>
    <w:p w14:paraId="60C0BF92" w14:textId="08A27D5C" w:rsidR="00262DF1" w:rsidRDefault="00273F6A">
      <w:pPr>
        <w:pStyle w:val="TOC3"/>
        <w:rPr>
          <w:rFonts w:eastAsiaTheme="minorEastAsia" w:cstheme="minorBidi"/>
          <w:noProof/>
          <w:color w:val="auto"/>
          <w:szCs w:val="22"/>
          <w:lang w:val="en-AU" w:eastAsia="en-AU"/>
        </w:rPr>
      </w:pPr>
      <w:hyperlink w:anchor="_Toc41048777" w:history="1">
        <w:r w:rsidR="00262DF1" w:rsidRPr="00494C53">
          <w:rPr>
            <w:rStyle w:val="Hyperlink"/>
            <w:noProof/>
            <w:lang w:val="en-AU"/>
          </w:rPr>
          <w:t>Recommendations</w:t>
        </w:r>
        <w:r w:rsidR="00262DF1">
          <w:rPr>
            <w:noProof/>
            <w:webHidden/>
          </w:rPr>
          <w:tab/>
        </w:r>
        <w:r w:rsidR="00262DF1">
          <w:rPr>
            <w:noProof/>
            <w:webHidden/>
          </w:rPr>
          <w:fldChar w:fldCharType="begin"/>
        </w:r>
        <w:r w:rsidR="00262DF1">
          <w:rPr>
            <w:noProof/>
            <w:webHidden/>
          </w:rPr>
          <w:instrText xml:space="preserve"> PAGEREF _Toc41048777 \h </w:instrText>
        </w:r>
        <w:r w:rsidR="00262DF1">
          <w:rPr>
            <w:noProof/>
            <w:webHidden/>
          </w:rPr>
        </w:r>
        <w:r w:rsidR="00262DF1">
          <w:rPr>
            <w:noProof/>
            <w:webHidden/>
          </w:rPr>
          <w:fldChar w:fldCharType="separate"/>
        </w:r>
        <w:r w:rsidR="00262DF1">
          <w:rPr>
            <w:noProof/>
            <w:webHidden/>
          </w:rPr>
          <w:t>35</w:t>
        </w:r>
        <w:r w:rsidR="00262DF1">
          <w:rPr>
            <w:noProof/>
            <w:webHidden/>
          </w:rPr>
          <w:fldChar w:fldCharType="end"/>
        </w:r>
      </w:hyperlink>
    </w:p>
    <w:p w14:paraId="5D82339B" w14:textId="0EE61FC9" w:rsidR="00262DF1" w:rsidRDefault="00273F6A">
      <w:pPr>
        <w:pStyle w:val="TOC2"/>
        <w:rPr>
          <w:rFonts w:eastAsiaTheme="minorEastAsia" w:cstheme="minorBidi"/>
          <w:noProof/>
          <w:color w:val="auto"/>
          <w:szCs w:val="22"/>
          <w:lang w:val="en-AU" w:eastAsia="en-AU"/>
        </w:rPr>
      </w:pPr>
      <w:hyperlink w:anchor="_Toc41048778" w:history="1">
        <w:r w:rsidR="00262DF1" w:rsidRPr="00494C53">
          <w:rPr>
            <w:rStyle w:val="Hyperlink"/>
            <w:noProof/>
            <w:lang w:val="en-AU"/>
          </w:rPr>
          <w:t>Rating Methodologies</w:t>
        </w:r>
        <w:r w:rsidR="00262DF1">
          <w:rPr>
            <w:noProof/>
            <w:webHidden/>
          </w:rPr>
          <w:tab/>
        </w:r>
        <w:r w:rsidR="00262DF1">
          <w:rPr>
            <w:noProof/>
            <w:webHidden/>
          </w:rPr>
          <w:fldChar w:fldCharType="begin"/>
        </w:r>
        <w:r w:rsidR="00262DF1">
          <w:rPr>
            <w:noProof/>
            <w:webHidden/>
          </w:rPr>
          <w:instrText xml:space="preserve"> PAGEREF _Toc41048778 \h </w:instrText>
        </w:r>
        <w:r w:rsidR="00262DF1">
          <w:rPr>
            <w:noProof/>
            <w:webHidden/>
          </w:rPr>
        </w:r>
        <w:r w:rsidR="00262DF1">
          <w:rPr>
            <w:noProof/>
            <w:webHidden/>
          </w:rPr>
          <w:fldChar w:fldCharType="separate"/>
        </w:r>
        <w:r w:rsidR="00262DF1">
          <w:rPr>
            <w:noProof/>
            <w:webHidden/>
          </w:rPr>
          <w:t>37</w:t>
        </w:r>
        <w:r w:rsidR="00262DF1">
          <w:rPr>
            <w:noProof/>
            <w:webHidden/>
          </w:rPr>
          <w:fldChar w:fldCharType="end"/>
        </w:r>
      </w:hyperlink>
    </w:p>
    <w:p w14:paraId="6702ACE7" w14:textId="7D4E2939" w:rsidR="00262DF1" w:rsidRDefault="00273F6A">
      <w:pPr>
        <w:pStyle w:val="TOC2"/>
        <w:rPr>
          <w:rFonts w:eastAsiaTheme="minorEastAsia" w:cstheme="minorBidi"/>
          <w:noProof/>
          <w:color w:val="auto"/>
          <w:szCs w:val="22"/>
          <w:lang w:val="en-AU" w:eastAsia="en-AU"/>
        </w:rPr>
      </w:pPr>
      <w:hyperlink w:anchor="_Toc41048779" w:history="1">
        <w:r w:rsidR="00262DF1" w:rsidRPr="00494C53">
          <w:rPr>
            <w:rStyle w:val="Hyperlink"/>
            <w:noProof/>
            <w:lang w:val="en-AU"/>
          </w:rPr>
          <w:t>Significant Places Analysis</w:t>
        </w:r>
        <w:r w:rsidR="00262DF1">
          <w:rPr>
            <w:noProof/>
            <w:webHidden/>
          </w:rPr>
          <w:tab/>
        </w:r>
        <w:r w:rsidR="00262DF1">
          <w:rPr>
            <w:noProof/>
            <w:webHidden/>
          </w:rPr>
          <w:fldChar w:fldCharType="begin"/>
        </w:r>
        <w:r w:rsidR="00262DF1">
          <w:rPr>
            <w:noProof/>
            <w:webHidden/>
          </w:rPr>
          <w:instrText xml:space="preserve"> PAGEREF _Toc41048779 \h </w:instrText>
        </w:r>
        <w:r w:rsidR="00262DF1">
          <w:rPr>
            <w:noProof/>
            <w:webHidden/>
          </w:rPr>
        </w:r>
        <w:r w:rsidR="00262DF1">
          <w:rPr>
            <w:noProof/>
            <w:webHidden/>
          </w:rPr>
          <w:fldChar w:fldCharType="separate"/>
        </w:r>
        <w:r w:rsidR="00262DF1">
          <w:rPr>
            <w:noProof/>
            <w:webHidden/>
          </w:rPr>
          <w:t>40</w:t>
        </w:r>
        <w:r w:rsidR="00262DF1">
          <w:rPr>
            <w:noProof/>
            <w:webHidden/>
          </w:rPr>
          <w:fldChar w:fldCharType="end"/>
        </w:r>
      </w:hyperlink>
    </w:p>
    <w:p w14:paraId="6CB013D3" w14:textId="3B1E8A45" w:rsidR="00262DF1" w:rsidRDefault="00273F6A">
      <w:pPr>
        <w:pStyle w:val="TOC3"/>
        <w:rPr>
          <w:rFonts w:eastAsiaTheme="minorEastAsia" w:cstheme="minorBidi"/>
          <w:noProof/>
          <w:color w:val="auto"/>
          <w:szCs w:val="22"/>
          <w:lang w:val="en-AU" w:eastAsia="en-AU"/>
        </w:rPr>
      </w:pPr>
      <w:hyperlink w:anchor="_Toc41048780" w:history="1">
        <w:r w:rsidR="00262DF1" w:rsidRPr="00494C53">
          <w:rPr>
            <w:rStyle w:val="Hyperlink"/>
            <w:noProof/>
            <w:lang w:val="en-AU"/>
          </w:rPr>
          <w:t>Commentary</w:t>
        </w:r>
        <w:r w:rsidR="00262DF1">
          <w:rPr>
            <w:noProof/>
            <w:webHidden/>
          </w:rPr>
          <w:tab/>
        </w:r>
        <w:r w:rsidR="00262DF1">
          <w:rPr>
            <w:noProof/>
            <w:webHidden/>
          </w:rPr>
          <w:fldChar w:fldCharType="begin"/>
        </w:r>
        <w:r w:rsidR="00262DF1">
          <w:rPr>
            <w:noProof/>
            <w:webHidden/>
          </w:rPr>
          <w:instrText xml:space="preserve"> PAGEREF _Toc41048780 \h </w:instrText>
        </w:r>
        <w:r w:rsidR="00262DF1">
          <w:rPr>
            <w:noProof/>
            <w:webHidden/>
          </w:rPr>
        </w:r>
        <w:r w:rsidR="00262DF1">
          <w:rPr>
            <w:noProof/>
            <w:webHidden/>
          </w:rPr>
          <w:fldChar w:fldCharType="separate"/>
        </w:r>
        <w:r w:rsidR="00262DF1">
          <w:rPr>
            <w:noProof/>
            <w:webHidden/>
          </w:rPr>
          <w:t>41</w:t>
        </w:r>
        <w:r w:rsidR="00262DF1">
          <w:rPr>
            <w:noProof/>
            <w:webHidden/>
          </w:rPr>
          <w:fldChar w:fldCharType="end"/>
        </w:r>
      </w:hyperlink>
    </w:p>
    <w:p w14:paraId="39F573CC" w14:textId="639C0BD5" w:rsidR="00262DF1" w:rsidRDefault="00273F6A">
      <w:pPr>
        <w:pStyle w:val="TOC3"/>
        <w:rPr>
          <w:rFonts w:eastAsiaTheme="minorEastAsia" w:cstheme="minorBidi"/>
          <w:noProof/>
          <w:color w:val="auto"/>
          <w:szCs w:val="22"/>
          <w:lang w:val="en-AU" w:eastAsia="en-AU"/>
        </w:rPr>
      </w:pPr>
      <w:hyperlink w:anchor="_Toc41048781" w:history="1">
        <w:r w:rsidR="00262DF1" w:rsidRPr="00494C53">
          <w:rPr>
            <w:rStyle w:val="Hyperlink"/>
            <w:noProof/>
            <w:lang w:val="en-AU"/>
          </w:rPr>
          <w:t>Recommendations</w:t>
        </w:r>
        <w:r w:rsidR="00262DF1">
          <w:rPr>
            <w:noProof/>
            <w:webHidden/>
          </w:rPr>
          <w:tab/>
        </w:r>
        <w:r w:rsidR="00262DF1">
          <w:rPr>
            <w:noProof/>
            <w:webHidden/>
          </w:rPr>
          <w:fldChar w:fldCharType="begin"/>
        </w:r>
        <w:r w:rsidR="00262DF1">
          <w:rPr>
            <w:noProof/>
            <w:webHidden/>
          </w:rPr>
          <w:instrText xml:space="preserve"> PAGEREF _Toc41048781 \h </w:instrText>
        </w:r>
        <w:r w:rsidR="00262DF1">
          <w:rPr>
            <w:noProof/>
            <w:webHidden/>
          </w:rPr>
        </w:r>
        <w:r w:rsidR="00262DF1">
          <w:rPr>
            <w:noProof/>
            <w:webHidden/>
          </w:rPr>
          <w:fldChar w:fldCharType="separate"/>
        </w:r>
        <w:r w:rsidR="00262DF1">
          <w:rPr>
            <w:noProof/>
            <w:webHidden/>
          </w:rPr>
          <w:t>42</w:t>
        </w:r>
        <w:r w:rsidR="00262DF1">
          <w:rPr>
            <w:noProof/>
            <w:webHidden/>
          </w:rPr>
          <w:fldChar w:fldCharType="end"/>
        </w:r>
      </w:hyperlink>
    </w:p>
    <w:p w14:paraId="1868338D" w14:textId="60F7F0EE" w:rsidR="00262DF1" w:rsidRDefault="00273F6A">
      <w:pPr>
        <w:pStyle w:val="TOC2"/>
        <w:rPr>
          <w:rFonts w:eastAsiaTheme="minorEastAsia" w:cstheme="minorBidi"/>
          <w:noProof/>
          <w:color w:val="auto"/>
          <w:szCs w:val="22"/>
          <w:lang w:val="en-AU" w:eastAsia="en-AU"/>
        </w:rPr>
      </w:pPr>
      <w:hyperlink w:anchor="_Toc41048782" w:history="1">
        <w:r w:rsidR="00262DF1" w:rsidRPr="00494C53">
          <w:rPr>
            <w:rStyle w:val="Hyperlink"/>
            <w:noProof/>
            <w:lang w:val="en-AU"/>
          </w:rPr>
          <w:t>Primary Production Areas Analysis</w:t>
        </w:r>
        <w:r w:rsidR="00262DF1">
          <w:rPr>
            <w:noProof/>
            <w:webHidden/>
          </w:rPr>
          <w:tab/>
        </w:r>
        <w:r w:rsidR="00262DF1">
          <w:rPr>
            <w:noProof/>
            <w:webHidden/>
          </w:rPr>
          <w:fldChar w:fldCharType="begin"/>
        </w:r>
        <w:r w:rsidR="00262DF1">
          <w:rPr>
            <w:noProof/>
            <w:webHidden/>
          </w:rPr>
          <w:instrText xml:space="preserve"> PAGEREF _Toc41048782 \h </w:instrText>
        </w:r>
        <w:r w:rsidR="00262DF1">
          <w:rPr>
            <w:noProof/>
            <w:webHidden/>
          </w:rPr>
        </w:r>
        <w:r w:rsidR="00262DF1">
          <w:rPr>
            <w:noProof/>
            <w:webHidden/>
          </w:rPr>
          <w:fldChar w:fldCharType="separate"/>
        </w:r>
        <w:r w:rsidR="00262DF1">
          <w:rPr>
            <w:noProof/>
            <w:webHidden/>
          </w:rPr>
          <w:t>46</w:t>
        </w:r>
        <w:r w:rsidR="00262DF1">
          <w:rPr>
            <w:noProof/>
            <w:webHidden/>
          </w:rPr>
          <w:fldChar w:fldCharType="end"/>
        </w:r>
      </w:hyperlink>
    </w:p>
    <w:p w14:paraId="708E64E9" w14:textId="145F7457" w:rsidR="00262DF1" w:rsidRDefault="00273F6A">
      <w:pPr>
        <w:pStyle w:val="TOC3"/>
        <w:rPr>
          <w:rFonts w:eastAsiaTheme="minorEastAsia" w:cstheme="minorBidi"/>
          <w:noProof/>
          <w:color w:val="auto"/>
          <w:szCs w:val="22"/>
          <w:lang w:val="en-AU" w:eastAsia="en-AU"/>
        </w:rPr>
      </w:pPr>
      <w:hyperlink w:anchor="_Toc41048783" w:history="1">
        <w:r w:rsidR="00262DF1" w:rsidRPr="00494C53">
          <w:rPr>
            <w:rStyle w:val="Hyperlink"/>
            <w:noProof/>
            <w:lang w:val="en-AU"/>
          </w:rPr>
          <w:t>Commentary</w:t>
        </w:r>
        <w:r w:rsidR="00262DF1">
          <w:rPr>
            <w:noProof/>
            <w:webHidden/>
          </w:rPr>
          <w:tab/>
        </w:r>
        <w:r w:rsidR="00262DF1">
          <w:rPr>
            <w:noProof/>
            <w:webHidden/>
          </w:rPr>
          <w:fldChar w:fldCharType="begin"/>
        </w:r>
        <w:r w:rsidR="00262DF1">
          <w:rPr>
            <w:noProof/>
            <w:webHidden/>
          </w:rPr>
          <w:instrText xml:space="preserve"> PAGEREF _Toc41048783 \h </w:instrText>
        </w:r>
        <w:r w:rsidR="00262DF1">
          <w:rPr>
            <w:noProof/>
            <w:webHidden/>
          </w:rPr>
        </w:r>
        <w:r w:rsidR="00262DF1">
          <w:rPr>
            <w:noProof/>
            <w:webHidden/>
          </w:rPr>
          <w:fldChar w:fldCharType="separate"/>
        </w:r>
        <w:r w:rsidR="00262DF1">
          <w:rPr>
            <w:noProof/>
            <w:webHidden/>
          </w:rPr>
          <w:t>46</w:t>
        </w:r>
        <w:r w:rsidR="00262DF1">
          <w:rPr>
            <w:noProof/>
            <w:webHidden/>
          </w:rPr>
          <w:fldChar w:fldCharType="end"/>
        </w:r>
      </w:hyperlink>
    </w:p>
    <w:p w14:paraId="21C243CB" w14:textId="6F761E63" w:rsidR="00262DF1" w:rsidRDefault="00273F6A">
      <w:pPr>
        <w:pStyle w:val="TOC3"/>
        <w:rPr>
          <w:rFonts w:eastAsiaTheme="minorEastAsia" w:cstheme="minorBidi"/>
          <w:noProof/>
          <w:color w:val="auto"/>
          <w:szCs w:val="22"/>
          <w:lang w:val="en-AU" w:eastAsia="en-AU"/>
        </w:rPr>
      </w:pPr>
      <w:hyperlink w:anchor="_Toc41048784" w:history="1">
        <w:r w:rsidR="00262DF1" w:rsidRPr="00494C53">
          <w:rPr>
            <w:rStyle w:val="Hyperlink"/>
            <w:noProof/>
            <w:lang w:val="en-AU"/>
          </w:rPr>
          <w:t>Recommendations</w:t>
        </w:r>
        <w:r w:rsidR="00262DF1">
          <w:rPr>
            <w:noProof/>
            <w:webHidden/>
          </w:rPr>
          <w:tab/>
        </w:r>
        <w:r w:rsidR="00262DF1">
          <w:rPr>
            <w:noProof/>
            <w:webHidden/>
          </w:rPr>
          <w:fldChar w:fldCharType="begin"/>
        </w:r>
        <w:r w:rsidR="00262DF1">
          <w:rPr>
            <w:noProof/>
            <w:webHidden/>
          </w:rPr>
          <w:instrText xml:space="preserve"> PAGEREF _Toc41048784 \h </w:instrText>
        </w:r>
        <w:r w:rsidR="00262DF1">
          <w:rPr>
            <w:noProof/>
            <w:webHidden/>
          </w:rPr>
        </w:r>
        <w:r w:rsidR="00262DF1">
          <w:rPr>
            <w:noProof/>
            <w:webHidden/>
          </w:rPr>
          <w:fldChar w:fldCharType="separate"/>
        </w:r>
        <w:r w:rsidR="00262DF1">
          <w:rPr>
            <w:noProof/>
            <w:webHidden/>
          </w:rPr>
          <w:t>47</w:t>
        </w:r>
        <w:r w:rsidR="00262DF1">
          <w:rPr>
            <w:noProof/>
            <w:webHidden/>
          </w:rPr>
          <w:fldChar w:fldCharType="end"/>
        </w:r>
      </w:hyperlink>
    </w:p>
    <w:p w14:paraId="34AF940B" w14:textId="680EDC17" w:rsidR="00262DF1" w:rsidRDefault="00273F6A">
      <w:pPr>
        <w:pStyle w:val="TOC2"/>
        <w:rPr>
          <w:rFonts w:eastAsiaTheme="minorEastAsia" w:cstheme="minorBidi"/>
          <w:noProof/>
          <w:color w:val="auto"/>
          <w:szCs w:val="22"/>
          <w:lang w:val="en-AU" w:eastAsia="en-AU"/>
        </w:rPr>
      </w:pPr>
      <w:hyperlink w:anchor="_Toc41048785" w:history="1">
        <w:r w:rsidR="00262DF1" w:rsidRPr="00494C53">
          <w:rPr>
            <w:rStyle w:val="Hyperlink"/>
            <w:noProof/>
            <w:lang w:val="en-AU"/>
          </w:rPr>
          <w:t>Tourist Locations Analysis</w:t>
        </w:r>
        <w:r w:rsidR="00262DF1">
          <w:rPr>
            <w:noProof/>
            <w:webHidden/>
          </w:rPr>
          <w:tab/>
        </w:r>
        <w:r w:rsidR="00262DF1">
          <w:rPr>
            <w:noProof/>
            <w:webHidden/>
          </w:rPr>
          <w:fldChar w:fldCharType="begin"/>
        </w:r>
        <w:r w:rsidR="00262DF1">
          <w:rPr>
            <w:noProof/>
            <w:webHidden/>
          </w:rPr>
          <w:instrText xml:space="preserve"> PAGEREF _Toc41048785 \h </w:instrText>
        </w:r>
        <w:r w:rsidR="00262DF1">
          <w:rPr>
            <w:noProof/>
            <w:webHidden/>
          </w:rPr>
        </w:r>
        <w:r w:rsidR="00262DF1">
          <w:rPr>
            <w:noProof/>
            <w:webHidden/>
          </w:rPr>
          <w:fldChar w:fldCharType="separate"/>
        </w:r>
        <w:r w:rsidR="00262DF1">
          <w:rPr>
            <w:noProof/>
            <w:webHidden/>
          </w:rPr>
          <w:t>48</w:t>
        </w:r>
        <w:r w:rsidR="00262DF1">
          <w:rPr>
            <w:noProof/>
            <w:webHidden/>
          </w:rPr>
          <w:fldChar w:fldCharType="end"/>
        </w:r>
      </w:hyperlink>
    </w:p>
    <w:p w14:paraId="4ECF46E8" w14:textId="5000F204" w:rsidR="00262DF1" w:rsidRDefault="00273F6A">
      <w:pPr>
        <w:pStyle w:val="TOC3"/>
        <w:rPr>
          <w:rFonts w:eastAsiaTheme="minorEastAsia" w:cstheme="minorBidi"/>
          <w:noProof/>
          <w:color w:val="auto"/>
          <w:szCs w:val="22"/>
          <w:lang w:val="en-AU" w:eastAsia="en-AU"/>
        </w:rPr>
      </w:pPr>
      <w:hyperlink w:anchor="_Toc41048786" w:history="1">
        <w:r w:rsidR="00262DF1" w:rsidRPr="00494C53">
          <w:rPr>
            <w:rStyle w:val="Hyperlink"/>
            <w:noProof/>
            <w:lang w:val="en-AU"/>
          </w:rPr>
          <w:t>Commentary</w:t>
        </w:r>
        <w:r w:rsidR="00262DF1">
          <w:rPr>
            <w:noProof/>
            <w:webHidden/>
          </w:rPr>
          <w:tab/>
        </w:r>
        <w:r w:rsidR="00262DF1">
          <w:rPr>
            <w:noProof/>
            <w:webHidden/>
          </w:rPr>
          <w:fldChar w:fldCharType="begin"/>
        </w:r>
        <w:r w:rsidR="00262DF1">
          <w:rPr>
            <w:noProof/>
            <w:webHidden/>
          </w:rPr>
          <w:instrText xml:space="preserve"> PAGEREF _Toc41048786 \h </w:instrText>
        </w:r>
        <w:r w:rsidR="00262DF1">
          <w:rPr>
            <w:noProof/>
            <w:webHidden/>
          </w:rPr>
        </w:r>
        <w:r w:rsidR="00262DF1">
          <w:rPr>
            <w:noProof/>
            <w:webHidden/>
          </w:rPr>
          <w:fldChar w:fldCharType="separate"/>
        </w:r>
        <w:r w:rsidR="00262DF1">
          <w:rPr>
            <w:noProof/>
            <w:webHidden/>
          </w:rPr>
          <w:t>49</w:t>
        </w:r>
        <w:r w:rsidR="00262DF1">
          <w:rPr>
            <w:noProof/>
            <w:webHidden/>
          </w:rPr>
          <w:fldChar w:fldCharType="end"/>
        </w:r>
      </w:hyperlink>
    </w:p>
    <w:p w14:paraId="00E0151E" w14:textId="122ED2CC" w:rsidR="00262DF1" w:rsidRDefault="00273F6A">
      <w:pPr>
        <w:pStyle w:val="TOC3"/>
        <w:rPr>
          <w:rFonts w:eastAsiaTheme="minorEastAsia" w:cstheme="minorBidi"/>
          <w:noProof/>
          <w:color w:val="auto"/>
          <w:szCs w:val="22"/>
          <w:lang w:val="en-AU" w:eastAsia="en-AU"/>
        </w:rPr>
      </w:pPr>
      <w:hyperlink w:anchor="_Toc41048787" w:history="1">
        <w:r w:rsidR="00262DF1" w:rsidRPr="00494C53">
          <w:rPr>
            <w:rStyle w:val="Hyperlink"/>
            <w:noProof/>
            <w:lang w:val="en-AU"/>
          </w:rPr>
          <w:t>Recommendations</w:t>
        </w:r>
        <w:r w:rsidR="00262DF1">
          <w:rPr>
            <w:noProof/>
            <w:webHidden/>
          </w:rPr>
          <w:tab/>
        </w:r>
        <w:r w:rsidR="00262DF1">
          <w:rPr>
            <w:noProof/>
            <w:webHidden/>
          </w:rPr>
          <w:fldChar w:fldCharType="begin"/>
        </w:r>
        <w:r w:rsidR="00262DF1">
          <w:rPr>
            <w:noProof/>
            <w:webHidden/>
          </w:rPr>
          <w:instrText xml:space="preserve"> PAGEREF _Toc41048787 \h </w:instrText>
        </w:r>
        <w:r w:rsidR="00262DF1">
          <w:rPr>
            <w:noProof/>
            <w:webHidden/>
          </w:rPr>
        </w:r>
        <w:r w:rsidR="00262DF1">
          <w:rPr>
            <w:noProof/>
            <w:webHidden/>
          </w:rPr>
          <w:fldChar w:fldCharType="separate"/>
        </w:r>
        <w:r w:rsidR="00262DF1">
          <w:rPr>
            <w:noProof/>
            <w:webHidden/>
          </w:rPr>
          <w:t>50</w:t>
        </w:r>
        <w:r w:rsidR="00262DF1">
          <w:rPr>
            <w:noProof/>
            <w:webHidden/>
          </w:rPr>
          <w:fldChar w:fldCharType="end"/>
        </w:r>
      </w:hyperlink>
    </w:p>
    <w:p w14:paraId="2F96C36A" w14:textId="6BA4A29C" w:rsidR="00262DF1" w:rsidRDefault="00273F6A">
      <w:pPr>
        <w:pStyle w:val="TOC2"/>
        <w:rPr>
          <w:rFonts w:eastAsiaTheme="minorEastAsia" w:cstheme="minorBidi"/>
          <w:noProof/>
          <w:color w:val="auto"/>
          <w:szCs w:val="22"/>
          <w:lang w:val="en-AU" w:eastAsia="en-AU"/>
        </w:rPr>
      </w:pPr>
      <w:hyperlink w:anchor="_Toc41048788" w:history="1">
        <w:r w:rsidR="00262DF1" w:rsidRPr="00494C53">
          <w:rPr>
            <w:rStyle w:val="Hyperlink"/>
            <w:noProof/>
            <w:lang w:val="en-AU"/>
          </w:rPr>
          <w:t>Transport Corridors Analysis</w:t>
        </w:r>
        <w:r w:rsidR="00262DF1">
          <w:rPr>
            <w:noProof/>
            <w:webHidden/>
          </w:rPr>
          <w:tab/>
        </w:r>
        <w:r w:rsidR="00262DF1">
          <w:rPr>
            <w:noProof/>
            <w:webHidden/>
          </w:rPr>
          <w:fldChar w:fldCharType="begin"/>
        </w:r>
        <w:r w:rsidR="00262DF1">
          <w:rPr>
            <w:noProof/>
            <w:webHidden/>
          </w:rPr>
          <w:instrText xml:space="preserve"> PAGEREF _Toc41048788 \h </w:instrText>
        </w:r>
        <w:r w:rsidR="00262DF1">
          <w:rPr>
            <w:noProof/>
            <w:webHidden/>
          </w:rPr>
        </w:r>
        <w:r w:rsidR="00262DF1">
          <w:rPr>
            <w:noProof/>
            <w:webHidden/>
          </w:rPr>
          <w:fldChar w:fldCharType="separate"/>
        </w:r>
        <w:r w:rsidR="00262DF1">
          <w:rPr>
            <w:noProof/>
            <w:webHidden/>
          </w:rPr>
          <w:t>52</w:t>
        </w:r>
        <w:r w:rsidR="00262DF1">
          <w:rPr>
            <w:noProof/>
            <w:webHidden/>
          </w:rPr>
          <w:fldChar w:fldCharType="end"/>
        </w:r>
      </w:hyperlink>
    </w:p>
    <w:p w14:paraId="45D39718" w14:textId="3D1D9D71" w:rsidR="00262DF1" w:rsidRDefault="00273F6A">
      <w:pPr>
        <w:pStyle w:val="TOC3"/>
        <w:rPr>
          <w:rFonts w:eastAsiaTheme="minorEastAsia" w:cstheme="minorBidi"/>
          <w:noProof/>
          <w:color w:val="auto"/>
          <w:szCs w:val="22"/>
          <w:lang w:val="en-AU" w:eastAsia="en-AU"/>
        </w:rPr>
      </w:pPr>
      <w:hyperlink w:anchor="_Toc41048789" w:history="1">
        <w:r w:rsidR="00262DF1" w:rsidRPr="00494C53">
          <w:rPr>
            <w:rStyle w:val="Hyperlink"/>
            <w:noProof/>
            <w:lang w:val="en-AU"/>
          </w:rPr>
          <w:t>Commentary</w:t>
        </w:r>
        <w:r w:rsidR="00262DF1">
          <w:rPr>
            <w:noProof/>
            <w:webHidden/>
          </w:rPr>
          <w:tab/>
        </w:r>
        <w:r w:rsidR="00262DF1">
          <w:rPr>
            <w:noProof/>
            <w:webHidden/>
          </w:rPr>
          <w:fldChar w:fldCharType="begin"/>
        </w:r>
        <w:r w:rsidR="00262DF1">
          <w:rPr>
            <w:noProof/>
            <w:webHidden/>
          </w:rPr>
          <w:instrText xml:space="preserve"> PAGEREF _Toc41048789 \h </w:instrText>
        </w:r>
        <w:r w:rsidR="00262DF1">
          <w:rPr>
            <w:noProof/>
            <w:webHidden/>
          </w:rPr>
        </w:r>
        <w:r w:rsidR="00262DF1">
          <w:rPr>
            <w:noProof/>
            <w:webHidden/>
          </w:rPr>
          <w:fldChar w:fldCharType="separate"/>
        </w:r>
        <w:r w:rsidR="00262DF1">
          <w:rPr>
            <w:noProof/>
            <w:webHidden/>
          </w:rPr>
          <w:t>52</w:t>
        </w:r>
        <w:r w:rsidR="00262DF1">
          <w:rPr>
            <w:noProof/>
            <w:webHidden/>
          </w:rPr>
          <w:fldChar w:fldCharType="end"/>
        </w:r>
      </w:hyperlink>
    </w:p>
    <w:p w14:paraId="6158540A" w14:textId="1F88E2BC" w:rsidR="00262DF1" w:rsidRDefault="00273F6A">
      <w:pPr>
        <w:pStyle w:val="TOC3"/>
        <w:rPr>
          <w:rFonts w:eastAsiaTheme="minorEastAsia" w:cstheme="minorBidi"/>
          <w:noProof/>
          <w:color w:val="auto"/>
          <w:szCs w:val="22"/>
          <w:lang w:val="en-AU" w:eastAsia="en-AU"/>
        </w:rPr>
      </w:pPr>
      <w:hyperlink w:anchor="_Toc41048790" w:history="1">
        <w:r w:rsidR="00262DF1" w:rsidRPr="00494C53">
          <w:rPr>
            <w:rStyle w:val="Hyperlink"/>
            <w:noProof/>
            <w:lang w:val="en-AU"/>
          </w:rPr>
          <w:t>Recommendations</w:t>
        </w:r>
        <w:r w:rsidR="00262DF1">
          <w:rPr>
            <w:noProof/>
            <w:webHidden/>
          </w:rPr>
          <w:tab/>
        </w:r>
        <w:r w:rsidR="00262DF1">
          <w:rPr>
            <w:noProof/>
            <w:webHidden/>
          </w:rPr>
          <w:fldChar w:fldCharType="begin"/>
        </w:r>
        <w:r w:rsidR="00262DF1">
          <w:rPr>
            <w:noProof/>
            <w:webHidden/>
          </w:rPr>
          <w:instrText xml:space="preserve"> PAGEREF _Toc41048790 \h </w:instrText>
        </w:r>
        <w:r w:rsidR="00262DF1">
          <w:rPr>
            <w:noProof/>
            <w:webHidden/>
          </w:rPr>
        </w:r>
        <w:r w:rsidR="00262DF1">
          <w:rPr>
            <w:noProof/>
            <w:webHidden/>
          </w:rPr>
          <w:fldChar w:fldCharType="separate"/>
        </w:r>
        <w:r w:rsidR="00262DF1">
          <w:rPr>
            <w:noProof/>
            <w:webHidden/>
          </w:rPr>
          <w:t>52</w:t>
        </w:r>
        <w:r w:rsidR="00262DF1">
          <w:rPr>
            <w:noProof/>
            <w:webHidden/>
          </w:rPr>
          <w:fldChar w:fldCharType="end"/>
        </w:r>
      </w:hyperlink>
    </w:p>
    <w:p w14:paraId="149CDD66" w14:textId="2FAE167C" w:rsidR="00262DF1" w:rsidRDefault="00273F6A">
      <w:pPr>
        <w:pStyle w:val="TOC1"/>
        <w:rPr>
          <w:rFonts w:eastAsiaTheme="minorEastAsia" w:cstheme="minorBidi"/>
          <w:b w:val="0"/>
          <w:color w:val="auto"/>
          <w:lang w:val="en-AU" w:eastAsia="en-AU"/>
        </w:rPr>
      </w:pPr>
      <w:hyperlink w:anchor="_Toc41048791" w:history="1">
        <w:r w:rsidR="00262DF1" w:rsidRPr="00494C53">
          <w:rPr>
            <w:rStyle w:val="Hyperlink"/>
            <w:lang w:val="en-AU"/>
          </w:rPr>
          <w:t>Glossary</w:t>
        </w:r>
        <w:r w:rsidR="00262DF1">
          <w:rPr>
            <w:webHidden/>
          </w:rPr>
          <w:tab/>
        </w:r>
        <w:r w:rsidR="00262DF1">
          <w:rPr>
            <w:webHidden/>
          </w:rPr>
          <w:fldChar w:fldCharType="begin"/>
        </w:r>
        <w:r w:rsidR="00262DF1">
          <w:rPr>
            <w:webHidden/>
          </w:rPr>
          <w:instrText xml:space="preserve"> PAGEREF _Toc41048791 \h </w:instrText>
        </w:r>
        <w:r w:rsidR="00262DF1">
          <w:rPr>
            <w:webHidden/>
          </w:rPr>
        </w:r>
        <w:r w:rsidR="00262DF1">
          <w:rPr>
            <w:webHidden/>
          </w:rPr>
          <w:fldChar w:fldCharType="separate"/>
        </w:r>
        <w:r w:rsidR="00262DF1">
          <w:rPr>
            <w:webHidden/>
          </w:rPr>
          <w:t>54</w:t>
        </w:r>
        <w:r w:rsidR="00262DF1">
          <w:rPr>
            <w:webHidden/>
          </w:rPr>
          <w:fldChar w:fldCharType="end"/>
        </w:r>
      </w:hyperlink>
    </w:p>
    <w:p w14:paraId="60E65CC2" w14:textId="1B631AE2" w:rsidR="00262DF1" w:rsidRDefault="00273F6A">
      <w:pPr>
        <w:pStyle w:val="TOC1"/>
        <w:rPr>
          <w:rFonts w:eastAsiaTheme="minorEastAsia" w:cstheme="minorBidi"/>
          <w:b w:val="0"/>
          <w:color w:val="auto"/>
          <w:lang w:val="en-AU" w:eastAsia="en-AU"/>
        </w:rPr>
      </w:pPr>
      <w:hyperlink w:anchor="_Toc41048792" w:history="1">
        <w:r w:rsidR="00262DF1" w:rsidRPr="00494C53">
          <w:rPr>
            <w:rStyle w:val="Hyperlink"/>
            <w:lang w:val="en-AU"/>
          </w:rPr>
          <w:t>SECTION 3 – Supporting Evidence Base</w:t>
        </w:r>
        <w:r w:rsidR="00262DF1">
          <w:rPr>
            <w:webHidden/>
          </w:rPr>
          <w:tab/>
        </w:r>
        <w:r w:rsidR="00262DF1">
          <w:rPr>
            <w:webHidden/>
          </w:rPr>
          <w:fldChar w:fldCharType="begin"/>
        </w:r>
        <w:r w:rsidR="00262DF1">
          <w:rPr>
            <w:webHidden/>
          </w:rPr>
          <w:instrText xml:space="preserve"> PAGEREF _Toc41048792 \h </w:instrText>
        </w:r>
        <w:r w:rsidR="00262DF1">
          <w:rPr>
            <w:webHidden/>
          </w:rPr>
        </w:r>
        <w:r w:rsidR="00262DF1">
          <w:rPr>
            <w:webHidden/>
          </w:rPr>
          <w:fldChar w:fldCharType="separate"/>
        </w:r>
        <w:r w:rsidR="00262DF1">
          <w:rPr>
            <w:webHidden/>
          </w:rPr>
          <w:t>55</w:t>
        </w:r>
        <w:r w:rsidR="00262DF1">
          <w:rPr>
            <w:webHidden/>
          </w:rPr>
          <w:fldChar w:fldCharType="end"/>
        </w:r>
      </w:hyperlink>
    </w:p>
    <w:p w14:paraId="00815BFE" w14:textId="0CD15D9C" w:rsidR="00262DF1" w:rsidRDefault="00273F6A">
      <w:pPr>
        <w:pStyle w:val="TOC1"/>
        <w:rPr>
          <w:rFonts w:eastAsiaTheme="minorEastAsia" w:cstheme="minorBidi"/>
          <w:b w:val="0"/>
          <w:color w:val="auto"/>
          <w:lang w:val="en-AU" w:eastAsia="en-AU"/>
        </w:rPr>
      </w:pPr>
      <w:hyperlink w:anchor="_Toc41048793" w:history="1">
        <w:r w:rsidR="00262DF1" w:rsidRPr="00494C53">
          <w:rPr>
            <w:rStyle w:val="Hyperlink"/>
            <w:lang w:val="en-AU"/>
          </w:rPr>
          <w:t>1</w:t>
        </w:r>
        <w:r w:rsidR="00262DF1">
          <w:rPr>
            <w:rFonts w:eastAsiaTheme="minorEastAsia" w:cstheme="minorBidi"/>
            <w:b w:val="0"/>
            <w:color w:val="auto"/>
            <w:lang w:val="en-AU" w:eastAsia="en-AU"/>
          </w:rPr>
          <w:tab/>
        </w:r>
        <w:r w:rsidR="00262DF1" w:rsidRPr="00494C53">
          <w:rPr>
            <w:rStyle w:val="Hyperlink"/>
            <w:lang w:val="en-AU"/>
          </w:rPr>
          <w:t>Mallee General Characteristics</w:t>
        </w:r>
        <w:r w:rsidR="00262DF1">
          <w:rPr>
            <w:webHidden/>
          </w:rPr>
          <w:tab/>
        </w:r>
        <w:r w:rsidR="00262DF1">
          <w:rPr>
            <w:webHidden/>
          </w:rPr>
          <w:fldChar w:fldCharType="begin"/>
        </w:r>
        <w:r w:rsidR="00262DF1">
          <w:rPr>
            <w:webHidden/>
          </w:rPr>
          <w:instrText xml:space="preserve"> PAGEREF _Toc41048793 \h </w:instrText>
        </w:r>
        <w:r w:rsidR="00262DF1">
          <w:rPr>
            <w:webHidden/>
          </w:rPr>
        </w:r>
        <w:r w:rsidR="00262DF1">
          <w:rPr>
            <w:webHidden/>
          </w:rPr>
          <w:fldChar w:fldCharType="separate"/>
        </w:r>
        <w:r w:rsidR="00262DF1">
          <w:rPr>
            <w:webHidden/>
          </w:rPr>
          <w:t>55</w:t>
        </w:r>
        <w:r w:rsidR="00262DF1">
          <w:rPr>
            <w:webHidden/>
          </w:rPr>
          <w:fldChar w:fldCharType="end"/>
        </w:r>
      </w:hyperlink>
    </w:p>
    <w:p w14:paraId="7DB2C6C2" w14:textId="525596E2" w:rsidR="00262DF1" w:rsidRDefault="00273F6A">
      <w:pPr>
        <w:pStyle w:val="TOC2"/>
        <w:rPr>
          <w:rFonts w:eastAsiaTheme="minorEastAsia" w:cstheme="minorBidi"/>
          <w:noProof/>
          <w:color w:val="auto"/>
          <w:szCs w:val="22"/>
          <w:lang w:val="en-AU" w:eastAsia="en-AU"/>
        </w:rPr>
      </w:pPr>
      <w:hyperlink w:anchor="_Toc41048794" w:history="1">
        <w:r w:rsidR="00262DF1" w:rsidRPr="00494C53">
          <w:rPr>
            <w:rStyle w:val="Hyperlink"/>
            <w:noProof/>
            <w:lang w:val="en-AU"/>
          </w:rPr>
          <w:t>1.1</w:t>
        </w:r>
        <w:r w:rsidR="00262DF1">
          <w:rPr>
            <w:rFonts w:eastAsiaTheme="minorEastAsia" w:cstheme="minorBidi"/>
            <w:noProof/>
            <w:color w:val="auto"/>
            <w:szCs w:val="22"/>
            <w:lang w:val="en-AU" w:eastAsia="en-AU"/>
          </w:rPr>
          <w:tab/>
        </w:r>
        <w:r w:rsidR="00262DF1" w:rsidRPr="00494C53">
          <w:rPr>
            <w:rStyle w:val="Hyperlink"/>
            <w:noProof/>
            <w:lang w:val="en-AU"/>
          </w:rPr>
          <w:t>The land and the people</w:t>
        </w:r>
        <w:r w:rsidR="00262DF1">
          <w:rPr>
            <w:noProof/>
            <w:webHidden/>
          </w:rPr>
          <w:tab/>
        </w:r>
        <w:r w:rsidR="00262DF1">
          <w:rPr>
            <w:noProof/>
            <w:webHidden/>
          </w:rPr>
          <w:fldChar w:fldCharType="begin"/>
        </w:r>
        <w:r w:rsidR="00262DF1">
          <w:rPr>
            <w:noProof/>
            <w:webHidden/>
          </w:rPr>
          <w:instrText xml:space="preserve"> PAGEREF _Toc41048794 \h </w:instrText>
        </w:r>
        <w:r w:rsidR="00262DF1">
          <w:rPr>
            <w:noProof/>
            <w:webHidden/>
          </w:rPr>
        </w:r>
        <w:r w:rsidR="00262DF1">
          <w:rPr>
            <w:noProof/>
            <w:webHidden/>
          </w:rPr>
          <w:fldChar w:fldCharType="separate"/>
        </w:r>
        <w:r w:rsidR="00262DF1">
          <w:rPr>
            <w:noProof/>
            <w:webHidden/>
          </w:rPr>
          <w:t>55</w:t>
        </w:r>
        <w:r w:rsidR="00262DF1">
          <w:rPr>
            <w:noProof/>
            <w:webHidden/>
          </w:rPr>
          <w:fldChar w:fldCharType="end"/>
        </w:r>
      </w:hyperlink>
    </w:p>
    <w:p w14:paraId="4E7FF61D" w14:textId="3A1F26D2" w:rsidR="00262DF1" w:rsidRDefault="00273F6A">
      <w:pPr>
        <w:pStyle w:val="TOC2"/>
        <w:rPr>
          <w:rFonts w:eastAsiaTheme="minorEastAsia" w:cstheme="minorBidi"/>
          <w:noProof/>
          <w:color w:val="auto"/>
          <w:szCs w:val="22"/>
          <w:lang w:val="en-AU" w:eastAsia="en-AU"/>
        </w:rPr>
      </w:pPr>
      <w:hyperlink w:anchor="_Toc41048795" w:history="1">
        <w:r w:rsidR="00262DF1" w:rsidRPr="00494C53">
          <w:rPr>
            <w:rStyle w:val="Hyperlink"/>
            <w:noProof/>
            <w:lang w:val="en-AU"/>
          </w:rPr>
          <w:t>1.2</w:t>
        </w:r>
        <w:r w:rsidR="00262DF1">
          <w:rPr>
            <w:rFonts w:eastAsiaTheme="minorEastAsia" w:cstheme="minorBidi"/>
            <w:noProof/>
            <w:color w:val="auto"/>
            <w:szCs w:val="22"/>
            <w:lang w:val="en-AU" w:eastAsia="en-AU"/>
          </w:rPr>
          <w:tab/>
        </w:r>
        <w:r w:rsidR="00262DF1" w:rsidRPr="00494C53">
          <w:rPr>
            <w:rStyle w:val="Hyperlink"/>
            <w:noProof/>
            <w:lang w:val="en-AU"/>
          </w:rPr>
          <w:t>The community</w:t>
        </w:r>
        <w:r w:rsidR="00262DF1">
          <w:rPr>
            <w:noProof/>
            <w:webHidden/>
          </w:rPr>
          <w:tab/>
        </w:r>
        <w:r w:rsidR="00262DF1">
          <w:rPr>
            <w:noProof/>
            <w:webHidden/>
          </w:rPr>
          <w:fldChar w:fldCharType="begin"/>
        </w:r>
        <w:r w:rsidR="00262DF1">
          <w:rPr>
            <w:noProof/>
            <w:webHidden/>
          </w:rPr>
          <w:instrText xml:space="preserve"> PAGEREF _Toc41048795 \h </w:instrText>
        </w:r>
        <w:r w:rsidR="00262DF1">
          <w:rPr>
            <w:noProof/>
            <w:webHidden/>
          </w:rPr>
        </w:r>
        <w:r w:rsidR="00262DF1">
          <w:rPr>
            <w:noProof/>
            <w:webHidden/>
          </w:rPr>
          <w:fldChar w:fldCharType="separate"/>
        </w:r>
        <w:r w:rsidR="00262DF1">
          <w:rPr>
            <w:noProof/>
            <w:webHidden/>
          </w:rPr>
          <w:t>56</w:t>
        </w:r>
        <w:r w:rsidR="00262DF1">
          <w:rPr>
            <w:noProof/>
            <w:webHidden/>
          </w:rPr>
          <w:fldChar w:fldCharType="end"/>
        </w:r>
      </w:hyperlink>
    </w:p>
    <w:p w14:paraId="1E11A2A9" w14:textId="6C988FD3" w:rsidR="00262DF1" w:rsidRDefault="00273F6A">
      <w:pPr>
        <w:pStyle w:val="TOC2"/>
        <w:rPr>
          <w:rFonts w:eastAsiaTheme="minorEastAsia" w:cstheme="minorBidi"/>
          <w:noProof/>
          <w:color w:val="auto"/>
          <w:szCs w:val="22"/>
          <w:lang w:val="en-AU" w:eastAsia="en-AU"/>
        </w:rPr>
      </w:pPr>
      <w:hyperlink w:anchor="_Toc41048796" w:history="1">
        <w:r w:rsidR="00262DF1" w:rsidRPr="00494C53">
          <w:rPr>
            <w:rStyle w:val="Hyperlink"/>
            <w:noProof/>
            <w:lang w:val="en-AU"/>
          </w:rPr>
          <w:t>1.3</w:t>
        </w:r>
        <w:r w:rsidR="00262DF1">
          <w:rPr>
            <w:rFonts w:eastAsiaTheme="minorEastAsia" w:cstheme="minorBidi"/>
            <w:noProof/>
            <w:color w:val="auto"/>
            <w:szCs w:val="22"/>
            <w:lang w:val="en-AU" w:eastAsia="en-AU"/>
          </w:rPr>
          <w:tab/>
        </w:r>
        <w:r w:rsidR="00262DF1" w:rsidRPr="00494C53">
          <w:rPr>
            <w:rStyle w:val="Hyperlink"/>
            <w:noProof/>
            <w:lang w:val="en-AU"/>
          </w:rPr>
          <w:t>The economy</w:t>
        </w:r>
        <w:r w:rsidR="00262DF1">
          <w:rPr>
            <w:noProof/>
            <w:webHidden/>
          </w:rPr>
          <w:tab/>
        </w:r>
        <w:r w:rsidR="00262DF1">
          <w:rPr>
            <w:noProof/>
            <w:webHidden/>
          </w:rPr>
          <w:fldChar w:fldCharType="begin"/>
        </w:r>
        <w:r w:rsidR="00262DF1">
          <w:rPr>
            <w:noProof/>
            <w:webHidden/>
          </w:rPr>
          <w:instrText xml:space="preserve"> PAGEREF _Toc41048796 \h </w:instrText>
        </w:r>
        <w:r w:rsidR="00262DF1">
          <w:rPr>
            <w:noProof/>
            <w:webHidden/>
          </w:rPr>
        </w:r>
        <w:r w:rsidR="00262DF1">
          <w:rPr>
            <w:noProof/>
            <w:webHidden/>
          </w:rPr>
          <w:fldChar w:fldCharType="separate"/>
        </w:r>
        <w:r w:rsidR="00262DF1">
          <w:rPr>
            <w:noProof/>
            <w:webHidden/>
          </w:rPr>
          <w:t>57</w:t>
        </w:r>
        <w:r w:rsidR="00262DF1">
          <w:rPr>
            <w:noProof/>
            <w:webHidden/>
          </w:rPr>
          <w:fldChar w:fldCharType="end"/>
        </w:r>
      </w:hyperlink>
    </w:p>
    <w:p w14:paraId="2599E4FE" w14:textId="384670C1" w:rsidR="00262DF1" w:rsidRDefault="00273F6A">
      <w:pPr>
        <w:pStyle w:val="TOC2"/>
        <w:rPr>
          <w:rFonts w:eastAsiaTheme="minorEastAsia" w:cstheme="minorBidi"/>
          <w:noProof/>
          <w:color w:val="auto"/>
          <w:szCs w:val="22"/>
          <w:lang w:val="en-AU" w:eastAsia="en-AU"/>
        </w:rPr>
      </w:pPr>
      <w:hyperlink w:anchor="_Toc41048797" w:history="1">
        <w:r w:rsidR="00262DF1" w:rsidRPr="00494C53">
          <w:rPr>
            <w:rStyle w:val="Hyperlink"/>
            <w:noProof/>
            <w:lang w:val="en-AU"/>
          </w:rPr>
          <w:t>1.4</w:t>
        </w:r>
        <w:r w:rsidR="00262DF1">
          <w:rPr>
            <w:rFonts w:eastAsiaTheme="minorEastAsia" w:cstheme="minorBidi"/>
            <w:noProof/>
            <w:color w:val="auto"/>
            <w:szCs w:val="22"/>
            <w:lang w:val="en-AU" w:eastAsia="en-AU"/>
          </w:rPr>
          <w:tab/>
        </w:r>
        <w:r w:rsidR="00262DF1" w:rsidRPr="00494C53">
          <w:rPr>
            <w:rStyle w:val="Hyperlink"/>
            <w:noProof/>
            <w:lang w:val="en-AU"/>
          </w:rPr>
          <w:t>Structural change</w:t>
        </w:r>
        <w:r w:rsidR="00262DF1">
          <w:rPr>
            <w:noProof/>
            <w:webHidden/>
          </w:rPr>
          <w:tab/>
        </w:r>
        <w:r w:rsidR="00262DF1">
          <w:rPr>
            <w:noProof/>
            <w:webHidden/>
          </w:rPr>
          <w:fldChar w:fldCharType="begin"/>
        </w:r>
        <w:r w:rsidR="00262DF1">
          <w:rPr>
            <w:noProof/>
            <w:webHidden/>
          </w:rPr>
          <w:instrText xml:space="preserve"> PAGEREF _Toc41048797 \h </w:instrText>
        </w:r>
        <w:r w:rsidR="00262DF1">
          <w:rPr>
            <w:noProof/>
            <w:webHidden/>
          </w:rPr>
        </w:r>
        <w:r w:rsidR="00262DF1">
          <w:rPr>
            <w:noProof/>
            <w:webHidden/>
          </w:rPr>
          <w:fldChar w:fldCharType="separate"/>
        </w:r>
        <w:r w:rsidR="00262DF1">
          <w:rPr>
            <w:noProof/>
            <w:webHidden/>
          </w:rPr>
          <w:t>57</w:t>
        </w:r>
        <w:r w:rsidR="00262DF1">
          <w:rPr>
            <w:noProof/>
            <w:webHidden/>
          </w:rPr>
          <w:fldChar w:fldCharType="end"/>
        </w:r>
      </w:hyperlink>
    </w:p>
    <w:p w14:paraId="1BF2B593" w14:textId="5D75EBDC" w:rsidR="00262DF1" w:rsidRDefault="00273F6A">
      <w:pPr>
        <w:pStyle w:val="TOC2"/>
        <w:rPr>
          <w:rFonts w:eastAsiaTheme="minorEastAsia" w:cstheme="minorBidi"/>
          <w:noProof/>
          <w:color w:val="auto"/>
          <w:szCs w:val="22"/>
          <w:lang w:val="en-AU" w:eastAsia="en-AU"/>
        </w:rPr>
      </w:pPr>
      <w:hyperlink w:anchor="_Toc41048798" w:history="1">
        <w:r w:rsidR="00262DF1" w:rsidRPr="00494C53">
          <w:rPr>
            <w:rStyle w:val="Hyperlink"/>
            <w:noProof/>
            <w:lang w:val="en-AU"/>
          </w:rPr>
          <w:t>1.5</w:t>
        </w:r>
        <w:r w:rsidR="00262DF1">
          <w:rPr>
            <w:rFonts w:eastAsiaTheme="minorEastAsia" w:cstheme="minorBidi"/>
            <w:noProof/>
            <w:color w:val="auto"/>
            <w:szCs w:val="22"/>
            <w:lang w:val="en-AU" w:eastAsia="en-AU"/>
          </w:rPr>
          <w:tab/>
        </w:r>
        <w:r w:rsidR="00262DF1" w:rsidRPr="00494C53">
          <w:rPr>
            <w:rStyle w:val="Hyperlink"/>
            <w:noProof/>
            <w:lang w:val="en-AU"/>
          </w:rPr>
          <w:t>Digital Intensity – now and in 3-5 years</w:t>
        </w:r>
        <w:r w:rsidR="00262DF1">
          <w:rPr>
            <w:noProof/>
            <w:webHidden/>
          </w:rPr>
          <w:tab/>
        </w:r>
        <w:r w:rsidR="00262DF1">
          <w:rPr>
            <w:noProof/>
            <w:webHidden/>
          </w:rPr>
          <w:fldChar w:fldCharType="begin"/>
        </w:r>
        <w:r w:rsidR="00262DF1">
          <w:rPr>
            <w:noProof/>
            <w:webHidden/>
          </w:rPr>
          <w:instrText xml:space="preserve"> PAGEREF _Toc41048798 \h </w:instrText>
        </w:r>
        <w:r w:rsidR="00262DF1">
          <w:rPr>
            <w:noProof/>
            <w:webHidden/>
          </w:rPr>
        </w:r>
        <w:r w:rsidR="00262DF1">
          <w:rPr>
            <w:noProof/>
            <w:webHidden/>
          </w:rPr>
          <w:fldChar w:fldCharType="separate"/>
        </w:r>
        <w:r w:rsidR="00262DF1">
          <w:rPr>
            <w:noProof/>
            <w:webHidden/>
          </w:rPr>
          <w:t>58</w:t>
        </w:r>
        <w:r w:rsidR="00262DF1">
          <w:rPr>
            <w:noProof/>
            <w:webHidden/>
          </w:rPr>
          <w:fldChar w:fldCharType="end"/>
        </w:r>
      </w:hyperlink>
    </w:p>
    <w:p w14:paraId="492C7EF3" w14:textId="4B9D0D88" w:rsidR="00262DF1" w:rsidRDefault="00273F6A">
      <w:pPr>
        <w:pStyle w:val="TOC2"/>
        <w:rPr>
          <w:rFonts w:eastAsiaTheme="minorEastAsia" w:cstheme="minorBidi"/>
          <w:noProof/>
          <w:color w:val="auto"/>
          <w:szCs w:val="22"/>
          <w:lang w:val="en-AU" w:eastAsia="en-AU"/>
        </w:rPr>
      </w:pPr>
      <w:hyperlink w:anchor="_Toc41048799" w:history="1">
        <w:r w:rsidR="00262DF1" w:rsidRPr="00494C53">
          <w:rPr>
            <w:rStyle w:val="Hyperlink"/>
            <w:noProof/>
            <w:lang w:val="en-AU"/>
          </w:rPr>
          <w:t>1.6</w:t>
        </w:r>
        <w:r w:rsidR="00262DF1">
          <w:rPr>
            <w:rFonts w:eastAsiaTheme="minorEastAsia" w:cstheme="minorBidi"/>
            <w:noProof/>
            <w:color w:val="auto"/>
            <w:szCs w:val="22"/>
            <w:lang w:val="en-AU" w:eastAsia="en-AU"/>
          </w:rPr>
          <w:tab/>
        </w:r>
        <w:r w:rsidR="00262DF1" w:rsidRPr="00494C53">
          <w:rPr>
            <w:rStyle w:val="Hyperlink"/>
            <w:noProof/>
            <w:lang w:val="en-AU"/>
          </w:rPr>
          <w:t>General Characteristics Informing Digital Planning</w:t>
        </w:r>
        <w:r w:rsidR="00262DF1">
          <w:rPr>
            <w:noProof/>
            <w:webHidden/>
          </w:rPr>
          <w:tab/>
        </w:r>
        <w:r w:rsidR="00262DF1">
          <w:rPr>
            <w:noProof/>
            <w:webHidden/>
          </w:rPr>
          <w:fldChar w:fldCharType="begin"/>
        </w:r>
        <w:r w:rsidR="00262DF1">
          <w:rPr>
            <w:noProof/>
            <w:webHidden/>
          </w:rPr>
          <w:instrText xml:space="preserve"> PAGEREF _Toc41048799 \h </w:instrText>
        </w:r>
        <w:r w:rsidR="00262DF1">
          <w:rPr>
            <w:noProof/>
            <w:webHidden/>
          </w:rPr>
        </w:r>
        <w:r w:rsidR="00262DF1">
          <w:rPr>
            <w:noProof/>
            <w:webHidden/>
          </w:rPr>
          <w:fldChar w:fldCharType="separate"/>
        </w:r>
        <w:r w:rsidR="00262DF1">
          <w:rPr>
            <w:noProof/>
            <w:webHidden/>
          </w:rPr>
          <w:t>58</w:t>
        </w:r>
        <w:r w:rsidR="00262DF1">
          <w:rPr>
            <w:noProof/>
            <w:webHidden/>
          </w:rPr>
          <w:fldChar w:fldCharType="end"/>
        </w:r>
      </w:hyperlink>
    </w:p>
    <w:p w14:paraId="4B0F131B" w14:textId="41CB7C51" w:rsidR="00262DF1" w:rsidRDefault="00273F6A">
      <w:pPr>
        <w:pStyle w:val="TOC1"/>
        <w:rPr>
          <w:rFonts w:eastAsiaTheme="minorEastAsia" w:cstheme="minorBidi"/>
          <w:b w:val="0"/>
          <w:color w:val="auto"/>
          <w:lang w:val="en-AU" w:eastAsia="en-AU"/>
        </w:rPr>
      </w:pPr>
      <w:hyperlink w:anchor="_Toc41048800" w:history="1">
        <w:r w:rsidR="00262DF1" w:rsidRPr="00494C53">
          <w:rPr>
            <w:rStyle w:val="Hyperlink"/>
            <w:lang w:val="en-AU"/>
          </w:rPr>
          <w:t>2</w:t>
        </w:r>
        <w:r w:rsidR="00262DF1">
          <w:rPr>
            <w:rFonts w:eastAsiaTheme="minorEastAsia" w:cstheme="minorBidi"/>
            <w:b w:val="0"/>
            <w:color w:val="auto"/>
            <w:lang w:val="en-AU" w:eastAsia="en-AU"/>
          </w:rPr>
          <w:tab/>
        </w:r>
        <w:r w:rsidR="00262DF1" w:rsidRPr="00494C53">
          <w:rPr>
            <w:rStyle w:val="Hyperlink"/>
            <w:lang w:val="en-AU"/>
          </w:rPr>
          <w:t>Regional Supply Overview</w:t>
        </w:r>
        <w:r w:rsidR="00262DF1">
          <w:rPr>
            <w:webHidden/>
          </w:rPr>
          <w:tab/>
        </w:r>
        <w:r w:rsidR="00262DF1">
          <w:rPr>
            <w:webHidden/>
          </w:rPr>
          <w:fldChar w:fldCharType="begin"/>
        </w:r>
        <w:r w:rsidR="00262DF1">
          <w:rPr>
            <w:webHidden/>
          </w:rPr>
          <w:instrText xml:space="preserve"> PAGEREF _Toc41048800 \h </w:instrText>
        </w:r>
        <w:r w:rsidR="00262DF1">
          <w:rPr>
            <w:webHidden/>
          </w:rPr>
        </w:r>
        <w:r w:rsidR="00262DF1">
          <w:rPr>
            <w:webHidden/>
          </w:rPr>
          <w:fldChar w:fldCharType="separate"/>
        </w:r>
        <w:r w:rsidR="00262DF1">
          <w:rPr>
            <w:webHidden/>
          </w:rPr>
          <w:t>59</w:t>
        </w:r>
        <w:r w:rsidR="00262DF1">
          <w:rPr>
            <w:webHidden/>
          </w:rPr>
          <w:fldChar w:fldCharType="end"/>
        </w:r>
      </w:hyperlink>
    </w:p>
    <w:p w14:paraId="1C5CE30E" w14:textId="10532B43" w:rsidR="00262DF1" w:rsidRDefault="00273F6A">
      <w:pPr>
        <w:pStyle w:val="TOC2"/>
        <w:rPr>
          <w:rFonts w:eastAsiaTheme="minorEastAsia" w:cstheme="minorBidi"/>
          <w:noProof/>
          <w:color w:val="auto"/>
          <w:szCs w:val="22"/>
          <w:lang w:val="en-AU" w:eastAsia="en-AU"/>
        </w:rPr>
      </w:pPr>
      <w:hyperlink w:anchor="_Toc41048801" w:history="1">
        <w:r w:rsidR="00262DF1" w:rsidRPr="00494C53">
          <w:rPr>
            <w:rStyle w:val="Hyperlink"/>
            <w:noProof/>
            <w:lang w:val="en-AU"/>
          </w:rPr>
          <w:t>2.1</w:t>
        </w:r>
        <w:r w:rsidR="00262DF1">
          <w:rPr>
            <w:rFonts w:eastAsiaTheme="minorEastAsia" w:cstheme="minorBidi"/>
            <w:noProof/>
            <w:color w:val="auto"/>
            <w:szCs w:val="22"/>
            <w:lang w:val="en-AU" w:eastAsia="en-AU"/>
          </w:rPr>
          <w:tab/>
        </w:r>
        <w:r w:rsidR="00262DF1" w:rsidRPr="00494C53">
          <w:rPr>
            <w:rStyle w:val="Hyperlink"/>
            <w:noProof/>
            <w:lang w:val="en-AU"/>
          </w:rPr>
          <w:t>Fixed Broadband</w:t>
        </w:r>
        <w:r w:rsidR="00262DF1">
          <w:rPr>
            <w:noProof/>
            <w:webHidden/>
          </w:rPr>
          <w:tab/>
        </w:r>
        <w:r w:rsidR="00262DF1">
          <w:rPr>
            <w:noProof/>
            <w:webHidden/>
          </w:rPr>
          <w:fldChar w:fldCharType="begin"/>
        </w:r>
        <w:r w:rsidR="00262DF1">
          <w:rPr>
            <w:noProof/>
            <w:webHidden/>
          </w:rPr>
          <w:instrText xml:space="preserve"> PAGEREF _Toc41048801 \h </w:instrText>
        </w:r>
        <w:r w:rsidR="00262DF1">
          <w:rPr>
            <w:noProof/>
            <w:webHidden/>
          </w:rPr>
        </w:r>
        <w:r w:rsidR="00262DF1">
          <w:rPr>
            <w:noProof/>
            <w:webHidden/>
          </w:rPr>
          <w:fldChar w:fldCharType="separate"/>
        </w:r>
        <w:r w:rsidR="00262DF1">
          <w:rPr>
            <w:noProof/>
            <w:webHidden/>
          </w:rPr>
          <w:t>59</w:t>
        </w:r>
        <w:r w:rsidR="00262DF1">
          <w:rPr>
            <w:noProof/>
            <w:webHidden/>
          </w:rPr>
          <w:fldChar w:fldCharType="end"/>
        </w:r>
      </w:hyperlink>
    </w:p>
    <w:p w14:paraId="327F474F" w14:textId="2108EF03" w:rsidR="00262DF1" w:rsidRDefault="00273F6A">
      <w:pPr>
        <w:pStyle w:val="TOC2"/>
        <w:rPr>
          <w:rFonts w:eastAsiaTheme="minorEastAsia" w:cstheme="minorBidi"/>
          <w:noProof/>
          <w:color w:val="auto"/>
          <w:szCs w:val="22"/>
          <w:lang w:val="en-AU" w:eastAsia="en-AU"/>
        </w:rPr>
      </w:pPr>
      <w:hyperlink w:anchor="_Toc41048802" w:history="1">
        <w:r w:rsidR="00262DF1" w:rsidRPr="00494C53">
          <w:rPr>
            <w:rStyle w:val="Hyperlink"/>
            <w:noProof/>
            <w:lang w:val="en-AU"/>
          </w:rPr>
          <w:t>2.2</w:t>
        </w:r>
        <w:r w:rsidR="00262DF1">
          <w:rPr>
            <w:rFonts w:eastAsiaTheme="minorEastAsia" w:cstheme="minorBidi"/>
            <w:noProof/>
            <w:color w:val="auto"/>
            <w:szCs w:val="22"/>
            <w:lang w:val="en-AU" w:eastAsia="en-AU"/>
          </w:rPr>
          <w:tab/>
        </w:r>
        <w:r w:rsidR="00262DF1" w:rsidRPr="00494C53">
          <w:rPr>
            <w:rStyle w:val="Hyperlink"/>
            <w:noProof/>
            <w:lang w:val="en-AU"/>
          </w:rPr>
          <w:t>Mobile Coverage</w:t>
        </w:r>
        <w:r w:rsidR="00262DF1">
          <w:rPr>
            <w:noProof/>
            <w:webHidden/>
          </w:rPr>
          <w:tab/>
        </w:r>
        <w:r w:rsidR="00262DF1">
          <w:rPr>
            <w:noProof/>
            <w:webHidden/>
          </w:rPr>
          <w:fldChar w:fldCharType="begin"/>
        </w:r>
        <w:r w:rsidR="00262DF1">
          <w:rPr>
            <w:noProof/>
            <w:webHidden/>
          </w:rPr>
          <w:instrText xml:space="preserve"> PAGEREF _Toc41048802 \h </w:instrText>
        </w:r>
        <w:r w:rsidR="00262DF1">
          <w:rPr>
            <w:noProof/>
            <w:webHidden/>
          </w:rPr>
        </w:r>
        <w:r w:rsidR="00262DF1">
          <w:rPr>
            <w:noProof/>
            <w:webHidden/>
          </w:rPr>
          <w:fldChar w:fldCharType="separate"/>
        </w:r>
        <w:r w:rsidR="00262DF1">
          <w:rPr>
            <w:noProof/>
            <w:webHidden/>
          </w:rPr>
          <w:t>61</w:t>
        </w:r>
        <w:r w:rsidR="00262DF1">
          <w:rPr>
            <w:noProof/>
            <w:webHidden/>
          </w:rPr>
          <w:fldChar w:fldCharType="end"/>
        </w:r>
      </w:hyperlink>
    </w:p>
    <w:p w14:paraId="57DF7684" w14:textId="1BBC7684" w:rsidR="00262DF1" w:rsidRDefault="00273F6A">
      <w:pPr>
        <w:pStyle w:val="TOC2"/>
        <w:rPr>
          <w:rFonts w:eastAsiaTheme="minorEastAsia" w:cstheme="minorBidi"/>
          <w:noProof/>
          <w:color w:val="auto"/>
          <w:szCs w:val="22"/>
          <w:lang w:val="en-AU" w:eastAsia="en-AU"/>
        </w:rPr>
      </w:pPr>
      <w:hyperlink w:anchor="_Toc41048803" w:history="1">
        <w:r w:rsidR="00262DF1" w:rsidRPr="00494C53">
          <w:rPr>
            <w:rStyle w:val="Hyperlink"/>
            <w:noProof/>
            <w:lang w:val="en-AU"/>
          </w:rPr>
          <w:t>2.3</w:t>
        </w:r>
        <w:r w:rsidR="00262DF1">
          <w:rPr>
            <w:rFonts w:eastAsiaTheme="minorEastAsia" w:cstheme="minorBidi"/>
            <w:noProof/>
            <w:color w:val="auto"/>
            <w:szCs w:val="22"/>
            <w:lang w:val="en-AU" w:eastAsia="en-AU"/>
          </w:rPr>
          <w:tab/>
        </w:r>
        <w:r w:rsidR="00262DF1" w:rsidRPr="00494C53">
          <w:rPr>
            <w:rStyle w:val="Hyperlink"/>
            <w:noProof/>
            <w:lang w:val="en-AU"/>
          </w:rPr>
          <w:t>LP-WAN Coverage</w:t>
        </w:r>
        <w:r w:rsidR="00262DF1">
          <w:rPr>
            <w:noProof/>
            <w:webHidden/>
          </w:rPr>
          <w:tab/>
        </w:r>
        <w:r w:rsidR="00262DF1">
          <w:rPr>
            <w:noProof/>
            <w:webHidden/>
          </w:rPr>
          <w:fldChar w:fldCharType="begin"/>
        </w:r>
        <w:r w:rsidR="00262DF1">
          <w:rPr>
            <w:noProof/>
            <w:webHidden/>
          </w:rPr>
          <w:instrText xml:space="preserve"> PAGEREF _Toc41048803 \h </w:instrText>
        </w:r>
        <w:r w:rsidR="00262DF1">
          <w:rPr>
            <w:noProof/>
            <w:webHidden/>
          </w:rPr>
        </w:r>
        <w:r w:rsidR="00262DF1">
          <w:rPr>
            <w:noProof/>
            <w:webHidden/>
          </w:rPr>
          <w:fldChar w:fldCharType="separate"/>
        </w:r>
        <w:r w:rsidR="00262DF1">
          <w:rPr>
            <w:noProof/>
            <w:webHidden/>
          </w:rPr>
          <w:t>63</w:t>
        </w:r>
        <w:r w:rsidR="00262DF1">
          <w:rPr>
            <w:noProof/>
            <w:webHidden/>
          </w:rPr>
          <w:fldChar w:fldCharType="end"/>
        </w:r>
      </w:hyperlink>
    </w:p>
    <w:p w14:paraId="32D29778" w14:textId="4D3D800D" w:rsidR="00262DF1" w:rsidRDefault="00273F6A">
      <w:pPr>
        <w:pStyle w:val="TOC2"/>
        <w:rPr>
          <w:rFonts w:eastAsiaTheme="minorEastAsia" w:cstheme="minorBidi"/>
          <w:noProof/>
          <w:color w:val="auto"/>
          <w:szCs w:val="22"/>
          <w:lang w:val="en-AU" w:eastAsia="en-AU"/>
        </w:rPr>
      </w:pPr>
      <w:hyperlink w:anchor="_Toc41048804" w:history="1">
        <w:r w:rsidR="00262DF1" w:rsidRPr="00494C53">
          <w:rPr>
            <w:rStyle w:val="Hyperlink"/>
            <w:noProof/>
            <w:lang w:val="en-AU"/>
          </w:rPr>
          <w:t>2.4</w:t>
        </w:r>
        <w:r w:rsidR="00262DF1">
          <w:rPr>
            <w:rFonts w:eastAsiaTheme="minorEastAsia" w:cstheme="minorBidi"/>
            <w:noProof/>
            <w:color w:val="auto"/>
            <w:szCs w:val="22"/>
            <w:lang w:val="en-AU" w:eastAsia="en-AU"/>
          </w:rPr>
          <w:tab/>
        </w:r>
        <w:r w:rsidR="00262DF1" w:rsidRPr="00494C53">
          <w:rPr>
            <w:rStyle w:val="Hyperlink"/>
            <w:noProof/>
            <w:lang w:val="en-AU"/>
          </w:rPr>
          <w:t>Other Connectivity Options</w:t>
        </w:r>
        <w:r w:rsidR="00262DF1">
          <w:rPr>
            <w:noProof/>
            <w:webHidden/>
          </w:rPr>
          <w:tab/>
        </w:r>
        <w:r w:rsidR="00262DF1">
          <w:rPr>
            <w:noProof/>
            <w:webHidden/>
          </w:rPr>
          <w:fldChar w:fldCharType="begin"/>
        </w:r>
        <w:r w:rsidR="00262DF1">
          <w:rPr>
            <w:noProof/>
            <w:webHidden/>
          </w:rPr>
          <w:instrText xml:space="preserve"> PAGEREF _Toc41048804 \h </w:instrText>
        </w:r>
        <w:r w:rsidR="00262DF1">
          <w:rPr>
            <w:noProof/>
            <w:webHidden/>
          </w:rPr>
        </w:r>
        <w:r w:rsidR="00262DF1">
          <w:rPr>
            <w:noProof/>
            <w:webHidden/>
          </w:rPr>
          <w:fldChar w:fldCharType="separate"/>
        </w:r>
        <w:r w:rsidR="00262DF1">
          <w:rPr>
            <w:noProof/>
            <w:webHidden/>
          </w:rPr>
          <w:t>65</w:t>
        </w:r>
        <w:r w:rsidR="00262DF1">
          <w:rPr>
            <w:noProof/>
            <w:webHidden/>
          </w:rPr>
          <w:fldChar w:fldCharType="end"/>
        </w:r>
      </w:hyperlink>
    </w:p>
    <w:p w14:paraId="5409B78D" w14:textId="5D8BD473" w:rsidR="00262DF1" w:rsidRDefault="00273F6A">
      <w:pPr>
        <w:pStyle w:val="TOC2"/>
        <w:rPr>
          <w:rFonts w:eastAsiaTheme="minorEastAsia" w:cstheme="minorBidi"/>
          <w:noProof/>
          <w:color w:val="auto"/>
          <w:szCs w:val="22"/>
          <w:lang w:val="en-AU" w:eastAsia="en-AU"/>
        </w:rPr>
      </w:pPr>
      <w:hyperlink w:anchor="_Toc41048805" w:history="1">
        <w:r w:rsidR="00262DF1" w:rsidRPr="00494C53">
          <w:rPr>
            <w:rStyle w:val="Hyperlink"/>
            <w:noProof/>
            <w:lang w:val="en-AU"/>
          </w:rPr>
          <w:t>2.5</w:t>
        </w:r>
        <w:r w:rsidR="00262DF1">
          <w:rPr>
            <w:rFonts w:eastAsiaTheme="minorEastAsia" w:cstheme="minorBidi"/>
            <w:noProof/>
            <w:color w:val="auto"/>
            <w:szCs w:val="22"/>
            <w:lang w:val="en-AU" w:eastAsia="en-AU"/>
          </w:rPr>
          <w:tab/>
        </w:r>
        <w:r w:rsidR="00262DF1" w:rsidRPr="00494C53">
          <w:rPr>
            <w:rStyle w:val="Hyperlink"/>
            <w:noProof/>
            <w:lang w:val="en-AU"/>
          </w:rPr>
          <w:t>SLIM Analysis</w:t>
        </w:r>
        <w:r w:rsidR="00262DF1">
          <w:rPr>
            <w:noProof/>
            <w:webHidden/>
          </w:rPr>
          <w:tab/>
        </w:r>
        <w:r w:rsidR="00262DF1">
          <w:rPr>
            <w:noProof/>
            <w:webHidden/>
          </w:rPr>
          <w:fldChar w:fldCharType="begin"/>
        </w:r>
        <w:r w:rsidR="00262DF1">
          <w:rPr>
            <w:noProof/>
            <w:webHidden/>
          </w:rPr>
          <w:instrText xml:space="preserve"> PAGEREF _Toc41048805 \h </w:instrText>
        </w:r>
        <w:r w:rsidR="00262DF1">
          <w:rPr>
            <w:noProof/>
            <w:webHidden/>
          </w:rPr>
        </w:r>
        <w:r w:rsidR="00262DF1">
          <w:rPr>
            <w:noProof/>
            <w:webHidden/>
          </w:rPr>
          <w:fldChar w:fldCharType="separate"/>
        </w:r>
        <w:r w:rsidR="00262DF1">
          <w:rPr>
            <w:noProof/>
            <w:webHidden/>
          </w:rPr>
          <w:t>65</w:t>
        </w:r>
        <w:r w:rsidR="00262DF1">
          <w:rPr>
            <w:noProof/>
            <w:webHidden/>
          </w:rPr>
          <w:fldChar w:fldCharType="end"/>
        </w:r>
      </w:hyperlink>
    </w:p>
    <w:p w14:paraId="13D377B7" w14:textId="073DA7C7" w:rsidR="00262DF1" w:rsidRDefault="00273F6A">
      <w:pPr>
        <w:pStyle w:val="TOC1"/>
        <w:rPr>
          <w:rFonts w:eastAsiaTheme="minorEastAsia" w:cstheme="minorBidi"/>
          <w:b w:val="0"/>
          <w:color w:val="auto"/>
          <w:lang w:val="en-AU" w:eastAsia="en-AU"/>
        </w:rPr>
      </w:pPr>
      <w:hyperlink w:anchor="_Toc41048806" w:history="1">
        <w:r w:rsidR="00262DF1" w:rsidRPr="00494C53">
          <w:rPr>
            <w:rStyle w:val="Hyperlink"/>
            <w:lang w:val="en-AU"/>
          </w:rPr>
          <w:t>3</w:t>
        </w:r>
        <w:r w:rsidR="00262DF1">
          <w:rPr>
            <w:rFonts w:eastAsiaTheme="minorEastAsia" w:cstheme="minorBidi"/>
            <w:b w:val="0"/>
            <w:color w:val="auto"/>
            <w:lang w:val="en-AU" w:eastAsia="en-AU"/>
          </w:rPr>
          <w:tab/>
        </w:r>
        <w:r w:rsidR="00262DF1" w:rsidRPr="00494C53">
          <w:rPr>
            <w:rStyle w:val="Hyperlink"/>
            <w:lang w:val="en-AU"/>
          </w:rPr>
          <w:t>Significant Places</w:t>
        </w:r>
        <w:r w:rsidR="00262DF1">
          <w:rPr>
            <w:webHidden/>
          </w:rPr>
          <w:tab/>
        </w:r>
        <w:r w:rsidR="00262DF1">
          <w:rPr>
            <w:webHidden/>
          </w:rPr>
          <w:fldChar w:fldCharType="begin"/>
        </w:r>
        <w:r w:rsidR="00262DF1">
          <w:rPr>
            <w:webHidden/>
          </w:rPr>
          <w:instrText xml:space="preserve"> PAGEREF _Toc41048806 \h </w:instrText>
        </w:r>
        <w:r w:rsidR="00262DF1">
          <w:rPr>
            <w:webHidden/>
          </w:rPr>
        </w:r>
        <w:r w:rsidR="00262DF1">
          <w:rPr>
            <w:webHidden/>
          </w:rPr>
          <w:fldChar w:fldCharType="separate"/>
        </w:r>
        <w:r w:rsidR="00262DF1">
          <w:rPr>
            <w:webHidden/>
          </w:rPr>
          <w:t>66</w:t>
        </w:r>
        <w:r w:rsidR="00262DF1">
          <w:rPr>
            <w:webHidden/>
          </w:rPr>
          <w:fldChar w:fldCharType="end"/>
        </w:r>
      </w:hyperlink>
    </w:p>
    <w:p w14:paraId="32A452A4" w14:textId="53B383EC" w:rsidR="00262DF1" w:rsidRDefault="00273F6A">
      <w:pPr>
        <w:pStyle w:val="TOC2"/>
        <w:rPr>
          <w:rFonts w:eastAsiaTheme="minorEastAsia" w:cstheme="minorBidi"/>
          <w:noProof/>
          <w:color w:val="auto"/>
          <w:szCs w:val="22"/>
          <w:lang w:val="en-AU" w:eastAsia="en-AU"/>
        </w:rPr>
      </w:pPr>
      <w:hyperlink w:anchor="_Toc41048807" w:history="1">
        <w:r w:rsidR="00262DF1" w:rsidRPr="00494C53">
          <w:rPr>
            <w:rStyle w:val="Hyperlink"/>
            <w:noProof/>
            <w:lang w:val="en-AU"/>
          </w:rPr>
          <w:t>3.1</w:t>
        </w:r>
        <w:r w:rsidR="00262DF1">
          <w:rPr>
            <w:rFonts w:eastAsiaTheme="minorEastAsia" w:cstheme="minorBidi"/>
            <w:noProof/>
            <w:color w:val="auto"/>
            <w:szCs w:val="22"/>
            <w:lang w:val="en-AU" w:eastAsia="en-AU"/>
          </w:rPr>
          <w:tab/>
        </w:r>
        <w:r w:rsidR="00262DF1" w:rsidRPr="00494C53">
          <w:rPr>
            <w:rStyle w:val="Hyperlink"/>
            <w:noProof/>
            <w:lang w:val="en-AU"/>
          </w:rPr>
          <w:t>City of Mildura-Buronga</w:t>
        </w:r>
        <w:r w:rsidR="00262DF1">
          <w:rPr>
            <w:noProof/>
            <w:webHidden/>
          </w:rPr>
          <w:tab/>
        </w:r>
        <w:r w:rsidR="00262DF1">
          <w:rPr>
            <w:noProof/>
            <w:webHidden/>
          </w:rPr>
          <w:fldChar w:fldCharType="begin"/>
        </w:r>
        <w:r w:rsidR="00262DF1">
          <w:rPr>
            <w:noProof/>
            <w:webHidden/>
          </w:rPr>
          <w:instrText xml:space="preserve"> PAGEREF _Toc41048807 \h </w:instrText>
        </w:r>
        <w:r w:rsidR="00262DF1">
          <w:rPr>
            <w:noProof/>
            <w:webHidden/>
          </w:rPr>
        </w:r>
        <w:r w:rsidR="00262DF1">
          <w:rPr>
            <w:noProof/>
            <w:webHidden/>
          </w:rPr>
          <w:fldChar w:fldCharType="separate"/>
        </w:r>
        <w:r w:rsidR="00262DF1">
          <w:rPr>
            <w:noProof/>
            <w:webHidden/>
          </w:rPr>
          <w:t>66</w:t>
        </w:r>
        <w:r w:rsidR="00262DF1">
          <w:rPr>
            <w:noProof/>
            <w:webHidden/>
          </w:rPr>
          <w:fldChar w:fldCharType="end"/>
        </w:r>
      </w:hyperlink>
    </w:p>
    <w:p w14:paraId="65032907" w14:textId="6F5EA04F" w:rsidR="00262DF1" w:rsidRDefault="00273F6A">
      <w:pPr>
        <w:pStyle w:val="TOC2"/>
        <w:rPr>
          <w:rFonts w:eastAsiaTheme="minorEastAsia" w:cstheme="minorBidi"/>
          <w:noProof/>
          <w:color w:val="auto"/>
          <w:szCs w:val="22"/>
          <w:lang w:val="en-AU" w:eastAsia="en-AU"/>
        </w:rPr>
      </w:pPr>
      <w:hyperlink w:anchor="_Toc41048808" w:history="1">
        <w:r w:rsidR="00262DF1" w:rsidRPr="00494C53">
          <w:rPr>
            <w:rStyle w:val="Hyperlink"/>
            <w:noProof/>
            <w:lang w:val="en-AU"/>
          </w:rPr>
          <w:t>3.2</w:t>
        </w:r>
        <w:r w:rsidR="00262DF1">
          <w:rPr>
            <w:rFonts w:eastAsiaTheme="minorEastAsia" w:cstheme="minorBidi"/>
            <w:noProof/>
            <w:color w:val="auto"/>
            <w:szCs w:val="22"/>
            <w:lang w:val="en-AU" w:eastAsia="en-AU"/>
          </w:rPr>
          <w:tab/>
        </w:r>
        <w:r w:rsidR="00262DF1" w:rsidRPr="00494C53">
          <w:rPr>
            <w:rStyle w:val="Hyperlink"/>
            <w:noProof/>
            <w:lang w:val="en-AU"/>
          </w:rPr>
          <w:t>City of Swan Hill</w:t>
        </w:r>
        <w:r w:rsidR="00262DF1">
          <w:rPr>
            <w:noProof/>
            <w:webHidden/>
          </w:rPr>
          <w:tab/>
        </w:r>
        <w:r w:rsidR="00262DF1">
          <w:rPr>
            <w:noProof/>
            <w:webHidden/>
          </w:rPr>
          <w:fldChar w:fldCharType="begin"/>
        </w:r>
        <w:r w:rsidR="00262DF1">
          <w:rPr>
            <w:noProof/>
            <w:webHidden/>
          </w:rPr>
          <w:instrText xml:space="preserve"> PAGEREF _Toc41048808 \h </w:instrText>
        </w:r>
        <w:r w:rsidR="00262DF1">
          <w:rPr>
            <w:noProof/>
            <w:webHidden/>
          </w:rPr>
        </w:r>
        <w:r w:rsidR="00262DF1">
          <w:rPr>
            <w:noProof/>
            <w:webHidden/>
          </w:rPr>
          <w:fldChar w:fldCharType="separate"/>
        </w:r>
        <w:r w:rsidR="00262DF1">
          <w:rPr>
            <w:noProof/>
            <w:webHidden/>
          </w:rPr>
          <w:t>67</w:t>
        </w:r>
        <w:r w:rsidR="00262DF1">
          <w:rPr>
            <w:noProof/>
            <w:webHidden/>
          </w:rPr>
          <w:fldChar w:fldCharType="end"/>
        </w:r>
      </w:hyperlink>
    </w:p>
    <w:p w14:paraId="4549EE60" w14:textId="7941D3FB" w:rsidR="00262DF1" w:rsidRDefault="00273F6A">
      <w:pPr>
        <w:pStyle w:val="TOC2"/>
        <w:rPr>
          <w:rFonts w:eastAsiaTheme="minorEastAsia" w:cstheme="minorBidi"/>
          <w:noProof/>
          <w:color w:val="auto"/>
          <w:szCs w:val="22"/>
          <w:lang w:val="en-AU" w:eastAsia="en-AU"/>
        </w:rPr>
      </w:pPr>
      <w:hyperlink w:anchor="_Toc41048809" w:history="1">
        <w:r w:rsidR="00262DF1" w:rsidRPr="00494C53">
          <w:rPr>
            <w:rStyle w:val="Hyperlink"/>
            <w:noProof/>
            <w:lang w:val="en-AU"/>
          </w:rPr>
          <w:t>3.3</w:t>
        </w:r>
        <w:r w:rsidR="00262DF1">
          <w:rPr>
            <w:rFonts w:eastAsiaTheme="minorEastAsia" w:cstheme="minorBidi"/>
            <w:noProof/>
            <w:color w:val="auto"/>
            <w:szCs w:val="22"/>
            <w:lang w:val="en-AU" w:eastAsia="en-AU"/>
          </w:rPr>
          <w:tab/>
        </w:r>
        <w:r w:rsidR="00262DF1" w:rsidRPr="00494C53">
          <w:rPr>
            <w:rStyle w:val="Hyperlink"/>
            <w:noProof/>
            <w:lang w:val="en-AU"/>
          </w:rPr>
          <w:t>Town of Kerang</w:t>
        </w:r>
        <w:r w:rsidR="00262DF1">
          <w:rPr>
            <w:noProof/>
            <w:webHidden/>
          </w:rPr>
          <w:tab/>
        </w:r>
        <w:r w:rsidR="00262DF1">
          <w:rPr>
            <w:noProof/>
            <w:webHidden/>
          </w:rPr>
          <w:fldChar w:fldCharType="begin"/>
        </w:r>
        <w:r w:rsidR="00262DF1">
          <w:rPr>
            <w:noProof/>
            <w:webHidden/>
          </w:rPr>
          <w:instrText xml:space="preserve"> PAGEREF _Toc41048809 \h </w:instrText>
        </w:r>
        <w:r w:rsidR="00262DF1">
          <w:rPr>
            <w:noProof/>
            <w:webHidden/>
          </w:rPr>
        </w:r>
        <w:r w:rsidR="00262DF1">
          <w:rPr>
            <w:noProof/>
            <w:webHidden/>
          </w:rPr>
          <w:fldChar w:fldCharType="separate"/>
        </w:r>
        <w:r w:rsidR="00262DF1">
          <w:rPr>
            <w:noProof/>
            <w:webHidden/>
          </w:rPr>
          <w:t>69</w:t>
        </w:r>
        <w:r w:rsidR="00262DF1">
          <w:rPr>
            <w:noProof/>
            <w:webHidden/>
          </w:rPr>
          <w:fldChar w:fldCharType="end"/>
        </w:r>
      </w:hyperlink>
    </w:p>
    <w:p w14:paraId="404AA3E1" w14:textId="09977D87" w:rsidR="00262DF1" w:rsidRDefault="00273F6A">
      <w:pPr>
        <w:pStyle w:val="TOC2"/>
        <w:rPr>
          <w:rFonts w:eastAsiaTheme="minorEastAsia" w:cstheme="minorBidi"/>
          <w:noProof/>
          <w:color w:val="auto"/>
          <w:szCs w:val="22"/>
          <w:lang w:val="en-AU" w:eastAsia="en-AU"/>
        </w:rPr>
      </w:pPr>
      <w:hyperlink w:anchor="_Toc41048810" w:history="1">
        <w:r w:rsidR="00262DF1" w:rsidRPr="00494C53">
          <w:rPr>
            <w:rStyle w:val="Hyperlink"/>
            <w:noProof/>
            <w:lang w:val="en-AU"/>
          </w:rPr>
          <w:t>3.4</w:t>
        </w:r>
        <w:r w:rsidR="00262DF1">
          <w:rPr>
            <w:rFonts w:eastAsiaTheme="minorEastAsia" w:cstheme="minorBidi"/>
            <w:noProof/>
            <w:color w:val="auto"/>
            <w:szCs w:val="22"/>
            <w:lang w:val="en-AU" w:eastAsia="en-AU"/>
          </w:rPr>
          <w:tab/>
        </w:r>
        <w:r w:rsidR="00262DF1" w:rsidRPr="00494C53">
          <w:rPr>
            <w:rStyle w:val="Hyperlink"/>
            <w:noProof/>
            <w:lang w:val="en-AU"/>
          </w:rPr>
          <w:t>Town of Red Cliffs</w:t>
        </w:r>
        <w:r w:rsidR="00262DF1">
          <w:rPr>
            <w:noProof/>
            <w:webHidden/>
          </w:rPr>
          <w:tab/>
        </w:r>
        <w:r w:rsidR="00262DF1">
          <w:rPr>
            <w:noProof/>
            <w:webHidden/>
          </w:rPr>
          <w:fldChar w:fldCharType="begin"/>
        </w:r>
        <w:r w:rsidR="00262DF1">
          <w:rPr>
            <w:noProof/>
            <w:webHidden/>
          </w:rPr>
          <w:instrText xml:space="preserve"> PAGEREF _Toc41048810 \h </w:instrText>
        </w:r>
        <w:r w:rsidR="00262DF1">
          <w:rPr>
            <w:noProof/>
            <w:webHidden/>
          </w:rPr>
        </w:r>
        <w:r w:rsidR="00262DF1">
          <w:rPr>
            <w:noProof/>
            <w:webHidden/>
          </w:rPr>
          <w:fldChar w:fldCharType="separate"/>
        </w:r>
        <w:r w:rsidR="00262DF1">
          <w:rPr>
            <w:noProof/>
            <w:webHidden/>
          </w:rPr>
          <w:t>70</w:t>
        </w:r>
        <w:r w:rsidR="00262DF1">
          <w:rPr>
            <w:noProof/>
            <w:webHidden/>
          </w:rPr>
          <w:fldChar w:fldCharType="end"/>
        </w:r>
      </w:hyperlink>
    </w:p>
    <w:p w14:paraId="0A7DC1C3" w14:textId="38218327" w:rsidR="00262DF1" w:rsidRDefault="00273F6A">
      <w:pPr>
        <w:pStyle w:val="TOC2"/>
        <w:rPr>
          <w:rFonts w:eastAsiaTheme="minorEastAsia" w:cstheme="minorBidi"/>
          <w:noProof/>
          <w:color w:val="auto"/>
          <w:szCs w:val="22"/>
          <w:lang w:val="en-AU" w:eastAsia="en-AU"/>
        </w:rPr>
      </w:pPr>
      <w:hyperlink w:anchor="_Toc41048811" w:history="1">
        <w:r w:rsidR="00262DF1" w:rsidRPr="00494C53">
          <w:rPr>
            <w:rStyle w:val="Hyperlink"/>
            <w:noProof/>
            <w:lang w:val="en-AU"/>
          </w:rPr>
          <w:t>3.5</w:t>
        </w:r>
        <w:r w:rsidR="00262DF1">
          <w:rPr>
            <w:rFonts w:eastAsiaTheme="minorEastAsia" w:cstheme="minorBidi"/>
            <w:noProof/>
            <w:color w:val="auto"/>
            <w:szCs w:val="22"/>
            <w:lang w:val="en-AU" w:eastAsia="en-AU"/>
          </w:rPr>
          <w:tab/>
        </w:r>
        <w:r w:rsidR="00262DF1" w:rsidRPr="00494C53">
          <w:rPr>
            <w:rStyle w:val="Hyperlink"/>
            <w:noProof/>
            <w:lang w:val="en-AU"/>
          </w:rPr>
          <w:t>Town of Robinvale</w:t>
        </w:r>
        <w:r w:rsidR="00262DF1">
          <w:rPr>
            <w:noProof/>
            <w:webHidden/>
          </w:rPr>
          <w:tab/>
        </w:r>
        <w:r w:rsidR="00262DF1">
          <w:rPr>
            <w:noProof/>
            <w:webHidden/>
          </w:rPr>
          <w:fldChar w:fldCharType="begin"/>
        </w:r>
        <w:r w:rsidR="00262DF1">
          <w:rPr>
            <w:noProof/>
            <w:webHidden/>
          </w:rPr>
          <w:instrText xml:space="preserve"> PAGEREF _Toc41048811 \h </w:instrText>
        </w:r>
        <w:r w:rsidR="00262DF1">
          <w:rPr>
            <w:noProof/>
            <w:webHidden/>
          </w:rPr>
        </w:r>
        <w:r w:rsidR="00262DF1">
          <w:rPr>
            <w:noProof/>
            <w:webHidden/>
          </w:rPr>
          <w:fldChar w:fldCharType="separate"/>
        </w:r>
        <w:r w:rsidR="00262DF1">
          <w:rPr>
            <w:noProof/>
            <w:webHidden/>
          </w:rPr>
          <w:t>71</w:t>
        </w:r>
        <w:r w:rsidR="00262DF1">
          <w:rPr>
            <w:noProof/>
            <w:webHidden/>
          </w:rPr>
          <w:fldChar w:fldCharType="end"/>
        </w:r>
      </w:hyperlink>
    </w:p>
    <w:p w14:paraId="157F1336" w14:textId="626F486B" w:rsidR="00262DF1" w:rsidRDefault="00273F6A">
      <w:pPr>
        <w:pStyle w:val="TOC2"/>
        <w:rPr>
          <w:rFonts w:eastAsiaTheme="minorEastAsia" w:cstheme="minorBidi"/>
          <w:noProof/>
          <w:color w:val="auto"/>
          <w:szCs w:val="22"/>
          <w:lang w:val="en-AU" w:eastAsia="en-AU"/>
        </w:rPr>
      </w:pPr>
      <w:hyperlink w:anchor="_Toc41048812" w:history="1">
        <w:r w:rsidR="00262DF1" w:rsidRPr="00494C53">
          <w:rPr>
            <w:rStyle w:val="Hyperlink"/>
            <w:noProof/>
            <w:lang w:val="en-AU"/>
          </w:rPr>
          <w:t>3.6</w:t>
        </w:r>
        <w:r w:rsidR="00262DF1">
          <w:rPr>
            <w:rFonts w:eastAsiaTheme="minorEastAsia" w:cstheme="minorBidi"/>
            <w:noProof/>
            <w:color w:val="auto"/>
            <w:szCs w:val="22"/>
            <w:lang w:val="en-AU" w:eastAsia="en-AU"/>
          </w:rPr>
          <w:tab/>
        </w:r>
        <w:r w:rsidR="00262DF1" w:rsidRPr="00494C53">
          <w:rPr>
            <w:rStyle w:val="Hyperlink"/>
            <w:noProof/>
            <w:lang w:val="en-AU"/>
          </w:rPr>
          <w:t>Town of Merbein</w:t>
        </w:r>
        <w:r w:rsidR="00262DF1">
          <w:rPr>
            <w:noProof/>
            <w:webHidden/>
          </w:rPr>
          <w:tab/>
        </w:r>
        <w:r w:rsidR="00262DF1">
          <w:rPr>
            <w:noProof/>
            <w:webHidden/>
          </w:rPr>
          <w:fldChar w:fldCharType="begin"/>
        </w:r>
        <w:r w:rsidR="00262DF1">
          <w:rPr>
            <w:noProof/>
            <w:webHidden/>
          </w:rPr>
          <w:instrText xml:space="preserve"> PAGEREF _Toc41048812 \h </w:instrText>
        </w:r>
        <w:r w:rsidR="00262DF1">
          <w:rPr>
            <w:noProof/>
            <w:webHidden/>
          </w:rPr>
        </w:r>
        <w:r w:rsidR="00262DF1">
          <w:rPr>
            <w:noProof/>
            <w:webHidden/>
          </w:rPr>
          <w:fldChar w:fldCharType="separate"/>
        </w:r>
        <w:r w:rsidR="00262DF1">
          <w:rPr>
            <w:noProof/>
            <w:webHidden/>
          </w:rPr>
          <w:t>73</w:t>
        </w:r>
        <w:r w:rsidR="00262DF1">
          <w:rPr>
            <w:noProof/>
            <w:webHidden/>
          </w:rPr>
          <w:fldChar w:fldCharType="end"/>
        </w:r>
      </w:hyperlink>
    </w:p>
    <w:p w14:paraId="4710A907" w14:textId="59E3C12D" w:rsidR="00262DF1" w:rsidRDefault="00273F6A">
      <w:pPr>
        <w:pStyle w:val="TOC2"/>
        <w:rPr>
          <w:rFonts w:eastAsiaTheme="minorEastAsia" w:cstheme="minorBidi"/>
          <w:noProof/>
          <w:color w:val="auto"/>
          <w:szCs w:val="22"/>
          <w:lang w:val="en-AU" w:eastAsia="en-AU"/>
        </w:rPr>
      </w:pPr>
      <w:hyperlink w:anchor="_Toc41048813" w:history="1">
        <w:r w:rsidR="00262DF1" w:rsidRPr="00494C53">
          <w:rPr>
            <w:rStyle w:val="Hyperlink"/>
            <w:noProof/>
            <w:lang w:val="en-AU"/>
          </w:rPr>
          <w:t>3.7</w:t>
        </w:r>
        <w:r w:rsidR="00262DF1">
          <w:rPr>
            <w:rFonts w:eastAsiaTheme="minorEastAsia" w:cstheme="minorBidi"/>
            <w:noProof/>
            <w:color w:val="auto"/>
            <w:szCs w:val="22"/>
            <w:lang w:val="en-AU" w:eastAsia="en-AU"/>
          </w:rPr>
          <w:tab/>
        </w:r>
        <w:r w:rsidR="00262DF1" w:rsidRPr="00494C53">
          <w:rPr>
            <w:rStyle w:val="Hyperlink"/>
            <w:noProof/>
            <w:lang w:val="en-AU"/>
          </w:rPr>
          <w:t>Town of Cohuna</w:t>
        </w:r>
        <w:r w:rsidR="00262DF1">
          <w:rPr>
            <w:noProof/>
            <w:webHidden/>
          </w:rPr>
          <w:tab/>
        </w:r>
        <w:r w:rsidR="00262DF1">
          <w:rPr>
            <w:noProof/>
            <w:webHidden/>
          </w:rPr>
          <w:fldChar w:fldCharType="begin"/>
        </w:r>
        <w:r w:rsidR="00262DF1">
          <w:rPr>
            <w:noProof/>
            <w:webHidden/>
          </w:rPr>
          <w:instrText xml:space="preserve"> PAGEREF _Toc41048813 \h </w:instrText>
        </w:r>
        <w:r w:rsidR="00262DF1">
          <w:rPr>
            <w:noProof/>
            <w:webHidden/>
          </w:rPr>
        </w:r>
        <w:r w:rsidR="00262DF1">
          <w:rPr>
            <w:noProof/>
            <w:webHidden/>
          </w:rPr>
          <w:fldChar w:fldCharType="separate"/>
        </w:r>
        <w:r w:rsidR="00262DF1">
          <w:rPr>
            <w:noProof/>
            <w:webHidden/>
          </w:rPr>
          <w:t>74</w:t>
        </w:r>
        <w:r w:rsidR="00262DF1">
          <w:rPr>
            <w:noProof/>
            <w:webHidden/>
          </w:rPr>
          <w:fldChar w:fldCharType="end"/>
        </w:r>
      </w:hyperlink>
    </w:p>
    <w:p w14:paraId="65314409" w14:textId="33903A1E" w:rsidR="00262DF1" w:rsidRDefault="00273F6A">
      <w:pPr>
        <w:pStyle w:val="TOC2"/>
        <w:rPr>
          <w:rFonts w:eastAsiaTheme="minorEastAsia" w:cstheme="minorBidi"/>
          <w:noProof/>
          <w:color w:val="auto"/>
          <w:szCs w:val="22"/>
          <w:lang w:val="en-AU" w:eastAsia="en-AU"/>
        </w:rPr>
      </w:pPr>
      <w:hyperlink w:anchor="_Toc41048814" w:history="1">
        <w:r w:rsidR="00262DF1" w:rsidRPr="00494C53">
          <w:rPr>
            <w:rStyle w:val="Hyperlink"/>
            <w:noProof/>
            <w:lang w:val="en-AU"/>
          </w:rPr>
          <w:t>3.8</w:t>
        </w:r>
        <w:r w:rsidR="00262DF1">
          <w:rPr>
            <w:rFonts w:eastAsiaTheme="minorEastAsia" w:cstheme="minorBidi"/>
            <w:noProof/>
            <w:color w:val="auto"/>
            <w:szCs w:val="22"/>
            <w:lang w:val="en-AU" w:eastAsia="en-AU"/>
          </w:rPr>
          <w:tab/>
        </w:r>
        <w:r w:rsidR="00262DF1" w:rsidRPr="00494C53">
          <w:rPr>
            <w:rStyle w:val="Hyperlink"/>
            <w:noProof/>
            <w:lang w:val="en-AU"/>
          </w:rPr>
          <w:t>Town of Donald</w:t>
        </w:r>
        <w:r w:rsidR="00262DF1">
          <w:rPr>
            <w:noProof/>
            <w:webHidden/>
          </w:rPr>
          <w:tab/>
        </w:r>
        <w:r w:rsidR="00262DF1">
          <w:rPr>
            <w:noProof/>
            <w:webHidden/>
          </w:rPr>
          <w:fldChar w:fldCharType="begin"/>
        </w:r>
        <w:r w:rsidR="00262DF1">
          <w:rPr>
            <w:noProof/>
            <w:webHidden/>
          </w:rPr>
          <w:instrText xml:space="preserve"> PAGEREF _Toc41048814 \h </w:instrText>
        </w:r>
        <w:r w:rsidR="00262DF1">
          <w:rPr>
            <w:noProof/>
            <w:webHidden/>
          </w:rPr>
        </w:r>
        <w:r w:rsidR="00262DF1">
          <w:rPr>
            <w:noProof/>
            <w:webHidden/>
          </w:rPr>
          <w:fldChar w:fldCharType="separate"/>
        </w:r>
        <w:r w:rsidR="00262DF1">
          <w:rPr>
            <w:noProof/>
            <w:webHidden/>
          </w:rPr>
          <w:t>75</w:t>
        </w:r>
        <w:r w:rsidR="00262DF1">
          <w:rPr>
            <w:noProof/>
            <w:webHidden/>
          </w:rPr>
          <w:fldChar w:fldCharType="end"/>
        </w:r>
      </w:hyperlink>
    </w:p>
    <w:p w14:paraId="2E0C0CF3" w14:textId="7B9F89F6" w:rsidR="00262DF1" w:rsidRDefault="00273F6A">
      <w:pPr>
        <w:pStyle w:val="TOC2"/>
        <w:rPr>
          <w:rFonts w:eastAsiaTheme="minorEastAsia" w:cstheme="minorBidi"/>
          <w:noProof/>
          <w:color w:val="auto"/>
          <w:szCs w:val="22"/>
          <w:lang w:val="en-AU" w:eastAsia="en-AU"/>
        </w:rPr>
      </w:pPr>
      <w:hyperlink w:anchor="_Toc41048815" w:history="1">
        <w:r w:rsidR="00262DF1" w:rsidRPr="00494C53">
          <w:rPr>
            <w:rStyle w:val="Hyperlink"/>
            <w:noProof/>
            <w:lang w:val="en-AU"/>
          </w:rPr>
          <w:t>3.9</w:t>
        </w:r>
        <w:r w:rsidR="00262DF1">
          <w:rPr>
            <w:rFonts w:eastAsiaTheme="minorEastAsia" w:cstheme="minorBidi"/>
            <w:noProof/>
            <w:color w:val="auto"/>
            <w:szCs w:val="22"/>
            <w:lang w:val="en-AU" w:eastAsia="en-AU"/>
          </w:rPr>
          <w:tab/>
        </w:r>
        <w:r w:rsidR="00262DF1" w:rsidRPr="00494C53">
          <w:rPr>
            <w:rStyle w:val="Hyperlink"/>
            <w:noProof/>
            <w:lang w:val="en-AU"/>
          </w:rPr>
          <w:t>Town of Ouyen</w:t>
        </w:r>
        <w:r w:rsidR="00262DF1">
          <w:rPr>
            <w:noProof/>
            <w:webHidden/>
          </w:rPr>
          <w:tab/>
        </w:r>
        <w:r w:rsidR="00262DF1">
          <w:rPr>
            <w:noProof/>
            <w:webHidden/>
          </w:rPr>
          <w:fldChar w:fldCharType="begin"/>
        </w:r>
        <w:r w:rsidR="00262DF1">
          <w:rPr>
            <w:noProof/>
            <w:webHidden/>
          </w:rPr>
          <w:instrText xml:space="preserve"> PAGEREF _Toc41048815 \h </w:instrText>
        </w:r>
        <w:r w:rsidR="00262DF1">
          <w:rPr>
            <w:noProof/>
            <w:webHidden/>
          </w:rPr>
        </w:r>
        <w:r w:rsidR="00262DF1">
          <w:rPr>
            <w:noProof/>
            <w:webHidden/>
          </w:rPr>
          <w:fldChar w:fldCharType="separate"/>
        </w:r>
        <w:r w:rsidR="00262DF1">
          <w:rPr>
            <w:noProof/>
            <w:webHidden/>
          </w:rPr>
          <w:t>76</w:t>
        </w:r>
        <w:r w:rsidR="00262DF1">
          <w:rPr>
            <w:noProof/>
            <w:webHidden/>
          </w:rPr>
          <w:fldChar w:fldCharType="end"/>
        </w:r>
      </w:hyperlink>
    </w:p>
    <w:p w14:paraId="1F598D89" w14:textId="29B77411" w:rsidR="00262DF1" w:rsidRDefault="00273F6A">
      <w:pPr>
        <w:pStyle w:val="TOC2"/>
        <w:rPr>
          <w:rFonts w:eastAsiaTheme="minorEastAsia" w:cstheme="minorBidi"/>
          <w:noProof/>
          <w:color w:val="auto"/>
          <w:szCs w:val="22"/>
          <w:lang w:val="en-AU" w:eastAsia="en-AU"/>
        </w:rPr>
      </w:pPr>
      <w:hyperlink w:anchor="_Toc41048816" w:history="1">
        <w:r w:rsidR="00262DF1" w:rsidRPr="00494C53">
          <w:rPr>
            <w:rStyle w:val="Hyperlink"/>
            <w:noProof/>
            <w:lang w:val="en-AU"/>
          </w:rPr>
          <w:t>3.10</w:t>
        </w:r>
        <w:r w:rsidR="00262DF1">
          <w:rPr>
            <w:rFonts w:eastAsiaTheme="minorEastAsia" w:cstheme="minorBidi"/>
            <w:noProof/>
            <w:color w:val="auto"/>
            <w:szCs w:val="22"/>
            <w:lang w:val="en-AU" w:eastAsia="en-AU"/>
          </w:rPr>
          <w:tab/>
        </w:r>
        <w:r w:rsidR="00262DF1" w:rsidRPr="00494C53">
          <w:rPr>
            <w:rStyle w:val="Hyperlink"/>
            <w:noProof/>
            <w:lang w:val="en-AU"/>
          </w:rPr>
          <w:t>Locality of Charlton</w:t>
        </w:r>
        <w:r w:rsidR="00262DF1">
          <w:rPr>
            <w:noProof/>
            <w:webHidden/>
          </w:rPr>
          <w:tab/>
        </w:r>
        <w:r w:rsidR="00262DF1">
          <w:rPr>
            <w:noProof/>
            <w:webHidden/>
          </w:rPr>
          <w:fldChar w:fldCharType="begin"/>
        </w:r>
        <w:r w:rsidR="00262DF1">
          <w:rPr>
            <w:noProof/>
            <w:webHidden/>
          </w:rPr>
          <w:instrText xml:space="preserve"> PAGEREF _Toc41048816 \h </w:instrText>
        </w:r>
        <w:r w:rsidR="00262DF1">
          <w:rPr>
            <w:noProof/>
            <w:webHidden/>
          </w:rPr>
        </w:r>
        <w:r w:rsidR="00262DF1">
          <w:rPr>
            <w:noProof/>
            <w:webHidden/>
          </w:rPr>
          <w:fldChar w:fldCharType="separate"/>
        </w:r>
        <w:r w:rsidR="00262DF1">
          <w:rPr>
            <w:noProof/>
            <w:webHidden/>
          </w:rPr>
          <w:t>78</w:t>
        </w:r>
        <w:r w:rsidR="00262DF1">
          <w:rPr>
            <w:noProof/>
            <w:webHidden/>
          </w:rPr>
          <w:fldChar w:fldCharType="end"/>
        </w:r>
      </w:hyperlink>
    </w:p>
    <w:p w14:paraId="499790A5" w14:textId="0F440171" w:rsidR="00262DF1" w:rsidRDefault="00273F6A">
      <w:pPr>
        <w:pStyle w:val="TOC2"/>
        <w:rPr>
          <w:rFonts w:eastAsiaTheme="minorEastAsia" w:cstheme="minorBidi"/>
          <w:noProof/>
          <w:color w:val="auto"/>
          <w:szCs w:val="22"/>
          <w:lang w:val="en-AU" w:eastAsia="en-AU"/>
        </w:rPr>
      </w:pPr>
      <w:hyperlink w:anchor="_Toc41048817" w:history="1">
        <w:r w:rsidR="00262DF1" w:rsidRPr="00494C53">
          <w:rPr>
            <w:rStyle w:val="Hyperlink"/>
            <w:noProof/>
            <w:lang w:val="en-AU"/>
          </w:rPr>
          <w:t>3.11</w:t>
        </w:r>
        <w:r w:rsidR="00262DF1">
          <w:rPr>
            <w:rFonts w:eastAsiaTheme="minorEastAsia" w:cstheme="minorBidi"/>
            <w:noProof/>
            <w:color w:val="auto"/>
            <w:szCs w:val="22"/>
            <w:lang w:val="en-AU" w:eastAsia="en-AU"/>
          </w:rPr>
          <w:tab/>
        </w:r>
        <w:r w:rsidR="00262DF1" w:rsidRPr="00494C53">
          <w:rPr>
            <w:rStyle w:val="Hyperlink"/>
            <w:noProof/>
            <w:lang w:val="en-AU"/>
          </w:rPr>
          <w:t>Locality of Lake Boga</w:t>
        </w:r>
        <w:r w:rsidR="00262DF1">
          <w:rPr>
            <w:noProof/>
            <w:webHidden/>
          </w:rPr>
          <w:tab/>
        </w:r>
        <w:r w:rsidR="00262DF1">
          <w:rPr>
            <w:noProof/>
            <w:webHidden/>
          </w:rPr>
          <w:fldChar w:fldCharType="begin"/>
        </w:r>
        <w:r w:rsidR="00262DF1">
          <w:rPr>
            <w:noProof/>
            <w:webHidden/>
          </w:rPr>
          <w:instrText xml:space="preserve"> PAGEREF _Toc41048817 \h </w:instrText>
        </w:r>
        <w:r w:rsidR="00262DF1">
          <w:rPr>
            <w:noProof/>
            <w:webHidden/>
          </w:rPr>
        </w:r>
        <w:r w:rsidR="00262DF1">
          <w:rPr>
            <w:noProof/>
            <w:webHidden/>
          </w:rPr>
          <w:fldChar w:fldCharType="separate"/>
        </w:r>
        <w:r w:rsidR="00262DF1">
          <w:rPr>
            <w:noProof/>
            <w:webHidden/>
          </w:rPr>
          <w:t>79</w:t>
        </w:r>
        <w:r w:rsidR="00262DF1">
          <w:rPr>
            <w:noProof/>
            <w:webHidden/>
          </w:rPr>
          <w:fldChar w:fldCharType="end"/>
        </w:r>
      </w:hyperlink>
    </w:p>
    <w:p w14:paraId="5694D58B" w14:textId="08E56D47" w:rsidR="00262DF1" w:rsidRDefault="00273F6A">
      <w:pPr>
        <w:pStyle w:val="TOC2"/>
        <w:rPr>
          <w:rFonts w:eastAsiaTheme="minorEastAsia" w:cstheme="minorBidi"/>
          <w:noProof/>
          <w:color w:val="auto"/>
          <w:szCs w:val="22"/>
          <w:lang w:val="en-AU" w:eastAsia="en-AU"/>
        </w:rPr>
      </w:pPr>
      <w:hyperlink w:anchor="_Toc41048818" w:history="1">
        <w:r w:rsidR="00262DF1" w:rsidRPr="00494C53">
          <w:rPr>
            <w:rStyle w:val="Hyperlink"/>
            <w:noProof/>
            <w:lang w:val="en-AU"/>
          </w:rPr>
          <w:t>3.12</w:t>
        </w:r>
        <w:r w:rsidR="00262DF1">
          <w:rPr>
            <w:rFonts w:eastAsiaTheme="minorEastAsia" w:cstheme="minorBidi"/>
            <w:noProof/>
            <w:color w:val="auto"/>
            <w:szCs w:val="22"/>
            <w:lang w:val="en-AU" w:eastAsia="en-AU"/>
          </w:rPr>
          <w:tab/>
        </w:r>
        <w:r w:rsidR="00262DF1" w:rsidRPr="00494C53">
          <w:rPr>
            <w:rStyle w:val="Hyperlink"/>
            <w:noProof/>
            <w:lang w:val="en-AU"/>
          </w:rPr>
          <w:t>Locality of Sea Lake</w:t>
        </w:r>
        <w:r w:rsidR="00262DF1">
          <w:rPr>
            <w:noProof/>
            <w:webHidden/>
          </w:rPr>
          <w:tab/>
        </w:r>
        <w:r w:rsidR="00262DF1">
          <w:rPr>
            <w:noProof/>
            <w:webHidden/>
          </w:rPr>
          <w:fldChar w:fldCharType="begin"/>
        </w:r>
        <w:r w:rsidR="00262DF1">
          <w:rPr>
            <w:noProof/>
            <w:webHidden/>
          </w:rPr>
          <w:instrText xml:space="preserve"> PAGEREF _Toc41048818 \h </w:instrText>
        </w:r>
        <w:r w:rsidR="00262DF1">
          <w:rPr>
            <w:noProof/>
            <w:webHidden/>
          </w:rPr>
        </w:r>
        <w:r w:rsidR="00262DF1">
          <w:rPr>
            <w:noProof/>
            <w:webHidden/>
          </w:rPr>
          <w:fldChar w:fldCharType="separate"/>
        </w:r>
        <w:r w:rsidR="00262DF1">
          <w:rPr>
            <w:noProof/>
            <w:webHidden/>
          </w:rPr>
          <w:t>80</w:t>
        </w:r>
        <w:r w:rsidR="00262DF1">
          <w:rPr>
            <w:noProof/>
            <w:webHidden/>
          </w:rPr>
          <w:fldChar w:fldCharType="end"/>
        </w:r>
      </w:hyperlink>
    </w:p>
    <w:p w14:paraId="26D119E7" w14:textId="1908A0A0" w:rsidR="00262DF1" w:rsidRDefault="00273F6A">
      <w:pPr>
        <w:pStyle w:val="TOC2"/>
        <w:rPr>
          <w:rFonts w:eastAsiaTheme="minorEastAsia" w:cstheme="minorBidi"/>
          <w:noProof/>
          <w:color w:val="auto"/>
          <w:szCs w:val="22"/>
          <w:lang w:val="en-AU" w:eastAsia="en-AU"/>
        </w:rPr>
      </w:pPr>
      <w:hyperlink w:anchor="_Toc41048819" w:history="1">
        <w:r w:rsidR="00262DF1" w:rsidRPr="00494C53">
          <w:rPr>
            <w:rStyle w:val="Hyperlink"/>
            <w:noProof/>
            <w:lang w:val="en-AU"/>
          </w:rPr>
          <w:t>3.13</w:t>
        </w:r>
        <w:r w:rsidR="00262DF1">
          <w:rPr>
            <w:rFonts w:eastAsiaTheme="minorEastAsia" w:cstheme="minorBidi"/>
            <w:noProof/>
            <w:color w:val="auto"/>
            <w:szCs w:val="22"/>
            <w:lang w:val="en-AU" w:eastAsia="en-AU"/>
          </w:rPr>
          <w:tab/>
        </w:r>
        <w:r w:rsidR="00262DF1" w:rsidRPr="00494C53">
          <w:rPr>
            <w:rStyle w:val="Hyperlink"/>
            <w:noProof/>
            <w:lang w:val="en-AU"/>
          </w:rPr>
          <w:t>Locality of Cabarita</w:t>
        </w:r>
        <w:r w:rsidR="00262DF1">
          <w:rPr>
            <w:noProof/>
            <w:webHidden/>
          </w:rPr>
          <w:tab/>
        </w:r>
        <w:r w:rsidR="00262DF1">
          <w:rPr>
            <w:noProof/>
            <w:webHidden/>
          </w:rPr>
          <w:fldChar w:fldCharType="begin"/>
        </w:r>
        <w:r w:rsidR="00262DF1">
          <w:rPr>
            <w:noProof/>
            <w:webHidden/>
          </w:rPr>
          <w:instrText xml:space="preserve"> PAGEREF _Toc41048819 \h </w:instrText>
        </w:r>
        <w:r w:rsidR="00262DF1">
          <w:rPr>
            <w:noProof/>
            <w:webHidden/>
          </w:rPr>
        </w:r>
        <w:r w:rsidR="00262DF1">
          <w:rPr>
            <w:noProof/>
            <w:webHidden/>
          </w:rPr>
          <w:fldChar w:fldCharType="separate"/>
        </w:r>
        <w:r w:rsidR="00262DF1">
          <w:rPr>
            <w:noProof/>
            <w:webHidden/>
          </w:rPr>
          <w:t>81</w:t>
        </w:r>
        <w:r w:rsidR="00262DF1">
          <w:rPr>
            <w:noProof/>
            <w:webHidden/>
          </w:rPr>
          <w:fldChar w:fldCharType="end"/>
        </w:r>
      </w:hyperlink>
    </w:p>
    <w:p w14:paraId="3EDB75AE" w14:textId="01DBADB7" w:rsidR="00262DF1" w:rsidRDefault="00273F6A">
      <w:pPr>
        <w:pStyle w:val="TOC2"/>
        <w:rPr>
          <w:rFonts w:eastAsiaTheme="minorEastAsia" w:cstheme="minorBidi"/>
          <w:noProof/>
          <w:color w:val="auto"/>
          <w:szCs w:val="22"/>
          <w:lang w:val="en-AU" w:eastAsia="en-AU"/>
        </w:rPr>
      </w:pPr>
      <w:hyperlink w:anchor="_Toc41048820" w:history="1">
        <w:r w:rsidR="00262DF1" w:rsidRPr="00494C53">
          <w:rPr>
            <w:rStyle w:val="Hyperlink"/>
            <w:noProof/>
            <w:lang w:val="en-AU"/>
          </w:rPr>
          <w:t>3.14</w:t>
        </w:r>
        <w:r w:rsidR="00262DF1">
          <w:rPr>
            <w:rFonts w:eastAsiaTheme="minorEastAsia" w:cstheme="minorBidi"/>
            <w:noProof/>
            <w:color w:val="auto"/>
            <w:szCs w:val="22"/>
            <w:lang w:val="en-AU" w:eastAsia="en-AU"/>
          </w:rPr>
          <w:tab/>
        </w:r>
        <w:r w:rsidR="00262DF1" w:rsidRPr="00494C53">
          <w:rPr>
            <w:rStyle w:val="Hyperlink"/>
            <w:noProof/>
            <w:lang w:val="en-AU"/>
          </w:rPr>
          <w:t>Locality of Leitchville</w:t>
        </w:r>
        <w:r w:rsidR="00262DF1">
          <w:rPr>
            <w:noProof/>
            <w:webHidden/>
          </w:rPr>
          <w:tab/>
        </w:r>
        <w:r w:rsidR="00262DF1">
          <w:rPr>
            <w:noProof/>
            <w:webHidden/>
          </w:rPr>
          <w:fldChar w:fldCharType="begin"/>
        </w:r>
        <w:r w:rsidR="00262DF1">
          <w:rPr>
            <w:noProof/>
            <w:webHidden/>
          </w:rPr>
          <w:instrText xml:space="preserve"> PAGEREF _Toc41048820 \h </w:instrText>
        </w:r>
        <w:r w:rsidR="00262DF1">
          <w:rPr>
            <w:noProof/>
            <w:webHidden/>
          </w:rPr>
        </w:r>
        <w:r w:rsidR="00262DF1">
          <w:rPr>
            <w:noProof/>
            <w:webHidden/>
          </w:rPr>
          <w:fldChar w:fldCharType="separate"/>
        </w:r>
        <w:r w:rsidR="00262DF1">
          <w:rPr>
            <w:noProof/>
            <w:webHidden/>
          </w:rPr>
          <w:t>82</w:t>
        </w:r>
        <w:r w:rsidR="00262DF1">
          <w:rPr>
            <w:noProof/>
            <w:webHidden/>
          </w:rPr>
          <w:fldChar w:fldCharType="end"/>
        </w:r>
      </w:hyperlink>
    </w:p>
    <w:p w14:paraId="043E67FC" w14:textId="597FE0D5" w:rsidR="00262DF1" w:rsidRDefault="00273F6A">
      <w:pPr>
        <w:pStyle w:val="TOC1"/>
        <w:rPr>
          <w:rFonts w:eastAsiaTheme="minorEastAsia" w:cstheme="minorBidi"/>
          <w:b w:val="0"/>
          <w:color w:val="auto"/>
          <w:lang w:val="en-AU" w:eastAsia="en-AU"/>
        </w:rPr>
      </w:pPr>
      <w:hyperlink w:anchor="_Toc41048821" w:history="1">
        <w:r w:rsidR="00262DF1" w:rsidRPr="00494C53">
          <w:rPr>
            <w:rStyle w:val="Hyperlink"/>
            <w:lang w:val="en-AU"/>
          </w:rPr>
          <w:t>4</w:t>
        </w:r>
        <w:r w:rsidR="00262DF1">
          <w:rPr>
            <w:rFonts w:eastAsiaTheme="minorEastAsia" w:cstheme="minorBidi"/>
            <w:b w:val="0"/>
            <w:color w:val="auto"/>
            <w:lang w:val="en-AU" w:eastAsia="en-AU"/>
          </w:rPr>
          <w:tab/>
        </w:r>
        <w:r w:rsidR="00262DF1" w:rsidRPr="00494C53">
          <w:rPr>
            <w:rStyle w:val="Hyperlink"/>
            <w:lang w:val="en-AU"/>
          </w:rPr>
          <w:t>Primary Production</w:t>
        </w:r>
        <w:r w:rsidR="00262DF1">
          <w:rPr>
            <w:webHidden/>
          </w:rPr>
          <w:tab/>
        </w:r>
        <w:r w:rsidR="00262DF1">
          <w:rPr>
            <w:webHidden/>
          </w:rPr>
          <w:fldChar w:fldCharType="begin"/>
        </w:r>
        <w:r w:rsidR="00262DF1">
          <w:rPr>
            <w:webHidden/>
          </w:rPr>
          <w:instrText xml:space="preserve"> PAGEREF _Toc41048821 \h </w:instrText>
        </w:r>
        <w:r w:rsidR="00262DF1">
          <w:rPr>
            <w:webHidden/>
          </w:rPr>
        </w:r>
        <w:r w:rsidR="00262DF1">
          <w:rPr>
            <w:webHidden/>
          </w:rPr>
          <w:fldChar w:fldCharType="separate"/>
        </w:r>
        <w:r w:rsidR="00262DF1">
          <w:rPr>
            <w:webHidden/>
          </w:rPr>
          <w:t>85</w:t>
        </w:r>
        <w:r w:rsidR="00262DF1">
          <w:rPr>
            <w:webHidden/>
          </w:rPr>
          <w:fldChar w:fldCharType="end"/>
        </w:r>
      </w:hyperlink>
    </w:p>
    <w:p w14:paraId="6927E4DE" w14:textId="2540333A" w:rsidR="00262DF1" w:rsidRDefault="00273F6A">
      <w:pPr>
        <w:pStyle w:val="TOC2"/>
        <w:rPr>
          <w:rFonts w:eastAsiaTheme="minorEastAsia" w:cstheme="minorBidi"/>
          <w:noProof/>
          <w:color w:val="auto"/>
          <w:szCs w:val="22"/>
          <w:lang w:val="en-AU" w:eastAsia="en-AU"/>
        </w:rPr>
      </w:pPr>
      <w:hyperlink w:anchor="_Toc41048822" w:history="1">
        <w:r w:rsidR="00262DF1" w:rsidRPr="00494C53">
          <w:rPr>
            <w:rStyle w:val="Hyperlink"/>
            <w:noProof/>
            <w:lang w:val="en-AU"/>
          </w:rPr>
          <w:t>4.1</w:t>
        </w:r>
        <w:r w:rsidR="00262DF1">
          <w:rPr>
            <w:rFonts w:eastAsiaTheme="minorEastAsia" w:cstheme="minorBidi"/>
            <w:noProof/>
            <w:color w:val="auto"/>
            <w:szCs w:val="22"/>
            <w:lang w:val="en-AU" w:eastAsia="en-AU"/>
          </w:rPr>
          <w:tab/>
        </w:r>
        <w:r w:rsidR="00262DF1" w:rsidRPr="00494C53">
          <w:rPr>
            <w:rStyle w:val="Hyperlink"/>
            <w:noProof/>
            <w:lang w:val="en-AU"/>
          </w:rPr>
          <w:t>Land Use Classification</w:t>
        </w:r>
        <w:r w:rsidR="00262DF1">
          <w:rPr>
            <w:noProof/>
            <w:webHidden/>
          </w:rPr>
          <w:tab/>
        </w:r>
        <w:r w:rsidR="00262DF1">
          <w:rPr>
            <w:noProof/>
            <w:webHidden/>
          </w:rPr>
          <w:fldChar w:fldCharType="begin"/>
        </w:r>
        <w:r w:rsidR="00262DF1">
          <w:rPr>
            <w:noProof/>
            <w:webHidden/>
          </w:rPr>
          <w:instrText xml:space="preserve"> PAGEREF _Toc41048822 \h </w:instrText>
        </w:r>
        <w:r w:rsidR="00262DF1">
          <w:rPr>
            <w:noProof/>
            <w:webHidden/>
          </w:rPr>
        </w:r>
        <w:r w:rsidR="00262DF1">
          <w:rPr>
            <w:noProof/>
            <w:webHidden/>
          </w:rPr>
          <w:fldChar w:fldCharType="separate"/>
        </w:r>
        <w:r w:rsidR="00262DF1">
          <w:rPr>
            <w:noProof/>
            <w:webHidden/>
          </w:rPr>
          <w:t>85</w:t>
        </w:r>
        <w:r w:rsidR="00262DF1">
          <w:rPr>
            <w:noProof/>
            <w:webHidden/>
          </w:rPr>
          <w:fldChar w:fldCharType="end"/>
        </w:r>
      </w:hyperlink>
    </w:p>
    <w:p w14:paraId="3A840CF0" w14:textId="1A27AC6E" w:rsidR="00262DF1" w:rsidRDefault="00273F6A">
      <w:pPr>
        <w:pStyle w:val="TOC2"/>
        <w:rPr>
          <w:rFonts w:eastAsiaTheme="minorEastAsia" w:cstheme="minorBidi"/>
          <w:noProof/>
          <w:color w:val="auto"/>
          <w:szCs w:val="22"/>
          <w:lang w:val="en-AU" w:eastAsia="en-AU"/>
        </w:rPr>
      </w:pPr>
      <w:hyperlink w:anchor="_Toc41048823" w:history="1">
        <w:r w:rsidR="00262DF1" w:rsidRPr="00494C53">
          <w:rPr>
            <w:rStyle w:val="Hyperlink"/>
            <w:noProof/>
            <w:lang w:val="en-AU"/>
          </w:rPr>
          <w:t>4.2</w:t>
        </w:r>
        <w:r w:rsidR="00262DF1">
          <w:rPr>
            <w:rFonts w:eastAsiaTheme="minorEastAsia" w:cstheme="minorBidi"/>
            <w:noProof/>
            <w:color w:val="auto"/>
            <w:szCs w:val="22"/>
            <w:lang w:val="en-AU" w:eastAsia="en-AU"/>
          </w:rPr>
          <w:tab/>
        </w:r>
        <w:r w:rsidR="00262DF1" w:rsidRPr="00494C53">
          <w:rPr>
            <w:rStyle w:val="Hyperlink"/>
            <w:noProof/>
            <w:lang w:val="en-AU"/>
          </w:rPr>
          <w:t>Fixed Broadband Supply</w:t>
        </w:r>
        <w:r w:rsidR="00262DF1">
          <w:rPr>
            <w:noProof/>
            <w:webHidden/>
          </w:rPr>
          <w:tab/>
        </w:r>
        <w:r w:rsidR="00262DF1">
          <w:rPr>
            <w:noProof/>
            <w:webHidden/>
          </w:rPr>
          <w:fldChar w:fldCharType="begin"/>
        </w:r>
        <w:r w:rsidR="00262DF1">
          <w:rPr>
            <w:noProof/>
            <w:webHidden/>
          </w:rPr>
          <w:instrText xml:space="preserve"> PAGEREF _Toc41048823 \h </w:instrText>
        </w:r>
        <w:r w:rsidR="00262DF1">
          <w:rPr>
            <w:noProof/>
            <w:webHidden/>
          </w:rPr>
        </w:r>
        <w:r w:rsidR="00262DF1">
          <w:rPr>
            <w:noProof/>
            <w:webHidden/>
          </w:rPr>
          <w:fldChar w:fldCharType="separate"/>
        </w:r>
        <w:r w:rsidR="00262DF1">
          <w:rPr>
            <w:noProof/>
            <w:webHidden/>
          </w:rPr>
          <w:t>86</w:t>
        </w:r>
        <w:r w:rsidR="00262DF1">
          <w:rPr>
            <w:noProof/>
            <w:webHidden/>
          </w:rPr>
          <w:fldChar w:fldCharType="end"/>
        </w:r>
      </w:hyperlink>
    </w:p>
    <w:p w14:paraId="76F1296D" w14:textId="01B9114F" w:rsidR="00262DF1" w:rsidRDefault="00273F6A">
      <w:pPr>
        <w:pStyle w:val="TOC2"/>
        <w:rPr>
          <w:rFonts w:eastAsiaTheme="minorEastAsia" w:cstheme="minorBidi"/>
          <w:noProof/>
          <w:color w:val="auto"/>
          <w:szCs w:val="22"/>
          <w:lang w:val="en-AU" w:eastAsia="en-AU"/>
        </w:rPr>
      </w:pPr>
      <w:hyperlink w:anchor="_Toc41048824" w:history="1">
        <w:r w:rsidR="00262DF1" w:rsidRPr="00494C53">
          <w:rPr>
            <w:rStyle w:val="Hyperlink"/>
            <w:noProof/>
            <w:lang w:val="en-AU"/>
          </w:rPr>
          <w:t>4.3</w:t>
        </w:r>
        <w:r w:rsidR="00262DF1">
          <w:rPr>
            <w:rFonts w:eastAsiaTheme="minorEastAsia" w:cstheme="minorBidi"/>
            <w:noProof/>
            <w:color w:val="auto"/>
            <w:szCs w:val="22"/>
            <w:lang w:val="en-AU" w:eastAsia="en-AU"/>
          </w:rPr>
          <w:tab/>
        </w:r>
        <w:r w:rsidR="00262DF1" w:rsidRPr="00494C53">
          <w:rPr>
            <w:rStyle w:val="Hyperlink"/>
            <w:noProof/>
            <w:lang w:val="en-AU"/>
          </w:rPr>
          <w:t>Mobile Coverage</w:t>
        </w:r>
        <w:r w:rsidR="00262DF1">
          <w:rPr>
            <w:noProof/>
            <w:webHidden/>
          </w:rPr>
          <w:tab/>
        </w:r>
        <w:r w:rsidR="00262DF1">
          <w:rPr>
            <w:noProof/>
            <w:webHidden/>
          </w:rPr>
          <w:fldChar w:fldCharType="begin"/>
        </w:r>
        <w:r w:rsidR="00262DF1">
          <w:rPr>
            <w:noProof/>
            <w:webHidden/>
          </w:rPr>
          <w:instrText xml:space="preserve"> PAGEREF _Toc41048824 \h </w:instrText>
        </w:r>
        <w:r w:rsidR="00262DF1">
          <w:rPr>
            <w:noProof/>
            <w:webHidden/>
          </w:rPr>
        </w:r>
        <w:r w:rsidR="00262DF1">
          <w:rPr>
            <w:noProof/>
            <w:webHidden/>
          </w:rPr>
          <w:fldChar w:fldCharType="separate"/>
        </w:r>
        <w:r w:rsidR="00262DF1">
          <w:rPr>
            <w:noProof/>
            <w:webHidden/>
          </w:rPr>
          <w:t>89</w:t>
        </w:r>
        <w:r w:rsidR="00262DF1">
          <w:rPr>
            <w:noProof/>
            <w:webHidden/>
          </w:rPr>
          <w:fldChar w:fldCharType="end"/>
        </w:r>
      </w:hyperlink>
    </w:p>
    <w:p w14:paraId="1CCF3D6D" w14:textId="61B38C7D" w:rsidR="00262DF1" w:rsidRDefault="00273F6A">
      <w:pPr>
        <w:pStyle w:val="TOC2"/>
        <w:rPr>
          <w:rFonts w:eastAsiaTheme="minorEastAsia" w:cstheme="minorBidi"/>
          <w:noProof/>
          <w:color w:val="auto"/>
          <w:szCs w:val="22"/>
          <w:lang w:val="en-AU" w:eastAsia="en-AU"/>
        </w:rPr>
      </w:pPr>
      <w:hyperlink w:anchor="_Toc41048825" w:history="1">
        <w:r w:rsidR="00262DF1" w:rsidRPr="00494C53">
          <w:rPr>
            <w:rStyle w:val="Hyperlink"/>
            <w:noProof/>
            <w:lang w:val="en-AU"/>
          </w:rPr>
          <w:t>4.4</w:t>
        </w:r>
        <w:r w:rsidR="00262DF1">
          <w:rPr>
            <w:rFonts w:eastAsiaTheme="minorEastAsia" w:cstheme="minorBidi"/>
            <w:noProof/>
            <w:color w:val="auto"/>
            <w:szCs w:val="22"/>
            <w:lang w:val="en-AU" w:eastAsia="en-AU"/>
          </w:rPr>
          <w:tab/>
        </w:r>
        <w:r w:rsidR="00262DF1" w:rsidRPr="00494C53">
          <w:rPr>
            <w:rStyle w:val="Hyperlink"/>
            <w:noProof/>
            <w:lang w:val="en-AU"/>
          </w:rPr>
          <w:t>LP-WAN Coverage</w:t>
        </w:r>
        <w:r w:rsidR="00262DF1">
          <w:rPr>
            <w:noProof/>
            <w:webHidden/>
          </w:rPr>
          <w:tab/>
        </w:r>
        <w:r w:rsidR="00262DF1">
          <w:rPr>
            <w:noProof/>
            <w:webHidden/>
          </w:rPr>
          <w:fldChar w:fldCharType="begin"/>
        </w:r>
        <w:r w:rsidR="00262DF1">
          <w:rPr>
            <w:noProof/>
            <w:webHidden/>
          </w:rPr>
          <w:instrText xml:space="preserve"> PAGEREF _Toc41048825 \h </w:instrText>
        </w:r>
        <w:r w:rsidR="00262DF1">
          <w:rPr>
            <w:noProof/>
            <w:webHidden/>
          </w:rPr>
        </w:r>
        <w:r w:rsidR="00262DF1">
          <w:rPr>
            <w:noProof/>
            <w:webHidden/>
          </w:rPr>
          <w:fldChar w:fldCharType="separate"/>
        </w:r>
        <w:r w:rsidR="00262DF1">
          <w:rPr>
            <w:noProof/>
            <w:webHidden/>
          </w:rPr>
          <w:t>94</w:t>
        </w:r>
        <w:r w:rsidR="00262DF1">
          <w:rPr>
            <w:noProof/>
            <w:webHidden/>
          </w:rPr>
          <w:fldChar w:fldCharType="end"/>
        </w:r>
      </w:hyperlink>
    </w:p>
    <w:p w14:paraId="557437C4" w14:textId="1FE31F7C" w:rsidR="00262DF1" w:rsidRDefault="00273F6A">
      <w:pPr>
        <w:pStyle w:val="TOC2"/>
        <w:rPr>
          <w:rFonts w:eastAsiaTheme="minorEastAsia" w:cstheme="minorBidi"/>
          <w:noProof/>
          <w:color w:val="auto"/>
          <w:szCs w:val="22"/>
          <w:lang w:val="en-AU" w:eastAsia="en-AU"/>
        </w:rPr>
      </w:pPr>
      <w:hyperlink w:anchor="_Toc41048826" w:history="1">
        <w:r w:rsidR="00262DF1" w:rsidRPr="00494C53">
          <w:rPr>
            <w:rStyle w:val="Hyperlink"/>
            <w:noProof/>
            <w:lang w:val="en-AU"/>
          </w:rPr>
          <w:t>4.5</w:t>
        </w:r>
        <w:r w:rsidR="00262DF1">
          <w:rPr>
            <w:rFonts w:eastAsiaTheme="minorEastAsia" w:cstheme="minorBidi"/>
            <w:noProof/>
            <w:color w:val="auto"/>
            <w:szCs w:val="22"/>
            <w:lang w:val="en-AU" w:eastAsia="en-AU"/>
          </w:rPr>
          <w:tab/>
        </w:r>
        <w:r w:rsidR="00262DF1" w:rsidRPr="00494C53">
          <w:rPr>
            <w:rStyle w:val="Hyperlink"/>
            <w:noProof/>
            <w:lang w:val="en-AU"/>
          </w:rPr>
          <w:t>Skills</w:t>
        </w:r>
        <w:r w:rsidR="00262DF1">
          <w:rPr>
            <w:noProof/>
            <w:webHidden/>
          </w:rPr>
          <w:tab/>
        </w:r>
        <w:r w:rsidR="00262DF1">
          <w:rPr>
            <w:noProof/>
            <w:webHidden/>
          </w:rPr>
          <w:fldChar w:fldCharType="begin"/>
        </w:r>
        <w:r w:rsidR="00262DF1">
          <w:rPr>
            <w:noProof/>
            <w:webHidden/>
          </w:rPr>
          <w:instrText xml:space="preserve"> PAGEREF _Toc41048826 \h </w:instrText>
        </w:r>
        <w:r w:rsidR="00262DF1">
          <w:rPr>
            <w:noProof/>
            <w:webHidden/>
          </w:rPr>
        </w:r>
        <w:r w:rsidR="00262DF1">
          <w:rPr>
            <w:noProof/>
            <w:webHidden/>
          </w:rPr>
          <w:fldChar w:fldCharType="separate"/>
        </w:r>
        <w:r w:rsidR="00262DF1">
          <w:rPr>
            <w:noProof/>
            <w:webHidden/>
          </w:rPr>
          <w:t>95</w:t>
        </w:r>
        <w:r w:rsidR="00262DF1">
          <w:rPr>
            <w:noProof/>
            <w:webHidden/>
          </w:rPr>
          <w:fldChar w:fldCharType="end"/>
        </w:r>
      </w:hyperlink>
    </w:p>
    <w:p w14:paraId="668C4ABE" w14:textId="7704D0A2" w:rsidR="00262DF1" w:rsidRDefault="00273F6A">
      <w:pPr>
        <w:pStyle w:val="TOC1"/>
        <w:rPr>
          <w:rFonts w:eastAsiaTheme="minorEastAsia" w:cstheme="minorBidi"/>
          <w:b w:val="0"/>
          <w:color w:val="auto"/>
          <w:lang w:val="en-AU" w:eastAsia="en-AU"/>
        </w:rPr>
      </w:pPr>
      <w:hyperlink w:anchor="_Toc41048827" w:history="1">
        <w:r w:rsidR="00262DF1" w:rsidRPr="00494C53">
          <w:rPr>
            <w:rStyle w:val="Hyperlink"/>
            <w:lang w:val="en-AU"/>
          </w:rPr>
          <w:t>5</w:t>
        </w:r>
        <w:r w:rsidR="00262DF1">
          <w:rPr>
            <w:rFonts w:eastAsiaTheme="minorEastAsia" w:cstheme="minorBidi"/>
            <w:b w:val="0"/>
            <w:color w:val="auto"/>
            <w:lang w:val="en-AU" w:eastAsia="en-AU"/>
          </w:rPr>
          <w:tab/>
        </w:r>
        <w:r w:rsidR="00262DF1" w:rsidRPr="00494C53">
          <w:rPr>
            <w:rStyle w:val="Hyperlink"/>
            <w:lang w:val="en-AU"/>
          </w:rPr>
          <w:t>Tourist Locations</w:t>
        </w:r>
        <w:r w:rsidR="00262DF1">
          <w:rPr>
            <w:webHidden/>
          </w:rPr>
          <w:tab/>
        </w:r>
        <w:r w:rsidR="00262DF1">
          <w:rPr>
            <w:webHidden/>
          </w:rPr>
          <w:fldChar w:fldCharType="begin"/>
        </w:r>
        <w:r w:rsidR="00262DF1">
          <w:rPr>
            <w:webHidden/>
          </w:rPr>
          <w:instrText xml:space="preserve"> PAGEREF _Toc41048827 \h </w:instrText>
        </w:r>
        <w:r w:rsidR="00262DF1">
          <w:rPr>
            <w:webHidden/>
          </w:rPr>
        </w:r>
        <w:r w:rsidR="00262DF1">
          <w:rPr>
            <w:webHidden/>
          </w:rPr>
          <w:fldChar w:fldCharType="separate"/>
        </w:r>
        <w:r w:rsidR="00262DF1">
          <w:rPr>
            <w:webHidden/>
          </w:rPr>
          <w:t>96</w:t>
        </w:r>
        <w:r w:rsidR="00262DF1">
          <w:rPr>
            <w:webHidden/>
          </w:rPr>
          <w:fldChar w:fldCharType="end"/>
        </w:r>
      </w:hyperlink>
    </w:p>
    <w:p w14:paraId="2F1C547C" w14:textId="35EA37CC" w:rsidR="00262DF1" w:rsidRDefault="00273F6A">
      <w:pPr>
        <w:pStyle w:val="TOC2"/>
        <w:rPr>
          <w:rFonts w:eastAsiaTheme="minorEastAsia" w:cstheme="minorBidi"/>
          <w:noProof/>
          <w:color w:val="auto"/>
          <w:szCs w:val="22"/>
          <w:lang w:val="en-AU" w:eastAsia="en-AU"/>
        </w:rPr>
      </w:pPr>
      <w:hyperlink w:anchor="_Toc41048828" w:history="1">
        <w:r w:rsidR="00262DF1" w:rsidRPr="00494C53">
          <w:rPr>
            <w:rStyle w:val="Hyperlink"/>
            <w:noProof/>
            <w:lang w:val="en-AU"/>
          </w:rPr>
          <w:t>5.1</w:t>
        </w:r>
        <w:r w:rsidR="00262DF1">
          <w:rPr>
            <w:rFonts w:eastAsiaTheme="minorEastAsia" w:cstheme="minorBidi"/>
            <w:noProof/>
            <w:color w:val="auto"/>
            <w:szCs w:val="22"/>
            <w:lang w:val="en-AU" w:eastAsia="en-AU"/>
          </w:rPr>
          <w:tab/>
        </w:r>
        <w:r w:rsidR="00262DF1" w:rsidRPr="00494C53">
          <w:rPr>
            <w:rStyle w:val="Hyperlink"/>
            <w:noProof/>
            <w:lang w:val="en-AU"/>
          </w:rPr>
          <w:t>Lake Tyrrell</w:t>
        </w:r>
        <w:r w:rsidR="00262DF1">
          <w:rPr>
            <w:noProof/>
            <w:webHidden/>
          </w:rPr>
          <w:tab/>
        </w:r>
        <w:r w:rsidR="00262DF1">
          <w:rPr>
            <w:noProof/>
            <w:webHidden/>
          </w:rPr>
          <w:fldChar w:fldCharType="begin"/>
        </w:r>
        <w:r w:rsidR="00262DF1">
          <w:rPr>
            <w:noProof/>
            <w:webHidden/>
          </w:rPr>
          <w:instrText xml:space="preserve"> PAGEREF _Toc41048828 \h </w:instrText>
        </w:r>
        <w:r w:rsidR="00262DF1">
          <w:rPr>
            <w:noProof/>
            <w:webHidden/>
          </w:rPr>
        </w:r>
        <w:r w:rsidR="00262DF1">
          <w:rPr>
            <w:noProof/>
            <w:webHidden/>
          </w:rPr>
          <w:fldChar w:fldCharType="separate"/>
        </w:r>
        <w:r w:rsidR="00262DF1">
          <w:rPr>
            <w:noProof/>
            <w:webHidden/>
          </w:rPr>
          <w:t>96</w:t>
        </w:r>
        <w:r w:rsidR="00262DF1">
          <w:rPr>
            <w:noProof/>
            <w:webHidden/>
          </w:rPr>
          <w:fldChar w:fldCharType="end"/>
        </w:r>
      </w:hyperlink>
    </w:p>
    <w:p w14:paraId="6CE1DD61" w14:textId="72D41C57" w:rsidR="00262DF1" w:rsidRDefault="00273F6A">
      <w:pPr>
        <w:pStyle w:val="TOC2"/>
        <w:rPr>
          <w:rFonts w:eastAsiaTheme="minorEastAsia" w:cstheme="minorBidi"/>
          <w:noProof/>
          <w:color w:val="auto"/>
          <w:szCs w:val="22"/>
          <w:lang w:val="en-AU" w:eastAsia="en-AU"/>
        </w:rPr>
      </w:pPr>
      <w:hyperlink w:anchor="_Toc41048829" w:history="1">
        <w:r w:rsidR="00262DF1" w:rsidRPr="00494C53">
          <w:rPr>
            <w:rStyle w:val="Hyperlink"/>
            <w:noProof/>
            <w:lang w:val="en-AU"/>
          </w:rPr>
          <w:t>5.2</w:t>
        </w:r>
        <w:r w:rsidR="00262DF1">
          <w:rPr>
            <w:rFonts w:eastAsiaTheme="minorEastAsia" w:cstheme="minorBidi"/>
            <w:noProof/>
            <w:color w:val="auto"/>
            <w:szCs w:val="22"/>
            <w:lang w:val="en-AU" w:eastAsia="en-AU"/>
          </w:rPr>
          <w:tab/>
        </w:r>
        <w:r w:rsidR="00262DF1" w:rsidRPr="00494C53">
          <w:rPr>
            <w:rStyle w:val="Hyperlink"/>
            <w:noProof/>
            <w:lang w:val="en-AU"/>
          </w:rPr>
          <w:t>Wooroonook Lakes Campground</w:t>
        </w:r>
        <w:r w:rsidR="00262DF1">
          <w:rPr>
            <w:noProof/>
            <w:webHidden/>
          </w:rPr>
          <w:tab/>
        </w:r>
        <w:r w:rsidR="00262DF1">
          <w:rPr>
            <w:noProof/>
            <w:webHidden/>
          </w:rPr>
          <w:fldChar w:fldCharType="begin"/>
        </w:r>
        <w:r w:rsidR="00262DF1">
          <w:rPr>
            <w:noProof/>
            <w:webHidden/>
          </w:rPr>
          <w:instrText xml:space="preserve"> PAGEREF _Toc41048829 \h </w:instrText>
        </w:r>
        <w:r w:rsidR="00262DF1">
          <w:rPr>
            <w:noProof/>
            <w:webHidden/>
          </w:rPr>
        </w:r>
        <w:r w:rsidR="00262DF1">
          <w:rPr>
            <w:noProof/>
            <w:webHidden/>
          </w:rPr>
          <w:fldChar w:fldCharType="separate"/>
        </w:r>
        <w:r w:rsidR="00262DF1">
          <w:rPr>
            <w:noProof/>
            <w:webHidden/>
          </w:rPr>
          <w:t>97</w:t>
        </w:r>
        <w:r w:rsidR="00262DF1">
          <w:rPr>
            <w:noProof/>
            <w:webHidden/>
          </w:rPr>
          <w:fldChar w:fldCharType="end"/>
        </w:r>
      </w:hyperlink>
    </w:p>
    <w:p w14:paraId="2FF6C541" w14:textId="02CE200F" w:rsidR="00262DF1" w:rsidRDefault="00273F6A">
      <w:pPr>
        <w:pStyle w:val="TOC2"/>
        <w:rPr>
          <w:rFonts w:eastAsiaTheme="minorEastAsia" w:cstheme="minorBidi"/>
          <w:noProof/>
          <w:color w:val="auto"/>
          <w:szCs w:val="22"/>
          <w:lang w:val="en-AU" w:eastAsia="en-AU"/>
        </w:rPr>
      </w:pPr>
      <w:hyperlink w:anchor="_Toc41048830" w:history="1">
        <w:r w:rsidR="00262DF1" w:rsidRPr="00494C53">
          <w:rPr>
            <w:rStyle w:val="Hyperlink"/>
            <w:noProof/>
            <w:lang w:val="en-AU"/>
          </w:rPr>
          <w:t>5.3</w:t>
        </w:r>
        <w:r w:rsidR="00262DF1">
          <w:rPr>
            <w:rFonts w:eastAsiaTheme="minorEastAsia" w:cstheme="minorBidi"/>
            <w:noProof/>
            <w:color w:val="auto"/>
            <w:szCs w:val="22"/>
            <w:lang w:val="en-AU" w:eastAsia="en-AU"/>
          </w:rPr>
          <w:tab/>
        </w:r>
        <w:r w:rsidR="00262DF1" w:rsidRPr="00494C53">
          <w:rPr>
            <w:rStyle w:val="Hyperlink"/>
            <w:noProof/>
            <w:lang w:val="en-AU"/>
          </w:rPr>
          <w:t>Mount Wycheproof</w:t>
        </w:r>
        <w:r w:rsidR="00262DF1">
          <w:rPr>
            <w:noProof/>
            <w:webHidden/>
          </w:rPr>
          <w:tab/>
        </w:r>
        <w:r w:rsidR="00262DF1">
          <w:rPr>
            <w:noProof/>
            <w:webHidden/>
          </w:rPr>
          <w:fldChar w:fldCharType="begin"/>
        </w:r>
        <w:r w:rsidR="00262DF1">
          <w:rPr>
            <w:noProof/>
            <w:webHidden/>
          </w:rPr>
          <w:instrText xml:space="preserve"> PAGEREF _Toc41048830 \h </w:instrText>
        </w:r>
        <w:r w:rsidR="00262DF1">
          <w:rPr>
            <w:noProof/>
            <w:webHidden/>
          </w:rPr>
        </w:r>
        <w:r w:rsidR="00262DF1">
          <w:rPr>
            <w:noProof/>
            <w:webHidden/>
          </w:rPr>
          <w:fldChar w:fldCharType="separate"/>
        </w:r>
        <w:r w:rsidR="00262DF1">
          <w:rPr>
            <w:noProof/>
            <w:webHidden/>
          </w:rPr>
          <w:t>99</w:t>
        </w:r>
        <w:r w:rsidR="00262DF1">
          <w:rPr>
            <w:noProof/>
            <w:webHidden/>
          </w:rPr>
          <w:fldChar w:fldCharType="end"/>
        </w:r>
      </w:hyperlink>
    </w:p>
    <w:p w14:paraId="28FA2190" w14:textId="0340A929" w:rsidR="00262DF1" w:rsidRDefault="00273F6A">
      <w:pPr>
        <w:pStyle w:val="TOC2"/>
        <w:rPr>
          <w:rFonts w:eastAsiaTheme="minorEastAsia" w:cstheme="minorBidi"/>
          <w:noProof/>
          <w:color w:val="auto"/>
          <w:szCs w:val="22"/>
          <w:lang w:val="en-AU" w:eastAsia="en-AU"/>
        </w:rPr>
      </w:pPr>
      <w:hyperlink w:anchor="_Toc41048831" w:history="1">
        <w:r w:rsidR="00262DF1" w:rsidRPr="00494C53">
          <w:rPr>
            <w:rStyle w:val="Hyperlink"/>
            <w:noProof/>
            <w:lang w:val="en-AU"/>
          </w:rPr>
          <w:t>5.4</w:t>
        </w:r>
        <w:r w:rsidR="00262DF1">
          <w:rPr>
            <w:rFonts w:eastAsiaTheme="minorEastAsia" w:cstheme="minorBidi"/>
            <w:noProof/>
            <w:color w:val="auto"/>
            <w:szCs w:val="22"/>
            <w:lang w:val="en-AU" w:eastAsia="en-AU"/>
          </w:rPr>
          <w:tab/>
        </w:r>
        <w:r w:rsidR="00262DF1" w:rsidRPr="00494C53">
          <w:rPr>
            <w:rStyle w:val="Hyperlink"/>
            <w:noProof/>
            <w:lang w:val="en-AU"/>
          </w:rPr>
          <w:t>Gateway to Gannawarra Visitor Centre</w:t>
        </w:r>
        <w:r w:rsidR="00262DF1">
          <w:rPr>
            <w:noProof/>
            <w:webHidden/>
          </w:rPr>
          <w:tab/>
        </w:r>
        <w:r w:rsidR="00262DF1">
          <w:rPr>
            <w:noProof/>
            <w:webHidden/>
          </w:rPr>
          <w:fldChar w:fldCharType="begin"/>
        </w:r>
        <w:r w:rsidR="00262DF1">
          <w:rPr>
            <w:noProof/>
            <w:webHidden/>
          </w:rPr>
          <w:instrText xml:space="preserve"> PAGEREF _Toc41048831 \h </w:instrText>
        </w:r>
        <w:r w:rsidR="00262DF1">
          <w:rPr>
            <w:noProof/>
            <w:webHidden/>
          </w:rPr>
        </w:r>
        <w:r w:rsidR="00262DF1">
          <w:rPr>
            <w:noProof/>
            <w:webHidden/>
          </w:rPr>
          <w:fldChar w:fldCharType="separate"/>
        </w:r>
        <w:r w:rsidR="00262DF1">
          <w:rPr>
            <w:noProof/>
            <w:webHidden/>
          </w:rPr>
          <w:t>100</w:t>
        </w:r>
        <w:r w:rsidR="00262DF1">
          <w:rPr>
            <w:noProof/>
            <w:webHidden/>
          </w:rPr>
          <w:fldChar w:fldCharType="end"/>
        </w:r>
      </w:hyperlink>
    </w:p>
    <w:p w14:paraId="1EE647B6" w14:textId="72E74A0B" w:rsidR="00262DF1" w:rsidRDefault="00273F6A">
      <w:pPr>
        <w:pStyle w:val="TOC2"/>
        <w:rPr>
          <w:rFonts w:eastAsiaTheme="minorEastAsia" w:cstheme="minorBidi"/>
          <w:noProof/>
          <w:color w:val="auto"/>
          <w:szCs w:val="22"/>
          <w:lang w:val="en-AU" w:eastAsia="en-AU"/>
        </w:rPr>
      </w:pPr>
      <w:hyperlink w:anchor="_Toc41048832" w:history="1">
        <w:r w:rsidR="00262DF1" w:rsidRPr="00494C53">
          <w:rPr>
            <w:rStyle w:val="Hyperlink"/>
            <w:noProof/>
            <w:lang w:val="en-AU"/>
          </w:rPr>
          <w:t>5.5</w:t>
        </w:r>
        <w:r w:rsidR="00262DF1">
          <w:rPr>
            <w:rFonts w:eastAsiaTheme="minorEastAsia" w:cstheme="minorBidi"/>
            <w:noProof/>
            <w:color w:val="auto"/>
            <w:szCs w:val="22"/>
            <w:lang w:val="en-AU" w:eastAsia="en-AU"/>
          </w:rPr>
          <w:tab/>
        </w:r>
        <w:r w:rsidR="00262DF1" w:rsidRPr="00494C53">
          <w:rPr>
            <w:rStyle w:val="Hyperlink"/>
            <w:noProof/>
            <w:lang w:val="en-AU"/>
          </w:rPr>
          <w:t>Kerang Lakes</w:t>
        </w:r>
        <w:r w:rsidR="00262DF1">
          <w:rPr>
            <w:noProof/>
            <w:webHidden/>
          </w:rPr>
          <w:tab/>
        </w:r>
        <w:r w:rsidR="00262DF1">
          <w:rPr>
            <w:noProof/>
            <w:webHidden/>
          </w:rPr>
          <w:fldChar w:fldCharType="begin"/>
        </w:r>
        <w:r w:rsidR="00262DF1">
          <w:rPr>
            <w:noProof/>
            <w:webHidden/>
          </w:rPr>
          <w:instrText xml:space="preserve"> PAGEREF _Toc41048832 \h </w:instrText>
        </w:r>
        <w:r w:rsidR="00262DF1">
          <w:rPr>
            <w:noProof/>
            <w:webHidden/>
          </w:rPr>
        </w:r>
        <w:r w:rsidR="00262DF1">
          <w:rPr>
            <w:noProof/>
            <w:webHidden/>
          </w:rPr>
          <w:fldChar w:fldCharType="separate"/>
        </w:r>
        <w:r w:rsidR="00262DF1">
          <w:rPr>
            <w:noProof/>
            <w:webHidden/>
          </w:rPr>
          <w:t>101</w:t>
        </w:r>
        <w:r w:rsidR="00262DF1">
          <w:rPr>
            <w:noProof/>
            <w:webHidden/>
          </w:rPr>
          <w:fldChar w:fldCharType="end"/>
        </w:r>
      </w:hyperlink>
    </w:p>
    <w:p w14:paraId="0359E604" w14:textId="26074953" w:rsidR="00262DF1" w:rsidRDefault="00273F6A">
      <w:pPr>
        <w:pStyle w:val="TOC2"/>
        <w:rPr>
          <w:rFonts w:eastAsiaTheme="minorEastAsia" w:cstheme="minorBidi"/>
          <w:noProof/>
          <w:color w:val="auto"/>
          <w:szCs w:val="22"/>
          <w:lang w:val="en-AU" w:eastAsia="en-AU"/>
        </w:rPr>
      </w:pPr>
      <w:hyperlink w:anchor="_Toc41048833" w:history="1">
        <w:r w:rsidR="00262DF1" w:rsidRPr="00494C53">
          <w:rPr>
            <w:rStyle w:val="Hyperlink"/>
            <w:noProof/>
            <w:lang w:val="en-AU"/>
          </w:rPr>
          <w:t>5.6</w:t>
        </w:r>
        <w:r w:rsidR="00262DF1">
          <w:rPr>
            <w:rFonts w:eastAsiaTheme="minorEastAsia" w:cstheme="minorBidi"/>
            <w:noProof/>
            <w:color w:val="auto"/>
            <w:szCs w:val="22"/>
            <w:lang w:val="en-AU" w:eastAsia="en-AU"/>
          </w:rPr>
          <w:tab/>
        </w:r>
        <w:r w:rsidR="00262DF1" w:rsidRPr="00494C53">
          <w:rPr>
            <w:rStyle w:val="Hyperlink"/>
            <w:noProof/>
            <w:lang w:val="en-AU"/>
          </w:rPr>
          <w:t>Gunbower Island</w:t>
        </w:r>
        <w:r w:rsidR="00262DF1">
          <w:rPr>
            <w:noProof/>
            <w:webHidden/>
          </w:rPr>
          <w:tab/>
        </w:r>
        <w:r w:rsidR="00262DF1">
          <w:rPr>
            <w:noProof/>
            <w:webHidden/>
          </w:rPr>
          <w:fldChar w:fldCharType="begin"/>
        </w:r>
        <w:r w:rsidR="00262DF1">
          <w:rPr>
            <w:noProof/>
            <w:webHidden/>
          </w:rPr>
          <w:instrText xml:space="preserve"> PAGEREF _Toc41048833 \h </w:instrText>
        </w:r>
        <w:r w:rsidR="00262DF1">
          <w:rPr>
            <w:noProof/>
            <w:webHidden/>
          </w:rPr>
        </w:r>
        <w:r w:rsidR="00262DF1">
          <w:rPr>
            <w:noProof/>
            <w:webHidden/>
          </w:rPr>
          <w:fldChar w:fldCharType="separate"/>
        </w:r>
        <w:r w:rsidR="00262DF1">
          <w:rPr>
            <w:noProof/>
            <w:webHidden/>
          </w:rPr>
          <w:t>103</w:t>
        </w:r>
        <w:r w:rsidR="00262DF1">
          <w:rPr>
            <w:noProof/>
            <w:webHidden/>
          </w:rPr>
          <w:fldChar w:fldCharType="end"/>
        </w:r>
      </w:hyperlink>
    </w:p>
    <w:p w14:paraId="2AD9D336" w14:textId="1B6E04BD" w:rsidR="00262DF1" w:rsidRDefault="00273F6A">
      <w:pPr>
        <w:pStyle w:val="TOC2"/>
        <w:rPr>
          <w:rFonts w:eastAsiaTheme="minorEastAsia" w:cstheme="minorBidi"/>
          <w:noProof/>
          <w:color w:val="auto"/>
          <w:szCs w:val="22"/>
          <w:lang w:val="en-AU" w:eastAsia="en-AU"/>
        </w:rPr>
      </w:pPr>
      <w:hyperlink w:anchor="_Toc41048834" w:history="1">
        <w:r w:rsidR="00262DF1" w:rsidRPr="00494C53">
          <w:rPr>
            <w:rStyle w:val="Hyperlink"/>
            <w:noProof/>
            <w:lang w:val="en-AU"/>
          </w:rPr>
          <w:t>5.7</w:t>
        </w:r>
        <w:r w:rsidR="00262DF1">
          <w:rPr>
            <w:rFonts w:eastAsiaTheme="minorEastAsia" w:cstheme="minorBidi"/>
            <w:noProof/>
            <w:color w:val="auto"/>
            <w:szCs w:val="22"/>
            <w:lang w:val="en-AU" w:eastAsia="en-AU"/>
          </w:rPr>
          <w:tab/>
        </w:r>
        <w:r w:rsidR="00262DF1" w:rsidRPr="00494C53">
          <w:rPr>
            <w:rStyle w:val="Hyperlink"/>
            <w:noProof/>
            <w:lang w:val="en-AU"/>
          </w:rPr>
          <w:t>Nyah Vinifera State Forest</w:t>
        </w:r>
        <w:r w:rsidR="00262DF1">
          <w:rPr>
            <w:noProof/>
            <w:webHidden/>
          </w:rPr>
          <w:tab/>
        </w:r>
        <w:r w:rsidR="00262DF1">
          <w:rPr>
            <w:noProof/>
            <w:webHidden/>
          </w:rPr>
          <w:fldChar w:fldCharType="begin"/>
        </w:r>
        <w:r w:rsidR="00262DF1">
          <w:rPr>
            <w:noProof/>
            <w:webHidden/>
          </w:rPr>
          <w:instrText xml:space="preserve"> PAGEREF _Toc41048834 \h </w:instrText>
        </w:r>
        <w:r w:rsidR="00262DF1">
          <w:rPr>
            <w:noProof/>
            <w:webHidden/>
          </w:rPr>
        </w:r>
        <w:r w:rsidR="00262DF1">
          <w:rPr>
            <w:noProof/>
            <w:webHidden/>
          </w:rPr>
          <w:fldChar w:fldCharType="separate"/>
        </w:r>
        <w:r w:rsidR="00262DF1">
          <w:rPr>
            <w:noProof/>
            <w:webHidden/>
          </w:rPr>
          <w:t>104</w:t>
        </w:r>
        <w:r w:rsidR="00262DF1">
          <w:rPr>
            <w:noProof/>
            <w:webHidden/>
          </w:rPr>
          <w:fldChar w:fldCharType="end"/>
        </w:r>
      </w:hyperlink>
    </w:p>
    <w:p w14:paraId="01889B75" w14:textId="0B2ECE3C" w:rsidR="00262DF1" w:rsidRDefault="00273F6A">
      <w:pPr>
        <w:pStyle w:val="TOC2"/>
        <w:rPr>
          <w:rFonts w:eastAsiaTheme="minorEastAsia" w:cstheme="minorBidi"/>
          <w:noProof/>
          <w:color w:val="auto"/>
          <w:szCs w:val="22"/>
          <w:lang w:val="en-AU" w:eastAsia="en-AU"/>
        </w:rPr>
      </w:pPr>
      <w:hyperlink w:anchor="_Toc41048835" w:history="1">
        <w:r w:rsidR="00262DF1" w:rsidRPr="00494C53">
          <w:rPr>
            <w:rStyle w:val="Hyperlink"/>
            <w:noProof/>
            <w:lang w:val="en-AU"/>
          </w:rPr>
          <w:t>5.8</w:t>
        </w:r>
        <w:r w:rsidR="00262DF1">
          <w:rPr>
            <w:rFonts w:eastAsiaTheme="minorEastAsia" w:cstheme="minorBidi"/>
            <w:noProof/>
            <w:color w:val="auto"/>
            <w:szCs w:val="22"/>
            <w:lang w:val="en-AU" w:eastAsia="en-AU"/>
          </w:rPr>
          <w:tab/>
        </w:r>
        <w:r w:rsidR="00262DF1" w:rsidRPr="00494C53">
          <w:rPr>
            <w:rStyle w:val="Hyperlink"/>
            <w:noProof/>
            <w:lang w:val="en-AU"/>
          </w:rPr>
          <w:t>Hattah Kulkyne National Park</w:t>
        </w:r>
        <w:r w:rsidR="00262DF1">
          <w:rPr>
            <w:noProof/>
            <w:webHidden/>
          </w:rPr>
          <w:tab/>
        </w:r>
        <w:r w:rsidR="00262DF1">
          <w:rPr>
            <w:noProof/>
            <w:webHidden/>
          </w:rPr>
          <w:fldChar w:fldCharType="begin"/>
        </w:r>
        <w:r w:rsidR="00262DF1">
          <w:rPr>
            <w:noProof/>
            <w:webHidden/>
          </w:rPr>
          <w:instrText xml:space="preserve"> PAGEREF _Toc41048835 \h </w:instrText>
        </w:r>
        <w:r w:rsidR="00262DF1">
          <w:rPr>
            <w:noProof/>
            <w:webHidden/>
          </w:rPr>
        </w:r>
        <w:r w:rsidR="00262DF1">
          <w:rPr>
            <w:noProof/>
            <w:webHidden/>
          </w:rPr>
          <w:fldChar w:fldCharType="separate"/>
        </w:r>
        <w:r w:rsidR="00262DF1">
          <w:rPr>
            <w:noProof/>
            <w:webHidden/>
          </w:rPr>
          <w:t>105</w:t>
        </w:r>
        <w:r w:rsidR="00262DF1">
          <w:rPr>
            <w:noProof/>
            <w:webHidden/>
          </w:rPr>
          <w:fldChar w:fldCharType="end"/>
        </w:r>
      </w:hyperlink>
    </w:p>
    <w:p w14:paraId="70C08D00" w14:textId="4153C570" w:rsidR="00262DF1" w:rsidRDefault="00273F6A">
      <w:pPr>
        <w:pStyle w:val="TOC2"/>
        <w:rPr>
          <w:rFonts w:eastAsiaTheme="minorEastAsia" w:cstheme="minorBidi"/>
          <w:noProof/>
          <w:color w:val="auto"/>
          <w:szCs w:val="22"/>
          <w:lang w:val="en-AU" w:eastAsia="en-AU"/>
        </w:rPr>
      </w:pPr>
      <w:hyperlink w:anchor="_Toc41048836" w:history="1">
        <w:r w:rsidR="00262DF1" w:rsidRPr="00494C53">
          <w:rPr>
            <w:rStyle w:val="Hyperlink"/>
            <w:noProof/>
            <w:lang w:val="en-AU"/>
          </w:rPr>
          <w:t>5.9</w:t>
        </w:r>
        <w:r w:rsidR="00262DF1">
          <w:rPr>
            <w:rFonts w:eastAsiaTheme="minorEastAsia" w:cstheme="minorBidi"/>
            <w:noProof/>
            <w:color w:val="auto"/>
            <w:szCs w:val="22"/>
            <w:lang w:val="en-AU" w:eastAsia="en-AU"/>
          </w:rPr>
          <w:tab/>
        </w:r>
        <w:r w:rsidR="00262DF1" w:rsidRPr="00494C53">
          <w:rPr>
            <w:rStyle w:val="Hyperlink"/>
            <w:noProof/>
            <w:lang w:val="en-AU"/>
          </w:rPr>
          <w:t>Esoteric Festival</w:t>
        </w:r>
        <w:r w:rsidR="00262DF1">
          <w:rPr>
            <w:noProof/>
            <w:webHidden/>
          </w:rPr>
          <w:tab/>
        </w:r>
        <w:r w:rsidR="00262DF1">
          <w:rPr>
            <w:noProof/>
            <w:webHidden/>
          </w:rPr>
          <w:fldChar w:fldCharType="begin"/>
        </w:r>
        <w:r w:rsidR="00262DF1">
          <w:rPr>
            <w:noProof/>
            <w:webHidden/>
          </w:rPr>
          <w:instrText xml:space="preserve"> PAGEREF _Toc41048836 \h </w:instrText>
        </w:r>
        <w:r w:rsidR="00262DF1">
          <w:rPr>
            <w:noProof/>
            <w:webHidden/>
          </w:rPr>
        </w:r>
        <w:r w:rsidR="00262DF1">
          <w:rPr>
            <w:noProof/>
            <w:webHidden/>
          </w:rPr>
          <w:fldChar w:fldCharType="separate"/>
        </w:r>
        <w:r w:rsidR="00262DF1">
          <w:rPr>
            <w:noProof/>
            <w:webHidden/>
          </w:rPr>
          <w:t>107</w:t>
        </w:r>
        <w:r w:rsidR="00262DF1">
          <w:rPr>
            <w:noProof/>
            <w:webHidden/>
          </w:rPr>
          <w:fldChar w:fldCharType="end"/>
        </w:r>
      </w:hyperlink>
    </w:p>
    <w:p w14:paraId="25EE2D5E" w14:textId="5F390AEC" w:rsidR="00262DF1" w:rsidRDefault="00273F6A">
      <w:pPr>
        <w:pStyle w:val="TOC2"/>
        <w:rPr>
          <w:rFonts w:eastAsiaTheme="minorEastAsia" w:cstheme="minorBidi"/>
          <w:noProof/>
          <w:color w:val="auto"/>
          <w:szCs w:val="22"/>
          <w:lang w:val="en-AU" w:eastAsia="en-AU"/>
        </w:rPr>
      </w:pPr>
      <w:hyperlink w:anchor="_Toc41048837" w:history="1">
        <w:r w:rsidR="00262DF1" w:rsidRPr="00494C53">
          <w:rPr>
            <w:rStyle w:val="Hyperlink"/>
            <w:noProof/>
            <w:lang w:val="en-AU"/>
          </w:rPr>
          <w:t>5.10</w:t>
        </w:r>
        <w:r w:rsidR="00262DF1">
          <w:rPr>
            <w:rFonts w:eastAsiaTheme="minorEastAsia" w:cstheme="minorBidi"/>
            <w:noProof/>
            <w:color w:val="auto"/>
            <w:szCs w:val="22"/>
            <w:lang w:val="en-AU" w:eastAsia="en-AU"/>
          </w:rPr>
          <w:tab/>
        </w:r>
        <w:r w:rsidR="00262DF1" w:rsidRPr="00494C53">
          <w:rPr>
            <w:rStyle w:val="Hyperlink"/>
            <w:noProof/>
            <w:lang w:val="en-AU"/>
          </w:rPr>
          <w:t>Big Cohuna Festival</w:t>
        </w:r>
        <w:r w:rsidR="00262DF1">
          <w:rPr>
            <w:noProof/>
            <w:webHidden/>
          </w:rPr>
          <w:tab/>
        </w:r>
        <w:r w:rsidR="00262DF1">
          <w:rPr>
            <w:noProof/>
            <w:webHidden/>
          </w:rPr>
          <w:fldChar w:fldCharType="begin"/>
        </w:r>
        <w:r w:rsidR="00262DF1">
          <w:rPr>
            <w:noProof/>
            <w:webHidden/>
          </w:rPr>
          <w:instrText xml:space="preserve"> PAGEREF _Toc41048837 \h </w:instrText>
        </w:r>
        <w:r w:rsidR="00262DF1">
          <w:rPr>
            <w:noProof/>
            <w:webHidden/>
          </w:rPr>
        </w:r>
        <w:r w:rsidR="00262DF1">
          <w:rPr>
            <w:noProof/>
            <w:webHidden/>
          </w:rPr>
          <w:fldChar w:fldCharType="separate"/>
        </w:r>
        <w:r w:rsidR="00262DF1">
          <w:rPr>
            <w:noProof/>
            <w:webHidden/>
          </w:rPr>
          <w:t>108</w:t>
        </w:r>
        <w:r w:rsidR="00262DF1">
          <w:rPr>
            <w:noProof/>
            <w:webHidden/>
          </w:rPr>
          <w:fldChar w:fldCharType="end"/>
        </w:r>
      </w:hyperlink>
    </w:p>
    <w:p w14:paraId="3D4F319C" w14:textId="1E1A3239" w:rsidR="00262DF1" w:rsidRDefault="00273F6A">
      <w:pPr>
        <w:pStyle w:val="TOC2"/>
        <w:rPr>
          <w:rFonts w:eastAsiaTheme="minorEastAsia" w:cstheme="minorBidi"/>
          <w:noProof/>
          <w:color w:val="auto"/>
          <w:szCs w:val="22"/>
          <w:lang w:val="en-AU" w:eastAsia="en-AU"/>
        </w:rPr>
      </w:pPr>
      <w:hyperlink w:anchor="_Toc41048838" w:history="1">
        <w:r w:rsidR="00262DF1" w:rsidRPr="00494C53">
          <w:rPr>
            <w:rStyle w:val="Hyperlink"/>
            <w:noProof/>
            <w:lang w:val="en-AU"/>
          </w:rPr>
          <w:t>5.11</w:t>
        </w:r>
        <w:r w:rsidR="00262DF1">
          <w:rPr>
            <w:rFonts w:eastAsiaTheme="minorEastAsia" w:cstheme="minorBidi"/>
            <w:noProof/>
            <w:color w:val="auto"/>
            <w:szCs w:val="22"/>
            <w:lang w:val="en-AU" w:eastAsia="en-AU"/>
          </w:rPr>
          <w:tab/>
        </w:r>
        <w:r w:rsidR="00262DF1" w:rsidRPr="00494C53">
          <w:rPr>
            <w:rStyle w:val="Hyperlink"/>
            <w:noProof/>
            <w:lang w:val="en-AU"/>
          </w:rPr>
          <w:t>Cullulleraine Music Festival</w:t>
        </w:r>
        <w:r w:rsidR="00262DF1">
          <w:rPr>
            <w:noProof/>
            <w:webHidden/>
          </w:rPr>
          <w:tab/>
        </w:r>
        <w:r w:rsidR="00262DF1">
          <w:rPr>
            <w:noProof/>
            <w:webHidden/>
          </w:rPr>
          <w:fldChar w:fldCharType="begin"/>
        </w:r>
        <w:r w:rsidR="00262DF1">
          <w:rPr>
            <w:noProof/>
            <w:webHidden/>
          </w:rPr>
          <w:instrText xml:space="preserve"> PAGEREF _Toc41048838 \h </w:instrText>
        </w:r>
        <w:r w:rsidR="00262DF1">
          <w:rPr>
            <w:noProof/>
            <w:webHidden/>
          </w:rPr>
        </w:r>
        <w:r w:rsidR="00262DF1">
          <w:rPr>
            <w:noProof/>
            <w:webHidden/>
          </w:rPr>
          <w:fldChar w:fldCharType="separate"/>
        </w:r>
        <w:r w:rsidR="00262DF1">
          <w:rPr>
            <w:noProof/>
            <w:webHidden/>
          </w:rPr>
          <w:t>109</w:t>
        </w:r>
        <w:r w:rsidR="00262DF1">
          <w:rPr>
            <w:noProof/>
            <w:webHidden/>
          </w:rPr>
          <w:fldChar w:fldCharType="end"/>
        </w:r>
      </w:hyperlink>
    </w:p>
    <w:p w14:paraId="222F0BEF" w14:textId="10CEE092" w:rsidR="00262DF1" w:rsidRDefault="00273F6A">
      <w:pPr>
        <w:pStyle w:val="TOC2"/>
        <w:rPr>
          <w:rFonts w:eastAsiaTheme="minorEastAsia" w:cstheme="minorBidi"/>
          <w:noProof/>
          <w:color w:val="auto"/>
          <w:szCs w:val="22"/>
          <w:lang w:val="en-AU" w:eastAsia="en-AU"/>
        </w:rPr>
      </w:pPr>
      <w:hyperlink w:anchor="_Toc41048839" w:history="1">
        <w:r w:rsidR="00262DF1" w:rsidRPr="00494C53">
          <w:rPr>
            <w:rStyle w:val="Hyperlink"/>
            <w:noProof/>
            <w:lang w:val="en-AU"/>
          </w:rPr>
          <w:t>5.12</w:t>
        </w:r>
        <w:r w:rsidR="00262DF1">
          <w:rPr>
            <w:rFonts w:eastAsiaTheme="minorEastAsia" w:cstheme="minorBidi"/>
            <w:noProof/>
            <w:color w:val="auto"/>
            <w:szCs w:val="22"/>
            <w:lang w:val="en-AU" w:eastAsia="en-AU"/>
          </w:rPr>
          <w:tab/>
        </w:r>
        <w:r w:rsidR="00262DF1" w:rsidRPr="00494C53">
          <w:rPr>
            <w:rStyle w:val="Hyperlink"/>
            <w:noProof/>
            <w:lang w:val="en-AU"/>
          </w:rPr>
          <w:t>Silo Art Trail</w:t>
        </w:r>
        <w:r w:rsidR="00262DF1">
          <w:rPr>
            <w:noProof/>
            <w:webHidden/>
          </w:rPr>
          <w:tab/>
        </w:r>
        <w:r w:rsidR="00262DF1">
          <w:rPr>
            <w:noProof/>
            <w:webHidden/>
          </w:rPr>
          <w:fldChar w:fldCharType="begin"/>
        </w:r>
        <w:r w:rsidR="00262DF1">
          <w:rPr>
            <w:noProof/>
            <w:webHidden/>
          </w:rPr>
          <w:instrText xml:space="preserve"> PAGEREF _Toc41048839 \h </w:instrText>
        </w:r>
        <w:r w:rsidR="00262DF1">
          <w:rPr>
            <w:noProof/>
            <w:webHidden/>
          </w:rPr>
        </w:r>
        <w:r w:rsidR="00262DF1">
          <w:rPr>
            <w:noProof/>
            <w:webHidden/>
          </w:rPr>
          <w:fldChar w:fldCharType="separate"/>
        </w:r>
        <w:r w:rsidR="00262DF1">
          <w:rPr>
            <w:noProof/>
            <w:webHidden/>
          </w:rPr>
          <w:t>111</w:t>
        </w:r>
        <w:r w:rsidR="00262DF1">
          <w:rPr>
            <w:noProof/>
            <w:webHidden/>
          </w:rPr>
          <w:fldChar w:fldCharType="end"/>
        </w:r>
      </w:hyperlink>
    </w:p>
    <w:p w14:paraId="01E996A3" w14:textId="73BD0BE6" w:rsidR="00262DF1" w:rsidRDefault="00273F6A">
      <w:pPr>
        <w:pStyle w:val="TOC1"/>
        <w:rPr>
          <w:rFonts w:eastAsiaTheme="minorEastAsia" w:cstheme="minorBidi"/>
          <w:b w:val="0"/>
          <w:color w:val="auto"/>
          <w:lang w:val="en-AU" w:eastAsia="en-AU"/>
        </w:rPr>
      </w:pPr>
      <w:hyperlink w:anchor="_Toc41048840" w:history="1">
        <w:r w:rsidR="00262DF1" w:rsidRPr="00494C53">
          <w:rPr>
            <w:rStyle w:val="Hyperlink"/>
            <w:lang w:val="en-AU"/>
          </w:rPr>
          <w:t>6</w:t>
        </w:r>
        <w:r w:rsidR="00262DF1">
          <w:rPr>
            <w:rFonts w:eastAsiaTheme="minorEastAsia" w:cstheme="minorBidi"/>
            <w:b w:val="0"/>
            <w:color w:val="auto"/>
            <w:lang w:val="en-AU" w:eastAsia="en-AU"/>
          </w:rPr>
          <w:tab/>
        </w:r>
        <w:r w:rsidR="00262DF1" w:rsidRPr="00494C53">
          <w:rPr>
            <w:rStyle w:val="Hyperlink"/>
            <w:lang w:val="en-AU"/>
          </w:rPr>
          <w:t>Transport Corridors</w:t>
        </w:r>
        <w:r w:rsidR="00262DF1">
          <w:rPr>
            <w:webHidden/>
          </w:rPr>
          <w:tab/>
        </w:r>
        <w:r w:rsidR="00262DF1">
          <w:rPr>
            <w:webHidden/>
          </w:rPr>
          <w:fldChar w:fldCharType="begin"/>
        </w:r>
        <w:r w:rsidR="00262DF1">
          <w:rPr>
            <w:webHidden/>
          </w:rPr>
          <w:instrText xml:space="preserve"> PAGEREF _Toc41048840 \h </w:instrText>
        </w:r>
        <w:r w:rsidR="00262DF1">
          <w:rPr>
            <w:webHidden/>
          </w:rPr>
        </w:r>
        <w:r w:rsidR="00262DF1">
          <w:rPr>
            <w:webHidden/>
          </w:rPr>
          <w:fldChar w:fldCharType="separate"/>
        </w:r>
        <w:r w:rsidR="00262DF1">
          <w:rPr>
            <w:webHidden/>
          </w:rPr>
          <w:t>113</w:t>
        </w:r>
        <w:r w:rsidR="00262DF1">
          <w:rPr>
            <w:webHidden/>
          </w:rPr>
          <w:fldChar w:fldCharType="end"/>
        </w:r>
      </w:hyperlink>
    </w:p>
    <w:p w14:paraId="79449146" w14:textId="5C71F989" w:rsidR="00262DF1" w:rsidRDefault="00273F6A">
      <w:pPr>
        <w:pStyle w:val="TOC2"/>
        <w:rPr>
          <w:rFonts w:eastAsiaTheme="minorEastAsia" w:cstheme="minorBidi"/>
          <w:noProof/>
          <w:color w:val="auto"/>
          <w:szCs w:val="22"/>
          <w:lang w:val="en-AU" w:eastAsia="en-AU"/>
        </w:rPr>
      </w:pPr>
      <w:hyperlink w:anchor="_Toc41048841" w:history="1">
        <w:r w:rsidR="00262DF1" w:rsidRPr="00494C53">
          <w:rPr>
            <w:rStyle w:val="Hyperlink"/>
            <w:noProof/>
            <w:lang w:val="en-AU"/>
          </w:rPr>
          <w:t>6.1</w:t>
        </w:r>
        <w:r w:rsidR="00262DF1">
          <w:rPr>
            <w:rFonts w:eastAsiaTheme="minorEastAsia" w:cstheme="minorBidi"/>
            <w:noProof/>
            <w:color w:val="auto"/>
            <w:szCs w:val="22"/>
            <w:lang w:val="en-AU" w:eastAsia="en-AU"/>
          </w:rPr>
          <w:tab/>
        </w:r>
        <w:r w:rsidR="00262DF1" w:rsidRPr="00494C53">
          <w:rPr>
            <w:rStyle w:val="Hyperlink"/>
            <w:noProof/>
            <w:lang w:val="en-AU"/>
          </w:rPr>
          <w:t>Introduction</w:t>
        </w:r>
        <w:r w:rsidR="00262DF1">
          <w:rPr>
            <w:noProof/>
            <w:webHidden/>
          </w:rPr>
          <w:tab/>
        </w:r>
        <w:r w:rsidR="00262DF1">
          <w:rPr>
            <w:noProof/>
            <w:webHidden/>
          </w:rPr>
          <w:fldChar w:fldCharType="begin"/>
        </w:r>
        <w:r w:rsidR="00262DF1">
          <w:rPr>
            <w:noProof/>
            <w:webHidden/>
          </w:rPr>
          <w:instrText xml:space="preserve"> PAGEREF _Toc41048841 \h </w:instrText>
        </w:r>
        <w:r w:rsidR="00262DF1">
          <w:rPr>
            <w:noProof/>
            <w:webHidden/>
          </w:rPr>
        </w:r>
        <w:r w:rsidR="00262DF1">
          <w:rPr>
            <w:noProof/>
            <w:webHidden/>
          </w:rPr>
          <w:fldChar w:fldCharType="separate"/>
        </w:r>
        <w:r w:rsidR="00262DF1">
          <w:rPr>
            <w:noProof/>
            <w:webHidden/>
          </w:rPr>
          <w:t>113</w:t>
        </w:r>
        <w:r w:rsidR="00262DF1">
          <w:rPr>
            <w:noProof/>
            <w:webHidden/>
          </w:rPr>
          <w:fldChar w:fldCharType="end"/>
        </w:r>
      </w:hyperlink>
    </w:p>
    <w:p w14:paraId="56863520" w14:textId="6FE20C40" w:rsidR="00262DF1" w:rsidRDefault="00273F6A">
      <w:pPr>
        <w:pStyle w:val="TOC2"/>
        <w:rPr>
          <w:rFonts w:eastAsiaTheme="minorEastAsia" w:cstheme="minorBidi"/>
          <w:noProof/>
          <w:color w:val="auto"/>
          <w:szCs w:val="22"/>
          <w:lang w:val="en-AU" w:eastAsia="en-AU"/>
        </w:rPr>
      </w:pPr>
      <w:hyperlink w:anchor="_Toc41048842" w:history="1">
        <w:r w:rsidR="00262DF1" w:rsidRPr="00494C53">
          <w:rPr>
            <w:rStyle w:val="Hyperlink"/>
            <w:noProof/>
            <w:lang w:val="en-AU"/>
          </w:rPr>
          <w:t>6.2</w:t>
        </w:r>
        <w:r w:rsidR="00262DF1">
          <w:rPr>
            <w:rFonts w:eastAsiaTheme="minorEastAsia" w:cstheme="minorBidi"/>
            <w:noProof/>
            <w:color w:val="auto"/>
            <w:szCs w:val="22"/>
            <w:lang w:val="en-AU" w:eastAsia="en-AU"/>
          </w:rPr>
          <w:tab/>
        </w:r>
        <w:r w:rsidR="00262DF1" w:rsidRPr="00494C53">
          <w:rPr>
            <w:rStyle w:val="Hyperlink"/>
            <w:noProof/>
            <w:lang w:val="en-AU"/>
          </w:rPr>
          <w:t>Freeways/Motorways</w:t>
        </w:r>
        <w:r w:rsidR="00262DF1">
          <w:rPr>
            <w:noProof/>
            <w:webHidden/>
          </w:rPr>
          <w:tab/>
        </w:r>
        <w:r w:rsidR="00262DF1">
          <w:rPr>
            <w:noProof/>
            <w:webHidden/>
          </w:rPr>
          <w:fldChar w:fldCharType="begin"/>
        </w:r>
        <w:r w:rsidR="00262DF1">
          <w:rPr>
            <w:noProof/>
            <w:webHidden/>
          </w:rPr>
          <w:instrText xml:space="preserve"> PAGEREF _Toc41048842 \h </w:instrText>
        </w:r>
        <w:r w:rsidR="00262DF1">
          <w:rPr>
            <w:noProof/>
            <w:webHidden/>
          </w:rPr>
        </w:r>
        <w:r w:rsidR="00262DF1">
          <w:rPr>
            <w:noProof/>
            <w:webHidden/>
          </w:rPr>
          <w:fldChar w:fldCharType="separate"/>
        </w:r>
        <w:r w:rsidR="00262DF1">
          <w:rPr>
            <w:noProof/>
            <w:webHidden/>
          </w:rPr>
          <w:t>113</w:t>
        </w:r>
        <w:r w:rsidR="00262DF1">
          <w:rPr>
            <w:noProof/>
            <w:webHidden/>
          </w:rPr>
          <w:fldChar w:fldCharType="end"/>
        </w:r>
      </w:hyperlink>
    </w:p>
    <w:p w14:paraId="75B0DF6B" w14:textId="46DD1C20" w:rsidR="00262DF1" w:rsidRDefault="00273F6A">
      <w:pPr>
        <w:pStyle w:val="TOC2"/>
        <w:rPr>
          <w:rFonts w:eastAsiaTheme="minorEastAsia" w:cstheme="minorBidi"/>
          <w:noProof/>
          <w:color w:val="auto"/>
          <w:szCs w:val="22"/>
          <w:lang w:val="en-AU" w:eastAsia="en-AU"/>
        </w:rPr>
      </w:pPr>
      <w:hyperlink w:anchor="_Toc41048843" w:history="1">
        <w:r w:rsidR="00262DF1" w:rsidRPr="00494C53">
          <w:rPr>
            <w:rStyle w:val="Hyperlink"/>
            <w:noProof/>
            <w:lang w:val="en-AU"/>
          </w:rPr>
          <w:t>6.3</w:t>
        </w:r>
        <w:r w:rsidR="00262DF1">
          <w:rPr>
            <w:rFonts w:eastAsiaTheme="minorEastAsia" w:cstheme="minorBidi"/>
            <w:noProof/>
            <w:color w:val="auto"/>
            <w:szCs w:val="22"/>
            <w:lang w:val="en-AU" w:eastAsia="en-AU"/>
          </w:rPr>
          <w:tab/>
        </w:r>
        <w:r w:rsidR="00262DF1" w:rsidRPr="00494C53">
          <w:rPr>
            <w:rStyle w:val="Hyperlink"/>
            <w:noProof/>
            <w:lang w:val="en-AU"/>
          </w:rPr>
          <w:t>A/B Grade Roads</w:t>
        </w:r>
        <w:r w:rsidR="00262DF1">
          <w:rPr>
            <w:noProof/>
            <w:webHidden/>
          </w:rPr>
          <w:tab/>
        </w:r>
        <w:r w:rsidR="00262DF1">
          <w:rPr>
            <w:noProof/>
            <w:webHidden/>
          </w:rPr>
          <w:fldChar w:fldCharType="begin"/>
        </w:r>
        <w:r w:rsidR="00262DF1">
          <w:rPr>
            <w:noProof/>
            <w:webHidden/>
          </w:rPr>
          <w:instrText xml:space="preserve"> PAGEREF _Toc41048843 \h </w:instrText>
        </w:r>
        <w:r w:rsidR="00262DF1">
          <w:rPr>
            <w:noProof/>
            <w:webHidden/>
          </w:rPr>
        </w:r>
        <w:r w:rsidR="00262DF1">
          <w:rPr>
            <w:noProof/>
            <w:webHidden/>
          </w:rPr>
          <w:fldChar w:fldCharType="separate"/>
        </w:r>
        <w:r w:rsidR="00262DF1">
          <w:rPr>
            <w:noProof/>
            <w:webHidden/>
          </w:rPr>
          <w:t>113</w:t>
        </w:r>
        <w:r w:rsidR="00262DF1">
          <w:rPr>
            <w:noProof/>
            <w:webHidden/>
          </w:rPr>
          <w:fldChar w:fldCharType="end"/>
        </w:r>
      </w:hyperlink>
    </w:p>
    <w:p w14:paraId="1D780110" w14:textId="286CF5C5" w:rsidR="00262DF1" w:rsidRDefault="00273F6A">
      <w:pPr>
        <w:pStyle w:val="TOC2"/>
        <w:rPr>
          <w:rFonts w:eastAsiaTheme="minorEastAsia" w:cstheme="minorBidi"/>
          <w:noProof/>
          <w:color w:val="auto"/>
          <w:szCs w:val="22"/>
          <w:lang w:val="en-AU" w:eastAsia="en-AU"/>
        </w:rPr>
      </w:pPr>
      <w:hyperlink w:anchor="_Toc41048844" w:history="1">
        <w:r w:rsidR="00262DF1" w:rsidRPr="00494C53">
          <w:rPr>
            <w:rStyle w:val="Hyperlink"/>
            <w:noProof/>
            <w:lang w:val="en-AU"/>
          </w:rPr>
          <w:t>6.4</w:t>
        </w:r>
        <w:r w:rsidR="00262DF1">
          <w:rPr>
            <w:rFonts w:eastAsiaTheme="minorEastAsia" w:cstheme="minorBidi"/>
            <w:noProof/>
            <w:color w:val="auto"/>
            <w:szCs w:val="22"/>
            <w:lang w:val="en-AU" w:eastAsia="en-AU"/>
          </w:rPr>
          <w:tab/>
        </w:r>
        <w:r w:rsidR="00262DF1" w:rsidRPr="00494C53">
          <w:rPr>
            <w:rStyle w:val="Hyperlink"/>
            <w:noProof/>
            <w:lang w:val="en-AU"/>
          </w:rPr>
          <w:t>C-Grade Roads</w:t>
        </w:r>
        <w:r w:rsidR="00262DF1">
          <w:rPr>
            <w:noProof/>
            <w:webHidden/>
          </w:rPr>
          <w:tab/>
        </w:r>
        <w:r w:rsidR="00262DF1">
          <w:rPr>
            <w:noProof/>
            <w:webHidden/>
          </w:rPr>
          <w:fldChar w:fldCharType="begin"/>
        </w:r>
        <w:r w:rsidR="00262DF1">
          <w:rPr>
            <w:noProof/>
            <w:webHidden/>
          </w:rPr>
          <w:instrText xml:space="preserve"> PAGEREF _Toc41048844 \h </w:instrText>
        </w:r>
        <w:r w:rsidR="00262DF1">
          <w:rPr>
            <w:noProof/>
            <w:webHidden/>
          </w:rPr>
        </w:r>
        <w:r w:rsidR="00262DF1">
          <w:rPr>
            <w:noProof/>
            <w:webHidden/>
          </w:rPr>
          <w:fldChar w:fldCharType="separate"/>
        </w:r>
        <w:r w:rsidR="00262DF1">
          <w:rPr>
            <w:noProof/>
            <w:webHidden/>
          </w:rPr>
          <w:t>120</w:t>
        </w:r>
        <w:r w:rsidR="00262DF1">
          <w:rPr>
            <w:noProof/>
            <w:webHidden/>
          </w:rPr>
          <w:fldChar w:fldCharType="end"/>
        </w:r>
      </w:hyperlink>
    </w:p>
    <w:p w14:paraId="1FCD7996" w14:textId="2D7DFF37" w:rsidR="00262DF1" w:rsidRDefault="00273F6A">
      <w:pPr>
        <w:pStyle w:val="TOC2"/>
        <w:rPr>
          <w:rFonts w:eastAsiaTheme="minorEastAsia" w:cstheme="minorBidi"/>
          <w:noProof/>
          <w:color w:val="auto"/>
          <w:szCs w:val="22"/>
          <w:lang w:val="en-AU" w:eastAsia="en-AU"/>
        </w:rPr>
      </w:pPr>
      <w:hyperlink w:anchor="_Toc41048845" w:history="1">
        <w:r w:rsidR="00262DF1" w:rsidRPr="00494C53">
          <w:rPr>
            <w:rStyle w:val="Hyperlink"/>
            <w:noProof/>
            <w:lang w:val="en-AU"/>
          </w:rPr>
          <w:t>6.5</w:t>
        </w:r>
        <w:r w:rsidR="00262DF1">
          <w:rPr>
            <w:rFonts w:eastAsiaTheme="minorEastAsia" w:cstheme="minorBidi"/>
            <w:noProof/>
            <w:color w:val="auto"/>
            <w:szCs w:val="22"/>
            <w:lang w:val="en-AU" w:eastAsia="en-AU"/>
          </w:rPr>
          <w:tab/>
        </w:r>
        <w:r w:rsidR="00262DF1" w:rsidRPr="00494C53">
          <w:rPr>
            <w:rStyle w:val="Hyperlink"/>
            <w:noProof/>
            <w:lang w:val="en-AU"/>
          </w:rPr>
          <w:t>Rail</w:t>
        </w:r>
        <w:r w:rsidR="00262DF1">
          <w:rPr>
            <w:noProof/>
            <w:webHidden/>
          </w:rPr>
          <w:tab/>
        </w:r>
        <w:r w:rsidR="00262DF1">
          <w:rPr>
            <w:noProof/>
            <w:webHidden/>
          </w:rPr>
          <w:fldChar w:fldCharType="begin"/>
        </w:r>
        <w:r w:rsidR="00262DF1">
          <w:rPr>
            <w:noProof/>
            <w:webHidden/>
          </w:rPr>
          <w:instrText xml:space="preserve"> PAGEREF _Toc41048845 \h </w:instrText>
        </w:r>
        <w:r w:rsidR="00262DF1">
          <w:rPr>
            <w:noProof/>
            <w:webHidden/>
          </w:rPr>
        </w:r>
        <w:r w:rsidR="00262DF1">
          <w:rPr>
            <w:noProof/>
            <w:webHidden/>
          </w:rPr>
          <w:fldChar w:fldCharType="separate"/>
        </w:r>
        <w:r w:rsidR="00262DF1">
          <w:rPr>
            <w:noProof/>
            <w:webHidden/>
          </w:rPr>
          <w:t>120</w:t>
        </w:r>
        <w:r w:rsidR="00262DF1">
          <w:rPr>
            <w:noProof/>
            <w:webHidden/>
          </w:rPr>
          <w:fldChar w:fldCharType="end"/>
        </w:r>
      </w:hyperlink>
    </w:p>
    <w:p w14:paraId="28BE40DE" w14:textId="344675CD" w:rsidR="00262DF1" w:rsidRDefault="00273F6A">
      <w:pPr>
        <w:pStyle w:val="TOC1"/>
        <w:rPr>
          <w:rFonts w:eastAsiaTheme="minorEastAsia" w:cstheme="minorBidi"/>
          <w:b w:val="0"/>
          <w:color w:val="auto"/>
          <w:lang w:val="en-AU" w:eastAsia="en-AU"/>
        </w:rPr>
      </w:pPr>
      <w:hyperlink w:anchor="_Toc41048846" w:history="1">
        <w:r w:rsidR="00262DF1" w:rsidRPr="00494C53">
          <w:rPr>
            <w:rStyle w:val="Hyperlink"/>
            <w:lang w:val="en-AU"/>
          </w:rPr>
          <w:t>A. Acknowledgements &amp; Qualifications</w:t>
        </w:r>
        <w:r w:rsidR="00262DF1">
          <w:rPr>
            <w:webHidden/>
          </w:rPr>
          <w:tab/>
        </w:r>
        <w:r w:rsidR="00262DF1">
          <w:rPr>
            <w:webHidden/>
          </w:rPr>
          <w:fldChar w:fldCharType="begin"/>
        </w:r>
        <w:r w:rsidR="00262DF1">
          <w:rPr>
            <w:webHidden/>
          </w:rPr>
          <w:instrText xml:space="preserve"> PAGEREF _Toc41048846 \h </w:instrText>
        </w:r>
        <w:r w:rsidR="00262DF1">
          <w:rPr>
            <w:webHidden/>
          </w:rPr>
        </w:r>
        <w:r w:rsidR="00262DF1">
          <w:rPr>
            <w:webHidden/>
          </w:rPr>
          <w:fldChar w:fldCharType="separate"/>
        </w:r>
        <w:r w:rsidR="00262DF1">
          <w:rPr>
            <w:webHidden/>
          </w:rPr>
          <w:t>122</w:t>
        </w:r>
        <w:r w:rsidR="00262DF1">
          <w:rPr>
            <w:webHidden/>
          </w:rPr>
          <w:fldChar w:fldCharType="end"/>
        </w:r>
      </w:hyperlink>
    </w:p>
    <w:p w14:paraId="25CB422B" w14:textId="75E755F7" w:rsidR="00262DF1" w:rsidRDefault="00273F6A">
      <w:pPr>
        <w:pStyle w:val="TOC1"/>
        <w:rPr>
          <w:rFonts w:eastAsiaTheme="minorEastAsia" w:cstheme="minorBidi"/>
          <w:b w:val="0"/>
          <w:color w:val="auto"/>
          <w:lang w:val="en-AU" w:eastAsia="en-AU"/>
        </w:rPr>
      </w:pPr>
      <w:hyperlink w:anchor="_Toc41048847" w:history="1">
        <w:r w:rsidR="00262DF1" w:rsidRPr="00494C53">
          <w:rPr>
            <w:rStyle w:val="Hyperlink"/>
            <w:lang w:val="en-AU"/>
          </w:rPr>
          <w:t>B. Fieldwork</w:t>
        </w:r>
        <w:r w:rsidR="00262DF1">
          <w:rPr>
            <w:webHidden/>
          </w:rPr>
          <w:tab/>
        </w:r>
        <w:r w:rsidR="00262DF1">
          <w:rPr>
            <w:webHidden/>
          </w:rPr>
          <w:fldChar w:fldCharType="begin"/>
        </w:r>
        <w:r w:rsidR="00262DF1">
          <w:rPr>
            <w:webHidden/>
          </w:rPr>
          <w:instrText xml:space="preserve"> PAGEREF _Toc41048847 \h </w:instrText>
        </w:r>
        <w:r w:rsidR="00262DF1">
          <w:rPr>
            <w:webHidden/>
          </w:rPr>
        </w:r>
        <w:r w:rsidR="00262DF1">
          <w:rPr>
            <w:webHidden/>
          </w:rPr>
          <w:fldChar w:fldCharType="separate"/>
        </w:r>
        <w:r w:rsidR="00262DF1">
          <w:rPr>
            <w:webHidden/>
          </w:rPr>
          <w:t>124</w:t>
        </w:r>
        <w:r w:rsidR="00262DF1">
          <w:rPr>
            <w:webHidden/>
          </w:rPr>
          <w:fldChar w:fldCharType="end"/>
        </w:r>
      </w:hyperlink>
    </w:p>
    <w:p w14:paraId="01B623F9" w14:textId="590769F9" w:rsidR="00262DF1" w:rsidRDefault="00273F6A">
      <w:pPr>
        <w:pStyle w:val="TOC1"/>
        <w:rPr>
          <w:rFonts w:eastAsiaTheme="minorEastAsia" w:cstheme="minorBidi"/>
          <w:b w:val="0"/>
          <w:color w:val="auto"/>
          <w:lang w:val="en-AU" w:eastAsia="en-AU"/>
        </w:rPr>
      </w:pPr>
      <w:hyperlink w:anchor="_Toc41048848" w:history="1">
        <w:r w:rsidR="00262DF1" w:rsidRPr="00494C53">
          <w:rPr>
            <w:rStyle w:val="Hyperlink"/>
            <w:lang w:val="en-AU"/>
          </w:rPr>
          <w:t>C. Analytical Framework</w:t>
        </w:r>
        <w:r w:rsidR="00262DF1">
          <w:rPr>
            <w:webHidden/>
          </w:rPr>
          <w:tab/>
        </w:r>
        <w:r w:rsidR="00262DF1">
          <w:rPr>
            <w:webHidden/>
          </w:rPr>
          <w:fldChar w:fldCharType="begin"/>
        </w:r>
        <w:r w:rsidR="00262DF1">
          <w:rPr>
            <w:webHidden/>
          </w:rPr>
          <w:instrText xml:space="preserve"> PAGEREF _Toc41048848 \h </w:instrText>
        </w:r>
        <w:r w:rsidR="00262DF1">
          <w:rPr>
            <w:webHidden/>
          </w:rPr>
        </w:r>
        <w:r w:rsidR="00262DF1">
          <w:rPr>
            <w:webHidden/>
          </w:rPr>
          <w:fldChar w:fldCharType="separate"/>
        </w:r>
        <w:r w:rsidR="00262DF1">
          <w:rPr>
            <w:webHidden/>
          </w:rPr>
          <w:t>125</w:t>
        </w:r>
        <w:r w:rsidR="00262DF1">
          <w:rPr>
            <w:webHidden/>
          </w:rPr>
          <w:fldChar w:fldCharType="end"/>
        </w:r>
      </w:hyperlink>
    </w:p>
    <w:p w14:paraId="2FA867D3" w14:textId="17AA6385" w:rsidR="005E5B87" w:rsidRPr="008D268C" w:rsidRDefault="0097642E" w:rsidP="00AA35AE">
      <w:pPr>
        <w:rPr>
          <w:lang w:val="en-AU"/>
        </w:rPr>
      </w:pPr>
      <w:r w:rsidRPr="008D268C">
        <w:rPr>
          <w:b/>
          <w:noProof/>
          <w:szCs w:val="22"/>
          <w:lang w:val="en-AU"/>
        </w:rPr>
        <w:fldChar w:fldCharType="end"/>
      </w:r>
    </w:p>
    <w:p w14:paraId="6AA3E8E2" w14:textId="77777777" w:rsidR="005E5B87" w:rsidRPr="008D268C" w:rsidRDefault="00273F6A" w:rsidP="005E5B87">
      <w:pPr>
        <w:rPr>
          <w:lang w:val="en-AU"/>
        </w:rPr>
      </w:pPr>
      <w:r>
        <w:rPr>
          <w:noProof/>
          <w:lang w:val="en-AU"/>
        </w:rPr>
        <w:pict w14:anchorId="6A625F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11.5pt;height:1pt;mso-width-percent:0;mso-height-percent:0;mso-width-percent:0;mso-height-percent:0" o:hrpct="0" o:hralign="center" o:hr="t">
            <v:imagedata r:id="rId14" o:title="Default Line"/>
          </v:shape>
        </w:pict>
      </w:r>
    </w:p>
    <w:p w14:paraId="391D1977" w14:textId="0EEB9D05" w:rsidR="00E11B8C" w:rsidRPr="008D268C" w:rsidRDefault="00E11B8C" w:rsidP="0086122D">
      <w:pPr>
        <w:tabs>
          <w:tab w:val="left" w:pos="804"/>
        </w:tabs>
        <w:rPr>
          <w:lang w:val="en-AU"/>
        </w:rPr>
      </w:pPr>
    </w:p>
    <w:p w14:paraId="0F575E50" w14:textId="77777777" w:rsidR="00AF19F6" w:rsidRPr="008D268C" w:rsidRDefault="00AF19F6">
      <w:pPr>
        <w:spacing w:before="0" w:after="0"/>
        <w:rPr>
          <w:rFonts w:ascii="Arial" w:hAnsi="Arial" w:cs="Arial"/>
          <w:b/>
          <w:bCs/>
          <w:color w:val="4472C4"/>
          <w:kern w:val="32"/>
          <w:sz w:val="36"/>
          <w:szCs w:val="32"/>
          <w:lang w:val="en-AU"/>
        </w:rPr>
      </w:pPr>
      <w:bookmarkStart w:id="3" w:name="_Toc526347829"/>
      <w:r w:rsidRPr="008D268C">
        <w:rPr>
          <w:lang w:val="en-AU"/>
        </w:rPr>
        <w:br w:type="page"/>
      </w:r>
    </w:p>
    <w:p w14:paraId="76A382EE" w14:textId="6FD08BA1" w:rsidR="00AF19F6" w:rsidRPr="008D268C" w:rsidRDefault="00160A9B" w:rsidP="00AF19F6">
      <w:pPr>
        <w:pStyle w:val="Heading1nonumber"/>
        <w:rPr>
          <w:lang w:val="en-AU"/>
        </w:rPr>
      </w:pPr>
      <w:bookmarkStart w:id="4" w:name="_Toc41048763"/>
      <w:r w:rsidRPr="008D268C">
        <w:rPr>
          <w:rFonts w:ascii="Calibri" w:hAnsi="Calibri"/>
          <w:noProof/>
          <w:sz w:val="52"/>
          <w:szCs w:val="52"/>
          <w:lang w:val="en-AU"/>
        </w:rPr>
        <w:lastRenderedPageBreak/>
        <w:drawing>
          <wp:anchor distT="0" distB="0" distL="114300" distR="114300" simplePos="0" relativeHeight="251611136" behindDoc="1" locked="0" layoutInCell="1" allowOverlap="1" wp14:anchorId="5D206707" wp14:editId="1020288A">
            <wp:simplePos x="0" y="0"/>
            <wp:positionH relativeFrom="page">
              <wp:posOffset>5375621</wp:posOffset>
            </wp:positionH>
            <wp:positionV relativeFrom="page">
              <wp:posOffset>-520</wp:posOffset>
            </wp:positionV>
            <wp:extent cx="2188845" cy="2188845"/>
            <wp:effectExtent l="0" t="0" r="0" b="0"/>
            <wp:wrapNone/>
            <wp:docPr id="5" name="Picture 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F19F6" w:rsidRPr="008D268C">
        <w:rPr>
          <w:lang w:val="en-AU"/>
        </w:rPr>
        <w:t>Context of the Digital Plan</w:t>
      </w:r>
      <w:bookmarkEnd w:id="4"/>
    </w:p>
    <w:p w14:paraId="584122F8" w14:textId="1651A220" w:rsidR="00160A9B" w:rsidRPr="008D268C" w:rsidRDefault="00AF19F6" w:rsidP="00160A9B">
      <w:pPr>
        <w:pStyle w:val="Heading5"/>
        <w:rPr>
          <w:lang w:val="en-AU"/>
        </w:rPr>
      </w:pPr>
      <w:bookmarkStart w:id="5" w:name="_Toc526240728"/>
      <w:r w:rsidRPr="008D268C">
        <w:rPr>
          <w:lang w:val="en-AU"/>
        </w:rPr>
        <w:t>What is a Digital Plan?</w:t>
      </w:r>
      <w:bookmarkEnd w:id="5"/>
    </w:p>
    <w:p w14:paraId="114B556C" w14:textId="52E5B801" w:rsidR="00AF19F6" w:rsidRPr="00AB4072" w:rsidRDefault="00AF19F6" w:rsidP="00AF19F6">
      <w:pPr>
        <w:rPr>
          <w:lang w:val="en-AU"/>
        </w:rPr>
      </w:pPr>
      <w:r w:rsidRPr="00AB4072">
        <w:rPr>
          <w:lang w:val="en-AU"/>
        </w:rPr>
        <w:t xml:space="preserve">The Digital Plan for each region is an evidence-based, place-based analysis of the supply of and demand for digital services and skills. It identifies ‘unmet digital needs’ across the region and potential solutions and makes a number of recommendations to </w:t>
      </w:r>
      <w:r w:rsidR="00373798" w:rsidRPr="00AB4072">
        <w:rPr>
          <w:lang w:val="en-AU"/>
        </w:rPr>
        <w:t xml:space="preserve">relevant </w:t>
      </w:r>
      <w:r w:rsidRPr="00AB4072">
        <w:rPr>
          <w:lang w:val="en-AU"/>
        </w:rPr>
        <w:t xml:space="preserve">stakeholder groups including local, state and Commonwealth governments, industry and community groups. </w:t>
      </w:r>
    </w:p>
    <w:p w14:paraId="1218BBC5" w14:textId="75E30147" w:rsidR="00AF19F6" w:rsidRPr="00AB4072" w:rsidRDefault="00AF19F6" w:rsidP="00AF19F6">
      <w:pPr>
        <w:rPr>
          <w:lang w:val="en-AU"/>
        </w:rPr>
      </w:pPr>
      <w:r w:rsidRPr="00AB4072">
        <w:rPr>
          <w:lang w:val="en-AU"/>
        </w:rPr>
        <w:t>The Regional Partnership will use this Digital Plan as the basis for advocacy on digital issues, engaging with relevant groups to raise awareness of the issues identified in the Digital Plan and to take ownership of and/or respond to the recommendations made. In this way the Digital Plan can bring about the changes needed to reduce the country-city digital divide. The Digital Plan can also support the efforts of individuals, businesses and community groups to better understand their local digital environment to support their own advocacy</w:t>
      </w:r>
      <w:r w:rsidR="00403771" w:rsidRPr="00AB4072">
        <w:rPr>
          <w:lang w:val="en-AU"/>
        </w:rPr>
        <w:t xml:space="preserve"> and activities</w:t>
      </w:r>
      <w:r w:rsidRPr="00AB4072">
        <w:rPr>
          <w:lang w:val="en-AU"/>
        </w:rPr>
        <w:t xml:space="preserve">. </w:t>
      </w:r>
    </w:p>
    <w:p w14:paraId="59E83C7F" w14:textId="77777777" w:rsidR="00AF19F6" w:rsidRPr="00AB4072" w:rsidRDefault="00AF19F6" w:rsidP="00AF19F6">
      <w:pPr>
        <w:rPr>
          <w:lang w:val="en-AU"/>
        </w:rPr>
      </w:pPr>
      <w:r w:rsidRPr="00AB4072">
        <w:rPr>
          <w:lang w:val="en-AU"/>
        </w:rPr>
        <w:t>The Digital Plans complement other regional Plans prepared by the Government to strengthen local economies and communities across regional Victoria – including Infrastructure, Transport, Skills and Growth Plans.</w:t>
      </w:r>
    </w:p>
    <w:p w14:paraId="3D65BC5D" w14:textId="77777777" w:rsidR="00AF19F6" w:rsidRPr="00AB4072" w:rsidRDefault="00AF19F6" w:rsidP="00AF19F6">
      <w:pPr>
        <w:rPr>
          <w:lang w:val="en-AU"/>
        </w:rPr>
      </w:pPr>
      <w:r w:rsidRPr="00AB4072">
        <w:rPr>
          <w:i/>
          <w:lang w:val="en-AU"/>
        </w:rPr>
        <w:t>While informing the development of digital policies and programs for the regions, the digital plans are not a commitment to any particular course of action by the Victorian Government</w:t>
      </w:r>
      <w:r w:rsidRPr="00AB4072">
        <w:rPr>
          <w:lang w:val="en-AU"/>
        </w:rPr>
        <w:t>.</w:t>
      </w:r>
    </w:p>
    <w:p w14:paraId="02F808AA" w14:textId="77777777" w:rsidR="00AF19F6" w:rsidRPr="008D268C" w:rsidRDefault="00AF19F6" w:rsidP="00AF19F6">
      <w:pPr>
        <w:pStyle w:val="Heading5"/>
        <w:rPr>
          <w:lang w:val="en-AU"/>
        </w:rPr>
      </w:pPr>
      <w:bookmarkStart w:id="6" w:name="_Toc526240729"/>
      <w:r w:rsidRPr="008D268C">
        <w:rPr>
          <w:lang w:val="en-AU"/>
        </w:rPr>
        <w:t>Why are Digital Plans needed?</w:t>
      </w:r>
      <w:bookmarkEnd w:id="6"/>
    </w:p>
    <w:p w14:paraId="0071232D" w14:textId="77777777" w:rsidR="00AF19F6" w:rsidRPr="00AB4072" w:rsidRDefault="00AF19F6" w:rsidP="00AF19F6">
      <w:pPr>
        <w:rPr>
          <w:lang w:val="en-AU"/>
        </w:rPr>
      </w:pPr>
      <w:r w:rsidRPr="00AB4072">
        <w:rPr>
          <w:lang w:val="en-AU"/>
        </w:rPr>
        <w:t xml:space="preserve">The </w:t>
      </w:r>
      <w:r w:rsidRPr="00AB4072">
        <w:rPr>
          <w:b/>
          <w:lang w:val="en-AU"/>
        </w:rPr>
        <w:t>digital divide</w:t>
      </w:r>
      <w:r w:rsidRPr="00AB4072">
        <w:rPr>
          <w:lang w:val="en-AU"/>
        </w:rPr>
        <w:t xml:space="preserve">, where regional users face inferior digital services compared to their metropolitan counterparts, has been a longstanding issue affecting regional Victorians. The lack of comprehensive and comparable data on digital infrastructure supply and demand from place to place has been a critical barrier in the ability to clearly understand, advocate on and better target funding and initiatives towards the most pressing issues. </w:t>
      </w:r>
    </w:p>
    <w:p w14:paraId="1B58E392" w14:textId="77777777" w:rsidR="00E33BB8" w:rsidRPr="00AB4072" w:rsidRDefault="00AF19F6" w:rsidP="00AF19F6">
      <w:pPr>
        <w:rPr>
          <w:lang w:val="en-AU"/>
        </w:rPr>
      </w:pPr>
      <w:r w:rsidRPr="00AB4072">
        <w:rPr>
          <w:lang w:val="en-AU"/>
        </w:rPr>
        <w:t xml:space="preserve">The Digital Plans are the most developed and comprehensive evidence-base ever produced on regional Victoria’s digital infrastructure landscape. They will be a vital tool in effectively reducing the persistent country-city digital divide. </w:t>
      </w:r>
    </w:p>
    <w:p w14:paraId="0F5F186B" w14:textId="39736790" w:rsidR="00AF19F6" w:rsidRPr="00AB4072" w:rsidRDefault="00AF19F6" w:rsidP="00AF19F6">
      <w:pPr>
        <w:rPr>
          <w:lang w:val="en-AU"/>
        </w:rPr>
      </w:pPr>
      <w:r w:rsidRPr="00AB4072">
        <w:rPr>
          <w:lang w:val="en-AU"/>
        </w:rPr>
        <w:t>Addressing the digital divide matters more than ever as the realities of the increasingly pervasive digital world strike home:</w:t>
      </w:r>
    </w:p>
    <w:p w14:paraId="4E388BA5" w14:textId="77777777" w:rsidR="00AF19F6" w:rsidRPr="00AB4072" w:rsidRDefault="00AF19F6" w:rsidP="00AF19F6">
      <w:pPr>
        <w:pStyle w:val="Indent-2"/>
        <w:rPr>
          <w:lang w:val="en-AU"/>
        </w:rPr>
      </w:pPr>
      <w:r w:rsidRPr="00AB4072">
        <w:rPr>
          <w:i/>
          <w:lang w:val="en-AU"/>
        </w:rPr>
        <w:t>Households</w:t>
      </w:r>
      <w:r w:rsidRPr="00AB4072">
        <w:rPr>
          <w:lang w:val="en-AU"/>
        </w:rPr>
        <w:t xml:space="preserve"> around the world rely more and more on digitally-based communications, entertainment and shopping, banking, news and other personal services</w:t>
      </w:r>
    </w:p>
    <w:p w14:paraId="6A520A4B" w14:textId="77777777" w:rsidR="00AF19F6" w:rsidRPr="00AB4072" w:rsidRDefault="00AF19F6" w:rsidP="00AF19F6">
      <w:pPr>
        <w:pStyle w:val="Indent-2"/>
        <w:rPr>
          <w:lang w:val="en-AU"/>
        </w:rPr>
      </w:pPr>
      <w:r w:rsidRPr="00AB4072">
        <w:rPr>
          <w:i/>
          <w:lang w:val="en-AU"/>
        </w:rPr>
        <w:t>Communities</w:t>
      </w:r>
      <w:r w:rsidRPr="00AB4072">
        <w:rPr>
          <w:lang w:val="en-AU"/>
        </w:rPr>
        <w:t xml:space="preserve"> increasingly stay connected and safe, and community services are delivered more effectively, through digital platforms</w:t>
      </w:r>
    </w:p>
    <w:p w14:paraId="6861CAFE" w14:textId="77777777" w:rsidR="00AF19F6" w:rsidRPr="00AB4072" w:rsidRDefault="00AF19F6" w:rsidP="00AF19F6">
      <w:pPr>
        <w:pStyle w:val="Indent-2"/>
        <w:rPr>
          <w:lang w:val="en-AU"/>
        </w:rPr>
      </w:pPr>
      <w:r w:rsidRPr="00AB4072">
        <w:rPr>
          <w:i/>
          <w:lang w:val="en-AU"/>
        </w:rPr>
        <w:t>Businesses</w:t>
      </w:r>
      <w:r w:rsidRPr="00AB4072">
        <w:rPr>
          <w:lang w:val="en-AU"/>
        </w:rPr>
        <w:t xml:space="preserve"> of all sizes rely on digital advances – high bandwidth fixed and mobile communications, data capture and analysis, artificial intelligence and digitally-driven production techniques – to increase productivity and remain competitive.</w:t>
      </w:r>
    </w:p>
    <w:p w14:paraId="0AB553C2" w14:textId="77777777" w:rsidR="00AF19F6" w:rsidRPr="008D268C" w:rsidRDefault="00AF19F6" w:rsidP="00AF19F6">
      <w:pPr>
        <w:pStyle w:val="Heading5"/>
        <w:rPr>
          <w:lang w:val="en-AU"/>
        </w:rPr>
      </w:pPr>
      <w:bookmarkStart w:id="7" w:name="_Toc526240730"/>
      <w:r w:rsidRPr="008D268C">
        <w:rPr>
          <w:lang w:val="en-AU"/>
        </w:rPr>
        <w:t>How will the Plans be used?</w:t>
      </w:r>
      <w:bookmarkEnd w:id="7"/>
    </w:p>
    <w:p w14:paraId="695AF903" w14:textId="77777777" w:rsidR="00AF19F6" w:rsidRPr="00AB4072" w:rsidRDefault="00AF19F6" w:rsidP="00AF19F6">
      <w:pPr>
        <w:rPr>
          <w:lang w:val="en-AU"/>
        </w:rPr>
      </w:pPr>
      <w:r w:rsidRPr="00AB4072">
        <w:rPr>
          <w:lang w:val="en-AU"/>
        </w:rPr>
        <w:t xml:space="preserve">The nine Digital Plans provide forward-looking guidance to Regional Partnerships, local governments and business, household and community groups in identifying digital priorities and advocating and developing solutions. </w:t>
      </w:r>
    </w:p>
    <w:p w14:paraId="620FE97D" w14:textId="77777777" w:rsidR="00AF19F6" w:rsidRPr="00AB4072" w:rsidRDefault="00AF19F6" w:rsidP="00AF19F6">
      <w:pPr>
        <w:rPr>
          <w:lang w:val="en-AU"/>
        </w:rPr>
      </w:pPr>
      <w:r w:rsidRPr="00AB4072">
        <w:rPr>
          <w:lang w:val="en-AU"/>
        </w:rPr>
        <w:t>This Digital Plan will be:</w:t>
      </w:r>
    </w:p>
    <w:p w14:paraId="177D54DA" w14:textId="2E2A26D5" w:rsidR="00AF19F6" w:rsidRPr="008D268C" w:rsidRDefault="00AF19F6" w:rsidP="00AF19F6">
      <w:pPr>
        <w:pStyle w:val="Bulletedlist"/>
        <w:rPr>
          <w:lang w:val="en-AU"/>
        </w:rPr>
      </w:pPr>
      <w:r w:rsidRPr="008D268C">
        <w:rPr>
          <w:lang w:val="en-AU"/>
        </w:rPr>
        <w:t>Used by the Regional Partnership as the basis for its actions and advocacy on digital issues, particularly in communicating the recommendations of this Plan to relevant stakeholder groups for their consideration, action and response</w:t>
      </w:r>
    </w:p>
    <w:p w14:paraId="3E2CED03" w14:textId="77777777" w:rsidR="00AF19F6" w:rsidRPr="008D268C" w:rsidRDefault="00AF19F6" w:rsidP="00AF19F6">
      <w:pPr>
        <w:pStyle w:val="Bulletedlist"/>
        <w:rPr>
          <w:lang w:val="en-AU"/>
        </w:rPr>
      </w:pPr>
      <w:r w:rsidRPr="008D268C">
        <w:rPr>
          <w:lang w:val="en-AU"/>
        </w:rPr>
        <w:lastRenderedPageBreak/>
        <w:t xml:space="preserve">Shared with local, state and Commonwealth governments to raise awareness of the digital issues affecting the region and assist in their own advocacy, policy and program development </w:t>
      </w:r>
    </w:p>
    <w:p w14:paraId="5C8D604F" w14:textId="22208356" w:rsidR="00AF19F6" w:rsidRPr="008D268C" w:rsidRDefault="00AF19F6" w:rsidP="00AF19F6">
      <w:pPr>
        <w:pStyle w:val="Bulletedlist"/>
        <w:rPr>
          <w:lang w:val="en-AU"/>
        </w:rPr>
      </w:pPr>
      <w:r w:rsidRPr="008D268C">
        <w:rPr>
          <w:lang w:val="en-AU"/>
        </w:rPr>
        <w:t>Shared with industry and local businesses to encourage them to identify and target investment to areas of highest need across the region</w:t>
      </w:r>
    </w:p>
    <w:p w14:paraId="36B496D5" w14:textId="55918CFA" w:rsidR="00AF19F6" w:rsidRPr="008D268C" w:rsidRDefault="00AF19F6" w:rsidP="00AF19F6">
      <w:pPr>
        <w:pStyle w:val="Bulletedlist"/>
        <w:rPr>
          <w:lang w:val="en-AU"/>
        </w:rPr>
      </w:pPr>
      <w:r w:rsidRPr="008D268C">
        <w:rPr>
          <w:lang w:val="en-AU"/>
        </w:rPr>
        <w:t>Made available publicly for interested community members, households and businesses in the region and for other organisations keen to utili</w:t>
      </w:r>
      <w:r w:rsidR="00E37F15" w:rsidRPr="008D268C">
        <w:rPr>
          <w:lang w:val="en-AU"/>
        </w:rPr>
        <w:t>s</w:t>
      </w:r>
      <w:r w:rsidRPr="008D268C">
        <w:rPr>
          <w:lang w:val="en-AU"/>
        </w:rPr>
        <w:t xml:space="preserve">e this research and analysis for their own advocacy and activities. </w:t>
      </w:r>
    </w:p>
    <w:p w14:paraId="490B44F1" w14:textId="77777777" w:rsidR="00AF19F6" w:rsidRPr="008D268C" w:rsidRDefault="00AF19F6" w:rsidP="00AF19F6">
      <w:pPr>
        <w:pStyle w:val="Heading5"/>
        <w:rPr>
          <w:lang w:val="en-AU"/>
        </w:rPr>
      </w:pPr>
      <w:bookmarkStart w:id="8" w:name="_Toc526240731"/>
      <w:r w:rsidRPr="008D268C">
        <w:rPr>
          <w:lang w:val="en-AU"/>
        </w:rPr>
        <w:t>How were the Digital Plans prepared?</w:t>
      </w:r>
      <w:bookmarkEnd w:id="8"/>
    </w:p>
    <w:p w14:paraId="5060AA0A" w14:textId="77777777" w:rsidR="00AF19F6" w:rsidRPr="00AB4072" w:rsidRDefault="00AF19F6" w:rsidP="00AF19F6">
      <w:pPr>
        <w:rPr>
          <w:szCs w:val="22"/>
          <w:lang w:val="en-AU"/>
        </w:rPr>
      </w:pPr>
      <w:r w:rsidRPr="00AB4072">
        <w:rPr>
          <w:szCs w:val="22"/>
          <w:lang w:val="en-AU"/>
        </w:rPr>
        <w:t>Digital Plans were prepared on behalf of the Regional Partnership and supported by funding from the Connecting Regional Communities Program through:</w:t>
      </w:r>
    </w:p>
    <w:p w14:paraId="27682F54" w14:textId="77777777" w:rsidR="00AF19F6" w:rsidRPr="008D268C" w:rsidRDefault="00AF19F6" w:rsidP="00AF19F6">
      <w:pPr>
        <w:pStyle w:val="Bulletedlist"/>
        <w:rPr>
          <w:lang w:val="en-AU"/>
        </w:rPr>
      </w:pPr>
      <w:r w:rsidRPr="008D268C">
        <w:rPr>
          <w:lang w:val="en-AU"/>
        </w:rPr>
        <w:t>Extensive face-to-face consultation with the Regional Partnerships and Digital Plan Working Groups</w:t>
      </w:r>
    </w:p>
    <w:p w14:paraId="62EC805B" w14:textId="77777777" w:rsidR="00AF19F6" w:rsidRPr="008D268C" w:rsidRDefault="00AF19F6" w:rsidP="00AF19F6">
      <w:pPr>
        <w:pStyle w:val="Bulletedlist"/>
        <w:rPr>
          <w:lang w:val="en-AU"/>
        </w:rPr>
      </w:pPr>
      <w:r w:rsidRPr="008D268C">
        <w:rPr>
          <w:lang w:val="en-AU"/>
        </w:rPr>
        <w:t>In-depth interrogation of the State Level Information Management (SLIM) database</w:t>
      </w:r>
      <w:r w:rsidRPr="008D268C">
        <w:rPr>
          <w:rStyle w:val="FootnoteReference"/>
          <w:lang w:val="en-AU"/>
        </w:rPr>
        <w:footnoteReference w:id="1"/>
      </w:r>
    </w:p>
    <w:p w14:paraId="260510E8" w14:textId="77777777" w:rsidR="00AF19F6" w:rsidRPr="008D268C" w:rsidRDefault="00AF19F6" w:rsidP="00AF19F6">
      <w:pPr>
        <w:pStyle w:val="Bulletedlist"/>
        <w:rPr>
          <w:lang w:val="en-AU"/>
        </w:rPr>
      </w:pPr>
      <w:r w:rsidRPr="008D268C">
        <w:rPr>
          <w:lang w:val="en-AU"/>
        </w:rPr>
        <w:t>Fieldwork comprising an online survey of all local governments in regional Victoria, and face-to-face interviews in each Region</w:t>
      </w:r>
    </w:p>
    <w:p w14:paraId="2B6652B3" w14:textId="77777777" w:rsidR="00AF19F6" w:rsidRPr="008D268C" w:rsidRDefault="00AF19F6" w:rsidP="00AF19F6">
      <w:pPr>
        <w:pStyle w:val="Bulletedlist"/>
        <w:rPr>
          <w:lang w:val="en-AU"/>
        </w:rPr>
      </w:pPr>
      <w:r w:rsidRPr="008D268C">
        <w:rPr>
          <w:lang w:val="en-AU"/>
        </w:rPr>
        <w:t>Independent expert advice on the fundamental drivers of unmet needs and potential solutions</w:t>
      </w:r>
    </w:p>
    <w:p w14:paraId="0F7F5C45" w14:textId="77777777" w:rsidR="00AF19F6" w:rsidRPr="008D268C" w:rsidRDefault="00AF19F6" w:rsidP="00AF19F6">
      <w:pPr>
        <w:pStyle w:val="Bulletedlist"/>
        <w:rPr>
          <w:lang w:val="en-AU"/>
        </w:rPr>
      </w:pPr>
      <w:r w:rsidRPr="008D268C">
        <w:rPr>
          <w:lang w:val="en-AU"/>
        </w:rPr>
        <w:t>Confirmation from each Regional Partnership that the Digital Plan hits the mark as a tool for them and their stakeholders in driving place-based solutions to unmet digital needs.</w:t>
      </w:r>
    </w:p>
    <w:p w14:paraId="2403823C" w14:textId="77777777" w:rsidR="00AF19F6" w:rsidRPr="008D268C" w:rsidRDefault="00AF19F6" w:rsidP="00AF19F6">
      <w:pPr>
        <w:pStyle w:val="Heading5"/>
        <w:rPr>
          <w:lang w:val="en-AU"/>
        </w:rPr>
      </w:pPr>
      <w:bookmarkStart w:id="9" w:name="_Toc526240732"/>
      <w:r w:rsidRPr="008D268C">
        <w:rPr>
          <w:lang w:val="en-AU"/>
        </w:rPr>
        <w:t>Structure of this report</w:t>
      </w:r>
      <w:bookmarkEnd w:id="9"/>
    </w:p>
    <w:p w14:paraId="35A7EFFE" w14:textId="5F6E0996" w:rsidR="00AF19F6" w:rsidRPr="008D268C" w:rsidRDefault="00AF19F6" w:rsidP="00AF19F6">
      <w:pPr>
        <w:pStyle w:val="Bulletedlist"/>
        <w:rPr>
          <w:lang w:val="en-AU"/>
        </w:rPr>
      </w:pPr>
      <w:r w:rsidRPr="008D268C">
        <w:rPr>
          <w:b/>
          <w:lang w:val="en-AU"/>
        </w:rPr>
        <w:t>Section 1</w:t>
      </w:r>
      <w:r w:rsidRPr="008D268C">
        <w:rPr>
          <w:lang w:val="en-AU"/>
        </w:rPr>
        <w:t xml:space="preserve"> - A summary of the report’s key findings and recommendations as they relate to the following place and sector perspectives adopted by the </w:t>
      </w:r>
      <w:r w:rsidR="0089276E" w:rsidRPr="008D268C">
        <w:rPr>
          <w:lang w:val="en-AU"/>
        </w:rPr>
        <w:t>plan</w:t>
      </w:r>
      <w:r w:rsidRPr="008D268C">
        <w:rPr>
          <w:lang w:val="en-AU"/>
        </w:rPr>
        <w:t xml:space="preserve">: </w:t>
      </w:r>
    </w:p>
    <w:p w14:paraId="06AEC5F5" w14:textId="4D4845AB" w:rsidR="00AF19F6" w:rsidRPr="008D268C" w:rsidRDefault="00AF19F6" w:rsidP="0080503B">
      <w:pPr>
        <w:pStyle w:val="Bulletedlist"/>
        <w:ind w:left="1443"/>
        <w:rPr>
          <w:lang w:val="en-AU"/>
        </w:rPr>
      </w:pPr>
      <w:r w:rsidRPr="008D268C">
        <w:rPr>
          <w:lang w:val="en-AU"/>
        </w:rPr>
        <w:t xml:space="preserve">Significant Places </w:t>
      </w:r>
      <w:r w:rsidR="0064379A" w:rsidRPr="008D268C">
        <w:rPr>
          <w:lang w:val="en-AU"/>
        </w:rPr>
        <w:t>-</w:t>
      </w:r>
      <w:r w:rsidRPr="008D268C">
        <w:rPr>
          <w:lang w:val="en-AU"/>
        </w:rPr>
        <w:t xml:space="preserve"> the most populated cities, towns and localities of the region </w:t>
      </w:r>
    </w:p>
    <w:p w14:paraId="79ED03F1" w14:textId="6328D323" w:rsidR="00AF19F6" w:rsidRPr="008D268C" w:rsidRDefault="00AF19F6" w:rsidP="0080503B">
      <w:pPr>
        <w:pStyle w:val="Bulletedlist"/>
        <w:ind w:left="1443"/>
        <w:rPr>
          <w:lang w:val="en-AU"/>
        </w:rPr>
      </w:pPr>
      <w:r w:rsidRPr="008D268C">
        <w:rPr>
          <w:lang w:val="en-AU"/>
        </w:rPr>
        <w:t xml:space="preserve">Primary Production </w:t>
      </w:r>
      <w:r w:rsidR="00823097">
        <w:rPr>
          <w:lang w:val="en-AU"/>
        </w:rPr>
        <w:t>–</w:t>
      </w:r>
      <w:r w:rsidRPr="008D268C">
        <w:rPr>
          <w:lang w:val="en-AU"/>
        </w:rPr>
        <w:t xml:space="preserve"> </w:t>
      </w:r>
      <w:r w:rsidR="00823097">
        <w:rPr>
          <w:lang w:val="en-AU"/>
        </w:rPr>
        <w:t xml:space="preserve">a range of </w:t>
      </w:r>
      <w:r w:rsidRPr="008D268C">
        <w:rPr>
          <w:lang w:val="en-AU"/>
        </w:rPr>
        <w:t xml:space="preserve">economically significant primary production </w:t>
      </w:r>
      <w:r w:rsidR="00823097">
        <w:rPr>
          <w:lang w:val="en-AU"/>
        </w:rPr>
        <w:t>sectors</w:t>
      </w:r>
      <w:r w:rsidRPr="008D268C">
        <w:rPr>
          <w:lang w:val="en-AU"/>
        </w:rPr>
        <w:t xml:space="preserve"> in the region</w:t>
      </w:r>
    </w:p>
    <w:p w14:paraId="14BD40BF" w14:textId="3A64AFF3" w:rsidR="00AF19F6" w:rsidRPr="008D268C" w:rsidRDefault="00AF19F6" w:rsidP="0080503B">
      <w:pPr>
        <w:pStyle w:val="Bulletedlist"/>
        <w:ind w:left="1443"/>
        <w:rPr>
          <w:lang w:val="en-AU"/>
        </w:rPr>
      </w:pPr>
      <w:r w:rsidRPr="008D268C">
        <w:rPr>
          <w:lang w:val="en-AU"/>
        </w:rPr>
        <w:t xml:space="preserve">Tourism </w:t>
      </w:r>
      <w:r w:rsidR="00823097">
        <w:rPr>
          <w:lang w:val="en-AU"/>
        </w:rPr>
        <w:t>–</w:t>
      </w:r>
      <w:r w:rsidRPr="008D268C">
        <w:rPr>
          <w:lang w:val="en-AU"/>
        </w:rPr>
        <w:t xml:space="preserve"> </w:t>
      </w:r>
      <w:r w:rsidR="00823097">
        <w:rPr>
          <w:lang w:val="en-AU"/>
        </w:rPr>
        <w:t>a range of</w:t>
      </w:r>
      <w:r w:rsidRPr="008D268C">
        <w:rPr>
          <w:lang w:val="en-AU"/>
        </w:rPr>
        <w:t xml:space="preserve"> important tourist attractions / locations in the region</w:t>
      </w:r>
    </w:p>
    <w:p w14:paraId="3B698D2B" w14:textId="79BCC4E9" w:rsidR="00AF19F6" w:rsidRPr="008D268C" w:rsidRDefault="00AF19F6" w:rsidP="0080503B">
      <w:pPr>
        <w:pStyle w:val="Bulletedlist"/>
        <w:ind w:left="1443"/>
        <w:rPr>
          <w:lang w:val="en-AU"/>
        </w:rPr>
      </w:pPr>
      <w:r w:rsidRPr="008D268C">
        <w:rPr>
          <w:lang w:val="en-AU"/>
        </w:rPr>
        <w:t xml:space="preserve">Transport </w:t>
      </w:r>
      <w:r w:rsidR="009B726D" w:rsidRPr="008D268C">
        <w:rPr>
          <w:lang w:val="en-AU"/>
        </w:rPr>
        <w:t xml:space="preserve">Corridors </w:t>
      </w:r>
      <w:r w:rsidR="0064379A" w:rsidRPr="008D268C">
        <w:rPr>
          <w:lang w:val="en-AU"/>
        </w:rPr>
        <w:t>-</w:t>
      </w:r>
      <w:r w:rsidRPr="008D268C">
        <w:rPr>
          <w:lang w:val="en-AU"/>
        </w:rPr>
        <w:t xml:space="preserve"> digital service availability along the region’s key transport routes.  </w:t>
      </w:r>
    </w:p>
    <w:p w14:paraId="5B5983C9" w14:textId="6FCBF048" w:rsidR="00AF19F6" w:rsidRPr="008D268C" w:rsidRDefault="00AF19F6" w:rsidP="00AF19F6">
      <w:pPr>
        <w:pStyle w:val="Bulletedlist"/>
        <w:rPr>
          <w:lang w:val="en-AU"/>
        </w:rPr>
      </w:pPr>
      <w:r w:rsidRPr="008D268C">
        <w:rPr>
          <w:b/>
          <w:lang w:val="en-AU"/>
        </w:rPr>
        <w:t>Section 2</w:t>
      </w:r>
      <w:r w:rsidRPr="008D268C">
        <w:rPr>
          <w:lang w:val="en-AU"/>
        </w:rPr>
        <w:t xml:space="preserve"> – A detailed place- and sector-based analysis of digital services supply and demand analysis and a discussion of digital technology limitations, along with the Regional Partnership’s recommendations for action</w:t>
      </w:r>
      <w:r w:rsidR="00030BEF" w:rsidRPr="008D268C">
        <w:rPr>
          <w:lang w:val="en-AU"/>
        </w:rPr>
        <w:t>.</w:t>
      </w:r>
    </w:p>
    <w:p w14:paraId="142195B5" w14:textId="77777777" w:rsidR="00AF19F6" w:rsidRPr="008D268C" w:rsidRDefault="00AF19F6" w:rsidP="00AF19F6">
      <w:pPr>
        <w:pStyle w:val="Bulletedlist"/>
        <w:rPr>
          <w:lang w:val="en-AU"/>
        </w:rPr>
      </w:pPr>
      <w:r w:rsidRPr="008D268C">
        <w:rPr>
          <w:b/>
          <w:lang w:val="en-AU"/>
        </w:rPr>
        <w:t>Section 3</w:t>
      </w:r>
      <w:r w:rsidRPr="008D268C">
        <w:rPr>
          <w:lang w:val="en-AU"/>
        </w:rPr>
        <w:t xml:space="preserve"> – The supporting evidence base underpinning the plan’s analysis and recommendations including a description of the region’s geographic, demographic, economic and structural change characteristics and an </w:t>
      </w:r>
    </w:p>
    <w:p w14:paraId="3227D694" w14:textId="75814B1D" w:rsidR="00E42612" w:rsidRPr="008D268C" w:rsidRDefault="00AF19F6" w:rsidP="0080503B">
      <w:pPr>
        <w:pStyle w:val="Bulletedlist"/>
        <w:numPr>
          <w:ilvl w:val="0"/>
          <w:numId w:val="0"/>
        </w:numPr>
        <w:ind w:left="360"/>
        <w:rPr>
          <w:lang w:val="en-AU"/>
        </w:rPr>
      </w:pPr>
      <w:r w:rsidRPr="008D268C">
        <w:rPr>
          <w:lang w:val="en-AU"/>
        </w:rPr>
        <w:t xml:space="preserve">overview of current digital services in the region. </w:t>
      </w:r>
    </w:p>
    <w:p w14:paraId="47C6B157" w14:textId="130798EF" w:rsidR="00E42612" w:rsidRPr="00AB4072" w:rsidRDefault="00160A9B" w:rsidP="00E643D4">
      <w:pPr>
        <w:rPr>
          <w:szCs w:val="22"/>
          <w:lang w:val="en-AU"/>
        </w:rPr>
      </w:pPr>
      <w:r w:rsidRPr="00AB4072">
        <w:rPr>
          <w:noProof/>
          <w:lang w:val="en-AU"/>
        </w:rPr>
        <w:drawing>
          <wp:anchor distT="0" distB="0" distL="114300" distR="114300" simplePos="0" relativeHeight="251615232" behindDoc="1" locked="0" layoutInCell="1" allowOverlap="1" wp14:anchorId="275CAD62" wp14:editId="6B57495C">
            <wp:simplePos x="0" y="0"/>
            <wp:positionH relativeFrom="page">
              <wp:posOffset>5678170</wp:posOffset>
            </wp:positionH>
            <wp:positionV relativeFrom="page">
              <wp:posOffset>8832759</wp:posOffset>
            </wp:positionV>
            <wp:extent cx="1886585" cy="1886585"/>
            <wp:effectExtent l="0" t="0" r="0" b="0"/>
            <wp:wrapNone/>
            <wp:docPr id="1211" name="Picture 121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42612" w:rsidRPr="00AB4072">
        <w:rPr>
          <w:szCs w:val="22"/>
          <w:lang w:val="en-AU"/>
        </w:rPr>
        <w:t xml:space="preserve">The intention is for this report to be used in a modular fashion depending on </w:t>
      </w:r>
      <w:r w:rsidR="0073078C" w:rsidRPr="00AB4072">
        <w:rPr>
          <w:szCs w:val="22"/>
          <w:lang w:val="en-AU"/>
        </w:rPr>
        <w:t>individual</w:t>
      </w:r>
      <w:r w:rsidR="00E42612" w:rsidRPr="00AB4072">
        <w:rPr>
          <w:szCs w:val="22"/>
          <w:lang w:val="en-AU"/>
        </w:rPr>
        <w:t xml:space="preserve"> stakeholder </w:t>
      </w:r>
      <w:r w:rsidR="0073078C" w:rsidRPr="00AB4072">
        <w:rPr>
          <w:szCs w:val="22"/>
          <w:lang w:val="en-AU"/>
        </w:rPr>
        <w:t>interests</w:t>
      </w:r>
      <w:r w:rsidR="00C02BED" w:rsidRPr="00AB4072">
        <w:rPr>
          <w:szCs w:val="22"/>
          <w:lang w:val="en-AU"/>
        </w:rPr>
        <w:t xml:space="preserve">. The general reader can focus primarily on </w:t>
      </w:r>
      <w:r w:rsidR="00C02BED" w:rsidRPr="00AB4072">
        <w:rPr>
          <w:b/>
          <w:bCs/>
          <w:szCs w:val="22"/>
          <w:lang w:val="en-AU"/>
        </w:rPr>
        <w:t>Section</w:t>
      </w:r>
      <w:r w:rsidR="00C02BED" w:rsidRPr="00AB4072">
        <w:rPr>
          <w:b/>
          <w:szCs w:val="22"/>
          <w:lang w:val="en-AU"/>
        </w:rPr>
        <w:t xml:space="preserve"> 1</w:t>
      </w:r>
      <w:r w:rsidR="00C02BED" w:rsidRPr="00AB4072">
        <w:rPr>
          <w:szCs w:val="22"/>
          <w:lang w:val="en-AU"/>
        </w:rPr>
        <w:t xml:space="preserve">, while others requiring more detailed information and evidence to support their understanding and activities can also refer to </w:t>
      </w:r>
      <w:r w:rsidR="00C02BED" w:rsidRPr="00AB4072">
        <w:rPr>
          <w:b/>
          <w:bCs/>
          <w:szCs w:val="22"/>
          <w:lang w:val="en-AU"/>
        </w:rPr>
        <w:t>Sections</w:t>
      </w:r>
      <w:r w:rsidR="00C02BED" w:rsidRPr="00AB4072">
        <w:rPr>
          <w:b/>
          <w:szCs w:val="22"/>
          <w:lang w:val="en-AU"/>
        </w:rPr>
        <w:t xml:space="preserve"> 2 </w:t>
      </w:r>
      <w:r w:rsidR="00C02BED" w:rsidRPr="00AB4072">
        <w:rPr>
          <w:szCs w:val="22"/>
          <w:lang w:val="en-AU"/>
        </w:rPr>
        <w:t>and</w:t>
      </w:r>
      <w:r w:rsidR="00C02BED" w:rsidRPr="00AB4072">
        <w:rPr>
          <w:b/>
          <w:szCs w:val="22"/>
          <w:lang w:val="en-AU"/>
        </w:rPr>
        <w:t xml:space="preserve"> 3</w:t>
      </w:r>
      <w:r w:rsidR="00C02BED" w:rsidRPr="00AB4072">
        <w:rPr>
          <w:szCs w:val="22"/>
          <w:lang w:val="en-AU"/>
        </w:rPr>
        <w:t>.</w:t>
      </w:r>
      <w:r w:rsidR="0062358B" w:rsidRPr="00AB4072">
        <w:rPr>
          <w:szCs w:val="22"/>
          <w:lang w:val="en-AU"/>
        </w:rPr>
        <w:t xml:space="preserve"> </w:t>
      </w:r>
    </w:p>
    <w:p w14:paraId="56CD5AB6" w14:textId="1D26DDF7" w:rsidR="00AF19F6" w:rsidRPr="008D268C" w:rsidRDefault="00160A9B" w:rsidP="00AF19F6">
      <w:pPr>
        <w:pStyle w:val="Heading1nonumber"/>
        <w:rPr>
          <w:lang w:val="en-AU"/>
        </w:rPr>
      </w:pPr>
      <w:bookmarkStart w:id="10" w:name="_Toc526240734"/>
      <w:bookmarkStart w:id="11" w:name="_Toc1050799"/>
      <w:bookmarkStart w:id="12" w:name="_Toc41048764"/>
      <w:r w:rsidRPr="008D268C">
        <w:rPr>
          <w:rFonts w:ascii="Calibri" w:hAnsi="Calibri"/>
          <w:noProof/>
          <w:sz w:val="52"/>
          <w:szCs w:val="52"/>
          <w:lang w:val="en-AU"/>
        </w:rPr>
        <w:lastRenderedPageBreak/>
        <w:drawing>
          <wp:anchor distT="0" distB="0" distL="114300" distR="114300" simplePos="0" relativeHeight="251619328" behindDoc="1" locked="0" layoutInCell="1" allowOverlap="1" wp14:anchorId="2DFCCDFB" wp14:editId="18529E27">
            <wp:simplePos x="0" y="0"/>
            <wp:positionH relativeFrom="page">
              <wp:posOffset>5384528</wp:posOffset>
            </wp:positionH>
            <wp:positionV relativeFrom="page">
              <wp:posOffset>-8436</wp:posOffset>
            </wp:positionV>
            <wp:extent cx="2188845" cy="2188845"/>
            <wp:effectExtent l="0" t="0" r="0" b="0"/>
            <wp:wrapNone/>
            <wp:docPr id="1102" name="Picture 110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F19F6" w:rsidRPr="008D268C">
        <w:rPr>
          <w:lang w:val="en-AU"/>
        </w:rPr>
        <w:t>Regional Partnership Foreword</w:t>
      </w:r>
      <w:bookmarkEnd w:id="10"/>
      <w:bookmarkEnd w:id="11"/>
      <w:bookmarkEnd w:id="12"/>
    </w:p>
    <w:p w14:paraId="0AA7A232" w14:textId="77777777" w:rsidR="00514AF6" w:rsidRDefault="00514AF6" w:rsidP="00514AF6">
      <w:pPr>
        <w:rPr>
          <w:lang w:val="en-AU"/>
        </w:rPr>
      </w:pPr>
    </w:p>
    <w:p w14:paraId="7E94AD12" w14:textId="0030AE2B" w:rsidR="00514AF6" w:rsidRPr="00514AF6" w:rsidRDefault="00160A9B" w:rsidP="00514AF6">
      <w:pPr>
        <w:ind w:right="2975"/>
        <w:rPr>
          <w:lang w:val="en-AU"/>
        </w:rPr>
      </w:pPr>
      <w:r w:rsidRPr="008D268C">
        <w:rPr>
          <w:noProof/>
          <w:lang w:val="en-AU"/>
        </w:rPr>
        <w:drawing>
          <wp:anchor distT="0" distB="0" distL="114300" distR="114300" simplePos="0" relativeHeight="251623424" behindDoc="1" locked="0" layoutInCell="1" allowOverlap="1" wp14:anchorId="720CC323" wp14:editId="05B78648">
            <wp:simplePos x="0" y="0"/>
            <wp:positionH relativeFrom="page">
              <wp:posOffset>5686424</wp:posOffset>
            </wp:positionH>
            <wp:positionV relativeFrom="page">
              <wp:posOffset>8795385</wp:posOffset>
            </wp:positionV>
            <wp:extent cx="1886585" cy="1886585"/>
            <wp:effectExtent l="0" t="0" r="0" b="0"/>
            <wp:wrapNone/>
            <wp:docPr id="1103" name="Picture 110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14AF6" w:rsidRPr="00514AF6">
        <w:rPr>
          <w:lang w:val="en-AU"/>
        </w:rPr>
        <w:t>The Mallee Regional Partnership has now hosted three annual assemblies and there is one issue that has been raised consistently.  Each year the call for better digital connectivity has been heard loudly and clearly.</w:t>
      </w:r>
    </w:p>
    <w:p w14:paraId="28C08B5E" w14:textId="77777777" w:rsidR="00514AF6" w:rsidRPr="00514AF6" w:rsidRDefault="00514AF6" w:rsidP="00514AF6">
      <w:pPr>
        <w:ind w:right="2975"/>
        <w:rPr>
          <w:lang w:val="en-AU"/>
        </w:rPr>
      </w:pPr>
      <w:r w:rsidRPr="00514AF6">
        <w:rPr>
          <w:lang w:val="en-AU"/>
        </w:rPr>
        <w:t>Broadband services and mobile connectivity have the potential to increase our economic performance, reduce our costs, help us learn, provide us with services and improve social connectivity.</w:t>
      </w:r>
    </w:p>
    <w:p w14:paraId="7DAF6A7D" w14:textId="77777777" w:rsidR="00514AF6" w:rsidRPr="00514AF6" w:rsidRDefault="00514AF6" w:rsidP="00514AF6">
      <w:pPr>
        <w:ind w:right="2975"/>
        <w:rPr>
          <w:lang w:val="en-AU"/>
        </w:rPr>
      </w:pPr>
      <w:r w:rsidRPr="00514AF6">
        <w:rPr>
          <w:lang w:val="en-AU"/>
        </w:rPr>
        <w:t>In a region that is characterised by the large distances between settlements, digital communications has the potential to overcome the ‘tyranny of distance’.</w:t>
      </w:r>
    </w:p>
    <w:p w14:paraId="4D953957" w14:textId="77777777" w:rsidR="00514AF6" w:rsidRPr="00514AF6" w:rsidRDefault="00514AF6" w:rsidP="00514AF6">
      <w:pPr>
        <w:ind w:right="2975"/>
        <w:rPr>
          <w:lang w:val="en-AU"/>
        </w:rPr>
      </w:pPr>
      <w:r w:rsidRPr="00514AF6">
        <w:rPr>
          <w:lang w:val="en-AU"/>
        </w:rPr>
        <w:t>Yet large parts of our region receive services that are inferior to more populous parts of Victoria.</w:t>
      </w:r>
    </w:p>
    <w:p w14:paraId="70C5A93A" w14:textId="77777777" w:rsidR="00514AF6" w:rsidRPr="00514AF6" w:rsidRDefault="00514AF6" w:rsidP="00514AF6">
      <w:pPr>
        <w:ind w:right="2975"/>
        <w:rPr>
          <w:lang w:val="en-AU"/>
        </w:rPr>
      </w:pPr>
      <w:r w:rsidRPr="00514AF6">
        <w:rPr>
          <w:lang w:val="en-AU"/>
        </w:rPr>
        <w:t xml:space="preserve">As well as vast distances, the Mallee has a relatively small population.  This means that it is unlikely that the Mallee will have the same standard of connectivity as is experienced in the CBD in Melbourne.  However, we should expect to experience good connectivity where it is needed. </w:t>
      </w:r>
    </w:p>
    <w:p w14:paraId="69FA021D" w14:textId="77777777" w:rsidR="00514AF6" w:rsidRPr="00514AF6" w:rsidRDefault="00514AF6" w:rsidP="00514AF6">
      <w:pPr>
        <w:ind w:right="2975"/>
        <w:rPr>
          <w:lang w:val="en-AU"/>
        </w:rPr>
      </w:pPr>
      <w:r w:rsidRPr="00514AF6">
        <w:rPr>
          <w:lang w:val="en-AU"/>
        </w:rPr>
        <w:t>The Mallee Digital Plan provides us with a snapshot of the level of connectivity we have at present and recommends how we should improve upon the current situation.</w:t>
      </w:r>
    </w:p>
    <w:p w14:paraId="3730100A" w14:textId="77777777" w:rsidR="00514AF6" w:rsidRPr="00514AF6" w:rsidRDefault="00514AF6" w:rsidP="00514AF6">
      <w:pPr>
        <w:ind w:right="2975"/>
        <w:rPr>
          <w:lang w:val="en-AU"/>
        </w:rPr>
      </w:pPr>
      <w:r w:rsidRPr="00514AF6">
        <w:rPr>
          <w:lang w:val="en-AU"/>
        </w:rPr>
        <w:t>I look forward to working with communities in the Mallee and with the Victorian and Australian Governments to realise our potential by ensuring we are better connected.</w:t>
      </w:r>
    </w:p>
    <w:p w14:paraId="778F88EE" w14:textId="77777777" w:rsidR="00514AF6" w:rsidRDefault="00514AF6" w:rsidP="00514AF6">
      <w:pPr>
        <w:ind w:right="2975"/>
        <w:rPr>
          <w:lang w:val="en-AU"/>
        </w:rPr>
      </w:pPr>
    </w:p>
    <w:p w14:paraId="35AD347E" w14:textId="221E836E" w:rsidR="00514AF6" w:rsidRDefault="00514AF6" w:rsidP="00514AF6">
      <w:pPr>
        <w:rPr>
          <w:lang w:val="en-AU"/>
        </w:rPr>
      </w:pPr>
      <w:r w:rsidRPr="00514AF6">
        <w:rPr>
          <w:noProof/>
        </w:rPr>
        <w:drawing>
          <wp:inline distT="0" distB="0" distL="0" distR="0" wp14:anchorId="13AA6F3F" wp14:editId="0C7A7EC9">
            <wp:extent cx="1371600" cy="1371600"/>
            <wp:effectExtent l="0" t="0" r="0" b="0"/>
            <wp:docPr id="10" name="Picture 9" descr="A person wearing a uniform&#10;&#10;Description automatically generated">
              <a:extLst xmlns:a="http://schemas.openxmlformats.org/drawingml/2006/main">
                <a:ext uri="{FF2B5EF4-FFF2-40B4-BE49-F238E27FC236}">
                  <a16:creationId xmlns:a16="http://schemas.microsoft.com/office/drawing/2014/main" id="{9C9A8D20-01E8-4240-974D-1028152B5E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person wearing a uniform&#10;&#10;Description automatically generated">
                      <a:extLst>
                        <a:ext uri="{FF2B5EF4-FFF2-40B4-BE49-F238E27FC236}">
                          <a16:creationId xmlns:a16="http://schemas.microsoft.com/office/drawing/2014/main" id="{9C9A8D20-01E8-4240-974D-1028152B5EEE}"/>
                        </a:ext>
                      </a:extLst>
                    </pic:cNvPr>
                    <pic:cNvPicPr>
                      <a:picLocks noChangeAspect="1"/>
                    </pic:cNvPicPr>
                  </pic:nvPicPr>
                  <pic:blipFill>
                    <a:blip r:embed="rId17">
                      <a:extLst>
                        <a:ext uri="{28A0092B-C50C-407E-A947-70E740481C1C}">
                          <a14:useLocalDpi xmlns:a14="http://schemas.microsoft.com/office/drawing/2010/main"/>
                        </a:ext>
                      </a:extLst>
                    </a:blip>
                    <a:stretch>
                      <a:fillRect/>
                    </a:stretch>
                  </pic:blipFill>
                  <pic:spPr>
                    <a:xfrm>
                      <a:off x="0" y="0"/>
                      <a:ext cx="1371600" cy="1371600"/>
                    </a:xfrm>
                    <a:prstGeom prst="rect">
                      <a:avLst/>
                    </a:prstGeom>
                  </pic:spPr>
                </pic:pic>
              </a:graphicData>
            </a:graphic>
          </wp:inline>
        </w:drawing>
      </w:r>
    </w:p>
    <w:p w14:paraId="49E432FD" w14:textId="345B8294" w:rsidR="00514AF6" w:rsidRPr="00514AF6" w:rsidRDefault="00514AF6" w:rsidP="00514AF6">
      <w:pPr>
        <w:spacing w:before="0" w:after="0"/>
        <w:rPr>
          <w:lang w:val="en-AU"/>
        </w:rPr>
      </w:pPr>
      <w:r w:rsidRPr="00514AF6">
        <w:rPr>
          <w:lang w:val="en-AU"/>
        </w:rPr>
        <w:t>Winifred Scott</w:t>
      </w:r>
    </w:p>
    <w:p w14:paraId="5284E834" w14:textId="77777777" w:rsidR="00514AF6" w:rsidRPr="00514AF6" w:rsidRDefault="00514AF6" w:rsidP="00514AF6">
      <w:pPr>
        <w:spacing w:before="0" w:after="0"/>
        <w:rPr>
          <w:lang w:val="en-AU"/>
        </w:rPr>
      </w:pPr>
      <w:r w:rsidRPr="00514AF6">
        <w:rPr>
          <w:b/>
          <w:bCs/>
          <w:lang w:val="en-AU"/>
        </w:rPr>
        <w:t>Chair</w:t>
      </w:r>
      <w:r w:rsidRPr="00514AF6">
        <w:rPr>
          <w:lang w:val="en-AU"/>
        </w:rPr>
        <w:t xml:space="preserve"> </w:t>
      </w:r>
    </w:p>
    <w:p w14:paraId="4FCCF9FE" w14:textId="77777777" w:rsidR="00514AF6" w:rsidRPr="00514AF6" w:rsidRDefault="00514AF6" w:rsidP="00514AF6">
      <w:pPr>
        <w:spacing w:before="0" w:after="0"/>
        <w:rPr>
          <w:lang w:val="en-AU"/>
        </w:rPr>
      </w:pPr>
      <w:r w:rsidRPr="00514AF6">
        <w:rPr>
          <w:lang w:val="en-AU"/>
        </w:rPr>
        <w:t>Mallee Regional Partnership</w:t>
      </w:r>
    </w:p>
    <w:p w14:paraId="58C41661" w14:textId="0F739B39" w:rsidR="00AF19F6" w:rsidRPr="008D268C" w:rsidRDefault="00AF19F6" w:rsidP="00AF19F6">
      <w:pPr>
        <w:rPr>
          <w:lang w:val="en-AU"/>
        </w:rPr>
      </w:pPr>
      <w:r w:rsidRPr="008D268C">
        <w:rPr>
          <w:lang w:val="en-AU"/>
        </w:rPr>
        <w:t xml:space="preserve"> </w:t>
      </w:r>
    </w:p>
    <w:p w14:paraId="759B60C6" w14:textId="382043A8" w:rsidR="00AF19F6" w:rsidRPr="00D2698D" w:rsidRDefault="00160A9B" w:rsidP="00AF19F6">
      <w:pPr>
        <w:pStyle w:val="Heading1nonumber"/>
        <w:rPr>
          <w:lang w:val="en-AU"/>
        </w:rPr>
      </w:pPr>
      <w:bookmarkStart w:id="13" w:name="_Toc526240735"/>
      <w:bookmarkStart w:id="14" w:name="_Toc1050800"/>
      <w:bookmarkStart w:id="15" w:name="_Toc41048765"/>
      <w:r w:rsidRPr="008D268C">
        <w:rPr>
          <w:rFonts w:ascii="Calibri" w:hAnsi="Calibri"/>
          <w:noProof/>
          <w:sz w:val="52"/>
          <w:szCs w:val="52"/>
          <w:lang w:val="en-AU"/>
        </w:rPr>
        <w:lastRenderedPageBreak/>
        <w:drawing>
          <wp:anchor distT="0" distB="0" distL="114300" distR="114300" simplePos="0" relativeHeight="251627520" behindDoc="1" locked="0" layoutInCell="1" allowOverlap="1" wp14:anchorId="7736FAB4" wp14:editId="70CE27D7">
            <wp:simplePos x="0" y="0"/>
            <wp:positionH relativeFrom="page">
              <wp:posOffset>5373642</wp:posOffset>
            </wp:positionH>
            <wp:positionV relativeFrom="page">
              <wp:posOffset>-7439</wp:posOffset>
            </wp:positionV>
            <wp:extent cx="2188845" cy="2188845"/>
            <wp:effectExtent l="0" t="0" r="0" b="0"/>
            <wp:wrapNone/>
            <wp:docPr id="1104" name="Picture 110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F19F6" w:rsidRPr="00D2698D">
        <w:rPr>
          <w:lang w:val="en-AU"/>
        </w:rPr>
        <w:t>Executive Summary</w:t>
      </w:r>
      <w:bookmarkEnd w:id="13"/>
      <w:bookmarkEnd w:id="14"/>
      <w:bookmarkEnd w:id="15"/>
    </w:p>
    <w:p w14:paraId="4C9DDB1E" w14:textId="7B3EED3D" w:rsidR="00AF19F6" w:rsidRPr="00A000FA" w:rsidRDefault="00AF19F6" w:rsidP="00160A9B">
      <w:pPr>
        <w:shd w:val="clear" w:color="auto" w:fill="FFFFFF"/>
        <w:spacing w:before="0"/>
        <w:ind w:right="282"/>
        <w:rPr>
          <w:rFonts w:cstheme="minorHAnsi"/>
          <w:color w:val="212121"/>
          <w:szCs w:val="22"/>
          <w:lang w:val="en-AU"/>
        </w:rPr>
      </w:pPr>
      <w:r w:rsidRPr="00A000FA">
        <w:rPr>
          <w:rFonts w:cstheme="minorHAnsi"/>
          <w:color w:val="212121"/>
          <w:szCs w:val="22"/>
          <w:lang w:val="en-AU"/>
        </w:rPr>
        <w:t>Mallee is a large, sparsely populated, remote region bordered to the north by the Murray River which supports intensive horticulture sector, extensive sheep grazing on much of its landmass and some broadacre cropping in the region’s southern reaches. The region’s major population centre, Mildura (35,000 people) is over 500 k</w:t>
      </w:r>
      <w:r w:rsidR="00462F92" w:rsidRPr="00A000FA">
        <w:rPr>
          <w:rFonts w:cstheme="minorHAnsi"/>
          <w:color w:val="212121"/>
          <w:szCs w:val="22"/>
          <w:lang w:val="en-AU"/>
        </w:rPr>
        <w:t>ilometre</w:t>
      </w:r>
      <w:r w:rsidRPr="00A000FA">
        <w:rPr>
          <w:rFonts w:cstheme="minorHAnsi"/>
          <w:color w:val="212121"/>
          <w:szCs w:val="22"/>
          <w:lang w:val="en-AU"/>
        </w:rPr>
        <w:t>s from Melbourne. Mildura and Swan Hill (10,000 residents) support surrounding primary production activities, the rural hinterland and numerous small towns and localities.</w:t>
      </w:r>
    </w:p>
    <w:p w14:paraId="5EEBF67F" w14:textId="77777777" w:rsidR="00AF19F6" w:rsidRPr="00A000FA" w:rsidRDefault="00AF19F6" w:rsidP="00E643D4">
      <w:pPr>
        <w:shd w:val="clear" w:color="auto" w:fill="FFFFFF"/>
        <w:spacing w:before="0"/>
        <w:rPr>
          <w:rFonts w:cstheme="minorHAnsi"/>
          <w:color w:val="212121"/>
          <w:szCs w:val="22"/>
          <w:lang w:val="en-AU"/>
        </w:rPr>
      </w:pPr>
      <w:r w:rsidRPr="00A000FA">
        <w:rPr>
          <w:rFonts w:cstheme="minorHAnsi"/>
          <w:color w:val="212121"/>
          <w:szCs w:val="22"/>
          <w:lang w:val="en-AU"/>
        </w:rPr>
        <w:t>Agriculture is the largest industry in terms of employment (15% of jobs), followed by health and community care services (13% of jobs and growing strongly) and retail trade (11%). Tourism provides 8% of employment. Agriculture and manufacturing both contribute strongly to Gross Regional Product – 25% and around 12% respectively. Both these sectors need to step up to a higher level of digital intensity over the next 5 years to ensure best practice efficiency and competitiveness.</w:t>
      </w:r>
    </w:p>
    <w:p w14:paraId="1D5C55DB" w14:textId="691B4CE4" w:rsidR="00AF19F6" w:rsidRPr="00A000FA" w:rsidRDefault="00AF19F6" w:rsidP="00E643D4">
      <w:pPr>
        <w:shd w:val="clear" w:color="auto" w:fill="FFFFFF"/>
        <w:spacing w:before="0"/>
        <w:rPr>
          <w:rFonts w:cstheme="minorHAnsi"/>
          <w:color w:val="212121"/>
          <w:szCs w:val="22"/>
          <w:lang w:val="en-AU"/>
        </w:rPr>
      </w:pPr>
      <w:r w:rsidRPr="00A000FA">
        <w:rPr>
          <w:rFonts w:cstheme="minorHAnsi"/>
          <w:color w:val="212121"/>
          <w:szCs w:val="22"/>
          <w:lang w:val="en-AU"/>
        </w:rPr>
        <w:t>Mallee residents living in Mildura, Swan Hill and in larger towns enjoy core digital services (broadband and mobile) on par with their Melbourne peers. Nonetheless the various dimensions of the digital divide – city-country, urban-rural, town-fringe and ‘technology boundaries’ within neighbourhoods – continue to limit attainment of the region’s aspirations as a prosperous, enjoyable, secure and equitable place to live, work and do business. In particular</w:t>
      </w:r>
      <w:r w:rsidR="006B1F32" w:rsidRPr="00A000FA">
        <w:rPr>
          <w:rFonts w:cstheme="minorHAnsi"/>
          <w:lang w:val="en-AU"/>
        </w:rPr>
        <w:t>:</w:t>
      </w:r>
    </w:p>
    <w:p w14:paraId="7A5685BA" w14:textId="62BFF947" w:rsidR="00AF19F6" w:rsidRPr="00A000FA" w:rsidRDefault="00DE7848" w:rsidP="0080503B">
      <w:pPr>
        <w:pStyle w:val="Bulletedlist"/>
        <w:ind w:left="723"/>
        <w:rPr>
          <w:rFonts w:cstheme="minorHAnsi"/>
          <w:color w:val="212121"/>
          <w:szCs w:val="22"/>
          <w:lang w:val="en-AU"/>
        </w:rPr>
      </w:pPr>
      <w:r w:rsidRPr="00A000FA">
        <w:rPr>
          <w:rFonts w:cstheme="minorHAnsi"/>
          <w:color w:val="212121"/>
          <w:szCs w:val="22"/>
          <w:lang w:val="en-AU"/>
        </w:rPr>
        <w:t>F</w:t>
      </w:r>
      <w:r w:rsidR="00AF19F6" w:rsidRPr="00A000FA">
        <w:rPr>
          <w:rFonts w:cstheme="minorHAnsi"/>
          <w:color w:val="212121"/>
          <w:szCs w:val="22"/>
          <w:lang w:val="en-AU"/>
        </w:rPr>
        <w:t xml:space="preserve">ixed broadband connectivity does not meet the needs of many businesses across the Mallee due to technology limitations – the predominance of NBN </w:t>
      </w:r>
      <w:r w:rsidR="00F43243" w:rsidRPr="00A000FA">
        <w:rPr>
          <w:rFonts w:cstheme="minorHAnsi"/>
          <w:color w:val="212121"/>
          <w:szCs w:val="22"/>
          <w:lang w:val="en-AU"/>
        </w:rPr>
        <w:t>FTTN</w:t>
      </w:r>
      <w:r w:rsidR="00AF19F6" w:rsidRPr="00A000FA">
        <w:rPr>
          <w:rFonts w:cstheme="minorHAnsi"/>
          <w:color w:val="212121"/>
          <w:szCs w:val="22"/>
          <w:lang w:val="en-AU"/>
        </w:rPr>
        <w:t xml:space="preserve"> in cities and towns limits the scope for uniform access to effective NBN business</w:t>
      </w:r>
      <w:r w:rsidRPr="00A000FA">
        <w:rPr>
          <w:rFonts w:cstheme="minorHAnsi"/>
          <w:color w:val="212121"/>
          <w:szCs w:val="22"/>
          <w:lang w:val="en-AU"/>
        </w:rPr>
        <w:t>-</w:t>
      </w:r>
      <w:r w:rsidR="00AF19F6" w:rsidRPr="00A000FA">
        <w:rPr>
          <w:rFonts w:cstheme="minorHAnsi"/>
          <w:color w:val="212121"/>
          <w:szCs w:val="22"/>
          <w:lang w:val="en-AU"/>
        </w:rPr>
        <w:t xml:space="preserve">grade services. In smaller localities, on the fringe of larger centres and in rural and remote areas, broadband for businesses is further compromised by </w:t>
      </w:r>
      <w:r w:rsidR="005139B1" w:rsidRPr="00A000FA">
        <w:rPr>
          <w:rFonts w:cstheme="minorHAnsi"/>
          <w:color w:val="212121"/>
          <w:szCs w:val="22"/>
          <w:lang w:val="en-AU"/>
        </w:rPr>
        <w:t xml:space="preserve">the use of </w:t>
      </w:r>
      <w:r w:rsidR="00AF19F6" w:rsidRPr="00A000FA">
        <w:rPr>
          <w:rFonts w:cstheme="minorHAnsi"/>
          <w:color w:val="212121"/>
          <w:szCs w:val="22"/>
          <w:lang w:val="en-AU"/>
        </w:rPr>
        <w:t xml:space="preserve">fixed wireless and satellite technologies </w:t>
      </w:r>
    </w:p>
    <w:p w14:paraId="6455223C" w14:textId="77777777" w:rsidR="00AF19F6" w:rsidRPr="00A000FA" w:rsidRDefault="00AF19F6" w:rsidP="0080503B">
      <w:pPr>
        <w:pStyle w:val="Bulletedlist"/>
        <w:ind w:left="723"/>
        <w:rPr>
          <w:rFonts w:cstheme="minorHAnsi"/>
          <w:color w:val="212121"/>
          <w:szCs w:val="22"/>
          <w:lang w:val="en-AU"/>
        </w:rPr>
      </w:pPr>
      <w:r w:rsidRPr="00A000FA">
        <w:rPr>
          <w:rFonts w:cstheme="minorHAnsi"/>
          <w:color w:val="212121"/>
          <w:szCs w:val="22"/>
          <w:lang w:val="en-AU"/>
        </w:rPr>
        <w:t>The fixed broadband needs of households in smaller localities (less than 900 residents), on the fringe of larger centres and in rural and remote areas are also compromised by NBN fixed wireless and satellite technologies</w:t>
      </w:r>
    </w:p>
    <w:p w14:paraId="310F46C4" w14:textId="0E8B5184" w:rsidR="00AF19F6" w:rsidRPr="00A000FA" w:rsidRDefault="00AD3D2D" w:rsidP="0080503B">
      <w:pPr>
        <w:pStyle w:val="Bulletedlist"/>
        <w:ind w:left="723"/>
        <w:rPr>
          <w:rFonts w:cstheme="minorHAnsi"/>
          <w:color w:val="212121"/>
          <w:szCs w:val="22"/>
          <w:lang w:val="en-AU"/>
        </w:rPr>
      </w:pPr>
      <w:r w:rsidRPr="00A000FA">
        <w:rPr>
          <w:rFonts w:cstheme="minorHAnsi"/>
          <w:color w:val="212121"/>
          <w:szCs w:val="22"/>
          <w:lang w:val="en-AU"/>
        </w:rPr>
        <w:t>Mobile connectivity remains a high priority for regional users</w:t>
      </w:r>
      <w:r w:rsidR="00026505" w:rsidRPr="00A000FA">
        <w:rPr>
          <w:rFonts w:cstheme="minorHAnsi"/>
          <w:color w:val="212121"/>
          <w:szCs w:val="22"/>
          <w:lang w:val="en-AU"/>
        </w:rPr>
        <w:t xml:space="preserve">, with infrastructure investment and service quality below that of metropolitan users </w:t>
      </w:r>
      <w:r w:rsidR="004C32B8" w:rsidRPr="00A000FA">
        <w:rPr>
          <w:rFonts w:cstheme="minorHAnsi"/>
          <w:color w:val="212121"/>
          <w:szCs w:val="22"/>
          <w:lang w:val="en-AU"/>
        </w:rPr>
        <w:t>alongside</w:t>
      </w:r>
      <w:r w:rsidR="00026505" w:rsidRPr="00A000FA">
        <w:rPr>
          <w:rFonts w:cstheme="minorHAnsi"/>
          <w:color w:val="212121"/>
          <w:szCs w:val="22"/>
          <w:lang w:val="en-AU"/>
        </w:rPr>
        <w:t xml:space="preserve"> ever-increasing </w:t>
      </w:r>
      <w:r w:rsidR="005A485A" w:rsidRPr="00A000FA">
        <w:rPr>
          <w:rFonts w:cstheme="minorHAnsi"/>
          <w:color w:val="212121"/>
          <w:szCs w:val="22"/>
          <w:lang w:val="en-AU"/>
        </w:rPr>
        <w:t>expectations</w:t>
      </w:r>
      <w:r w:rsidR="00026505" w:rsidRPr="00A000FA">
        <w:rPr>
          <w:rFonts w:cstheme="minorHAnsi"/>
          <w:color w:val="212121"/>
          <w:szCs w:val="22"/>
          <w:lang w:val="en-AU"/>
        </w:rPr>
        <w:t xml:space="preserve"> for on-demand access to voice and data functionality wherever </w:t>
      </w:r>
      <w:r w:rsidR="004C32B8" w:rsidRPr="00A000FA">
        <w:rPr>
          <w:rFonts w:cstheme="minorHAnsi"/>
          <w:color w:val="212121"/>
          <w:szCs w:val="22"/>
          <w:lang w:val="en-AU"/>
        </w:rPr>
        <w:t>users</w:t>
      </w:r>
      <w:r w:rsidR="00026505" w:rsidRPr="00A000FA">
        <w:rPr>
          <w:rFonts w:cstheme="minorHAnsi"/>
          <w:color w:val="212121"/>
          <w:szCs w:val="22"/>
          <w:lang w:val="en-AU"/>
        </w:rPr>
        <w:t xml:space="preserve"> are. </w:t>
      </w:r>
      <w:r w:rsidR="00441D49" w:rsidRPr="00A000FA">
        <w:rPr>
          <w:rFonts w:cstheme="minorHAnsi"/>
          <w:color w:val="212121"/>
          <w:szCs w:val="22"/>
          <w:lang w:val="en-AU"/>
        </w:rPr>
        <w:t xml:space="preserve">Major population centres appear to be well served but coverage and performance is unsatisfactory in many rural and remote areas and poor in-carriage mobile reception may occur on trains </w:t>
      </w:r>
      <w:r w:rsidR="00483D7F" w:rsidRPr="00A000FA">
        <w:rPr>
          <w:rFonts w:cstheme="minorHAnsi"/>
          <w:color w:val="212121"/>
          <w:szCs w:val="22"/>
          <w:lang w:val="en-AU"/>
        </w:rPr>
        <w:t>on the Bendigo to Swan Hill link</w:t>
      </w:r>
      <w:r w:rsidR="004C32B8" w:rsidRPr="00A000FA">
        <w:rPr>
          <w:rFonts w:cstheme="minorHAnsi"/>
          <w:color w:val="212121"/>
          <w:szCs w:val="22"/>
          <w:lang w:val="en-AU"/>
        </w:rPr>
        <w:t>. T</w:t>
      </w:r>
      <w:r w:rsidR="00441D49" w:rsidRPr="00A000FA">
        <w:rPr>
          <w:rFonts w:cstheme="minorHAnsi"/>
          <w:color w:val="212121"/>
          <w:szCs w:val="22"/>
          <w:lang w:val="en-AU"/>
        </w:rPr>
        <w:t xml:space="preserve">he public coverage maps underpinning </w:t>
      </w:r>
      <w:r w:rsidR="004C32B8" w:rsidRPr="00A000FA">
        <w:rPr>
          <w:rFonts w:cstheme="minorHAnsi"/>
          <w:color w:val="212121"/>
          <w:szCs w:val="22"/>
          <w:lang w:val="en-AU"/>
        </w:rPr>
        <w:t xml:space="preserve">this </w:t>
      </w:r>
      <w:r w:rsidR="00441D49" w:rsidRPr="00A000FA">
        <w:rPr>
          <w:rFonts w:cstheme="minorHAnsi"/>
          <w:color w:val="212121"/>
          <w:szCs w:val="22"/>
          <w:lang w:val="en-AU"/>
        </w:rPr>
        <w:t xml:space="preserve">analysis are unable to show places within population centres where the </w:t>
      </w:r>
      <w:r w:rsidR="005224BF" w:rsidRPr="00A000FA">
        <w:rPr>
          <w:rFonts w:cstheme="minorHAnsi"/>
          <w:color w:val="212121"/>
          <w:szCs w:val="22"/>
          <w:lang w:val="en-AU"/>
        </w:rPr>
        <w:t>‘lived experience’ of mobile service</w:t>
      </w:r>
      <w:r w:rsidR="00880D0C" w:rsidRPr="00A000FA">
        <w:rPr>
          <w:rFonts w:cstheme="minorHAnsi"/>
          <w:color w:val="212121"/>
          <w:szCs w:val="22"/>
          <w:lang w:val="en-AU"/>
        </w:rPr>
        <w:t>s</w:t>
      </w:r>
      <w:r w:rsidR="005224BF" w:rsidRPr="00A000FA">
        <w:rPr>
          <w:rFonts w:cstheme="minorHAnsi"/>
          <w:color w:val="212121"/>
          <w:szCs w:val="22"/>
          <w:lang w:val="en-AU"/>
        </w:rPr>
        <w:t xml:space="preserve"> is inadequate to support</w:t>
      </w:r>
      <w:r w:rsidR="00F43243" w:rsidRPr="00A000FA">
        <w:rPr>
          <w:rFonts w:cstheme="minorHAnsi"/>
          <w:color w:val="212121"/>
          <w:szCs w:val="22"/>
          <w:lang w:val="en-AU"/>
        </w:rPr>
        <w:t>,</w:t>
      </w:r>
      <w:r w:rsidR="005224BF" w:rsidRPr="00A000FA">
        <w:rPr>
          <w:rFonts w:cstheme="minorHAnsi"/>
          <w:color w:val="212121"/>
          <w:szCs w:val="22"/>
          <w:lang w:val="en-AU"/>
        </w:rPr>
        <w:t xml:space="preserve"> </w:t>
      </w:r>
      <w:r w:rsidR="00F43243" w:rsidRPr="00A000FA">
        <w:rPr>
          <w:rFonts w:cstheme="minorHAnsi"/>
          <w:color w:val="212121"/>
          <w:szCs w:val="22"/>
          <w:lang w:val="en-AU"/>
        </w:rPr>
        <w:t xml:space="preserve">for example, </w:t>
      </w:r>
      <w:r w:rsidR="005224BF" w:rsidRPr="00A000FA">
        <w:rPr>
          <w:rFonts w:cstheme="minorHAnsi"/>
          <w:color w:val="212121"/>
          <w:szCs w:val="22"/>
          <w:lang w:val="en-AU"/>
        </w:rPr>
        <w:t xml:space="preserve">basic web-browsing, </w:t>
      </w:r>
      <w:r w:rsidR="00880D0C" w:rsidRPr="00A000FA">
        <w:rPr>
          <w:rFonts w:cstheme="minorHAnsi"/>
          <w:color w:val="212121"/>
          <w:szCs w:val="22"/>
          <w:lang w:val="en-AU"/>
        </w:rPr>
        <w:t xml:space="preserve">highlighting the need for better coverage data to guide future </w:t>
      </w:r>
      <w:r w:rsidR="00D300F3" w:rsidRPr="00A000FA">
        <w:rPr>
          <w:rFonts w:cstheme="minorHAnsi"/>
          <w:color w:val="212121"/>
          <w:szCs w:val="22"/>
          <w:lang w:val="en-AU"/>
        </w:rPr>
        <w:t xml:space="preserve">mobile infrastructure investment </w:t>
      </w:r>
    </w:p>
    <w:p w14:paraId="321AA76B" w14:textId="4BA8294B" w:rsidR="00AF19F6" w:rsidRPr="00A000FA" w:rsidRDefault="00AF19F6" w:rsidP="0080503B">
      <w:pPr>
        <w:pStyle w:val="Bulletedlist"/>
        <w:ind w:left="723"/>
        <w:rPr>
          <w:rFonts w:cstheme="minorHAnsi"/>
          <w:color w:val="212121"/>
          <w:szCs w:val="22"/>
          <w:lang w:val="en-AU"/>
        </w:rPr>
      </w:pPr>
      <w:r w:rsidRPr="00A000FA">
        <w:rPr>
          <w:rFonts w:cstheme="minorHAnsi"/>
          <w:color w:val="212121"/>
          <w:szCs w:val="22"/>
          <w:lang w:val="en-AU"/>
        </w:rPr>
        <w:t xml:space="preserve">Limited low bandwidth Internet-of-Things (LP-WAN IoT) coverage exists for some cities, towns and primary production areas in the Mallee. While demand </w:t>
      </w:r>
      <w:r w:rsidR="008D6520" w:rsidRPr="00A000FA">
        <w:rPr>
          <w:rFonts w:cstheme="minorHAnsi"/>
          <w:color w:val="212121"/>
          <w:szCs w:val="22"/>
          <w:lang w:val="en-AU"/>
        </w:rPr>
        <w:t xml:space="preserve">is </w:t>
      </w:r>
      <w:r w:rsidRPr="00A000FA">
        <w:rPr>
          <w:rFonts w:cstheme="minorHAnsi"/>
          <w:color w:val="212121"/>
          <w:szCs w:val="22"/>
          <w:lang w:val="en-AU"/>
        </w:rPr>
        <w:t>currently moderate to low, coverage needs to be increased over the next 3-5 years for the adoption of next-generation business practices</w:t>
      </w:r>
    </w:p>
    <w:p w14:paraId="6C28556E" w14:textId="3842945E" w:rsidR="003F257E" w:rsidRPr="00A000FA" w:rsidRDefault="003F257E" w:rsidP="0080503B">
      <w:pPr>
        <w:pStyle w:val="Bulletedlist"/>
        <w:ind w:left="723"/>
        <w:rPr>
          <w:rFonts w:cstheme="minorHAnsi"/>
          <w:color w:val="212121"/>
          <w:szCs w:val="22"/>
          <w:lang w:val="en-AU"/>
        </w:rPr>
      </w:pPr>
      <w:r w:rsidRPr="00A000FA">
        <w:rPr>
          <w:rFonts w:cstheme="minorHAnsi"/>
          <w:color w:val="212121"/>
          <w:szCs w:val="22"/>
          <w:lang w:val="en-AU"/>
        </w:rPr>
        <w:t>All tourism sites analysed have a major supply shortfall in fixed connectivity</w:t>
      </w:r>
      <w:r w:rsidR="003B25CE" w:rsidRPr="00A000FA">
        <w:rPr>
          <w:rFonts w:cstheme="minorHAnsi"/>
          <w:color w:val="212121"/>
          <w:szCs w:val="22"/>
          <w:lang w:val="en-AU"/>
        </w:rPr>
        <w:t xml:space="preserve"> (important for providing the backhaul necessary for WiFi services)</w:t>
      </w:r>
      <w:r w:rsidRPr="00A000FA">
        <w:rPr>
          <w:rFonts w:cstheme="minorHAnsi"/>
          <w:color w:val="212121"/>
          <w:szCs w:val="22"/>
          <w:lang w:val="en-AU"/>
        </w:rPr>
        <w:t>, with four sites having an intermediate or major shortfall in mobile connectivity, noting reservations about the reliability and quality of mobile services even in locations assessed as adequate</w:t>
      </w:r>
    </w:p>
    <w:p w14:paraId="59A9E4F6" w14:textId="77777777" w:rsidR="00AF19F6" w:rsidRPr="00A000FA" w:rsidRDefault="00AF19F6" w:rsidP="0080503B">
      <w:pPr>
        <w:pStyle w:val="Bulletedlist"/>
        <w:ind w:left="723"/>
        <w:rPr>
          <w:rFonts w:cstheme="minorHAnsi"/>
          <w:color w:val="212121"/>
          <w:szCs w:val="22"/>
          <w:lang w:val="en-AU"/>
        </w:rPr>
      </w:pPr>
      <w:r w:rsidRPr="00A000FA">
        <w:rPr>
          <w:rFonts w:cstheme="minorHAnsi"/>
          <w:color w:val="212121"/>
          <w:szCs w:val="22"/>
          <w:lang w:val="en-AU"/>
        </w:rPr>
        <w:t>While there is a general perception the city-country digital divide extends to digital skills and affordability, systematic evidence is not available, making data collection a priority.</w:t>
      </w:r>
    </w:p>
    <w:p w14:paraId="65C1A7D4" w14:textId="77777777" w:rsidR="00AF19F6" w:rsidRPr="00A000FA" w:rsidRDefault="00AF19F6" w:rsidP="00E643D4">
      <w:pPr>
        <w:shd w:val="clear" w:color="auto" w:fill="FFFFFF"/>
        <w:spacing w:before="0"/>
        <w:rPr>
          <w:rFonts w:cstheme="minorHAnsi"/>
          <w:color w:val="212121"/>
          <w:szCs w:val="22"/>
          <w:lang w:val="en-AU"/>
        </w:rPr>
      </w:pPr>
      <w:r w:rsidRPr="00A000FA">
        <w:rPr>
          <w:rFonts w:cstheme="minorHAnsi"/>
          <w:color w:val="212121"/>
          <w:szCs w:val="22"/>
          <w:lang w:val="en-AU"/>
        </w:rPr>
        <w:t>Priority actions to address the Mallee digital divide include:</w:t>
      </w:r>
    </w:p>
    <w:p w14:paraId="51505086" w14:textId="77777777" w:rsidR="00AF19F6" w:rsidRPr="00A000FA" w:rsidRDefault="00AF19F6" w:rsidP="00AF19F6">
      <w:pPr>
        <w:shd w:val="clear" w:color="auto" w:fill="FFFFFF"/>
        <w:spacing w:before="0" w:after="0"/>
        <w:rPr>
          <w:rFonts w:cstheme="minorHAnsi"/>
          <w:color w:val="212121"/>
          <w:szCs w:val="22"/>
          <w:lang w:val="en-AU"/>
        </w:rPr>
      </w:pPr>
      <w:r w:rsidRPr="00A000FA">
        <w:rPr>
          <w:rFonts w:cstheme="minorHAnsi"/>
          <w:i/>
          <w:iCs/>
          <w:color w:val="212121"/>
          <w:szCs w:val="22"/>
          <w:lang w:val="en-AU"/>
        </w:rPr>
        <w:t>Local Governments</w:t>
      </w:r>
      <w:r w:rsidRPr="00A000FA">
        <w:rPr>
          <w:rFonts w:cstheme="minorHAnsi"/>
          <w:color w:val="212121"/>
          <w:szCs w:val="22"/>
          <w:lang w:val="en-AU"/>
        </w:rPr>
        <w:t> use their local presence, insights and planning powers to identify localised fixed and mobile blackspots, influence NBN high performance technology deployment, promote early 5G rollout and facilitate digital literacy training (possibly in local digital hubs)</w:t>
      </w:r>
    </w:p>
    <w:p w14:paraId="3E4BA852" w14:textId="5C66CB63" w:rsidR="002A6280" w:rsidRPr="00A000FA" w:rsidRDefault="002A6280" w:rsidP="002A6280">
      <w:pPr>
        <w:rPr>
          <w:rFonts w:cstheme="minorHAnsi"/>
          <w:color w:val="212121"/>
          <w:szCs w:val="22"/>
          <w:lang w:val="en-AU"/>
        </w:rPr>
      </w:pPr>
      <w:r w:rsidRPr="00A000FA">
        <w:rPr>
          <w:rFonts w:cstheme="minorHAnsi"/>
          <w:i/>
          <w:color w:val="212121"/>
          <w:szCs w:val="22"/>
          <w:lang w:val="en-AU"/>
        </w:rPr>
        <w:lastRenderedPageBreak/>
        <w:t>The Victorian Government</w:t>
      </w:r>
      <w:r w:rsidRPr="00A000FA">
        <w:rPr>
          <w:rFonts w:cstheme="minorHAnsi"/>
          <w:color w:val="212121"/>
          <w:szCs w:val="22"/>
          <w:lang w:val="en-AU"/>
        </w:rPr>
        <w:t xml:space="preserve"> reviews and extends its regional telecommunications advocacy, co-investment funding and pilot programs</w:t>
      </w:r>
      <w:r w:rsidRPr="00A000FA">
        <w:rPr>
          <w:rFonts w:cstheme="minorHAnsi"/>
          <w:color w:val="212121"/>
          <w:vertAlign w:val="superscript"/>
          <w:lang w:val="en-AU"/>
        </w:rPr>
        <w:footnoteReference w:id="2"/>
      </w:r>
      <w:r w:rsidR="00F43243" w:rsidRPr="00A000FA">
        <w:rPr>
          <w:rFonts w:cstheme="minorHAnsi"/>
          <w:color w:val="212121"/>
          <w:szCs w:val="22"/>
          <w:lang w:val="en-AU"/>
        </w:rPr>
        <w:t>;</w:t>
      </w:r>
      <w:r w:rsidRPr="00A000FA">
        <w:rPr>
          <w:rFonts w:cstheme="minorHAnsi"/>
          <w:color w:val="212121"/>
          <w:szCs w:val="22"/>
          <w:vertAlign w:val="superscript"/>
          <w:lang w:val="en-AU"/>
        </w:rPr>
        <w:t xml:space="preserve"> </w:t>
      </w:r>
      <w:r w:rsidRPr="00A000FA">
        <w:rPr>
          <w:rFonts w:cstheme="minorHAnsi"/>
          <w:color w:val="212121"/>
          <w:szCs w:val="22"/>
          <w:lang w:val="en-AU"/>
        </w:rPr>
        <w:t>works with network operators to improve coverage data; addresses location-specific unmet needs from targeted highspeed broadband deployment; facilitates regional IoT and 5G developments; and expedites access to the SLIM database by stakeholders in the region</w:t>
      </w:r>
    </w:p>
    <w:p w14:paraId="22E7B48F" w14:textId="54AE0AB8" w:rsidR="00D300F3" w:rsidRPr="00C30F12" w:rsidRDefault="00AF19F6" w:rsidP="00C30F12">
      <w:pPr>
        <w:shd w:val="clear" w:color="auto" w:fill="FFFFFF"/>
        <w:rPr>
          <w:rFonts w:cstheme="minorHAnsi"/>
          <w:color w:val="212121"/>
          <w:szCs w:val="22"/>
          <w:lang w:val="en-AU"/>
        </w:rPr>
      </w:pPr>
      <w:r w:rsidRPr="00A000FA">
        <w:rPr>
          <w:rFonts w:cstheme="minorHAnsi"/>
          <w:i/>
          <w:iCs/>
          <w:color w:val="212121"/>
          <w:szCs w:val="22"/>
          <w:lang w:val="en-AU"/>
        </w:rPr>
        <w:t>The Commonwealth Government</w:t>
      </w:r>
      <w:r w:rsidRPr="00A000FA">
        <w:rPr>
          <w:rFonts w:cstheme="minorHAnsi"/>
          <w:color w:val="212121"/>
          <w:szCs w:val="22"/>
          <w:lang w:val="en-AU"/>
        </w:rPr>
        <w:t xml:space="preserve"> continues, reviews and extends its mobile blackspot co-funding program, requires </w:t>
      </w:r>
      <w:r w:rsidR="005F6A65" w:rsidRPr="00A000FA">
        <w:rPr>
          <w:rFonts w:cstheme="minorHAnsi"/>
          <w:color w:val="212121"/>
          <w:szCs w:val="22"/>
          <w:lang w:val="en-AU"/>
        </w:rPr>
        <w:t>NBN Co</w:t>
      </w:r>
      <w:r w:rsidRPr="00A000FA">
        <w:rPr>
          <w:rFonts w:cstheme="minorHAnsi"/>
          <w:color w:val="212121"/>
          <w:szCs w:val="22"/>
          <w:lang w:val="en-AU"/>
        </w:rPr>
        <w:t xml:space="preserve"> to maximise deployment of high</w:t>
      </w:r>
      <w:r w:rsidR="009C533A" w:rsidRPr="00A000FA">
        <w:rPr>
          <w:rFonts w:cstheme="minorHAnsi"/>
          <w:color w:val="212121"/>
          <w:szCs w:val="22"/>
          <w:lang w:val="en-AU"/>
        </w:rPr>
        <w:t>-</w:t>
      </w:r>
      <w:r w:rsidRPr="00A000FA">
        <w:rPr>
          <w:rFonts w:cstheme="minorHAnsi"/>
          <w:color w:val="212121"/>
          <w:szCs w:val="22"/>
          <w:lang w:val="en-AU"/>
        </w:rPr>
        <w:t xml:space="preserve">performance technologies and systematically reduce </w:t>
      </w:r>
      <w:r w:rsidR="00F43243" w:rsidRPr="00A000FA">
        <w:rPr>
          <w:rFonts w:cstheme="minorHAnsi"/>
          <w:color w:val="212121"/>
          <w:szCs w:val="22"/>
          <w:lang w:val="en-AU"/>
        </w:rPr>
        <w:t>FTTN</w:t>
      </w:r>
      <w:r w:rsidRPr="00A000FA">
        <w:rPr>
          <w:rFonts w:cstheme="minorHAnsi"/>
          <w:color w:val="212121"/>
          <w:szCs w:val="22"/>
          <w:lang w:val="en-AU"/>
        </w:rPr>
        <w:t xml:space="preserve"> copper loop lengths, mandates industry meets stronger NBN service connection and maintenance requirements and invests in digital skills training programs</w:t>
      </w:r>
    </w:p>
    <w:p w14:paraId="43E3F661" w14:textId="47CAADA8" w:rsidR="00E02E80" w:rsidRPr="00C30F12" w:rsidRDefault="005F6A65" w:rsidP="00C30F12">
      <w:pPr>
        <w:shd w:val="clear" w:color="auto" w:fill="FFFFFF"/>
        <w:rPr>
          <w:rFonts w:cstheme="minorHAnsi"/>
          <w:color w:val="212121"/>
          <w:szCs w:val="22"/>
          <w:lang w:val="en-AU"/>
        </w:rPr>
      </w:pPr>
      <w:r w:rsidRPr="00A000FA">
        <w:rPr>
          <w:rFonts w:cstheme="minorHAnsi"/>
          <w:i/>
          <w:iCs/>
          <w:color w:val="212121"/>
          <w:szCs w:val="22"/>
          <w:lang w:val="en-AU"/>
        </w:rPr>
        <w:t>NBN Co</w:t>
      </w:r>
      <w:r w:rsidR="00AF19F6" w:rsidRPr="00A000FA">
        <w:rPr>
          <w:rFonts w:cstheme="minorHAnsi"/>
          <w:color w:val="212121"/>
          <w:szCs w:val="22"/>
          <w:lang w:val="en-AU"/>
        </w:rPr>
        <w:t> restructures it</w:t>
      </w:r>
      <w:r w:rsidR="00F43243" w:rsidRPr="00A000FA">
        <w:rPr>
          <w:rFonts w:cstheme="minorHAnsi"/>
          <w:color w:val="212121"/>
          <w:szCs w:val="22"/>
          <w:lang w:val="en-AU"/>
        </w:rPr>
        <w:t>s</w:t>
      </w:r>
      <w:r w:rsidR="00AF19F6" w:rsidRPr="00A000FA">
        <w:rPr>
          <w:rFonts w:cstheme="minorHAnsi"/>
          <w:color w:val="212121"/>
          <w:szCs w:val="22"/>
          <w:lang w:val="en-AU"/>
        </w:rPr>
        <w:t xml:space="preserve"> wholesale pricing to allow lower retail prices and encourage greater utilisation of network capacity, and quickly brings to market effective </w:t>
      </w:r>
      <w:r w:rsidR="00D152A5" w:rsidRPr="00A000FA">
        <w:rPr>
          <w:rFonts w:cstheme="minorHAnsi"/>
          <w:color w:val="212121"/>
          <w:szCs w:val="22"/>
          <w:lang w:val="en-AU"/>
        </w:rPr>
        <w:t>business-grade</w:t>
      </w:r>
      <w:r w:rsidR="00AF19F6" w:rsidRPr="00A000FA">
        <w:rPr>
          <w:rFonts w:cstheme="minorHAnsi"/>
          <w:color w:val="212121"/>
          <w:szCs w:val="22"/>
          <w:lang w:val="en-AU"/>
        </w:rPr>
        <w:t xml:space="preserve"> services with strong service level agreements (SLAs)</w:t>
      </w:r>
    </w:p>
    <w:p w14:paraId="4F629755" w14:textId="00669297" w:rsidR="00AF19F6" w:rsidRPr="00A000FA" w:rsidRDefault="00AF19F6" w:rsidP="00C30F12">
      <w:pPr>
        <w:shd w:val="clear" w:color="auto" w:fill="FFFFFF"/>
        <w:rPr>
          <w:rFonts w:cstheme="minorHAnsi"/>
          <w:color w:val="212121"/>
          <w:szCs w:val="22"/>
          <w:lang w:val="en-AU"/>
        </w:rPr>
      </w:pPr>
      <w:r w:rsidRPr="00A000FA">
        <w:rPr>
          <w:rFonts w:cstheme="minorHAnsi"/>
          <w:i/>
          <w:iCs/>
          <w:color w:val="212121"/>
          <w:szCs w:val="22"/>
          <w:lang w:val="en-AU"/>
        </w:rPr>
        <w:t>The telecommunications industry</w:t>
      </w:r>
      <w:r w:rsidRPr="00A000FA">
        <w:rPr>
          <w:rFonts w:cstheme="minorHAnsi"/>
          <w:color w:val="212121"/>
          <w:szCs w:val="22"/>
          <w:lang w:val="en-AU"/>
        </w:rPr>
        <w:t xml:space="preserve"> actively considers opportunities to provide competing broadband services to businesses in high demand precincts, particularly if </w:t>
      </w:r>
      <w:r w:rsidR="005F6A65" w:rsidRPr="00A000FA">
        <w:rPr>
          <w:rFonts w:cstheme="minorHAnsi"/>
          <w:color w:val="212121"/>
          <w:szCs w:val="22"/>
          <w:lang w:val="en-AU"/>
        </w:rPr>
        <w:t>NBN Co</w:t>
      </w:r>
      <w:r w:rsidRPr="00A000FA">
        <w:rPr>
          <w:rFonts w:cstheme="minorHAnsi"/>
          <w:color w:val="212121"/>
          <w:szCs w:val="22"/>
          <w:lang w:val="en-AU"/>
        </w:rPr>
        <w:t xml:space="preserve"> fails to restructure its wholesale pricing or does not provide effective </w:t>
      </w:r>
      <w:r w:rsidR="00D152A5" w:rsidRPr="00A000FA">
        <w:rPr>
          <w:rFonts w:cstheme="minorHAnsi"/>
          <w:color w:val="212121"/>
          <w:szCs w:val="22"/>
          <w:lang w:val="en-AU"/>
        </w:rPr>
        <w:t>business-grade</w:t>
      </w:r>
      <w:r w:rsidRPr="00A000FA">
        <w:rPr>
          <w:rFonts w:cstheme="minorHAnsi"/>
          <w:color w:val="212121"/>
          <w:szCs w:val="22"/>
          <w:lang w:val="en-AU"/>
        </w:rPr>
        <w:t xml:space="preserve"> services.</w:t>
      </w:r>
    </w:p>
    <w:p w14:paraId="7C51E229" w14:textId="77777777" w:rsidR="00AF19F6" w:rsidRPr="00AB4072" w:rsidRDefault="00AF19F6" w:rsidP="00AF19F6">
      <w:pPr>
        <w:shd w:val="clear" w:color="auto" w:fill="FFFFFF"/>
        <w:rPr>
          <w:rFonts w:cs="Calibri Light"/>
          <w:szCs w:val="22"/>
          <w:highlight w:val="cyan"/>
          <w:lang w:val="en-AU"/>
        </w:rPr>
      </w:pPr>
    </w:p>
    <w:p w14:paraId="6C5E3FEB" w14:textId="77777777" w:rsidR="00AF19F6" w:rsidRPr="008D268C" w:rsidRDefault="00AF19F6" w:rsidP="00AF19F6">
      <w:pPr>
        <w:shd w:val="clear" w:color="auto" w:fill="FFFFFF"/>
        <w:rPr>
          <w:rFonts w:cs="Calibri Light"/>
          <w:szCs w:val="22"/>
          <w:highlight w:val="cyan"/>
          <w:lang w:val="en-AU"/>
        </w:rPr>
      </w:pPr>
    </w:p>
    <w:p w14:paraId="0AEA0507" w14:textId="77777777" w:rsidR="00AF19F6" w:rsidRPr="008D268C" w:rsidRDefault="00AF19F6" w:rsidP="00AF19F6">
      <w:pPr>
        <w:spacing w:before="0" w:after="0"/>
        <w:rPr>
          <w:rFonts w:ascii="Times New Roman" w:hAnsi="Times New Roman"/>
          <w:color w:val="auto"/>
          <w:sz w:val="24"/>
          <w:lang w:val="en-AU"/>
        </w:rPr>
      </w:pPr>
    </w:p>
    <w:p w14:paraId="4ECF8BB3" w14:textId="3160BE6C" w:rsidR="00AF19F6" w:rsidRPr="008D268C" w:rsidRDefault="00160A9B" w:rsidP="00AF19F6">
      <w:pPr>
        <w:spacing w:before="0" w:after="0"/>
        <w:rPr>
          <w:rFonts w:ascii="Arial" w:hAnsi="Arial" w:cs="Arial"/>
          <w:b/>
          <w:bCs/>
          <w:color w:val="4472C4"/>
          <w:kern w:val="32"/>
          <w:sz w:val="36"/>
          <w:szCs w:val="32"/>
          <w:highlight w:val="cyan"/>
          <w:lang w:val="en-AU"/>
        </w:rPr>
      </w:pPr>
      <w:r w:rsidRPr="008D268C">
        <w:rPr>
          <w:noProof/>
          <w:lang w:val="en-AU"/>
        </w:rPr>
        <w:drawing>
          <wp:anchor distT="0" distB="0" distL="114300" distR="114300" simplePos="0" relativeHeight="251631616" behindDoc="1" locked="0" layoutInCell="1" allowOverlap="1" wp14:anchorId="454533D1" wp14:editId="7A472EC0">
            <wp:simplePos x="0" y="0"/>
            <wp:positionH relativeFrom="page">
              <wp:posOffset>5689056</wp:posOffset>
            </wp:positionH>
            <wp:positionV relativeFrom="page">
              <wp:posOffset>8802189</wp:posOffset>
            </wp:positionV>
            <wp:extent cx="1886585" cy="1886585"/>
            <wp:effectExtent l="0" t="0" r="0" b="0"/>
            <wp:wrapNone/>
            <wp:docPr id="1105" name="Picture 110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F19F6" w:rsidRPr="008D268C">
        <w:rPr>
          <w:highlight w:val="cyan"/>
          <w:lang w:val="en-AU"/>
        </w:rPr>
        <w:br w:type="page"/>
      </w:r>
    </w:p>
    <w:p w14:paraId="0B2F27AD" w14:textId="2660903A" w:rsidR="00AF19F6" w:rsidRPr="008D268C" w:rsidRDefault="00160A9B" w:rsidP="00AF19F6">
      <w:pPr>
        <w:pStyle w:val="Heading1nonumber"/>
        <w:rPr>
          <w:lang w:val="en-AU"/>
        </w:rPr>
      </w:pPr>
      <w:bookmarkStart w:id="16" w:name="_Toc41048766"/>
      <w:r w:rsidRPr="008D268C">
        <w:rPr>
          <w:rFonts w:ascii="Calibri" w:hAnsi="Calibri"/>
          <w:noProof/>
          <w:sz w:val="52"/>
          <w:szCs w:val="52"/>
          <w:lang w:val="en-AU"/>
        </w:rPr>
        <w:lastRenderedPageBreak/>
        <w:drawing>
          <wp:anchor distT="0" distB="0" distL="114300" distR="114300" simplePos="0" relativeHeight="251635712" behindDoc="1" locked="0" layoutInCell="1" allowOverlap="1" wp14:anchorId="2E1A1F26" wp14:editId="319DAE5F">
            <wp:simplePos x="0" y="0"/>
            <wp:positionH relativeFrom="page">
              <wp:posOffset>5373642</wp:posOffset>
            </wp:positionH>
            <wp:positionV relativeFrom="page">
              <wp:posOffset>-8436</wp:posOffset>
            </wp:positionV>
            <wp:extent cx="2188845" cy="2188845"/>
            <wp:effectExtent l="0" t="0" r="0" b="0"/>
            <wp:wrapNone/>
            <wp:docPr id="1106" name="Picture 110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F19F6" w:rsidRPr="008D268C">
        <w:rPr>
          <w:lang w:val="en-AU"/>
        </w:rPr>
        <w:t>SECTION 1 – Summary of Report Findings</w:t>
      </w:r>
      <w:bookmarkEnd w:id="16"/>
    </w:p>
    <w:p w14:paraId="627BBA4D" w14:textId="2828FE91" w:rsidR="00AF19F6" w:rsidRPr="00AB4072" w:rsidRDefault="00AF19F6" w:rsidP="00E643D4">
      <w:pPr>
        <w:spacing w:before="0"/>
        <w:rPr>
          <w:lang w:val="en-AU"/>
        </w:rPr>
      </w:pPr>
      <w:r w:rsidRPr="00AB4072">
        <w:rPr>
          <w:lang w:val="en-AU"/>
        </w:rPr>
        <w:t xml:space="preserve">This section provides a </w:t>
      </w:r>
      <w:r w:rsidR="001110C9" w:rsidRPr="00AB4072">
        <w:rPr>
          <w:lang w:val="en-AU"/>
        </w:rPr>
        <w:t>summary</w:t>
      </w:r>
      <w:r w:rsidRPr="00AB4072">
        <w:rPr>
          <w:lang w:val="en-AU"/>
        </w:rPr>
        <w:t xml:space="preserve"> of </w:t>
      </w:r>
      <w:r w:rsidR="00CD237F" w:rsidRPr="00AB4072">
        <w:rPr>
          <w:lang w:val="en-AU"/>
        </w:rPr>
        <w:t>the</w:t>
      </w:r>
      <w:r w:rsidRPr="00AB4072">
        <w:rPr>
          <w:lang w:val="en-AU"/>
        </w:rPr>
        <w:t xml:space="preserve"> digital infrastructure gaps </w:t>
      </w:r>
      <w:r w:rsidR="00CD237F" w:rsidRPr="00AB4072">
        <w:rPr>
          <w:lang w:val="en-AU"/>
        </w:rPr>
        <w:t xml:space="preserve">identified </w:t>
      </w:r>
      <w:r w:rsidRPr="00AB4072">
        <w:rPr>
          <w:lang w:val="en-AU"/>
        </w:rPr>
        <w:t xml:space="preserve">across the </w:t>
      </w:r>
      <w:r w:rsidR="001110C9" w:rsidRPr="00AB4072">
        <w:rPr>
          <w:lang w:val="en-AU"/>
        </w:rPr>
        <w:t xml:space="preserve">Mallee </w:t>
      </w:r>
      <w:r w:rsidRPr="00AB4072">
        <w:rPr>
          <w:lang w:val="en-AU"/>
        </w:rPr>
        <w:t xml:space="preserve">region and </w:t>
      </w:r>
      <w:r w:rsidR="001110C9" w:rsidRPr="00AB4072">
        <w:rPr>
          <w:lang w:val="en-AU"/>
        </w:rPr>
        <w:t>presents</w:t>
      </w:r>
      <w:r w:rsidRPr="00AB4072">
        <w:rPr>
          <w:lang w:val="en-AU"/>
        </w:rPr>
        <w:t xml:space="preserve"> the </w:t>
      </w:r>
      <w:r w:rsidR="001110C9" w:rsidRPr="00AB4072">
        <w:rPr>
          <w:lang w:val="en-AU"/>
        </w:rPr>
        <w:t xml:space="preserve">Regional Partnership’s </w:t>
      </w:r>
      <w:r w:rsidRPr="00AB4072">
        <w:rPr>
          <w:lang w:val="en-AU"/>
        </w:rPr>
        <w:t xml:space="preserve">recommendations </w:t>
      </w:r>
      <w:r w:rsidR="00EC5159" w:rsidRPr="00AB4072">
        <w:rPr>
          <w:lang w:val="en-AU"/>
        </w:rPr>
        <w:t xml:space="preserve">which can address the </w:t>
      </w:r>
      <w:r w:rsidR="00EC5159" w:rsidRPr="00AB4072">
        <w:rPr>
          <w:b/>
          <w:lang w:val="en-AU"/>
        </w:rPr>
        <w:t>digital divide</w:t>
      </w:r>
      <w:r w:rsidRPr="00AB4072">
        <w:rPr>
          <w:lang w:val="en-AU"/>
        </w:rPr>
        <w:t xml:space="preserve">: regional shortfalls in </w:t>
      </w:r>
      <w:r w:rsidRPr="00AB4072">
        <w:rPr>
          <w:b/>
          <w:lang w:val="en-AU"/>
        </w:rPr>
        <w:t>access</w:t>
      </w:r>
      <w:r w:rsidRPr="00AB4072">
        <w:rPr>
          <w:lang w:val="en-AU"/>
        </w:rPr>
        <w:t xml:space="preserve"> to digital services, the </w:t>
      </w:r>
      <w:r w:rsidRPr="00AB4072">
        <w:rPr>
          <w:b/>
          <w:lang w:val="en-AU"/>
        </w:rPr>
        <w:t>ability</w:t>
      </w:r>
      <w:r w:rsidRPr="00AB4072">
        <w:rPr>
          <w:lang w:val="en-AU"/>
        </w:rPr>
        <w:t xml:space="preserve"> to effectively use these services, and their </w:t>
      </w:r>
      <w:r w:rsidRPr="00AB4072">
        <w:rPr>
          <w:b/>
          <w:lang w:val="en-AU"/>
        </w:rPr>
        <w:t>affordability</w:t>
      </w:r>
      <w:r w:rsidRPr="00AB4072">
        <w:rPr>
          <w:lang w:val="en-AU"/>
        </w:rPr>
        <w:t xml:space="preserve"> relative to their capital city counterparts. Further detail on these findings and the supporting evidence can be found in the following </w:t>
      </w:r>
      <w:r w:rsidRPr="00AB4072">
        <w:rPr>
          <w:b/>
          <w:bCs/>
          <w:lang w:val="en-AU"/>
        </w:rPr>
        <w:t>Sections</w:t>
      </w:r>
      <w:r w:rsidRPr="00AB4072">
        <w:rPr>
          <w:b/>
          <w:lang w:val="en-AU"/>
        </w:rPr>
        <w:t xml:space="preserve"> 2 </w:t>
      </w:r>
      <w:r w:rsidRPr="00AB4072">
        <w:rPr>
          <w:lang w:val="en-AU"/>
        </w:rPr>
        <w:t>and</w:t>
      </w:r>
      <w:r w:rsidRPr="00AB4072">
        <w:rPr>
          <w:b/>
          <w:lang w:val="en-AU"/>
        </w:rPr>
        <w:t xml:space="preserve"> 3</w:t>
      </w:r>
      <w:r w:rsidRPr="00AB4072">
        <w:rPr>
          <w:lang w:val="en-AU"/>
        </w:rPr>
        <w:t xml:space="preserve">. </w:t>
      </w:r>
    </w:p>
    <w:p w14:paraId="3FA6FB95" w14:textId="2C293C06" w:rsidR="00AF19F6" w:rsidRPr="00AB4072" w:rsidRDefault="00AF19F6" w:rsidP="00AF19F6">
      <w:pPr>
        <w:spacing w:before="0" w:after="0"/>
        <w:rPr>
          <w:lang w:val="en-AU"/>
        </w:rPr>
      </w:pPr>
      <w:r w:rsidRPr="00AB4072">
        <w:rPr>
          <w:lang w:val="en-AU"/>
        </w:rPr>
        <w:t xml:space="preserve">The digital connectivity needs of </w:t>
      </w:r>
      <w:r w:rsidR="00EB6E52" w:rsidRPr="00AB4072">
        <w:rPr>
          <w:lang w:val="en-AU"/>
        </w:rPr>
        <w:t xml:space="preserve">businesses in towns, </w:t>
      </w:r>
      <w:r w:rsidR="004A1CE8" w:rsidRPr="00AB4072">
        <w:rPr>
          <w:lang w:val="en-AU"/>
        </w:rPr>
        <w:t xml:space="preserve">households, </w:t>
      </w:r>
      <w:r w:rsidRPr="00AB4072">
        <w:rPr>
          <w:lang w:val="en-AU"/>
        </w:rPr>
        <w:t xml:space="preserve">farms, tourist site operators and visitors differ across </w:t>
      </w:r>
      <w:r w:rsidR="00382C5C" w:rsidRPr="00AB4072">
        <w:rPr>
          <w:lang w:val="en-AU"/>
        </w:rPr>
        <w:t>regional</w:t>
      </w:r>
      <w:r w:rsidRPr="00AB4072">
        <w:rPr>
          <w:lang w:val="en-AU"/>
        </w:rPr>
        <w:t xml:space="preserve"> locations</w:t>
      </w:r>
      <w:r w:rsidR="00FD452A" w:rsidRPr="00AB4072">
        <w:rPr>
          <w:lang w:val="en-AU"/>
        </w:rPr>
        <w:t xml:space="preserve">. As such, </w:t>
      </w:r>
      <w:r w:rsidR="00B346BE" w:rsidRPr="00AB4072">
        <w:rPr>
          <w:lang w:val="en-AU"/>
        </w:rPr>
        <w:t xml:space="preserve">digital </w:t>
      </w:r>
      <w:r w:rsidR="00FD452A" w:rsidRPr="00AB4072">
        <w:rPr>
          <w:lang w:val="en-AU"/>
        </w:rPr>
        <w:t xml:space="preserve">supply and demand analysis throughout this report </w:t>
      </w:r>
      <w:r w:rsidR="00EE3A00" w:rsidRPr="00AB4072">
        <w:rPr>
          <w:lang w:val="en-AU"/>
        </w:rPr>
        <w:t>includes an overlay of both places and sectors as follows:</w:t>
      </w:r>
    </w:p>
    <w:p w14:paraId="040E5448" w14:textId="2FADFC4E" w:rsidR="00AF19F6" w:rsidRPr="008D268C" w:rsidRDefault="00AF19F6" w:rsidP="0080503B">
      <w:pPr>
        <w:pStyle w:val="Bulletedlist"/>
        <w:ind w:left="1443"/>
        <w:rPr>
          <w:lang w:val="en-AU"/>
        </w:rPr>
      </w:pPr>
      <w:r w:rsidRPr="008D268C">
        <w:rPr>
          <w:lang w:val="en-AU"/>
        </w:rPr>
        <w:t>Significant Places – looks at the demand and supply of digital infrastructure and services in the most populated cities</w:t>
      </w:r>
      <w:r w:rsidR="00F43243" w:rsidRPr="008D268C">
        <w:rPr>
          <w:lang w:val="en-AU"/>
        </w:rPr>
        <w:t xml:space="preserve"> and</w:t>
      </w:r>
      <w:r w:rsidRPr="008D268C">
        <w:rPr>
          <w:lang w:val="en-AU"/>
        </w:rPr>
        <w:t xml:space="preserve"> towns </w:t>
      </w:r>
      <w:r w:rsidR="00F43243" w:rsidRPr="008D268C">
        <w:rPr>
          <w:lang w:val="en-AU"/>
        </w:rPr>
        <w:t>with a selection of</w:t>
      </w:r>
      <w:r w:rsidRPr="008D268C">
        <w:rPr>
          <w:lang w:val="en-AU"/>
        </w:rPr>
        <w:t xml:space="preserve"> localities </w:t>
      </w:r>
      <w:r w:rsidR="00F43243" w:rsidRPr="008D268C">
        <w:rPr>
          <w:lang w:val="en-AU"/>
        </w:rPr>
        <w:t>below 1,000 population in</w:t>
      </w:r>
      <w:r w:rsidRPr="008D268C">
        <w:rPr>
          <w:lang w:val="en-AU"/>
        </w:rPr>
        <w:t xml:space="preserve"> the region to identify where existing infrastructure is unable to meet current demand </w:t>
      </w:r>
    </w:p>
    <w:p w14:paraId="34C3F6C5" w14:textId="77777777" w:rsidR="00AF19F6" w:rsidRPr="008D268C" w:rsidRDefault="00AF19F6" w:rsidP="0080503B">
      <w:pPr>
        <w:pStyle w:val="Bulletedlist"/>
        <w:ind w:left="1443"/>
        <w:rPr>
          <w:lang w:val="en-AU"/>
        </w:rPr>
      </w:pPr>
      <w:r w:rsidRPr="008D268C">
        <w:rPr>
          <w:lang w:val="en-AU"/>
        </w:rPr>
        <w:t>Primary Production – looks at the most economically significant primary production industries in the region, focusing on the availability of wireless technologies like NBN fixed-wireless, mobile and Low-Powered Wide Area Networks (that support Internet of Things applications like remote sensors) which are most relevant to primary production businesses</w:t>
      </w:r>
    </w:p>
    <w:p w14:paraId="5CDEA846" w14:textId="40B50697" w:rsidR="00AF19F6" w:rsidRPr="008D268C" w:rsidRDefault="00AF19F6" w:rsidP="0080503B">
      <w:pPr>
        <w:pStyle w:val="Bulletedlist"/>
        <w:ind w:left="1443"/>
        <w:rPr>
          <w:lang w:val="en-AU"/>
        </w:rPr>
      </w:pPr>
      <w:r w:rsidRPr="008D268C">
        <w:rPr>
          <w:lang w:val="en-AU"/>
        </w:rPr>
        <w:t>Tourism – looks at the supply of and demand for digital services in the most important tourist attractions / locations in the region</w:t>
      </w:r>
    </w:p>
    <w:p w14:paraId="64EA74EC" w14:textId="7BCAA8EA" w:rsidR="00AF19F6" w:rsidRPr="008D268C" w:rsidRDefault="00AF19F6" w:rsidP="0080503B">
      <w:pPr>
        <w:pStyle w:val="Bulletedlist"/>
        <w:ind w:left="1443"/>
        <w:rPr>
          <w:lang w:val="en-AU"/>
        </w:rPr>
      </w:pPr>
      <w:r w:rsidRPr="008D268C">
        <w:rPr>
          <w:lang w:val="en-AU"/>
        </w:rPr>
        <w:t xml:space="preserve">Transport </w:t>
      </w:r>
      <w:r w:rsidR="00F2015E" w:rsidRPr="008D268C">
        <w:rPr>
          <w:lang w:val="en-AU"/>
        </w:rPr>
        <w:t>Corridors</w:t>
      </w:r>
      <w:r w:rsidRPr="008D268C">
        <w:rPr>
          <w:lang w:val="en-AU"/>
        </w:rPr>
        <w:t xml:space="preserve"> – looking at the availability of mobile services along the region’s key transport routes.  </w:t>
      </w:r>
    </w:p>
    <w:p w14:paraId="1194665E" w14:textId="482E7798" w:rsidR="00AF19F6" w:rsidRPr="00AB4072" w:rsidRDefault="00AF19F6" w:rsidP="00AF19F6">
      <w:pPr>
        <w:spacing w:before="0" w:after="0"/>
        <w:rPr>
          <w:lang w:val="en-AU"/>
        </w:rPr>
      </w:pPr>
      <w:r w:rsidRPr="00AB4072">
        <w:rPr>
          <w:lang w:val="en-AU"/>
        </w:rPr>
        <w:t>The other lens through which digital needs has been assessed is the technology type. The following technologies form the basis of the digital infrastructure analysis of the report:</w:t>
      </w:r>
    </w:p>
    <w:p w14:paraId="0527D575" w14:textId="747A058C" w:rsidR="00AF19F6" w:rsidRPr="008D268C" w:rsidRDefault="00AF19F6" w:rsidP="0080503B">
      <w:pPr>
        <w:pStyle w:val="Bulletedlist"/>
        <w:ind w:left="1443"/>
        <w:rPr>
          <w:lang w:val="en-AU"/>
        </w:rPr>
      </w:pPr>
      <w:r w:rsidRPr="008D268C">
        <w:rPr>
          <w:lang w:val="en-AU"/>
        </w:rPr>
        <w:t>Fixed access – includes National Broadband Network (NBN) fixed-line broadband services including Fibre</w:t>
      </w:r>
      <w:r w:rsidR="000236C1" w:rsidRPr="008D268C">
        <w:rPr>
          <w:lang w:val="en-AU"/>
        </w:rPr>
        <w:t xml:space="preserve"> </w:t>
      </w:r>
      <w:r w:rsidRPr="008D268C">
        <w:rPr>
          <w:lang w:val="en-AU"/>
        </w:rPr>
        <w:t>to</w:t>
      </w:r>
      <w:r w:rsidR="000236C1" w:rsidRPr="008D268C">
        <w:rPr>
          <w:lang w:val="en-AU"/>
        </w:rPr>
        <w:t xml:space="preserve"> </w:t>
      </w:r>
      <w:r w:rsidRPr="008D268C">
        <w:rPr>
          <w:lang w:val="en-AU"/>
        </w:rPr>
        <w:t>the</w:t>
      </w:r>
      <w:r w:rsidR="000236C1" w:rsidRPr="008D268C">
        <w:rPr>
          <w:lang w:val="en-AU"/>
        </w:rPr>
        <w:t xml:space="preserve"> </w:t>
      </w:r>
      <w:r w:rsidRPr="008D268C">
        <w:rPr>
          <w:lang w:val="en-AU"/>
        </w:rPr>
        <w:t>Premises (</w:t>
      </w:r>
      <w:r w:rsidR="00F43243" w:rsidRPr="008D268C">
        <w:rPr>
          <w:lang w:val="en-AU"/>
        </w:rPr>
        <w:t>FTTP</w:t>
      </w:r>
      <w:r w:rsidRPr="008D268C">
        <w:rPr>
          <w:lang w:val="en-AU"/>
        </w:rPr>
        <w:t>), Fibre</w:t>
      </w:r>
      <w:r w:rsidR="000236C1" w:rsidRPr="008D268C">
        <w:rPr>
          <w:lang w:val="en-AU"/>
        </w:rPr>
        <w:t xml:space="preserve"> </w:t>
      </w:r>
      <w:r w:rsidRPr="008D268C">
        <w:rPr>
          <w:lang w:val="en-AU"/>
        </w:rPr>
        <w:t>to</w:t>
      </w:r>
      <w:r w:rsidR="000236C1" w:rsidRPr="008D268C">
        <w:rPr>
          <w:lang w:val="en-AU"/>
        </w:rPr>
        <w:t xml:space="preserve"> </w:t>
      </w:r>
      <w:r w:rsidRPr="008D268C">
        <w:rPr>
          <w:lang w:val="en-AU"/>
        </w:rPr>
        <w:t>the</w:t>
      </w:r>
      <w:r w:rsidR="000236C1" w:rsidRPr="008D268C">
        <w:rPr>
          <w:lang w:val="en-AU"/>
        </w:rPr>
        <w:t xml:space="preserve"> </w:t>
      </w:r>
      <w:r w:rsidRPr="008D268C">
        <w:rPr>
          <w:lang w:val="en-AU"/>
        </w:rPr>
        <w:t>Node (</w:t>
      </w:r>
      <w:r w:rsidR="00F43243" w:rsidRPr="008D268C">
        <w:rPr>
          <w:lang w:val="en-AU"/>
        </w:rPr>
        <w:t>FTTN</w:t>
      </w:r>
      <w:r w:rsidRPr="008D268C">
        <w:rPr>
          <w:lang w:val="en-AU"/>
        </w:rPr>
        <w:t>), Fibre</w:t>
      </w:r>
      <w:r w:rsidR="000236C1" w:rsidRPr="008D268C">
        <w:rPr>
          <w:lang w:val="en-AU"/>
        </w:rPr>
        <w:t xml:space="preserve"> </w:t>
      </w:r>
      <w:r w:rsidRPr="008D268C">
        <w:rPr>
          <w:lang w:val="en-AU"/>
        </w:rPr>
        <w:t>to</w:t>
      </w:r>
      <w:r w:rsidR="000236C1" w:rsidRPr="008D268C">
        <w:rPr>
          <w:lang w:val="en-AU"/>
        </w:rPr>
        <w:t xml:space="preserve"> </w:t>
      </w:r>
      <w:r w:rsidRPr="008D268C">
        <w:rPr>
          <w:lang w:val="en-AU"/>
        </w:rPr>
        <w:t>the</w:t>
      </w:r>
      <w:r w:rsidR="000236C1" w:rsidRPr="008D268C">
        <w:rPr>
          <w:lang w:val="en-AU"/>
        </w:rPr>
        <w:t xml:space="preserve"> </w:t>
      </w:r>
      <w:r w:rsidRPr="008D268C">
        <w:rPr>
          <w:lang w:val="en-AU"/>
        </w:rPr>
        <w:t>Curb (</w:t>
      </w:r>
      <w:r w:rsidR="00F43243" w:rsidRPr="008D268C">
        <w:rPr>
          <w:lang w:val="en-AU"/>
        </w:rPr>
        <w:t>FTTC</w:t>
      </w:r>
      <w:r w:rsidRPr="008D268C">
        <w:rPr>
          <w:lang w:val="en-AU"/>
        </w:rPr>
        <w:t>)</w:t>
      </w:r>
      <w:r w:rsidR="000236C1" w:rsidRPr="008D268C">
        <w:rPr>
          <w:lang w:val="en-AU"/>
        </w:rPr>
        <w:t xml:space="preserve">, </w:t>
      </w:r>
      <w:r w:rsidRPr="008D268C">
        <w:rPr>
          <w:lang w:val="en-AU"/>
        </w:rPr>
        <w:t>Fixed Wireless</w:t>
      </w:r>
      <w:r w:rsidR="000236C1" w:rsidRPr="008D268C">
        <w:rPr>
          <w:lang w:val="en-AU"/>
        </w:rPr>
        <w:t xml:space="preserve"> and Satellite</w:t>
      </w:r>
      <w:r w:rsidRPr="008D268C">
        <w:rPr>
          <w:lang w:val="en-AU"/>
        </w:rPr>
        <w:t xml:space="preserve"> </w:t>
      </w:r>
    </w:p>
    <w:p w14:paraId="64348A8C" w14:textId="5430EC86" w:rsidR="00AF19F6" w:rsidRPr="008D268C" w:rsidRDefault="00AF19F6" w:rsidP="0080503B">
      <w:pPr>
        <w:pStyle w:val="Bulletedlist"/>
        <w:ind w:left="1443"/>
        <w:rPr>
          <w:lang w:val="en-AU"/>
        </w:rPr>
      </w:pPr>
      <w:r w:rsidRPr="008D268C">
        <w:rPr>
          <w:lang w:val="en-AU"/>
        </w:rPr>
        <w:t>Mobile – availability of digital mobile networks capable of supporting voice telephony and data applications through 4G networks</w:t>
      </w:r>
      <w:r w:rsidR="00541558" w:rsidRPr="008D268C">
        <w:rPr>
          <w:lang w:val="en-AU"/>
        </w:rPr>
        <w:t xml:space="preserve"> (3G coverage is considered sub-standard)</w:t>
      </w:r>
    </w:p>
    <w:p w14:paraId="4EB3FAAB" w14:textId="25CE64F7" w:rsidR="00AF19F6" w:rsidRPr="008D268C" w:rsidRDefault="00AF19F6" w:rsidP="0080503B">
      <w:pPr>
        <w:pStyle w:val="Bulletedlist"/>
        <w:ind w:left="1443"/>
        <w:rPr>
          <w:lang w:val="en-AU"/>
        </w:rPr>
      </w:pPr>
      <w:r w:rsidRPr="008D268C">
        <w:rPr>
          <w:lang w:val="en-AU"/>
        </w:rPr>
        <w:t>WiFi – the availability of public WiFi services such as through public libraries</w:t>
      </w:r>
      <w:r w:rsidR="0082733B" w:rsidRPr="008D268C">
        <w:rPr>
          <w:lang w:val="en-AU"/>
        </w:rPr>
        <w:t xml:space="preserve"> and buildings</w:t>
      </w:r>
      <w:r w:rsidRPr="008D268C">
        <w:rPr>
          <w:lang w:val="en-AU"/>
        </w:rPr>
        <w:t xml:space="preserve">, </w:t>
      </w:r>
      <w:r w:rsidR="003D3B21" w:rsidRPr="008D268C">
        <w:rPr>
          <w:lang w:val="en-AU"/>
        </w:rPr>
        <w:t>information centres</w:t>
      </w:r>
      <w:r w:rsidR="00EC65C9" w:rsidRPr="008D268C">
        <w:rPr>
          <w:lang w:val="en-AU"/>
        </w:rPr>
        <w:t xml:space="preserve"> </w:t>
      </w:r>
      <w:r w:rsidRPr="008D268C">
        <w:rPr>
          <w:lang w:val="en-AU"/>
        </w:rPr>
        <w:t xml:space="preserve">and </w:t>
      </w:r>
      <w:r w:rsidR="00A50E35" w:rsidRPr="008D268C">
        <w:rPr>
          <w:lang w:val="en-AU"/>
        </w:rPr>
        <w:t xml:space="preserve">other local </w:t>
      </w:r>
      <w:r w:rsidRPr="008D268C">
        <w:rPr>
          <w:lang w:val="en-AU"/>
        </w:rPr>
        <w:t xml:space="preserve">government initiatives </w:t>
      </w:r>
    </w:p>
    <w:p w14:paraId="69A45BD8" w14:textId="212D7820" w:rsidR="00AF19F6" w:rsidRPr="008D268C" w:rsidRDefault="00AF19F6" w:rsidP="0080503B">
      <w:pPr>
        <w:pStyle w:val="Bulletedlist"/>
        <w:ind w:left="1443"/>
        <w:rPr>
          <w:lang w:val="en-AU"/>
        </w:rPr>
      </w:pPr>
      <w:r w:rsidRPr="008D268C">
        <w:rPr>
          <w:lang w:val="en-AU"/>
        </w:rPr>
        <w:t xml:space="preserve">LP-WAN IoT – the availability of Low Powered Wide Area Networks that can support Internet of Things applications like remote sensors and devices </w:t>
      </w:r>
      <w:r w:rsidR="00130E9A" w:rsidRPr="008D268C">
        <w:rPr>
          <w:lang w:val="en-AU"/>
        </w:rPr>
        <w:t>which</w:t>
      </w:r>
      <w:r w:rsidRPr="008D268C">
        <w:rPr>
          <w:lang w:val="en-AU"/>
        </w:rPr>
        <w:t xml:space="preserve"> are </w:t>
      </w:r>
      <w:r w:rsidR="00130E9A" w:rsidRPr="008D268C">
        <w:rPr>
          <w:lang w:val="en-AU"/>
        </w:rPr>
        <w:t xml:space="preserve">becoming </w:t>
      </w:r>
      <w:r w:rsidRPr="008D268C">
        <w:rPr>
          <w:lang w:val="en-AU"/>
        </w:rPr>
        <w:t xml:space="preserve">increasingly relevant to industry applications. </w:t>
      </w:r>
    </w:p>
    <w:p w14:paraId="6164529F" w14:textId="7A041CE3" w:rsidR="00AF19F6" w:rsidRPr="00AB4072" w:rsidRDefault="00AF19F6" w:rsidP="00AF19F6">
      <w:pPr>
        <w:spacing w:before="0" w:after="0"/>
        <w:rPr>
          <w:lang w:val="en-AU"/>
        </w:rPr>
      </w:pPr>
      <w:r w:rsidRPr="00AB4072">
        <w:rPr>
          <w:lang w:val="en-AU"/>
        </w:rPr>
        <w:t xml:space="preserve">Further detail on these technology types is included in </w:t>
      </w:r>
      <w:r w:rsidRPr="00AB4072">
        <w:rPr>
          <w:b/>
          <w:bCs/>
          <w:lang w:val="en-AU"/>
        </w:rPr>
        <w:t>Section</w:t>
      </w:r>
      <w:r w:rsidR="00B53B73" w:rsidRPr="00AB4072">
        <w:rPr>
          <w:b/>
          <w:lang w:val="en-AU"/>
        </w:rPr>
        <w:t xml:space="preserve"> 2</w:t>
      </w:r>
      <w:r w:rsidRPr="00AB4072">
        <w:rPr>
          <w:lang w:val="en-AU"/>
        </w:rPr>
        <w:t xml:space="preserve">. </w:t>
      </w:r>
    </w:p>
    <w:p w14:paraId="60C27FD7" w14:textId="77777777" w:rsidR="00AF19F6" w:rsidRPr="008D268C" w:rsidRDefault="00AF19F6" w:rsidP="00E643D4">
      <w:pPr>
        <w:pStyle w:val="Heading2"/>
        <w:numPr>
          <w:ilvl w:val="0"/>
          <w:numId w:val="0"/>
        </w:numPr>
        <w:spacing w:before="240"/>
        <w:ind w:left="578" w:hanging="578"/>
        <w:rPr>
          <w:lang w:val="en-AU"/>
        </w:rPr>
      </w:pPr>
      <w:bookmarkStart w:id="17" w:name="_Toc41048767"/>
      <w:r w:rsidRPr="008D268C">
        <w:rPr>
          <w:lang w:val="en-AU"/>
        </w:rPr>
        <w:t>Overview of Key Issues</w:t>
      </w:r>
      <w:bookmarkEnd w:id="17"/>
    </w:p>
    <w:p w14:paraId="20AF5265" w14:textId="34BF0EBB" w:rsidR="00AF19F6" w:rsidRPr="00AB4072" w:rsidRDefault="00AF19F6" w:rsidP="00AF19F6">
      <w:pPr>
        <w:rPr>
          <w:lang w:val="en-AU"/>
        </w:rPr>
      </w:pPr>
      <w:r w:rsidRPr="00AB4072">
        <w:rPr>
          <w:lang w:val="en-AU"/>
        </w:rPr>
        <w:t>The extensive analysis and consultation undertaken in developing this Digital Plan has identified a range of digital issues across the region. Specific ‘hot spots’</w:t>
      </w:r>
      <w:r w:rsidR="0032503F" w:rsidRPr="00AB4072">
        <w:rPr>
          <w:lang w:val="en-AU"/>
        </w:rPr>
        <w:t>, places identified with</w:t>
      </w:r>
      <w:r w:rsidRPr="00AB4072">
        <w:rPr>
          <w:lang w:val="en-AU"/>
        </w:rPr>
        <w:t xml:space="preserve"> inadequate digital services</w:t>
      </w:r>
      <w:r w:rsidR="0032503F" w:rsidRPr="00AB4072">
        <w:rPr>
          <w:lang w:val="en-AU"/>
        </w:rPr>
        <w:t>,</w:t>
      </w:r>
      <w:r w:rsidRPr="00AB4072">
        <w:rPr>
          <w:lang w:val="en-AU"/>
        </w:rPr>
        <w:t xml:space="preserve"> are identified in the </w:t>
      </w:r>
      <w:r w:rsidR="000B31F5" w:rsidRPr="00AB4072">
        <w:rPr>
          <w:lang w:val="en-AU"/>
        </w:rPr>
        <w:t>‘heat map’ tables in the sections</w:t>
      </w:r>
      <w:r w:rsidRPr="00AB4072">
        <w:rPr>
          <w:lang w:val="en-AU"/>
        </w:rPr>
        <w:t xml:space="preserve"> below</w:t>
      </w:r>
      <w:r w:rsidR="0032503F" w:rsidRPr="00AB4072">
        <w:rPr>
          <w:lang w:val="en-AU"/>
        </w:rPr>
        <w:t xml:space="preserve">. </w:t>
      </w:r>
      <w:r w:rsidR="000C49C6" w:rsidRPr="00AB4072">
        <w:rPr>
          <w:lang w:val="en-AU"/>
        </w:rPr>
        <w:t xml:space="preserve">It is important to note that the analysis undertaken in this plan and outlined in the following sections provides a broad, representative snapshot of the current telecommunications landscape across the Mallee region. </w:t>
      </w:r>
      <w:r w:rsidR="00FF1977" w:rsidRPr="00AB4072">
        <w:rPr>
          <w:lang w:val="en-AU"/>
        </w:rPr>
        <w:t xml:space="preserve">The analysis does not assess every aspect of digital connectivity, nor has it captured all population centres, tourist locations, </w:t>
      </w:r>
      <w:r w:rsidR="00B13C1F" w:rsidRPr="00AB4072">
        <w:rPr>
          <w:lang w:val="en-AU"/>
        </w:rPr>
        <w:t xml:space="preserve">primary production areas or transport corridors where there may be connectivity issues. </w:t>
      </w:r>
      <w:r w:rsidR="005F666F" w:rsidRPr="00AB4072">
        <w:rPr>
          <w:lang w:val="en-AU"/>
        </w:rPr>
        <w:t xml:space="preserve">However, the selection of places analysed provides a broad view of varying place and sector contexts which enables </w:t>
      </w:r>
      <w:r w:rsidR="00C6070B" w:rsidRPr="00AB4072">
        <w:rPr>
          <w:lang w:val="en-AU"/>
        </w:rPr>
        <w:t xml:space="preserve">some general conclusions to be drawn, noting that further work </w:t>
      </w:r>
      <w:r w:rsidR="004D1896" w:rsidRPr="00AB4072">
        <w:rPr>
          <w:lang w:val="en-AU"/>
        </w:rPr>
        <w:t xml:space="preserve">may </w:t>
      </w:r>
      <w:r w:rsidR="00C6070B" w:rsidRPr="00AB4072">
        <w:rPr>
          <w:lang w:val="en-AU"/>
        </w:rPr>
        <w:t>need to be undertaken</w:t>
      </w:r>
      <w:r w:rsidR="004D1896" w:rsidRPr="00AB4072">
        <w:rPr>
          <w:lang w:val="en-AU"/>
        </w:rPr>
        <w:t xml:space="preserve"> to apply the analysis to other places. </w:t>
      </w:r>
      <w:r w:rsidR="00A56C6B" w:rsidRPr="00AB4072">
        <w:rPr>
          <w:lang w:val="en-AU"/>
        </w:rPr>
        <w:t>The general findings of the plan</w:t>
      </w:r>
      <w:r w:rsidR="000B31F5" w:rsidRPr="00AB4072">
        <w:rPr>
          <w:lang w:val="en-AU"/>
        </w:rPr>
        <w:t>,</w:t>
      </w:r>
      <w:r w:rsidRPr="00AB4072">
        <w:rPr>
          <w:lang w:val="en-AU"/>
        </w:rPr>
        <w:t xml:space="preserve"> </w:t>
      </w:r>
      <w:r w:rsidR="0032503F" w:rsidRPr="00AB4072">
        <w:rPr>
          <w:lang w:val="en-AU"/>
        </w:rPr>
        <w:t xml:space="preserve">and therefore priorities </w:t>
      </w:r>
      <w:r w:rsidR="00D00167" w:rsidRPr="00AB4072">
        <w:rPr>
          <w:lang w:val="en-AU"/>
        </w:rPr>
        <w:t>of the region</w:t>
      </w:r>
      <w:r w:rsidR="00470D8C" w:rsidRPr="00AB4072">
        <w:rPr>
          <w:lang w:val="en-AU"/>
        </w:rPr>
        <w:t>,</w:t>
      </w:r>
      <w:r w:rsidRPr="00AB4072">
        <w:rPr>
          <w:lang w:val="en-AU"/>
        </w:rPr>
        <w:t xml:space="preserve"> can be summari</w:t>
      </w:r>
      <w:r w:rsidR="00A56C6B" w:rsidRPr="00AB4072">
        <w:rPr>
          <w:lang w:val="en-AU"/>
        </w:rPr>
        <w:t>s</w:t>
      </w:r>
      <w:r w:rsidRPr="00AB4072">
        <w:rPr>
          <w:lang w:val="en-AU"/>
        </w:rPr>
        <w:t>ed as follows:</w:t>
      </w:r>
    </w:p>
    <w:p w14:paraId="19C7B5C7" w14:textId="77777777" w:rsidR="00B56BEF" w:rsidRPr="00AB4072" w:rsidRDefault="00B56BEF" w:rsidP="005E66F0">
      <w:pPr>
        <w:pStyle w:val="Heading6"/>
        <w:rPr>
          <w:lang w:val="en-AU"/>
        </w:rPr>
      </w:pPr>
    </w:p>
    <w:p w14:paraId="6234EDE0" w14:textId="0745BF47" w:rsidR="005E66F0" w:rsidRPr="00AB4072" w:rsidRDefault="00C52C2D" w:rsidP="005E66F0">
      <w:pPr>
        <w:pStyle w:val="Heading6"/>
        <w:rPr>
          <w:lang w:val="en-AU"/>
        </w:rPr>
      </w:pPr>
      <w:r w:rsidRPr="00AB4072">
        <w:rPr>
          <w:lang w:val="en-AU"/>
        </w:rPr>
        <w:lastRenderedPageBreak/>
        <w:t xml:space="preserve">Need for better mobile access </w:t>
      </w:r>
    </w:p>
    <w:p w14:paraId="3AB495AE" w14:textId="7A06BF45" w:rsidR="00F550BF" w:rsidRPr="00AB4072" w:rsidRDefault="00F550BF" w:rsidP="00F550BF">
      <w:pPr>
        <w:rPr>
          <w:lang w:val="en-AU"/>
        </w:rPr>
      </w:pPr>
      <w:r w:rsidRPr="00AB4072">
        <w:rPr>
          <w:lang w:val="en-AU"/>
        </w:rPr>
        <w:t xml:space="preserve">There is a persistent and significant divide in the quality of mobile services available to regional users compared to metropolitan users with important implications for public safety, economic development and general liveability. Regional users have emphasised this issue recently, </w:t>
      </w:r>
      <w:r w:rsidRPr="00AB4072">
        <w:rPr>
          <w:b/>
          <w:bCs/>
          <w:lang w:val="en-AU"/>
        </w:rPr>
        <w:t xml:space="preserve">registering </w:t>
      </w:r>
      <w:r w:rsidR="00F43243" w:rsidRPr="00AB4072">
        <w:rPr>
          <w:b/>
          <w:bCs/>
          <w:lang w:val="en-AU"/>
        </w:rPr>
        <w:t>195</w:t>
      </w:r>
      <w:r w:rsidRPr="00AB4072">
        <w:rPr>
          <w:b/>
          <w:bCs/>
          <w:lang w:val="en-AU"/>
        </w:rPr>
        <w:t> blackspots</w:t>
      </w:r>
      <w:r w:rsidR="00DF10C7" w:rsidRPr="00AB4072">
        <w:rPr>
          <w:rStyle w:val="FootnoteReference"/>
          <w:rFonts w:asciiTheme="minorHAnsi" w:hAnsiTheme="minorHAnsi"/>
          <w:b/>
          <w:bCs/>
          <w:lang w:val="en-AU"/>
        </w:rPr>
        <w:footnoteReference w:id="3"/>
      </w:r>
      <w:r w:rsidRPr="00AB4072">
        <w:rPr>
          <w:lang w:val="en-AU"/>
        </w:rPr>
        <w:t> experienced across the region as part of the Commonwealth’s black spot funding program.  </w:t>
      </w:r>
    </w:p>
    <w:p w14:paraId="3CDF0941" w14:textId="50914AEB" w:rsidR="00F550BF" w:rsidRPr="00AB4072" w:rsidRDefault="00F550BF" w:rsidP="00F550BF">
      <w:pPr>
        <w:rPr>
          <w:lang w:val="en-AU"/>
        </w:rPr>
      </w:pPr>
      <w:r w:rsidRPr="00AB4072">
        <w:rPr>
          <w:lang w:val="en-AU"/>
        </w:rPr>
        <w:t>Th</w:t>
      </w:r>
      <w:r w:rsidR="000E6283" w:rsidRPr="00AB4072">
        <w:rPr>
          <w:lang w:val="en-AU"/>
        </w:rPr>
        <w:t>e Mallee</w:t>
      </w:r>
      <w:r w:rsidRPr="00AB4072">
        <w:rPr>
          <w:lang w:val="en-AU"/>
        </w:rPr>
        <w:t xml:space="preserve"> Digital Plan has necessarily relied on public mobile coverage maps provided by the carriers</w:t>
      </w:r>
      <w:r w:rsidR="00F70FC2" w:rsidRPr="00AB4072">
        <w:rPr>
          <w:lang w:val="en-AU"/>
        </w:rPr>
        <w:t xml:space="preserve"> to undertake its analysis of mobile coverage</w:t>
      </w:r>
      <w:r w:rsidRPr="00AB4072">
        <w:rPr>
          <w:lang w:val="en-AU"/>
        </w:rPr>
        <w:t xml:space="preserve">. The analysis reveals the maps to be too high-level and low resolution to enable identification of </w:t>
      </w:r>
      <w:r w:rsidR="00BB4721" w:rsidRPr="00AB4072">
        <w:rPr>
          <w:lang w:val="en-AU"/>
        </w:rPr>
        <w:t xml:space="preserve">localised </w:t>
      </w:r>
      <w:r w:rsidRPr="00AB4072">
        <w:rPr>
          <w:lang w:val="en-AU"/>
        </w:rPr>
        <w:t xml:space="preserve">areas where coverage is unreliable, weak and incapable of supporting the data services which users have come to expect to access ‘on-demand’. This means that while an area may appear well-served by these maps, the ‘lived experience’ of regional users </w:t>
      </w:r>
      <w:r w:rsidR="001A53E2" w:rsidRPr="00AB4072">
        <w:rPr>
          <w:lang w:val="en-AU"/>
        </w:rPr>
        <w:t xml:space="preserve">at particular locations </w:t>
      </w:r>
      <w:r w:rsidRPr="00AB4072">
        <w:rPr>
          <w:lang w:val="en-AU"/>
        </w:rPr>
        <w:t xml:space="preserve">is often very different. </w:t>
      </w:r>
      <w:r w:rsidR="00B25CA3" w:rsidRPr="00AB4072">
        <w:rPr>
          <w:lang w:val="en-AU"/>
        </w:rPr>
        <w:t xml:space="preserve">As such, throughout this Digital Plan, where a place or sector is assessed as having good mobile coverage based on public coverage maps, this should not be interpreted </w:t>
      </w:r>
      <w:r w:rsidR="00C47495" w:rsidRPr="00AB4072">
        <w:rPr>
          <w:lang w:val="en-AU"/>
        </w:rPr>
        <w:t xml:space="preserve">as saying there are not users in those places who face challenges with their mobile services both within that place and when they move beyond the place analysed. </w:t>
      </w:r>
      <w:r w:rsidRPr="00AB4072">
        <w:rPr>
          <w:lang w:val="en-AU"/>
        </w:rPr>
        <w:t>Better data in the future can provide a more complete picture about mobile coverage issues within towns and in areas not yet analysed by the Digital Plans.  </w:t>
      </w:r>
    </w:p>
    <w:p w14:paraId="70F40737" w14:textId="20A4F447" w:rsidR="0076118C" w:rsidRPr="00AB4072" w:rsidRDefault="0076118C" w:rsidP="00F550BF">
      <w:pPr>
        <w:rPr>
          <w:lang w:val="en-AU"/>
        </w:rPr>
      </w:pPr>
      <w:r w:rsidRPr="00AB4072">
        <w:rPr>
          <w:lang w:val="en-AU"/>
        </w:rPr>
        <w:t xml:space="preserve">Challenges in delivering a high standard of NBN infrastructure </w:t>
      </w:r>
      <w:r w:rsidR="00B10463" w:rsidRPr="00AB4072">
        <w:rPr>
          <w:lang w:val="en-AU"/>
        </w:rPr>
        <w:t xml:space="preserve">(that is, </w:t>
      </w:r>
      <w:r w:rsidR="009E1AAC" w:rsidRPr="00AB4072">
        <w:rPr>
          <w:lang w:val="en-AU"/>
        </w:rPr>
        <w:t xml:space="preserve">infrastructure better than FTTN) </w:t>
      </w:r>
      <w:r w:rsidRPr="00AB4072">
        <w:rPr>
          <w:lang w:val="en-AU"/>
        </w:rPr>
        <w:t xml:space="preserve">across the Mallee region </w:t>
      </w:r>
      <w:r w:rsidR="001B022E" w:rsidRPr="00AB4072">
        <w:rPr>
          <w:lang w:val="en-AU"/>
        </w:rPr>
        <w:t>increases the importance of good mobile connectivity</w:t>
      </w:r>
      <w:r w:rsidR="009E1AAC" w:rsidRPr="00AB4072">
        <w:rPr>
          <w:lang w:val="en-AU"/>
        </w:rPr>
        <w:t xml:space="preserve"> </w:t>
      </w:r>
      <w:r w:rsidR="00694038" w:rsidRPr="00AB4072">
        <w:rPr>
          <w:lang w:val="en-AU"/>
        </w:rPr>
        <w:t>including</w:t>
      </w:r>
      <w:r w:rsidR="009E1AAC" w:rsidRPr="00AB4072">
        <w:rPr>
          <w:lang w:val="en-AU"/>
        </w:rPr>
        <w:t xml:space="preserve"> both voice and data functionality. </w:t>
      </w:r>
      <w:r w:rsidR="006E28AA" w:rsidRPr="00AB4072">
        <w:rPr>
          <w:lang w:val="en-AU"/>
        </w:rPr>
        <w:t>As 5G mobile networks are deployed more broadly</w:t>
      </w:r>
      <w:r w:rsidR="00220879" w:rsidRPr="00AB4072">
        <w:rPr>
          <w:lang w:val="en-AU"/>
        </w:rPr>
        <w:t xml:space="preserve"> there is also an opportunity to better meet the needs of businesses and industries with this higher capacity mobile technology. </w:t>
      </w:r>
    </w:p>
    <w:p w14:paraId="76738A56" w14:textId="287D3B0B" w:rsidR="000B3157" w:rsidRPr="00AB4072" w:rsidRDefault="00F550BF" w:rsidP="00E643D4">
      <w:pPr>
        <w:rPr>
          <w:b/>
          <w:color w:val="auto"/>
          <w:sz w:val="24"/>
          <w:lang w:val="en-AU"/>
        </w:rPr>
      </w:pPr>
      <w:r w:rsidRPr="00AB4072">
        <w:rPr>
          <w:lang w:val="en-AU"/>
        </w:rPr>
        <w:t>The</w:t>
      </w:r>
      <w:r w:rsidR="005F4E79" w:rsidRPr="00AB4072">
        <w:rPr>
          <w:lang w:val="en-AU"/>
        </w:rPr>
        <w:t xml:space="preserve"> Mallee</w:t>
      </w:r>
      <w:r w:rsidRPr="00AB4072">
        <w:rPr>
          <w:lang w:val="en-AU"/>
        </w:rPr>
        <w:t xml:space="preserve"> Regional Partnership calls for continued Commonwealth and State funding to address mobile coverage issues and better data from carriers to enable more informed funding decisions. </w:t>
      </w:r>
      <w:r w:rsidR="00982388">
        <w:rPr>
          <w:lang w:val="en-AU"/>
        </w:rPr>
        <w:t xml:space="preserve">Commonwealth funding programs </w:t>
      </w:r>
      <w:r w:rsidR="0011291D">
        <w:rPr>
          <w:lang w:val="en-AU"/>
        </w:rPr>
        <w:t xml:space="preserve">that target funding based on population density and premises covered disadvantage the ability </w:t>
      </w:r>
      <w:r w:rsidR="00B5449B">
        <w:rPr>
          <w:lang w:val="en-AU"/>
        </w:rPr>
        <w:t xml:space="preserve">of regions like Mallee to achieve the mobile coverage needed and expected by the community and businesses. </w:t>
      </w:r>
      <w:r w:rsidR="00861AC4" w:rsidRPr="00AB4072">
        <w:rPr>
          <w:lang w:val="en-AU"/>
        </w:rPr>
        <w:t>While it appears</w:t>
      </w:r>
      <w:r w:rsidR="00763C8A" w:rsidRPr="00AB4072">
        <w:rPr>
          <w:lang w:val="en-AU"/>
        </w:rPr>
        <w:t xml:space="preserve"> n</w:t>
      </w:r>
      <w:r w:rsidR="005E66F0" w:rsidRPr="00AB4072">
        <w:rPr>
          <w:lang w:val="en-AU"/>
        </w:rPr>
        <w:t xml:space="preserve">one of the larger communities require </w:t>
      </w:r>
      <w:r w:rsidR="00763C8A" w:rsidRPr="00AB4072">
        <w:rPr>
          <w:lang w:val="en-AU"/>
        </w:rPr>
        <w:t xml:space="preserve">systematic </w:t>
      </w:r>
      <w:r w:rsidR="005E66F0" w:rsidRPr="00AB4072">
        <w:rPr>
          <w:lang w:val="en-AU"/>
        </w:rPr>
        <w:t>mobile blackspot attention, l</w:t>
      </w:r>
      <w:r w:rsidR="005E66F0" w:rsidRPr="00AB4072">
        <w:rPr>
          <w:rFonts w:cs="Calibri Light"/>
          <w:szCs w:val="22"/>
          <w:lang w:val="en-AU"/>
        </w:rPr>
        <w:t xml:space="preserve">ocalities with populations below 1,000 people should be reviewed and mobile ‘unmet needs’ prioritised. </w:t>
      </w:r>
      <w:r w:rsidR="005E66F0" w:rsidRPr="00AB4072">
        <w:rPr>
          <w:lang w:val="en-AU"/>
        </w:rPr>
        <w:t>The Regional Partnership plans to work with the Victorian Government to identify priority mobile blackspots in the region.</w:t>
      </w:r>
    </w:p>
    <w:p w14:paraId="303A2BDC" w14:textId="42687D7E" w:rsidR="00AB4072" w:rsidRPr="00AB4072" w:rsidRDefault="00AB4072" w:rsidP="00AB4072">
      <w:pPr>
        <w:rPr>
          <w:lang w:val="en-AU"/>
        </w:rPr>
      </w:pPr>
      <w:r w:rsidRPr="00AB4072">
        <w:rPr>
          <w:b/>
          <w:lang w:val="en-AU"/>
        </w:rPr>
        <w:t>Lack of WiFi networks to support residents and tourists</w:t>
      </w:r>
    </w:p>
    <w:p w14:paraId="0F88FF6A" w14:textId="77777777" w:rsidR="00045DFF" w:rsidRDefault="00AB4072" w:rsidP="00AB4072">
      <w:pPr>
        <w:rPr>
          <w:lang w:val="en-AU"/>
        </w:rPr>
      </w:pPr>
      <w:r w:rsidRPr="00AB4072">
        <w:rPr>
          <w:lang w:val="en-AU"/>
        </w:rPr>
        <w:t xml:space="preserve">WiFi for residents and visitors to reliably access the internet in low income areas is lacking, with </w:t>
      </w:r>
      <w:r>
        <w:rPr>
          <w:lang w:val="en-AU"/>
        </w:rPr>
        <w:t>five</w:t>
      </w:r>
      <w:r w:rsidRPr="00AB4072">
        <w:rPr>
          <w:lang w:val="en-AU"/>
        </w:rPr>
        <w:t xml:space="preserve"> of the places analysed identified as facing either a major or intermediate supply shortfall: Merbein, Cohuna, Donald</w:t>
      </w:r>
      <w:r>
        <w:rPr>
          <w:lang w:val="en-AU"/>
        </w:rPr>
        <w:t xml:space="preserve">, </w:t>
      </w:r>
      <w:r w:rsidRPr="00AB4072">
        <w:rPr>
          <w:lang w:val="en-AU"/>
        </w:rPr>
        <w:t>Charlton</w:t>
      </w:r>
      <w:r>
        <w:rPr>
          <w:lang w:val="en-AU"/>
        </w:rPr>
        <w:t xml:space="preserve"> and Sea Lake</w:t>
      </w:r>
      <w:r w:rsidRPr="00AB4072">
        <w:rPr>
          <w:lang w:val="en-AU"/>
        </w:rPr>
        <w:t>.</w:t>
      </w:r>
      <w:r>
        <w:rPr>
          <w:lang w:val="en-AU"/>
        </w:rPr>
        <w:t xml:space="preserve"> </w:t>
      </w:r>
    </w:p>
    <w:p w14:paraId="4B520409" w14:textId="77777777" w:rsidR="00045DFF" w:rsidRDefault="00045DFF" w:rsidP="00AB4072">
      <w:pPr>
        <w:rPr>
          <w:lang w:val="en-AU"/>
        </w:rPr>
      </w:pPr>
      <w:r>
        <w:rPr>
          <w:lang w:val="en-AU"/>
        </w:rPr>
        <w:t xml:space="preserve">High quality public WiFi networks offer a valuable alternative form of connectivity in regional and metropolitan areas alike. Visitors and tourists can utilise these networks to stay connected in areas where they may not otherwise have coverage and to find information about services and attractions, ultimately increasing their time and economic engagement with a region. </w:t>
      </w:r>
    </w:p>
    <w:p w14:paraId="42B155F0" w14:textId="2471B4F9" w:rsidR="00AB4072" w:rsidRDefault="00045DFF" w:rsidP="00AB4072">
      <w:pPr>
        <w:rPr>
          <w:lang w:val="en-AU"/>
        </w:rPr>
      </w:pPr>
      <w:r>
        <w:rPr>
          <w:lang w:val="en-AU"/>
        </w:rPr>
        <w:t xml:space="preserve">Residents in the area can use the networks either as an alternative, potentially higher quality network than what is accessible at their premises, or for residents who may not be able to afford the data allowances they use. Public WiFi also supports students and local businesses with greater data capacity and alternative connectivity options. </w:t>
      </w:r>
    </w:p>
    <w:p w14:paraId="393876EB" w14:textId="4F5855B5" w:rsidR="00045DFF" w:rsidRPr="00AB4072" w:rsidRDefault="00045DFF" w:rsidP="00AB4072">
      <w:pPr>
        <w:rPr>
          <w:lang w:val="en-AU"/>
        </w:rPr>
      </w:pPr>
      <w:r w:rsidRPr="00045DFF">
        <w:rPr>
          <w:lang w:val="en-AU"/>
        </w:rPr>
        <w:t xml:space="preserve">The Regional Partnership has also identified public WiFi as a priority project for the region. </w:t>
      </w:r>
    </w:p>
    <w:p w14:paraId="4B6B2D10" w14:textId="77777777" w:rsidR="000162C0" w:rsidRPr="00AB4072" w:rsidRDefault="000162C0" w:rsidP="000162C0">
      <w:pPr>
        <w:rPr>
          <w:b/>
          <w:lang w:val="en-AU"/>
        </w:rPr>
      </w:pPr>
      <w:r w:rsidRPr="00AB4072">
        <w:rPr>
          <w:b/>
          <w:lang w:val="en-AU"/>
        </w:rPr>
        <w:t>Poor services for primary production and tourism</w:t>
      </w:r>
    </w:p>
    <w:p w14:paraId="69AC89AA" w14:textId="77777777" w:rsidR="000162C0" w:rsidRPr="00AB4072" w:rsidRDefault="000162C0" w:rsidP="000162C0">
      <w:pPr>
        <w:rPr>
          <w:lang w:val="en-AU"/>
        </w:rPr>
      </w:pPr>
      <w:r w:rsidRPr="00AB4072">
        <w:rPr>
          <w:lang w:val="en-AU"/>
        </w:rPr>
        <w:t xml:space="preserve">The high-level picture for households and businesses in primary production areas and at more isolated tourist sites is of concern, with mobile coverage for farms and tourists lacking. There is also below-par fixed connectivity for farm offices and homesteads and tourist site operators potentially affecting economic outcomes for </w:t>
      </w:r>
      <w:r w:rsidRPr="00AB4072">
        <w:rPr>
          <w:lang w:val="en-AU"/>
        </w:rPr>
        <w:lastRenderedPageBreak/>
        <w:t xml:space="preserve">businesses in these areas. </w:t>
      </w:r>
      <w:r>
        <w:rPr>
          <w:lang w:val="en-AU"/>
        </w:rPr>
        <w:t xml:space="preserve">Patchy 4G mobile coverage along key transport corridors is another impediment to the tourism and hospitality sector, impacting the ability of visitors to search for and access local information on attractions and services. Better connectivity can increase the dollar spend of visitors to the region. </w:t>
      </w:r>
    </w:p>
    <w:p w14:paraId="08AB24AB" w14:textId="77777777" w:rsidR="003F01B2" w:rsidRDefault="003F01B2" w:rsidP="00045DFF">
      <w:pPr>
        <w:rPr>
          <w:b/>
        </w:rPr>
      </w:pPr>
      <w:r w:rsidRPr="003F01B2">
        <w:rPr>
          <w:b/>
        </w:rPr>
        <w:t>Low adoption of Internet of Things applications</w:t>
      </w:r>
    </w:p>
    <w:p w14:paraId="7F6232B4" w14:textId="35A7FD3F" w:rsidR="00045DFF" w:rsidRPr="00045DFF" w:rsidRDefault="00045DFF" w:rsidP="00045DFF">
      <w:pPr>
        <w:rPr>
          <w:lang w:val="en-AU"/>
        </w:rPr>
      </w:pPr>
      <w:r w:rsidRPr="00045DFF">
        <w:rPr>
          <w:lang w:val="en-AU"/>
        </w:rPr>
        <w:t>The coverage of low bandwidth Internet-of-Things (IoT) networks for agriculture, logistics, delivery of “smart city” public services and other sectors is reasonable at the moment, but availability and knowledge of IoT applications and their value-proposition is limited. It is important for regional businesses to engage with these next-generation sensor-based business practices. Early adoption across the region can underpin productivity growth and competitiveness of our industries. If the current demand trend continues</w:t>
      </w:r>
      <w:r>
        <w:rPr>
          <w:lang w:val="en-AU"/>
        </w:rPr>
        <w:t>,</w:t>
      </w:r>
      <w:r w:rsidRPr="00045DFF">
        <w:rPr>
          <w:lang w:val="en-AU"/>
        </w:rPr>
        <w:t xml:space="preserve"> we risk being left behind. </w:t>
      </w:r>
    </w:p>
    <w:p w14:paraId="75402F5B" w14:textId="77777777" w:rsidR="00045DFF" w:rsidRPr="00045DFF" w:rsidRDefault="00045DFF" w:rsidP="00045DFF">
      <w:pPr>
        <w:rPr>
          <w:lang w:val="en-AU"/>
        </w:rPr>
      </w:pPr>
      <w:r w:rsidRPr="00045DFF">
        <w:rPr>
          <w:lang w:val="en-AU"/>
        </w:rPr>
        <w:t>The Regional Partnership has identified IoT network deployment and agri-business IoT as a key priority project for the region.</w:t>
      </w:r>
    </w:p>
    <w:p w14:paraId="00F8A6C4" w14:textId="339CAEEA" w:rsidR="00AF19F6" w:rsidRPr="00AB4072" w:rsidRDefault="00AF19F6" w:rsidP="00E643D4">
      <w:pPr>
        <w:rPr>
          <w:b/>
          <w:lang w:val="en-AU"/>
        </w:rPr>
      </w:pPr>
      <w:r w:rsidRPr="00AB4072">
        <w:rPr>
          <w:b/>
          <w:lang w:val="en-AU"/>
        </w:rPr>
        <w:t xml:space="preserve">Concerns </w:t>
      </w:r>
      <w:r w:rsidR="00D00167" w:rsidRPr="00AB4072">
        <w:rPr>
          <w:b/>
          <w:lang w:val="en-AU"/>
        </w:rPr>
        <w:t>regarding</w:t>
      </w:r>
      <w:r w:rsidRPr="00AB4072">
        <w:rPr>
          <w:b/>
          <w:lang w:val="en-AU"/>
        </w:rPr>
        <w:t xml:space="preserve"> adequate NBN business-grade services</w:t>
      </w:r>
    </w:p>
    <w:p w14:paraId="5E2257E9" w14:textId="592B445E" w:rsidR="00AF19F6" w:rsidRPr="00AB4072" w:rsidRDefault="00AF19F6" w:rsidP="00E643D4">
      <w:pPr>
        <w:rPr>
          <w:lang w:val="en-AU"/>
        </w:rPr>
      </w:pPr>
      <w:r w:rsidRPr="00AB4072">
        <w:rPr>
          <w:lang w:val="en-AU"/>
        </w:rPr>
        <w:t xml:space="preserve">The availability of adequate, business-grade services for regional businesses across all NBN technology types </w:t>
      </w:r>
      <w:r w:rsidR="00473FA7" w:rsidRPr="00AB4072">
        <w:rPr>
          <w:lang w:val="en-AU"/>
        </w:rPr>
        <w:t xml:space="preserve">(i.e. Fibre to the Premises, Fibre to the Curb, Fibre to the Node, Fixed Wireless and Satellite) </w:t>
      </w:r>
      <w:r w:rsidRPr="00AB4072">
        <w:rPr>
          <w:lang w:val="en-AU"/>
        </w:rPr>
        <w:t xml:space="preserve">remains a concern, despite the introduction of NBN’s Enterprise Ethernet business service </w:t>
      </w:r>
      <w:r w:rsidR="00473FA7" w:rsidRPr="00AB4072">
        <w:rPr>
          <w:lang w:val="en-AU"/>
        </w:rPr>
        <w:t xml:space="preserve">which may </w:t>
      </w:r>
      <w:r w:rsidRPr="00AB4072">
        <w:rPr>
          <w:lang w:val="en-AU"/>
        </w:rPr>
        <w:t xml:space="preserve">address the issue for user groups </w:t>
      </w:r>
      <w:r w:rsidR="00473FA7" w:rsidRPr="00AB4072">
        <w:rPr>
          <w:lang w:val="en-AU"/>
        </w:rPr>
        <w:t xml:space="preserve">that have already been provisioned with the highest capacity NBN technologies. </w:t>
      </w:r>
    </w:p>
    <w:p w14:paraId="66937403" w14:textId="28BF25F3" w:rsidR="00AF19F6" w:rsidRPr="00AB4072" w:rsidRDefault="00971762" w:rsidP="00E643D4">
      <w:pPr>
        <w:rPr>
          <w:b/>
          <w:lang w:val="en-AU"/>
        </w:rPr>
      </w:pPr>
      <w:r w:rsidRPr="00AB4072">
        <w:rPr>
          <w:b/>
          <w:lang w:val="en-AU"/>
        </w:rPr>
        <w:t>D</w:t>
      </w:r>
      <w:r w:rsidR="008C04AE" w:rsidRPr="00AB4072">
        <w:rPr>
          <w:b/>
          <w:lang w:val="en-AU"/>
        </w:rPr>
        <w:t>igitali</w:t>
      </w:r>
      <w:r w:rsidR="00F66A0C" w:rsidRPr="00AB4072">
        <w:rPr>
          <w:b/>
          <w:lang w:val="en-AU"/>
        </w:rPr>
        <w:t>s</w:t>
      </w:r>
      <w:r w:rsidR="008C04AE" w:rsidRPr="00AB4072">
        <w:rPr>
          <w:b/>
          <w:lang w:val="en-AU"/>
        </w:rPr>
        <w:t xml:space="preserve">ation of some industries will </w:t>
      </w:r>
      <w:r w:rsidRPr="00AB4072">
        <w:rPr>
          <w:b/>
          <w:lang w:val="en-AU"/>
        </w:rPr>
        <w:t>have a bigger impact on the region than others</w:t>
      </w:r>
      <w:r w:rsidR="008C04AE" w:rsidRPr="00AB4072">
        <w:rPr>
          <w:b/>
          <w:lang w:val="en-AU"/>
        </w:rPr>
        <w:t xml:space="preserve"> </w:t>
      </w:r>
    </w:p>
    <w:p w14:paraId="41D691BF" w14:textId="481FA861" w:rsidR="00AF19F6" w:rsidRPr="00AB4072" w:rsidRDefault="00AF19F6" w:rsidP="00D27021">
      <w:pPr>
        <w:rPr>
          <w:lang w:val="en-AU"/>
        </w:rPr>
      </w:pPr>
      <w:r w:rsidRPr="00AB4072">
        <w:rPr>
          <w:lang w:val="en-AU"/>
        </w:rPr>
        <w:t xml:space="preserve">Based on contribution to employment and Gross Regional Product, </w:t>
      </w:r>
      <w:r w:rsidR="003F3C34" w:rsidRPr="00AB4072">
        <w:rPr>
          <w:lang w:val="en-AU"/>
        </w:rPr>
        <w:t xml:space="preserve">agriculture, </w:t>
      </w:r>
      <w:r w:rsidRPr="00AB4072">
        <w:rPr>
          <w:lang w:val="en-AU"/>
        </w:rPr>
        <w:t>health</w:t>
      </w:r>
      <w:r w:rsidR="003F3C34" w:rsidRPr="00AB4072">
        <w:rPr>
          <w:lang w:val="en-AU"/>
        </w:rPr>
        <w:t xml:space="preserve">, </w:t>
      </w:r>
      <w:r w:rsidR="00B1321D" w:rsidRPr="00AB4072">
        <w:rPr>
          <w:lang w:val="en-AU"/>
        </w:rPr>
        <w:t>c</w:t>
      </w:r>
      <w:r w:rsidRPr="00AB4072">
        <w:rPr>
          <w:lang w:val="en-AU"/>
        </w:rPr>
        <w:t>onstruction and manufacturing are the most significant regional industries</w:t>
      </w:r>
      <w:r w:rsidR="00971762" w:rsidRPr="00AB4072">
        <w:rPr>
          <w:lang w:val="en-AU"/>
        </w:rPr>
        <w:t>. Supporting increasing</w:t>
      </w:r>
      <w:r w:rsidRPr="00AB4072">
        <w:rPr>
          <w:lang w:val="en-AU"/>
        </w:rPr>
        <w:t xml:space="preserve"> digitali</w:t>
      </w:r>
      <w:r w:rsidR="00F66A0C" w:rsidRPr="00AB4072">
        <w:rPr>
          <w:lang w:val="en-AU"/>
        </w:rPr>
        <w:t>s</w:t>
      </w:r>
      <w:r w:rsidRPr="00AB4072">
        <w:rPr>
          <w:lang w:val="en-AU"/>
        </w:rPr>
        <w:t xml:space="preserve">ation </w:t>
      </w:r>
      <w:r w:rsidR="00971762" w:rsidRPr="00AB4072">
        <w:rPr>
          <w:lang w:val="en-AU"/>
        </w:rPr>
        <w:t xml:space="preserve">of these industries </w:t>
      </w:r>
      <w:r w:rsidRPr="00AB4072">
        <w:rPr>
          <w:lang w:val="en-AU"/>
        </w:rPr>
        <w:t>will be critical for future productivity, competitiveness and growth for the region</w:t>
      </w:r>
      <w:r w:rsidR="00C53C07" w:rsidRPr="00AB4072">
        <w:rPr>
          <w:lang w:val="en-AU"/>
        </w:rPr>
        <w:t xml:space="preserve"> with a special emphasis needed on the digital skills </w:t>
      </w:r>
      <w:r w:rsidR="006F5057" w:rsidRPr="00AB4072">
        <w:rPr>
          <w:lang w:val="en-AU"/>
        </w:rPr>
        <w:t>required to support these industries in the coming years</w:t>
      </w:r>
      <w:r w:rsidRPr="00AB4072">
        <w:rPr>
          <w:lang w:val="en-AU"/>
        </w:rPr>
        <w:t xml:space="preserve">.  </w:t>
      </w:r>
    </w:p>
    <w:p w14:paraId="5FA2337D" w14:textId="77777777" w:rsidR="00AF19F6" w:rsidRPr="00AB4072" w:rsidRDefault="00AF19F6" w:rsidP="00E643D4">
      <w:pPr>
        <w:rPr>
          <w:b/>
          <w:lang w:val="en-AU"/>
        </w:rPr>
      </w:pPr>
      <w:r w:rsidRPr="00AB4072">
        <w:rPr>
          <w:b/>
          <w:lang w:val="en-AU"/>
        </w:rPr>
        <w:t>Digital divides within communities</w:t>
      </w:r>
    </w:p>
    <w:p w14:paraId="6C9E19D9" w14:textId="4DA916E3" w:rsidR="00AF19F6" w:rsidRPr="00AB4072" w:rsidRDefault="00AF19F6" w:rsidP="00E643D4">
      <w:pPr>
        <w:rPr>
          <w:lang w:val="en-AU"/>
        </w:rPr>
      </w:pPr>
      <w:r w:rsidRPr="00AB4072">
        <w:rPr>
          <w:lang w:val="en-AU"/>
        </w:rPr>
        <w:t xml:space="preserve">Beyond the broad digital divide between metropolitan and regional areas, digital divides </w:t>
      </w:r>
      <w:r w:rsidR="00F43243" w:rsidRPr="00AB4072">
        <w:rPr>
          <w:lang w:val="en-AU"/>
        </w:rPr>
        <w:t xml:space="preserve">also exist </w:t>
      </w:r>
      <w:r w:rsidRPr="00AB4072">
        <w:rPr>
          <w:lang w:val="en-AU"/>
        </w:rPr>
        <w:t>within streets, suburbs and local government areas within the region</w:t>
      </w:r>
      <w:r w:rsidR="0084363D" w:rsidRPr="00AB4072">
        <w:rPr>
          <w:lang w:val="en-AU"/>
        </w:rPr>
        <w:t>. F</w:t>
      </w:r>
      <w:r w:rsidRPr="00AB4072">
        <w:rPr>
          <w:lang w:val="en-AU"/>
        </w:rPr>
        <w:t>or example</w:t>
      </w:r>
      <w:r w:rsidR="0084363D" w:rsidRPr="00AB4072">
        <w:rPr>
          <w:lang w:val="en-AU"/>
        </w:rPr>
        <w:t>,</w:t>
      </w:r>
      <w:r w:rsidRPr="00AB4072">
        <w:rPr>
          <w:lang w:val="en-AU"/>
        </w:rPr>
        <w:t xml:space="preserve"> where NBN infrastructure cuts over from fixed line</w:t>
      </w:r>
      <w:r w:rsidR="0084363D" w:rsidRPr="00AB4072">
        <w:rPr>
          <w:lang w:val="en-AU"/>
        </w:rPr>
        <w:t xml:space="preserve"> broadband</w:t>
      </w:r>
      <w:r w:rsidRPr="00AB4072">
        <w:rPr>
          <w:lang w:val="en-AU"/>
        </w:rPr>
        <w:t xml:space="preserve"> to fixed wireless technology, businesses and homes on either side of the technology boundary will experience different service quality. </w:t>
      </w:r>
      <w:r w:rsidR="00E62E72" w:rsidRPr="00AB4072">
        <w:rPr>
          <w:lang w:val="en-AU"/>
        </w:rPr>
        <w:t xml:space="preserve">Understanding where these boundaries exist and </w:t>
      </w:r>
      <w:r w:rsidR="000D1FAE" w:rsidRPr="00AB4072">
        <w:rPr>
          <w:lang w:val="en-AU"/>
        </w:rPr>
        <w:t xml:space="preserve">how they </w:t>
      </w:r>
      <w:r w:rsidR="00E62E72" w:rsidRPr="00AB4072">
        <w:rPr>
          <w:lang w:val="en-AU"/>
        </w:rPr>
        <w:t xml:space="preserve">adversely impact businesses in particular is </w:t>
      </w:r>
      <w:r w:rsidR="000D1FAE" w:rsidRPr="00AB4072">
        <w:rPr>
          <w:lang w:val="en-AU"/>
        </w:rPr>
        <w:t xml:space="preserve">an </w:t>
      </w:r>
      <w:r w:rsidR="00E62E72" w:rsidRPr="00AB4072">
        <w:rPr>
          <w:lang w:val="en-AU"/>
        </w:rPr>
        <w:t>important economic development</w:t>
      </w:r>
      <w:r w:rsidR="000D1FAE" w:rsidRPr="00AB4072">
        <w:rPr>
          <w:lang w:val="en-AU"/>
        </w:rPr>
        <w:t xml:space="preserve"> consideration</w:t>
      </w:r>
      <w:r w:rsidR="00C80929" w:rsidRPr="00AB4072">
        <w:rPr>
          <w:lang w:val="en-AU"/>
        </w:rPr>
        <w:t xml:space="preserve">. </w:t>
      </w:r>
    </w:p>
    <w:p w14:paraId="5B7A2973" w14:textId="774915F8" w:rsidR="00541A5F" w:rsidRPr="00AB4072" w:rsidRDefault="00541A5F">
      <w:pPr>
        <w:rPr>
          <w:lang w:val="en-AU"/>
        </w:rPr>
      </w:pPr>
      <w:r w:rsidRPr="00AB4072">
        <w:rPr>
          <w:b/>
          <w:lang w:val="en-AU"/>
        </w:rPr>
        <w:t>Digital skills shortages</w:t>
      </w:r>
    </w:p>
    <w:p w14:paraId="65F63A18" w14:textId="018B678F" w:rsidR="00CF6E2E" w:rsidRPr="00AB4072" w:rsidRDefault="004442FD">
      <w:pPr>
        <w:rPr>
          <w:rFonts w:cstheme="majorHAnsi"/>
          <w:lang w:val="en-AU"/>
        </w:rPr>
      </w:pPr>
      <w:r w:rsidRPr="00AB4072">
        <w:rPr>
          <w:lang w:val="en-AU"/>
        </w:rPr>
        <w:t xml:space="preserve">Secondary measures of digital skills needs and availability </w:t>
      </w:r>
      <w:r w:rsidR="00F903CD" w:rsidRPr="00AB4072">
        <w:rPr>
          <w:lang w:val="en-AU"/>
        </w:rPr>
        <w:t xml:space="preserve">in </w:t>
      </w:r>
      <w:r w:rsidR="002E07E0" w:rsidRPr="00AB4072">
        <w:rPr>
          <w:lang w:val="en-AU"/>
        </w:rPr>
        <w:t xml:space="preserve">the </w:t>
      </w:r>
      <w:r w:rsidR="00F903CD" w:rsidRPr="00AB4072">
        <w:rPr>
          <w:lang w:val="en-AU"/>
        </w:rPr>
        <w:t>Mallee</w:t>
      </w:r>
      <w:r w:rsidR="002E07E0" w:rsidRPr="00AB4072">
        <w:rPr>
          <w:lang w:val="en-AU"/>
        </w:rPr>
        <w:t xml:space="preserve"> region</w:t>
      </w:r>
      <w:r w:rsidR="00D579C0" w:rsidRPr="00AB4072">
        <w:rPr>
          <w:lang w:val="en-AU"/>
        </w:rPr>
        <w:t xml:space="preserve"> have been used to give a perspective of the current skills landscape</w:t>
      </w:r>
      <w:r w:rsidR="00B521F4" w:rsidRPr="00AB4072">
        <w:rPr>
          <w:lang w:val="en-AU"/>
        </w:rPr>
        <w:t>, including: age, education, the proportion of households that access the internet at home, the share of employment in high-technology industries and the ‘ability’ component of the Digital Inclusion Index</w:t>
      </w:r>
      <w:r w:rsidR="00625F5E" w:rsidRPr="00AB4072">
        <w:rPr>
          <w:lang w:val="en-AU"/>
        </w:rPr>
        <w:t>.</w:t>
      </w:r>
      <w:r w:rsidR="000C6F97" w:rsidRPr="00AB4072">
        <w:rPr>
          <w:lang w:val="en-AU"/>
        </w:rPr>
        <w:t xml:space="preserve"> Together </w:t>
      </w:r>
      <w:r w:rsidR="00B521F4" w:rsidRPr="00AB4072">
        <w:rPr>
          <w:lang w:val="en-AU"/>
        </w:rPr>
        <w:t xml:space="preserve">they suggest </w:t>
      </w:r>
      <w:r w:rsidR="000C6F97" w:rsidRPr="00AB4072">
        <w:rPr>
          <w:lang w:val="en-AU"/>
        </w:rPr>
        <w:t>a significant skills shortfall in the Mallee</w:t>
      </w:r>
      <w:r w:rsidR="00B521F4" w:rsidRPr="00AB4072">
        <w:rPr>
          <w:lang w:val="en-AU"/>
        </w:rPr>
        <w:t xml:space="preserve"> region</w:t>
      </w:r>
      <w:r w:rsidR="000C6F97" w:rsidRPr="00AB4072">
        <w:rPr>
          <w:lang w:val="en-AU"/>
        </w:rPr>
        <w:t xml:space="preserve"> relative to Melbourne, and substantial differences between LGAs. Furthermore, at any location in the region, there will be individuals and businesses with low digital skills.</w:t>
      </w:r>
      <w:r w:rsidR="00676F43" w:rsidRPr="00AB4072">
        <w:rPr>
          <w:lang w:val="en-AU"/>
        </w:rPr>
        <w:t xml:space="preserve"> </w:t>
      </w:r>
      <w:r w:rsidR="00CF6E2E" w:rsidRPr="00AB4072">
        <w:rPr>
          <w:lang w:val="en-AU"/>
        </w:rPr>
        <w:t xml:space="preserve">Generally, </w:t>
      </w:r>
      <w:r w:rsidR="00CF6E2E" w:rsidRPr="00AB4072">
        <w:rPr>
          <w:rFonts w:cstheme="majorHAnsi"/>
          <w:lang w:val="en-AU"/>
        </w:rPr>
        <w:t>the problem of digital literacy and skills availability is more intense the further the distance from a major population centre. This issue can have substantial impacts on future economic development as</w:t>
      </w:r>
      <w:r w:rsidR="00767F9F" w:rsidRPr="00AB4072">
        <w:rPr>
          <w:rFonts w:cstheme="majorHAnsi"/>
          <w:lang w:val="en-AU"/>
        </w:rPr>
        <w:t xml:space="preserve"> all aspects of life and business become increasingly digiti</w:t>
      </w:r>
      <w:r w:rsidR="00F66A0C" w:rsidRPr="00AB4072">
        <w:rPr>
          <w:rFonts w:cstheme="majorHAnsi"/>
          <w:lang w:val="en-AU"/>
        </w:rPr>
        <w:t>s</w:t>
      </w:r>
      <w:r w:rsidR="00767F9F" w:rsidRPr="00AB4072">
        <w:rPr>
          <w:rFonts w:cstheme="majorHAnsi"/>
          <w:lang w:val="en-AU"/>
        </w:rPr>
        <w:t xml:space="preserve">ed. </w:t>
      </w:r>
    </w:p>
    <w:p w14:paraId="0C2DA3B8" w14:textId="40008DBE" w:rsidR="00D579C0" w:rsidRPr="00AB4072" w:rsidRDefault="00D579C0">
      <w:pPr>
        <w:rPr>
          <w:lang w:val="en-AU"/>
        </w:rPr>
      </w:pPr>
      <w:r w:rsidRPr="00AB4072">
        <w:rPr>
          <w:lang w:val="en-AU"/>
        </w:rPr>
        <w:t>Further local data collection for primary measure</w:t>
      </w:r>
      <w:r w:rsidR="00767F9F" w:rsidRPr="00AB4072">
        <w:rPr>
          <w:lang w:val="en-AU"/>
        </w:rPr>
        <w:t>s</w:t>
      </w:r>
      <w:r w:rsidRPr="00AB4072">
        <w:rPr>
          <w:lang w:val="en-AU"/>
        </w:rPr>
        <w:t xml:space="preserve"> of </w:t>
      </w:r>
      <w:r w:rsidR="00767F9F" w:rsidRPr="00AB4072">
        <w:rPr>
          <w:lang w:val="en-AU"/>
        </w:rPr>
        <w:t xml:space="preserve">digital </w:t>
      </w:r>
      <w:r w:rsidRPr="00AB4072">
        <w:rPr>
          <w:lang w:val="en-AU"/>
        </w:rPr>
        <w:t xml:space="preserve">skills supply is </w:t>
      </w:r>
      <w:r w:rsidR="00767F9F" w:rsidRPr="00AB4072">
        <w:rPr>
          <w:lang w:val="en-AU"/>
        </w:rPr>
        <w:t>a priority</w:t>
      </w:r>
      <w:r w:rsidRPr="00AB4072">
        <w:rPr>
          <w:lang w:val="en-AU"/>
        </w:rPr>
        <w:t xml:space="preserve"> to identify skills gaps and shape needed remedial action</w:t>
      </w:r>
      <w:r w:rsidR="00C466BC" w:rsidRPr="00AB4072">
        <w:rPr>
          <w:lang w:val="en-AU"/>
        </w:rPr>
        <w:t>.</w:t>
      </w:r>
      <w:r w:rsidR="00AE379B" w:rsidRPr="00AB4072">
        <w:rPr>
          <w:lang w:val="en-AU"/>
        </w:rPr>
        <w:t xml:space="preserve"> </w:t>
      </w:r>
    </w:p>
    <w:p w14:paraId="75CB5FA7" w14:textId="78951A15" w:rsidR="00AF19F6" w:rsidRPr="00AB4072" w:rsidRDefault="00AF19F6" w:rsidP="00E643D4">
      <w:pPr>
        <w:rPr>
          <w:b/>
          <w:lang w:val="en-AU"/>
        </w:rPr>
      </w:pPr>
      <w:r w:rsidRPr="00AB4072">
        <w:rPr>
          <w:b/>
          <w:lang w:val="en-AU"/>
        </w:rPr>
        <w:t>Lack of competing broadband networks in regional areas</w:t>
      </w:r>
    </w:p>
    <w:p w14:paraId="1621744B" w14:textId="733C012F" w:rsidR="00AF19F6" w:rsidRPr="00AB4072" w:rsidRDefault="00AF19F6" w:rsidP="00E643D4">
      <w:pPr>
        <w:rPr>
          <w:lang w:val="en-AU"/>
        </w:rPr>
      </w:pPr>
      <w:r w:rsidRPr="00AB4072">
        <w:rPr>
          <w:lang w:val="en-AU"/>
        </w:rPr>
        <w:t xml:space="preserve">Competing networks capable of broadly-affordable </w:t>
      </w:r>
      <w:r w:rsidR="00D152A5" w:rsidRPr="00AB4072">
        <w:rPr>
          <w:lang w:val="en-AU"/>
        </w:rPr>
        <w:t>business-grade</w:t>
      </w:r>
      <w:r w:rsidRPr="00AB4072">
        <w:rPr>
          <w:lang w:val="en-AU"/>
        </w:rPr>
        <w:t xml:space="preserve"> service are in general not present in regional Victoria and are unlikely to be widely developed without government support. The rollout of 5G networks from 2019 on</w:t>
      </w:r>
      <w:r w:rsidR="00AF1B87" w:rsidRPr="00AB4072">
        <w:rPr>
          <w:lang w:val="en-AU"/>
        </w:rPr>
        <w:t>wards</w:t>
      </w:r>
      <w:r w:rsidRPr="00AB4072">
        <w:rPr>
          <w:lang w:val="en-AU"/>
        </w:rPr>
        <w:t xml:space="preserve"> may help address this </w:t>
      </w:r>
      <w:r w:rsidR="009E31B0" w:rsidRPr="00AB4072">
        <w:rPr>
          <w:lang w:val="en-AU"/>
        </w:rPr>
        <w:t xml:space="preserve">issue but is unlikely to be rolled out to any but the largest regional population centres in the near term. </w:t>
      </w:r>
    </w:p>
    <w:p w14:paraId="0E1E40D2" w14:textId="77777777" w:rsidR="00CA5BE3" w:rsidRDefault="00CA5BE3" w:rsidP="00E643D4">
      <w:pPr>
        <w:rPr>
          <w:b/>
          <w:lang w:val="en-AU"/>
        </w:rPr>
      </w:pPr>
    </w:p>
    <w:p w14:paraId="322DE02C" w14:textId="77777777" w:rsidR="00CA5BE3" w:rsidRDefault="00CA5BE3" w:rsidP="00E643D4">
      <w:pPr>
        <w:rPr>
          <w:b/>
          <w:lang w:val="en-AU"/>
        </w:rPr>
      </w:pPr>
    </w:p>
    <w:p w14:paraId="1C772702" w14:textId="39A96253" w:rsidR="00AF19F6" w:rsidRPr="00AB4072" w:rsidRDefault="00AF19F6" w:rsidP="00E643D4">
      <w:pPr>
        <w:rPr>
          <w:b/>
          <w:lang w:val="en-AU"/>
        </w:rPr>
      </w:pPr>
      <w:r w:rsidRPr="00AB4072">
        <w:rPr>
          <w:b/>
          <w:lang w:val="en-AU"/>
        </w:rPr>
        <w:lastRenderedPageBreak/>
        <w:t xml:space="preserve">Households </w:t>
      </w:r>
      <w:r w:rsidR="009E31B0" w:rsidRPr="00AB4072">
        <w:rPr>
          <w:b/>
          <w:lang w:val="en-AU"/>
        </w:rPr>
        <w:t xml:space="preserve">are </w:t>
      </w:r>
      <w:r w:rsidRPr="00AB4072">
        <w:rPr>
          <w:b/>
          <w:lang w:val="en-AU"/>
        </w:rPr>
        <w:t>generally well served by existing services</w:t>
      </w:r>
    </w:p>
    <w:p w14:paraId="22202F53" w14:textId="02E6E480" w:rsidR="00AF19F6" w:rsidRPr="00AB4072" w:rsidRDefault="00AF19F6" w:rsidP="00E643D4">
      <w:pPr>
        <w:rPr>
          <w:lang w:val="en-AU"/>
        </w:rPr>
      </w:pPr>
      <w:r w:rsidRPr="00AB4072">
        <w:rPr>
          <w:lang w:val="en-AU"/>
        </w:rPr>
        <w:t xml:space="preserve">Households in population centres down to quite small localities (500 residents) are generally well served with effective fixed and mobile connectivity and high bandwidth IoT coverage provided by the mobile carriers. </w:t>
      </w:r>
      <w:r w:rsidR="00173787" w:rsidRPr="00AB4072">
        <w:rPr>
          <w:lang w:val="en-AU"/>
        </w:rPr>
        <w:t>However</w:t>
      </w:r>
      <w:r w:rsidR="00C466BC" w:rsidRPr="00AB4072">
        <w:rPr>
          <w:lang w:val="en-AU"/>
        </w:rPr>
        <w:t>,</w:t>
      </w:r>
      <w:r w:rsidR="00173787" w:rsidRPr="00AB4072">
        <w:rPr>
          <w:lang w:val="en-AU"/>
        </w:rPr>
        <w:t xml:space="preserve"> it is difficult to </w:t>
      </w:r>
      <w:r w:rsidR="00FD5AB4" w:rsidRPr="00AB4072">
        <w:rPr>
          <w:lang w:val="en-AU"/>
        </w:rPr>
        <w:t xml:space="preserve">reliably conclude what level of mobile service residents in an area receive based on the public coverage maps provided by carriers as noted above. </w:t>
      </w:r>
      <w:r w:rsidR="00173787" w:rsidRPr="00AB4072">
        <w:rPr>
          <w:lang w:val="en-AU"/>
        </w:rPr>
        <w:t xml:space="preserve"> </w:t>
      </w:r>
    </w:p>
    <w:p w14:paraId="405FD4C0" w14:textId="77777777" w:rsidR="00473FA7" w:rsidRPr="00AB4072" w:rsidRDefault="00473FA7" w:rsidP="00E643D4">
      <w:pPr>
        <w:rPr>
          <w:b/>
          <w:lang w:val="en-AU"/>
        </w:rPr>
      </w:pPr>
      <w:r w:rsidRPr="00AB4072">
        <w:rPr>
          <w:b/>
          <w:lang w:val="en-AU"/>
        </w:rPr>
        <w:t>Increasing user expectations for mobile services</w:t>
      </w:r>
    </w:p>
    <w:p w14:paraId="671C3666" w14:textId="7A1A68B4" w:rsidR="00473FA7" w:rsidRPr="00AB4072" w:rsidRDefault="00473FA7" w:rsidP="00D27021">
      <w:pPr>
        <w:rPr>
          <w:b/>
          <w:lang w:val="en-AU"/>
        </w:rPr>
      </w:pPr>
      <w:r w:rsidRPr="00AB4072">
        <w:rPr>
          <w:lang w:val="en-AU"/>
        </w:rPr>
        <w:t xml:space="preserve">Mobile users have increasingly higher expectations of the services that they can access on smartphones. Once primarily considered a service for on-the-move outdoor use, mobile services are increasingly substituting for fixed services in the home and at work for a significant share of users emphasizing the need for high-quality and high-capacity mobile networks. </w:t>
      </w:r>
    </w:p>
    <w:p w14:paraId="35B38FE5" w14:textId="339FC35F" w:rsidR="00380C80" w:rsidRPr="008D268C" w:rsidRDefault="00380C80" w:rsidP="00E643D4">
      <w:pPr>
        <w:pStyle w:val="Heading2"/>
        <w:numPr>
          <w:ilvl w:val="0"/>
          <w:numId w:val="0"/>
        </w:numPr>
        <w:spacing w:before="240"/>
        <w:rPr>
          <w:lang w:val="en-AU"/>
        </w:rPr>
      </w:pPr>
      <w:bookmarkStart w:id="18" w:name="_Toc41048768"/>
      <w:r w:rsidRPr="008D268C">
        <w:rPr>
          <w:lang w:val="en-AU"/>
        </w:rPr>
        <w:t>Identified infrastructure gaps</w:t>
      </w:r>
      <w:bookmarkEnd w:id="18"/>
    </w:p>
    <w:p w14:paraId="778AC8D1" w14:textId="0357F2B9" w:rsidR="00AF19F6" w:rsidRPr="00AB4072" w:rsidRDefault="00AF19F6" w:rsidP="00E643D4">
      <w:pPr>
        <w:spacing w:before="0"/>
        <w:rPr>
          <w:lang w:val="en-AU"/>
        </w:rPr>
      </w:pPr>
      <w:r w:rsidRPr="00AB4072">
        <w:rPr>
          <w:lang w:val="en-AU"/>
        </w:rPr>
        <w:t xml:space="preserve">The sections below </w:t>
      </w:r>
      <w:r w:rsidR="00380C80" w:rsidRPr="00AB4072">
        <w:rPr>
          <w:lang w:val="en-AU"/>
        </w:rPr>
        <w:t xml:space="preserve">summarise the identified infrastructure gaps across the region according to a ‘heat map’ </w:t>
      </w:r>
      <w:r w:rsidR="00470D8C" w:rsidRPr="00AB4072">
        <w:rPr>
          <w:lang w:val="en-AU"/>
        </w:rPr>
        <w:t xml:space="preserve">table </w:t>
      </w:r>
      <w:r w:rsidR="00380C80" w:rsidRPr="00AB4072">
        <w:rPr>
          <w:lang w:val="en-AU"/>
        </w:rPr>
        <w:t xml:space="preserve">that compares the supply and demand of digital infrastructure for </w:t>
      </w:r>
      <w:r w:rsidR="0030662C" w:rsidRPr="00AB4072">
        <w:rPr>
          <w:lang w:val="en-AU"/>
        </w:rPr>
        <w:t>Significant</w:t>
      </w:r>
      <w:r w:rsidR="00380C80" w:rsidRPr="00AB4072">
        <w:rPr>
          <w:lang w:val="en-AU"/>
        </w:rPr>
        <w:t xml:space="preserve"> Places, Primary Production, Tourism and </w:t>
      </w:r>
      <w:r w:rsidR="0030662C" w:rsidRPr="00AB4072">
        <w:rPr>
          <w:lang w:val="en-AU"/>
        </w:rPr>
        <w:t xml:space="preserve">Transport </w:t>
      </w:r>
      <w:r w:rsidR="00AB4C49" w:rsidRPr="00AB4072">
        <w:rPr>
          <w:lang w:val="en-AU"/>
        </w:rPr>
        <w:t>Corridors</w:t>
      </w:r>
      <w:r w:rsidR="0030662C" w:rsidRPr="00AB4072">
        <w:rPr>
          <w:lang w:val="en-AU"/>
        </w:rPr>
        <w:t xml:space="preserve">. The colours in the maps should </w:t>
      </w:r>
      <w:r w:rsidR="00E16F7B" w:rsidRPr="00AB4072">
        <w:rPr>
          <w:lang w:val="en-AU"/>
        </w:rPr>
        <w:t>b</w:t>
      </w:r>
      <w:r w:rsidR="0030662C" w:rsidRPr="00AB4072">
        <w:rPr>
          <w:lang w:val="en-AU"/>
        </w:rPr>
        <w:t>e interpreted as follows:</w:t>
      </w:r>
    </w:p>
    <w:p w14:paraId="2246EB72" w14:textId="77777777" w:rsidR="00AF19F6" w:rsidRPr="00AB4072" w:rsidRDefault="00AF19F6" w:rsidP="0080503B">
      <w:pPr>
        <w:pStyle w:val="Bulletedlist"/>
        <w:ind w:left="723"/>
        <w:rPr>
          <w:lang w:val="en-AU"/>
        </w:rPr>
      </w:pPr>
      <w:r w:rsidRPr="00AB4072">
        <w:rPr>
          <w:lang w:val="en-AU"/>
        </w:rPr>
        <w:t>Green = the supply of digital infrastructure is suitable to meet its demand</w:t>
      </w:r>
    </w:p>
    <w:p w14:paraId="5977D8F7" w14:textId="600744EC" w:rsidR="00CC21AF" w:rsidRPr="00AB4072" w:rsidRDefault="00E65D9B" w:rsidP="0080503B">
      <w:pPr>
        <w:pStyle w:val="Bulletedlist"/>
        <w:ind w:left="723"/>
        <w:rPr>
          <w:lang w:val="en-AU"/>
        </w:rPr>
      </w:pPr>
      <w:r w:rsidRPr="00AB4072">
        <w:rPr>
          <w:lang w:val="en-AU"/>
        </w:rPr>
        <w:t xml:space="preserve">Amber </w:t>
      </w:r>
      <w:r w:rsidR="00AF19F6" w:rsidRPr="00AB4072">
        <w:rPr>
          <w:lang w:val="en-AU"/>
        </w:rPr>
        <w:t>= there is a</w:t>
      </w:r>
      <w:r w:rsidR="00D97255" w:rsidRPr="00AB4072">
        <w:rPr>
          <w:lang w:val="en-AU"/>
        </w:rPr>
        <w:t>n</w:t>
      </w:r>
      <w:r w:rsidR="0030662C" w:rsidRPr="00AB4072">
        <w:rPr>
          <w:lang w:val="en-AU"/>
        </w:rPr>
        <w:t xml:space="preserve"> intermediate supply shortfall, for example where a place has a medium supply of a technology but a high demand</w:t>
      </w:r>
    </w:p>
    <w:p w14:paraId="5FF0531D" w14:textId="77777777" w:rsidR="00CC21AF" w:rsidRPr="00AB4072" w:rsidRDefault="00CC21AF" w:rsidP="0080503B">
      <w:pPr>
        <w:pStyle w:val="Bulletedlist"/>
        <w:ind w:left="723"/>
        <w:rPr>
          <w:lang w:val="en-AU"/>
        </w:rPr>
      </w:pPr>
      <w:r w:rsidRPr="00AB4072">
        <w:rPr>
          <w:lang w:val="en-AU"/>
        </w:rPr>
        <w:t xml:space="preserve">Red = there is a major supply shortfall, for example where a place has a low supply of a technology but a high demand. </w:t>
      </w:r>
    </w:p>
    <w:p w14:paraId="74FC5D06" w14:textId="7226E19B" w:rsidR="00443FC8" w:rsidRPr="00AB4072" w:rsidRDefault="00E965B8" w:rsidP="00E643D4">
      <w:pPr>
        <w:spacing w:before="0"/>
        <w:rPr>
          <w:lang w:val="en-AU"/>
        </w:rPr>
      </w:pPr>
      <w:r w:rsidRPr="00AB4072">
        <w:rPr>
          <w:b/>
          <w:bCs/>
          <w:lang w:val="en-AU"/>
        </w:rPr>
        <w:t>Section</w:t>
      </w:r>
      <w:r w:rsidRPr="00AB4072">
        <w:rPr>
          <w:b/>
          <w:lang w:val="en-AU"/>
        </w:rPr>
        <w:t xml:space="preserve"> 3</w:t>
      </w:r>
      <w:r w:rsidRPr="00AB4072">
        <w:rPr>
          <w:lang w:val="en-AU"/>
        </w:rPr>
        <w:t xml:space="preserve"> includes the supporting evidence which has been used to undertake this analysis and develop the ratings. It brings together coverage data for digital infrastructure such as public coverage maps from mobile phone carriers and NBN Co, as well as demographic data for each place provided largely from Australian Bureau of Statistics census data such as median age, major employing industries and median income to estimate the level of demand for different technologies.</w:t>
      </w:r>
      <w:r w:rsidR="00133C61" w:rsidRPr="00AB4072">
        <w:rPr>
          <w:lang w:val="en-AU"/>
        </w:rPr>
        <w:t xml:space="preserve"> </w:t>
      </w:r>
      <w:r w:rsidR="000A3BC6" w:rsidRPr="00AB4072">
        <w:rPr>
          <w:lang w:val="en-AU"/>
        </w:rPr>
        <w:t xml:space="preserve"> </w:t>
      </w:r>
    </w:p>
    <w:p w14:paraId="07B13699" w14:textId="11EC07E6" w:rsidR="00AF19F6" w:rsidRPr="00AB4072" w:rsidRDefault="00CD0386" w:rsidP="00E643D4">
      <w:pPr>
        <w:spacing w:before="0"/>
        <w:rPr>
          <w:lang w:val="en-AU"/>
        </w:rPr>
      </w:pPr>
      <w:r w:rsidRPr="00AB4072">
        <w:rPr>
          <w:lang w:val="en-AU"/>
        </w:rPr>
        <w:t>Also supporting the analysis is a newly developed data repository and visuali</w:t>
      </w:r>
      <w:r w:rsidR="00AE379B" w:rsidRPr="00AB4072">
        <w:rPr>
          <w:lang w:val="en-AU"/>
        </w:rPr>
        <w:t>s</w:t>
      </w:r>
      <w:r w:rsidRPr="00AB4072">
        <w:rPr>
          <w:lang w:val="en-AU"/>
        </w:rPr>
        <w:t>ation tool</w:t>
      </w:r>
      <w:r w:rsidR="004465BC" w:rsidRPr="00AB4072">
        <w:rPr>
          <w:lang w:val="en-AU"/>
        </w:rPr>
        <w:t>, called the State-Level Information Management (SLIM) database,</w:t>
      </w:r>
      <w:r w:rsidRPr="00AB4072">
        <w:rPr>
          <w:lang w:val="en-AU"/>
        </w:rPr>
        <w:t xml:space="preserve"> developed by the Victorian Government</w:t>
      </w:r>
      <w:r w:rsidR="00543065" w:rsidRPr="00AB4072">
        <w:rPr>
          <w:lang w:val="en-AU"/>
        </w:rPr>
        <w:t xml:space="preserve"> that aggregates digital infrastructure data across the state. This tool includes more detailed coverage data in some instances which is not yet publicly available</w:t>
      </w:r>
      <w:r w:rsidR="00B76BBC" w:rsidRPr="00AB4072">
        <w:rPr>
          <w:lang w:val="en-AU"/>
        </w:rPr>
        <w:t>,</w:t>
      </w:r>
      <w:r w:rsidR="00543065" w:rsidRPr="00AB4072">
        <w:rPr>
          <w:lang w:val="en-AU"/>
        </w:rPr>
        <w:t xml:space="preserve"> but which has been used to inform the analysis. </w:t>
      </w:r>
    </w:p>
    <w:p w14:paraId="16CEE6D6" w14:textId="5F5CE4CC" w:rsidR="003A614D" w:rsidRPr="00AB4072" w:rsidRDefault="00F03A95" w:rsidP="00E643D4">
      <w:pPr>
        <w:spacing w:before="0"/>
        <w:rPr>
          <w:lang w:val="en-AU"/>
        </w:rPr>
      </w:pPr>
      <w:r w:rsidRPr="00AB4072">
        <w:rPr>
          <w:lang w:val="en-AU"/>
        </w:rPr>
        <w:t>Supply for a technology type is rated high when the services available are similar to what is available across much of metropolitan Melbourne. For example, a high supply of fixed line broa</w:t>
      </w:r>
      <w:r w:rsidR="00897C6A" w:rsidRPr="00AB4072">
        <w:rPr>
          <w:lang w:val="en-AU"/>
        </w:rPr>
        <w:t>d</w:t>
      </w:r>
      <w:r w:rsidRPr="00AB4072">
        <w:rPr>
          <w:lang w:val="en-AU"/>
        </w:rPr>
        <w:t xml:space="preserve">band </w:t>
      </w:r>
      <w:r w:rsidR="00CD758C" w:rsidRPr="00AB4072">
        <w:rPr>
          <w:lang w:val="en-AU"/>
        </w:rPr>
        <w:t xml:space="preserve">for businesses </w:t>
      </w:r>
      <w:r w:rsidRPr="00AB4072">
        <w:rPr>
          <w:lang w:val="en-AU"/>
        </w:rPr>
        <w:t>is</w:t>
      </w:r>
      <w:r w:rsidR="00943F40" w:rsidRPr="00AB4072">
        <w:rPr>
          <w:lang w:val="en-AU"/>
        </w:rPr>
        <w:t xml:space="preserve"> regarded</w:t>
      </w:r>
      <w:r w:rsidRPr="00AB4072">
        <w:rPr>
          <w:lang w:val="en-AU"/>
        </w:rPr>
        <w:t xml:space="preserve"> whe</w:t>
      </w:r>
      <w:r w:rsidR="00943F40" w:rsidRPr="00AB4072">
        <w:rPr>
          <w:lang w:val="en-AU"/>
        </w:rPr>
        <w:t>n</w:t>
      </w:r>
      <w:r w:rsidRPr="00AB4072">
        <w:rPr>
          <w:lang w:val="en-AU"/>
        </w:rPr>
        <w:t xml:space="preserve"> there is </w:t>
      </w:r>
      <w:r w:rsidR="00F43243" w:rsidRPr="00AB4072">
        <w:rPr>
          <w:lang w:val="en-AU"/>
        </w:rPr>
        <w:t>FTTP</w:t>
      </w:r>
      <w:r w:rsidR="00943F40" w:rsidRPr="00AB4072">
        <w:rPr>
          <w:lang w:val="en-AU"/>
        </w:rPr>
        <w:t xml:space="preserve"> or </w:t>
      </w:r>
      <w:r w:rsidR="00F43243" w:rsidRPr="00AB4072">
        <w:rPr>
          <w:lang w:val="en-AU"/>
        </w:rPr>
        <w:t>FTTC</w:t>
      </w:r>
      <w:r w:rsidRPr="00AB4072">
        <w:rPr>
          <w:lang w:val="en-AU"/>
        </w:rPr>
        <w:t xml:space="preserve"> services available from NBN and/or </w:t>
      </w:r>
      <w:r w:rsidR="00D06E58" w:rsidRPr="00AB4072">
        <w:rPr>
          <w:lang w:val="en-AU"/>
        </w:rPr>
        <w:t>the availab</w:t>
      </w:r>
      <w:r w:rsidR="00943F40" w:rsidRPr="00AB4072">
        <w:rPr>
          <w:lang w:val="en-AU"/>
        </w:rPr>
        <w:t>i</w:t>
      </w:r>
      <w:r w:rsidR="00B34688" w:rsidRPr="00AB4072">
        <w:rPr>
          <w:lang w:val="en-AU"/>
        </w:rPr>
        <w:t>li</w:t>
      </w:r>
      <w:r w:rsidR="00943F40" w:rsidRPr="00AB4072">
        <w:rPr>
          <w:lang w:val="en-AU"/>
        </w:rPr>
        <w:t>ty</w:t>
      </w:r>
      <w:r w:rsidR="00D06E58" w:rsidRPr="00AB4072">
        <w:rPr>
          <w:lang w:val="en-AU"/>
        </w:rPr>
        <w:t xml:space="preserve"> of competing networks to the NBN providing comparab</w:t>
      </w:r>
      <w:r w:rsidR="00B34688" w:rsidRPr="00AB4072">
        <w:rPr>
          <w:lang w:val="en-AU"/>
        </w:rPr>
        <w:t>l</w:t>
      </w:r>
      <w:r w:rsidR="00902CA5" w:rsidRPr="00AB4072">
        <w:rPr>
          <w:lang w:val="en-AU"/>
        </w:rPr>
        <w:t>e</w:t>
      </w:r>
      <w:r w:rsidR="00D06E58" w:rsidRPr="00AB4072">
        <w:rPr>
          <w:lang w:val="en-AU"/>
        </w:rPr>
        <w:t xml:space="preserve"> services</w:t>
      </w:r>
      <w:r w:rsidR="00EA4875" w:rsidRPr="00AB4072">
        <w:rPr>
          <w:lang w:val="en-AU"/>
        </w:rPr>
        <w:t xml:space="preserve"> </w:t>
      </w:r>
      <w:r w:rsidR="00AD3772" w:rsidRPr="00AB4072">
        <w:rPr>
          <w:lang w:val="en-AU"/>
        </w:rPr>
        <w:t>–</w:t>
      </w:r>
      <w:r w:rsidR="00EA4875" w:rsidRPr="00AB4072">
        <w:rPr>
          <w:lang w:val="en-AU"/>
        </w:rPr>
        <w:t xml:space="preserve"> </w:t>
      </w:r>
      <w:r w:rsidR="00AD3772" w:rsidRPr="00AB4072">
        <w:rPr>
          <w:lang w:val="en-AU"/>
        </w:rPr>
        <w:t>supply for households is rated high where NBN FTTN is available</w:t>
      </w:r>
      <w:r w:rsidR="00D06E58" w:rsidRPr="00AB4072">
        <w:rPr>
          <w:lang w:val="en-AU"/>
        </w:rPr>
        <w:t xml:space="preserve">. </w:t>
      </w:r>
      <w:r w:rsidR="0061739F" w:rsidRPr="00AB4072">
        <w:rPr>
          <w:lang w:val="en-AU"/>
        </w:rPr>
        <w:t xml:space="preserve">For mobile services, </w:t>
      </w:r>
      <w:r w:rsidR="00B34688" w:rsidRPr="00AB4072">
        <w:rPr>
          <w:lang w:val="en-AU"/>
        </w:rPr>
        <w:t xml:space="preserve">a location is considered to have </w:t>
      </w:r>
      <w:r w:rsidR="0061739F" w:rsidRPr="00AB4072">
        <w:rPr>
          <w:lang w:val="en-AU"/>
        </w:rPr>
        <w:t>high supply</w:t>
      </w:r>
      <w:r w:rsidR="0043448D" w:rsidRPr="00AB4072">
        <w:rPr>
          <w:lang w:val="en-AU"/>
        </w:rPr>
        <w:t xml:space="preserve"> for both business and households </w:t>
      </w:r>
      <w:r w:rsidR="0061739F" w:rsidRPr="00AB4072">
        <w:rPr>
          <w:lang w:val="en-AU"/>
        </w:rPr>
        <w:t xml:space="preserve">where there are at least </w:t>
      </w:r>
      <w:r w:rsidR="00713C9F" w:rsidRPr="00AB4072">
        <w:rPr>
          <w:lang w:val="en-AU"/>
        </w:rPr>
        <w:t>two</w:t>
      </w:r>
      <w:r w:rsidR="0061739F" w:rsidRPr="00AB4072">
        <w:rPr>
          <w:lang w:val="en-AU"/>
        </w:rPr>
        <w:t xml:space="preserve"> network operators available in a location</w:t>
      </w:r>
      <w:r w:rsidR="00713C9F" w:rsidRPr="00AB4072">
        <w:rPr>
          <w:lang w:val="en-AU"/>
        </w:rPr>
        <w:t xml:space="preserve"> providing 4G services</w:t>
      </w:r>
      <w:r w:rsidR="0061739F" w:rsidRPr="00AB4072">
        <w:rPr>
          <w:lang w:val="en-AU"/>
        </w:rPr>
        <w:t xml:space="preserve">. </w:t>
      </w:r>
      <w:r w:rsidR="00713C9F" w:rsidRPr="00AB4072">
        <w:rPr>
          <w:lang w:val="en-AU"/>
        </w:rPr>
        <w:t xml:space="preserve">As the quality and choice of services degrades in a place so too does the supply rating. </w:t>
      </w:r>
    </w:p>
    <w:p w14:paraId="6A2E842F" w14:textId="4B539532" w:rsidR="00F03A95" w:rsidRPr="00AB4072" w:rsidRDefault="003A614D" w:rsidP="00E643D4">
      <w:pPr>
        <w:spacing w:before="0"/>
        <w:rPr>
          <w:lang w:val="en-AU"/>
        </w:rPr>
      </w:pPr>
      <w:r w:rsidRPr="00AB4072">
        <w:rPr>
          <w:lang w:val="en-AU"/>
        </w:rPr>
        <w:t>However, f</w:t>
      </w:r>
      <w:r w:rsidR="00902CA5" w:rsidRPr="00AB4072">
        <w:rPr>
          <w:lang w:val="en-AU"/>
        </w:rPr>
        <w:t xml:space="preserve">or mobile coverage analysis in particular it is important to note that the public coverage maps are not sufficiently detailed to ensure the real-world experience of mobile services in a given location is accurately reflected by the coverage maps. As such, mobile coverage analysis is a best-efforts attempt at reviewing the level of mobile coverage </w:t>
      </w:r>
      <w:r w:rsidRPr="00AB4072">
        <w:rPr>
          <w:lang w:val="en-AU"/>
        </w:rPr>
        <w:t xml:space="preserve">in a location </w:t>
      </w:r>
      <w:r w:rsidR="00902CA5" w:rsidRPr="00AB4072">
        <w:rPr>
          <w:lang w:val="en-AU"/>
        </w:rPr>
        <w:t xml:space="preserve">and </w:t>
      </w:r>
      <w:r w:rsidRPr="00AB4072">
        <w:rPr>
          <w:lang w:val="en-AU"/>
        </w:rPr>
        <w:t>whether there are multiple carriers operating</w:t>
      </w:r>
      <w:r w:rsidR="00902CA5" w:rsidRPr="00AB4072">
        <w:rPr>
          <w:lang w:val="en-AU"/>
        </w:rPr>
        <w:t xml:space="preserve"> in a given location. A green rating in a given place does not imply all users are able to achieve good services, just that public coverage data suggests the area is relatively well </w:t>
      </w:r>
      <w:r w:rsidR="00C42A3B" w:rsidRPr="00AB4072">
        <w:rPr>
          <w:lang w:val="en-AU"/>
        </w:rPr>
        <w:t xml:space="preserve">covered </w:t>
      </w:r>
      <w:r w:rsidR="00902CA5" w:rsidRPr="00AB4072">
        <w:rPr>
          <w:lang w:val="en-AU"/>
        </w:rPr>
        <w:t>by multiple providers. Technical limitations and the relatively lower levels of infrastructure investment in a given area in regional locations together combine to mean that the experience for regional mobile users is generally inferior to that in metropolitan areas</w:t>
      </w:r>
      <w:r w:rsidR="00F70AEB" w:rsidRPr="00AB4072">
        <w:rPr>
          <w:lang w:val="en-AU"/>
        </w:rPr>
        <w:t xml:space="preserve">, despite perhaps appearing well served </w:t>
      </w:r>
      <w:r w:rsidR="00EE2E31" w:rsidRPr="00AB4072">
        <w:rPr>
          <w:lang w:val="en-AU"/>
        </w:rPr>
        <w:t>according to public coverage maps</w:t>
      </w:r>
      <w:r w:rsidR="00F70AEB" w:rsidRPr="00AB4072">
        <w:rPr>
          <w:lang w:val="en-AU"/>
        </w:rPr>
        <w:t xml:space="preserve">. </w:t>
      </w:r>
    </w:p>
    <w:p w14:paraId="5CA3F3DB" w14:textId="608F8B5C" w:rsidR="006C2180" w:rsidRPr="00AB4072" w:rsidRDefault="00713C9F" w:rsidP="00E643D4">
      <w:pPr>
        <w:spacing w:before="0"/>
        <w:rPr>
          <w:lang w:val="en-AU"/>
        </w:rPr>
      </w:pPr>
      <w:r w:rsidRPr="00AB4072">
        <w:rPr>
          <w:lang w:val="en-AU"/>
        </w:rPr>
        <w:t xml:space="preserve">Demand for a technology type is </w:t>
      </w:r>
      <w:r w:rsidR="00DC3B35" w:rsidRPr="00AB4072">
        <w:rPr>
          <w:lang w:val="en-AU"/>
        </w:rPr>
        <w:t>informed</w:t>
      </w:r>
      <w:r w:rsidRPr="00AB4072">
        <w:rPr>
          <w:lang w:val="en-AU"/>
        </w:rPr>
        <w:t xml:space="preserve"> by </w:t>
      </w:r>
      <w:r w:rsidR="00DC3B35" w:rsidRPr="00AB4072">
        <w:rPr>
          <w:lang w:val="en-AU"/>
        </w:rPr>
        <w:t xml:space="preserve">independent expert advice about the current economic landscape and usage of digital services. </w:t>
      </w:r>
      <w:r w:rsidR="00DC3B35" w:rsidRPr="00AB4072">
        <w:rPr>
          <w:b/>
          <w:lang w:val="en-AU"/>
        </w:rPr>
        <w:t>Fixed broadband</w:t>
      </w:r>
      <w:r w:rsidR="00DC3B35" w:rsidRPr="00AB4072">
        <w:rPr>
          <w:lang w:val="en-AU"/>
        </w:rPr>
        <w:t xml:space="preserve"> and </w:t>
      </w:r>
      <w:r w:rsidR="00DC3B35" w:rsidRPr="00AB4072">
        <w:rPr>
          <w:b/>
          <w:lang w:val="en-AU"/>
        </w:rPr>
        <w:t xml:space="preserve">mobile </w:t>
      </w:r>
      <w:r w:rsidR="002F7FFA" w:rsidRPr="00AB4072">
        <w:rPr>
          <w:b/>
          <w:lang w:val="en-AU"/>
        </w:rPr>
        <w:t>service</w:t>
      </w:r>
      <w:r w:rsidR="002F7FFA" w:rsidRPr="00AB4072">
        <w:rPr>
          <w:lang w:val="en-AU"/>
        </w:rPr>
        <w:t xml:space="preserve"> demand is rated high across the board </w:t>
      </w:r>
      <w:r w:rsidR="002F7FFA" w:rsidRPr="00AB4072">
        <w:rPr>
          <w:lang w:val="en-AU"/>
        </w:rPr>
        <w:lastRenderedPageBreak/>
        <w:t xml:space="preserve">reflecting the ubiquitous demand across households and businesses to be able to access these services whenever required to perform a range of </w:t>
      </w:r>
      <w:r w:rsidR="004D68BC" w:rsidRPr="00AB4072">
        <w:rPr>
          <w:lang w:val="en-AU"/>
        </w:rPr>
        <w:t xml:space="preserve">activities. Demand by businesses </w:t>
      </w:r>
      <w:r w:rsidR="00663FF8" w:rsidRPr="00AB4072">
        <w:rPr>
          <w:lang w:val="en-AU"/>
        </w:rPr>
        <w:t xml:space="preserve">for </w:t>
      </w:r>
      <w:r w:rsidR="00663FF8" w:rsidRPr="00AB4072">
        <w:rPr>
          <w:b/>
          <w:lang w:val="en-AU"/>
        </w:rPr>
        <w:t>LP-WAN/IoT</w:t>
      </w:r>
      <w:r w:rsidR="00663FF8" w:rsidRPr="00AB4072">
        <w:rPr>
          <w:lang w:val="en-AU"/>
        </w:rPr>
        <w:t xml:space="preserve"> services </w:t>
      </w:r>
      <w:r w:rsidR="004D68BC" w:rsidRPr="00AB4072">
        <w:rPr>
          <w:lang w:val="en-AU"/>
        </w:rPr>
        <w:t xml:space="preserve">in larger centres and for farms is rated </w:t>
      </w:r>
      <w:r w:rsidR="00663FF8" w:rsidRPr="00AB4072">
        <w:rPr>
          <w:lang w:val="en-AU"/>
        </w:rPr>
        <w:t>m</w:t>
      </w:r>
      <w:r w:rsidR="004D68BC" w:rsidRPr="00AB4072">
        <w:rPr>
          <w:lang w:val="en-AU"/>
        </w:rPr>
        <w:t>edium</w:t>
      </w:r>
      <w:r w:rsidR="004F70CA" w:rsidRPr="00AB4072">
        <w:rPr>
          <w:lang w:val="en-AU"/>
        </w:rPr>
        <w:t>,</w:t>
      </w:r>
      <w:r w:rsidR="004D68BC" w:rsidRPr="00AB4072">
        <w:rPr>
          <w:lang w:val="en-AU"/>
        </w:rPr>
        <w:t xml:space="preserve"> and </w:t>
      </w:r>
      <w:r w:rsidR="00755279" w:rsidRPr="00AB4072">
        <w:rPr>
          <w:lang w:val="en-AU"/>
        </w:rPr>
        <w:t>l</w:t>
      </w:r>
      <w:r w:rsidR="004D68BC" w:rsidRPr="00AB4072">
        <w:rPr>
          <w:lang w:val="en-AU"/>
        </w:rPr>
        <w:t xml:space="preserve">ow for businesses in smaller centres and households, </w:t>
      </w:r>
      <w:r w:rsidR="005B2C72" w:rsidRPr="00AB4072">
        <w:rPr>
          <w:lang w:val="en-AU"/>
        </w:rPr>
        <w:t xml:space="preserve">both of which become higher in 3-5 years </w:t>
      </w:r>
      <w:r w:rsidR="004D68BC" w:rsidRPr="00AB4072">
        <w:rPr>
          <w:lang w:val="en-AU"/>
        </w:rPr>
        <w:t xml:space="preserve">reflecting </w:t>
      </w:r>
      <w:r w:rsidR="005B2C72" w:rsidRPr="00AB4072">
        <w:rPr>
          <w:lang w:val="en-AU"/>
        </w:rPr>
        <w:t>the rapidly increasing</w:t>
      </w:r>
      <w:r w:rsidR="004D68BC" w:rsidRPr="00AB4072">
        <w:rPr>
          <w:lang w:val="en-AU"/>
        </w:rPr>
        <w:t xml:space="preserve"> in</w:t>
      </w:r>
      <w:r w:rsidR="005B2C72" w:rsidRPr="00AB4072">
        <w:rPr>
          <w:lang w:val="en-AU"/>
        </w:rPr>
        <w:t>terest in</w:t>
      </w:r>
      <w:r w:rsidR="004D68BC" w:rsidRPr="00AB4072">
        <w:rPr>
          <w:lang w:val="en-AU"/>
        </w:rPr>
        <w:t xml:space="preserve"> IoT </w:t>
      </w:r>
      <w:r w:rsidR="005B2C72" w:rsidRPr="00AB4072">
        <w:rPr>
          <w:lang w:val="en-AU"/>
        </w:rPr>
        <w:t>applications</w:t>
      </w:r>
      <w:r w:rsidR="004D68BC" w:rsidRPr="00AB4072">
        <w:rPr>
          <w:lang w:val="en-AU"/>
        </w:rPr>
        <w:t>.</w:t>
      </w:r>
      <w:r w:rsidR="003824E1" w:rsidRPr="00AB4072">
        <w:rPr>
          <w:lang w:val="en-AU"/>
        </w:rPr>
        <w:t xml:space="preserve"> Demand for </w:t>
      </w:r>
      <w:r w:rsidR="003824E1" w:rsidRPr="00AB4072">
        <w:rPr>
          <w:b/>
          <w:lang w:val="en-AU"/>
        </w:rPr>
        <w:t xml:space="preserve">WiFi </w:t>
      </w:r>
      <w:r w:rsidR="003824E1" w:rsidRPr="00AB4072">
        <w:rPr>
          <w:lang w:val="en-AU"/>
        </w:rPr>
        <w:t xml:space="preserve">is rated according to average income levels in a place, with lower income levels correlated with higher demand for the ability of these services to fill connectivity gaps for more disadvantaged residents. </w:t>
      </w:r>
    </w:p>
    <w:p w14:paraId="11A33C68" w14:textId="68F2A2DF" w:rsidR="00B76BBC" w:rsidRPr="00AB4072" w:rsidRDefault="00AF19F6" w:rsidP="00E643D4">
      <w:pPr>
        <w:spacing w:before="0"/>
        <w:rPr>
          <w:lang w:val="en-AU"/>
        </w:rPr>
      </w:pPr>
      <w:r w:rsidRPr="00AB4072">
        <w:rPr>
          <w:lang w:val="en-AU"/>
        </w:rPr>
        <w:t xml:space="preserve">Further detail on the </w:t>
      </w:r>
      <w:r w:rsidR="004F70CA" w:rsidRPr="00AB4072">
        <w:rPr>
          <w:lang w:val="en-AU"/>
        </w:rPr>
        <w:t xml:space="preserve">heat </w:t>
      </w:r>
      <w:r w:rsidRPr="00AB4072">
        <w:rPr>
          <w:lang w:val="en-AU"/>
        </w:rPr>
        <w:t>map</w:t>
      </w:r>
      <w:r w:rsidR="004F70CA" w:rsidRPr="00AB4072">
        <w:rPr>
          <w:lang w:val="en-AU"/>
        </w:rPr>
        <w:t xml:space="preserve"> tables</w:t>
      </w:r>
      <w:r w:rsidRPr="00AB4072">
        <w:rPr>
          <w:lang w:val="en-AU"/>
        </w:rPr>
        <w:t xml:space="preserve"> </w:t>
      </w:r>
      <w:r w:rsidR="005B2C72" w:rsidRPr="00AB4072">
        <w:rPr>
          <w:lang w:val="en-AU"/>
        </w:rPr>
        <w:t xml:space="preserve">below </w:t>
      </w:r>
      <w:r w:rsidRPr="00AB4072">
        <w:rPr>
          <w:lang w:val="en-AU"/>
        </w:rPr>
        <w:t xml:space="preserve">and the analytic approach that underpins them is included in </w:t>
      </w:r>
      <w:r w:rsidRPr="00AB4072">
        <w:rPr>
          <w:b/>
          <w:bCs/>
          <w:lang w:val="en-AU"/>
        </w:rPr>
        <w:t>Section</w:t>
      </w:r>
      <w:r w:rsidR="004F70CA" w:rsidRPr="00AB4072">
        <w:rPr>
          <w:b/>
          <w:lang w:val="en-AU"/>
        </w:rPr>
        <w:t> </w:t>
      </w:r>
      <w:r w:rsidRPr="00AB4072">
        <w:rPr>
          <w:b/>
          <w:lang w:val="en-AU"/>
        </w:rPr>
        <w:t>2</w:t>
      </w:r>
      <w:r w:rsidRPr="00AB4072">
        <w:rPr>
          <w:lang w:val="en-AU"/>
        </w:rPr>
        <w:t xml:space="preserve">. </w:t>
      </w:r>
    </w:p>
    <w:p w14:paraId="01E62779" w14:textId="77777777" w:rsidR="00AF19F6" w:rsidRPr="008D268C" w:rsidRDefault="00AF19F6" w:rsidP="00E643D4">
      <w:pPr>
        <w:pStyle w:val="Heading3"/>
        <w:numPr>
          <w:ilvl w:val="0"/>
          <w:numId w:val="0"/>
        </w:numPr>
        <w:ind w:left="720" w:hanging="720"/>
        <w:rPr>
          <w:lang w:val="en-AU"/>
        </w:rPr>
      </w:pPr>
      <w:bookmarkStart w:id="19" w:name="_Toc41048769"/>
      <w:r w:rsidRPr="008D268C">
        <w:rPr>
          <w:lang w:val="en-AU"/>
        </w:rPr>
        <w:t>Significant Places Findings</w:t>
      </w:r>
      <w:bookmarkEnd w:id="19"/>
      <w:r w:rsidRPr="008D268C">
        <w:rPr>
          <w:lang w:val="en-AU"/>
        </w:rPr>
        <w:t xml:space="preserve"> </w:t>
      </w:r>
    </w:p>
    <w:p w14:paraId="29844730" w14:textId="0765FEC8" w:rsidR="007F167D" w:rsidRPr="00AB4072" w:rsidRDefault="007F167D" w:rsidP="00AF19F6">
      <w:pPr>
        <w:rPr>
          <w:lang w:val="en-AU"/>
        </w:rPr>
      </w:pPr>
      <w:r w:rsidRPr="00AB4072">
        <w:rPr>
          <w:lang w:val="en-AU"/>
        </w:rPr>
        <w:t xml:space="preserve">Digital supply-demand balance for selected significant places is shown in Table 1, red shading indicating major supply shortfall relative to demand, amber an intermediate supply shortfall and green where current supply meets or exceeds demand. </w:t>
      </w:r>
      <w:r w:rsidRPr="00AB4072">
        <w:rPr>
          <w:b/>
          <w:i/>
          <w:lang w:val="en-AU"/>
        </w:rPr>
        <w:t>Note the light green shading for mobile access denotes reservations, based on local mobile access experience, about good coverage indicated by public coverage maps.</w:t>
      </w:r>
    </w:p>
    <w:p w14:paraId="7584F57E" w14:textId="703B2EEE" w:rsidR="00AF19F6" w:rsidRPr="00AB4072" w:rsidRDefault="00775829" w:rsidP="00AF19F6">
      <w:pPr>
        <w:rPr>
          <w:lang w:val="en-AU"/>
        </w:rPr>
      </w:pPr>
      <w:r w:rsidRPr="00AB4072">
        <w:rPr>
          <w:lang w:val="en-AU"/>
        </w:rPr>
        <w:t>Key findings:</w:t>
      </w:r>
    </w:p>
    <w:p w14:paraId="7A4ABDED" w14:textId="60066D85" w:rsidR="001C13BB" w:rsidRPr="008D268C" w:rsidRDefault="00775829" w:rsidP="0080503B">
      <w:pPr>
        <w:pStyle w:val="Bulletedlist"/>
        <w:ind w:left="723"/>
        <w:rPr>
          <w:lang w:val="en-AU"/>
        </w:rPr>
      </w:pPr>
      <w:r w:rsidRPr="008D268C">
        <w:rPr>
          <w:lang w:val="en-AU"/>
        </w:rPr>
        <w:t xml:space="preserve">There are fixed broadband supply issues for businesses </w:t>
      </w:r>
      <w:r w:rsidR="00E01A0B" w:rsidRPr="008D268C">
        <w:rPr>
          <w:lang w:val="en-AU"/>
        </w:rPr>
        <w:t xml:space="preserve">in </w:t>
      </w:r>
      <w:r w:rsidR="009207A6" w:rsidRPr="008D268C">
        <w:rPr>
          <w:lang w:val="en-AU"/>
        </w:rPr>
        <w:t>all nine of the places analysed for business needs, highlighting</w:t>
      </w:r>
      <w:r w:rsidR="00227153" w:rsidRPr="008D268C">
        <w:rPr>
          <w:lang w:val="en-AU"/>
        </w:rPr>
        <w:t xml:space="preserve"> </w:t>
      </w:r>
      <w:r w:rsidR="009207A6" w:rsidRPr="008D268C">
        <w:rPr>
          <w:lang w:val="en-AU"/>
        </w:rPr>
        <w:t>a</w:t>
      </w:r>
      <w:r w:rsidR="00227153" w:rsidRPr="008D268C">
        <w:rPr>
          <w:lang w:val="en-AU"/>
        </w:rPr>
        <w:t xml:space="preserve"> lack of adequate NBN </w:t>
      </w:r>
      <w:r w:rsidR="00D152A5">
        <w:rPr>
          <w:lang w:val="en-AU"/>
        </w:rPr>
        <w:t>business-grade</w:t>
      </w:r>
      <w:r w:rsidR="00227153" w:rsidRPr="008D268C">
        <w:rPr>
          <w:lang w:val="en-AU"/>
        </w:rPr>
        <w:t xml:space="preserve"> services over the lower quality NBN connections like </w:t>
      </w:r>
      <w:r w:rsidR="009207A6" w:rsidRPr="008D268C">
        <w:rPr>
          <w:lang w:val="en-AU"/>
        </w:rPr>
        <w:t>FTTN</w:t>
      </w:r>
      <w:r w:rsidR="00BF5636" w:rsidRPr="008D268C">
        <w:rPr>
          <w:lang w:val="en-AU"/>
        </w:rPr>
        <w:t xml:space="preserve"> </w:t>
      </w:r>
    </w:p>
    <w:p w14:paraId="7716D4DE" w14:textId="67FF103B" w:rsidR="00ED44F2" w:rsidRPr="008D268C" w:rsidRDefault="001C13BB" w:rsidP="0080503B">
      <w:pPr>
        <w:pStyle w:val="Bulletedlist"/>
        <w:ind w:left="723"/>
        <w:rPr>
          <w:lang w:val="en-AU"/>
        </w:rPr>
      </w:pPr>
      <w:r w:rsidRPr="008D268C">
        <w:rPr>
          <w:lang w:val="en-AU"/>
        </w:rPr>
        <w:t>There are fixed broadband supply issue</w:t>
      </w:r>
      <w:r w:rsidR="00E6766F">
        <w:rPr>
          <w:lang w:val="en-AU"/>
        </w:rPr>
        <w:t>s</w:t>
      </w:r>
      <w:r w:rsidRPr="008D268C">
        <w:rPr>
          <w:lang w:val="en-AU"/>
        </w:rPr>
        <w:t xml:space="preserve"> </w:t>
      </w:r>
      <w:r w:rsidR="00BF5636" w:rsidRPr="008D268C">
        <w:rPr>
          <w:lang w:val="en-AU"/>
        </w:rPr>
        <w:t xml:space="preserve">for households in </w:t>
      </w:r>
      <w:r w:rsidR="00E6766F">
        <w:rPr>
          <w:lang w:val="en-AU"/>
        </w:rPr>
        <w:t>six</w:t>
      </w:r>
      <w:r w:rsidR="00ED44F2" w:rsidRPr="008D268C">
        <w:rPr>
          <w:lang w:val="en-AU"/>
        </w:rPr>
        <w:t xml:space="preserve"> </w:t>
      </w:r>
      <w:r w:rsidR="009207A6" w:rsidRPr="008D268C">
        <w:rPr>
          <w:lang w:val="en-AU"/>
        </w:rPr>
        <w:t>out of the 1</w:t>
      </w:r>
      <w:r w:rsidR="00E6766F">
        <w:rPr>
          <w:lang w:val="en-AU"/>
        </w:rPr>
        <w:t>4</w:t>
      </w:r>
      <w:r w:rsidR="009207A6" w:rsidRPr="008D268C">
        <w:rPr>
          <w:lang w:val="en-AU"/>
        </w:rPr>
        <w:t xml:space="preserve"> </w:t>
      </w:r>
      <w:r w:rsidR="00ED44F2" w:rsidRPr="008D268C">
        <w:rPr>
          <w:lang w:val="en-AU"/>
        </w:rPr>
        <w:t>places analysed</w:t>
      </w:r>
      <w:r w:rsidR="00A30990" w:rsidRPr="008D268C">
        <w:rPr>
          <w:lang w:val="en-AU"/>
        </w:rPr>
        <w:t>,</w:t>
      </w:r>
      <w:r w:rsidR="00956DCB" w:rsidRPr="008D268C">
        <w:rPr>
          <w:lang w:val="en-AU"/>
        </w:rPr>
        <w:t xml:space="preserve"> generally being </w:t>
      </w:r>
      <w:r w:rsidR="00A30990" w:rsidRPr="008D268C">
        <w:rPr>
          <w:lang w:val="en-AU"/>
        </w:rPr>
        <w:t xml:space="preserve">the </w:t>
      </w:r>
      <w:r w:rsidR="00956DCB" w:rsidRPr="008D268C">
        <w:rPr>
          <w:lang w:val="en-AU"/>
        </w:rPr>
        <w:t xml:space="preserve">smaller towns where NBN </w:t>
      </w:r>
      <w:r w:rsidR="00B6538C" w:rsidRPr="008D268C">
        <w:rPr>
          <w:lang w:val="en-AU"/>
        </w:rPr>
        <w:t>f</w:t>
      </w:r>
      <w:r w:rsidR="00956DCB" w:rsidRPr="008D268C">
        <w:rPr>
          <w:lang w:val="en-AU"/>
        </w:rPr>
        <w:t xml:space="preserve">ixed </w:t>
      </w:r>
      <w:r w:rsidR="00B6538C" w:rsidRPr="008D268C">
        <w:rPr>
          <w:lang w:val="en-AU"/>
        </w:rPr>
        <w:t>w</w:t>
      </w:r>
      <w:r w:rsidR="00956DCB" w:rsidRPr="008D268C">
        <w:rPr>
          <w:lang w:val="en-AU"/>
        </w:rPr>
        <w:t>ireless</w:t>
      </w:r>
      <w:r w:rsidR="00E6766F">
        <w:rPr>
          <w:lang w:val="en-AU"/>
        </w:rPr>
        <w:t xml:space="preserve"> or satellite</w:t>
      </w:r>
      <w:r w:rsidR="00956DCB" w:rsidRPr="008D268C">
        <w:rPr>
          <w:lang w:val="en-AU"/>
        </w:rPr>
        <w:t xml:space="preserve"> is the best service on offer</w:t>
      </w:r>
    </w:p>
    <w:p w14:paraId="1AC93096" w14:textId="7606DB46" w:rsidR="00775829" w:rsidRPr="008D268C" w:rsidRDefault="00623339" w:rsidP="0080503B">
      <w:pPr>
        <w:pStyle w:val="Bulletedlist"/>
        <w:ind w:left="723"/>
        <w:rPr>
          <w:lang w:val="en-AU"/>
        </w:rPr>
      </w:pPr>
      <w:r w:rsidRPr="008D268C">
        <w:rPr>
          <w:lang w:val="en-AU"/>
        </w:rPr>
        <w:t xml:space="preserve">Mobile access is generally good for the significant places analysed </w:t>
      </w:r>
    </w:p>
    <w:p w14:paraId="7352270C" w14:textId="6CAB1A1D" w:rsidR="00467E0E" w:rsidRPr="008D268C" w:rsidRDefault="00467E0E" w:rsidP="0080503B">
      <w:pPr>
        <w:pStyle w:val="Bulletedlist"/>
        <w:ind w:left="723"/>
        <w:rPr>
          <w:lang w:val="en-AU"/>
        </w:rPr>
      </w:pPr>
      <w:r w:rsidRPr="008D268C">
        <w:rPr>
          <w:lang w:val="en-AU"/>
        </w:rPr>
        <w:t>Although there is mixed cover</w:t>
      </w:r>
      <w:r w:rsidR="00B16498" w:rsidRPr="008D268C">
        <w:rPr>
          <w:lang w:val="en-AU"/>
        </w:rPr>
        <w:t>age</w:t>
      </w:r>
      <w:r w:rsidRPr="008D268C">
        <w:rPr>
          <w:lang w:val="en-AU"/>
        </w:rPr>
        <w:t xml:space="preserve"> of LP-WAN / IoT networks, it is only identified as an intermediate issue in one location, reflecting the relatively low demand at present</w:t>
      </w:r>
    </w:p>
    <w:p w14:paraId="16D4F2F5" w14:textId="34306DC5" w:rsidR="00496697" w:rsidRPr="008D268C" w:rsidRDefault="00785234" w:rsidP="0080503B">
      <w:pPr>
        <w:pStyle w:val="Bulletedlist"/>
        <w:ind w:left="723"/>
        <w:rPr>
          <w:lang w:val="en-AU"/>
        </w:rPr>
      </w:pPr>
      <w:r w:rsidRPr="008D268C">
        <w:rPr>
          <w:lang w:val="en-AU"/>
        </w:rPr>
        <w:t>At present</w:t>
      </w:r>
      <w:r w:rsidR="00AD06F5" w:rsidRPr="008D268C">
        <w:rPr>
          <w:lang w:val="en-AU"/>
        </w:rPr>
        <w:t>,</w:t>
      </w:r>
      <w:r w:rsidRPr="008D268C">
        <w:rPr>
          <w:lang w:val="en-AU"/>
        </w:rPr>
        <w:t xml:space="preserve"> supply of public WiFi is low in all places considered (with the exception of Ouyen), while demand is rated medium or high in </w:t>
      </w:r>
      <w:r w:rsidR="00E6766F">
        <w:rPr>
          <w:lang w:val="en-AU"/>
        </w:rPr>
        <w:t>five</w:t>
      </w:r>
      <w:r w:rsidRPr="008D268C">
        <w:rPr>
          <w:lang w:val="en-AU"/>
        </w:rPr>
        <w:t xml:space="preserve"> locations with below-average household incomes</w:t>
      </w:r>
    </w:p>
    <w:p w14:paraId="6E46EFF4" w14:textId="349ACB8E" w:rsidR="00F60927" w:rsidRPr="008D268C" w:rsidRDefault="00F60927" w:rsidP="0080503B">
      <w:pPr>
        <w:pStyle w:val="Bulletedlist"/>
        <w:ind w:left="723"/>
        <w:rPr>
          <w:lang w:val="en-AU"/>
        </w:rPr>
      </w:pPr>
      <w:r w:rsidRPr="008D268C">
        <w:rPr>
          <w:lang w:val="en-AU"/>
        </w:rPr>
        <w:t xml:space="preserve">Further local data collection is required to identify skills gaps and support </w:t>
      </w:r>
      <w:r w:rsidR="001126D5" w:rsidRPr="008D268C">
        <w:rPr>
          <w:lang w:val="en-AU"/>
        </w:rPr>
        <w:t xml:space="preserve">the </w:t>
      </w:r>
      <w:r w:rsidRPr="008D268C">
        <w:rPr>
          <w:lang w:val="en-AU"/>
        </w:rPr>
        <w:t xml:space="preserve">analysis needed </w:t>
      </w:r>
      <w:r w:rsidR="001126D5" w:rsidRPr="008D268C">
        <w:rPr>
          <w:lang w:val="en-AU"/>
        </w:rPr>
        <w:t xml:space="preserve">to determine if </w:t>
      </w:r>
      <w:r w:rsidRPr="008D268C">
        <w:rPr>
          <w:lang w:val="en-AU"/>
        </w:rPr>
        <w:t>remedial action</w:t>
      </w:r>
      <w:r w:rsidR="001126D5" w:rsidRPr="008D268C">
        <w:rPr>
          <w:lang w:val="en-AU"/>
        </w:rPr>
        <w:t xml:space="preserve"> is required</w:t>
      </w:r>
      <w:r w:rsidR="0099269E" w:rsidRPr="008D268C">
        <w:rPr>
          <w:lang w:val="en-AU"/>
        </w:rPr>
        <w:t>.</w:t>
      </w:r>
    </w:p>
    <w:p w14:paraId="6D45E897" w14:textId="615B8A73" w:rsidR="00E42612" w:rsidRPr="008D268C" w:rsidRDefault="00E42612" w:rsidP="00E42612">
      <w:pPr>
        <w:pStyle w:val="Caption"/>
        <w:keepNext/>
        <w:rPr>
          <w:lang w:val="en-AU"/>
        </w:rPr>
      </w:pPr>
      <w:r w:rsidRPr="008D268C">
        <w:rPr>
          <w:lang w:val="en-AU"/>
        </w:rPr>
        <w:t xml:space="preserve">Table </w:t>
      </w:r>
      <w:r w:rsidRPr="008D268C">
        <w:rPr>
          <w:lang w:val="en-AU"/>
        </w:rPr>
        <w:fldChar w:fldCharType="begin"/>
      </w:r>
      <w:r w:rsidRPr="008D268C">
        <w:rPr>
          <w:lang w:val="en-AU"/>
        </w:rPr>
        <w:instrText xml:space="preserve"> SEQ Table \* ARABIC </w:instrText>
      </w:r>
      <w:r w:rsidRPr="008D268C">
        <w:rPr>
          <w:lang w:val="en-AU"/>
        </w:rPr>
        <w:fldChar w:fldCharType="separate"/>
      </w:r>
      <w:r w:rsidR="00D61E11">
        <w:rPr>
          <w:noProof/>
          <w:lang w:val="en-AU"/>
        </w:rPr>
        <w:t>1</w:t>
      </w:r>
      <w:r w:rsidRPr="008D268C">
        <w:rPr>
          <w:lang w:val="en-AU"/>
        </w:rPr>
        <w:fldChar w:fldCharType="end"/>
      </w:r>
      <w:r w:rsidRPr="008D268C">
        <w:rPr>
          <w:lang w:val="en-AU"/>
        </w:rPr>
        <w:t xml:space="preserve"> Significant places: current unmet digital access needs.</w:t>
      </w:r>
    </w:p>
    <w:tbl>
      <w:tblPr>
        <w:tblW w:w="47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6"/>
        <w:gridCol w:w="1275"/>
        <w:gridCol w:w="1560"/>
        <w:gridCol w:w="991"/>
        <w:gridCol w:w="1275"/>
        <w:gridCol w:w="1418"/>
        <w:gridCol w:w="1275"/>
        <w:gridCol w:w="1277"/>
      </w:tblGrid>
      <w:tr w:rsidR="00E42612" w:rsidRPr="008D268C" w14:paraId="342C85AA" w14:textId="77777777" w:rsidTr="0080503B">
        <w:tc>
          <w:tcPr>
            <w:tcW w:w="361" w:type="pct"/>
            <w:vMerge w:val="restart"/>
            <w:tcBorders>
              <w:right w:val="single" w:sz="4" w:space="0" w:color="FFFFFF"/>
            </w:tcBorders>
            <w:shd w:val="clear" w:color="auto" w:fill="000000"/>
            <w:vAlign w:val="bottom"/>
          </w:tcPr>
          <w:p w14:paraId="2DF8D102" w14:textId="77777777" w:rsidR="00E42612" w:rsidRPr="008D268C" w:rsidRDefault="00E42612" w:rsidP="00513377">
            <w:pPr>
              <w:spacing w:before="0" w:after="0"/>
              <w:rPr>
                <w:rFonts w:cs="Calibri Light"/>
                <w:b/>
                <w:color w:val="FFFFFF"/>
                <w:sz w:val="20"/>
                <w:szCs w:val="20"/>
                <w:lang w:val="en-AU"/>
              </w:rPr>
            </w:pPr>
            <w:r w:rsidRPr="008D268C">
              <w:rPr>
                <w:rFonts w:cs="Calibri Light"/>
                <w:b/>
                <w:color w:val="FFFFFF"/>
                <w:sz w:val="20"/>
                <w:szCs w:val="20"/>
                <w:lang w:val="en-AU"/>
              </w:rPr>
              <w:t>Place</w:t>
            </w:r>
          </w:p>
        </w:tc>
        <w:tc>
          <w:tcPr>
            <w:tcW w:w="652" w:type="pct"/>
            <w:vMerge w:val="restart"/>
            <w:tcBorders>
              <w:left w:val="single" w:sz="4" w:space="0" w:color="FFFFFF"/>
              <w:right w:val="single" w:sz="4" w:space="0" w:color="FFFFFF"/>
            </w:tcBorders>
            <w:shd w:val="clear" w:color="auto" w:fill="000000"/>
            <w:vAlign w:val="bottom"/>
          </w:tcPr>
          <w:p w14:paraId="3D76FFC9" w14:textId="77777777" w:rsidR="00E42612" w:rsidRPr="008D268C" w:rsidRDefault="00E42612" w:rsidP="00513377">
            <w:pPr>
              <w:spacing w:before="0" w:after="0"/>
              <w:rPr>
                <w:rFonts w:cs="Calibri Light"/>
                <w:b/>
                <w:color w:val="FFFFFF"/>
                <w:sz w:val="20"/>
                <w:szCs w:val="20"/>
                <w:lang w:val="en-AU"/>
              </w:rPr>
            </w:pPr>
            <w:r w:rsidRPr="008D268C">
              <w:rPr>
                <w:rFonts w:cs="Calibri Light"/>
                <w:b/>
                <w:color w:val="FFFFFF"/>
                <w:sz w:val="20"/>
                <w:szCs w:val="20"/>
                <w:lang w:val="en-AU"/>
              </w:rPr>
              <w:t>LGA</w:t>
            </w:r>
          </w:p>
        </w:tc>
        <w:tc>
          <w:tcPr>
            <w:tcW w:w="798" w:type="pct"/>
            <w:vMerge w:val="restart"/>
            <w:tcBorders>
              <w:left w:val="single" w:sz="4" w:space="0" w:color="FFFFFF"/>
              <w:right w:val="single" w:sz="4" w:space="0" w:color="FFFFFF"/>
            </w:tcBorders>
            <w:shd w:val="clear" w:color="auto" w:fill="000000"/>
            <w:vAlign w:val="bottom"/>
          </w:tcPr>
          <w:p w14:paraId="193F957E" w14:textId="77777777" w:rsidR="00E42612" w:rsidRPr="008D268C" w:rsidRDefault="00E42612" w:rsidP="00513377">
            <w:pPr>
              <w:spacing w:before="0" w:after="0"/>
              <w:rPr>
                <w:b/>
                <w:color w:val="FFFFFF"/>
                <w:sz w:val="20"/>
                <w:szCs w:val="20"/>
                <w:lang w:val="en-AU"/>
              </w:rPr>
            </w:pPr>
            <w:r w:rsidRPr="008D268C">
              <w:rPr>
                <w:b/>
                <w:color w:val="FFFFFF"/>
                <w:sz w:val="20"/>
                <w:szCs w:val="20"/>
                <w:lang w:val="en-AU"/>
              </w:rPr>
              <w:t>Name</w:t>
            </w:r>
          </w:p>
        </w:tc>
        <w:tc>
          <w:tcPr>
            <w:tcW w:w="507" w:type="pct"/>
            <w:vMerge w:val="restart"/>
            <w:tcBorders>
              <w:left w:val="single" w:sz="4" w:space="0" w:color="FFFFFF"/>
              <w:right w:val="single" w:sz="4" w:space="0" w:color="FFFFFF"/>
            </w:tcBorders>
            <w:shd w:val="clear" w:color="auto" w:fill="000000"/>
            <w:vAlign w:val="bottom"/>
          </w:tcPr>
          <w:p w14:paraId="3756C396" w14:textId="0DADCACF" w:rsidR="00E42612" w:rsidRPr="008D268C" w:rsidRDefault="00672C31" w:rsidP="00513377">
            <w:pPr>
              <w:spacing w:before="0" w:after="0"/>
              <w:jc w:val="center"/>
              <w:rPr>
                <w:b/>
                <w:color w:val="FFFFFF"/>
                <w:sz w:val="20"/>
                <w:szCs w:val="20"/>
                <w:lang w:val="en-AU"/>
              </w:rPr>
            </w:pPr>
            <w:r w:rsidRPr="008D268C">
              <w:rPr>
                <w:b/>
                <w:color w:val="FFFFFF"/>
                <w:sz w:val="20"/>
                <w:szCs w:val="20"/>
                <w:lang w:val="en-AU"/>
              </w:rPr>
              <w:t xml:space="preserve">User </w:t>
            </w:r>
            <w:r w:rsidR="00B6538C" w:rsidRPr="008D268C">
              <w:rPr>
                <w:b/>
                <w:color w:val="FFFFFF"/>
                <w:sz w:val="20"/>
                <w:szCs w:val="20"/>
                <w:lang w:val="en-AU"/>
              </w:rPr>
              <w:t>T</w:t>
            </w:r>
            <w:r w:rsidR="00E42612" w:rsidRPr="008D268C">
              <w:rPr>
                <w:b/>
                <w:color w:val="FFFFFF"/>
                <w:sz w:val="20"/>
                <w:szCs w:val="20"/>
                <w:lang w:val="en-AU"/>
              </w:rPr>
              <w:t>ype</w:t>
            </w:r>
          </w:p>
        </w:tc>
        <w:tc>
          <w:tcPr>
            <w:tcW w:w="2682" w:type="pct"/>
            <w:gridSpan w:val="4"/>
            <w:tcBorders>
              <w:left w:val="single" w:sz="4" w:space="0" w:color="FFFFFF"/>
              <w:right w:val="single" w:sz="4" w:space="0" w:color="FFFFFF"/>
            </w:tcBorders>
            <w:shd w:val="clear" w:color="auto" w:fill="000000"/>
            <w:vAlign w:val="bottom"/>
          </w:tcPr>
          <w:p w14:paraId="169A2FE8" w14:textId="77777777" w:rsidR="00E42612" w:rsidRPr="008D268C" w:rsidRDefault="00E42612" w:rsidP="00513377">
            <w:pPr>
              <w:spacing w:before="0" w:after="0"/>
              <w:jc w:val="center"/>
              <w:rPr>
                <w:b/>
                <w:color w:val="FFFFFF"/>
                <w:sz w:val="20"/>
                <w:szCs w:val="20"/>
                <w:lang w:val="en-AU"/>
              </w:rPr>
            </w:pPr>
            <w:r w:rsidRPr="008D268C">
              <w:rPr>
                <w:b/>
                <w:color w:val="FFFFFF"/>
                <w:sz w:val="20"/>
                <w:szCs w:val="20"/>
                <w:lang w:val="en-AU"/>
              </w:rPr>
              <w:t>Access</w:t>
            </w:r>
          </w:p>
        </w:tc>
      </w:tr>
      <w:tr w:rsidR="00E42612" w:rsidRPr="008D268C" w14:paraId="4DB4F513" w14:textId="77777777" w:rsidTr="0080503B">
        <w:tc>
          <w:tcPr>
            <w:tcW w:w="361" w:type="pct"/>
            <w:vMerge/>
            <w:tcBorders>
              <w:top w:val="single" w:sz="4" w:space="0" w:color="FFFFFF"/>
              <w:right w:val="single" w:sz="4" w:space="0" w:color="FFFFFF"/>
            </w:tcBorders>
            <w:vAlign w:val="center"/>
          </w:tcPr>
          <w:p w14:paraId="2B108EF2" w14:textId="77777777" w:rsidR="00E42612" w:rsidRPr="008D268C" w:rsidRDefault="00E42612" w:rsidP="00513377">
            <w:pPr>
              <w:spacing w:before="0" w:after="0"/>
              <w:rPr>
                <w:rFonts w:cs="Calibri Light"/>
                <w:b/>
                <w:sz w:val="20"/>
                <w:szCs w:val="20"/>
                <w:lang w:val="en-AU"/>
              </w:rPr>
            </w:pPr>
          </w:p>
        </w:tc>
        <w:tc>
          <w:tcPr>
            <w:tcW w:w="652" w:type="pct"/>
            <w:vMerge/>
            <w:tcBorders>
              <w:top w:val="single" w:sz="4" w:space="0" w:color="FFFFFF"/>
              <w:left w:val="single" w:sz="4" w:space="0" w:color="FFFFFF"/>
              <w:right w:val="single" w:sz="4" w:space="0" w:color="FFFFFF"/>
            </w:tcBorders>
            <w:vAlign w:val="center"/>
          </w:tcPr>
          <w:p w14:paraId="354898A1" w14:textId="77777777" w:rsidR="00E42612" w:rsidRPr="008D268C" w:rsidRDefault="00E42612" w:rsidP="00513377">
            <w:pPr>
              <w:spacing w:before="0" w:after="0"/>
              <w:rPr>
                <w:rFonts w:cs="Calibri Light"/>
                <w:b/>
                <w:sz w:val="20"/>
                <w:szCs w:val="20"/>
                <w:lang w:val="en-AU"/>
              </w:rPr>
            </w:pPr>
          </w:p>
        </w:tc>
        <w:tc>
          <w:tcPr>
            <w:tcW w:w="798" w:type="pct"/>
            <w:vMerge/>
            <w:tcBorders>
              <w:top w:val="single" w:sz="4" w:space="0" w:color="FFFFFF"/>
              <w:left w:val="single" w:sz="4" w:space="0" w:color="FFFFFF"/>
              <w:right w:val="single" w:sz="4" w:space="0" w:color="FFFFFF"/>
            </w:tcBorders>
            <w:vAlign w:val="center"/>
          </w:tcPr>
          <w:p w14:paraId="3D14339A" w14:textId="77777777" w:rsidR="00E42612" w:rsidRPr="008D268C" w:rsidRDefault="00E42612" w:rsidP="00513377">
            <w:pPr>
              <w:spacing w:before="0" w:after="0"/>
              <w:rPr>
                <w:b/>
                <w:sz w:val="20"/>
                <w:szCs w:val="20"/>
                <w:lang w:val="en-AU"/>
              </w:rPr>
            </w:pPr>
          </w:p>
        </w:tc>
        <w:tc>
          <w:tcPr>
            <w:tcW w:w="507" w:type="pct"/>
            <w:vMerge/>
            <w:tcBorders>
              <w:top w:val="single" w:sz="4" w:space="0" w:color="FFFFFF"/>
              <w:left w:val="single" w:sz="4" w:space="0" w:color="FFFFFF"/>
              <w:right w:val="single" w:sz="4" w:space="0" w:color="FFFFFF"/>
            </w:tcBorders>
            <w:vAlign w:val="center"/>
          </w:tcPr>
          <w:p w14:paraId="4B0C6FFD" w14:textId="77777777" w:rsidR="00E42612" w:rsidRPr="008D268C" w:rsidRDefault="00E42612" w:rsidP="00513377">
            <w:pPr>
              <w:spacing w:before="0" w:after="0"/>
              <w:jc w:val="center"/>
              <w:rPr>
                <w:b/>
                <w:sz w:val="20"/>
                <w:szCs w:val="20"/>
                <w:lang w:val="en-AU"/>
              </w:rPr>
            </w:pPr>
          </w:p>
        </w:tc>
        <w:tc>
          <w:tcPr>
            <w:tcW w:w="652" w:type="pct"/>
            <w:tcBorders>
              <w:left w:val="single" w:sz="4" w:space="0" w:color="FFFFFF"/>
            </w:tcBorders>
            <w:shd w:val="clear" w:color="auto" w:fill="D9D9D9"/>
            <w:vAlign w:val="bottom"/>
          </w:tcPr>
          <w:p w14:paraId="37311CF8" w14:textId="77777777" w:rsidR="00E42612" w:rsidRPr="008D268C" w:rsidRDefault="00E42612" w:rsidP="00513377">
            <w:pPr>
              <w:spacing w:before="0" w:after="0"/>
              <w:jc w:val="center"/>
              <w:rPr>
                <w:b/>
                <w:sz w:val="20"/>
                <w:szCs w:val="20"/>
                <w:lang w:val="en-AU"/>
              </w:rPr>
            </w:pPr>
            <w:r w:rsidRPr="008D268C">
              <w:rPr>
                <w:b/>
                <w:sz w:val="20"/>
                <w:szCs w:val="20"/>
                <w:lang w:val="en-AU"/>
              </w:rPr>
              <w:t>Fixed</w:t>
            </w:r>
            <w:r w:rsidRPr="008D268C">
              <w:rPr>
                <w:sz w:val="20"/>
                <w:szCs w:val="20"/>
                <w:lang w:val="en-AU"/>
              </w:rPr>
              <w:br/>
            </w:r>
            <w:r w:rsidRPr="008D268C">
              <w:rPr>
                <w:sz w:val="15"/>
                <w:szCs w:val="20"/>
                <w:lang w:val="en-AU"/>
              </w:rPr>
              <w:t>Supply / Demand</w:t>
            </w:r>
          </w:p>
        </w:tc>
        <w:tc>
          <w:tcPr>
            <w:tcW w:w="725" w:type="pct"/>
            <w:shd w:val="clear" w:color="auto" w:fill="D9D9D9"/>
            <w:vAlign w:val="bottom"/>
          </w:tcPr>
          <w:p w14:paraId="72312AAF" w14:textId="5C310B71" w:rsidR="00E42612" w:rsidRPr="008D268C" w:rsidRDefault="00E42612" w:rsidP="00513377">
            <w:pPr>
              <w:spacing w:before="0" w:after="0"/>
              <w:jc w:val="center"/>
              <w:rPr>
                <w:b/>
                <w:sz w:val="20"/>
                <w:szCs w:val="20"/>
                <w:lang w:val="en-AU"/>
              </w:rPr>
            </w:pPr>
            <w:r w:rsidRPr="008D268C">
              <w:rPr>
                <w:b/>
                <w:sz w:val="20"/>
                <w:szCs w:val="20"/>
                <w:lang w:val="en-AU"/>
              </w:rPr>
              <w:t>Mobile</w:t>
            </w:r>
            <w:r w:rsidR="00BA1B16" w:rsidRPr="008D268C">
              <w:rPr>
                <w:b/>
                <w:sz w:val="20"/>
                <w:szCs w:val="20"/>
                <w:lang w:val="en-AU"/>
              </w:rPr>
              <w:t>*</w:t>
            </w:r>
            <w:r w:rsidRPr="008D268C">
              <w:rPr>
                <w:sz w:val="20"/>
                <w:szCs w:val="20"/>
                <w:lang w:val="en-AU"/>
              </w:rPr>
              <w:t xml:space="preserve"> </w:t>
            </w:r>
            <w:r w:rsidRPr="008D268C">
              <w:rPr>
                <w:sz w:val="20"/>
                <w:szCs w:val="20"/>
                <w:lang w:val="en-AU"/>
              </w:rPr>
              <w:br/>
            </w:r>
            <w:r w:rsidRPr="008D268C">
              <w:rPr>
                <w:sz w:val="15"/>
                <w:szCs w:val="20"/>
                <w:lang w:val="en-AU"/>
              </w:rPr>
              <w:t>Supply / Demand</w:t>
            </w:r>
          </w:p>
        </w:tc>
        <w:tc>
          <w:tcPr>
            <w:tcW w:w="652" w:type="pct"/>
            <w:shd w:val="clear" w:color="auto" w:fill="D9D9D9"/>
            <w:vAlign w:val="bottom"/>
          </w:tcPr>
          <w:p w14:paraId="633F7E8C" w14:textId="77777777" w:rsidR="00E42612" w:rsidRPr="008D268C" w:rsidRDefault="00E42612" w:rsidP="00513377">
            <w:pPr>
              <w:spacing w:before="0" w:after="0"/>
              <w:jc w:val="center"/>
              <w:rPr>
                <w:b/>
                <w:sz w:val="20"/>
                <w:szCs w:val="20"/>
                <w:lang w:val="en-AU"/>
              </w:rPr>
            </w:pPr>
            <w:r w:rsidRPr="008D268C">
              <w:rPr>
                <w:b/>
                <w:sz w:val="20"/>
                <w:szCs w:val="20"/>
                <w:lang w:val="en-AU"/>
              </w:rPr>
              <w:t>LP-WAN IoT</w:t>
            </w:r>
            <w:r w:rsidRPr="008D268C">
              <w:rPr>
                <w:sz w:val="20"/>
                <w:szCs w:val="20"/>
                <w:lang w:val="en-AU"/>
              </w:rPr>
              <w:t xml:space="preserve"> </w:t>
            </w:r>
            <w:r w:rsidRPr="008D268C">
              <w:rPr>
                <w:sz w:val="20"/>
                <w:szCs w:val="20"/>
                <w:lang w:val="en-AU"/>
              </w:rPr>
              <w:br/>
            </w:r>
            <w:r w:rsidRPr="008D268C">
              <w:rPr>
                <w:sz w:val="15"/>
                <w:szCs w:val="20"/>
                <w:lang w:val="en-AU"/>
              </w:rPr>
              <w:t>Supply / Demand</w:t>
            </w:r>
          </w:p>
        </w:tc>
        <w:tc>
          <w:tcPr>
            <w:tcW w:w="653" w:type="pct"/>
            <w:shd w:val="clear" w:color="auto" w:fill="D9D9D9"/>
            <w:vAlign w:val="bottom"/>
          </w:tcPr>
          <w:p w14:paraId="15E6AE2F" w14:textId="77777777" w:rsidR="00E42612" w:rsidRPr="008D268C" w:rsidRDefault="00E42612" w:rsidP="00513377">
            <w:pPr>
              <w:spacing w:before="0" w:after="0"/>
              <w:jc w:val="center"/>
              <w:rPr>
                <w:b/>
                <w:sz w:val="20"/>
                <w:szCs w:val="20"/>
                <w:lang w:val="en-AU"/>
              </w:rPr>
            </w:pPr>
            <w:r w:rsidRPr="008D268C">
              <w:rPr>
                <w:b/>
                <w:sz w:val="20"/>
                <w:szCs w:val="20"/>
                <w:lang w:val="en-AU"/>
              </w:rPr>
              <w:t>WiFi</w:t>
            </w:r>
            <w:r w:rsidRPr="008D268C">
              <w:rPr>
                <w:sz w:val="20"/>
                <w:szCs w:val="20"/>
                <w:lang w:val="en-AU"/>
              </w:rPr>
              <w:t xml:space="preserve"> </w:t>
            </w:r>
            <w:r w:rsidRPr="008D268C">
              <w:rPr>
                <w:sz w:val="20"/>
                <w:szCs w:val="20"/>
                <w:lang w:val="en-AU"/>
              </w:rPr>
              <w:br/>
            </w:r>
            <w:r w:rsidRPr="008D268C">
              <w:rPr>
                <w:sz w:val="15"/>
                <w:szCs w:val="20"/>
                <w:lang w:val="en-AU"/>
              </w:rPr>
              <w:t>Supply / Demand</w:t>
            </w:r>
          </w:p>
        </w:tc>
      </w:tr>
      <w:tr w:rsidR="00E42612" w:rsidRPr="008D268C" w14:paraId="69C0BB96" w14:textId="77777777" w:rsidTr="0080503B">
        <w:tc>
          <w:tcPr>
            <w:tcW w:w="361" w:type="pct"/>
            <w:vMerge w:val="restart"/>
            <w:vAlign w:val="center"/>
          </w:tcPr>
          <w:p w14:paraId="322AB5FE" w14:textId="77777777" w:rsidR="00E42612" w:rsidRPr="008D268C" w:rsidRDefault="00E42612" w:rsidP="00513377">
            <w:pPr>
              <w:spacing w:before="0" w:after="0"/>
              <w:rPr>
                <w:rFonts w:cs="Calibri Light"/>
                <w:sz w:val="20"/>
                <w:szCs w:val="20"/>
                <w:lang w:val="en-AU"/>
              </w:rPr>
            </w:pPr>
            <w:r w:rsidRPr="008D268C">
              <w:rPr>
                <w:rFonts w:cs="Calibri Light"/>
                <w:sz w:val="20"/>
                <w:szCs w:val="20"/>
                <w:lang w:val="en-AU"/>
              </w:rPr>
              <w:t>City</w:t>
            </w:r>
          </w:p>
        </w:tc>
        <w:tc>
          <w:tcPr>
            <w:tcW w:w="652" w:type="pct"/>
            <w:vMerge w:val="restart"/>
            <w:vAlign w:val="center"/>
          </w:tcPr>
          <w:p w14:paraId="2B948DD1" w14:textId="77777777" w:rsidR="00E42612" w:rsidRPr="008D268C" w:rsidRDefault="00E42612" w:rsidP="00513377">
            <w:pPr>
              <w:spacing w:before="0" w:after="0"/>
              <w:rPr>
                <w:rFonts w:cs="Calibri Light"/>
                <w:sz w:val="20"/>
                <w:szCs w:val="20"/>
                <w:lang w:val="en-AU"/>
              </w:rPr>
            </w:pPr>
            <w:r w:rsidRPr="008D268C">
              <w:rPr>
                <w:rFonts w:cs="Calibri Light"/>
                <w:sz w:val="20"/>
                <w:szCs w:val="20"/>
                <w:lang w:val="en-AU"/>
              </w:rPr>
              <w:t>Mildura</w:t>
            </w:r>
          </w:p>
        </w:tc>
        <w:tc>
          <w:tcPr>
            <w:tcW w:w="798" w:type="pct"/>
            <w:vMerge w:val="restart"/>
            <w:vAlign w:val="center"/>
          </w:tcPr>
          <w:p w14:paraId="7D115BC5" w14:textId="77777777" w:rsidR="00E42612" w:rsidRPr="008D268C" w:rsidRDefault="00E42612" w:rsidP="00513377">
            <w:pPr>
              <w:spacing w:before="0" w:after="0"/>
              <w:rPr>
                <w:b/>
                <w:sz w:val="20"/>
                <w:szCs w:val="20"/>
                <w:lang w:val="en-AU"/>
              </w:rPr>
            </w:pPr>
            <w:r w:rsidRPr="008D268C">
              <w:rPr>
                <w:b/>
                <w:sz w:val="20"/>
                <w:szCs w:val="20"/>
                <w:lang w:val="en-AU"/>
              </w:rPr>
              <w:t>Mildura</w:t>
            </w:r>
            <w:r w:rsidRPr="008D268C">
              <w:rPr>
                <w:b/>
                <w:sz w:val="20"/>
                <w:szCs w:val="20"/>
                <w:lang w:val="en-AU"/>
              </w:rPr>
              <w:br/>
            </w:r>
            <w:r w:rsidRPr="008D268C">
              <w:rPr>
                <w:sz w:val="20"/>
                <w:szCs w:val="20"/>
                <w:lang w:val="en-AU"/>
              </w:rPr>
              <w:t>(pop. 33,444)</w:t>
            </w:r>
          </w:p>
        </w:tc>
        <w:tc>
          <w:tcPr>
            <w:tcW w:w="507" w:type="pct"/>
            <w:vAlign w:val="center"/>
          </w:tcPr>
          <w:p w14:paraId="1DFA9466" w14:textId="77777777" w:rsidR="00E42612" w:rsidRPr="008D268C" w:rsidRDefault="00E42612" w:rsidP="00513377">
            <w:pPr>
              <w:spacing w:before="0" w:after="0"/>
              <w:jc w:val="center"/>
              <w:rPr>
                <w:sz w:val="20"/>
                <w:szCs w:val="20"/>
                <w:lang w:val="en-AU"/>
              </w:rPr>
            </w:pPr>
            <w:r w:rsidRPr="008D268C">
              <w:rPr>
                <w:sz w:val="15"/>
                <w:szCs w:val="15"/>
                <w:lang w:val="en-AU"/>
              </w:rPr>
              <w:t>Business</w:t>
            </w:r>
          </w:p>
        </w:tc>
        <w:tc>
          <w:tcPr>
            <w:tcW w:w="652" w:type="pct"/>
            <w:shd w:val="clear" w:color="auto" w:fill="FFC000"/>
          </w:tcPr>
          <w:p w14:paraId="311BBC09" w14:textId="77777777" w:rsidR="00E42612" w:rsidRPr="008D268C" w:rsidRDefault="00E42612" w:rsidP="00513377">
            <w:pPr>
              <w:spacing w:before="0" w:after="0"/>
              <w:jc w:val="center"/>
              <w:rPr>
                <w:sz w:val="20"/>
                <w:szCs w:val="20"/>
                <w:lang w:val="en-AU"/>
              </w:rPr>
            </w:pPr>
            <w:r w:rsidRPr="008D268C">
              <w:rPr>
                <w:sz w:val="20"/>
                <w:szCs w:val="20"/>
                <w:lang w:val="en-AU"/>
              </w:rPr>
              <w:t>M/H</w:t>
            </w:r>
          </w:p>
        </w:tc>
        <w:tc>
          <w:tcPr>
            <w:tcW w:w="725" w:type="pct"/>
            <w:shd w:val="clear" w:color="auto" w:fill="A8D08D" w:themeFill="accent6" w:themeFillTint="99"/>
          </w:tcPr>
          <w:p w14:paraId="10097AD7"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shd w:val="clear" w:color="auto" w:fill="00B050"/>
          </w:tcPr>
          <w:p w14:paraId="56BA4E37" w14:textId="77777777" w:rsidR="00E42612" w:rsidRPr="008D268C" w:rsidRDefault="00E42612" w:rsidP="00513377">
            <w:pPr>
              <w:spacing w:before="0" w:after="0"/>
              <w:jc w:val="center"/>
              <w:rPr>
                <w:sz w:val="20"/>
                <w:szCs w:val="20"/>
                <w:lang w:val="en-AU"/>
              </w:rPr>
            </w:pPr>
            <w:r w:rsidRPr="008D268C">
              <w:rPr>
                <w:sz w:val="20"/>
                <w:szCs w:val="20"/>
                <w:lang w:val="en-AU"/>
              </w:rPr>
              <w:t>H/M</w:t>
            </w:r>
          </w:p>
        </w:tc>
        <w:tc>
          <w:tcPr>
            <w:tcW w:w="653" w:type="pct"/>
            <w:shd w:val="clear" w:color="auto" w:fill="auto"/>
          </w:tcPr>
          <w:p w14:paraId="44577217" w14:textId="77777777" w:rsidR="00E42612" w:rsidRPr="008D268C" w:rsidRDefault="00E42612" w:rsidP="00513377">
            <w:pPr>
              <w:spacing w:before="0" w:after="0"/>
              <w:jc w:val="center"/>
              <w:rPr>
                <w:sz w:val="20"/>
                <w:szCs w:val="20"/>
                <w:lang w:val="en-AU"/>
              </w:rPr>
            </w:pPr>
            <w:r w:rsidRPr="008D268C">
              <w:rPr>
                <w:sz w:val="20"/>
                <w:szCs w:val="20"/>
                <w:lang w:val="en-AU"/>
              </w:rPr>
              <w:t>n.a.</w:t>
            </w:r>
          </w:p>
        </w:tc>
      </w:tr>
      <w:tr w:rsidR="00E42612" w:rsidRPr="008D268C" w14:paraId="75751DB9" w14:textId="77777777" w:rsidTr="0080503B">
        <w:tc>
          <w:tcPr>
            <w:tcW w:w="361" w:type="pct"/>
            <w:vMerge/>
            <w:vAlign w:val="center"/>
          </w:tcPr>
          <w:p w14:paraId="21E96487" w14:textId="77777777" w:rsidR="00E42612" w:rsidRPr="008D268C" w:rsidRDefault="00E42612" w:rsidP="00513377">
            <w:pPr>
              <w:spacing w:before="0" w:after="0"/>
              <w:rPr>
                <w:rFonts w:cs="Calibri Light"/>
                <w:sz w:val="20"/>
                <w:szCs w:val="20"/>
                <w:lang w:val="en-AU"/>
              </w:rPr>
            </w:pPr>
          </w:p>
        </w:tc>
        <w:tc>
          <w:tcPr>
            <w:tcW w:w="652" w:type="pct"/>
            <w:vMerge/>
            <w:vAlign w:val="center"/>
          </w:tcPr>
          <w:p w14:paraId="11C24C43" w14:textId="77777777" w:rsidR="00E42612" w:rsidRPr="008D268C" w:rsidRDefault="00E42612" w:rsidP="00513377">
            <w:pPr>
              <w:spacing w:before="0" w:after="0"/>
              <w:rPr>
                <w:rFonts w:cs="Calibri Light"/>
                <w:sz w:val="20"/>
                <w:szCs w:val="20"/>
                <w:lang w:val="en-AU"/>
              </w:rPr>
            </w:pPr>
          </w:p>
        </w:tc>
        <w:tc>
          <w:tcPr>
            <w:tcW w:w="798" w:type="pct"/>
            <w:vMerge/>
            <w:vAlign w:val="center"/>
          </w:tcPr>
          <w:p w14:paraId="65F4692D" w14:textId="77777777" w:rsidR="00E42612" w:rsidRPr="008D268C" w:rsidRDefault="00E42612" w:rsidP="00513377">
            <w:pPr>
              <w:spacing w:before="0" w:after="0"/>
              <w:rPr>
                <w:sz w:val="20"/>
                <w:szCs w:val="20"/>
                <w:lang w:val="en-AU"/>
              </w:rPr>
            </w:pPr>
          </w:p>
        </w:tc>
        <w:tc>
          <w:tcPr>
            <w:tcW w:w="507" w:type="pct"/>
            <w:vAlign w:val="center"/>
          </w:tcPr>
          <w:p w14:paraId="6C73BE15" w14:textId="77777777" w:rsidR="00E42612" w:rsidRPr="008D268C" w:rsidRDefault="00E42612" w:rsidP="00513377">
            <w:pPr>
              <w:spacing w:before="0" w:after="0"/>
              <w:jc w:val="center"/>
              <w:rPr>
                <w:sz w:val="20"/>
                <w:szCs w:val="20"/>
                <w:lang w:val="en-AU"/>
              </w:rPr>
            </w:pPr>
            <w:r w:rsidRPr="008D268C">
              <w:rPr>
                <w:sz w:val="15"/>
                <w:szCs w:val="15"/>
                <w:lang w:val="en-AU"/>
              </w:rPr>
              <w:t>Home</w:t>
            </w:r>
          </w:p>
        </w:tc>
        <w:tc>
          <w:tcPr>
            <w:tcW w:w="652" w:type="pct"/>
            <w:shd w:val="clear" w:color="auto" w:fill="00B050"/>
          </w:tcPr>
          <w:p w14:paraId="2F502A8F"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725" w:type="pct"/>
            <w:shd w:val="clear" w:color="auto" w:fill="A8D08D" w:themeFill="accent6" w:themeFillTint="99"/>
          </w:tcPr>
          <w:p w14:paraId="317D7E66"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shd w:val="clear" w:color="auto" w:fill="00B050"/>
          </w:tcPr>
          <w:p w14:paraId="3666EFB7" w14:textId="77777777" w:rsidR="00E42612" w:rsidRPr="008D268C" w:rsidRDefault="00E42612" w:rsidP="00513377">
            <w:pPr>
              <w:spacing w:before="0" w:after="0"/>
              <w:jc w:val="center"/>
              <w:rPr>
                <w:sz w:val="20"/>
                <w:szCs w:val="20"/>
                <w:lang w:val="en-AU"/>
              </w:rPr>
            </w:pPr>
            <w:r w:rsidRPr="008D268C">
              <w:rPr>
                <w:sz w:val="20"/>
                <w:szCs w:val="20"/>
                <w:lang w:val="en-AU"/>
              </w:rPr>
              <w:t>H/L</w:t>
            </w:r>
          </w:p>
        </w:tc>
        <w:tc>
          <w:tcPr>
            <w:tcW w:w="653" w:type="pct"/>
            <w:shd w:val="clear" w:color="auto" w:fill="00B050"/>
          </w:tcPr>
          <w:p w14:paraId="2606FF19" w14:textId="77777777" w:rsidR="00E42612" w:rsidRPr="008D268C" w:rsidRDefault="00E42612" w:rsidP="00513377">
            <w:pPr>
              <w:spacing w:before="0" w:after="0"/>
              <w:jc w:val="center"/>
              <w:rPr>
                <w:sz w:val="20"/>
                <w:szCs w:val="20"/>
                <w:lang w:val="en-AU"/>
              </w:rPr>
            </w:pPr>
            <w:r w:rsidRPr="008D268C">
              <w:rPr>
                <w:sz w:val="20"/>
                <w:szCs w:val="20"/>
                <w:lang w:val="en-AU"/>
              </w:rPr>
              <w:t>L/L</w:t>
            </w:r>
          </w:p>
        </w:tc>
      </w:tr>
      <w:tr w:rsidR="00E42612" w:rsidRPr="008D268C" w14:paraId="12C257C4" w14:textId="77777777" w:rsidTr="0080503B">
        <w:tc>
          <w:tcPr>
            <w:tcW w:w="361" w:type="pct"/>
            <w:vMerge/>
            <w:vAlign w:val="center"/>
          </w:tcPr>
          <w:p w14:paraId="29023287" w14:textId="77777777" w:rsidR="00E42612" w:rsidRPr="008D268C" w:rsidRDefault="00E42612" w:rsidP="00513377">
            <w:pPr>
              <w:spacing w:before="0" w:after="0"/>
              <w:rPr>
                <w:rFonts w:cs="Calibri Light"/>
                <w:sz w:val="20"/>
                <w:szCs w:val="20"/>
                <w:lang w:val="en-AU"/>
              </w:rPr>
            </w:pPr>
          </w:p>
        </w:tc>
        <w:tc>
          <w:tcPr>
            <w:tcW w:w="652" w:type="pct"/>
            <w:vMerge/>
            <w:tcBorders>
              <w:bottom w:val="single" w:sz="18" w:space="0" w:color="000000"/>
            </w:tcBorders>
            <w:vAlign w:val="center"/>
          </w:tcPr>
          <w:p w14:paraId="5459234F" w14:textId="77777777" w:rsidR="00E42612" w:rsidRPr="008D268C" w:rsidRDefault="00E42612" w:rsidP="00513377">
            <w:pPr>
              <w:spacing w:before="0" w:after="0"/>
              <w:rPr>
                <w:rFonts w:cs="Calibri Light"/>
                <w:sz w:val="20"/>
                <w:szCs w:val="20"/>
                <w:lang w:val="en-AU"/>
              </w:rPr>
            </w:pPr>
          </w:p>
        </w:tc>
        <w:tc>
          <w:tcPr>
            <w:tcW w:w="798" w:type="pct"/>
            <w:vMerge/>
            <w:tcBorders>
              <w:bottom w:val="single" w:sz="18" w:space="0" w:color="000000"/>
            </w:tcBorders>
            <w:vAlign w:val="center"/>
          </w:tcPr>
          <w:p w14:paraId="7AAC655D" w14:textId="77777777" w:rsidR="00E42612" w:rsidRPr="008D268C" w:rsidRDefault="00E42612" w:rsidP="00513377">
            <w:pPr>
              <w:spacing w:before="0" w:after="0"/>
              <w:rPr>
                <w:sz w:val="20"/>
                <w:szCs w:val="20"/>
                <w:lang w:val="en-AU"/>
              </w:rPr>
            </w:pPr>
          </w:p>
        </w:tc>
        <w:tc>
          <w:tcPr>
            <w:tcW w:w="507" w:type="pct"/>
            <w:tcBorders>
              <w:bottom w:val="single" w:sz="18" w:space="0" w:color="000000"/>
            </w:tcBorders>
            <w:vAlign w:val="center"/>
          </w:tcPr>
          <w:p w14:paraId="42B98E8E" w14:textId="77777777" w:rsidR="00E42612" w:rsidRPr="008D268C" w:rsidRDefault="00E42612" w:rsidP="00513377">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639EBB78" w14:textId="77777777" w:rsidR="00E42612" w:rsidRPr="008D268C" w:rsidRDefault="00E42612" w:rsidP="00513377">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5B8ADB49"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790B608C" w14:textId="77777777" w:rsidR="00E42612" w:rsidRPr="008D268C" w:rsidRDefault="00E42612" w:rsidP="00513377">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00B050"/>
          </w:tcPr>
          <w:p w14:paraId="4483E3AE" w14:textId="77777777" w:rsidR="00E42612" w:rsidRPr="008D268C" w:rsidRDefault="00E42612" w:rsidP="00513377">
            <w:pPr>
              <w:spacing w:before="0" w:after="0"/>
              <w:jc w:val="center"/>
              <w:rPr>
                <w:sz w:val="20"/>
                <w:szCs w:val="20"/>
                <w:lang w:val="en-AU"/>
              </w:rPr>
            </w:pPr>
            <w:r w:rsidRPr="008D268C">
              <w:rPr>
                <w:sz w:val="20"/>
                <w:szCs w:val="20"/>
                <w:lang w:val="en-AU"/>
              </w:rPr>
              <w:t>L/L</w:t>
            </w:r>
          </w:p>
        </w:tc>
      </w:tr>
      <w:tr w:rsidR="00E42612" w:rsidRPr="008D268C" w14:paraId="04F0E90F" w14:textId="77777777" w:rsidTr="0080503B">
        <w:tc>
          <w:tcPr>
            <w:tcW w:w="361" w:type="pct"/>
            <w:vMerge/>
            <w:vAlign w:val="center"/>
          </w:tcPr>
          <w:p w14:paraId="44ADAD9B" w14:textId="77777777" w:rsidR="00E42612" w:rsidRPr="008D268C" w:rsidRDefault="00E42612" w:rsidP="00513377">
            <w:pPr>
              <w:spacing w:before="0" w:after="0"/>
              <w:rPr>
                <w:rFonts w:cs="Calibri Light"/>
                <w:sz w:val="20"/>
                <w:szCs w:val="20"/>
                <w:lang w:val="en-AU"/>
              </w:rPr>
            </w:pPr>
          </w:p>
        </w:tc>
        <w:tc>
          <w:tcPr>
            <w:tcW w:w="652" w:type="pct"/>
            <w:vMerge w:val="restart"/>
            <w:tcBorders>
              <w:top w:val="single" w:sz="18" w:space="0" w:color="000000"/>
            </w:tcBorders>
            <w:vAlign w:val="center"/>
          </w:tcPr>
          <w:p w14:paraId="55E9DE03" w14:textId="77777777" w:rsidR="00E42612" w:rsidRPr="008D268C" w:rsidRDefault="00E42612" w:rsidP="00513377">
            <w:pPr>
              <w:spacing w:before="0" w:after="0"/>
              <w:rPr>
                <w:rFonts w:cs="Calibri Light"/>
                <w:sz w:val="20"/>
                <w:szCs w:val="20"/>
                <w:lang w:val="en-AU"/>
              </w:rPr>
            </w:pPr>
            <w:r w:rsidRPr="008D268C">
              <w:rPr>
                <w:rFonts w:cs="Calibri Light"/>
                <w:sz w:val="20"/>
                <w:szCs w:val="20"/>
                <w:lang w:val="en-AU"/>
              </w:rPr>
              <w:t>Swan Hill</w:t>
            </w:r>
          </w:p>
        </w:tc>
        <w:tc>
          <w:tcPr>
            <w:tcW w:w="798" w:type="pct"/>
            <w:vMerge w:val="restart"/>
            <w:tcBorders>
              <w:top w:val="single" w:sz="18" w:space="0" w:color="000000"/>
            </w:tcBorders>
            <w:vAlign w:val="center"/>
          </w:tcPr>
          <w:p w14:paraId="07F6F69B" w14:textId="77777777" w:rsidR="00E42612" w:rsidRPr="008D268C" w:rsidRDefault="00E42612" w:rsidP="00513377">
            <w:pPr>
              <w:spacing w:before="0" w:after="0"/>
              <w:rPr>
                <w:sz w:val="20"/>
                <w:szCs w:val="20"/>
                <w:lang w:val="en-AU"/>
              </w:rPr>
            </w:pPr>
            <w:r w:rsidRPr="008D268C">
              <w:rPr>
                <w:b/>
                <w:sz w:val="20"/>
                <w:szCs w:val="20"/>
                <w:lang w:val="en-AU"/>
              </w:rPr>
              <w:t>Swan Hill</w:t>
            </w:r>
            <w:r w:rsidRPr="008D268C">
              <w:rPr>
                <w:b/>
                <w:sz w:val="20"/>
                <w:szCs w:val="20"/>
                <w:lang w:val="en-AU"/>
              </w:rPr>
              <w:br/>
            </w:r>
            <w:r w:rsidRPr="008D268C">
              <w:rPr>
                <w:sz w:val="20"/>
                <w:szCs w:val="20"/>
                <w:lang w:val="en-AU"/>
              </w:rPr>
              <w:t>(pop.10,600)</w:t>
            </w:r>
          </w:p>
        </w:tc>
        <w:tc>
          <w:tcPr>
            <w:tcW w:w="507" w:type="pct"/>
            <w:tcBorders>
              <w:top w:val="single" w:sz="18" w:space="0" w:color="000000"/>
            </w:tcBorders>
            <w:vAlign w:val="center"/>
          </w:tcPr>
          <w:p w14:paraId="285F3FCC" w14:textId="77777777" w:rsidR="00E42612" w:rsidRPr="008D268C" w:rsidRDefault="00E42612" w:rsidP="00513377">
            <w:pPr>
              <w:spacing w:before="0" w:after="0"/>
              <w:jc w:val="center"/>
              <w:rPr>
                <w:sz w:val="20"/>
                <w:szCs w:val="20"/>
                <w:lang w:val="en-AU"/>
              </w:rPr>
            </w:pPr>
            <w:r w:rsidRPr="008D268C">
              <w:rPr>
                <w:sz w:val="15"/>
                <w:szCs w:val="15"/>
                <w:lang w:val="en-AU"/>
              </w:rPr>
              <w:t>Business</w:t>
            </w:r>
          </w:p>
        </w:tc>
        <w:tc>
          <w:tcPr>
            <w:tcW w:w="652" w:type="pct"/>
            <w:tcBorders>
              <w:top w:val="single" w:sz="18" w:space="0" w:color="000000"/>
            </w:tcBorders>
            <w:shd w:val="clear" w:color="auto" w:fill="FFC000"/>
          </w:tcPr>
          <w:p w14:paraId="691F4462" w14:textId="77777777" w:rsidR="00E42612" w:rsidRPr="008D268C" w:rsidRDefault="00E42612" w:rsidP="00513377">
            <w:pPr>
              <w:spacing w:before="0" w:after="0"/>
              <w:jc w:val="center"/>
              <w:rPr>
                <w:sz w:val="20"/>
                <w:szCs w:val="20"/>
                <w:lang w:val="en-AU"/>
              </w:rPr>
            </w:pPr>
            <w:r w:rsidRPr="008D268C">
              <w:rPr>
                <w:sz w:val="20"/>
                <w:szCs w:val="20"/>
                <w:lang w:val="en-AU"/>
              </w:rPr>
              <w:t>M/H</w:t>
            </w:r>
          </w:p>
        </w:tc>
        <w:tc>
          <w:tcPr>
            <w:tcW w:w="725" w:type="pct"/>
            <w:tcBorders>
              <w:top w:val="single" w:sz="18" w:space="0" w:color="000000"/>
            </w:tcBorders>
            <w:shd w:val="clear" w:color="auto" w:fill="A8D08D" w:themeFill="accent6" w:themeFillTint="99"/>
          </w:tcPr>
          <w:p w14:paraId="6F8F442E"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tcBorders>
              <w:top w:val="single" w:sz="18" w:space="0" w:color="000000"/>
            </w:tcBorders>
            <w:shd w:val="clear" w:color="auto" w:fill="00B050"/>
          </w:tcPr>
          <w:p w14:paraId="66379E15" w14:textId="77777777" w:rsidR="00E42612" w:rsidRPr="008D268C" w:rsidRDefault="00E42612" w:rsidP="00513377">
            <w:pPr>
              <w:spacing w:before="0" w:after="0"/>
              <w:jc w:val="center"/>
              <w:rPr>
                <w:sz w:val="20"/>
                <w:szCs w:val="20"/>
                <w:lang w:val="en-AU"/>
              </w:rPr>
            </w:pPr>
            <w:r w:rsidRPr="008D268C">
              <w:rPr>
                <w:sz w:val="20"/>
                <w:szCs w:val="20"/>
                <w:lang w:val="en-AU"/>
              </w:rPr>
              <w:t>H/M</w:t>
            </w:r>
          </w:p>
        </w:tc>
        <w:tc>
          <w:tcPr>
            <w:tcW w:w="653" w:type="pct"/>
            <w:tcBorders>
              <w:top w:val="single" w:sz="18" w:space="0" w:color="000000"/>
            </w:tcBorders>
            <w:shd w:val="clear" w:color="auto" w:fill="auto"/>
          </w:tcPr>
          <w:p w14:paraId="7EB871C1" w14:textId="77777777" w:rsidR="00E42612" w:rsidRPr="008D268C" w:rsidRDefault="00E42612" w:rsidP="00513377">
            <w:pPr>
              <w:spacing w:before="0" w:after="0"/>
              <w:jc w:val="center"/>
              <w:rPr>
                <w:sz w:val="20"/>
                <w:szCs w:val="20"/>
                <w:lang w:val="en-AU"/>
              </w:rPr>
            </w:pPr>
            <w:r w:rsidRPr="008D268C">
              <w:rPr>
                <w:sz w:val="20"/>
                <w:szCs w:val="20"/>
                <w:lang w:val="en-AU"/>
              </w:rPr>
              <w:t>n.a.</w:t>
            </w:r>
          </w:p>
        </w:tc>
      </w:tr>
      <w:tr w:rsidR="00E42612" w:rsidRPr="008D268C" w14:paraId="36C0F1DD" w14:textId="77777777" w:rsidTr="0080503B">
        <w:tc>
          <w:tcPr>
            <w:tcW w:w="361" w:type="pct"/>
            <w:vMerge/>
            <w:vAlign w:val="center"/>
          </w:tcPr>
          <w:p w14:paraId="2929A650" w14:textId="77777777" w:rsidR="00E42612" w:rsidRPr="008D268C" w:rsidRDefault="00E42612" w:rsidP="00513377">
            <w:pPr>
              <w:spacing w:before="0" w:after="0"/>
              <w:rPr>
                <w:rFonts w:cs="Calibri Light"/>
                <w:sz w:val="20"/>
                <w:szCs w:val="20"/>
                <w:lang w:val="en-AU"/>
              </w:rPr>
            </w:pPr>
          </w:p>
        </w:tc>
        <w:tc>
          <w:tcPr>
            <w:tcW w:w="652" w:type="pct"/>
            <w:vMerge/>
            <w:vAlign w:val="center"/>
          </w:tcPr>
          <w:p w14:paraId="3DDE17F0" w14:textId="77777777" w:rsidR="00E42612" w:rsidRPr="008D268C" w:rsidRDefault="00E42612" w:rsidP="00513377">
            <w:pPr>
              <w:spacing w:before="0" w:after="0"/>
              <w:rPr>
                <w:rFonts w:cs="Calibri Light"/>
                <w:sz w:val="20"/>
                <w:szCs w:val="20"/>
                <w:highlight w:val="yellow"/>
                <w:lang w:val="en-AU"/>
              </w:rPr>
            </w:pPr>
          </w:p>
        </w:tc>
        <w:tc>
          <w:tcPr>
            <w:tcW w:w="798" w:type="pct"/>
            <w:vMerge/>
            <w:vAlign w:val="center"/>
          </w:tcPr>
          <w:p w14:paraId="0C4939F7" w14:textId="77777777" w:rsidR="00E42612" w:rsidRPr="008D268C" w:rsidRDefault="00E42612" w:rsidP="00513377">
            <w:pPr>
              <w:spacing w:before="0" w:after="0"/>
              <w:rPr>
                <w:sz w:val="20"/>
                <w:szCs w:val="20"/>
                <w:lang w:val="en-AU"/>
              </w:rPr>
            </w:pPr>
          </w:p>
        </w:tc>
        <w:tc>
          <w:tcPr>
            <w:tcW w:w="507" w:type="pct"/>
            <w:vAlign w:val="center"/>
          </w:tcPr>
          <w:p w14:paraId="70418228" w14:textId="77777777" w:rsidR="00E42612" w:rsidRPr="008D268C" w:rsidRDefault="00E42612" w:rsidP="00513377">
            <w:pPr>
              <w:spacing w:before="0" w:after="0"/>
              <w:jc w:val="center"/>
              <w:rPr>
                <w:sz w:val="20"/>
                <w:szCs w:val="20"/>
                <w:lang w:val="en-AU"/>
              </w:rPr>
            </w:pPr>
            <w:r w:rsidRPr="008D268C">
              <w:rPr>
                <w:sz w:val="15"/>
                <w:szCs w:val="15"/>
                <w:lang w:val="en-AU"/>
              </w:rPr>
              <w:t>Home</w:t>
            </w:r>
          </w:p>
        </w:tc>
        <w:tc>
          <w:tcPr>
            <w:tcW w:w="652" w:type="pct"/>
            <w:shd w:val="clear" w:color="auto" w:fill="00B050"/>
          </w:tcPr>
          <w:p w14:paraId="1C2B3909"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725" w:type="pct"/>
            <w:shd w:val="clear" w:color="auto" w:fill="A8D08D" w:themeFill="accent6" w:themeFillTint="99"/>
          </w:tcPr>
          <w:p w14:paraId="4137D587"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shd w:val="clear" w:color="auto" w:fill="00B050"/>
          </w:tcPr>
          <w:p w14:paraId="16076BEB" w14:textId="77777777" w:rsidR="00E42612" w:rsidRPr="008D268C" w:rsidRDefault="00E42612" w:rsidP="00513377">
            <w:pPr>
              <w:spacing w:before="0" w:after="0"/>
              <w:jc w:val="center"/>
              <w:rPr>
                <w:sz w:val="20"/>
                <w:szCs w:val="20"/>
                <w:lang w:val="en-AU"/>
              </w:rPr>
            </w:pPr>
            <w:r w:rsidRPr="008D268C">
              <w:rPr>
                <w:sz w:val="20"/>
                <w:szCs w:val="20"/>
                <w:lang w:val="en-AU"/>
              </w:rPr>
              <w:t>H/L</w:t>
            </w:r>
          </w:p>
        </w:tc>
        <w:tc>
          <w:tcPr>
            <w:tcW w:w="653" w:type="pct"/>
            <w:shd w:val="clear" w:color="auto" w:fill="00B050"/>
          </w:tcPr>
          <w:p w14:paraId="35C3E1FA" w14:textId="77777777" w:rsidR="00E42612" w:rsidRPr="008D268C" w:rsidRDefault="00E42612" w:rsidP="00513377">
            <w:pPr>
              <w:spacing w:before="0" w:after="0"/>
              <w:jc w:val="center"/>
              <w:rPr>
                <w:sz w:val="20"/>
                <w:szCs w:val="20"/>
                <w:lang w:val="en-AU"/>
              </w:rPr>
            </w:pPr>
            <w:r w:rsidRPr="008D268C">
              <w:rPr>
                <w:sz w:val="20"/>
                <w:szCs w:val="20"/>
                <w:lang w:val="en-AU"/>
              </w:rPr>
              <w:t>L/L</w:t>
            </w:r>
          </w:p>
        </w:tc>
      </w:tr>
      <w:tr w:rsidR="00E42612" w:rsidRPr="008D268C" w14:paraId="08F803D2" w14:textId="77777777" w:rsidTr="0080503B">
        <w:tc>
          <w:tcPr>
            <w:tcW w:w="361" w:type="pct"/>
            <w:vMerge/>
            <w:tcBorders>
              <w:bottom w:val="single" w:sz="18" w:space="0" w:color="000000"/>
            </w:tcBorders>
            <w:vAlign w:val="center"/>
          </w:tcPr>
          <w:p w14:paraId="230B6E0C" w14:textId="77777777" w:rsidR="00E42612" w:rsidRPr="008D268C" w:rsidRDefault="00E42612" w:rsidP="00513377">
            <w:pPr>
              <w:spacing w:before="0" w:after="0"/>
              <w:rPr>
                <w:rFonts w:cs="Calibri Light"/>
                <w:sz w:val="20"/>
                <w:szCs w:val="20"/>
                <w:lang w:val="en-AU"/>
              </w:rPr>
            </w:pPr>
          </w:p>
        </w:tc>
        <w:tc>
          <w:tcPr>
            <w:tcW w:w="652" w:type="pct"/>
            <w:vMerge/>
            <w:tcBorders>
              <w:bottom w:val="single" w:sz="18" w:space="0" w:color="000000"/>
            </w:tcBorders>
            <w:vAlign w:val="center"/>
          </w:tcPr>
          <w:p w14:paraId="08899622" w14:textId="77777777" w:rsidR="00E42612" w:rsidRPr="008D268C" w:rsidRDefault="00E42612" w:rsidP="00513377">
            <w:pPr>
              <w:spacing w:before="0" w:after="0"/>
              <w:rPr>
                <w:rFonts w:cs="Calibri Light"/>
                <w:sz w:val="20"/>
                <w:szCs w:val="20"/>
                <w:highlight w:val="yellow"/>
                <w:lang w:val="en-AU"/>
              </w:rPr>
            </w:pPr>
          </w:p>
        </w:tc>
        <w:tc>
          <w:tcPr>
            <w:tcW w:w="798" w:type="pct"/>
            <w:vMerge/>
            <w:tcBorders>
              <w:bottom w:val="single" w:sz="18" w:space="0" w:color="000000"/>
            </w:tcBorders>
            <w:vAlign w:val="center"/>
          </w:tcPr>
          <w:p w14:paraId="21514CAD" w14:textId="77777777" w:rsidR="00E42612" w:rsidRPr="008D268C" w:rsidRDefault="00E42612" w:rsidP="00513377">
            <w:pPr>
              <w:spacing w:before="0" w:after="0"/>
              <w:rPr>
                <w:sz w:val="20"/>
                <w:szCs w:val="20"/>
                <w:lang w:val="en-AU"/>
              </w:rPr>
            </w:pPr>
          </w:p>
        </w:tc>
        <w:tc>
          <w:tcPr>
            <w:tcW w:w="507" w:type="pct"/>
            <w:tcBorders>
              <w:bottom w:val="single" w:sz="18" w:space="0" w:color="000000"/>
            </w:tcBorders>
            <w:vAlign w:val="center"/>
          </w:tcPr>
          <w:p w14:paraId="46F756C6" w14:textId="77777777" w:rsidR="00E42612" w:rsidRPr="008D268C" w:rsidRDefault="00E42612" w:rsidP="00513377">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19C8C02D" w14:textId="77777777" w:rsidR="00E42612" w:rsidRPr="008D268C" w:rsidRDefault="00E42612" w:rsidP="00513377">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45813472"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08C5D8CD" w14:textId="77777777" w:rsidR="00E42612" w:rsidRPr="008D268C" w:rsidRDefault="00E42612" w:rsidP="00513377">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00B050"/>
          </w:tcPr>
          <w:p w14:paraId="291AECB7" w14:textId="77777777" w:rsidR="00E42612" w:rsidRPr="008D268C" w:rsidRDefault="00E42612" w:rsidP="00513377">
            <w:pPr>
              <w:spacing w:before="0" w:after="0"/>
              <w:jc w:val="center"/>
              <w:rPr>
                <w:sz w:val="20"/>
                <w:szCs w:val="20"/>
                <w:lang w:val="en-AU"/>
              </w:rPr>
            </w:pPr>
            <w:r w:rsidRPr="008D268C">
              <w:rPr>
                <w:sz w:val="20"/>
                <w:szCs w:val="20"/>
                <w:lang w:val="en-AU"/>
              </w:rPr>
              <w:t>L/L</w:t>
            </w:r>
          </w:p>
        </w:tc>
      </w:tr>
      <w:tr w:rsidR="00E42612" w:rsidRPr="008D268C" w14:paraId="36CA2039" w14:textId="77777777" w:rsidTr="0080503B">
        <w:tc>
          <w:tcPr>
            <w:tcW w:w="361" w:type="pct"/>
            <w:vMerge w:val="restart"/>
            <w:tcBorders>
              <w:top w:val="single" w:sz="18" w:space="0" w:color="000000"/>
            </w:tcBorders>
            <w:vAlign w:val="center"/>
          </w:tcPr>
          <w:p w14:paraId="2DB752E0" w14:textId="77777777" w:rsidR="00E42612" w:rsidRPr="008D268C" w:rsidRDefault="00E42612" w:rsidP="00513377">
            <w:pPr>
              <w:jc w:val="center"/>
              <w:rPr>
                <w:rFonts w:cs="Calibri Light"/>
                <w:sz w:val="20"/>
                <w:szCs w:val="20"/>
                <w:lang w:val="en-AU"/>
              </w:rPr>
            </w:pPr>
            <w:r w:rsidRPr="008D268C">
              <w:rPr>
                <w:rFonts w:cs="Calibri Light"/>
                <w:sz w:val="20"/>
                <w:szCs w:val="20"/>
                <w:lang w:val="en-AU"/>
              </w:rPr>
              <w:t>Town</w:t>
            </w:r>
          </w:p>
        </w:tc>
        <w:tc>
          <w:tcPr>
            <w:tcW w:w="652" w:type="pct"/>
            <w:vMerge w:val="restart"/>
            <w:tcBorders>
              <w:top w:val="single" w:sz="18" w:space="0" w:color="000000"/>
            </w:tcBorders>
            <w:vAlign w:val="center"/>
          </w:tcPr>
          <w:p w14:paraId="6CF32F11" w14:textId="77777777" w:rsidR="00E42612" w:rsidRPr="008D268C" w:rsidRDefault="00E42612" w:rsidP="00513377">
            <w:pPr>
              <w:spacing w:before="0" w:after="0"/>
              <w:rPr>
                <w:rFonts w:cs="Calibri Light"/>
                <w:sz w:val="20"/>
                <w:szCs w:val="20"/>
                <w:lang w:val="en-AU"/>
              </w:rPr>
            </w:pPr>
            <w:r w:rsidRPr="008D268C">
              <w:rPr>
                <w:rFonts w:cs="Calibri Light"/>
                <w:sz w:val="20"/>
                <w:szCs w:val="20"/>
                <w:lang w:val="en-AU"/>
              </w:rPr>
              <w:t>Gannawarra</w:t>
            </w:r>
          </w:p>
        </w:tc>
        <w:tc>
          <w:tcPr>
            <w:tcW w:w="798" w:type="pct"/>
            <w:vMerge w:val="restart"/>
            <w:tcBorders>
              <w:top w:val="single" w:sz="18" w:space="0" w:color="000000"/>
            </w:tcBorders>
            <w:vAlign w:val="center"/>
          </w:tcPr>
          <w:p w14:paraId="48619B42" w14:textId="77777777" w:rsidR="00E42612" w:rsidRPr="008D268C" w:rsidRDefault="00E42612" w:rsidP="00513377">
            <w:pPr>
              <w:spacing w:before="0" w:after="0"/>
              <w:rPr>
                <w:sz w:val="20"/>
                <w:szCs w:val="20"/>
                <w:lang w:val="en-AU"/>
              </w:rPr>
            </w:pPr>
            <w:r w:rsidRPr="008D268C">
              <w:rPr>
                <w:b/>
                <w:sz w:val="20"/>
                <w:szCs w:val="20"/>
                <w:lang w:val="en-AU"/>
              </w:rPr>
              <w:t xml:space="preserve">Kerang </w:t>
            </w:r>
            <w:r w:rsidRPr="008D268C">
              <w:rPr>
                <w:b/>
                <w:sz w:val="20"/>
                <w:szCs w:val="20"/>
                <w:lang w:val="en-AU"/>
              </w:rPr>
              <w:br/>
            </w:r>
            <w:r w:rsidRPr="008D268C">
              <w:rPr>
                <w:sz w:val="20"/>
                <w:szCs w:val="20"/>
                <w:lang w:val="en-AU"/>
              </w:rPr>
              <w:t>(pop.3,893)</w:t>
            </w:r>
          </w:p>
        </w:tc>
        <w:tc>
          <w:tcPr>
            <w:tcW w:w="507" w:type="pct"/>
            <w:tcBorders>
              <w:top w:val="single" w:sz="18" w:space="0" w:color="000000"/>
            </w:tcBorders>
            <w:vAlign w:val="center"/>
          </w:tcPr>
          <w:p w14:paraId="638E0505" w14:textId="77777777" w:rsidR="00E42612" w:rsidRPr="008D268C" w:rsidRDefault="00E42612" w:rsidP="00513377">
            <w:pPr>
              <w:spacing w:before="0" w:after="0"/>
              <w:jc w:val="center"/>
              <w:rPr>
                <w:sz w:val="20"/>
                <w:szCs w:val="20"/>
                <w:lang w:val="en-AU"/>
              </w:rPr>
            </w:pPr>
            <w:r w:rsidRPr="008D268C">
              <w:rPr>
                <w:sz w:val="15"/>
                <w:szCs w:val="15"/>
                <w:lang w:val="en-AU"/>
              </w:rPr>
              <w:t>Business</w:t>
            </w:r>
          </w:p>
        </w:tc>
        <w:tc>
          <w:tcPr>
            <w:tcW w:w="652" w:type="pct"/>
            <w:tcBorders>
              <w:top w:val="single" w:sz="18" w:space="0" w:color="000000"/>
            </w:tcBorders>
            <w:shd w:val="clear" w:color="auto" w:fill="FFC000"/>
          </w:tcPr>
          <w:p w14:paraId="5A638D0C" w14:textId="77777777" w:rsidR="00E42612" w:rsidRPr="008D268C" w:rsidRDefault="00E42612" w:rsidP="00513377">
            <w:pPr>
              <w:spacing w:before="0" w:after="0"/>
              <w:jc w:val="center"/>
              <w:rPr>
                <w:sz w:val="20"/>
                <w:szCs w:val="20"/>
                <w:lang w:val="en-AU"/>
              </w:rPr>
            </w:pPr>
            <w:r w:rsidRPr="008D268C">
              <w:rPr>
                <w:sz w:val="20"/>
                <w:szCs w:val="20"/>
                <w:lang w:val="en-AU"/>
              </w:rPr>
              <w:t>M/H</w:t>
            </w:r>
          </w:p>
        </w:tc>
        <w:tc>
          <w:tcPr>
            <w:tcW w:w="725" w:type="pct"/>
            <w:tcBorders>
              <w:top w:val="single" w:sz="18" w:space="0" w:color="000000"/>
            </w:tcBorders>
            <w:shd w:val="clear" w:color="auto" w:fill="A8D08D" w:themeFill="accent6" w:themeFillTint="99"/>
          </w:tcPr>
          <w:p w14:paraId="3826E558"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tcBorders>
              <w:top w:val="single" w:sz="18" w:space="0" w:color="000000"/>
            </w:tcBorders>
            <w:shd w:val="clear" w:color="auto" w:fill="00B050"/>
          </w:tcPr>
          <w:p w14:paraId="47392E98" w14:textId="77777777" w:rsidR="00E42612" w:rsidRPr="008D268C" w:rsidRDefault="00E42612" w:rsidP="00513377">
            <w:pPr>
              <w:spacing w:before="0" w:after="0"/>
              <w:jc w:val="center"/>
              <w:rPr>
                <w:sz w:val="20"/>
                <w:szCs w:val="20"/>
                <w:lang w:val="en-AU"/>
              </w:rPr>
            </w:pPr>
            <w:r w:rsidRPr="008D268C">
              <w:rPr>
                <w:sz w:val="20"/>
                <w:szCs w:val="20"/>
                <w:lang w:val="en-AU"/>
              </w:rPr>
              <w:t>H/M</w:t>
            </w:r>
          </w:p>
        </w:tc>
        <w:tc>
          <w:tcPr>
            <w:tcW w:w="653" w:type="pct"/>
            <w:tcBorders>
              <w:top w:val="single" w:sz="18" w:space="0" w:color="000000"/>
            </w:tcBorders>
            <w:shd w:val="clear" w:color="auto" w:fill="auto"/>
          </w:tcPr>
          <w:p w14:paraId="77BD5DF3" w14:textId="77777777" w:rsidR="00E42612" w:rsidRPr="008D268C" w:rsidRDefault="00E42612" w:rsidP="00513377">
            <w:pPr>
              <w:spacing w:before="0" w:after="0"/>
              <w:jc w:val="center"/>
              <w:rPr>
                <w:sz w:val="20"/>
                <w:szCs w:val="20"/>
                <w:lang w:val="en-AU"/>
              </w:rPr>
            </w:pPr>
            <w:r w:rsidRPr="008D268C">
              <w:rPr>
                <w:sz w:val="20"/>
                <w:szCs w:val="20"/>
                <w:lang w:val="en-AU"/>
              </w:rPr>
              <w:t>n.a.</w:t>
            </w:r>
          </w:p>
        </w:tc>
      </w:tr>
      <w:tr w:rsidR="00E42612" w:rsidRPr="008D268C" w14:paraId="36A7416E" w14:textId="77777777" w:rsidTr="0080503B">
        <w:tc>
          <w:tcPr>
            <w:tcW w:w="361" w:type="pct"/>
            <w:vMerge/>
            <w:vAlign w:val="center"/>
          </w:tcPr>
          <w:p w14:paraId="034308BF" w14:textId="77777777" w:rsidR="00E42612" w:rsidRPr="008D268C" w:rsidRDefault="00E42612" w:rsidP="00513377">
            <w:pPr>
              <w:rPr>
                <w:rFonts w:cs="Calibri Light"/>
                <w:sz w:val="20"/>
                <w:szCs w:val="20"/>
                <w:lang w:val="en-AU"/>
              </w:rPr>
            </w:pPr>
          </w:p>
        </w:tc>
        <w:tc>
          <w:tcPr>
            <w:tcW w:w="652" w:type="pct"/>
            <w:vMerge/>
            <w:vAlign w:val="center"/>
          </w:tcPr>
          <w:p w14:paraId="3DB3394A" w14:textId="77777777" w:rsidR="00E42612" w:rsidRPr="008D268C" w:rsidRDefault="00E42612" w:rsidP="00513377">
            <w:pPr>
              <w:spacing w:before="0" w:after="0"/>
              <w:rPr>
                <w:rFonts w:cs="Calibri Light"/>
                <w:sz w:val="20"/>
                <w:szCs w:val="20"/>
                <w:lang w:val="en-AU"/>
              </w:rPr>
            </w:pPr>
          </w:p>
        </w:tc>
        <w:tc>
          <w:tcPr>
            <w:tcW w:w="798" w:type="pct"/>
            <w:vMerge/>
            <w:vAlign w:val="center"/>
          </w:tcPr>
          <w:p w14:paraId="1FA9A4AD" w14:textId="77777777" w:rsidR="00E42612" w:rsidRPr="008D268C" w:rsidRDefault="00E42612" w:rsidP="00513377">
            <w:pPr>
              <w:spacing w:before="0" w:after="0"/>
              <w:rPr>
                <w:sz w:val="20"/>
                <w:szCs w:val="20"/>
                <w:lang w:val="en-AU"/>
              </w:rPr>
            </w:pPr>
          </w:p>
        </w:tc>
        <w:tc>
          <w:tcPr>
            <w:tcW w:w="507" w:type="pct"/>
            <w:vAlign w:val="center"/>
          </w:tcPr>
          <w:p w14:paraId="4A1F54B1" w14:textId="77777777" w:rsidR="00E42612" w:rsidRPr="008D268C" w:rsidRDefault="00E42612" w:rsidP="00513377">
            <w:pPr>
              <w:spacing w:before="0" w:after="0"/>
              <w:jc w:val="center"/>
              <w:rPr>
                <w:sz w:val="20"/>
                <w:szCs w:val="20"/>
                <w:lang w:val="en-AU"/>
              </w:rPr>
            </w:pPr>
            <w:r w:rsidRPr="008D268C">
              <w:rPr>
                <w:sz w:val="15"/>
                <w:szCs w:val="15"/>
                <w:lang w:val="en-AU"/>
              </w:rPr>
              <w:t>Home</w:t>
            </w:r>
          </w:p>
        </w:tc>
        <w:tc>
          <w:tcPr>
            <w:tcW w:w="652" w:type="pct"/>
            <w:shd w:val="clear" w:color="auto" w:fill="00B050"/>
          </w:tcPr>
          <w:p w14:paraId="2F00EDF5"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725" w:type="pct"/>
            <w:shd w:val="clear" w:color="auto" w:fill="A8D08D" w:themeFill="accent6" w:themeFillTint="99"/>
          </w:tcPr>
          <w:p w14:paraId="51B599CF"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shd w:val="clear" w:color="auto" w:fill="00B050"/>
          </w:tcPr>
          <w:p w14:paraId="3EDA70D1" w14:textId="77777777" w:rsidR="00E42612" w:rsidRPr="008D268C" w:rsidRDefault="00E42612" w:rsidP="00513377">
            <w:pPr>
              <w:spacing w:before="0" w:after="0"/>
              <w:jc w:val="center"/>
              <w:rPr>
                <w:sz w:val="20"/>
                <w:szCs w:val="20"/>
                <w:lang w:val="en-AU"/>
              </w:rPr>
            </w:pPr>
            <w:r w:rsidRPr="008D268C">
              <w:rPr>
                <w:sz w:val="20"/>
                <w:szCs w:val="20"/>
                <w:lang w:val="en-AU"/>
              </w:rPr>
              <w:t>H/L</w:t>
            </w:r>
          </w:p>
        </w:tc>
        <w:tc>
          <w:tcPr>
            <w:tcW w:w="653" w:type="pct"/>
            <w:shd w:val="clear" w:color="auto" w:fill="00B050"/>
          </w:tcPr>
          <w:p w14:paraId="5D26DADD" w14:textId="77777777" w:rsidR="00E42612" w:rsidRPr="008D268C" w:rsidRDefault="00E42612" w:rsidP="00513377">
            <w:pPr>
              <w:spacing w:before="0" w:after="0"/>
              <w:jc w:val="center"/>
              <w:rPr>
                <w:sz w:val="20"/>
                <w:szCs w:val="20"/>
                <w:lang w:val="en-AU"/>
              </w:rPr>
            </w:pPr>
            <w:r w:rsidRPr="008D268C">
              <w:rPr>
                <w:sz w:val="20"/>
                <w:szCs w:val="20"/>
                <w:lang w:val="en-AU"/>
              </w:rPr>
              <w:t>L/L</w:t>
            </w:r>
          </w:p>
        </w:tc>
      </w:tr>
      <w:tr w:rsidR="00E42612" w:rsidRPr="008D268C" w14:paraId="36264E28" w14:textId="77777777" w:rsidTr="0080503B">
        <w:tc>
          <w:tcPr>
            <w:tcW w:w="361" w:type="pct"/>
            <w:vMerge/>
            <w:vAlign w:val="center"/>
          </w:tcPr>
          <w:p w14:paraId="4985D714" w14:textId="77777777" w:rsidR="00E42612" w:rsidRPr="008D268C" w:rsidRDefault="00E42612" w:rsidP="00513377">
            <w:pPr>
              <w:rPr>
                <w:rFonts w:cs="Calibri Light"/>
                <w:sz w:val="20"/>
                <w:szCs w:val="20"/>
                <w:lang w:val="en-AU"/>
              </w:rPr>
            </w:pPr>
          </w:p>
        </w:tc>
        <w:tc>
          <w:tcPr>
            <w:tcW w:w="652" w:type="pct"/>
            <w:vMerge/>
            <w:tcBorders>
              <w:bottom w:val="single" w:sz="18" w:space="0" w:color="000000"/>
            </w:tcBorders>
            <w:vAlign w:val="center"/>
          </w:tcPr>
          <w:p w14:paraId="2E98E3FF" w14:textId="77777777" w:rsidR="00E42612" w:rsidRPr="008D268C" w:rsidRDefault="00E42612" w:rsidP="00513377">
            <w:pPr>
              <w:spacing w:before="0" w:after="0"/>
              <w:rPr>
                <w:rFonts w:cs="Calibri Light"/>
                <w:sz w:val="20"/>
                <w:szCs w:val="20"/>
                <w:lang w:val="en-AU"/>
              </w:rPr>
            </w:pPr>
          </w:p>
        </w:tc>
        <w:tc>
          <w:tcPr>
            <w:tcW w:w="798" w:type="pct"/>
            <w:vMerge/>
            <w:tcBorders>
              <w:bottom w:val="single" w:sz="18" w:space="0" w:color="000000"/>
            </w:tcBorders>
            <w:vAlign w:val="center"/>
          </w:tcPr>
          <w:p w14:paraId="3A6F7D49" w14:textId="77777777" w:rsidR="00E42612" w:rsidRPr="008D268C" w:rsidRDefault="00E42612" w:rsidP="00513377">
            <w:pPr>
              <w:spacing w:before="0" w:after="0"/>
              <w:rPr>
                <w:sz w:val="20"/>
                <w:szCs w:val="20"/>
                <w:lang w:val="en-AU"/>
              </w:rPr>
            </w:pPr>
          </w:p>
        </w:tc>
        <w:tc>
          <w:tcPr>
            <w:tcW w:w="507" w:type="pct"/>
            <w:tcBorders>
              <w:bottom w:val="single" w:sz="18" w:space="0" w:color="000000"/>
            </w:tcBorders>
            <w:vAlign w:val="center"/>
          </w:tcPr>
          <w:p w14:paraId="62263694" w14:textId="77777777" w:rsidR="00E42612" w:rsidRPr="008D268C" w:rsidRDefault="00E42612" w:rsidP="00513377">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6F08BC88" w14:textId="77777777" w:rsidR="00E42612" w:rsidRPr="008D268C" w:rsidRDefault="00E42612" w:rsidP="00513377">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3D359568"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4BB1951E" w14:textId="77777777" w:rsidR="00E42612" w:rsidRPr="008D268C" w:rsidRDefault="00E42612" w:rsidP="00513377">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00B050"/>
          </w:tcPr>
          <w:p w14:paraId="76B26DAC" w14:textId="77777777" w:rsidR="00E42612" w:rsidRPr="008D268C" w:rsidRDefault="00E42612" w:rsidP="00513377">
            <w:pPr>
              <w:spacing w:before="0" w:after="0"/>
              <w:jc w:val="center"/>
              <w:rPr>
                <w:sz w:val="20"/>
                <w:szCs w:val="20"/>
                <w:lang w:val="en-AU"/>
              </w:rPr>
            </w:pPr>
            <w:r w:rsidRPr="008D268C">
              <w:rPr>
                <w:sz w:val="20"/>
                <w:szCs w:val="20"/>
                <w:lang w:val="en-AU"/>
              </w:rPr>
              <w:t>L/L</w:t>
            </w:r>
          </w:p>
        </w:tc>
      </w:tr>
      <w:tr w:rsidR="00E42612" w:rsidRPr="008D268C" w14:paraId="49AF8C2A" w14:textId="77777777" w:rsidTr="0080503B">
        <w:tc>
          <w:tcPr>
            <w:tcW w:w="361" w:type="pct"/>
            <w:vMerge/>
            <w:vAlign w:val="center"/>
          </w:tcPr>
          <w:p w14:paraId="769112F2" w14:textId="77777777" w:rsidR="00E42612" w:rsidRPr="008D268C" w:rsidRDefault="00E42612" w:rsidP="00513377">
            <w:pPr>
              <w:rPr>
                <w:rFonts w:cs="Calibri Light"/>
                <w:sz w:val="20"/>
                <w:szCs w:val="20"/>
                <w:lang w:val="en-AU"/>
              </w:rPr>
            </w:pPr>
          </w:p>
        </w:tc>
        <w:tc>
          <w:tcPr>
            <w:tcW w:w="652" w:type="pct"/>
            <w:vMerge w:val="restart"/>
            <w:tcBorders>
              <w:top w:val="single" w:sz="18" w:space="0" w:color="000000"/>
            </w:tcBorders>
            <w:vAlign w:val="center"/>
          </w:tcPr>
          <w:p w14:paraId="3690B385" w14:textId="279FCF19" w:rsidR="00E42612" w:rsidRPr="008D268C" w:rsidRDefault="00E42612" w:rsidP="00513377">
            <w:pPr>
              <w:spacing w:before="0" w:after="0"/>
              <w:rPr>
                <w:rFonts w:cs="Calibri Light"/>
                <w:sz w:val="20"/>
                <w:szCs w:val="20"/>
                <w:lang w:val="en-AU"/>
              </w:rPr>
            </w:pPr>
            <w:r w:rsidRPr="008D268C">
              <w:rPr>
                <w:rFonts w:cs="Calibri Light"/>
                <w:sz w:val="20"/>
                <w:szCs w:val="20"/>
                <w:lang w:val="en-AU"/>
              </w:rPr>
              <w:t>M</w:t>
            </w:r>
            <w:r w:rsidR="00CB2EAB" w:rsidRPr="008D268C">
              <w:rPr>
                <w:rFonts w:cs="Calibri Light"/>
                <w:sz w:val="20"/>
                <w:szCs w:val="20"/>
                <w:lang w:val="en-AU"/>
              </w:rPr>
              <w:t>il</w:t>
            </w:r>
            <w:r w:rsidRPr="008D268C">
              <w:rPr>
                <w:rFonts w:cs="Calibri Light"/>
                <w:sz w:val="20"/>
                <w:szCs w:val="20"/>
                <w:lang w:val="en-AU"/>
              </w:rPr>
              <w:t>dura</w:t>
            </w:r>
          </w:p>
        </w:tc>
        <w:tc>
          <w:tcPr>
            <w:tcW w:w="798" w:type="pct"/>
            <w:vMerge w:val="restart"/>
            <w:tcBorders>
              <w:top w:val="single" w:sz="18" w:space="0" w:color="000000"/>
            </w:tcBorders>
            <w:vAlign w:val="center"/>
          </w:tcPr>
          <w:p w14:paraId="6843B47B" w14:textId="77777777" w:rsidR="00E42612" w:rsidRPr="008D268C" w:rsidRDefault="00E42612" w:rsidP="00513377">
            <w:pPr>
              <w:spacing w:before="0" w:after="0"/>
              <w:rPr>
                <w:sz w:val="20"/>
                <w:szCs w:val="20"/>
                <w:lang w:val="en-AU"/>
              </w:rPr>
            </w:pPr>
            <w:r w:rsidRPr="008D268C">
              <w:rPr>
                <w:b/>
                <w:sz w:val="20"/>
                <w:szCs w:val="20"/>
                <w:lang w:val="en-AU"/>
              </w:rPr>
              <w:t>Red Cliffs</w:t>
            </w:r>
            <w:r w:rsidRPr="008D268C">
              <w:rPr>
                <w:sz w:val="20"/>
                <w:szCs w:val="20"/>
                <w:lang w:val="en-AU"/>
              </w:rPr>
              <w:br/>
              <w:t>(pop. 2,919)</w:t>
            </w:r>
          </w:p>
        </w:tc>
        <w:tc>
          <w:tcPr>
            <w:tcW w:w="507" w:type="pct"/>
            <w:tcBorders>
              <w:top w:val="single" w:sz="18" w:space="0" w:color="000000"/>
            </w:tcBorders>
            <w:vAlign w:val="center"/>
          </w:tcPr>
          <w:p w14:paraId="086FB13F" w14:textId="77777777" w:rsidR="00E42612" w:rsidRPr="008D268C" w:rsidRDefault="00E42612" w:rsidP="00513377">
            <w:pPr>
              <w:spacing w:before="0" w:after="0"/>
              <w:jc w:val="center"/>
              <w:rPr>
                <w:sz w:val="20"/>
                <w:szCs w:val="20"/>
                <w:lang w:val="en-AU"/>
              </w:rPr>
            </w:pPr>
            <w:r w:rsidRPr="008D268C">
              <w:rPr>
                <w:sz w:val="15"/>
                <w:szCs w:val="15"/>
                <w:lang w:val="en-AU"/>
              </w:rPr>
              <w:t>Business</w:t>
            </w:r>
          </w:p>
        </w:tc>
        <w:tc>
          <w:tcPr>
            <w:tcW w:w="652" w:type="pct"/>
            <w:tcBorders>
              <w:top w:val="single" w:sz="18" w:space="0" w:color="000000"/>
            </w:tcBorders>
            <w:shd w:val="clear" w:color="auto" w:fill="FF0000"/>
          </w:tcPr>
          <w:p w14:paraId="3FEF7A34" w14:textId="77777777" w:rsidR="00E42612" w:rsidRPr="008D268C" w:rsidRDefault="00E42612" w:rsidP="00513377">
            <w:pPr>
              <w:spacing w:before="0" w:after="0"/>
              <w:jc w:val="center"/>
              <w:rPr>
                <w:sz w:val="20"/>
                <w:szCs w:val="20"/>
                <w:lang w:val="en-AU"/>
              </w:rPr>
            </w:pPr>
            <w:r w:rsidRPr="008D268C">
              <w:rPr>
                <w:sz w:val="20"/>
                <w:szCs w:val="20"/>
                <w:lang w:val="en-AU"/>
              </w:rPr>
              <w:t>L/H</w:t>
            </w:r>
          </w:p>
        </w:tc>
        <w:tc>
          <w:tcPr>
            <w:tcW w:w="725" w:type="pct"/>
            <w:tcBorders>
              <w:top w:val="single" w:sz="18" w:space="0" w:color="000000"/>
            </w:tcBorders>
            <w:shd w:val="clear" w:color="auto" w:fill="A8D08D" w:themeFill="accent6" w:themeFillTint="99"/>
          </w:tcPr>
          <w:p w14:paraId="612FFF32"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tcBorders>
              <w:top w:val="single" w:sz="18" w:space="0" w:color="000000"/>
            </w:tcBorders>
            <w:shd w:val="clear" w:color="auto" w:fill="00B050"/>
          </w:tcPr>
          <w:p w14:paraId="095E06FF" w14:textId="77777777" w:rsidR="00E42612" w:rsidRPr="008D268C" w:rsidRDefault="00E42612" w:rsidP="00513377">
            <w:pPr>
              <w:spacing w:before="0" w:after="0"/>
              <w:jc w:val="center"/>
              <w:rPr>
                <w:sz w:val="20"/>
                <w:szCs w:val="20"/>
                <w:lang w:val="en-AU"/>
              </w:rPr>
            </w:pPr>
            <w:r w:rsidRPr="008D268C">
              <w:rPr>
                <w:sz w:val="20"/>
                <w:szCs w:val="20"/>
                <w:lang w:val="en-AU"/>
              </w:rPr>
              <w:t>H/M</w:t>
            </w:r>
          </w:p>
        </w:tc>
        <w:tc>
          <w:tcPr>
            <w:tcW w:w="653" w:type="pct"/>
            <w:tcBorders>
              <w:top w:val="single" w:sz="18" w:space="0" w:color="000000"/>
            </w:tcBorders>
            <w:shd w:val="clear" w:color="auto" w:fill="auto"/>
          </w:tcPr>
          <w:p w14:paraId="773F1257" w14:textId="77777777" w:rsidR="00E42612" w:rsidRPr="008D268C" w:rsidRDefault="00E42612" w:rsidP="00513377">
            <w:pPr>
              <w:spacing w:before="0" w:after="0"/>
              <w:jc w:val="center"/>
              <w:rPr>
                <w:sz w:val="20"/>
                <w:szCs w:val="20"/>
                <w:lang w:val="en-AU"/>
              </w:rPr>
            </w:pPr>
            <w:r w:rsidRPr="008D268C">
              <w:rPr>
                <w:sz w:val="20"/>
                <w:szCs w:val="20"/>
                <w:lang w:val="en-AU"/>
              </w:rPr>
              <w:t>n.a.</w:t>
            </w:r>
          </w:p>
        </w:tc>
      </w:tr>
      <w:tr w:rsidR="00E42612" w:rsidRPr="008D268C" w14:paraId="038AED10" w14:textId="77777777" w:rsidTr="0080503B">
        <w:tc>
          <w:tcPr>
            <w:tcW w:w="361" w:type="pct"/>
            <w:vMerge/>
            <w:vAlign w:val="center"/>
          </w:tcPr>
          <w:p w14:paraId="6EA10B22" w14:textId="77777777" w:rsidR="00E42612" w:rsidRPr="008D268C" w:rsidRDefault="00E42612" w:rsidP="00513377">
            <w:pPr>
              <w:rPr>
                <w:rFonts w:cs="Calibri Light"/>
                <w:sz w:val="20"/>
                <w:szCs w:val="20"/>
                <w:lang w:val="en-AU"/>
              </w:rPr>
            </w:pPr>
          </w:p>
        </w:tc>
        <w:tc>
          <w:tcPr>
            <w:tcW w:w="652" w:type="pct"/>
            <w:vMerge/>
            <w:vAlign w:val="center"/>
          </w:tcPr>
          <w:p w14:paraId="33351C6D" w14:textId="77777777" w:rsidR="00E42612" w:rsidRPr="008D268C" w:rsidRDefault="00E42612" w:rsidP="00513377">
            <w:pPr>
              <w:spacing w:before="0" w:after="0"/>
              <w:rPr>
                <w:rFonts w:cs="Calibri Light"/>
                <w:sz w:val="20"/>
                <w:szCs w:val="20"/>
                <w:lang w:val="en-AU"/>
              </w:rPr>
            </w:pPr>
          </w:p>
        </w:tc>
        <w:tc>
          <w:tcPr>
            <w:tcW w:w="798" w:type="pct"/>
            <w:vMerge/>
            <w:vAlign w:val="center"/>
          </w:tcPr>
          <w:p w14:paraId="17904BDB" w14:textId="77777777" w:rsidR="00E42612" w:rsidRPr="008D268C" w:rsidRDefault="00E42612" w:rsidP="00513377">
            <w:pPr>
              <w:spacing w:before="0" w:after="0"/>
              <w:rPr>
                <w:sz w:val="20"/>
                <w:szCs w:val="20"/>
                <w:lang w:val="en-AU"/>
              </w:rPr>
            </w:pPr>
          </w:p>
        </w:tc>
        <w:tc>
          <w:tcPr>
            <w:tcW w:w="507" w:type="pct"/>
            <w:vAlign w:val="center"/>
          </w:tcPr>
          <w:p w14:paraId="15BAC443" w14:textId="77777777" w:rsidR="00E42612" w:rsidRPr="008D268C" w:rsidRDefault="00E42612" w:rsidP="00513377">
            <w:pPr>
              <w:spacing w:before="0" w:after="0"/>
              <w:jc w:val="center"/>
              <w:rPr>
                <w:sz w:val="20"/>
                <w:szCs w:val="20"/>
                <w:lang w:val="en-AU"/>
              </w:rPr>
            </w:pPr>
            <w:r w:rsidRPr="008D268C">
              <w:rPr>
                <w:sz w:val="15"/>
                <w:szCs w:val="15"/>
                <w:lang w:val="en-AU"/>
              </w:rPr>
              <w:t>Home</w:t>
            </w:r>
          </w:p>
        </w:tc>
        <w:tc>
          <w:tcPr>
            <w:tcW w:w="652" w:type="pct"/>
            <w:shd w:val="clear" w:color="auto" w:fill="FFC000"/>
          </w:tcPr>
          <w:p w14:paraId="3907FE8E" w14:textId="77777777" w:rsidR="00E42612" w:rsidRPr="008D268C" w:rsidRDefault="00E42612" w:rsidP="00513377">
            <w:pPr>
              <w:spacing w:before="0" w:after="0"/>
              <w:jc w:val="center"/>
              <w:rPr>
                <w:sz w:val="20"/>
                <w:szCs w:val="20"/>
                <w:lang w:val="en-AU"/>
              </w:rPr>
            </w:pPr>
            <w:r w:rsidRPr="008D268C">
              <w:rPr>
                <w:sz w:val="20"/>
                <w:szCs w:val="20"/>
                <w:lang w:val="en-AU"/>
              </w:rPr>
              <w:t>M/H</w:t>
            </w:r>
          </w:p>
        </w:tc>
        <w:tc>
          <w:tcPr>
            <w:tcW w:w="725" w:type="pct"/>
            <w:shd w:val="clear" w:color="auto" w:fill="A8D08D" w:themeFill="accent6" w:themeFillTint="99"/>
          </w:tcPr>
          <w:p w14:paraId="02BD5A9E"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shd w:val="clear" w:color="auto" w:fill="00B050"/>
          </w:tcPr>
          <w:p w14:paraId="354A0863" w14:textId="77777777" w:rsidR="00E42612" w:rsidRPr="008D268C" w:rsidRDefault="00E42612" w:rsidP="00513377">
            <w:pPr>
              <w:spacing w:before="0" w:after="0"/>
              <w:jc w:val="center"/>
              <w:rPr>
                <w:sz w:val="20"/>
                <w:szCs w:val="20"/>
                <w:lang w:val="en-AU"/>
              </w:rPr>
            </w:pPr>
            <w:r w:rsidRPr="008D268C">
              <w:rPr>
                <w:sz w:val="20"/>
                <w:szCs w:val="20"/>
                <w:lang w:val="en-AU"/>
              </w:rPr>
              <w:t>H/L</w:t>
            </w:r>
          </w:p>
        </w:tc>
        <w:tc>
          <w:tcPr>
            <w:tcW w:w="653" w:type="pct"/>
            <w:shd w:val="clear" w:color="auto" w:fill="00B050"/>
          </w:tcPr>
          <w:p w14:paraId="74307F27" w14:textId="77777777" w:rsidR="00E42612" w:rsidRPr="008D268C" w:rsidRDefault="00E42612" w:rsidP="00513377">
            <w:pPr>
              <w:spacing w:before="0" w:after="0"/>
              <w:jc w:val="center"/>
              <w:rPr>
                <w:sz w:val="20"/>
                <w:szCs w:val="20"/>
                <w:lang w:val="en-AU"/>
              </w:rPr>
            </w:pPr>
            <w:r w:rsidRPr="008D268C">
              <w:rPr>
                <w:sz w:val="20"/>
                <w:szCs w:val="20"/>
                <w:lang w:val="en-AU"/>
              </w:rPr>
              <w:t>L/L</w:t>
            </w:r>
          </w:p>
        </w:tc>
      </w:tr>
      <w:tr w:rsidR="00E42612" w:rsidRPr="008D268C" w14:paraId="47CCD969" w14:textId="77777777" w:rsidTr="0080503B">
        <w:tc>
          <w:tcPr>
            <w:tcW w:w="361" w:type="pct"/>
            <w:vMerge/>
            <w:vAlign w:val="center"/>
          </w:tcPr>
          <w:p w14:paraId="03B535E4" w14:textId="77777777" w:rsidR="00E42612" w:rsidRPr="008D268C" w:rsidRDefault="00E42612" w:rsidP="00513377">
            <w:pPr>
              <w:rPr>
                <w:rFonts w:cs="Calibri Light"/>
                <w:sz w:val="20"/>
                <w:szCs w:val="20"/>
                <w:lang w:val="en-AU"/>
              </w:rPr>
            </w:pPr>
          </w:p>
        </w:tc>
        <w:tc>
          <w:tcPr>
            <w:tcW w:w="652" w:type="pct"/>
            <w:vMerge/>
            <w:tcBorders>
              <w:bottom w:val="single" w:sz="18" w:space="0" w:color="000000"/>
            </w:tcBorders>
            <w:vAlign w:val="center"/>
          </w:tcPr>
          <w:p w14:paraId="59E10C59" w14:textId="77777777" w:rsidR="00E42612" w:rsidRPr="008D268C" w:rsidRDefault="00E42612" w:rsidP="00513377">
            <w:pPr>
              <w:spacing w:before="0" w:after="0"/>
              <w:rPr>
                <w:rFonts w:cs="Calibri Light"/>
                <w:sz w:val="20"/>
                <w:szCs w:val="20"/>
                <w:lang w:val="en-AU"/>
              </w:rPr>
            </w:pPr>
          </w:p>
        </w:tc>
        <w:tc>
          <w:tcPr>
            <w:tcW w:w="798" w:type="pct"/>
            <w:vMerge/>
            <w:tcBorders>
              <w:bottom w:val="single" w:sz="18" w:space="0" w:color="000000"/>
            </w:tcBorders>
            <w:vAlign w:val="center"/>
          </w:tcPr>
          <w:p w14:paraId="29A385BB" w14:textId="77777777" w:rsidR="00E42612" w:rsidRPr="008D268C" w:rsidRDefault="00E42612" w:rsidP="00513377">
            <w:pPr>
              <w:spacing w:before="0" w:after="0"/>
              <w:rPr>
                <w:sz w:val="20"/>
                <w:szCs w:val="20"/>
                <w:lang w:val="en-AU"/>
              </w:rPr>
            </w:pPr>
          </w:p>
        </w:tc>
        <w:tc>
          <w:tcPr>
            <w:tcW w:w="507" w:type="pct"/>
            <w:tcBorders>
              <w:bottom w:val="single" w:sz="18" w:space="0" w:color="000000"/>
            </w:tcBorders>
            <w:vAlign w:val="center"/>
          </w:tcPr>
          <w:p w14:paraId="014E10C8" w14:textId="77777777" w:rsidR="00E42612" w:rsidRPr="008D268C" w:rsidRDefault="00E42612" w:rsidP="00513377">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2AE684D3" w14:textId="77777777" w:rsidR="00E42612" w:rsidRPr="008D268C" w:rsidRDefault="00E42612" w:rsidP="00513377">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68826705"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6DB72463" w14:textId="77777777" w:rsidR="00E42612" w:rsidRPr="008D268C" w:rsidRDefault="00E42612" w:rsidP="00513377">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00B050"/>
          </w:tcPr>
          <w:p w14:paraId="25FBCBF9" w14:textId="77777777" w:rsidR="00E42612" w:rsidRPr="008D268C" w:rsidRDefault="00E42612" w:rsidP="00513377">
            <w:pPr>
              <w:spacing w:before="0" w:after="0"/>
              <w:jc w:val="center"/>
              <w:rPr>
                <w:sz w:val="20"/>
                <w:szCs w:val="20"/>
                <w:lang w:val="en-AU"/>
              </w:rPr>
            </w:pPr>
            <w:r w:rsidRPr="008D268C">
              <w:rPr>
                <w:sz w:val="20"/>
                <w:szCs w:val="20"/>
                <w:lang w:val="en-AU"/>
              </w:rPr>
              <w:t>L/L</w:t>
            </w:r>
          </w:p>
        </w:tc>
      </w:tr>
      <w:tr w:rsidR="00E42612" w:rsidRPr="008D268C" w14:paraId="2790E15E" w14:textId="77777777" w:rsidTr="0080503B">
        <w:tc>
          <w:tcPr>
            <w:tcW w:w="361" w:type="pct"/>
            <w:vMerge/>
            <w:vAlign w:val="center"/>
          </w:tcPr>
          <w:p w14:paraId="18BD75B3" w14:textId="77777777" w:rsidR="00E42612" w:rsidRPr="008D268C" w:rsidRDefault="00E42612" w:rsidP="00513377">
            <w:pPr>
              <w:rPr>
                <w:rFonts w:cs="Calibri Light"/>
                <w:sz w:val="20"/>
                <w:szCs w:val="20"/>
                <w:lang w:val="en-AU"/>
              </w:rPr>
            </w:pPr>
          </w:p>
        </w:tc>
        <w:tc>
          <w:tcPr>
            <w:tcW w:w="652" w:type="pct"/>
            <w:vMerge w:val="restart"/>
            <w:tcBorders>
              <w:top w:val="single" w:sz="18" w:space="0" w:color="000000"/>
            </w:tcBorders>
            <w:vAlign w:val="center"/>
          </w:tcPr>
          <w:p w14:paraId="375924BA" w14:textId="77777777" w:rsidR="00E42612" w:rsidRPr="008D268C" w:rsidRDefault="00E42612" w:rsidP="00513377">
            <w:pPr>
              <w:spacing w:before="0" w:after="0"/>
              <w:rPr>
                <w:rFonts w:cs="Calibri Light"/>
                <w:sz w:val="20"/>
                <w:szCs w:val="20"/>
                <w:lang w:val="en-AU"/>
              </w:rPr>
            </w:pPr>
            <w:r w:rsidRPr="008D268C">
              <w:rPr>
                <w:rFonts w:cs="Calibri Light"/>
                <w:sz w:val="20"/>
                <w:szCs w:val="20"/>
                <w:lang w:val="en-AU"/>
              </w:rPr>
              <w:t>Swan Hill</w:t>
            </w:r>
          </w:p>
        </w:tc>
        <w:tc>
          <w:tcPr>
            <w:tcW w:w="798" w:type="pct"/>
            <w:vMerge w:val="restart"/>
            <w:tcBorders>
              <w:top w:val="single" w:sz="18" w:space="0" w:color="000000"/>
            </w:tcBorders>
            <w:vAlign w:val="center"/>
          </w:tcPr>
          <w:p w14:paraId="71E2BF18" w14:textId="77777777" w:rsidR="00E42612" w:rsidRPr="008D268C" w:rsidRDefault="00E42612" w:rsidP="00513377">
            <w:pPr>
              <w:spacing w:before="0" w:after="0"/>
              <w:rPr>
                <w:b/>
                <w:sz w:val="20"/>
                <w:szCs w:val="20"/>
                <w:lang w:val="en-AU"/>
              </w:rPr>
            </w:pPr>
            <w:r w:rsidRPr="008D268C">
              <w:rPr>
                <w:b/>
                <w:sz w:val="20"/>
                <w:szCs w:val="20"/>
                <w:lang w:val="en-AU"/>
              </w:rPr>
              <w:t>Robinvale</w:t>
            </w:r>
            <w:r w:rsidRPr="008D268C">
              <w:rPr>
                <w:b/>
                <w:sz w:val="20"/>
                <w:szCs w:val="20"/>
                <w:lang w:val="en-AU"/>
              </w:rPr>
              <w:br/>
            </w:r>
            <w:r w:rsidRPr="008D268C">
              <w:rPr>
                <w:sz w:val="20"/>
                <w:szCs w:val="20"/>
                <w:lang w:val="en-AU"/>
              </w:rPr>
              <w:t>(pop. 2,154)</w:t>
            </w:r>
          </w:p>
        </w:tc>
        <w:tc>
          <w:tcPr>
            <w:tcW w:w="507" w:type="pct"/>
            <w:tcBorders>
              <w:top w:val="single" w:sz="18" w:space="0" w:color="000000"/>
            </w:tcBorders>
            <w:vAlign w:val="center"/>
          </w:tcPr>
          <w:p w14:paraId="22C9FF85" w14:textId="77777777" w:rsidR="00E42612" w:rsidRPr="008D268C" w:rsidRDefault="00E42612" w:rsidP="00513377">
            <w:pPr>
              <w:spacing w:before="0" w:after="0"/>
              <w:jc w:val="center"/>
              <w:rPr>
                <w:sz w:val="20"/>
                <w:szCs w:val="20"/>
                <w:lang w:val="en-AU"/>
              </w:rPr>
            </w:pPr>
            <w:r w:rsidRPr="008D268C">
              <w:rPr>
                <w:sz w:val="15"/>
                <w:szCs w:val="15"/>
                <w:lang w:val="en-AU"/>
              </w:rPr>
              <w:t>Business</w:t>
            </w:r>
          </w:p>
        </w:tc>
        <w:tc>
          <w:tcPr>
            <w:tcW w:w="652" w:type="pct"/>
            <w:tcBorders>
              <w:top w:val="single" w:sz="18" w:space="0" w:color="000000"/>
            </w:tcBorders>
            <w:shd w:val="clear" w:color="auto" w:fill="FFC000"/>
          </w:tcPr>
          <w:p w14:paraId="3A5C5846" w14:textId="77777777" w:rsidR="00E42612" w:rsidRPr="008D268C" w:rsidRDefault="00E42612" w:rsidP="00513377">
            <w:pPr>
              <w:spacing w:before="0" w:after="0"/>
              <w:jc w:val="center"/>
              <w:rPr>
                <w:sz w:val="20"/>
                <w:szCs w:val="20"/>
                <w:lang w:val="en-AU"/>
              </w:rPr>
            </w:pPr>
            <w:r w:rsidRPr="008D268C">
              <w:rPr>
                <w:sz w:val="20"/>
                <w:szCs w:val="20"/>
                <w:lang w:val="en-AU"/>
              </w:rPr>
              <w:t>M/H</w:t>
            </w:r>
          </w:p>
        </w:tc>
        <w:tc>
          <w:tcPr>
            <w:tcW w:w="725" w:type="pct"/>
            <w:tcBorders>
              <w:top w:val="single" w:sz="18" w:space="0" w:color="000000"/>
            </w:tcBorders>
            <w:shd w:val="clear" w:color="auto" w:fill="A8D08D" w:themeFill="accent6" w:themeFillTint="99"/>
          </w:tcPr>
          <w:p w14:paraId="03B34FCC"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tcBorders>
              <w:top w:val="single" w:sz="18" w:space="0" w:color="000000"/>
            </w:tcBorders>
            <w:shd w:val="clear" w:color="auto" w:fill="00B050"/>
          </w:tcPr>
          <w:p w14:paraId="1108FAD6" w14:textId="77777777" w:rsidR="00E42612" w:rsidRPr="008D268C" w:rsidRDefault="00E42612" w:rsidP="00513377">
            <w:pPr>
              <w:spacing w:before="0" w:after="0"/>
              <w:jc w:val="center"/>
              <w:rPr>
                <w:sz w:val="20"/>
                <w:szCs w:val="20"/>
                <w:lang w:val="en-AU"/>
              </w:rPr>
            </w:pPr>
            <w:r w:rsidRPr="008D268C">
              <w:rPr>
                <w:sz w:val="20"/>
                <w:szCs w:val="20"/>
                <w:lang w:val="en-AU"/>
              </w:rPr>
              <w:t>M/M</w:t>
            </w:r>
          </w:p>
        </w:tc>
        <w:tc>
          <w:tcPr>
            <w:tcW w:w="653" w:type="pct"/>
            <w:tcBorders>
              <w:top w:val="single" w:sz="18" w:space="0" w:color="000000"/>
            </w:tcBorders>
            <w:shd w:val="clear" w:color="auto" w:fill="auto"/>
          </w:tcPr>
          <w:p w14:paraId="208BA049" w14:textId="77777777" w:rsidR="00E42612" w:rsidRPr="008D268C" w:rsidRDefault="00E42612" w:rsidP="00513377">
            <w:pPr>
              <w:spacing w:before="0" w:after="0"/>
              <w:jc w:val="center"/>
              <w:rPr>
                <w:sz w:val="20"/>
                <w:szCs w:val="20"/>
                <w:lang w:val="en-AU"/>
              </w:rPr>
            </w:pPr>
            <w:r w:rsidRPr="008D268C">
              <w:rPr>
                <w:sz w:val="20"/>
                <w:szCs w:val="20"/>
                <w:lang w:val="en-AU"/>
              </w:rPr>
              <w:t>n.a.</w:t>
            </w:r>
          </w:p>
        </w:tc>
      </w:tr>
      <w:tr w:rsidR="00E42612" w:rsidRPr="008D268C" w14:paraId="0A084AB5" w14:textId="77777777" w:rsidTr="0080503B">
        <w:tc>
          <w:tcPr>
            <w:tcW w:w="361" w:type="pct"/>
            <w:vMerge/>
            <w:vAlign w:val="center"/>
          </w:tcPr>
          <w:p w14:paraId="7C22AC9C" w14:textId="77777777" w:rsidR="00E42612" w:rsidRPr="008D268C" w:rsidRDefault="00E42612" w:rsidP="00513377">
            <w:pPr>
              <w:rPr>
                <w:rFonts w:cs="Calibri Light"/>
                <w:sz w:val="20"/>
                <w:szCs w:val="20"/>
                <w:lang w:val="en-AU"/>
              </w:rPr>
            </w:pPr>
          </w:p>
        </w:tc>
        <w:tc>
          <w:tcPr>
            <w:tcW w:w="652" w:type="pct"/>
            <w:vMerge/>
            <w:vAlign w:val="center"/>
          </w:tcPr>
          <w:p w14:paraId="5944D83A" w14:textId="77777777" w:rsidR="00E42612" w:rsidRPr="008D268C" w:rsidRDefault="00E42612" w:rsidP="00513377">
            <w:pPr>
              <w:spacing w:before="0" w:after="0"/>
              <w:rPr>
                <w:rFonts w:cs="Calibri Light"/>
                <w:sz w:val="20"/>
                <w:szCs w:val="20"/>
                <w:lang w:val="en-AU"/>
              </w:rPr>
            </w:pPr>
          </w:p>
        </w:tc>
        <w:tc>
          <w:tcPr>
            <w:tcW w:w="798" w:type="pct"/>
            <w:vMerge/>
            <w:vAlign w:val="center"/>
          </w:tcPr>
          <w:p w14:paraId="41281724" w14:textId="77777777" w:rsidR="00E42612" w:rsidRPr="008D268C" w:rsidRDefault="00E42612" w:rsidP="00513377">
            <w:pPr>
              <w:spacing w:before="0" w:after="0"/>
              <w:rPr>
                <w:sz w:val="20"/>
                <w:szCs w:val="20"/>
                <w:lang w:val="en-AU"/>
              </w:rPr>
            </w:pPr>
          </w:p>
        </w:tc>
        <w:tc>
          <w:tcPr>
            <w:tcW w:w="507" w:type="pct"/>
            <w:vAlign w:val="center"/>
          </w:tcPr>
          <w:p w14:paraId="3A0C9366" w14:textId="77777777" w:rsidR="00E42612" w:rsidRPr="008D268C" w:rsidRDefault="00E42612" w:rsidP="00513377">
            <w:pPr>
              <w:spacing w:before="0" w:after="0"/>
              <w:jc w:val="center"/>
              <w:rPr>
                <w:sz w:val="20"/>
                <w:szCs w:val="20"/>
                <w:lang w:val="en-AU"/>
              </w:rPr>
            </w:pPr>
            <w:r w:rsidRPr="008D268C">
              <w:rPr>
                <w:sz w:val="15"/>
                <w:szCs w:val="15"/>
                <w:lang w:val="en-AU"/>
              </w:rPr>
              <w:t>Home</w:t>
            </w:r>
          </w:p>
        </w:tc>
        <w:tc>
          <w:tcPr>
            <w:tcW w:w="652" w:type="pct"/>
            <w:shd w:val="clear" w:color="auto" w:fill="00B050"/>
          </w:tcPr>
          <w:p w14:paraId="0F7F894C"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725" w:type="pct"/>
            <w:shd w:val="clear" w:color="auto" w:fill="A8D08D" w:themeFill="accent6" w:themeFillTint="99"/>
          </w:tcPr>
          <w:p w14:paraId="2AC2E8E6"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shd w:val="clear" w:color="auto" w:fill="00B050"/>
          </w:tcPr>
          <w:p w14:paraId="126D938D" w14:textId="77777777" w:rsidR="00E42612" w:rsidRPr="008D268C" w:rsidRDefault="00E42612" w:rsidP="00513377">
            <w:pPr>
              <w:spacing w:before="0" w:after="0"/>
              <w:jc w:val="center"/>
              <w:rPr>
                <w:sz w:val="20"/>
                <w:szCs w:val="20"/>
                <w:lang w:val="en-AU"/>
              </w:rPr>
            </w:pPr>
            <w:r w:rsidRPr="008D268C">
              <w:rPr>
                <w:sz w:val="20"/>
                <w:szCs w:val="20"/>
                <w:lang w:val="en-AU"/>
              </w:rPr>
              <w:t>M/L</w:t>
            </w:r>
          </w:p>
        </w:tc>
        <w:tc>
          <w:tcPr>
            <w:tcW w:w="653" w:type="pct"/>
            <w:shd w:val="clear" w:color="auto" w:fill="00B050"/>
          </w:tcPr>
          <w:p w14:paraId="10C25374" w14:textId="77777777" w:rsidR="00E42612" w:rsidRPr="008D268C" w:rsidRDefault="00E42612" w:rsidP="00513377">
            <w:pPr>
              <w:spacing w:before="0" w:after="0"/>
              <w:jc w:val="center"/>
              <w:rPr>
                <w:sz w:val="20"/>
                <w:szCs w:val="20"/>
                <w:lang w:val="en-AU"/>
              </w:rPr>
            </w:pPr>
            <w:r w:rsidRPr="008D268C">
              <w:rPr>
                <w:sz w:val="20"/>
                <w:szCs w:val="20"/>
                <w:lang w:val="en-AU"/>
              </w:rPr>
              <w:t>L/L</w:t>
            </w:r>
          </w:p>
        </w:tc>
      </w:tr>
      <w:tr w:rsidR="00E42612" w:rsidRPr="008D268C" w14:paraId="07EAA75C" w14:textId="77777777" w:rsidTr="0080503B">
        <w:tc>
          <w:tcPr>
            <w:tcW w:w="361" w:type="pct"/>
            <w:vMerge/>
            <w:vAlign w:val="center"/>
          </w:tcPr>
          <w:p w14:paraId="7B26B2C1" w14:textId="77777777" w:rsidR="00E42612" w:rsidRPr="008D268C" w:rsidRDefault="00E42612" w:rsidP="00513377">
            <w:pPr>
              <w:rPr>
                <w:rFonts w:cs="Calibri Light"/>
                <w:sz w:val="20"/>
                <w:szCs w:val="20"/>
                <w:lang w:val="en-AU"/>
              </w:rPr>
            </w:pPr>
          </w:p>
        </w:tc>
        <w:tc>
          <w:tcPr>
            <w:tcW w:w="652" w:type="pct"/>
            <w:vMerge/>
            <w:tcBorders>
              <w:bottom w:val="single" w:sz="18" w:space="0" w:color="000000"/>
            </w:tcBorders>
            <w:vAlign w:val="center"/>
          </w:tcPr>
          <w:p w14:paraId="16A48E60" w14:textId="77777777" w:rsidR="00E42612" w:rsidRPr="008D268C" w:rsidRDefault="00E42612" w:rsidP="00513377">
            <w:pPr>
              <w:spacing w:before="0" w:after="0"/>
              <w:rPr>
                <w:rFonts w:cs="Calibri Light"/>
                <w:sz w:val="20"/>
                <w:szCs w:val="20"/>
                <w:lang w:val="en-AU"/>
              </w:rPr>
            </w:pPr>
          </w:p>
        </w:tc>
        <w:tc>
          <w:tcPr>
            <w:tcW w:w="798" w:type="pct"/>
            <w:vMerge/>
            <w:tcBorders>
              <w:bottom w:val="single" w:sz="18" w:space="0" w:color="000000"/>
            </w:tcBorders>
            <w:vAlign w:val="center"/>
          </w:tcPr>
          <w:p w14:paraId="41F6C0E2" w14:textId="77777777" w:rsidR="00E42612" w:rsidRPr="008D268C" w:rsidRDefault="00E42612" w:rsidP="00513377">
            <w:pPr>
              <w:spacing w:before="0" w:after="0"/>
              <w:rPr>
                <w:sz w:val="20"/>
                <w:szCs w:val="20"/>
                <w:lang w:val="en-AU"/>
              </w:rPr>
            </w:pPr>
          </w:p>
        </w:tc>
        <w:tc>
          <w:tcPr>
            <w:tcW w:w="507" w:type="pct"/>
            <w:tcBorders>
              <w:bottom w:val="single" w:sz="18" w:space="0" w:color="000000"/>
            </w:tcBorders>
            <w:vAlign w:val="center"/>
          </w:tcPr>
          <w:p w14:paraId="325266EF" w14:textId="77777777" w:rsidR="00E42612" w:rsidRPr="008D268C" w:rsidRDefault="00E42612" w:rsidP="00513377">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1E43A795" w14:textId="77777777" w:rsidR="00E42612" w:rsidRPr="008D268C" w:rsidRDefault="00E42612" w:rsidP="00513377">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2480C0EB"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7A75BD47" w14:textId="77777777" w:rsidR="00E42612" w:rsidRPr="008D268C" w:rsidRDefault="00E42612" w:rsidP="00513377">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00B050"/>
          </w:tcPr>
          <w:p w14:paraId="11EB38B1" w14:textId="77777777" w:rsidR="00E42612" w:rsidRPr="008D268C" w:rsidRDefault="00E42612" w:rsidP="00513377">
            <w:pPr>
              <w:spacing w:before="0" w:after="0"/>
              <w:jc w:val="center"/>
              <w:rPr>
                <w:sz w:val="20"/>
                <w:szCs w:val="20"/>
                <w:lang w:val="en-AU"/>
              </w:rPr>
            </w:pPr>
            <w:r w:rsidRPr="008D268C">
              <w:rPr>
                <w:sz w:val="20"/>
                <w:szCs w:val="20"/>
                <w:lang w:val="en-AU"/>
              </w:rPr>
              <w:t>L/L</w:t>
            </w:r>
          </w:p>
        </w:tc>
      </w:tr>
      <w:tr w:rsidR="00E42612" w:rsidRPr="008D268C" w14:paraId="17E98B22" w14:textId="77777777" w:rsidTr="0080503B">
        <w:tc>
          <w:tcPr>
            <w:tcW w:w="361" w:type="pct"/>
            <w:vMerge/>
            <w:vAlign w:val="center"/>
          </w:tcPr>
          <w:p w14:paraId="50232BB8" w14:textId="77777777" w:rsidR="00E42612" w:rsidRPr="008D268C" w:rsidRDefault="00E42612" w:rsidP="00513377">
            <w:pPr>
              <w:rPr>
                <w:rFonts w:cs="Calibri Light"/>
                <w:sz w:val="20"/>
                <w:szCs w:val="20"/>
                <w:lang w:val="en-AU"/>
              </w:rPr>
            </w:pPr>
          </w:p>
        </w:tc>
        <w:tc>
          <w:tcPr>
            <w:tcW w:w="652" w:type="pct"/>
            <w:vMerge w:val="restart"/>
            <w:tcBorders>
              <w:top w:val="single" w:sz="18" w:space="0" w:color="000000"/>
            </w:tcBorders>
            <w:vAlign w:val="center"/>
          </w:tcPr>
          <w:p w14:paraId="70510DA1" w14:textId="77777777" w:rsidR="00E42612" w:rsidRPr="008D268C" w:rsidRDefault="00E42612" w:rsidP="00513377">
            <w:pPr>
              <w:spacing w:before="0" w:after="0"/>
              <w:rPr>
                <w:rFonts w:cs="Calibri Light"/>
                <w:sz w:val="20"/>
                <w:szCs w:val="20"/>
                <w:lang w:val="en-AU"/>
              </w:rPr>
            </w:pPr>
            <w:r w:rsidRPr="008D268C">
              <w:rPr>
                <w:rFonts w:cs="Calibri Light"/>
                <w:sz w:val="20"/>
                <w:szCs w:val="20"/>
                <w:lang w:val="en-AU"/>
              </w:rPr>
              <w:t>Mildura</w:t>
            </w:r>
          </w:p>
        </w:tc>
        <w:tc>
          <w:tcPr>
            <w:tcW w:w="798" w:type="pct"/>
            <w:vMerge w:val="restart"/>
            <w:tcBorders>
              <w:top w:val="single" w:sz="18" w:space="0" w:color="000000"/>
            </w:tcBorders>
            <w:vAlign w:val="center"/>
          </w:tcPr>
          <w:p w14:paraId="7084C6E2" w14:textId="77777777" w:rsidR="00E42612" w:rsidRPr="008D268C" w:rsidRDefault="00E42612" w:rsidP="00513377">
            <w:pPr>
              <w:spacing w:before="0" w:after="0"/>
              <w:rPr>
                <w:sz w:val="20"/>
                <w:szCs w:val="20"/>
                <w:lang w:val="en-AU"/>
              </w:rPr>
            </w:pPr>
            <w:r w:rsidRPr="008D268C">
              <w:rPr>
                <w:b/>
                <w:sz w:val="20"/>
                <w:szCs w:val="20"/>
                <w:lang w:val="en-AU"/>
              </w:rPr>
              <w:t>Merbein</w:t>
            </w:r>
            <w:r w:rsidRPr="008D268C">
              <w:rPr>
                <w:sz w:val="20"/>
                <w:szCs w:val="20"/>
                <w:lang w:val="en-AU"/>
              </w:rPr>
              <w:br/>
              <w:t>(pop. 1,981)</w:t>
            </w:r>
          </w:p>
        </w:tc>
        <w:tc>
          <w:tcPr>
            <w:tcW w:w="507" w:type="pct"/>
            <w:tcBorders>
              <w:top w:val="single" w:sz="18" w:space="0" w:color="000000"/>
            </w:tcBorders>
            <w:vAlign w:val="center"/>
          </w:tcPr>
          <w:p w14:paraId="30CEAD6F" w14:textId="77777777" w:rsidR="00E42612" w:rsidRPr="008D268C" w:rsidRDefault="00E42612" w:rsidP="00513377">
            <w:pPr>
              <w:spacing w:before="0" w:after="0"/>
              <w:jc w:val="center"/>
              <w:rPr>
                <w:sz w:val="20"/>
                <w:szCs w:val="20"/>
                <w:lang w:val="en-AU"/>
              </w:rPr>
            </w:pPr>
            <w:r w:rsidRPr="008D268C">
              <w:rPr>
                <w:sz w:val="15"/>
                <w:szCs w:val="15"/>
                <w:lang w:val="en-AU"/>
              </w:rPr>
              <w:t>Business</w:t>
            </w:r>
          </w:p>
        </w:tc>
        <w:tc>
          <w:tcPr>
            <w:tcW w:w="652" w:type="pct"/>
            <w:tcBorders>
              <w:top w:val="single" w:sz="18" w:space="0" w:color="000000"/>
            </w:tcBorders>
            <w:shd w:val="clear" w:color="auto" w:fill="FFC000"/>
          </w:tcPr>
          <w:p w14:paraId="03E0535E" w14:textId="77777777" w:rsidR="00E42612" w:rsidRPr="008D268C" w:rsidRDefault="00E42612" w:rsidP="00513377">
            <w:pPr>
              <w:spacing w:before="0" w:after="0"/>
              <w:jc w:val="center"/>
              <w:rPr>
                <w:sz w:val="20"/>
                <w:szCs w:val="20"/>
                <w:lang w:val="en-AU"/>
              </w:rPr>
            </w:pPr>
            <w:r w:rsidRPr="008D268C">
              <w:rPr>
                <w:sz w:val="20"/>
                <w:szCs w:val="20"/>
                <w:lang w:val="en-AU"/>
              </w:rPr>
              <w:t>M/H</w:t>
            </w:r>
          </w:p>
        </w:tc>
        <w:tc>
          <w:tcPr>
            <w:tcW w:w="725" w:type="pct"/>
            <w:tcBorders>
              <w:top w:val="single" w:sz="18" w:space="0" w:color="000000"/>
            </w:tcBorders>
            <w:shd w:val="clear" w:color="auto" w:fill="A8D08D" w:themeFill="accent6" w:themeFillTint="99"/>
          </w:tcPr>
          <w:p w14:paraId="4FEB0108"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tcBorders>
              <w:top w:val="single" w:sz="18" w:space="0" w:color="000000"/>
            </w:tcBorders>
            <w:shd w:val="clear" w:color="auto" w:fill="00B050"/>
          </w:tcPr>
          <w:p w14:paraId="05937F7A" w14:textId="77777777" w:rsidR="00E42612" w:rsidRPr="008D268C" w:rsidRDefault="00E42612" w:rsidP="00513377">
            <w:pPr>
              <w:spacing w:before="0" w:after="0"/>
              <w:jc w:val="center"/>
              <w:rPr>
                <w:sz w:val="20"/>
                <w:szCs w:val="20"/>
                <w:lang w:val="en-AU"/>
              </w:rPr>
            </w:pPr>
            <w:r w:rsidRPr="008D268C">
              <w:rPr>
                <w:sz w:val="20"/>
                <w:szCs w:val="20"/>
                <w:lang w:val="en-AU"/>
              </w:rPr>
              <w:t>H/M</w:t>
            </w:r>
          </w:p>
        </w:tc>
        <w:tc>
          <w:tcPr>
            <w:tcW w:w="653" w:type="pct"/>
            <w:tcBorders>
              <w:top w:val="single" w:sz="18" w:space="0" w:color="000000"/>
            </w:tcBorders>
            <w:shd w:val="clear" w:color="auto" w:fill="auto"/>
          </w:tcPr>
          <w:p w14:paraId="068E308F" w14:textId="77777777" w:rsidR="00E42612" w:rsidRPr="008D268C" w:rsidRDefault="00E42612" w:rsidP="00513377">
            <w:pPr>
              <w:spacing w:before="0" w:after="0"/>
              <w:jc w:val="center"/>
              <w:rPr>
                <w:sz w:val="20"/>
                <w:szCs w:val="20"/>
                <w:lang w:val="en-AU"/>
              </w:rPr>
            </w:pPr>
            <w:r w:rsidRPr="008D268C">
              <w:rPr>
                <w:sz w:val="20"/>
                <w:szCs w:val="20"/>
                <w:lang w:val="en-AU"/>
              </w:rPr>
              <w:t>n.a.</w:t>
            </w:r>
          </w:p>
        </w:tc>
      </w:tr>
      <w:tr w:rsidR="00E42612" w:rsidRPr="008D268C" w14:paraId="1F4DFA1A" w14:textId="77777777" w:rsidTr="0080503B">
        <w:tc>
          <w:tcPr>
            <w:tcW w:w="361" w:type="pct"/>
            <w:vMerge/>
            <w:vAlign w:val="center"/>
          </w:tcPr>
          <w:p w14:paraId="758B5F21" w14:textId="77777777" w:rsidR="00E42612" w:rsidRPr="008D268C" w:rsidRDefault="00E42612" w:rsidP="00513377">
            <w:pPr>
              <w:rPr>
                <w:rFonts w:cs="Calibri Light"/>
                <w:sz w:val="20"/>
                <w:szCs w:val="20"/>
                <w:lang w:val="en-AU"/>
              </w:rPr>
            </w:pPr>
          </w:p>
        </w:tc>
        <w:tc>
          <w:tcPr>
            <w:tcW w:w="652" w:type="pct"/>
            <w:vMerge/>
            <w:vAlign w:val="center"/>
          </w:tcPr>
          <w:p w14:paraId="7ECD75A3" w14:textId="77777777" w:rsidR="00E42612" w:rsidRPr="008D268C" w:rsidRDefault="00E42612" w:rsidP="00513377">
            <w:pPr>
              <w:spacing w:before="0" w:after="0"/>
              <w:rPr>
                <w:rFonts w:cs="Calibri Light"/>
                <w:sz w:val="20"/>
                <w:szCs w:val="20"/>
                <w:lang w:val="en-AU"/>
              </w:rPr>
            </w:pPr>
          </w:p>
        </w:tc>
        <w:tc>
          <w:tcPr>
            <w:tcW w:w="798" w:type="pct"/>
            <w:vMerge/>
            <w:vAlign w:val="center"/>
          </w:tcPr>
          <w:p w14:paraId="2B26E9C6" w14:textId="77777777" w:rsidR="00E42612" w:rsidRPr="008D268C" w:rsidRDefault="00E42612" w:rsidP="00513377">
            <w:pPr>
              <w:spacing w:before="0" w:after="0"/>
              <w:rPr>
                <w:sz w:val="20"/>
                <w:szCs w:val="20"/>
                <w:lang w:val="en-AU"/>
              </w:rPr>
            </w:pPr>
          </w:p>
        </w:tc>
        <w:tc>
          <w:tcPr>
            <w:tcW w:w="507" w:type="pct"/>
            <w:vAlign w:val="center"/>
          </w:tcPr>
          <w:p w14:paraId="0EE318A4" w14:textId="77777777" w:rsidR="00E42612" w:rsidRPr="008D268C" w:rsidRDefault="00E42612" w:rsidP="00513377">
            <w:pPr>
              <w:spacing w:before="0" w:after="0"/>
              <w:jc w:val="center"/>
              <w:rPr>
                <w:sz w:val="20"/>
                <w:szCs w:val="20"/>
                <w:lang w:val="en-AU"/>
              </w:rPr>
            </w:pPr>
            <w:r w:rsidRPr="008D268C">
              <w:rPr>
                <w:sz w:val="15"/>
                <w:szCs w:val="15"/>
                <w:lang w:val="en-AU"/>
              </w:rPr>
              <w:t>Home</w:t>
            </w:r>
          </w:p>
        </w:tc>
        <w:tc>
          <w:tcPr>
            <w:tcW w:w="652" w:type="pct"/>
            <w:shd w:val="clear" w:color="auto" w:fill="00B050"/>
          </w:tcPr>
          <w:p w14:paraId="3934F889"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725" w:type="pct"/>
            <w:shd w:val="clear" w:color="auto" w:fill="A8D08D" w:themeFill="accent6" w:themeFillTint="99"/>
          </w:tcPr>
          <w:p w14:paraId="402F7902"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shd w:val="clear" w:color="auto" w:fill="00B050"/>
          </w:tcPr>
          <w:p w14:paraId="78422860" w14:textId="77777777" w:rsidR="00E42612" w:rsidRPr="008D268C" w:rsidRDefault="00E42612" w:rsidP="00513377">
            <w:pPr>
              <w:spacing w:before="0" w:after="0"/>
              <w:jc w:val="center"/>
              <w:rPr>
                <w:sz w:val="20"/>
                <w:szCs w:val="20"/>
                <w:lang w:val="en-AU"/>
              </w:rPr>
            </w:pPr>
            <w:r w:rsidRPr="008D268C">
              <w:rPr>
                <w:sz w:val="20"/>
                <w:szCs w:val="20"/>
                <w:lang w:val="en-AU"/>
              </w:rPr>
              <w:t>H/L</w:t>
            </w:r>
          </w:p>
        </w:tc>
        <w:tc>
          <w:tcPr>
            <w:tcW w:w="653" w:type="pct"/>
            <w:shd w:val="clear" w:color="auto" w:fill="FF0000"/>
          </w:tcPr>
          <w:p w14:paraId="1D13E53C" w14:textId="77777777" w:rsidR="00E42612" w:rsidRPr="008D268C" w:rsidRDefault="00E42612" w:rsidP="00513377">
            <w:pPr>
              <w:spacing w:before="0" w:after="0"/>
              <w:jc w:val="center"/>
              <w:rPr>
                <w:sz w:val="20"/>
                <w:szCs w:val="20"/>
                <w:lang w:val="en-AU"/>
              </w:rPr>
            </w:pPr>
            <w:r w:rsidRPr="008D268C">
              <w:rPr>
                <w:sz w:val="20"/>
                <w:szCs w:val="20"/>
                <w:lang w:val="en-AU"/>
              </w:rPr>
              <w:t>L/H</w:t>
            </w:r>
          </w:p>
        </w:tc>
      </w:tr>
      <w:tr w:rsidR="00E42612" w:rsidRPr="008D268C" w14:paraId="44096009" w14:textId="77777777" w:rsidTr="0080503B">
        <w:tc>
          <w:tcPr>
            <w:tcW w:w="361" w:type="pct"/>
            <w:vMerge/>
            <w:vAlign w:val="center"/>
          </w:tcPr>
          <w:p w14:paraId="0D807FFB" w14:textId="77777777" w:rsidR="00E42612" w:rsidRPr="008D268C" w:rsidRDefault="00E42612" w:rsidP="00513377">
            <w:pPr>
              <w:rPr>
                <w:rFonts w:cs="Calibri Light"/>
                <w:sz w:val="20"/>
                <w:szCs w:val="20"/>
                <w:lang w:val="en-AU"/>
              </w:rPr>
            </w:pPr>
          </w:p>
        </w:tc>
        <w:tc>
          <w:tcPr>
            <w:tcW w:w="652" w:type="pct"/>
            <w:vMerge/>
            <w:tcBorders>
              <w:bottom w:val="single" w:sz="18" w:space="0" w:color="000000"/>
            </w:tcBorders>
            <w:vAlign w:val="center"/>
          </w:tcPr>
          <w:p w14:paraId="15BA6D12" w14:textId="77777777" w:rsidR="00E42612" w:rsidRPr="008D268C" w:rsidRDefault="00E42612" w:rsidP="00513377">
            <w:pPr>
              <w:spacing w:before="0" w:after="0"/>
              <w:rPr>
                <w:rFonts w:cs="Calibri Light"/>
                <w:sz w:val="20"/>
                <w:szCs w:val="20"/>
                <w:lang w:val="en-AU"/>
              </w:rPr>
            </w:pPr>
          </w:p>
        </w:tc>
        <w:tc>
          <w:tcPr>
            <w:tcW w:w="798" w:type="pct"/>
            <w:vMerge/>
            <w:tcBorders>
              <w:bottom w:val="single" w:sz="18" w:space="0" w:color="000000"/>
            </w:tcBorders>
            <w:vAlign w:val="center"/>
          </w:tcPr>
          <w:p w14:paraId="2BF6F773" w14:textId="77777777" w:rsidR="00E42612" w:rsidRPr="008D268C" w:rsidRDefault="00E42612" w:rsidP="00513377">
            <w:pPr>
              <w:spacing w:before="0" w:after="0"/>
              <w:rPr>
                <w:sz w:val="20"/>
                <w:szCs w:val="20"/>
                <w:lang w:val="en-AU"/>
              </w:rPr>
            </w:pPr>
          </w:p>
        </w:tc>
        <w:tc>
          <w:tcPr>
            <w:tcW w:w="507" w:type="pct"/>
            <w:tcBorders>
              <w:bottom w:val="single" w:sz="18" w:space="0" w:color="000000"/>
            </w:tcBorders>
            <w:vAlign w:val="center"/>
          </w:tcPr>
          <w:p w14:paraId="3C7FBB30" w14:textId="77777777" w:rsidR="00E42612" w:rsidRPr="008D268C" w:rsidRDefault="00E42612" w:rsidP="00513377">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0B3CF410" w14:textId="77777777" w:rsidR="00E42612" w:rsidRPr="008D268C" w:rsidRDefault="00E42612" w:rsidP="00513377">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3C6BB233"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0AA024B3" w14:textId="77777777" w:rsidR="00E42612" w:rsidRPr="008D268C" w:rsidRDefault="00E42612" w:rsidP="00513377">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FF0000"/>
          </w:tcPr>
          <w:p w14:paraId="3CAC9628" w14:textId="77777777" w:rsidR="00E42612" w:rsidRPr="008D268C" w:rsidRDefault="00E42612" w:rsidP="00513377">
            <w:pPr>
              <w:spacing w:before="0" w:after="0"/>
              <w:jc w:val="center"/>
              <w:rPr>
                <w:sz w:val="20"/>
                <w:szCs w:val="20"/>
                <w:lang w:val="en-AU"/>
              </w:rPr>
            </w:pPr>
            <w:r w:rsidRPr="008D268C">
              <w:rPr>
                <w:sz w:val="20"/>
                <w:szCs w:val="20"/>
                <w:lang w:val="en-AU"/>
              </w:rPr>
              <w:t>L/H</w:t>
            </w:r>
          </w:p>
        </w:tc>
      </w:tr>
      <w:tr w:rsidR="00E42612" w:rsidRPr="008D268C" w14:paraId="1AEF4FAD" w14:textId="77777777" w:rsidTr="0080503B">
        <w:tc>
          <w:tcPr>
            <w:tcW w:w="361" w:type="pct"/>
            <w:vMerge/>
            <w:vAlign w:val="center"/>
          </w:tcPr>
          <w:p w14:paraId="36B61B80" w14:textId="77777777" w:rsidR="00E42612" w:rsidRPr="008D268C" w:rsidRDefault="00E42612" w:rsidP="00513377">
            <w:pPr>
              <w:spacing w:before="0" w:after="0"/>
              <w:rPr>
                <w:rFonts w:cs="Calibri Light"/>
                <w:sz w:val="20"/>
                <w:szCs w:val="20"/>
                <w:lang w:val="en-AU"/>
              </w:rPr>
            </w:pPr>
          </w:p>
        </w:tc>
        <w:tc>
          <w:tcPr>
            <w:tcW w:w="652" w:type="pct"/>
            <w:vMerge w:val="restart"/>
            <w:tcBorders>
              <w:top w:val="single" w:sz="18" w:space="0" w:color="000000"/>
            </w:tcBorders>
            <w:vAlign w:val="center"/>
          </w:tcPr>
          <w:p w14:paraId="0349DC5D" w14:textId="77777777" w:rsidR="00E42612" w:rsidRPr="008D268C" w:rsidRDefault="00E42612" w:rsidP="00513377">
            <w:pPr>
              <w:spacing w:before="0" w:after="0"/>
              <w:rPr>
                <w:rFonts w:cs="Calibri Light"/>
                <w:sz w:val="20"/>
                <w:szCs w:val="20"/>
                <w:lang w:val="en-AU"/>
              </w:rPr>
            </w:pPr>
            <w:r w:rsidRPr="008D268C">
              <w:rPr>
                <w:rFonts w:cs="Calibri Light"/>
                <w:sz w:val="20"/>
                <w:szCs w:val="20"/>
                <w:lang w:val="en-AU"/>
              </w:rPr>
              <w:t>Gannawarra</w:t>
            </w:r>
          </w:p>
        </w:tc>
        <w:tc>
          <w:tcPr>
            <w:tcW w:w="798" w:type="pct"/>
            <w:vMerge w:val="restart"/>
            <w:tcBorders>
              <w:top w:val="single" w:sz="18" w:space="0" w:color="000000"/>
            </w:tcBorders>
            <w:vAlign w:val="center"/>
          </w:tcPr>
          <w:p w14:paraId="43978D9D" w14:textId="77777777" w:rsidR="00E42612" w:rsidRPr="008D268C" w:rsidRDefault="00E42612" w:rsidP="00513377">
            <w:pPr>
              <w:spacing w:before="0" w:after="0"/>
              <w:rPr>
                <w:sz w:val="20"/>
                <w:szCs w:val="20"/>
                <w:lang w:val="en-AU"/>
              </w:rPr>
            </w:pPr>
            <w:r w:rsidRPr="008D268C">
              <w:rPr>
                <w:b/>
                <w:sz w:val="20"/>
                <w:szCs w:val="20"/>
                <w:lang w:val="en-AU"/>
              </w:rPr>
              <w:t>Cohuna</w:t>
            </w:r>
            <w:r w:rsidRPr="008D268C">
              <w:rPr>
                <w:b/>
                <w:sz w:val="20"/>
                <w:szCs w:val="20"/>
                <w:lang w:val="en-AU"/>
              </w:rPr>
              <w:br/>
            </w:r>
            <w:r w:rsidRPr="008D268C">
              <w:rPr>
                <w:sz w:val="20"/>
                <w:szCs w:val="20"/>
                <w:lang w:val="en-AU"/>
              </w:rPr>
              <w:t>(pop. 1,866)</w:t>
            </w:r>
          </w:p>
        </w:tc>
        <w:tc>
          <w:tcPr>
            <w:tcW w:w="507" w:type="pct"/>
            <w:tcBorders>
              <w:top w:val="single" w:sz="18" w:space="0" w:color="000000"/>
            </w:tcBorders>
            <w:vAlign w:val="center"/>
          </w:tcPr>
          <w:p w14:paraId="282091DC" w14:textId="77777777" w:rsidR="00E42612" w:rsidRPr="008D268C" w:rsidRDefault="00E42612" w:rsidP="00513377">
            <w:pPr>
              <w:spacing w:before="0" w:after="0"/>
              <w:jc w:val="center"/>
              <w:rPr>
                <w:sz w:val="20"/>
                <w:szCs w:val="20"/>
                <w:lang w:val="en-AU"/>
              </w:rPr>
            </w:pPr>
            <w:r w:rsidRPr="008D268C">
              <w:rPr>
                <w:sz w:val="15"/>
                <w:szCs w:val="15"/>
                <w:lang w:val="en-AU"/>
              </w:rPr>
              <w:t>Business</w:t>
            </w:r>
          </w:p>
        </w:tc>
        <w:tc>
          <w:tcPr>
            <w:tcW w:w="652" w:type="pct"/>
            <w:tcBorders>
              <w:top w:val="single" w:sz="18" w:space="0" w:color="000000"/>
            </w:tcBorders>
            <w:shd w:val="clear" w:color="auto" w:fill="FF0000"/>
          </w:tcPr>
          <w:p w14:paraId="04887CE4" w14:textId="77777777" w:rsidR="00E42612" w:rsidRPr="008D268C" w:rsidRDefault="00E42612" w:rsidP="00513377">
            <w:pPr>
              <w:spacing w:before="0" w:after="0"/>
              <w:jc w:val="center"/>
              <w:rPr>
                <w:sz w:val="20"/>
                <w:szCs w:val="20"/>
                <w:lang w:val="en-AU"/>
              </w:rPr>
            </w:pPr>
            <w:r w:rsidRPr="008D268C">
              <w:rPr>
                <w:sz w:val="20"/>
                <w:szCs w:val="20"/>
                <w:lang w:val="en-AU"/>
              </w:rPr>
              <w:t>L/H</w:t>
            </w:r>
          </w:p>
        </w:tc>
        <w:tc>
          <w:tcPr>
            <w:tcW w:w="725" w:type="pct"/>
            <w:tcBorders>
              <w:top w:val="single" w:sz="18" w:space="0" w:color="000000"/>
            </w:tcBorders>
            <w:shd w:val="clear" w:color="auto" w:fill="A8D08D" w:themeFill="accent6" w:themeFillTint="99"/>
          </w:tcPr>
          <w:p w14:paraId="032BF3C0"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tcBorders>
              <w:top w:val="single" w:sz="18" w:space="0" w:color="000000"/>
            </w:tcBorders>
            <w:shd w:val="clear" w:color="auto" w:fill="FFC000"/>
          </w:tcPr>
          <w:p w14:paraId="4832B3B6" w14:textId="77777777" w:rsidR="00E42612" w:rsidRPr="008D268C" w:rsidRDefault="00E42612" w:rsidP="00513377">
            <w:pPr>
              <w:spacing w:before="0" w:after="0"/>
              <w:jc w:val="center"/>
              <w:rPr>
                <w:sz w:val="20"/>
                <w:szCs w:val="20"/>
                <w:lang w:val="en-AU"/>
              </w:rPr>
            </w:pPr>
            <w:r w:rsidRPr="008D268C">
              <w:rPr>
                <w:sz w:val="20"/>
                <w:szCs w:val="20"/>
                <w:lang w:val="en-AU"/>
              </w:rPr>
              <w:t>L/M</w:t>
            </w:r>
          </w:p>
        </w:tc>
        <w:tc>
          <w:tcPr>
            <w:tcW w:w="653" w:type="pct"/>
            <w:tcBorders>
              <w:top w:val="single" w:sz="18" w:space="0" w:color="000000"/>
            </w:tcBorders>
            <w:shd w:val="clear" w:color="auto" w:fill="auto"/>
          </w:tcPr>
          <w:p w14:paraId="5C253857" w14:textId="77777777" w:rsidR="00E42612" w:rsidRPr="008D268C" w:rsidRDefault="00E42612" w:rsidP="00513377">
            <w:pPr>
              <w:spacing w:before="0" w:after="0"/>
              <w:jc w:val="center"/>
              <w:rPr>
                <w:sz w:val="20"/>
                <w:szCs w:val="20"/>
                <w:lang w:val="en-AU"/>
              </w:rPr>
            </w:pPr>
            <w:r w:rsidRPr="008D268C">
              <w:rPr>
                <w:sz w:val="20"/>
                <w:szCs w:val="20"/>
                <w:lang w:val="en-AU"/>
              </w:rPr>
              <w:t>n.a.</w:t>
            </w:r>
          </w:p>
        </w:tc>
      </w:tr>
      <w:tr w:rsidR="00E42612" w:rsidRPr="008D268C" w14:paraId="483E3983" w14:textId="77777777" w:rsidTr="0080503B">
        <w:tc>
          <w:tcPr>
            <w:tcW w:w="361" w:type="pct"/>
            <w:vMerge/>
            <w:vAlign w:val="center"/>
          </w:tcPr>
          <w:p w14:paraId="69D0732A" w14:textId="77777777" w:rsidR="00E42612" w:rsidRPr="008D268C" w:rsidRDefault="00E42612" w:rsidP="00513377">
            <w:pPr>
              <w:spacing w:before="0" w:after="0"/>
              <w:rPr>
                <w:rFonts w:cs="Calibri Light"/>
                <w:sz w:val="20"/>
                <w:szCs w:val="20"/>
                <w:lang w:val="en-AU"/>
              </w:rPr>
            </w:pPr>
          </w:p>
        </w:tc>
        <w:tc>
          <w:tcPr>
            <w:tcW w:w="652" w:type="pct"/>
            <w:vMerge/>
            <w:vAlign w:val="center"/>
          </w:tcPr>
          <w:p w14:paraId="7CDF11DB" w14:textId="77777777" w:rsidR="00E42612" w:rsidRPr="008D268C" w:rsidRDefault="00E42612" w:rsidP="00513377">
            <w:pPr>
              <w:spacing w:before="0" w:after="0"/>
              <w:rPr>
                <w:rFonts w:cs="Calibri Light"/>
                <w:sz w:val="20"/>
                <w:szCs w:val="20"/>
                <w:lang w:val="en-AU"/>
              </w:rPr>
            </w:pPr>
          </w:p>
        </w:tc>
        <w:tc>
          <w:tcPr>
            <w:tcW w:w="798" w:type="pct"/>
            <w:vMerge/>
            <w:vAlign w:val="center"/>
          </w:tcPr>
          <w:p w14:paraId="14BD0B94" w14:textId="77777777" w:rsidR="00E42612" w:rsidRPr="008D268C" w:rsidRDefault="00E42612" w:rsidP="00513377">
            <w:pPr>
              <w:spacing w:before="0" w:after="0"/>
              <w:rPr>
                <w:sz w:val="20"/>
                <w:szCs w:val="20"/>
                <w:lang w:val="en-AU"/>
              </w:rPr>
            </w:pPr>
          </w:p>
        </w:tc>
        <w:tc>
          <w:tcPr>
            <w:tcW w:w="507" w:type="pct"/>
            <w:vAlign w:val="center"/>
          </w:tcPr>
          <w:p w14:paraId="3371DA8C" w14:textId="77777777" w:rsidR="00E42612" w:rsidRPr="008D268C" w:rsidRDefault="00E42612" w:rsidP="00513377">
            <w:pPr>
              <w:spacing w:before="0" w:after="0"/>
              <w:jc w:val="center"/>
              <w:rPr>
                <w:sz w:val="20"/>
                <w:szCs w:val="20"/>
                <w:lang w:val="en-AU"/>
              </w:rPr>
            </w:pPr>
            <w:r w:rsidRPr="008D268C">
              <w:rPr>
                <w:sz w:val="15"/>
                <w:szCs w:val="15"/>
                <w:lang w:val="en-AU"/>
              </w:rPr>
              <w:t>Home</w:t>
            </w:r>
          </w:p>
        </w:tc>
        <w:tc>
          <w:tcPr>
            <w:tcW w:w="652" w:type="pct"/>
            <w:shd w:val="clear" w:color="auto" w:fill="FFC000"/>
          </w:tcPr>
          <w:p w14:paraId="31DA0606" w14:textId="77777777" w:rsidR="00E42612" w:rsidRPr="008D268C" w:rsidRDefault="00E42612" w:rsidP="00513377">
            <w:pPr>
              <w:spacing w:before="0" w:after="0"/>
              <w:jc w:val="center"/>
              <w:rPr>
                <w:sz w:val="20"/>
                <w:szCs w:val="20"/>
                <w:lang w:val="en-AU"/>
              </w:rPr>
            </w:pPr>
            <w:r w:rsidRPr="008D268C">
              <w:rPr>
                <w:sz w:val="20"/>
                <w:szCs w:val="20"/>
                <w:lang w:val="en-AU"/>
              </w:rPr>
              <w:t>M/H</w:t>
            </w:r>
          </w:p>
        </w:tc>
        <w:tc>
          <w:tcPr>
            <w:tcW w:w="725" w:type="pct"/>
            <w:shd w:val="clear" w:color="auto" w:fill="A8D08D" w:themeFill="accent6" w:themeFillTint="99"/>
          </w:tcPr>
          <w:p w14:paraId="1425F3DE"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shd w:val="clear" w:color="auto" w:fill="00B050"/>
          </w:tcPr>
          <w:p w14:paraId="0F093D67" w14:textId="77777777" w:rsidR="00E42612" w:rsidRPr="008D268C" w:rsidRDefault="00E42612" w:rsidP="00513377">
            <w:pPr>
              <w:spacing w:before="0" w:after="0"/>
              <w:jc w:val="center"/>
              <w:rPr>
                <w:sz w:val="20"/>
                <w:szCs w:val="20"/>
                <w:lang w:val="en-AU"/>
              </w:rPr>
            </w:pPr>
            <w:r w:rsidRPr="008D268C">
              <w:rPr>
                <w:sz w:val="20"/>
                <w:szCs w:val="20"/>
                <w:lang w:val="en-AU"/>
              </w:rPr>
              <w:t>L/L</w:t>
            </w:r>
          </w:p>
        </w:tc>
        <w:tc>
          <w:tcPr>
            <w:tcW w:w="653" w:type="pct"/>
            <w:shd w:val="clear" w:color="auto" w:fill="FFC000"/>
          </w:tcPr>
          <w:p w14:paraId="70856345" w14:textId="77777777" w:rsidR="00E42612" w:rsidRPr="008D268C" w:rsidRDefault="00E42612" w:rsidP="00513377">
            <w:pPr>
              <w:spacing w:before="0" w:after="0"/>
              <w:jc w:val="center"/>
              <w:rPr>
                <w:sz w:val="20"/>
                <w:szCs w:val="20"/>
                <w:lang w:val="en-AU"/>
              </w:rPr>
            </w:pPr>
            <w:r w:rsidRPr="008D268C">
              <w:rPr>
                <w:sz w:val="20"/>
                <w:szCs w:val="20"/>
                <w:lang w:val="en-AU"/>
              </w:rPr>
              <w:t>L/M</w:t>
            </w:r>
          </w:p>
        </w:tc>
      </w:tr>
      <w:tr w:rsidR="00E42612" w:rsidRPr="008D268C" w14:paraId="13A72A8D" w14:textId="77777777" w:rsidTr="0080503B">
        <w:tc>
          <w:tcPr>
            <w:tcW w:w="361" w:type="pct"/>
            <w:vMerge/>
            <w:vAlign w:val="center"/>
          </w:tcPr>
          <w:p w14:paraId="163142B7" w14:textId="77777777" w:rsidR="00E42612" w:rsidRPr="008D268C" w:rsidRDefault="00E42612" w:rsidP="00513377">
            <w:pPr>
              <w:spacing w:before="0" w:after="0"/>
              <w:rPr>
                <w:rFonts w:cs="Calibri Light"/>
                <w:sz w:val="20"/>
                <w:szCs w:val="20"/>
                <w:lang w:val="en-AU"/>
              </w:rPr>
            </w:pPr>
          </w:p>
        </w:tc>
        <w:tc>
          <w:tcPr>
            <w:tcW w:w="652" w:type="pct"/>
            <w:vMerge/>
            <w:tcBorders>
              <w:bottom w:val="single" w:sz="18" w:space="0" w:color="000000"/>
            </w:tcBorders>
            <w:vAlign w:val="center"/>
          </w:tcPr>
          <w:p w14:paraId="7AD91E13" w14:textId="77777777" w:rsidR="00E42612" w:rsidRPr="008D268C" w:rsidRDefault="00E42612" w:rsidP="00513377">
            <w:pPr>
              <w:spacing w:before="0" w:after="0"/>
              <w:rPr>
                <w:rFonts w:cs="Calibri Light"/>
                <w:sz w:val="20"/>
                <w:szCs w:val="20"/>
                <w:lang w:val="en-AU"/>
              </w:rPr>
            </w:pPr>
          </w:p>
        </w:tc>
        <w:tc>
          <w:tcPr>
            <w:tcW w:w="798" w:type="pct"/>
            <w:vMerge/>
            <w:tcBorders>
              <w:bottom w:val="single" w:sz="18" w:space="0" w:color="000000"/>
            </w:tcBorders>
            <w:vAlign w:val="center"/>
          </w:tcPr>
          <w:p w14:paraId="7663B68F" w14:textId="77777777" w:rsidR="00E42612" w:rsidRPr="008D268C" w:rsidRDefault="00E42612" w:rsidP="00513377">
            <w:pPr>
              <w:spacing w:before="0" w:after="0"/>
              <w:rPr>
                <w:sz w:val="20"/>
                <w:szCs w:val="20"/>
                <w:lang w:val="en-AU"/>
              </w:rPr>
            </w:pPr>
          </w:p>
        </w:tc>
        <w:tc>
          <w:tcPr>
            <w:tcW w:w="507" w:type="pct"/>
            <w:tcBorders>
              <w:bottom w:val="single" w:sz="18" w:space="0" w:color="000000"/>
            </w:tcBorders>
            <w:vAlign w:val="center"/>
          </w:tcPr>
          <w:p w14:paraId="6A5F8F4C" w14:textId="77777777" w:rsidR="00E42612" w:rsidRPr="008D268C" w:rsidRDefault="00E42612" w:rsidP="00513377">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6F09407B" w14:textId="77777777" w:rsidR="00E42612" w:rsidRPr="008D268C" w:rsidRDefault="00E42612" w:rsidP="00513377">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50FBA1C6"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607A02C4" w14:textId="77777777" w:rsidR="00E42612" w:rsidRPr="008D268C" w:rsidRDefault="00E42612" w:rsidP="00513377">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FFC000"/>
          </w:tcPr>
          <w:p w14:paraId="43C9113D" w14:textId="77777777" w:rsidR="00E42612" w:rsidRPr="008D268C" w:rsidRDefault="00E42612" w:rsidP="00513377">
            <w:pPr>
              <w:spacing w:before="0" w:after="0"/>
              <w:jc w:val="center"/>
              <w:rPr>
                <w:sz w:val="20"/>
                <w:szCs w:val="20"/>
                <w:lang w:val="en-AU"/>
              </w:rPr>
            </w:pPr>
            <w:r w:rsidRPr="008D268C">
              <w:rPr>
                <w:sz w:val="20"/>
                <w:szCs w:val="20"/>
                <w:lang w:val="en-AU"/>
              </w:rPr>
              <w:t>L/M</w:t>
            </w:r>
          </w:p>
        </w:tc>
      </w:tr>
      <w:tr w:rsidR="00E42612" w:rsidRPr="008D268C" w14:paraId="4A1F88D3" w14:textId="77777777" w:rsidTr="0080503B">
        <w:tc>
          <w:tcPr>
            <w:tcW w:w="361" w:type="pct"/>
            <w:vMerge/>
            <w:vAlign w:val="center"/>
          </w:tcPr>
          <w:p w14:paraId="0F183173" w14:textId="77777777" w:rsidR="00E42612" w:rsidRPr="008D268C" w:rsidRDefault="00E42612" w:rsidP="00513377">
            <w:pPr>
              <w:spacing w:before="0" w:after="0"/>
              <w:rPr>
                <w:rFonts w:cs="Calibri Light"/>
                <w:sz w:val="20"/>
                <w:szCs w:val="20"/>
                <w:lang w:val="en-AU"/>
              </w:rPr>
            </w:pPr>
          </w:p>
        </w:tc>
        <w:tc>
          <w:tcPr>
            <w:tcW w:w="652" w:type="pct"/>
            <w:vMerge w:val="restart"/>
            <w:tcBorders>
              <w:top w:val="single" w:sz="18" w:space="0" w:color="000000"/>
            </w:tcBorders>
            <w:vAlign w:val="center"/>
          </w:tcPr>
          <w:p w14:paraId="2E2DD488" w14:textId="77777777" w:rsidR="00E42612" w:rsidRPr="008D268C" w:rsidRDefault="00E42612" w:rsidP="00513377">
            <w:pPr>
              <w:spacing w:before="0" w:after="0"/>
              <w:rPr>
                <w:rFonts w:cs="Calibri Light"/>
                <w:sz w:val="20"/>
                <w:szCs w:val="20"/>
                <w:lang w:val="en-AU"/>
              </w:rPr>
            </w:pPr>
            <w:r w:rsidRPr="008D268C">
              <w:rPr>
                <w:rFonts w:cs="Calibri Light"/>
                <w:sz w:val="20"/>
                <w:szCs w:val="20"/>
                <w:lang w:val="en-AU"/>
              </w:rPr>
              <w:t>Buloke</w:t>
            </w:r>
          </w:p>
        </w:tc>
        <w:tc>
          <w:tcPr>
            <w:tcW w:w="798" w:type="pct"/>
            <w:vMerge w:val="restart"/>
            <w:tcBorders>
              <w:top w:val="single" w:sz="18" w:space="0" w:color="000000"/>
            </w:tcBorders>
            <w:vAlign w:val="center"/>
          </w:tcPr>
          <w:p w14:paraId="2F3F3163" w14:textId="77777777" w:rsidR="00E42612" w:rsidRPr="008D268C" w:rsidRDefault="00E42612" w:rsidP="00513377">
            <w:pPr>
              <w:spacing w:before="0" w:after="0"/>
              <w:rPr>
                <w:sz w:val="20"/>
                <w:szCs w:val="20"/>
                <w:lang w:val="en-AU"/>
              </w:rPr>
            </w:pPr>
            <w:r w:rsidRPr="008D268C">
              <w:rPr>
                <w:b/>
                <w:sz w:val="20"/>
                <w:szCs w:val="20"/>
                <w:lang w:val="en-AU"/>
              </w:rPr>
              <w:t>Donald</w:t>
            </w:r>
            <w:r w:rsidRPr="008D268C">
              <w:rPr>
                <w:sz w:val="20"/>
                <w:szCs w:val="20"/>
                <w:lang w:val="en-AU"/>
              </w:rPr>
              <w:br/>
              <w:t>(pop. 1,395)</w:t>
            </w:r>
          </w:p>
        </w:tc>
        <w:tc>
          <w:tcPr>
            <w:tcW w:w="507" w:type="pct"/>
            <w:tcBorders>
              <w:top w:val="single" w:sz="18" w:space="0" w:color="000000"/>
            </w:tcBorders>
            <w:vAlign w:val="center"/>
          </w:tcPr>
          <w:p w14:paraId="26565D7C" w14:textId="77777777" w:rsidR="00E42612" w:rsidRPr="008D268C" w:rsidRDefault="00E42612" w:rsidP="00513377">
            <w:pPr>
              <w:spacing w:before="0" w:after="0"/>
              <w:jc w:val="center"/>
              <w:rPr>
                <w:sz w:val="20"/>
                <w:szCs w:val="20"/>
                <w:lang w:val="en-AU"/>
              </w:rPr>
            </w:pPr>
            <w:r w:rsidRPr="008D268C">
              <w:rPr>
                <w:sz w:val="15"/>
                <w:szCs w:val="15"/>
                <w:lang w:val="en-AU"/>
              </w:rPr>
              <w:t>Business</w:t>
            </w:r>
          </w:p>
        </w:tc>
        <w:tc>
          <w:tcPr>
            <w:tcW w:w="652" w:type="pct"/>
            <w:tcBorders>
              <w:top w:val="single" w:sz="18" w:space="0" w:color="000000"/>
            </w:tcBorders>
            <w:shd w:val="clear" w:color="auto" w:fill="FF0000"/>
          </w:tcPr>
          <w:p w14:paraId="5A4D3291" w14:textId="77777777" w:rsidR="00E42612" w:rsidRPr="008D268C" w:rsidRDefault="00E42612" w:rsidP="00513377">
            <w:pPr>
              <w:spacing w:before="0" w:after="0"/>
              <w:jc w:val="center"/>
              <w:rPr>
                <w:sz w:val="20"/>
                <w:szCs w:val="20"/>
                <w:lang w:val="en-AU"/>
              </w:rPr>
            </w:pPr>
            <w:r w:rsidRPr="008D268C">
              <w:rPr>
                <w:sz w:val="20"/>
                <w:szCs w:val="20"/>
                <w:lang w:val="en-AU"/>
              </w:rPr>
              <w:t>L/H</w:t>
            </w:r>
          </w:p>
        </w:tc>
        <w:tc>
          <w:tcPr>
            <w:tcW w:w="725" w:type="pct"/>
            <w:tcBorders>
              <w:top w:val="single" w:sz="18" w:space="0" w:color="000000"/>
            </w:tcBorders>
            <w:shd w:val="clear" w:color="auto" w:fill="A8D08D" w:themeFill="accent6" w:themeFillTint="99"/>
          </w:tcPr>
          <w:p w14:paraId="5E99BA51"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tcBorders>
              <w:top w:val="single" w:sz="18" w:space="0" w:color="000000"/>
            </w:tcBorders>
            <w:shd w:val="clear" w:color="auto" w:fill="00B050"/>
          </w:tcPr>
          <w:p w14:paraId="4A8DA6DE" w14:textId="77777777" w:rsidR="00E42612" w:rsidRPr="008D268C" w:rsidRDefault="00E42612" w:rsidP="00513377">
            <w:pPr>
              <w:spacing w:before="0" w:after="0"/>
              <w:jc w:val="center"/>
              <w:rPr>
                <w:sz w:val="20"/>
                <w:szCs w:val="20"/>
                <w:lang w:val="en-AU"/>
              </w:rPr>
            </w:pPr>
            <w:r w:rsidRPr="008D268C">
              <w:rPr>
                <w:sz w:val="20"/>
                <w:szCs w:val="20"/>
                <w:lang w:val="en-AU"/>
              </w:rPr>
              <w:t>H/M</w:t>
            </w:r>
          </w:p>
        </w:tc>
        <w:tc>
          <w:tcPr>
            <w:tcW w:w="653" w:type="pct"/>
            <w:tcBorders>
              <w:top w:val="single" w:sz="18" w:space="0" w:color="000000"/>
            </w:tcBorders>
            <w:shd w:val="clear" w:color="auto" w:fill="auto"/>
          </w:tcPr>
          <w:p w14:paraId="37476CA3" w14:textId="77777777" w:rsidR="00E42612" w:rsidRPr="008D268C" w:rsidRDefault="00E42612" w:rsidP="00513377">
            <w:pPr>
              <w:spacing w:before="0" w:after="0"/>
              <w:jc w:val="center"/>
              <w:rPr>
                <w:sz w:val="20"/>
                <w:szCs w:val="20"/>
                <w:lang w:val="en-AU"/>
              </w:rPr>
            </w:pPr>
            <w:r w:rsidRPr="008D268C">
              <w:rPr>
                <w:sz w:val="20"/>
                <w:szCs w:val="20"/>
                <w:lang w:val="en-AU"/>
              </w:rPr>
              <w:t>n.a.</w:t>
            </w:r>
          </w:p>
        </w:tc>
      </w:tr>
      <w:tr w:rsidR="00E42612" w:rsidRPr="008D268C" w14:paraId="6888231E" w14:textId="77777777" w:rsidTr="0080503B">
        <w:tc>
          <w:tcPr>
            <w:tcW w:w="361" w:type="pct"/>
            <w:vMerge/>
            <w:vAlign w:val="center"/>
          </w:tcPr>
          <w:p w14:paraId="36D0D7CD" w14:textId="77777777" w:rsidR="00E42612" w:rsidRPr="008D268C" w:rsidRDefault="00E42612" w:rsidP="00513377">
            <w:pPr>
              <w:spacing w:before="0" w:after="0"/>
              <w:rPr>
                <w:rFonts w:cs="Calibri Light"/>
                <w:sz w:val="20"/>
                <w:szCs w:val="20"/>
                <w:lang w:val="en-AU"/>
              </w:rPr>
            </w:pPr>
          </w:p>
        </w:tc>
        <w:tc>
          <w:tcPr>
            <w:tcW w:w="652" w:type="pct"/>
            <w:vMerge/>
            <w:vAlign w:val="center"/>
          </w:tcPr>
          <w:p w14:paraId="04F3A273" w14:textId="77777777" w:rsidR="00E42612" w:rsidRPr="008D268C" w:rsidRDefault="00E42612" w:rsidP="00513377">
            <w:pPr>
              <w:spacing w:before="0" w:after="0"/>
              <w:rPr>
                <w:rFonts w:cs="Calibri Light"/>
                <w:sz w:val="20"/>
                <w:szCs w:val="20"/>
                <w:lang w:val="en-AU"/>
              </w:rPr>
            </w:pPr>
          </w:p>
        </w:tc>
        <w:tc>
          <w:tcPr>
            <w:tcW w:w="798" w:type="pct"/>
            <w:vMerge/>
            <w:vAlign w:val="center"/>
          </w:tcPr>
          <w:p w14:paraId="11ABDA7D" w14:textId="77777777" w:rsidR="00E42612" w:rsidRPr="008D268C" w:rsidRDefault="00E42612" w:rsidP="00513377">
            <w:pPr>
              <w:spacing w:before="0" w:after="0"/>
              <w:rPr>
                <w:sz w:val="20"/>
                <w:szCs w:val="20"/>
                <w:lang w:val="en-AU"/>
              </w:rPr>
            </w:pPr>
          </w:p>
        </w:tc>
        <w:tc>
          <w:tcPr>
            <w:tcW w:w="507" w:type="pct"/>
            <w:vAlign w:val="center"/>
          </w:tcPr>
          <w:p w14:paraId="08E9B68B" w14:textId="77777777" w:rsidR="00E42612" w:rsidRPr="008D268C" w:rsidRDefault="00E42612" w:rsidP="00513377">
            <w:pPr>
              <w:spacing w:before="0" w:after="0"/>
              <w:jc w:val="center"/>
              <w:rPr>
                <w:sz w:val="20"/>
                <w:szCs w:val="20"/>
                <w:lang w:val="en-AU"/>
              </w:rPr>
            </w:pPr>
            <w:r w:rsidRPr="008D268C">
              <w:rPr>
                <w:sz w:val="15"/>
                <w:szCs w:val="15"/>
                <w:lang w:val="en-AU"/>
              </w:rPr>
              <w:t>Home</w:t>
            </w:r>
          </w:p>
        </w:tc>
        <w:tc>
          <w:tcPr>
            <w:tcW w:w="652" w:type="pct"/>
            <w:shd w:val="clear" w:color="auto" w:fill="FFC000"/>
          </w:tcPr>
          <w:p w14:paraId="090CB0C4" w14:textId="77777777" w:rsidR="00E42612" w:rsidRPr="008D268C" w:rsidRDefault="00E42612" w:rsidP="00513377">
            <w:pPr>
              <w:spacing w:before="0" w:after="0"/>
              <w:jc w:val="center"/>
              <w:rPr>
                <w:sz w:val="20"/>
                <w:szCs w:val="20"/>
                <w:lang w:val="en-AU"/>
              </w:rPr>
            </w:pPr>
            <w:r w:rsidRPr="008D268C">
              <w:rPr>
                <w:color w:val="000000" w:themeColor="text1"/>
                <w:sz w:val="20"/>
                <w:szCs w:val="20"/>
                <w:lang w:val="en-AU"/>
              </w:rPr>
              <w:t>M/H</w:t>
            </w:r>
          </w:p>
        </w:tc>
        <w:tc>
          <w:tcPr>
            <w:tcW w:w="725" w:type="pct"/>
            <w:shd w:val="clear" w:color="auto" w:fill="A8D08D" w:themeFill="accent6" w:themeFillTint="99"/>
          </w:tcPr>
          <w:p w14:paraId="46E60081"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shd w:val="clear" w:color="auto" w:fill="00B050"/>
          </w:tcPr>
          <w:p w14:paraId="00AE42A3" w14:textId="77777777" w:rsidR="00E42612" w:rsidRPr="008D268C" w:rsidRDefault="00E42612" w:rsidP="00513377">
            <w:pPr>
              <w:spacing w:before="0" w:after="0"/>
              <w:jc w:val="center"/>
              <w:rPr>
                <w:sz w:val="20"/>
                <w:szCs w:val="20"/>
                <w:lang w:val="en-AU"/>
              </w:rPr>
            </w:pPr>
            <w:r w:rsidRPr="008D268C">
              <w:rPr>
                <w:sz w:val="20"/>
                <w:szCs w:val="20"/>
                <w:lang w:val="en-AU"/>
              </w:rPr>
              <w:t>H/L</w:t>
            </w:r>
          </w:p>
        </w:tc>
        <w:tc>
          <w:tcPr>
            <w:tcW w:w="653" w:type="pct"/>
            <w:shd w:val="clear" w:color="auto" w:fill="FFC000"/>
          </w:tcPr>
          <w:p w14:paraId="383F1EAA" w14:textId="77777777" w:rsidR="00E42612" w:rsidRPr="008D268C" w:rsidRDefault="00E42612" w:rsidP="00513377">
            <w:pPr>
              <w:spacing w:before="0" w:after="0"/>
              <w:jc w:val="center"/>
              <w:rPr>
                <w:sz w:val="20"/>
                <w:szCs w:val="20"/>
                <w:lang w:val="en-AU"/>
              </w:rPr>
            </w:pPr>
            <w:r w:rsidRPr="008D268C">
              <w:rPr>
                <w:sz w:val="20"/>
                <w:szCs w:val="20"/>
                <w:lang w:val="en-AU"/>
              </w:rPr>
              <w:t>L/M</w:t>
            </w:r>
          </w:p>
        </w:tc>
      </w:tr>
      <w:tr w:rsidR="00E42612" w:rsidRPr="008D268C" w14:paraId="621CE4B2" w14:textId="77777777" w:rsidTr="0080503B">
        <w:tc>
          <w:tcPr>
            <w:tcW w:w="361" w:type="pct"/>
            <w:vMerge/>
            <w:vAlign w:val="center"/>
          </w:tcPr>
          <w:p w14:paraId="49B82684" w14:textId="77777777" w:rsidR="00E42612" w:rsidRPr="008D268C" w:rsidRDefault="00E42612" w:rsidP="00513377">
            <w:pPr>
              <w:spacing w:before="0" w:after="0"/>
              <w:rPr>
                <w:rFonts w:cs="Calibri Light"/>
                <w:sz w:val="20"/>
                <w:szCs w:val="20"/>
                <w:lang w:val="en-AU"/>
              </w:rPr>
            </w:pPr>
          </w:p>
        </w:tc>
        <w:tc>
          <w:tcPr>
            <w:tcW w:w="652" w:type="pct"/>
            <w:vMerge/>
            <w:tcBorders>
              <w:bottom w:val="single" w:sz="18" w:space="0" w:color="000000"/>
            </w:tcBorders>
            <w:vAlign w:val="center"/>
          </w:tcPr>
          <w:p w14:paraId="38AA7005" w14:textId="77777777" w:rsidR="00E42612" w:rsidRPr="008D268C" w:rsidRDefault="00E42612" w:rsidP="00513377">
            <w:pPr>
              <w:spacing w:before="0" w:after="0"/>
              <w:rPr>
                <w:rFonts w:cs="Calibri Light"/>
                <w:sz w:val="20"/>
                <w:szCs w:val="20"/>
                <w:lang w:val="en-AU"/>
              </w:rPr>
            </w:pPr>
          </w:p>
        </w:tc>
        <w:tc>
          <w:tcPr>
            <w:tcW w:w="798" w:type="pct"/>
            <w:vMerge/>
            <w:tcBorders>
              <w:bottom w:val="single" w:sz="18" w:space="0" w:color="000000"/>
            </w:tcBorders>
            <w:vAlign w:val="center"/>
          </w:tcPr>
          <w:p w14:paraId="7D983007" w14:textId="77777777" w:rsidR="00E42612" w:rsidRPr="008D268C" w:rsidRDefault="00E42612" w:rsidP="00513377">
            <w:pPr>
              <w:spacing w:before="0" w:after="0"/>
              <w:rPr>
                <w:sz w:val="20"/>
                <w:szCs w:val="20"/>
                <w:lang w:val="en-AU"/>
              </w:rPr>
            </w:pPr>
          </w:p>
        </w:tc>
        <w:tc>
          <w:tcPr>
            <w:tcW w:w="507" w:type="pct"/>
            <w:tcBorders>
              <w:bottom w:val="single" w:sz="18" w:space="0" w:color="000000"/>
            </w:tcBorders>
            <w:vAlign w:val="center"/>
          </w:tcPr>
          <w:p w14:paraId="52776FEF" w14:textId="77777777" w:rsidR="00E42612" w:rsidRPr="008D268C" w:rsidRDefault="00E42612" w:rsidP="00513377">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4B0DF32C" w14:textId="77777777" w:rsidR="00E42612" w:rsidRPr="008D268C" w:rsidRDefault="00E42612" w:rsidP="00513377">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7136C688"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5D6B50A8" w14:textId="77777777" w:rsidR="00E42612" w:rsidRPr="008D268C" w:rsidRDefault="00E42612" w:rsidP="00513377">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FFC000"/>
          </w:tcPr>
          <w:p w14:paraId="7902239B" w14:textId="77777777" w:rsidR="00E42612" w:rsidRPr="008D268C" w:rsidRDefault="00E42612" w:rsidP="00513377">
            <w:pPr>
              <w:spacing w:before="0" w:after="0"/>
              <w:jc w:val="center"/>
              <w:rPr>
                <w:sz w:val="20"/>
                <w:szCs w:val="20"/>
                <w:lang w:val="en-AU"/>
              </w:rPr>
            </w:pPr>
            <w:r w:rsidRPr="008D268C">
              <w:rPr>
                <w:sz w:val="20"/>
                <w:szCs w:val="20"/>
                <w:lang w:val="en-AU"/>
              </w:rPr>
              <w:t>L/M</w:t>
            </w:r>
          </w:p>
        </w:tc>
      </w:tr>
      <w:tr w:rsidR="00E42612" w:rsidRPr="008D268C" w14:paraId="01730061" w14:textId="77777777" w:rsidTr="0080503B">
        <w:tc>
          <w:tcPr>
            <w:tcW w:w="361" w:type="pct"/>
            <w:vMerge/>
            <w:vAlign w:val="center"/>
          </w:tcPr>
          <w:p w14:paraId="097E7661" w14:textId="77777777" w:rsidR="00E42612" w:rsidRPr="008D268C" w:rsidRDefault="00E42612" w:rsidP="00513377">
            <w:pPr>
              <w:spacing w:before="0" w:after="0"/>
              <w:rPr>
                <w:rFonts w:cs="Calibri Light"/>
                <w:sz w:val="20"/>
                <w:szCs w:val="20"/>
                <w:lang w:val="en-AU"/>
              </w:rPr>
            </w:pPr>
          </w:p>
        </w:tc>
        <w:tc>
          <w:tcPr>
            <w:tcW w:w="652" w:type="pct"/>
            <w:vMerge w:val="restart"/>
            <w:tcBorders>
              <w:top w:val="single" w:sz="18" w:space="0" w:color="000000"/>
            </w:tcBorders>
            <w:vAlign w:val="center"/>
          </w:tcPr>
          <w:p w14:paraId="5390286D" w14:textId="77777777" w:rsidR="00E42612" w:rsidRPr="008D268C" w:rsidRDefault="00E42612" w:rsidP="00513377">
            <w:pPr>
              <w:spacing w:before="0" w:after="0"/>
              <w:rPr>
                <w:rFonts w:cs="Calibri Light"/>
                <w:sz w:val="20"/>
                <w:szCs w:val="20"/>
                <w:lang w:val="en-AU"/>
              </w:rPr>
            </w:pPr>
            <w:r w:rsidRPr="008D268C">
              <w:rPr>
                <w:rFonts w:cs="Calibri Light"/>
                <w:sz w:val="20"/>
                <w:szCs w:val="20"/>
                <w:lang w:val="en-AU"/>
              </w:rPr>
              <w:t>Mildura</w:t>
            </w:r>
          </w:p>
        </w:tc>
        <w:tc>
          <w:tcPr>
            <w:tcW w:w="798" w:type="pct"/>
            <w:vMerge w:val="restart"/>
            <w:tcBorders>
              <w:top w:val="single" w:sz="18" w:space="0" w:color="000000"/>
            </w:tcBorders>
            <w:vAlign w:val="center"/>
          </w:tcPr>
          <w:p w14:paraId="5C6BB87C" w14:textId="77777777" w:rsidR="00E42612" w:rsidRPr="008D268C" w:rsidRDefault="00E42612" w:rsidP="00513377">
            <w:pPr>
              <w:spacing w:before="0" w:after="0"/>
              <w:rPr>
                <w:sz w:val="20"/>
                <w:szCs w:val="20"/>
                <w:lang w:val="en-AU"/>
              </w:rPr>
            </w:pPr>
            <w:r w:rsidRPr="008D268C">
              <w:rPr>
                <w:b/>
                <w:sz w:val="20"/>
                <w:szCs w:val="20"/>
                <w:lang w:val="en-AU"/>
              </w:rPr>
              <w:t>Ouyen</w:t>
            </w:r>
            <w:r w:rsidRPr="008D268C">
              <w:rPr>
                <w:sz w:val="20"/>
                <w:szCs w:val="20"/>
                <w:lang w:val="en-AU"/>
              </w:rPr>
              <w:br/>
              <w:t>(pop. 1,045)</w:t>
            </w:r>
          </w:p>
        </w:tc>
        <w:tc>
          <w:tcPr>
            <w:tcW w:w="507" w:type="pct"/>
            <w:tcBorders>
              <w:top w:val="single" w:sz="18" w:space="0" w:color="000000"/>
            </w:tcBorders>
            <w:vAlign w:val="center"/>
          </w:tcPr>
          <w:p w14:paraId="2B91538D" w14:textId="77777777" w:rsidR="00E42612" w:rsidRPr="008D268C" w:rsidRDefault="00E42612" w:rsidP="00513377">
            <w:pPr>
              <w:spacing w:before="0" w:after="0"/>
              <w:jc w:val="center"/>
              <w:rPr>
                <w:sz w:val="20"/>
                <w:szCs w:val="20"/>
                <w:lang w:val="en-AU"/>
              </w:rPr>
            </w:pPr>
            <w:r w:rsidRPr="008D268C">
              <w:rPr>
                <w:sz w:val="15"/>
                <w:szCs w:val="15"/>
                <w:lang w:val="en-AU"/>
              </w:rPr>
              <w:t>Business</w:t>
            </w:r>
          </w:p>
        </w:tc>
        <w:tc>
          <w:tcPr>
            <w:tcW w:w="652" w:type="pct"/>
            <w:tcBorders>
              <w:top w:val="single" w:sz="18" w:space="0" w:color="000000"/>
            </w:tcBorders>
            <w:shd w:val="clear" w:color="auto" w:fill="FFC000"/>
          </w:tcPr>
          <w:p w14:paraId="013F0E49" w14:textId="77777777" w:rsidR="00E42612" w:rsidRPr="008D268C" w:rsidRDefault="00E42612" w:rsidP="00513377">
            <w:pPr>
              <w:spacing w:before="0" w:after="0"/>
              <w:jc w:val="center"/>
              <w:rPr>
                <w:sz w:val="20"/>
                <w:szCs w:val="20"/>
                <w:lang w:val="en-AU"/>
              </w:rPr>
            </w:pPr>
            <w:r w:rsidRPr="008D268C">
              <w:rPr>
                <w:sz w:val="20"/>
                <w:szCs w:val="20"/>
                <w:lang w:val="en-AU"/>
              </w:rPr>
              <w:t>M/H</w:t>
            </w:r>
          </w:p>
        </w:tc>
        <w:tc>
          <w:tcPr>
            <w:tcW w:w="725" w:type="pct"/>
            <w:tcBorders>
              <w:top w:val="single" w:sz="18" w:space="0" w:color="000000"/>
            </w:tcBorders>
            <w:shd w:val="clear" w:color="auto" w:fill="A8D08D" w:themeFill="accent6" w:themeFillTint="99"/>
          </w:tcPr>
          <w:p w14:paraId="6B13B3A0"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tcBorders>
              <w:top w:val="single" w:sz="18" w:space="0" w:color="000000"/>
            </w:tcBorders>
            <w:shd w:val="clear" w:color="auto" w:fill="00B050"/>
          </w:tcPr>
          <w:p w14:paraId="6DDEE84D" w14:textId="77777777" w:rsidR="00E42612" w:rsidRPr="008D268C" w:rsidRDefault="00E42612" w:rsidP="00513377">
            <w:pPr>
              <w:spacing w:before="0" w:after="0"/>
              <w:jc w:val="center"/>
              <w:rPr>
                <w:sz w:val="20"/>
                <w:szCs w:val="20"/>
                <w:lang w:val="en-AU"/>
              </w:rPr>
            </w:pPr>
            <w:r w:rsidRPr="008D268C">
              <w:rPr>
                <w:sz w:val="20"/>
                <w:szCs w:val="20"/>
                <w:lang w:val="en-AU"/>
              </w:rPr>
              <w:t>H/M</w:t>
            </w:r>
          </w:p>
        </w:tc>
        <w:tc>
          <w:tcPr>
            <w:tcW w:w="653" w:type="pct"/>
            <w:tcBorders>
              <w:top w:val="single" w:sz="18" w:space="0" w:color="000000"/>
            </w:tcBorders>
            <w:shd w:val="clear" w:color="auto" w:fill="auto"/>
          </w:tcPr>
          <w:p w14:paraId="1B82BC00" w14:textId="77777777" w:rsidR="00E42612" w:rsidRPr="008D268C" w:rsidRDefault="00E42612" w:rsidP="00513377">
            <w:pPr>
              <w:spacing w:before="0" w:after="0"/>
              <w:jc w:val="center"/>
              <w:rPr>
                <w:sz w:val="20"/>
                <w:szCs w:val="20"/>
                <w:lang w:val="en-AU"/>
              </w:rPr>
            </w:pPr>
            <w:r w:rsidRPr="008D268C">
              <w:rPr>
                <w:sz w:val="20"/>
                <w:szCs w:val="20"/>
                <w:lang w:val="en-AU"/>
              </w:rPr>
              <w:t>n.a.</w:t>
            </w:r>
          </w:p>
        </w:tc>
      </w:tr>
      <w:tr w:rsidR="00E42612" w:rsidRPr="008D268C" w14:paraId="052ACEE2" w14:textId="77777777" w:rsidTr="0080503B">
        <w:tc>
          <w:tcPr>
            <w:tcW w:w="361" w:type="pct"/>
            <w:vMerge/>
            <w:vAlign w:val="center"/>
          </w:tcPr>
          <w:p w14:paraId="33E23B71" w14:textId="77777777" w:rsidR="00E42612" w:rsidRPr="008D268C" w:rsidRDefault="00E42612" w:rsidP="00513377">
            <w:pPr>
              <w:spacing w:before="0" w:after="0"/>
              <w:rPr>
                <w:rFonts w:cs="Calibri Light"/>
                <w:sz w:val="20"/>
                <w:szCs w:val="20"/>
                <w:lang w:val="en-AU"/>
              </w:rPr>
            </w:pPr>
          </w:p>
        </w:tc>
        <w:tc>
          <w:tcPr>
            <w:tcW w:w="652" w:type="pct"/>
            <w:vMerge/>
            <w:vAlign w:val="center"/>
          </w:tcPr>
          <w:p w14:paraId="090F2C5B" w14:textId="77777777" w:rsidR="00E42612" w:rsidRPr="008D268C" w:rsidRDefault="00E42612" w:rsidP="00513377">
            <w:pPr>
              <w:spacing w:before="0" w:after="0"/>
              <w:rPr>
                <w:rFonts w:cs="Calibri Light"/>
                <w:sz w:val="20"/>
                <w:szCs w:val="20"/>
                <w:lang w:val="en-AU"/>
              </w:rPr>
            </w:pPr>
          </w:p>
        </w:tc>
        <w:tc>
          <w:tcPr>
            <w:tcW w:w="798" w:type="pct"/>
            <w:vMerge/>
            <w:vAlign w:val="center"/>
          </w:tcPr>
          <w:p w14:paraId="262556EB" w14:textId="77777777" w:rsidR="00E42612" w:rsidRPr="008D268C" w:rsidRDefault="00E42612" w:rsidP="00513377">
            <w:pPr>
              <w:spacing w:before="0" w:after="0"/>
              <w:rPr>
                <w:sz w:val="20"/>
                <w:szCs w:val="20"/>
                <w:lang w:val="en-AU"/>
              </w:rPr>
            </w:pPr>
          </w:p>
        </w:tc>
        <w:tc>
          <w:tcPr>
            <w:tcW w:w="507" w:type="pct"/>
            <w:vAlign w:val="center"/>
          </w:tcPr>
          <w:p w14:paraId="01844BE1" w14:textId="77777777" w:rsidR="00E42612" w:rsidRPr="008D268C" w:rsidRDefault="00E42612" w:rsidP="00513377">
            <w:pPr>
              <w:spacing w:before="0" w:after="0"/>
              <w:jc w:val="center"/>
              <w:rPr>
                <w:sz w:val="20"/>
                <w:szCs w:val="20"/>
                <w:lang w:val="en-AU"/>
              </w:rPr>
            </w:pPr>
            <w:r w:rsidRPr="008D268C">
              <w:rPr>
                <w:sz w:val="15"/>
                <w:szCs w:val="15"/>
                <w:lang w:val="en-AU"/>
              </w:rPr>
              <w:t>Home</w:t>
            </w:r>
          </w:p>
        </w:tc>
        <w:tc>
          <w:tcPr>
            <w:tcW w:w="652" w:type="pct"/>
            <w:shd w:val="clear" w:color="auto" w:fill="00B050"/>
          </w:tcPr>
          <w:p w14:paraId="4B5FB20B"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725" w:type="pct"/>
            <w:shd w:val="clear" w:color="auto" w:fill="A8D08D" w:themeFill="accent6" w:themeFillTint="99"/>
          </w:tcPr>
          <w:p w14:paraId="313E3424"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shd w:val="clear" w:color="auto" w:fill="00B050"/>
          </w:tcPr>
          <w:p w14:paraId="3A631222" w14:textId="77777777" w:rsidR="00E42612" w:rsidRPr="008D268C" w:rsidRDefault="00E42612" w:rsidP="00513377">
            <w:pPr>
              <w:spacing w:before="0" w:after="0"/>
              <w:jc w:val="center"/>
              <w:rPr>
                <w:sz w:val="20"/>
                <w:szCs w:val="20"/>
                <w:lang w:val="en-AU"/>
              </w:rPr>
            </w:pPr>
            <w:r w:rsidRPr="008D268C">
              <w:rPr>
                <w:sz w:val="20"/>
                <w:szCs w:val="20"/>
                <w:lang w:val="en-AU"/>
              </w:rPr>
              <w:t>H/L</w:t>
            </w:r>
          </w:p>
        </w:tc>
        <w:tc>
          <w:tcPr>
            <w:tcW w:w="653" w:type="pct"/>
            <w:shd w:val="clear" w:color="auto" w:fill="00B050"/>
          </w:tcPr>
          <w:p w14:paraId="05BB8004" w14:textId="77777777" w:rsidR="00E42612" w:rsidRPr="008D268C" w:rsidRDefault="00E42612" w:rsidP="00513377">
            <w:pPr>
              <w:spacing w:before="0" w:after="0"/>
              <w:jc w:val="center"/>
              <w:rPr>
                <w:sz w:val="20"/>
                <w:szCs w:val="20"/>
                <w:lang w:val="en-AU"/>
              </w:rPr>
            </w:pPr>
            <w:r w:rsidRPr="008D268C">
              <w:rPr>
                <w:sz w:val="20"/>
                <w:szCs w:val="20"/>
                <w:lang w:val="en-AU"/>
              </w:rPr>
              <w:t>M/M</w:t>
            </w:r>
          </w:p>
        </w:tc>
      </w:tr>
      <w:tr w:rsidR="00E42612" w:rsidRPr="008D268C" w14:paraId="40BE793F" w14:textId="77777777" w:rsidTr="0080503B">
        <w:tc>
          <w:tcPr>
            <w:tcW w:w="361" w:type="pct"/>
            <w:vMerge/>
            <w:tcBorders>
              <w:bottom w:val="single" w:sz="18" w:space="0" w:color="000000"/>
            </w:tcBorders>
            <w:vAlign w:val="center"/>
          </w:tcPr>
          <w:p w14:paraId="564F54C5" w14:textId="77777777" w:rsidR="00E42612" w:rsidRPr="008D268C" w:rsidRDefault="00E42612" w:rsidP="00513377">
            <w:pPr>
              <w:spacing w:before="0" w:after="0"/>
              <w:rPr>
                <w:rFonts w:cs="Calibri Light"/>
                <w:sz w:val="20"/>
                <w:szCs w:val="20"/>
                <w:lang w:val="en-AU"/>
              </w:rPr>
            </w:pPr>
          </w:p>
        </w:tc>
        <w:tc>
          <w:tcPr>
            <w:tcW w:w="652" w:type="pct"/>
            <w:vMerge/>
            <w:tcBorders>
              <w:bottom w:val="single" w:sz="18" w:space="0" w:color="000000"/>
            </w:tcBorders>
            <w:vAlign w:val="center"/>
          </w:tcPr>
          <w:p w14:paraId="3C73EAE6" w14:textId="77777777" w:rsidR="00E42612" w:rsidRPr="008D268C" w:rsidRDefault="00E42612" w:rsidP="00513377">
            <w:pPr>
              <w:spacing w:before="0" w:after="0"/>
              <w:rPr>
                <w:rFonts w:cs="Calibri Light"/>
                <w:sz w:val="20"/>
                <w:szCs w:val="20"/>
                <w:lang w:val="en-AU"/>
              </w:rPr>
            </w:pPr>
          </w:p>
        </w:tc>
        <w:tc>
          <w:tcPr>
            <w:tcW w:w="798" w:type="pct"/>
            <w:vMerge/>
            <w:tcBorders>
              <w:bottom w:val="single" w:sz="18" w:space="0" w:color="000000"/>
            </w:tcBorders>
            <w:vAlign w:val="center"/>
          </w:tcPr>
          <w:p w14:paraId="46075185" w14:textId="77777777" w:rsidR="00E42612" w:rsidRPr="008D268C" w:rsidRDefault="00E42612" w:rsidP="00513377">
            <w:pPr>
              <w:spacing w:before="0" w:after="0"/>
              <w:rPr>
                <w:sz w:val="20"/>
                <w:szCs w:val="20"/>
                <w:lang w:val="en-AU"/>
              </w:rPr>
            </w:pPr>
          </w:p>
        </w:tc>
        <w:tc>
          <w:tcPr>
            <w:tcW w:w="507" w:type="pct"/>
            <w:tcBorders>
              <w:bottom w:val="single" w:sz="18" w:space="0" w:color="000000"/>
            </w:tcBorders>
            <w:vAlign w:val="center"/>
          </w:tcPr>
          <w:p w14:paraId="21CF3E99" w14:textId="77777777" w:rsidR="00E42612" w:rsidRPr="008D268C" w:rsidRDefault="00E42612" w:rsidP="00513377">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26A140E9" w14:textId="77777777" w:rsidR="00E42612" w:rsidRPr="008D268C" w:rsidRDefault="00E42612" w:rsidP="00513377">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1343EF82"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3047FEEE" w14:textId="77777777" w:rsidR="00E42612" w:rsidRPr="008D268C" w:rsidRDefault="00E42612" w:rsidP="00513377">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00B050"/>
          </w:tcPr>
          <w:p w14:paraId="550BCCD9" w14:textId="77777777" w:rsidR="00E42612" w:rsidRPr="008D268C" w:rsidRDefault="00E42612" w:rsidP="00513377">
            <w:pPr>
              <w:spacing w:before="0" w:after="0"/>
              <w:jc w:val="center"/>
              <w:rPr>
                <w:sz w:val="20"/>
                <w:szCs w:val="20"/>
                <w:lang w:val="en-AU"/>
              </w:rPr>
            </w:pPr>
            <w:r w:rsidRPr="008D268C">
              <w:rPr>
                <w:sz w:val="20"/>
                <w:szCs w:val="20"/>
                <w:lang w:val="en-AU"/>
              </w:rPr>
              <w:t>M/M</w:t>
            </w:r>
          </w:p>
        </w:tc>
      </w:tr>
      <w:tr w:rsidR="00E42612" w:rsidRPr="008D268C" w14:paraId="15707089" w14:textId="77777777" w:rsidTr="0080503B">
        <w:trPr>
          <w:trHeight w:val="241"/>
        </w:trPr>
        <w:tc>
          <w:tcPr>
            <w:tcW w:w="361" w:type="pct"/>
            <w:vMerge w:val="restart"/>
            <w:tcBorders>
              <w:top w:val="single" w:sz="18" w:space="0" w:color="000000"/>
            </w:tcBorders>
            <w:vAlign w:val="center"/>
          </w:tcPr>
          <w:p w14:paraId="663E4C9D" w14:textId="77777777" w:rsidR="00E42612" w:rsidRPr="008D268C" w:rsidRDefault="00E42612" w:rsidP="00513377">
            <w:pPr>
              <w:spacing w:before="0" w:after="0"/>
              <w:rPr>
                <w:rFonts w:cs="Calibri Light"/>
                <w:sz w:val="20"/>
                <w:szCs w:val="20"/>
                <w:lang w:val="en-AU"/>
              </w:rPr>
            </w:pPr>
            <w:r w:rsidRPr="008D268C">
              <w:rPr>
                <w:rFonts w:cs="Calibri Light"/>
                <w:sz w:val="20"/>
                <w:szCs w:val="20"/>
                <w:lang w:val="en-AU"/>
              </w:rPr>
              <w:t>Local</w:t>
            </w:r>
          </w:p>
        </w:tc>
        <w:tc>
          <w:tcPr>
            <w:tcW w:w="652" w:type="pct"/>
            <w:vMerge w:val="restart"/>
            <w:tcBorders>
              <w:top w:val="single" w:sz="18" w:space="0" w:color="000000"/>
            </w:tcBorders>
            <w:vAlign w:val="center"/>
          </w:tcPr>
          <w:p w14:paraId="7F0DFDFF" w14:textId="77777777" w:rsidR="00E42612" w:rsidRPr="008D268C" w:rsidRDefault="00E42612" w:rsidP="00513377">
            <w:pPr>
              <w:spacing w:before="0" w:after="0"/>
              <w:rPr>
                <w:rFonts w:cs="Calibri Light"/>
                <w:sz w:val="20"/>
                <w:szCs w:val="20"/>
                <w:lang w:val="en-AU"/>
              </w:rPr>
            </w:pPr>
            <w:r w:rsidRPr="008D268C">
              <w:rPr>
                <w:rFonts w:cs="Calibri Light"/>
                <w:sz w:val="20"/>
                <w:szCs w:val="20"/>
                <w:lang w:val="en-AU"/>
              </w:rPr>
              <w:t>Buloke</w:t>
            </w:r>
          </w:p>
        </w:tc>
        <w:tc>
          <w:tcPr>
            <w:tcW w:w="798" w:type="pct"/>
            <w:vMerge w:val="restart"/>
            <w:tcBorders>
              <w:top w:val="single" w:sz="18" w:space="0" w:color="000000"/>
            </w:tcBorders>
            <w:vAlign w:val="center"/>
          </w:tcPr>
          <w:p w14:paraId="56D60D1B" w14:textId="77777777" w:rsidR="00E42612" w:rsidRPr="008D268C" w:rsidRDefault="00E42612" w:rsidP="00513377">
            <w:pPr>
              <w:spacing w:before="0" w:after="0"/>
              <w:rPr>
                <w:sz w:val="20"/>
                <w:szCs w:val="20"/>
                <w:lang w:val="en-AU"/>
              </w:rPr>
            </w:pPr>
            <w:r w:rsidRPr="008D268C">
              <w:rPr>
                <w:b/>
                <w:sz w:val="20"/>
                <w:szCs w:val="20"/>
                <w:lang w:val="en-AU"/>
              </w:rPr>
              <w:t xml:space="preserve">Charlton </w:t>
            </w:r>
            <w:r w:rsidRPr="008D268C">
              <w:rPr>
                <w:sz w:val="20"/>
                <w:szCs w:val="20"/>
                <w:lang w:val="en-AU"/>
              </w:rPr>
              <w:br/>
              <w:t>(pop.961)</w:t>
            </w:r>
          </w:p>
        </w:tc>
        <w:tc>
          <w:tcPr>
            <w:tcW w:w="507" w:type="pct"/>
            <w:tcBorders>
              <w:top w:val="single" w:sz="18" w:space="0" w:color="000000"/>
            </w:tcBorders>
            <w:vAlign w:val="center"/>
          </w:tcPr>
          <w:p w14:paraId="6CC1AD2E" w14:textId="77777777" w:rsidR="00E42612" w:rsidRPr="008D268C" w:rsidRDefault="00E42612" w:rsidP="00513377">
            <w:pPr>
              <w:spacing w:before="0" w:after="0"/>
              <w:jc w:val="center"/>
              <w:rPr>
                <w:sz w:val="20"/>
                <w:szCs w:val="20"/>
                <w:lang w:val="en-AU"/>
              </w:rPr>
            </w:pPr>
            <w:r w:rsidRPr="008D268C">
              <w:rPr>
                <w:sz w:val="15"/>
                <w:szCs w:val="15"/>
                <w:lang w:val="en-AU"/>
              </w:rPr>
              <w:t>Home</w:t>
            </w:r>
          </w:p>
        </w:tc>
        <w:tc>
          <w:tcPr>
            <w:tcW w:w="652" w:type="pct"/>
            <w:tcBorders>
              <w:top w:val="single" w:sz="18" w:space="0" w:color="000000"/>
            </w:tcBorders>
            <w:shd w:val="clear" w:color="auto" w:fill="00B050"/>
          </w:tcPr>
          <w:p w14:paraId="5D1DBEE3"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725" w:type="pct"/>
            <w:tcBorders>
              <w:top w:val="single" w:sz="18" w:space="0" w:color="000000"/>
            </w:tcBorders>
            <w:shd w:val="clear" w:color="auto" w:fill="A8D08D" w:themeFill="accent6" w:themeFillTint="99"/>
          </w:tcPr>
          <w:p w14:paraId="5930E9FF"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tcBorders>
              <w:top w:val="single" w:sz="18" w:space="0" w:color="000000"/>
            </w:tcBorders>
            <w:shd w:val="clear" w:color="auto" w:fill="00B050"/>
          </w:tcPr>
          <w:p w14:paraId="448DCC2E" w14:textId="77777777" w:rsidR="00E42612" w:rsidRPr="008D268C" w:rsidRDefault="00E42612" w:rsidP="00513377">
            <w:pPr>
              <w:spacing w:before="0" w:after="0"/>
              <w:jc w:val="center"/>
              <w:rPr>
                <w:sz w:val="20"/>
                <w:szCs w:val="20"/>
                <w:lang w:val="en-AU"/>
              </w:rPr>
            </w:pPr>
            <w:r w:rsidRPr="008D268C">
              <w:rPr>
                <w:sz w:val="20"/>
                <w:szCs w:val="20"/>
                <w:lang w:val="en-AU"/>
              </w:rPr>
              <w:t>L/L</w:t>
            </w:r>
          </w:p>
        </w:tc>
        <w:tc>
          <w:tcPr>
            <w:tcW w:w="653" w:type="pct"/>
            <w:tcBorders>
              <w:top w:val="single" w:sz="18" w:space="0" w:color="000000"/>
            </w:tcBorders>
            <w:shd w:val="clear" w:color="auto" w:fill="FF0000"/>
          </w:tcPr>
          <w:p w14:paraId="0EDED3CF" w14:textId="77777777" w:rsidR="00E42612" w:rsidRPr="008D268C" w:rsidRDefault="00E42612" w:rsidP="00513377">
            <w:pPr>
              <w:spacing w:before="0" w:after="0"/>
              <w:jc w:val="center"/>
              <w:rPr>
                <w:sz w:val="20"/>
                <w:szCs w:val="20"/>
                <w:lang w:val="en-AU"/>
              </w:rPr>
            </w:pPr>
            <w:r w:rsidRPr="008D268C">
              <w:rPr>
                <w:sz w:val="20"/>
                <w:szCs w:val="20"/>
                <w:lang w:val="en-AU"/>
              </w:rPr>
              <w:t>L/H</w:t>
            </w:r>
          </w:p>
        </w:tc>
      </w:tr>
      <w:tr w:rsidR="00E42612" w:rsidRPr="008D268C" w14:paraId="46297B1E" w14:textId="77777777" w:rsidTr="0080503B">
        <w:tc>
          <w:tcPr>
            <w:tcW w:w="361" w:type="pct"/>
            <w:vMerge/>
            <w:vAlign w:val="center"/>
          </w:tcPr>
          <w:p w14:paraId="159A046D" w14:textId="77777777" w:rsidR="00E42612" w:rsidRPr="008D268C" w:rsidRDefault="00E42612" w:rsidP="00513377">
            <w:pPr>
              <w:spacing w:before="0" w:after="0"/>
              <w:rPr>
                <w:rFonts w:cs="Calibri Light"/>
                <w:sz w:val="20"/>
                <w:szCs w:val="20"/>
                <w:lang w:val="en-AU"/>
              </w:rPr>
            </w:pPr>
          </w:p>
        </w:tc>
        <w:tc>
          <w:tcPr>
            <w:tcW w:w="652" w:type="pct"/>
            <w:vMerge/>
            <w:tcBorders>
              <w:bottom w:val="single" w:sz="18" w:space="0" w:color="000000"/>
            </w:tcBorders>
            <w:vAlign w:val="center"/>
          </w:tcPr>
          <w:p w14:paraId="50A8761B" w14:textId="77777777" w:rsidR="00E42612" w:rsidRPr="008D268C" w:rsidRDefault="00E42612" w:rsidP="00513377">
            <w:pPr>
              <w:spacing w:before="0" w:after="0"/>
              <w:rPr>
                <w:rFonts w:cs="Calibri Light"/>
                <w:sz w:val="20"/>
                <w:szCs w:val="20"/>
                <w:lang w:val="en-AU"/>
              </w:rPr>
            </w:pPr>
          </w:p>
        </w:tc>
        <w:tc>
          <w:tcPr>
            <w:tcW w:w="798" w:type="pct"/>
            <w:vMerge/>
            <w:tcBorders>
              <w:bottom w:val="single" w:sz="18" w:space="0" w:color="000000"/>
            </w:tcBorders>
            <w:vAlign w:val="center"/>
          </w:tcPr>
          <w:p w14:paraId="69C7BF99" w14:textId="77777777" w:rsidR="00E42612" w:rsidRPr="008D268C" w:rsidRDefault="00E42612" w:rsidP="00513377">
            <w:pPr>
              <w:spacing w:before="0" w:after="0"/>
              <w:rPr>
                <w:sz w:val="20"/>
                <w:szCs w:val="20"/>
                <w:lang w:val="en-AU"/>
              </w:rPr>
            </w:pPr>
          </w:p>
        </w:tc>
        <w:tc>
          <w:tcPr>
            <w:tcW w:w="507" w:type="pct"/>
            <w:tcBorders>
              <w:bottom w:val="single" w:sz="18" w:space="0" w:color="000000"/>
            </w:tcBorders>
            <w:vAlign w:val="center"/>
          </w:tcPr>
          <w:p w14:paraId="2F0E4FF6" w14:textId="77777777" w:rsidR="00E42612" w:rsidRPr="008D268C" w:rsidRDefault="00E42612" w:rsidP="00513377">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531E621D" w14:textId="77777777" w:rsidR="00E42612" w:rsidRPr="008D268C" w:rsidRDefault="00E42612" w:rsidP="00513377">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4FA6D2E4"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4DF5654C" w14:textId="77777777" w:rsidR="00E42612" w:rsidRPr="008D268C" w:rsidRDefault="00E42612" w:rsidP="00513377">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FF0000"/>
          </w:tcPr>
          <w:p w14:paraId="5A3BE0BC" w14:textId="77777777" w:rsidR="00E42612" w:rsidRPr="008D268C" w:rsidRDefault="00E42612" w:rsidP="00513377">
            <w:pPr>
              <w:spacing w:before="0" w:after="0"/>
              <w:jc w:val="center"/>
              <w:rPr>
                <w:sz w:val="20"/>
                <w:szCs w:val="20"/>
                <w:lang w:val="en-AU"/>
              </w:rPr>
            </w:pPr>
            <w:r w:rsidRPr="008D268C">
              <w:rPr>
                <w:sz w:val="20"/>
                <w:szCs w:val="20"/>
                <w:lang w:val="en-AU"/>
              </w:rPr>
              <w:t>L/H</w:t>
            </w:r>
          </w:p>
        </w:tc>
      </w:tr>
      <w:tr w:rsidR="00E42612" w:rsidRPr="008D268C" w14:paraId="100FC875" w14:textId="77777777" w:rsidTr="0080503B">
        <w:tc>
          <w:tcPr>
            <w:tcW w:w="361" w:type="pct"/>
            <w:vMerge/>
            <w:vAlign w:val="center"/>
          </w:tcPr>
          <w:p w14:paraId="4064FA2D" w14:textId="77777777" w:rsidR="00E42612" w:rsidRPr="008D268C" w:rsidRDefault="00E42612" w:rsidP="00513377">
            <w:pPr>
              <w:spacing w:before="0" w:after="0"/>
              <w:rPr>
                <w:rFonts w:cs="Calibri Light"/>
                <w:sz w:val="20"/>
                <w:szCs w:val="20"/>
                <w:lang w:val="en-AU"/>
              </w:rPr>
            </w:pPr>
          </w:p>
        </w:tc>
        <w:tc>
          <w:tcPr>
            <w:tcW w:w="652" w:type="pct"/>
            <w:vMerge w:val="restart"/>
            <w:tcBorders>
              <w:top w:val="single" w:sz="18" w:space="0" w:color="000000"/>
            </w:tcBorders>
            <w:vAlign w:val="center"/>
          </w:tcPr>
          <w:p w14:paraId="7CDE66BD" w14:textId="77777777" w:rsidR="00E42612" w:rsidRPr="008D268C" w:rsidRDefault="00E42612" w:rsidP="00513377">
            <w:pPr>
              <w:spacing w:before="0" w:after="0"/>
              <w:rPr>
                <w:rFonts w:cs="Calibri Light"/>
                <w:sz w:val="20"/>
                <w:szCs w:val="20"/>
                <w:lang w:val="en-AU"/>
              </w:rPr>
            </w:pPr>
            <w:r w:rsidRPr="008D268C">
              <w:rPr>
                <w:rFonts w:cs="Calibri Light"/>
                <w:sz w:val="20"/>
                <w:szCs w:val="20"/>
                <w:lang w:val="en-AU"/>
              </w:rPr>
              <w:t>Swan Hill</w:t>
            </w:r>
          </w:p>
        </w:tc>
        <w:tc>
          <w:tcPr>
            <w:tcW w:w="798" w:type="pct"/>
            <w:vMerge w:val="restart"/>
            <w:tcBorders>
              <w:top w:val="single" w:sz="18" w:space="0" w:color="000000"/>
            </w:tcBorders>
            <w:vAlign w:val="center"/>
          </w:tcPr>
          <w:p w14:paraId="7B184B0E" w14:textId="77777777" w:rsidR="00E42612" w:rsidRPr="008D268C" w:rsidRDefault="00E42612" w:rsidP="00513377">
            <w:pPr>
              <w:spacing w:before="0" w:after="0"/>
              <w:rPr>
                <w:sz w:val="20"/>
                <w:szCs w:val="20"/>
                <w:lang w:val="en-AU"/>
              </w:rPr>
            </w:pPr>
            <w:r w:rsidRPr="008D268C">
              <w:rPr>
                <w:b/>
                <w:sz w:val="20"/>
                <w:szCs w:val="20"/>
                <w:lang w:val="en-AU"/>
              </w:rPr>
              <w:t>Lake Boga</w:t>
            </w:r>
            <w:r w:rsidRPr="008D268C">
              <w:rPr>
                <w:sz w:val="20"/>
                <w:szCs w:val="20"/>
                <w:lang w:val="en-AU"/>
              </w:rPr>
              <w:br/>
              <w:t>(pop. 793)</w:t>
            </w:r>
          </w:p>
        </w:tc>
        <w:tc>
          <w:tcPr>
            <w:tcW w:w="507" w:type="pct"/>
            <w:tcBorders>
              <w:top w:val="single" w:sz="18" w:space="0" w:color="000000"/>
            </w:tcBorders>
            <w:vAlign w:val="center"/>
          </w:tcPr>
          <w:p w14:paraId="6E045597" w14:textId="77777777" w:rsidR="00E42612" w:rsidRPr="008D268C" w:rsidRDefault="00E42612" w:rsidP="00513377">
            <w:pPr>
              <w:spacing w:before="0" w:after="0"/>
              <w:jc w:val="center"/>
              <w:rPr>
                <w:sz w:val="20"/>
                <w:szCs w:val="20"/>
                <w:lang w:val="en-AU"/>
              </w:rPr>
            </w:pPr>
            <w:r w:rsidRPr="008D268C">
              <w:rPr>
                <w:sz w:val="15"/>
                <w:szCs w:val="15"/>
                <w:lang w:val="en-AU"/>
              </w:rPr>
              <w:t>Home</w:t>
            </w:r>
          </w:p>
        </w:tc>
        <w:tc>
          <w:tcPr>
            <w:tcW w:w="652" w:type="pct"/>
            <w:tcBorders>
              <w:top w:val="single" w:sz="18" w:space="0" w:color="000000"/>
            </w:tcBorders>
            <w:shd w:val="clear" w:color="auto" w:fill="FFC000"/>
          </w:tcPr>
          <w:p w14:paraId="37546549" w14:textId="77777777" w:rsidR="00E42612" w:rsidRPr="008D268C" w:rsidRDefault="00E42612" w:rsidP="00513377">
            <w:pPr>
              <w:spacing w:before="0" w:after="0"/>
              <w:jc w:val="center"/>
              <w:rPr>
                <w:sz w:val="20"/>
                <w:szCs w:val="20"/>
                <w:lang w:val="en-AU"/>
              </w:rPr>
            </w:pPr>
            <w:r w:rsidRPr="008D268C">
              <w:rPr>
                <w:sz w:val="20"/>
                <w:szCs w:val="20"/>
                <w:lang w:val="en-AU"/>
              </w:rPr>
              <w:t>M/H</w:t>
            </w:r>
          </w:p>
        </w:tc>
        <w:tc>
          <w:tcPr>
            <w:tcW w:w="725" w:type="pct"/>
            <w:tcBorders>
              <w:top w:val="single" w:sz="18" w:space="0" w:color="000000"/>
            </w:tcBorders>
            <w:shd w:val="clear" w:color="auto" w:fill="A8D08D" w:themeFill="accent6" w:themeFillTint="99"/>
          </w:tcPr>
          <w:p w14:paraId="3BBE7CDC"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tcBorders>
              <w:top w:val="single" w:sz="18" w:space="0" w:color="000000"/>
            </w:tcBorders>
            <w:shd w:val="clear" w:color="auto" w:fill="00B050"/>
          </w:tcPr>
          <w:p w14:paraId="15C8C783" w14:textId="77777777" w:rsidR="00E42612" w:rsidRPr="008D268C" w:rsidRDefault="00E42612" w:rsidP="00513377">
            <w:pPr>
              <w:spacing w:before="0" w:after="0"/>
              <w:jc w:val="center"/>
              <w:rPr>
                <w:sz w:val="20"/>
                <w:szCs w:val="20"/>
                <w:lang w:val="en-AU"/>
              </w:rPr>
            </w:pPr>
            <w:r w:rsidRPr="008D268C">
              <w:rPr>
                <w:sz w:val="20"/>
                <w:szCs w:val="20"/>
                <w:lang w:val="en-AU"/>
              </w:rPr>
              <w:t>L/L</w:t>
            </w:r>
          </w:p>
        </w:tc>
        <w:tc>
          <w:tcPr>
            <w:tcW w:w="653" w:type="pct"/>
            <w:tcBorders>
              <w:top w:val="single" w:sz="18" w:space="0" w:color="000000"/>
            </w:tcBorders>
            <w:shd w:val="clear" w:color="auto" w:fill="00B050"/>
          </w:tcPr>
          <w:p w14:paraId="529A99EC" w14:textId="77777777" w:rsidR="00E42612" w:rsidRPr="008D268C" w:rsidRDefault="00E42612" w:rsidP="00513377">
            <w:pPr>
              <w:spacing w:before="0" w:after="0"/>
              <w:jc w:val="center"/>
              <w:rPr>
                <w:sz w:val="20"/>
                <w:szCs w:val="20"/>
                <w:lang w:val="en-AU"/>
              </w:rPr>
            </w:pPr>
            <w:r w:rsidRPr="008D268C">
              <w:rPr>
                <w:sz w:val="20"/>
                <w:szCs w:val="20"/>
                <w:lang w:val="en-AU"/>
              </w:rPr>
              <w:t>L/L</w:t>
            </w:r>
          </w:p>
        </w:tc>
      </w:tr>
      <w:tr w:rsidR="00E42612" w:rsidRPr="008D268C" w14:paraId="6F1094F3" w14:textId="77777777" w:rsidTr="00B43821">
        <w:tc>
          <w:tcPr>
            <w:tcW w:w="361" w:type="pct"/>
            <w:vMerge/>
            <w:vAlign w:val="center"/>
          </w:tcPr>
          <w:p w14:paraId="4889DC30" w14:textId="77777777" w:rsidR="00E42612" w:rsidRPr="008D268C" w:rsidRDefault="00E42612" w:rsidP="00513377">
            <w:pPr>
              <w:spacing w:before="0" w:after="0"/>
              <w:rPr>
                <w:rFonts w:cs="Calibri Light"/>
                <w:sz w:val="20"/>
                <w:szCs w:val="20"/>
                <w:lang w:val="en-AU"/>
              </w:rPr>
            </w:pPr>
          </w:p>
        </w:tc>
        <w:tc>
          <w:tcPr>
            <w:tcW w:w="652" w:type="pct"/>
            <w:vMerge/>
            <w:tcBorders>
              <w:bottom w:val="single" w:sz="18" w:space="0" w:color="000000"/>
            </w:tcBorders>
            <w:vAlign w:val="center"/>
          </w:tcPr>
          <w:p w14:paraId="6BD0F34E" w14:textId="77777777" w:rsidR="00E42612" w:rsidRPr="008D268C" w:rsidRDefault="00E42612" w:rsidP="00513377">
            <w:pPr>
              <w:spacing w:before="0" w:after="0"/>
              <w:rPr>
                <w:rFonts w:cs="Calibri Light"/>
                <w:sz w:val="20"/>
                <w:szCs w:val="20"/>
                <w:lang w:val="en-AU"/>
              </w:rPr>
            </w:pPr>
          </w:p>
        </w:tc>
        <w:tc>
          <w:tcPr>
            <w:tcW w:w="798" w:type="pct"/>
            <w:vMerge/>
            <w:tcBorders>
              <w:bottom w:val="single" w:sz="18" w:space="0" w:color="000000"/>
            </w:tcBorders>
            <w:vAlign w:val="center"/>
          </w:tcPr>
          <w:p w14:paraId="4A12D752" w14:textId="77777777" w:rsidR="00E42612" w:rsidRPr="008D268C" w:rsidRDefault="00E42612" w:rsidP="00513377">
            <w:pPr>
              <w:spacing w:before="0" w:after="0"/>
              <w:rPr>
                <w:sz w:val="20"/>
                <w:szCs w:val="20"/>
                <w:lang w:val="en-AU"/>
              </w:rPr>
            </w:pPr>
          </w:p>
        </w:tc>
        <w:tc>
          <w:tcPr>
            <w:tcW w:w="507" w:type="pct"/>
            <w:tcBorders>
              <w:bottom w:val="single" w:sz="18" w:space="0" w:color="000000"/>
            </w:tcBorders>
            <w:vAlign w:val="center"/>
          </w:tcPr>
          <w:p w14:paraId="4FDB327D" w14:textId="77777777" w:rsidR="00E42612" w:rsidRPr="008D268C" w:rsidRDefault="00E42612" w:rsidP="00513377">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272CCD1D" w14:textId="77777777" w:rsidR="00E42612" w:rsidRPr="008D268C" w:rsidRDefault="00E42612" w:rsidP="00513377">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7CC593FE" w14:textId="77777777" w:rsidR="00E42612" w:rsidRPr="008D268C" w:rsidRDefault="00E42612" w:rsidP="00513377">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42CB7BE6" w14:textId="77777777" w:rsidR="00E42612" w:rsidRPr="008D268C" w:rsidRDefault="00E42612" w:rsidP="00513377">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00B050"/>
          </w:tcPr>
          <w:p w14:paraId="135CED84" w14:textId="77777777" w:rsidR="00E42612" w:rsidRPr="008D268C" w:rsidRDefault="00E42612" w:rsidP="00513377">
            <w:pPr>
              <w:spacing w:before="0" w:after="0"/>
              <w:jc w:val="center"/>
              <w:rPr>
                <w:sz w:val="20"/>
                <w:szCs w:val="20"/>
                <w:lang w:val="en-AU"/>
              </w:rPr>
            </w:pPr>
            <w:r w:rsidRPr="008D268C">
              <w:rPr>
                <w:sz w:val="20"/>
                <w:szCs w:val="20"/>
                <w:lang w:val="en-AU"/>
              </w:rPr>
              <w:t>L/L</w:t>
            </w:r>
          </w:p>
        </w:tc>
      </w:tr>
      <w:tr w:rsidR="00E6766F" w:rsidRPr="008D268C" w14:paraId="3E4D637A" w14:textId="77777777" w:rsidTr="00E6766F">
        <w:tc>
          <w:tcPr>
            <w:tcW w:w="361" w:type="pct"/>
            <w:vMerge/>
            <w:vAlign w:val="center"/>
          </w:tcPr>
          <w:p w14:paraId="06483293" w14:textId="77777777" w:rsidR="00E6766F" w:rsidRPr="008D268C" w:rsidRDefault="00E6766F" w:rsidP="00E6766F">
            <w:pPr>
              <w:spacing w:before="0" w:after="0"/>
              <w:rPr>
                <w:rFonts w:cs="Calibri Light"/>
                <w:sz w:val="20"/>
                <w:szCs w:val="20"/>
                <w:lang w:val="en-AU"/>
              </w:rPr>
            </w:pPr>
          </w:p>
        </w:tc>
        <w:tc>
          <w:tcPr>
            <w:tcW w:w="652" w:type="pct"/>
            <w:vMerge w:val="restart"/>
            <w:tcBorders>
              <w:top w:val="single" w:sz="18" w:space="0" w:color="000000"/>
            </w:tcBorders>
            <w:vAlign w:val="center"/>
          </w:tcPr>
          <w:p w14:paraId="1AC8D991" w14:textId="64D883B2" w:rsidR="00E6766F" w:rsidRPr="008D268C" w:rsidRDefault="00E6766F" w:rsidP="00E6766F">
            <w:pPr>
              <w:spacing w:before="0" w:after="0"/>
              <w:rPr>
                <w:rFonts w:cs="Calibri Light"/>
                <w:sz w:val="20"/>
                <w:szCs w:val="20"/>
                <w:lang w:val="en-AU"/>
              </w:rPr>
            </w:pPr>
            <w:r>
              <w:rPr>
                <w:rFonts w:cs="Calibri Light"/>
                <w:sz w:val="20"/>
                <w:szCs w:val="20"/>
                <w:lang w:val="en-AU"/>
              </w:rPr>
              <w:t>Buloke</w:t>
            </w:r>
          </w:p>
        </w:tc>
        <w:tc>
          <w:tcPr>
            <w:tcW w:w="798" w:type="pct"/>
            <w:vMerge w:val="restart"/>
            <w:tcBorders>
              <w:top w:val="single" w:sz="18" w:space="0" w:color="000000"/>
            </w:tcBorders>
            <w:vAlign w:val="center"/>
          </w:tcPr>
          <w:p w14:paraId="236D5D43" w14:textId="77777777" w:rsidR="00E6766F" w:rsidRDefault="00E6766F" w:rsidP="00E6766F">
            <w:pPr>
              <w:spacing w:before="0" w:after="0"/>
              <w:rPr>
                <w:b/>
                <w:sz w:val="20"/>
                <w:szCs w:val="20"/>
                <w:lang w:val="en-AU"/>
              </w:rPr>
            </w:pPr>
            <w:r>
              <w:rPr>
                <w:b/>
                <w:sz w:val="20"/>
                <w:szCs w:val="20"/>
                <w:lang w:val="en-AU"/>
              </w:rPr>
              <w:t>Sea Lake</w:t>
            </w:r>
          </w:p>
          <w:p w14:paraId="264F50F1" w14:textId="354BDD15" w:rsidR="00E6766F" w:rsidRPr="00B43821" w:rsidRDefault="00E6766F" w:rsidP="00E6766F">
            <w:pPr>
              <w:spacing w:before="0" w:after="0"/>
              <w:rPr>
                <w:bCs/>
                <w:sz w:val="20"/>
                <w:szCs w:val="20"/>
                <w:lang w:val="en-AU"/>
              </w:rPr>
            </w:pPr>
            <w:r w:rsidRPr="00B43821">
              <w:rPr>
                <w:bCs/>
                <w:sz w:val="20"/>
                <w:szCs w:val="20"/>
                <w:lang w:val="en-AU"/>
              </w:rPr>
              <w:t>(pop 574)</w:t>
            </w:r>
          </w:p>
        </w:tc>
        <w:tc>
          <w:tcPr>
            <w:tcW w:w="507" w:type="pct"/>
            <w:tcBorders>
              <w:top w:val="single" w:sz="18" w:space="0" w:color="000000"/>
              <w:bottom w:val="single" w:sz="8" w:space="0" w:color="000000"/>
            </w:tcBorders>
            <w:vAlign w:val="center"/>
          </w:tcPr>
          <w:p w14:paraId="4BE0E90B" w14:textId="5B9699D5" w:rsidR="00E6766F" w:rsidRPr="008A5B31" w:rsidRDefault="00E6766F" w:rsidP="00E6766F">
            <w:pPr>
              <w:spacing w:before="0" w:after="0"/>
              <w:jc w:val="center"/>
              <w:rPr>
                <w:b/>
                <w:sz w:val="20"/>
                <w:szCs w:val="20"/>
                <w:lang w:val="en-AU"/>
              </w:rPr>
            </w:pPr>
            <w:r w:rsidRPr="008D268C">
              <w:rPr>
                <w:sz w:val="15"/>
                <w:szCs w:val="15"/>
                <w:lang w:val="en-AU"/>
              </w:rPr>
              <w:t>Home</w:t>
            </w:r>
          </w:p>
        </w:tc>
        <w:tc>
          <w:tcPr>
            <w:tcW w:w="652" w:type="pct"/>
            <w:tcBorders>
              <w:top w:val="single" w:sz="18" w:space="0" w:color="000000"/>
              <w:bottom w:val="single" w:sz="8" w:space="0" w:color="000000"/>
            </w:tcBorders>
            <w:shd w:val="clear" w:color="auto" w:fill="FFC000"/>
          </w:tcPr>
          <w:p w14:paraId="0E592D61" w14:textId="0EF47DA0" w:rsidR="00E6766F" w:rsidRPr="008D268C" w:rsidRDefault="00E6766F" w:rsidP="00E6766F">
            <w:pPr>
              <w:spacing w:before="0" w:after="0"/>
              <w:jc w:val="center"/>
              <w:rPr>
                <w:sz w:val="20"/>
                <w:szCs w:val="20"/>
                <w:lang w:val="en-AU"/>
              </w:rPr>
            </w:pPr>
            <w:r w:rsidRPr="008D268C">
              <w:rPr>
                <w:sz w:val="20"/>
                <w:szCs w:val="20"/>
                <w:lang w:val="en-AU"/>
              </w:rPr>
              <w:t>M/H</w:t>
            </w:r>
          </w:p>
        </w:tc>
        <w:tc>
          <w:tcPr>
            <w:tcW w:w="725" w:type="pct"/>
            <w:tcBorders>
              <w:top w:val="single" w:sz="18" w:space="0" w:color="000000"/>
              <w:bottom w:val="single" w:sz="8" w:space="0" w:color="000000"/>
            </w:tcBorders>
            <w:shd w:val="clear" w:color="auto" w:fill="A8D08D" w:themeFill="accent6" w:themeFillTint="99"/>
          </w:tcPr>
          <w:p w14:paraId="0E2EA8AD" w14:textId="0FA11954" w:rsidR="00E6766F" w:rsidRPr="008D268C" w:rsidRDefault="00E6766F" w:rsidP="00E6766F">
            <w:pPr>
              <w:spacing w:before="0" w:after="0"/>
              <w:jc w:val="center"/>
              <w:rPr>
                <w:sz w:val="20"/>
                <w:szCs w:val="20"/>
                <w:lang w:val="en-AU"/>
              </w:rPr>
            </w:pPr>
            <w:r w:rsidRPr="008D268C">
              <w:rPr>
                <w:sz w:val="20"/>
                <w:szCs w:val="20"/>
                <w:lang w:val="en-AU"/>
              </w:rPr>
              <w:t>H/H</w:t>
            </w:r>
          </w:p>
        </w:tc>
        <w:tc>
          <w:tcPr>
            <w:tcW w:w="652" w:type="pct"/>
            <w:tcBorders>
              <w:top w:val="single" w:sz="18" w:space="0" w:color="000000"/>
              <w:bottom w:val="single" w:sz="8" w:space="0" w:color="000000"/>
            </w:tcBorders>
            <w:shd w:val="clear" w:color="auto" w:fill="00B050"/>
          </w:tcPr>
          <w:p w14:paraId="2F099E6F" w14:textId="0A7EF9FB" w:rsidR="00E6766F" w:rsidRPr="008D268C" w:rsidRDefault="00E6766F" w:rsidP="00E6766F">
            <w:pPr>
              <w:spacing w:before="0" w:after="0"/>
              <w:jc w:val="center"/>
              <w:rPr>
                <w:sz w:val="20"/>
                <w:szCs w:val="20"/>
                <w:lang w:val="en-AU"/>
              </w:rPr>
            </w:pPr>
            <w:r w:rsidRPr="008D268C">
              <w:rPr>
                <w:sz w:val="20"/>
                <w:szCs w:val="20"/>
                <w:lang w:val="en-AU"/>
              </w:rPr>
              <w:t>H/L</w:t>
            </w:r>
          </w:p>
        </w:tc>
        <w:tc>
          <w:tcPr>
            <w:tcW w:w="653" w:type="pct"/>
            <w:tcBorders>
              <w:top w:val="single" w:sz="18" w:space="0" w:color="000000"/>
              <w:bottom w:val="single" w:sz="8" w:space="0" w:color="000000"/>
            </w:tcBorders>
            <w:shd w:val="clear" w:color="auto" w:fill="FF0000"/>
          </w:tcPr>
          <w:p w14:paraId="1F0FDAE6" w14:textId="149246DE" w:rsidR="00E6766F" w:rsidRPr="008D268C" w:rsidRDefault="00E6766F" w:rsidP="00E6766F">
            <w:pPr>
              <w:spacing w:before="0" w:after="0"/>
              <w:jc w:val="center"/>
              <w:rPr>
                <w:sz w:val="20"/>
                <w:szCs w:val="20"/>
                <w:lang w:val="en-AU"/>
              </w:rPr>
            </w:pPr>
            <w:r w:rsidRPr="008D268C">
              <w:rPr>
                <w:sz w:val="20"/>
                <w:szCs w:val="20"/>
                <w:lang w:val="en-AU"/>
              </w:rPr>
              <w:t>L/H</w:t>
            </w:r>
          </w:p>
        </w:tc>
      </w:tr>
      <w:tr w:rsidR="00E6766F" w:rsidRPr="008D268C" w14:paraId="0F88AE74" w14:textId="77777777" w:rsidTr="00E6766F">
        <w:tc>
          <w:tcPr>
            <w:tcW w:w="361" w:type="pct"/>
            <w:vMerge/>
            <w:vAlign w:val="center"/>
          </w:tcPr>
          <w:p w14:paraId="356EDFDA" w14:textId="77777777" w:rsidR="00E6766F" w:rsidRPr="008D268C" w:rsidRDefault="00E6766F" w:rsidP="00E6766F">
            <w:pPr>
              <w:spacing w:before="0" w:after="0"/>
              <w:rPr>
                <w:rFonts w:cs="Calibri Light"/>
                <w:sz w:val="20"/>
                <w:szCs w:val="20"/>
                <w:lang w:val="en-AU"/>
              </w:rPr>
            </w:pPr>
          </w:p>
        </w:tc>
        <w:tc>
          <w:tcPr>
            <w:tcW w:w="652" w:type="pct"/>
            <w:vMerge/>
            <w:vAlign w:val="center"/>
          </w:tcPr>
          <w:p w14:paraId="798E8FAD" w14:textId="77777777" w:rsidR="00E6766F" w:rsidRPr="008D268C" w:rsidRDefault="00E6766F" w:rsidP="00E6766F">
            <w:pPr>
              <w:spacing w:before="0" w:after="0"/>
              <w:rPr>
                <w:rFonts w:cs="Calibri Light"/>
                <w:sz w:val="20"/>
                <w:szCs w:val="20"/>
                <w:lang w:val="en-AU"/>
              </w:rPr>
            </w:pPr>
          </w:p>
        </w:tc>
        <w:tc>
          <w:tcPr>
            <w:tcW w:w="798" w:type="pct"/>
            <w:vMerge/>
            <w:vAlign w:val="center"/>
          </w:tcPr>
          <w:p w14:paraId="6D2AC5BF" w14:textId="77777777" w:rsidR="00E6766F" w:rsidRPr="008D268C" w:rsidRDefault="00E6766F" w:rsidP="00E6766F">
            <w:pPr>
              <w:spacing w:before="0" w:after="0"/>
              <w:rPr>
                <w:b/>
                <w:sz w:val="20"/>
                <w:szCs w:val="20"/>
                <w:lang w:val="en-AU"/>
              </w:rPr>
            </w:pPr>
          </w:p>
        </w:tc>
        <w:tc>
          <w:tcPr>
            <w:tcW w:w="507" w:type="pct"/>
            <w:tcBorders>
              <w:top w:val="single" w:sz="8" w:space="0" w:color="000000"/>
              <w:bottom w:val="single" w:sz="18" w:space="0" w:color="000000"/>
            </w:tcBorders>
            <w:vAlign w:val="center"/>
          </w:tcPr>
          <w:p w14:paraId="1CF131CA" w14:textId="3B986D7A" w:rsidR="00E6766F" w:rsidRPr="008D268C" w:rsidRDefault="00E6766F" w:rsidP="00E6766F">
            <w:pPr>
              <w:spacing w:before="0" w:after="0"/>
              <w:jc w:val="center"/>
              <w:rPr>
                <w:sz w:val="15"/>
                <w:szCs w:val="15"/>
                <w:lang w:val="en-AU"/>
              </w:rPr>
            </w:pPr>
            <w:r w:rsidRPr="008D268C">
              <w:rPr>
                <w:sz w:val="15"/>
                <w:szCs w:val="15"/>
                <w:lang w:val="en-AU"/>
              </w:rPr>
              <w:t>Community</w:t>
            </w:r>
          </w:p>
        </w:tc>
        <w:tc>
          <w:tcPr>
            <w:tcW w:w="652" w:type="pct"/>
            <w:tcBorders>
              <w:top w:val="single" w:sz="8" w:space="0" w:color="000000"/>
              <w:bottom w:val="single" w:sz="18" w:space="0" w:color="000000"/>
            </w:tcBorders>
            <w:shd w:val="clear" w:color="auto" w:fill="auto"/>
          </w:tcPr>
          <w:p w14:paraId="6C0FE088" w14:textId="548421EA" w:rsidR="00E6766F" w:rsidRPr="008D268C" w:rsidRDefault="00E6766F" w:rsidP="00E6766F">
            <w:pPr>
              <w:spacing w:before="0" w:after="0"/>
              <w:jc w:val="center"/>
              <w:rPr>
                <w:sz w:val="20"/>
                <w:szCs w:val="20"/>
                <w:lang w:val="en-AU"/>
              </w:rPr>
            </w:pPr>
            <w:r w:rsidRPr="008D268C">
              <w:rPr>
                <w:sz w:val="20"/>
                <w:szCs w:val="20"/>
                <w:lang w:val="en-AU"/>
              </w:rPr>
              <w:t>n.a.</w:t>
            </w:r>
          </w:p>
        </w:tc>
        <w:tc>
          <w:tcPr>
            <w:tcW w:w="725" w:type="pct"/>
            <w:tcBorders>
              <w:top w:val="single" w:sz="8" w:space="0" w:color="000000"/>
              <w:bottom w:val="single" w:sz="18" w:space="0" w:color="000000"/>
            </w:tcBorders>
            <w:shd w:val="clear" w:color="auto" w:fill="A8D08D" w:themeFill="accent6" w:themeFillTint="99"/>
          </w:tcPr>
          <w:p w14:paraId="3825AC8E" w14:textId="3255522E" w:rsidR="00E6766F" w:rsidRPr="008D268C" w:rsidRDefault="00E6766F" w:rsidP="00E6766F">
            <w:pPr>
              <w:spacing w:before="0" w:after="0"/>
              <w:jc w:val="center"/>
              <w:rPr>
                <w:sz w:val="20"/>
                <w:szCs w:val="20"/>
                <w:lang w:val="en-AU"/>
              </w:rPr>
            </w:pPr>
            <w:r w:rsidRPr="008D268C">
              <w:rPr>
                <w:sz w:val="20"/>
                <w:szCs w:val="20"/>
                <w:lang w:val="en-AU"/>
              </w:rPr>
              <w:t>H/H</w:t>
            </w:r>
          </w:p>
        </w:tc>
        <w:tc>
          <w:tcPr>
            <w:tcW w:w="652" w:type="pct"/>
            <w:tcBorders>
              <w:top w:val="single" w:sz="8" w:space="0" w:color="000000"/>
              <w:bottom w:val="single" w:sz="18" w:space="0" w:color="000000"/>
            </w:tcBorders>
            <w:shd w:val="clear" w:color="auto" w:fill="auto"/>
          </w:tcPr>
          <w:p w14:paraId="185993D6" w14:textId="4448D4B8" w:rsidR="00E6766F" w:rsidRPr="008D268C" w:rsidRDefault="00E6766F" w:rsidP="00E6766F">
            <w:pPr>
              <w:spacing w:before="0" w:after="0"/>
              <w:jc w:val="center"/>
              <w:rPr>
                <w:sz w:val="20"/>
                <w:szCs w:val="20"/>
                <w:lang w:val="en-AU"/>
              </w:rPr>
            </w:pPr>
            <w:r w:rsidRPr="008D268C">
              <w:rPr>
                <w:sz w:val="20"/>
                <w:szCs w:val="20"/>
                <w:lang w:val="en-AU"/>
              </w:rPr>
              <w:t>n.a.</w:t>
            </w:r>
          </w:p>
        </w:tc>
        <w:tc>
          <w:tcPr>
            <w:tcW w:w="653" w:type="pct"/>
            <w:tcBorders>
              <w:top w:val="single" w:sz="8" w:space="0" w:color="000000"/>
              <w:bottom w:val="single" w:sz="18" w:space="0" w:color="000000"/>
            </w:tcBorders>
            <w:shd w:val="clear" w:color="auto" w:fill="FF0000"/>
          </w:tcPr>
          <w:p w14:paraId="3F8940D3" w14:textId="4AB560F4" w:rsidR="00E6766F" w:rsidRPr="008D268C" w:rsidRDefault="00E6766F" w:rsidP="00E6766F">
            <w:pPr>
              <w:spacing w:before="0" w:after="0"/>
              <w:jc w:val="center"/>
              <w:rPr>
                <w:sz w:val="20"/>
                <w:szCs w:val="20"/>
                <w:lang w:val="en-AU"/>
              </w:rPr>
            </w:pPr>
            <w:r w:rsidRPr="008D268C">
              <w:rPr>
                <w:sz w:val="20"/>
                <w:szCs w:val="20"/>
                <w:lang w:val="en-AU"/>
              </w:rPr>
              <w:t>L/H</w:t>
            </w:r>
          </w:p>
        </w:tc>
      </w:tr>
      <w:tr w:rsidR="00E6766F" w:rsidRPr="008D268C" w14:paraId="38A462A3" w14:textId="77777777" w:rsidTr="00B43821">
        <w:tc>
          <w:tcPr>
            <w:tcW w:w="361" w:type="pct"/>
            <w:vMerge/>
            <w:vAlign w:val="center"/>
          </w:tcPr>
          <w:p w14:paraId="6A2F30BA" w14:textId="77777777" w:rsidR="00E6766F" w:rsidRPr="008D268C" w:rsidRDefault="00E6766F" w:rsidP="00E6766F">
            <w:pPr>
              <w:spacing w:before="0" w:after="0"/>
              <w:rPr>
                <w:rFonts w:cs="Calibri Light"/>
                <w:sz w:val="20"/>
                <w:szCs w:val="20"/>
                <w:lang w:val="en-AU"/>
              </w:rPr>
            </w:pPr>
          </w:p>
        </w:tc>
        <w:tc>
          <w:tcPr>
            <w:tcW w:w="652" w:type="pct"/>
            <w:vMerge w:val="restart"/>
            <w:tcBorders>
              <w:top w:val="single" w:sz="18" w:space="0" w:color="000000"/>
            </w:tcBorders>
            <w:vAlign w:val="center"/>
          </w:tcPr>
          <w:p w14:paraId="2F6D328D" w14:textId="77777777" w:rsidR="00E6766F" w:rsidRPr="008D268C" w:rsidRDefault="00E6766F" w:rsidP="00E6766F">
            <w:pPr>
              <w:spacing w:before="0" w:after="0"/>
              <w:rPr>
                <w:rFonts w:cs="Calibri Light"/>
                <w:sz w:val="20"/>
                <w:szCs w:val="20"/>
                <w:lang w:val="en-AU"/>
              </w:rPr>
            </w:pPr>
            <w:r w:rsidRPr="008D268C">
              <w:rPr>
                <w:rFonts w:cs="Calibri Light"/>
                <w:sz w:val="20"/>
                <w:szCs w:val="20"/>
                <w:lang w:val="en-AU"/>
              </w:rPr>
              <w:t>Mildura</w:t>
            </w:r>
          </w:p>
        </w:tc>
        <w:tc>
          <w:tcPr>
            <w:tcW w:w="798" w:type="pct"/>
            <w:vMerge w:val="restart"/>
            <w:tcBorders>
              <w:top w:val="single" w:sz="18" w:space="0" w:color="000000"/>
            </w:tcBorders>
            <w:vAlign w:val="center"/>
          </w:tcPr>
          <w:p w14:paraId="0B39230B" w14:textId="77777777" w:rsidR="00E6766F" w:rsidRPr="008D268C" w:rsidRDefault="00E6766F" w:rsidP="00E6766F">
            <w:pPr>
              <w:spacing w:before="0" w:after="0"/>
              <w:rPr>
                <w:sz w:val="20"/>
                <w:szCs w:val="20"/>
                <w:lang w:val="en-AU"/>
              </w:rPr>
            </w:pPr>
            <w:r w:rsidRPr="008D268C">
              <w:rPr>
                <w:b/>
                <w:sz w:val="20"/>
                <w:szCs w:val="20"/>
                <w:lang w:val="en-AU"/>
              </w:rPr>
              <w:t>Cabarita</w:t>
            </w:r>
            <w:r w:rsidRPr="008D268C">
              <w:rPr>
                <w:sz w:val="20"/>
                <w:szCs w:val="20"/>
                <w:lang w:val="en-AU"/>
              </w:rPr>
              <w:br/>
              <w:t>(pop. 500)</w:t>
            </w:r>
          </w:p>
        </w:tc>
        <w:tc>
          <w:tcPr>
            <w:tcW w:w="507" w:type="pct"/>
            <w:tcBorders>
              <w:top w:val="single" w:sz="18" w:space="0" w:color="000000"/>
            </w:tcBorders>
            <w:vAlign w:val="center"/>
          </w:tcPr>
          <w:p w14:paraId="2A020BFA" w14:textId="77777777" w:rsidR="00E6766F" w:rsidRPr="008D268C" w:rsidRDefault="00E6766F" w:rsidP="00E6766F">
            <w:pPr>
              <w:spacing w:before="0" w:after="0"/>
              <w:jc w:val="center"/>
              <w:rPr>
                <w:sz w:val="20"/>
                <w:szCs w:val="20"/>
                <w:lang w:val="en-AU"/>
              </w:rPr>
            </w:pPr>
            <w:r w:rsidRPr="008D268C">
              <w:rPr>
                <w:sz w:val="15"/>
                <w:szCs w:val="15"/>
                <w:lang w:val="en-AU"/>
              </w:rPr>
              <w:t>Home</w:t>
            </w:r>
          </w:p>
        </w:tc>
        <w:tc>
          <w:tcPr>
            <w:tcW w:w="652" w:type="pct"/>
            <w:tcBorders>
              <w:top w:val="single" w:sz="18" w:space="0" w:color="000000"/>
            </w:tcBorders>
            <w:shd w:val="clear" w:color="auto" w:fill="00B050"/>
          </w:tcPr>
          <w:p w14:paraId="2B924B64" w14:textId="77777777" w:rsidR="00E6766F" w:rsidRPr="008D268C" w:rsidRDefault="00E6766F" w:rsidP="00E6766F">
            <w:pPr>
              <w:spacing w:before="0" w:after="0"/>
              <w:jc w:val="center"/>
              <w:rPr>
                <w:sz w:val="20"/>
                <w:szCs w:val="20"/>
                <w:lang w:val="en-AU"/>
              </w:rPr>
            </w:pPr>
            <w:r w:rsidRPr="008D268C">
              <w:rPr>
                <w:sz w:val="20"/>
                <w:szCs w:val="20"/>
                <w:lang w:val="en-AU"/>
              </w:rPr>
              <w:t>H/H</w:t>
            </w:r>
          </w:p>
        </w:tc>
        <w:tc>
          <w:tcPr>
            <w:tcW w:w="725" w:type="pct"/>
            <w:tcBorders>
              <w:top w:val="single" w:sz="18" w:space="0" w:color="000000"/>
            </w:tcBorders>
            <w:shd w:val="clear" w:color="auto" w:fill="A8D08D" w:themeFill="accent6" w:themeFillTint="99"/>
          </w:tcPr>
          <w:p w14:paraId="2662FF71" w14:textId="77777777" w:rsidR="00E6766F" w:rsidRPr="008D268C" w:rsidRDefault="00E6766F" w:rsidP="00E6766F">
            <w:pPr>
              <w:spacing w:before="0" w:after="0"/>
              <w:jc w:val="center"/>
              <w:rPr>
                <w:sz w:val="20"/>
                <w:szCs w:val="20"/>
                <w:lang w:val="en-AU"/>
              </w:rPr>
            </w:pPr>
            <w:r w:rsidRPr="008D268C">
              <w:rPr>
                <w:sz w:val="20"/>
                <w:szCs w:val="20"/>
                <w:lang w:val="en-AU"/>
              </w:rPr>
              <w:t>H/H</w:t>
            </w:r>
          </w:p>
        </w:tc>
        <w:tc>
          <w:tcPr>
            <w:tcW w:w="652" w:type="pct"/>
            <w:tcBorders>
              <w:top w:val="single" w:sz="18" w:space="0" w:color="000000"/>
            </w:tcBorders>
            <w:shd w:val="clear" w:color="auto" w:fill="00B050"/>
          </w:tcPr>
          <w:p w14:paraId="3EEE49CC" w14:textId="77777777" w:rsidR="00E6766F" w:rsidRPr="008D268C" w:rsidRDefault="00E6766F" w:rsidP="00E6766F">
            <w:pPr>
              <w:spacing w:before="0" w:after="0"/>
              <w:jc w:val="center"/>
              <w:rPr>
                <w:sz w:val="20"/>
                <w:szCs w:val="20"/>
                <w:lang w:val="en-AU"/>
              </w:rPr>
            </w:pPr>
            <w:r w:rsidRPr="008D268C">
              <w:rPr>
                <w:sz w:val="20"/>
                <w:szCs w:val="20"/>
                <w:lang w:val="en-AU"/>
              </w:rPr>
              <w:t>H/L</w:t>
            </w:r>
          </w:p>
        </w:tc>
        <w:tc>
          <w:tcPr>
            <w:tcW w:w="653" w:type="pct"/>
            <w:tcBorders>
              <w:top w:val="single" w:sz="18" w:space="0" w:color="000000"/>
            </w:tcBorders>
            <w:shd w:val="clear" w:color="auto" w:fill="00B050"/>
          </w:tcPr>
          <w:p w14:paraId="5691F658" w14:textId="77777777" w:rsidR="00E6766F" w:rsidRPr="008D268C" w:rsidRDefault="00E6766F" w:rsidP="00E6766F">
            <w:pPr>
              <w:spacing w:before="0" w:after="0"/>
              <w:jc w:val="center"/>
              <w:rPr>
                <w:sz w:val="20"/>
                <w:szCs w:val="20"/>
                <w:lang w:val="en-AU"/>
              </w:rPr>
            </w:pPr>
            <w:r w:rsidRPr="008D268C">
              <w:rPr>
                <w:sz w:val="20"/>
                <w:szCs w:val="20"/>
                <w:lang w:val="en-AU"/>
              </w:rPr>
              <w:t>L/L</w:t>
            </w:r>
          </w:p>
        </w:tc>
      </w:tr>
      <w:tr w:rsidR="00E6766F" w:rsidRPr="008D268C" w14:paraId="7A5512DA" w14:textId="77777777" w:rsidTr="0080503B">
        <w:tc>
          <w:tcPr>
            <w:tcW w:w="361" w:type="pct"/>
            <w:vMerge/>
            <w:vAlign w:val="center"/>
          </w:tcPr>
          <w:p w14:paraId="1568EACC" w14:textId="77777777" w:rsidR="00E6766F" w:rsidRPr="008D268C" w:rsidRDefault="00E6766F" w:rsidP="00E6766F">
            <w:pPr>
              <w:spacing w:before="0" w:after="0"/>
              <w:rPr>
                <w:rFonts w:cs="Calibri Light"/>
                <w:sz w:val="20"/>
                <w:szCs w:val="20"/>
                <w:lang w:val="en-AU"/>
              </w:rPr>
            </w:pPr>
          </w:p>
        </w:tc>
        <w:tc>
          <w:tcPr>
            <w:tcW w:w="652" w:type="pct"/>
            <w:vMerge/>
            <w:tcBorders>
              <w:bottom w:val="single" w:sz="18" w:space="0" w:color="000000"/>
            </w:tcBorders>
            <w:vAlign w:val="center"/>
          </w:tcPr>
          <w:p w14:paraId="750456F1" w14:textId="77777777" w:rsidR="00E6766F" w:rsidRPr="008D268C" w:rsidRDefault="00E6766F" w:rsidP="00E6766F">
            <w:pPr>
              <w:spacing w:before="0" w:after="0"/>
              <w:rPr>
                <w:rFonts w:cs="Calibri Light"/>
                <w:sz w:val="20"/>
                <w:szCs w:val="20"/>
                <w:lang w:val="en-AU"/>
              </w:rPr>
            </w:pPr>
          </w:p>
        </w:tc>
        <w:tc>
          <w:tcPr>
            <w:tcW w:w="798" w:type="pct"/>
            <w:vMerge/>
            <w:tcBorders>
              <w:bottom w:val="single" w:sz="18" w:space="0" w:color="000000"/>
            </w:tcBorders>
            <w:vAlign w:val="center"/>
          </w:tcPr>
          <w:p w14:paraId="42885CA7" w14:textId="77777777" w:rsidR="00E6766F" w:rsidRPr="008D268C" w:rsidRDefault="00E6766F" w:rsidP="00E6766F">
            <w:pPr>
              <w:spacing w:before="0" w:after="0"/>
              <w:rPr>
                <w:sz w:val="20"/>
                <w:szCs w:val="20"/>
                <w:lang w:val="en-AU"/>
              </w:rPr>
            </w:pPr>
          </w:p>
        </w:tc>
        <w:tc>
          <w:tcPr>
            <w:tcW w:w="507" w:type="pct"/>
            <w:tcBorders>
              <w:bottom w:val="single" w:sz="18" w:space="0" w:color="000000"/>
            </w:tcBorders>
            <w:vAlign w:val="center"/>
          </w:tcPr>
          <w:p w14:paraId="04574B50" w14:textId="77777777" w:rsidR="00E6766F" w:rsidRPr="008D268C" w:rsidRDefault="00E6766F" w:rsidP="00E6766F">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23F0EAF8" w14:textId="77777777" w:rsidR="00E6766F" w:rsidRPr="008D268C" w:rsidRDefault="00E6766F" w:rsidP="00E6766F">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6C72FAB1" w14:textId="77777777" w:rsidR="00E6766F" w:rsidRPr="008D268C" w:rsidRDefault="00E6766F" w:rsidP="00E6766F">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120846E6" w14:textId="77777777" w:rsidR="00E6766F" w:rsidRPr="008D268C" w:rsidRDefault="00E6766F" w:rsidP="00E6766F">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00B050"/>
          </w:tcPr>
          <w:p w14:paraId="62949CED" w14:textId="77777777" w:rsidR="00E6766F" w:rsidRPr="008D268C" w:rsidRDefault="00E6766F" w:rsidP="00E6766F">
            <w:pPr>
              <w:spacing w:before="0" w:after="0"/>
              <w:jc w:val="center"/>
              <w:rPr>
                <w:sz w:val="20"/>
                <w:szCs w:val="20"/>
                <w:lang w:val="en-AU"/>
              </w:rPr>
            </w:pPr>
            <w:r w:rsidRPr="008D268C">
              <w:rPr>
                <w:sz w:val="20"/>
                <w:szCs w:val="20"/>
                <w:lang w:val="en-AU"/>
              </w:rPr>
              <w:t>L/L</w:t>
            </w:r>
          </w:p>
        </w:tc>
      </w:tr>
      <w:tr w:rsidR="00E6766F" w:rsidRPr="008D268C" w14:paraId="23F572A9" w14:textId="77777777" w:rsidTr="0080503B">
        <w:tc>
          <w:tcPr>
            <w:tcW w:w="361" w:type="pct"/>
            <w:vMerge/>
            <w:vAlign w:val="center"/>
          </w:tcPr>
          <w:p w14:paraId="2CC11E79" w14:textId="77777777" w:rsidR="00E6766F" w:rsidRPr="008D268C" w:rsidRDefault="00E6766F" w:rsidP="00E6766F">
            <w:pPr>
              <w:spacing w:before="0" w:after="0"/>
              <w:rPr>
                <w:rFonts w:cs="Calibri Light"/>
                <w:sz w:val="20"/>
                <w:szCs w:val="20"/>
                <w:lang w:val="en-AU"/>
              </w:rPr>
            </w:pPr>
          </w:p>
        </w:tc>
        <w:tc>
          <w:tcPr>
            <w:tcW w:w="652" w:type="pct"/>
            <w:vMerge w:val="restart"/>
            <w:tcBorders>
              <w:top w:val="single" w:sz="18" w:space="0" w:color="000000"/>
            </w:tcBorders>
            <w:vAlign w:val="center"/>
          </w:tcPr>
          <w:p w14:paraId="07BAC361" w14:textId="77777777" w:rsidR="00E6766F" w:rsidRPr="008D268C" w:rsidRDefault="00E6766F" w:rsidP="00E6766F">
            <w:pPr>
              <w:spacing w:before="0" w:after="0"/>
              <w:rPr>
                <w:rFonts w:cs="Calibri Light"/>
                <w:sz w:val="20"/>
                <w:szCs w:val="20"/>
                <w:lang w:val="en-AU"/>
              </w:rPr>
            </w:pPr>
            <w:r w:rsidRPr="008D268C">
              <w:rPr>
                <w:rFonts w:cs="Calibri Light"/>
                <w:sz w:val="20"/>
                <w:szCs w:val="20"/>
                <w:lang w:val="en-AU"/>
              </w:rPr>
              <w:t>Gannawarra</w:t>
            </w:r>
          </w:p>
        </w:tc>
        <w:tc>
          <w:tcPr>
            <w:tcW w:w="798" w:type="pct"/>
            <w:vMerge w:val="restart"/>
            <w:tcBorders>
              <w:top w:val="single" w:sz="18" w:space="0" w:color="000000"/>
            </w:tcBorders>
            <w:vAlign w:val="center"/>
          </w:tcPr>
          <w:p w14:paraId="22E6154A" w14:textId="77777777" w:rsidR="00E6766F" w:rsidRPr="008D268C" w:rsidRDefault="00E6766F" w:rsidP="00E6766F">
            <w:pPr>
              <w:spacing w:before="0" w:after="0"/>
              <w:rPr>
                <w:sz w:val="20"/>
                <w:szCs w:val="20"/>
                <w:lang w:val="en-AU"/>
              </w:rPr>
            </w:pPr>
            <w:r w:rsidRPr="008D268C">
              <w:rPr>
                <w:b/>
                <w:sz w:val="20"/>
                <w:szCs w:val="20"/>
                <w:lang w:val="en-AU"/>
              </w:rPr>
              <w:t>Leitchville</w:t>
            </w:r>
            <w:r w:rsidRPr="008D268C">
              <w:rPr>
                <w:sz w:val="20"/>
                <w:szCs w:val="20"/>
                <w:lang w:val="en-AU"/>
              </w:rPr>
              <w:br/>
              <w:t>(pop. 252)</w:t>
            </w:r>
          </w:p>
        </w:tc>
        <w:tc>
          <w:tcPr>
            <w:tcW w:w="507" w:type="pct"/>
            <w:tcBorders>
              <w:top w:val="single" w:sz="18" w:space="0" w:color="000000"/>
            </w:tcBorders>
            <w:vAlign w:val="center"/>
          </w:tcPr>
          <w:p w14:paraId="6FCB826F" w14:textId="77777777" w:rsidR="00E6766F" w:rsidRPr="008D268C" w:rsidRDefault="00E6766F" w:rsidP="00E6766F">
            <w:pPr>
              <w:spacing w:before="0" w:after="0"/>
              <w:jc w:val="center"/>
              <w:rPr>
                <w:sz w:val="20"/>
                <w:szCs w:val="20"/>
                <w:lang w:val="en-AU"/>
              </w:rPr>
            </w:pPr>
            <w:r w:rsidRPr="008D268C">
              <w:rPr>
                <w:sz w:val="15"/>
                <w:szCs w:val="15"/>
                <w:lang w:val="en-AU"/>
              </w:rPr>
              <w:t>Home</w:t>
            </w:r>
          </w:p>
        </w:tc>
        <w:tc>
          <w:tcPr>
            <w:tcW w:w="652" w:type="pct"/>
            <w:tcBorders>
              <w:top w:val="single" w:sz="18" w:space="0" w:color="000000"/>
            </w:tcBorders>
            <w:shd w:val="clear" w:color="auto" w:fill="FFC000"/>
          </w:tcPr>
          <w:p w14:paraId="6D57D242" w14:textId="77777777" w:rsidR="00E6766F" w:rsidRPr="008D268C" w:rsidRDefault="00E6766F" w:rsidP="00E6766F">
            <w:pPr>
              <w:spacing w:before="0" w:after="0"/>
              <w:jc w:val="center"/>
              <w:rPr>
                <w:sz w:val="20"/>
                <w:szCs w:val="20"/>
                <w:lang w:val="en-AU"/>
              </w:rPr>
            </w:pPr>
            <w:r w:rsidRPr="008D268C">
              <w:rPr>
                <w:sz w:val="20"/>
                <w:szCs w:val="20"/>
                <w:lang w:val="en-AU"/>
              </w:rPr>
              <w:t>M/H</w:t>
            </w:r>
          </w:p>
        </w:tc>
        <w:tc>
          <w:tcPr>
            <w:tcW w:w="725" w:type="pct"/>
            <w:tcBorders>
              <w:top w:val="single" w:sz="18" w:space="0" w:color="000000"/>
            </w:tcBorders>
            <w:shd w:val="clear" w:color="auto" w:fill="A8D08D" w:themeFill="accent6" w:themeFillTint="99"/>
          </w:tcPr>
          <w:p w14:paraId="5D2A2A95" w14:textId="77777777" w:rsidR="00E6766F" w:rsidRPr="008D268C" w:rsidRDefault="00E6766F" w:rsidP="00E6766F">
            <w:pPr>
              <w:spacing w:before="0" w:after="0"/>
              <w:jc w:val="center"/>
              <w:rPr>
                <w:sz w:val="20"/>
                <w:szCs w:val="20"/>
                <w:lang w:val="en-AU"/>
              </w:rPr>
            </w:pPr>
            <w:r w:rsidRPr="008D268C">
              <w:rPr>
                <w:sz w:val="20"/>
                <w:szCs w:val="20"/>
                <w:lang w:val="en-AU"/>
              </w:rPr>
              <w:t>H/H</w:t>
            </w:r>
          </w:p>
        </w:tc>
        <w:tc>
          <w:tcPr>
            <w:tcW w:w="652" w:type="pct"/>
            <w:tcBorders>
              <w:top w:val="single" w:sz="18" w:space="0" w:color="000000"/>
            </w:tcBorders>
            <w:shd w:val="clear" w:color="auto" w:fill="00B050"/>
          </w:tcPr>
          <w:p w14:paraId="35B072AB" w14:textId="77777777" w:rsidR="00E6766F" w:rsidRPr="008D268C" w:rsidRDefault="00E6766F" w:rsidP="00E6766F">
            <w:pPr>
              <w:spacing w:before="0" w:after="0"/>
              <w:jc w:val="center"/>
              <w:rPr>
                <w:sz w:val="20"/>
                <w:szCs w:val="20"/>
                <w:lang w:val="en-AU"/>
              </w:rPr>
            </w:pPr>
            <w:r w:rsidRPr="008D268C">
              <w:rPr>
                <w:sz w:val="20"/>
                <w:szCs w:val="20"/>
                <w:lang w:val="en-AU"/>
              </w:rPr>
              <w:t>L/L</w:t>
            </w:r>
          </w:p>
        </w:tc>
        <w:tc>
          <w:tcPr>
            <w:tcW w:w="653" w:type="pct"/>
            <w:tcBorders>
              <w:top w:val="single" w:sz="18" w:space="0" w:color="000000"/>
            </w:tcBorders>
            <w:shd w:val="clear" w:color="auto" w:fill="00B050"/>
          </w:tcPr>
          <w:p w14:paraId="4D2BCA1C" w14:textId="77777777" w:rsidR="00E6766F" w:rsidRPr="008D268C" w:rsidRDefault="00E6766F" w:rsidP="00E6766F">
            <w:pPr>
              <w:spacing w:before="0" w:after="0"/>
              <w:jc w:val="center"/>
              <w:rPr>
                <w:sz w:val="20"/>
                <w:szCs w:val="20"/>
                <w:lang w:val="en-AU"/>
              </w:rPr>
            </w:pPr>
            <w:r w:rsidRPr="008D268C">
              <w:rPr>
                <w:sz w:val="20"/>
                <w:szCs w:val="20"/>
                <w:lang w:val="en-AU"/>
              </w:rPr>
              <w:t>L/L</w:t>
            </w:r>
          </w:p>
        </w:tc>
      </w:tr>
      <w:tr w:rsidR="00E6766F" w:rsidRPr="008D268C" w14:paraId="7B2CA360" w14:textId="77777777" w:rsidTr="0080503B">
        <w:tc>
          <w:tcPr>
            <w:tcW w:w="361" w:type="pct"/>
            <w:vMerge/>
            <w:vAlign w:val="center"/>
          </w:tcPr>
          <w:p w14:paraId="1A3C72BF" w14:textId="77777777" w:rsidR="00E6766F" w:rsidRPr="008D268C" w:rsidRDefault="00E6766F" w:rsidP="00E6766F">
            <w:pPr>
              <w:spacing w:before="0" w:after="0"/>
              <w:rPr>
                <w:rFonts w:cs="Calibri Light"/>
                <w:sz w:val="20"/>
                <w:szCs w:val="20"/>
                <w:lang w:val="en-AU"/>
              </w:rPr>
            </w:pPr>
          </w:p>
        </w:tc>
        <w:tc>
          <w:tcPr>
            <w:tcW w:w="652" w:type="pct"/>
            <w:vMerge/>
            <w:tcBorders>
              <w:bottom w:val="single" w:sz="18" w:space="0" w:color="000000"/>
            </w:tcBorders>
            <w:vAlign w:val="center"/>
          </w:tcPr>
          <w:p w14:paraId="1C0AC974" w14:textId="77777777" w:rsidR="00E6766F" w:rsidRPr="008D268C" w:rsidRDefault="00E6766F" w:rsidP="00E6766F">
            <w:pPr>
              <w:spacing w:before="0" w:after="0"/>
              <w:rPr>
                <w:rFonts w:cs="Calibri Light"/>
                <w:sz w:val="20"/>
                <w:szCs w:val="20"/>
                <w:highlight w:val="yellow"/>
                <w:lang w:val="en-AU"/>
              </w:rPr>
            </w:pPr>
          </w:p>
        </w:tc>
        <w:tc>
          <w:tcPr>
            <w:tcW w:w="798" w:type="pct"/>
            <w:vMerge/>
            <w:tcBorders>
              <w:bottom w:val="single" w:sz="18" w:space="0" w:color="000000"/>
            </w:tcBorders>
            <w:vAlign w:val="center"/>
          </w:tcPr>
          <w:p w14:paraId="64DF263A" w14:textId="77777777" w:rsidR="00E6766F" w:rsidRPr="008D268C" w:rsidRDefault="00E6766F" w:rsidP="00E6766F">
            <w:pPr>
              <w:spacing w:before="0" w:after="0"/>
              <w:rPr>
                <w:sz w:val="20"/>
                <w:szCs w:val="20"/>
                <w:lang w:val="en-AU"/>
              </w:rPr>
            </w:pPr>
          </w:p>
        </w:tc>
        <w:tc>
          <w:tcPr>
            <w:tcW w:w="507" w:type="pct"/>
            <w:tcBorders>
              <w:bottom w:val="single" w:sz="18" w:space="0" w:color="000000"/>
            </w:tcBorders>
            <w:vAlign w:val="center"/>
          </w:tcPr>
          <w:p w14:paraId="5FCA7D06" w14:textId="77777777" w:rsidR="00E6766F" w:rsidRPr="008D268C" w:rsidRDefault="00E6766F" w:rsidP="00E6766F">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762B35FA" w14:textId="77777777" w:rsidR="00E6766F" w:rsidRPr="008D268C" w:rsidRDefault="00E6766F" w:rsidP="00E6766F">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72C2C01D" w14:textId="77777777" w:rsidR="00E6766F" w:rsidRPr="008D268C" w:rsidRDefault="00E6766F" w:rsidP="00E6766F">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345101F6" w14:textId="77777777" w:rsidR="00E6766F" w:rsidRPr="008D268C" w:rsidRDefault="00E6766F" w:rsidP="00E6766F">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00B050"/>
          </w:tcPr>
          <w:p w14:paraId="22C503B9" w14:textId="77777777" w:rsidR="00E6766F" w:rsidRPr="008D268C" w:rsidRDefault="00E6766F" w:rsidP="00E6766F">
            <w:pPr>
              <w:spacing w:before="0" w:after="0"/>
              <w:jc w:val="center"/>
              <w:rPr>
                <w:sz w:val="20"/>
                <w:szCs w:val="20"/>
                <w:lang w:val="en-AU"/>
              </w:rPr>
            </w:pPr>
            <w:r w:rsidRPr="008D268C">
              <w:rPr>
                <w:sz w:val="20"/>
                <w:szCs w:val="20"/>
                <w:lang w:val="en-AU"/>
              </w:rPr>
              <w:t>L/L</w:t>
            </w:r>
          </w:p>
        </w:tc>
      </w:tr>
    </w:tbl>
    <w:p w14:paraId="5DE2FF14" w14:textId="5F4A13EE" w:rsidR="00E42612" w:rsidRPr="008D268C" w:rsidRDefault="00E42612">
      <w:pPr>
        <w:pStyle w:val="Caption"/>
        <w:jc w:val="center"/>
        <w:rPr>
          <w:i w:val="0"/>
          <w:lang w:val="en-AU"/>
        </w:rPr>
      </w:pPr>
      <w:r w:rsidRPr="008D268C">
        <w:rPr>
          <w:b/>
          <w:color w:val="auto"/>
          <w:lang w:val="en-AU"/>
        </w:rPr>
        <w:t xml:space="preserve">Legend </w:t>
      </w:r>
      <w:r w:rsidRPr="008D268C">
        <w:rPr>
          <w:b/>
          <w:i w:val="0"/>
          <w:color w:val="FF0000"/>
          <w:lang w:val="en-AU"/>
        </w:rPr>
        <w:t>Red</w:t>
      </w:r>
      <w:r w:rsidRPr="008D268C">
        <w:rPr>
          <w:i w:val="0"/>
          <w:color w:val="FF0000"/>
          <w:lang w:val="en-AU"/>
        </w:rPr>
        <w:t xml:space="preserve"> </w:t>
      </w:r>
      <w:r w:rsidRPr="008D268C">
        <w:rPr>
          <w:i w:val="0"/>
          <w:lang w:val="en-AU"/>
        </w:rPr>
        <w:t xml:space="preserve">- Major supply shortfall | </w:t>
      </w:r>
      <w:r w:rsidRPr="008D268C">
        <w:rPr>
          <w:b/>
          <w:i w:val="0"/>
          <w:color w:val="FFC000"/>
          <w:lang w:val="en-AU"/>
        </w:rPr>
        <w:t>Amber</w:t>
      </w:r>
      <w:r w:rsidRPr="008D268C">
        <w:rPr>
          <w:i w:val="0"/>
          <w:color w:val="FFC000"/>
          <w:lang w:val="en-AU"/>
        </w:rPr>
        <w:t xml:space="preserve"> </w:t>
      </w:r>
      <w:r w:rsidRPr="008D268C">
        <w:rPr>
          <w:i w:val="0"/>
          <w:lang w:val="en-AU"/>
        </w:rPr>
        <w:t xml:space="preserve">- Intermediate supply shortfall | </w:t>
      </w:r>
      <w:r w:rsidRPr="008D268C">
        <w:rPr>
          <w:b/>
          <w:i w:val="0"/>
          <w:color w:val="00B050"/>
          <w:lang w:val="en-AU"/>
        </w:rPr>
        <w:t>Green</w:t>
      </w:r>
      <w:r w:rsidRPr="008D268C">
        <w:rPr>
          <w:i w:val="0"/>
          <w:color w:val="00B050"/>
          <w:lang w:val="en-AU"/>
        </w:rPr>
        <w:t xml:space="preserve"> </w:t>
      </w:r>
      <w:r w:rsidRPr="008D268C">
        <w:rPr>
          <w:i w:val="0"/>
          <w:lang w:val="en-AU"/>
        </w:rPr>
        <w:t>- current supply meets or exceeds demand</w:t>
      </w:r>
      <w:r w:rsidR="007043F2" w:rsidRPr="008D268C">
        <w:rPr>
          <w:i w:val="0"/>
          <w:lang w:val="en-AU"/>
        </w:rPr>
        <w:t xml:space="preserve"> </w:t>
      </w:r>
    </w:p>
    <w:p w14:paraId="02A29230" w14:textId="77777777" w:rsidR="007043F2" w:rsidRPr="008D268C" w:rsidRDefault="007043F2" w:rsidP="007043F2">
      <w:pPr>
        <w:rPr>
          <w:lang w:val="en-AU"/>
        </w:rPr>
      </w:pPr>
      <w:r w:rsidRPr="008D268C">
        <w:rPr>
          <w:iCs/>
          <w:color w:val="44546A"/>
          <w:sz w:val="18"/>
          <w:szCs w:val="18"/>
          <w:lang w:val="en-AU"/>
        </w:rPr>
        <w:t>* Mobile coverage taken from public carrier coverage maps which may not reflect detailed coverage at the local level.</w:t>
      </w:r>
    </w:p>
    <w:p w14:paraId="0A1788A7" w14:textId="72F83FB8" w:rsidR="00AF19F6" w:rsidRPr="008D268C" w:rsidRDefault="00AF19F6" w:rsidP="00E643D4">
      <w:pPr>
        <w:pStyle w:val="Heading3"/>
        <w:numPr>
          <w:ilvl w:val="0"/>
          <w:numId w:val="0"/>
        </w:numPr>
        <w:ind w:left="720" w:hanging="720"/>
        <w:rPr>
          <w:lang w:val="en-AU"/>
        </w:rPr>
      </w:pPr>
      <w:bookmarkStart w:id="20" w:name="_Toc41048770"/>
      <w:r w:rsidRPr="008D268C">
        <w:rPr>
          <w:lang w:val="en-AU"/>
        </w:rPr>
        <w:t>Primary Production</w:t>
      </w:r>
      <w:r w:rsidR="00C1226A" w:rsidRPr="008D268C">
        <w:rPr>
          <w:lang w:val="en-AU"/>
        </w:rPr>
        <w:t xml:space="preserve"> Findings</w:t>
      </w:r>
      <w:bookmarkEnd w:id="20"/>
    </w:p>
    <w:p w14:paraId="332C873B" w14:textId="432948C4" w:rsidR="00C56C57" w:rsidRPr="00AB4072" w:rsidRDefault="00C56C57" w:rsidP="00B16932">
      <w:pPr>
        <w:rPr>
          <w:lang w:val="en-AU"/>
        </w:rPr>
      </w:pPr>
      <w:r w:rsidRPr="00AB4072">
        <w:rPr>
          <w:lang w:val="en-AU"/>
        </w:rPr>
        <w:t xml:space="preserve">Digital supply-demand balance for selected primary production areas is shown in Table 2, red shading indicating major supply shortfall relative to demand, amber an intermediate supply shortfall and green where current supply meets or exceeds demand. </w:t>
      </w:r>
      <w:r w:rsidRPr="00AB4072">
        <w:rPr>
          <w:b/>
          <w:i/>
          <w:lang w:val="en-AU"/>
        </w:rPr>
        <w:t>Note the light green shading for mobile access denotes reservations, based on local mobile access experience, about good coverage indicated by public coverage maps.</w:t>
      </w:r>
    </w:p>
    <w:p w14:paraId="36BBC5C6" w14:textId="1595E986" w:rsidR="00B16932" w:rsidRPr="00AB4072" w:rsidRDefault="00B16932" w:rsidP="00B16932">
      <w:pPr>
        <w:rPr>
          <w:lang w:val="en-AU"/>
        </w:rPr>
      </w:pPr>
      <w:r w:rsidRPr="00AB4072">
        <w:rPr>
          <w:lang w:val="en-AU"/>
        </w:rPr>
        <w:t>Key findings:</w:t>
      </w:r>
    </w:p>
    <w:p w14:paraId="704F0BF8" w14:textId="433FDBE5" w:rsidR="00BA3EC9" w:rsidRPr="00B27A1D" w:rsidRDefault="00BA3EC9" w:rsidP="00B27A1D">
      <w:pPr>
        <w:pStyle w:val="Bulletedlist"/>
        <w:ind w:left="723"/>
        <w:rPr>
          <w:lang w:val="en-AU"/>
        </w:rPr>
      </w:pPr>
      <w:r w:rsidRPr="00BA3EC9">
        <w:rPr>
          <w:lang w:val="en-AU"/>
        </w:rPr>
        <w:t xml:space="preserve">The Mallee region is characterised by vast, broadly distributed areas of agriculture and broad acre cropping. </w:t>
      </w:r>
      <w:r>
        <w:rPr>
          <w:lang w:val="en-AU"/>
        </w:rPr>
        <w:t xml:space="preserve">Six representative primary production areas </w:t>
      </w:r>
      <w:r w:rsidR="00B27A1D">
        <w:rPr>
          <w:lang w:val="en-AU"/>
        </w:rPr>
        <w:t xml:space="preserve">were selected for analysis that provide an indicative rather than complete picture of digital connectivity for this sector of the Mallee region. </w:t>
      </w:r>
    </w:p>
    <w:p w14:paraId="5C9F0070" w14:textId="15AEDC88" w:rsidR="00B16932" w:rsidRPr="008D268C" w:rsidRDefault="00ED1393" w:rsidP="0080503B">
      <w:pPr>
        <w:pStyle w:val="Bulletedlist"/>
        <w:ind w:left="723"/>
        <w:rPr>
          <w:lang w:val="en-AU"/>
        </w:rPr>
      </w:pPr>
      <w:r w:rsidRPr="008D268C">
        <w:rPr>
          <w:lang w:val="en-AU"/>
        </w:rPr>
        <w:t>There are fixed broadband supply issues for businesses and households in all primary production places analysed, reflecting the lack of quality fixed infrastructure in remote, sparsely populat</w:t>
      </w:r>
      <w:r w:rsidR="00FD643A" w:rsidRPr="008D268C">
        <w:rPr>
          <w:lang w:val="en-AU"/>
        </w:rPr>
        <w:t>ed</w:t>
      </w:r>
      <w:r w:rsidRPr="008D268C">
        <w:rPr>
          <w:lang w:val="en-AU"/>
        </w:rPr>
        <w:t xml:space="preserve"> locations</w:t>
      </w:r>
    </w:p>
    <w:p w14:paraId="42D2D343" w14:textId="73296259" w:rsidR="00ED1393" w:rsidRPr="008D268C" w:rsidRDefault="00BA3EC9" w:rsidP="0080503B">
      <w:pPr>
        <w:pStyle w:val="Bulletedlist"/>
        <w:ind w:left="723"/>
        <w:rPr>
          <w:lang w:val="en-AU"/>
        </w:rPr>
      </w:pPr>
      <w:r>
        <w:rPr>
          <w:lang w:val="en-AU"/>
        </w:rPr>
        <w:t xml:space="preserve">Four of the six </w:t>
      </w:r>
      <w:r w:rsidR="000978FE" w:rsidRPr="008D268C">
        <w:rPr>
          <w:lang w:val="en-AU"/>
        </w:rPr>
        <w:t>places analysed have an intermediate mobile supply issue</w:t>
      </w:r>
      <w:r w:rsidR="00A91628" w:rsidRPr="008D268C">
        <w:rPr>
          <w:lang w:val="en-AU"/>
        </w:rPr>
        <w:t xml:space="preserve"> for both households and businesses</w:t>
      </w:r>
    </w:p>
    <w:p w14:paraId="1E315277" w14:textId="4A91E9CB" w:rsidR="00A52C92" w:rsidRPr="008D268C" w:rsidRDefault="00A52C92" w:rsidP="0080503B">
      <w:pPr>
        <w:pStyle w:val="Bulletedlist"/>
        <w:ind w:left="723"/>
        <w:rPr>
          <w:lang w:val="en-AU"/>
        </w:rPr>
      </w:pPr>
      <w:r w:rsidRPr="008D268C">
        <w:rPr>
          <w:lang w:val="en-AU"/>
        </w:rPr>
        <w:t>It is anticipated fixed access supply will change little in the next 3-5 years without policy intervention</w:t>
      </w:r>
      <w:r w:rsidR="00FD7913" w:rsidRPr="008D268C">
        <w:rPr>
          <w:lang w:val="en-AU"/>
        </w:rPr>
        <w:t xml:space="preserve"> </w:t>
      </w:r>
      <w:r w:rsidR="00FD643A" w:rsidRPr="008D268C">
        <w:rPr>
          <w:lang w:val="en-AU"/>
        </w:rPr>
        <w:t>while</w:t>
      </w:r>
      <w:r w:rsidR="00FD7913" w:rsidRPr="008D268C">
        <w:rPr>
          <w:lang w:val="en-AU"/>
        </w:rPr>
        <w:t xml:space="preserve"> demand </w:t>
      </w:r>
      <w:r w:rsidR="00FD643A" w:rsidRPr="008D268C">
        <w:rPr>
          <w:lang w:val="en-AU"/>
        </w:rPr>
        <w:t>continues</w:t>
      </w:r>
      <w:r w:rsidR="00FD7913" w:rsidRPr="008D268C">
        <w:rPr>
          <w:lang w:val="en-AU"/>
        </w:rPr>
        <w:t xml:space="preserve"> to rise</w:t>
      </w:r>
      <w:r w:rsidR="00BE1D41" w:rsidRPr="008D268C">
        <w:rPr>
          <w:lang w:val="en-AU"/>
        </w:rPr>
        <w:t>. The potential for 5G services to be offered that can address this shortfall is limited given the cost of delivering these networks to rural and remote areas</w:t>
      </w:r>
      <w:r w:rsidR="00B6538C" w:rsidRPr="008D268C">
        <w:rPr>
          <w:lang w:val="en-AU"/>
        </w:rPr>
        <w:t>.</w:t>
      </w:r>
    </w:p>
    <w:p w14:paraId="71B9F76A" w14:textId="5AC2E125" w:rsidR="00462B5E" w:rsidRPr="008D268C" w:rsidRDefault="00A91628" w:rsidP="0080503B">
      <w:pPr>
        <w:pStyle w:val="Bulletedlist"/>
        <w:ind w:left="723"/>
        <w:rPr>
          <w:lang w:val="en-AU"/>
        </w:rPr>
      </w:pPr>
      <w:r w:rsidRPr="008D268C">
        <w:rPr>
          <w:lang w:val="en-AU"/>
        </w:rPr>
        <w:t xml:space="preserve">Low power IoT supply-demand balance is in transition – supply is predominantly reasonable (high or medium) relative to nascent demand </w:t>
      </w:r>
      <w:r w:rsidR="005D184E" w:rsidRPr="008D268C">
        <w:rPr>
          <w:lang w:val="en-AU"/>
        </w:rPr>
        <w:t xml:space="preserve">but </w:t>
      </w:r>
      <w:r w:rsidRPr="008D268C">
        <w:rPr>
          <w:lang w:val="en-AU"/>
        </w:rPr>
        <w:t>which is expected to rise substantially over the next 3-5 years</w:t>
      </w:r>
      <w:r w:rsidR="00B6538C" w:rsidRPr="008D268C">
        <w:rPr>
          <w:lang w:val="en-AU"/>
        </w:rPr>
        <w:t>.</w:t>
      </w:r>
    </w:p>
    <w:p w14:paraId="132EEC66" w14:textId="0103FE80" w:rsidR="0046799E" w:rsidRPr="008D268C" w:rsidRDefault="0046799E" w:rsidP="0046799E">
      <w:pPr>
        <w:pStyle w:val="Caption"/>
        <w:keepNext/>
        <w:rPr>
          <w:lang w:val="en-AU"/>
        </w:rPr>
      </w:pPr>
      <w:r w:rsidRPr="008D268C">
        <w:rPr>
          <w:lang w:val="en-AU"/>
        </w:rPr>
        <w:t xml:space="preserve">Table </w:t>
      </w:r>
      <w:r w:rsidRPr="008D268C">
        <w:rPr>
          <w:lang w:val="en-AU"/>
        </w:rPr>
        <w:fldChar w:fldCharType="begin"/>
      </w:r>
      <w:r w:rsidRPr="008D268C">
        <w:rPr>
          <w:lang w:val="en-AU"/>
        </w:rPr>
        <w:instrText xml:space="preserve"> SEQ Table \* ARABIC </w:instrText>
      </w:r>
      <w:r w:rsidRPr="008D268C">
        <w:rPr>
          <w:lang w:val="en-AU"/>
        </w:rPr>
        <w:fldChar w:fldCharType="separate"/>
      </w:r>
      <w:r w:rsidR="00D61E11">
        <w:rPr>
          <w:noProof/>
          <w:lang w:val="en-AU"/>
        </w:rPr>
        <w:t>2</w:t>
      </w:r>
      <w:r w:rsidRPr="008D268C">
        <w:rPr>
          <w:lang w:val="en-AU"/>
        </w:rPr>
        <w:fldChar w:fldCharType="end"/>
      </w:r>
      <w:r w:rsidRPr="008D268C">
        <w:rPr>
          <w:lang w:val="en-AU"/>
        </w:rPr>
        <w:t xml:space="preserve"> Primary production areas: current unmet digital access needs</w:t>
      </w:r>
    </w:p>
    <w:tbl>
      <w:tblPr>
        <w:tblpPr w:leftFromText="180" w:rightFromText="180" w:vertAnchor="text" w:tblpX="108" w:tblpY="1"/>
        <w:tblOverlap w:val="never"/>
        <w:tblW w:w="49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2"/>
        <w:gridCol w:w="2692"/>
        <w:gridCol w:w="851"/>
        <w:gridCol w:w="1559"/>
        <w:gridCol w:w="1559"/>
        <w:gridCol w:w="1557"/>
      </w:tblGrid>
      <w:tr w:rsidR="0046799E" w:rsidRPr="008D268C" w14:paraId="64FCF684" w14:textId="77777777" w:rsidTr="005D0BA1">
        <w:trPr>
          <w:trHeight w:val="206"/>
        </w:trPr>
        <w:tc>
          <w:tcPr>
            <w:tcW w:w="915" w:type="pct"/>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0A2FB1CA" w14:textId="77777777" w:rsidR="0046799E" w:rsidRPr="008D268C" w:rsidRDefault="0046799E" w:rsidP="00513377">
            <w:pPr>
              <w:spacing w:before="0" w:after="0"/>
              <w:rPr>
                <w:b/>
                <w:color w:val="FFFFFF"/>
                <w:sz w:val="20"/>
                <w:lang w:val="en-AU"/>
              </w:rPr>
            </w:pPr>
            <w:r w:rsidRPr="008D268C">
              <w:rPr>
                <w:b/>
                <w:color w:val="FFFFFF"/>
                <w:sz w:val="20"/>
                <w:lang w:val="en-AU"/>
              </w:rPr>
              <w:t>Land Use</w:t>
            </w:r>
          </w:p>
        </w:tc>
        <w:tc>
          <w:tcPr>
            <w:tcW w:w="1338" w:type="pct"/>
            <w:vMerge w:val="restart"/>
            <w:tcBorders>
              <w:top w:val="single" w:sz="4" w:space="0" w:color="FFFFFF"/>
              <w:left w:val="single" w:sz="4" w:space="0" w:color="FFFFFF"/>
              <w:right w:val="single" w:sz="4" w:space="0" w:color="FFFFFF"/>
            </w:tcBorders>
            <w:shd w:val="clear" w:color="auto" w:fill="000000"/>
            <w:vAlign w:val="bottom"/>
          </w:tcPr>
          <w:p w14:paraId="62C456B7" w14:textId="77777777" w:rsidR="0046799E" w:rsidRPr="008D268C" w:rsidRDefault="0046799E" w:rsidP="00513377">
            <w:pPr>
              <w:spacing w:before="0" w:after="0"/>
              <w:jc w:val="center"/>
              <w:rPr>
                <w:b/>
                <w:color w:val="FFFFFF"/>
                <w:sz w:val="20"/>
                <w:lang w:val="en-AU"/>
              </w:rPr>
            </w:pPr>
            <w:r w:rsidRPr="008D268C">
              <w:rPr>
                <w:b/>
                <w:color w:val="FFFFFF"/>
                <w:sz w:val="20"/>
                <w:lang w:val="en-AU"/>
              </w:rPr>
              <w:t>Location</w:t>
            </w:r>
          </w:p>
        </w:tc>
        <w:tc>
          <w:tcPr>
            <w:tcW w:w="423" w:type="pct"/>
            <w:vMerge w:val="restart"/>
            <w:tcBorders>
              <w:top w:val="single" w:sz="4" w:space="0" w:color="FFFFFF"/>
              <w:left w:val="single" w:sz="4" w:space="0" w:color="FFFFFF"/>
              <w:right w:val="single" w:sz="4" w:space="0" w:color="FFFFFF"/>
            </w:tcBorders>
            <w:shd w:val="clear" w:color="auto" w:fill="000000"/>
            <w:vAlign w:val="bottom"/>
          </w:tcPr>
          <w:p w14:paraId="213F9D7F" w14:textId="6006FD8B" w:rsidR="0046799E" w:rsidRPr="008D268C" w:rsidRDefault="00672C31" w:rsidP="00513377">
            <w:pPr>
              <w:spacing w:before="0" w:after="0"/>
              <w:jc w:val="center"/>
              <w:rPr>
                <w:b/>
                <w:color w:val="FFFFFF"/>
                <w:sz w:val="20"/>
                <w:lang w:val="en-AU"/>
              </w:rPr>
            </w:pPr>
            <w:r w:rsidRPr="008D268C">
              <w:rPr>
                <w:b/>
                <w:color w:val="FFFFFF"/>
                <w:sz w:val="20"/>
                <w:lang w:val="en-AU"/>
              </w:rPr>
              <w:t xml:space="preserve">User </w:t>
            </w:r>
            <w:r w:rsidR="0046799E" w:rsidRPr="008D268C">
              <w:rPr>
                <w:b/>
                <w:color w:val="FFFFFF"/>
                <w:sz w:val="20"/>
                <w:lang w:val="en-AU"/>
              </w:rPr>
              <w:t>Type</w:t>
            </w:r>
          </w:p>
        </w:tc>
        <w:tc>
          <w:tcPr>
            <w:tcW w:w="2325" w:type="pct"/>
            <w:gridSpan w:val="3"/>
            <w:tcBorders>
              <w:top w:val="single" w:sz="4" w:space="0" w:color="FFFFFF"/>
              <w:left w:val="single" w:sz="4" w:space="0" w:color="FFFFFF"/>
              <w:right w:val="single" w:sz="4" w:space="0" w:color="FFFFFF"/>
            </w:tcBorders>
            <w:shd w:val="clear" w:color="auto" w:fill="000000"/>
          </w:tcPr>
          <w:p w14:paraId="2089E402" w14:textId="77777777" w:rsidR="0046799E" w:rsidRPr="008D268C" w:rsidRDefault="0046799E" w:rsidP="00513377">
            <w:pPr>
              <w:spacing w:before="0" w:after="0"/>
              <w:jc w:val="center"/>
              <w:rPr>
                <w:b/>
                <w:color w:val="FFFFFF"/>
                <w:sz w:val="20"/>
                <w:lang w:val="en-AU"/>
              </w:rPr>
            </w:pPr>
            <w:r w:rsidRPr="008D268C">
              <w:rPr>
                <w:b/>
                <w:color w:val="FFFFFF"/>
                <w:sz w:val="20"/>
                <w:lang w:val="en-AU"/>
              </w:rPr>
              <w:t>Access</w:t>
            </w:r>
          </w:p>
        </w:tc>
      </w:tr>
      <w:tr w:rsidR="0046799E" w:rsidRPr="008D268C" w14:paraId="60350087" w14:textId="77777777" w:rsidTr="005D0BA1">
        <w:trPr>
          <w:trHeight w:val="255"/>
        </w:trPr>
        <w:tc>
          <w:tcPr>
            <w:tcW w:w="915" w:type="pct"/>
            <w:vMerge/>
            <w:tcBorders>
              <w:top w:val="single" w:sz="4" w:space="0" w:color="FFFFFF"/>
              <w:right w:val="single" w:sz="4" w:space="0" w:color="FFFFFF"/>
            </w:tcBorders>
            <w:vAlign w:val="center"/>
          </w:tcPr>
          <w:p w14:paraId="578A2555" w14:textId="77777777" w:rsidR="0046799E" w:rsidRPr="008D268C" w:rsidRDefault="0046799E" w:rsidP="00513377">
            <w:pPr>
              <w:spacing w:before="0" w:after="0"/>
              <w:rPr>
                <w:b/>
                <w:sz w:val="20"/>
                <w:lang w:val="en-AU"/>
              </w:rPr>
            </w:pPr>
          </w:p>
        </w:tc>
        <w:tc>
          <w:tcPr>
            <w:tcW w:w="1338" w:type="pct"/>
            <w:vMerge/>
            <w:tcBorders>
              <w:left w:val="single" w:sz="4" w:space="0" w:color="FFFFFF"/>
              <w:right w:val="single" w:sz="4" w:space="0" w:color="FFFFFF"/>
            </w:tcBorders>
            <w:shd w:val="clear" w:color="auto" w:fill="D9D9D9"/>
          </w:tcPr>
          <w:p w14:paraId="69C6FFA0" w14:textId="77777777" w:rsidR="0046799E" w:rsidRPr="008D268C" w:rsidRDefault="0046799E" w:rsidP="00513377">
            <w:pPr>
              <w:spacing w:before="0" w:after="0"/>
              <w:jc w:val="center"/>
              <w:rPr>
                <w:b/>
                <w:sz w:val="20"/>
                <w:lang w:val="en-AU"/>
              </w:rPr>
            </w:pPr>
          </w:p>
        </w:tc>
        <w:tc>
          <w:tcPr>
            <w:tcW w:w="423" w:type="pct"/>
            <w:vMerge/>
            <w:tcBorders>
              <w:left w:val="single" w:sz="4" w:space="0" w:color="FFFFFF"/>
              <w:right w:val="single" w:sz="4" w:space="0" w:color="FFFFFF"/>
            </w:tcBorders>
            <w:shd w:val="clear" w:color="auto" w:fill="D9D9D9"/>
          </w:tcPr>
          <w:p w14:paraId="12497D7C" w14:textId="77777777" w:rsidR="0046799E" w:rsidRPr="008D268C" w:rsidRDefault="0046799E" w:rsidP="00513377">
            <w:pPr>
              <w:spacing w:before="0" w:after="0"/>
              <w:jc w:val="center"/>
              <w:rPr>
                <w:b/>
                <w:sz w:val="20"/>
                <w:lang w:val="en-AU"/>
              </w:rPr>
            </w:pPr>
          </w:p>
        </w:tc>
        <w:tc>
          <w:tcPr>
            <w:tcW w:w="775" w:type="pct"/>
            <w:tcBorders>
              <w:left w:val="single" w:sz="4" w:space="0" w:color="FFFFFF"/>
              <w:right w:val="single" w:sz="4" w:space="0" w:color="FFFFFF"/>
            </w:tcBorders>
            <w:shd w:val="clear" w:color="auto" w:fill="D9D9D9"/>
            <w:vAlign w:val="bottom"/>
          </w:tcPr>
          <w:p w14:paraId="285FC827" w14:textId="77777777" w:rsidR="0046799E" w:rsidRPr="008D268C" w:rsidRDefault="0046799E" w:rsidP="00513377">
            <w:pPr>
              <w:spacing w:before="0" w:after="0"/>
              <w:jc w:val="center"/>
              <w:rPr>
                <w:b/>
                <w:sz w:val="20"/>
                <w:lang w:val="en-AU"/>
              </w:rPr>
            </w:pPr>
            <w:r w:rsidRPr="008D268C">
              <w:rPr>
                <w:b/>
                <w:sz w:val="20"/>
                <w:szCs w:val="20"/>
                <w:lang w:val="en-AU"/>
              </w:rPr>
              <w:t>Fixed</w:t>
            </w:r>
            <w:r w:rsidRPr="008D268C">
              <w:rPr>
                <w:sz w:val="20"/>
                <w:szCs w:val="20"/>
                <w:lang w:val="en-AU"/>
              </w:rPr>
              <w:br/>
            </w:r>
            <w:r w:rsidRPr="008D268C">
              <w:rPr>
                <w:sz w:val="15"/>
                <w:szCs w:val="20"/>
                <w:lang w:val="en-AU"/>
              </w:rPr>
              <w:t>Supply / Demand</w:t>
            </w:r>
          </w:p>
        </w:tc>
        <w:tc>
          <w:tcPr>
            <w:tcW w:w="775" w:type="pct"/>
            <w:tcBorders>
              <w:top w:val="single" w:sz="4" w:space="0" w:color="FFFFFF"/>
              <w:left w:val="single" w:sz="4" w:space="0" w:color="FFFFFF"/>
            </w:tcBorders>
            <w:shd w:val="clear" w:color="auto" w:fill="D9D9D9"/>
            <w:vAlign w:val="bottom"/>
          </w:tcPr>
          <w:p w14:paraId="7D8E4C4B" w14:textId="6FE08942" w:rsidR="0046799E" w:rsidRPr="008D268C" w:rsidRDefault="0046799E" w:rsidP="00513377">
            <w:pPr>
              <w:spacing w:before="0" w:after="0"/>
              <w:jc w:val="center"/>
              <w:rPr>
                <w:b/>
                <w:sz w:val="20"/>
                <w:lang w:val="en-AU"/>
              </w:rPr>
            </w:pPr>
            <w:r w:rsidRPr="008D268C">
              <w:rPr>
                <w:b/>
                <w:sz w:val="20"/>
                <w:szCs w:val="20"/>
                <w:lang w:val="en-AU"/>
              </w:rPr>
              <w:t>Mobile</w:t>
            </w:r>
            <w:r w:rsidR="00EC5258" w:rsidRPr="008D268C">
              <w:rPr>
                <w:b/>
                <w:sz w:val="20"/>
                <w:szCs w:val="20"/>
                <w:lang w:val="en-AU"/>
              </w:rPr>
              <w:t>*</w:t>
            </w:r>
            <w:r w:rsidRPr="008D268C">
              <w:rPr>
                <w:sz w:val="20"/>
                <w:szCs w:val="20"/>
                <w:lang w:val="en-AU"/>
              </w:rPr>
              <w:t xml:space="preserve"> </w:t>
            </w:r>
            <w:r w:rsidRPr="008D268C">
              <w:rPr>
                <w:sz w:val="20"/>
                <w:szCs w:val="20"/>
                <w:lang w:val="en-AU"/>
              </w:rPr>
              <w:br/>
            </w:r>
            <w:r w:rsidRPr="008D268C">
              <w:rPr>
                <w:sz w:val="15"/>
                <w:szCs w:val="20"/>
                <w:lang w:val="en-AU"/>
              </w:rPr>
              <w:t>Supply / Demand</w:t>
            </w:r>
          </w:p>
        </w:tc>
        <w:tc>
          <w:tcPr>
            <w:tcW w:w="775" w:type="pct"/>
            <w:tcBorders>
              <w:top w:val="single" w:sz="4" w:space="0" w:color="FFFFFF"/>
            </w:tcBorders>
            <w:shd w:val="clear" w:color="auto" w:fill="D9D9D9"/>
            <w:vAlign w:val="bottom"/>
          </w:tcPr>
          <w:p w14:paraId="5711C810" w14:textId="77777777" w:rsidR="0046799E" w:rsidRPr="008D268C" w:rsidRDefault="0046799E" w:rsidP="00513377">
            <w:pPr>
              <w:spacing w:before="0" w:after="0"/>
              <w:jc w:val="center"/>
              <w:rPr>
                <w:b/>
                <w:sz w:val="20"/>
                <w:lang w:val="en-AU"/>
              </w:rPr>
            </w:pPr>
            <w:r w:rsidRPr="008D268C">
              <w:rPr>
                <w:b/>
                <w:sz w:val="20"/>
                <w:szCs w:val="20"/>
                <w:lang w:val="en-AU"/>
              </w:rPr>
              <w:t>LP-WAN IoT</w:t>
            </w:r>
            <w:r w:rsidRPr="008D268C">
              <w:rPr>
                <w:sz w:val="20"/>
                <w:szCs w:val="20"/>
                <w:lang w:val="en-AU"/>
              </w:rPr>
              <w:t xml:space="preserve"> </w:t>
            </w:r>
            <w:r w:rsidRPr="008D268C">
              <w:rPr>
                <w:sz w:val="20"/>
                <w:szCs w:val="20"/>
                <w:lang w:val="en-AU"/>
              </w:rPr>
              <w:br/>
            </w:r>
            <w:r w:rsidRPr="008D268C">
              <w:rPr>
                <w:sz w:val="15"/>
                <w:szCs w:val="20"/>
                <w:lang w:val="en-AU"/>
              </w:rPr>
              <w:t>Supply / Demand</w:t>
            </w:r>
          </w:p>
        </w:tc>
      </w:tr>
      <w:tr w:rsidR="0046799E" w:rsidRPr="008D268C" w14:paraId="033BB0E5" w14:textId="77777777" w:rsidTr="005D0BA1">
        <w:tc>
          <w:tcPr>
            <w:tcW w:w="915" w:type="pct"/>
            <w:vMerge w:val="restart"/>
            <w:tcBorders>
              <w:top w:val="single" w:sz="18" w:space="0" w:color="000000"/>
            </w:tcBorders>
            <w:vAlign w:val="center"/>
          </w:tcPr>
          <w:p w14:paraId="6C621867" w14:textId="77777777" w:rsidR="0046799E" w:rsidRPr="008D268C" w:rsidRDefault="0046799E" w:rsidP="00513377">
            <w:pPr>
              <w:spacing w:before="0" w:after="0"/>
              <w:rPr>
                <w:sz w:val="20"/>
                <w:lang w:val="en-AU"/>
              </w:rPr>
            </w:pPr>
            <w:r w:rsidRPr="008D268C">
              <w:rPr>
                <w:sz w:val="20"/>
                <w:lang w:val="en-AU"/>
              </w:rPr>
              <w:t>Fruits/nuts horticulture</w:t>
            </w:r>
          </w:p>
        </w:tc>
        <w:tc>
          <w:tcPr>
            <w:tcW w:w="1338" w:type="pct"/>
            <w:vMerge w:val="restart"/>
            <w:tcBorders>
              <w:top w:val="single" w:sz="18" w:space="0" w:color="000000"/>
            </w:tcBorders>
          </w:tcPr>
          <w:p w14:paraId="0A4F0DB3" w14:textId="0A3AF1D2" w:rsidR="0046799E" w:rsidRPr="008D268C" w:rsidRDefault="005755BF" w:rsidP="00513377">
            <w:pPr>
              <w:spacing w:before="0" w:after="0"/>
              <w:jc w:val="center"/>
              <w:rPr>
                <w:sz w:val="20"/>
                <w:lang w:val="en-AU"/>
              </w:rPr>
            </w:pPr>
            <w:r w:rsidRPr="008D268C">
              <w:rPr>
                <w:sz w:val="20"/>
                <w:lang w:val="en-AU"/>
              </w:rPr>
              <w:t xml:space="preserve">Around </w:t>
            </w:r>
            <w:r w:rsidR="0046799E" w:rsidRPr="008D268C">
              <w:rPr>
                <w:sz w:val="20"/>
                <w:lang w:val="en-AU"/>
              </w:rPr>
              <w:t>Mildura</w:t>
            </w:r>
          </w:p>
        </w:tc>
        <w:tc>
          <w:tcPr>
            <w:tcW w:w="423" w:type="pct"/>
            <w:tcBorders>
              <w:top w:val="single" w:sz="18" w:space="0" w:color="000000"/>
            </w:tcBorders>
            <w:vAlign w:val="center"/>
          </w:tcPr>
          <w:p w14:paraId="15CD3D42" w14:textId="77777777" w:rsidR="0046799E" w:rsidRPr="008D268C" w:rsidRDefault="0046799E" w:rsidP="00513377">
            <w:pPr>
              <w:spacing w:before="0" w:after="0"/>
              <w:jc w:val="center"/>
              <w:rPr>
                <w:sz w:val="20"/>
                <w:lang w:val="en-AU"/>
              </w:rPr>
            </w:pPr>
            <w:r w:rsidRPr="008D268C">
              <w:rPr>
                <w:sz w:val="15"/>
                <w:szCs w:val="15"/>
                <w:lang w:val="en-AU"/>
              </w:rPr>
              <w:t>Business</w:t>
            </w:r>
          </w:p>
        </w:tc>
        <w:tc>
          <w:tcPr>
            <w:tcW w:w="775" w:type="pct"/>
            <w:tcBorders>
              <w:top w:val="single" w:sz="18" w:space="0" w:color="000000"/>
            </w:tcBorders>
            <w:shd w:val="clear" w:color="auto" w:fill="FF0000"/>
          </w:tcPr>
          <w:p w14:paraId="7DB3CD69" w14:textId="77777777" w:rsidR="0046799E" w:rsidRPr="008D268C" w:rsidRDefault="0046799E" w:rsidP="00513377">
            <w:pPr>
              <w:spacing w:before="0" w:after="0"/>
              <w:jc w:val="center"/>
              <w:rPr>
                <w:sz w:val="20"/>
                <w:lang w:val="en-AU"/>
              </w:rPr>
            </w:pPr>
            <w:r w:rsidRPr="008D268C">
              <w:rPr>
                <w:sz w:val="20"/>
                <w:lang w:val="en-AU"/>
              </w:rPr>
              <w:t>L/H</w:t>
            </w:r>
          </w:p>
        </w:tc>
        <w:tc>
          <w:tcPr>
            <w:tcW w:w="775" w:type="pct"/>
            <w:tcBorders>
              <w:top w:val="single" w:sz="18" w:space="0" w:color="000000"/>
            </w:tcBorders>
            <w:shd w:val="clear" w:color="auto" w:fill="A8D08D" w:themeFill="accent6" w:themeFillTint="99"/>
          </w:tcPr>
          <w:p w14:paraId="75DC3D70" w14:textId="77777777" w:rsidR="0046799E" w:rsidRPr="008D268C" w:rsidRDefault="0046799E" w:rsidP="00513377">
            <w:pPr>
              <w:spacing w:before="0" w:after="0"/>
              <w:jc w:val="center"/>
              <w:rPr>
                <w:sz w:val="20"/>
                <w:lang w:val="en-AU"/>
              </w:rPr>
            </w:pPr>
            <w:r w:rsidRPr="008D268C">
              <w:rPr>
                <w:sz w:val="20"/>
                <w:lang w:val="en-AU"/>
              </w:rPr>
              <w:t>H/H</w:t>
            </w:r>
          </w:p>
        </w:tc>
        <w:tc>
          <w:tcPr>
            <w:tcW w:w="775" w:type="pct"/>
            <w:tcBorders>
              <w:top w:val="single" w:sz="18" w:space="0" w:color="000000"/>
            </w:tcBorders>
            <w:shd w:val="clear" w:color="auto" w:fill="00B050"/>
          </w:tcPr>
          <w:p w14:paraId="1D2DDB1D" w14:textId="77777777" w:rsidR="0046799E" w:rsidRPr="008D268C" w:rsidRDefault="0046799E" w:rsidP="00513377">
            <w:pPr>
              <w:spacing w:before="0" w:after="0"/>
              <w:jc w:val="center"/>
              <w:rPr>
                <w:sz w:val="20"/>
                <w:lang w:val="en-AU"/>
              </w:rPr>
            </w:pPr>
            <w:r w:rsidRPr="008D268C">
              <w:rPr>
                <w:sz w:val="20"/>
                <w:lang w:val="en-AU"/>
              </w:rPr>
              <w:t>H/M</w:t>
            </w:r>
          </w:p>
        </w:tc>
      </w:tr>
      <w:tr w:rsidR="0046799E" w:rsidRPr="008D268C" w14:paraId="0FF0355B" w14:textId="77777777" w:rsidTr="005D0BA1">
        <w:tc>
          <w:tcPr>
            <w:tcW w:w="915" w:type="pct"/>
            <w:vMerge/>
            <w:vAlign w:val="center"/>
          </w:tcPr>
          <w:p w14:paraId="23FDEE00" w14:textId="77777777" w:rsidR="0046799E" w:rsidRPr="008D268C" w:rsidRDefault="0046799E" w:rsidP="00513377">
            <w:pPr>
              <w:spacing w:before="0" w:after="0"/>
              <w:rPr>
                <w:sz w:val="20"/>
                <w:lang w:val="en-AU"/>
              </w:rPr>
            </w:pPr>
          </w:p>
        </w:tc>
        <w:tc>
          <w:tcPr>
            <w:tcW w:w="1338" w:type="pct"/>
            <w:vMerge/>
          </w:tcPr>
          <w:p w14:paraId="5FA0414E" w14:textId="77777777" w:rsidR="0046799E" w:rsidRPr="008D268C" w:rsidRDefault="0046799E" w:rsidP="00513377">
            <w:pPr>
              <w:spacing w:before="0" w:after="0"/>
              <w:jc w:val="center"/>
              <w:rPr>
                <w:sz w:val="20"/>
                <w:lang w:val="en-AU"/>
              </w:rPr>
            </w:pPr>
          </w:p>
        </w:tc>
        <w:tc>
          <w:tcPr>
            <w:tcW w:w="423" w:type="pct"/>
            <w:vAlign w:val="center"/>
          </w:tcPr>
          <w:p w14:paraId="21F62CDF" w14:textId="77777777" w:rsidR="0046799E" w:rsidRPr="008D268C" w:rsidRDefault="0046799E" w:rsidP="00513377">
            <w:pPr>
              <w:spacing w:before="0" w:after="0"/>
              <w:jc w:val="center"/>
              <w:rPr>
                <w:sz w:val="20"/>
                <w:lang w:val="en-AU"/>
              </w:rPr>
            </w:pPr>
            <w:r w:rsidRPr="008D268C">
              <w:rPr>
                <w:sz w:val="15"/>
                <w:szCs w:val="15"/>
                <w:lang w:val="en-AU"/>
              </w:rPr>
              <w:t>Home</w:t>
            </w:r>
          </w:p>
        </w:tc>
        <w:tc>
          <w:tcPr>
            <w:tcW w:w="775" w:type="pct"/>
            <w:shd w:val="clear" w:color="auto" w:fill="FFC000"/>
          </w:tcPr>
          <w:p w14:paraId="7C243130" w14:textId="77777777" w:rsidR="0046799E" w:rsidRPr="008D268C" w:rsidRDefault="0046799E" w:rsidP="00513377">
            <w:pPr>
              <w:spacing w:before="0" w:after="0"/>
              <w:jc w:val="center"/>
              <w:rPr>
                <w:sz w:val="20"/>
                <w:lang w:val="en-AU"/>
              </w:rPr>
            </w:pPr>
            <w:r w:rsidRPr="008D268C">
              <w:rPr>
                <w:sz w:val="20"/>
                <w:lang w:val="en-AU"/>
              </w:rPr>
              <w:t>M/H</w:t>
            </w:r>
          </w:p>
        </w:tc>
        <w:tc>
          <w:tcPr>
            <w:tcW w:w="775" w:type="pct"/>
            <w:shd w:val="clear" w:color="auto" w:fill="A8D08D" w:themeFill="accent6" w:themeFillTint="99"/>
          </w:tcPr>
          <w:p w14:paraId="137FF7E6" w14:textId="77777777" w:rsidR="0046799E" w:rsidRPr="008D268C" w:rsidRDefault="0046799E" w:rsidP="00513377">
            <w:pPr>
              <w:spacing w:before="0" w:after="0"/>
              <w:jc w:val="center"/>
              <w:rPr>
                <w:sz w:val="20"/>
                <w:lang w:val="en-AU"/>
              </w:rPr>
            </w:pPr>
            <w:r w:rsidRPr="008D268C">
              <w:rPr>
                <w:sz w:val="20"/>
                <w:lang w:val="en-AU"/>
              </w:rPr>
              <w:t>H/H</w:t>
            </w:r>
          </w:p>
        </w:tc>
        <w:tc>
          <w:tcPr>
            <w:tcW w:w="775" w:type="pct"/>
            <w:shd w:val="clear" w:color="auto" w:fill="00B050"/>
          </w:tcPr>
          <w:p w14:paraId="2F55F6F7" w14:textId="77777777" w:rsidR="0046799E" w:rsidRPr="008D268C" w:rsidRDefault="0046799E" w:rsidP="00513377">
            <w:pPr>
              <w:spacing w:before="0" w:after="0"/>
              <w:jc w:val="center"/>
              <w:rPr>
                <w:sz w:val="20"/>
                <w:lang w:val="en-AU"/>
              </w:rPr>
            </w:pPr>
            <w:r w:rsidRPr="008D268C">
              <w:rPr>
                <w:sz w:val="20"/>
                <w:lang w:val="en-AU"/>
              </w:rPr>
              <w:t>H/L</w:t>
            </w:r>
          </w:p>
        </w:tc>
      </w:tr>
      <w:tr w:rsidR="0046799E" w:rsidRPr="008D268C" w14:paraId="1FF20DC4" w14:textId="77777777" w:rsidTr="005D0BA1">
        <w:tc>
          <w:tcPr>
            <w:tcW w:w="915" w:type="pct"/>
            <w:vMerge/>
            <w:vAlign w:val="center"/>
          </w:tcPr>
          <w:p w14:paraId="0D3B8C73" w14:textId="77777777" w:rsidR="0046799E" w:rsidRPr="008D268C" w:rsidRDefault="0046799E" w:rsidP="00513377">
            <w:pPr>
              <w:spacing w:before="0" w:after="0"/>
              <w:rPr>
                <w:sz w:val="20"/>
                <w:lang w:val="en-AU"/>
              </w:rPr>
            </w:pPr>
          </w:p>
        </w:tc>
        <w:tc>
          <w:tcPr>
            <w:tcW w:w="1338" w:type="pct"/>
            <w:vMerge w:val="restart"/>
            <w:tcBorders>
              <w:top w:val="single" w:sz="18" w:space="0" w:color="000000"/>
            </w:tcBorders>
          </w:tcPr>
          <w:p w14:paraId="4087C795" w14:textId="4D2A124E" w:rsidR="0046799E" w:rsidRPr="008D268C" w:rsidRDefault="005755BF" w:rsidP="00513377">
            <w:pPr>
              <w:spacing w:before="0" w:after="0"/>
              <w:jc w:val="center"/>
              <w:rPr>
                <w:sz w:val="20"/>
                <w:lang w:val="en-AU"/>
              </w:rPr>
            </w:pPr>
            <w:r w:rsidRPr="008D268C">
              <w:rPr>
                <w:sz w:val="20"/>
                <w:lang w:val="en-AU"/>
              </w:rPr>
              <w:t xml:space="preserve">Around </w:t>
            </w:r>
            <w:r w:rsidR="0046799E" w:rsidRPr="008D268C">
              <w:rPr>
                <w:sz w:val="20"/>
                <w:lang w:val="en-AU"/>
              </w:rPr>
              <w:t>Robinvale</w:t>
            </w:r>
          </w:p>
        </w:tc>
        <w:tc>
          <w:tcPr>
            <w:tcW w:w="423" w:type="pct"/>
            <w:tcBorders>
              <w:top w:val="single" w:sz="18" w:space="0" w:color="000000"/>
            </w:tcBorders>
            <w:vAlign w:val="center"/>
          </w:tcPr>
          <w:p w14:paraId="340074A0" w14:textId="77777777" w:rsidR="0046799E" w:rsidRPr="008D268C" w:rsidRDefault="0046799E" w:rsidP="00513377">
            <w:pPr>
              <w:spacing w:before="0" w:after="0"/>
              <w:jc w:val="center"/>
              <w:rPr>
                <w:sz w:val="20"/>
                <w:lang w:val="en-AU"/>
              </w:rPr>
            </w:pPr>
            <w:r w:rsidRPr="008D268C">
              <w:rPr>
                <w:sz w:val="15"/>
                <w:szCs w:val="15"/>
                <w:lang w:val="en-AU"/>
              </w:rPr>
              <w:t>Business</w:t>
            </w:r>
          </w:p>
        </w:tc>
        <w:tc>
          <w:tcPr>
            <w:tcW w:w="775" w:type="pct"/>
            <w:tcBorders>
              <w:top w:val="single" w:sz="18" w:space="0" w:color="000000"/>
            </w:tcBorders>
            <w:shd w:val="clear" w:color="auto" w:fill="FF0000"/>
          </w:tcPr>
          <w:p w14:paraId="1086DB45" w14:textId="77777777" w:rsidR="0046799E" w:rsidRPr="008D268C" w:rsidRDefault="0046799E" w:rsidP="00513377">
            <w:pPr>
              <w:spacing w:before="0" w:after="0"/>
              <w:jc w:val="center"/>
              <w:rPr>
                <w:sz w:val="20"/>
                <w:lang w:val="en-AU"/>
              </w:rPr>
            </w:pPr>
            <w:r w:rsidRPr="008D268C">
              <w:rPr>
                <w:sz w:val="20"/>
                <w:lang w:val="en-AU"/>
              </w:rPr>
              <w:t>L/H</w:t>
            </w:r>
          </w:p>
        </w:tc>
        <w:tc>
          <w:tcPr>
            <w:tcW w:w="775" w:type="pct"/>
            <w:tcBorders>
              <w:top w:val="single" w:sz="18" w:space="0" w:color="000000"/>
            </w:tcBorders>
            <w:shd w:val="clear" w:color="auto" w:fill="FFC000"/>
          </w:tcPr>
          <w:p w14:paraId="2096A1F0" w14:textId="785432F2" w:rsidR="0046799E" w:rsidRPr="008D268C" w:rsidRDefault="00A51504" w:rsidP="00513377">
            <w:pPr>
              <w:spacing w:before="0" w:after="0"/>
              <w:jc w:val="center"/>
              <w:rPr>
                <w:sz w:val="20"/>
                <w:lang w:val="en-AU"/>
              </w:rPr>
            </w:pPr>
            <w:r w:rsidRPr="008D268C">
              <w:rPr>
                <w:sz w:val="20"/>
                <w:lang w:val="en-AU"/>
              </w:rPr>
              <w:t>M</w:t>
            </w:r>
            <w:r w:rsidR="0046799E" w:rsidRPr="008D268C">
              <w:rPr>
                <w:sz w:val="20"/>
                <w:lang w:val="en-AU"/>
              </w:rPr>
              <w:t>/H</w:t>
            </w:r>
          </w:p>
        </w:tc>
        <w:tc>
          <w:tcPr>
            <w:tcW w:w="775" w:type="pct"/>
            <w:tcBorders>
              <w:top w:val="single" w:sz="18" w:space="0" w:color="000000"/>
            </w:tcBorders>
            <w:shd w:val="clear" w:color="auto" w:fill="00B050"/>
          </w:tcPr>
          <w:p w14:paraId="4DCF2CAF" w14:textId="77777777" w:rsidR="0046799E" w:rsidRPr="008D268C" w:rsidRDefault="0046799E" w:rsidP="00513377">
            <w:pPr>
              <w:spacing w:before="0" w:after="0"/>
              <w:jc w:val="center"/>
              <w:rPr>
                <w:sz w:val="20"/>
                <w:lang w:val="en-AU"/>
              </w:rPr>
            </w:pPr>
            <w:r w:rsidRPr="008D268C">
              <w:rPr>
                <w:sz w:val="20"/>
                <w:lang w:val="en-AU"/>
              </w:rPr>
              <w:t>M/M</w:t>
            </w:r>
          </w:p>
        </w:tc>
      </w:tr>
      <w:tr w:rsidR="0046799E" w:rsidRPr="008D268C" w14:paraId="557AB4AF" w14:textId="77777777" w:rsidTr="005D0BA1">
        <w:tc>
          <w:tcPr>
            <w:tcW w:w="915" w:type="pct"/>
            <w:vMerge/>
            <w:vAlign w:val="center"/>
          </w:tcPr>
          <w:p w14:paraId="2406EA07" w14:textId="77777777" w:rsidR="0046799E" w:rsidRPr="008D268C" w:rsidRDefault="0046799E" w:rsidP="00513377">
            <w:pPr>
              <w:spacing w:before="0" w:after="0"/>
              <w:rPr>
                <w:sz w:val="20"/>
                <w:lang w:val="en-AU"/>
              </w:rPr>
            </w:pPr>
          </w:p>
        </w:tc>
        <w:tc>
          <w:tcPr>
            <w:tcW w:w="1338" w:type="pct"/>
            <w:vMerge/>
            <w:tcBorders>
              <w:bottom w:val="single" w:sz="18" w:space="0" w:color="000000"/>
            </w:tcBorders>
          </w:tcPr>
          <w:p w14:paraId="384CCF82" w14:textId="77777777" w:rsidR="0046799E" w:rsidRPr="008D268C" w:rsidRDefault="0046799E" w:rsidP="00513377">
            <w:pPr>
              <w:spacing w:before="0" w:after="0"/>
              <w:jc w:val="center"/>
              <w:rPr>
                <w:sz w:val="20"/>
                <w:lang w:val="en-AU"/>
              </w:rPr>
            </w:pPr>
          </w:p>
        </w:tc>
        <w:tc>
          <w:tcPr>
            <w:tcW w:w="423" w:type="pct"/>
            <w:tcBorders>
              <w:bottom w:val="single" w:sz="18" w:space="0" w:color="000000"/>
            </w:tcBorders>
            <w:vAlign w:val="center"/>
          </w:tcPr>
          <w:p w14:paraId="75C17435" w14:textId="77777777" w:rsidR="0046799E" w:rsidRPr="008D268C" w:rsidRDefault="0046799E" w:rsidP="00513377">
            <w:pPr>
              <w:spacing w:before="0" w:after="0"/>
              <w:jc w:val="center"/>
              <w:rPr>
                <w:sz w:val="20"/>
                <w:lang w:val="en-AU"/>
              </w:rPr>
            </w:pPr>
            <w:r w:rsidRPr="008D268C">
              <w:rPr>
                <w:sz w:val="15"/>
                <w:szCs w:val="15"/>
                <w:lang w:val="en-AU"/>
              </w:rPr>
              <w:t>Home</w:t>
            </w:r>
          </w:p>
        </w:tc>
        <w:tc>
          <w:tcPr>
            <w:tcW w:w="775" w:type="pct"/>
            <w:tcBorders>
              <w:bottom w:val="single" w:sz="18" w:space="0" w:color="000000"/>
            </w:tcBorders>
            <w:shd w:val="clear" w:color="auto" w:fill="FFC000"/>
          </w:tcPr>
          <w:p w14:paraId="1994081F" w14:textId="77777777" w:rsidR="0046799E" w:rsidRPr="008D268C" w:rsidRDefault="0046799E" w:rsidP="00513377">
            <w:pPr>
              <w:spacing w:before="0" w:after="0"/>
              <w:jc w:val="center"/>
              <w:rPr>
                <w:sz w:val="20"/>
                <w:lang w:val="en-AU"/>
              </w:rPr>
            </w:pPr>
            <w:r w:rsidRPr="008D268C">
              <w:rPr>
                <w:sz w:val="20"/>
                <w:lang w:val="en-AU"/>
              </w:rPr>
              <w:t>M/H</w:t>
            </w:r>
          </w:p>
        </w:tc>
        <w:tc>
          <w:tcPr>
            <w:tcW w:w="775" w:type="pct"/>
            <w:tcBorders>
              <w:bottom w:val="single" w:sz="18" w:space="0" w:color="000000"/>
            </w:tcBorders>
            <w:shd w:val="clear" w:color="auto" w:fill="FFC000"/>
          </w:tcPr>
          <w:p w14:paraId="5F085245" w14:textId="51336799" w:rsidR="0046799E" w:rsidRPr="008D268C" w:rsidRDefault="00A51504" w:rsidP="00513377">
            <w:pPr>
              <w:spacing w:before="0" w:after="0"/>
              <w:jc w:val="center"/>
              <w:rPr>
                <w:sz w:val="20"/>
                <w:lang w:val="en-AU"/>
              </w:rPr>
            </w:pPr>
            <w:r w:rsidRPr="008D268C">
              <w:rPr>
                <w:sz w:val="20"/>
                <w:lang w:val="en-AU"/>
              </w:rPr>
              <w:t>M</w:t>
            </w:r>
            <w:r w:rsidR="0046799E" w:rsidRPr="008D268C">
              <w:rPr>
                <w:sz w:val="20"/>
                <w:lang w:val="en-AU"/>
              </w:rPr>
              <w:t>/H</w:t>
            </w:r>
          </w:p>
        </w:tc>
        <w:tc>
          <w:tcPr>
            <w:tcW w:w="775" w:type="pct"/>
            <w:tcBorders>
              <w:bottom w:val="single" w:sz="18" w:space="0" w:color="000000"/>
            </w:tcBorders>
            <w:shd w:val="clear" w:color="auto" w:fill="00B050"/>
          </w:tcPr>
          <w:p w14:paraId="5D490611" w14:textId="77777777" w:rsidR="0046799E" w:rsidRPr="008D268C" w:rsidRDefault="0046799E" w:rsidP="00513377">
            <w:pPr>
              <w:spacing w:before="0" w:after="0"/>
              <w:jc w:val="center"/>
              <w:rPr>
                <w:sz w:val="20"/>
                <w:lang w:val="en-AU"/>
              </w:rPr>
            </w:pPr>
            <w:r w:rsidRPr="008D268C">
              <w:rPr>
                <w:sz w:val="20"/>
                <w:lang w:val="en-AU"/>
              </w:rPr>
              <w:t>M/L</w:t>
            </w:r>
          </w:p>
        </w:tc>
      </w:tr>
      <w:tr w:rsidR="0046799E" w:rsidRPr="008D268C" w14:paraId="2D5E1049" w14:textId="77777777" w:rsidTr="005D0BA1">
        <w:tc>
          <w:tcPr>
            <w:tcW w:w="915" w:type="pct"/>
            <w:vMerge/>
            <w:vAlign w:val="center"/>
          </w:tcPr>
          <w:p w14:paraId="5F7276BD" w14:textId="77777777" w:rsidR="0046799E" w:rsidRPr="008D268C" w:rsidRDefault="0046799E" w:rsidP="00513377">
            <w:pPr>
              <w:spacing w:before="0" w:after="0"/>
              <w:rPr>
                <w:sz w:val="20"/>
                <w:lang w:val="en-AU"/>
              </w:rPr>
            </w:pPr>
          </w:p>
        </w:tc>
        <w:tc>
          <w:tcPr>
            <w:tcW w:w="1338" w:type="pct"/>
            <w:vMerge w:val="restart"/>
            <w:tcBorders>
              <w:top w:val="single" w:sz="18" w:space="0" w:color="000000"/>
            </w:tcBorders>
          </w:tcPr>
          <w:p w14:paraId="45421058" w14:textId="7BF41682" w:rsidR="0046799E" w:rsidRPr="008D268C" w:rsidRDefault="005755BF" w:rsidP="00513377">
            <w:pPr>
              <w:spacing w:before="0" w:after="0"/>
              <w:jc w:val="center"/>
              <w:rPr>
                <w:sz w:val="20"/>
                <w:lang w:val="en-AU"/>
              </w:rPr>
            </w:pPr>
            <w:r w:rsidRPr="008D268C">
              <w:rPr>
                <w:sz w:val="20"/>
                <w:lang w:val="en-AU"/>
              </w:rPr>
              <w:t xml:space="preserve">Around </w:t>
            </w:r>
            <w:r w:rsidR="0046799E" w:rsidRPr="008D268C">
              <w:rPr>
                <w:sz w:val="20"/>
                <w:lang w:val="en-AU"/>
              </w:rPr>
              <w:t>Swan Hill</w:t>
            </w:r>
          </w:p>
        </w:tc>
        <w:tc>
          <w:tcPr>
            <w:tcW w:w="423" w:type="pct"/>
            <w:tcBorders>
              <w:top w:val="single" w:sz="18" w:space="0" w:color="000000"/>
            </w:tcBorders>
            <w:vAlign w:val="center"/>
          </w:tcPr>
          <w:p w14:paraId="1279D816" w14:textId="77777777" w:rsidR="0046799E" w:rsidRPr="008D268C" w:rsidRDefault="0046799E" w:rsidP="00513377">
            <w:pPr>
              <w:spacing w:before="0" w:after="0"/>
              <w:jc w:val="center"/>
              <w:rPr>
                <w:sz w:val="20"/>
                <w:lang w:val="en-AU"/>
              </w:rPr>
            </w:pPr>
            <w:r w:rsidRPr="008D268C">
              <w:rPr>
                <w:sz w:val="15"/>
                <w:szCs w:val="15"/>
                <w:lang w:val="en-AU"/>
              </w:rPr>
              <w:t>Business</w:t>
            </w:r>
          </w:p>
        </w:tc>
        <w:tc>
          <w:tcPr>
            <w:tcW w:w="775" w:type="pct"/>
            <w:tcBorders>
              <w:top w:val="single" w:sz="18" w:space="0" w:color="000000"/>
            </w:tcBorders>
            <w:shd w:val="clear" w:color="auto" w:fill="FF0000"/>
          </w:tcPr>
          <w:p w14:paraId="67638ED8" w14:textId="77777777" w:rsidR="0046799E" w:rsidRPr="008D268C" w:rsidRDefault="0046799E" w:rsidP="00513377">
            <w:pPr>
              <w:spacing w:before="0" w:after="0"/>
              <w:jc w:val="center"/>
              <w:rPr>
                <w:sz w:val="20"/>
                <w:lang w:val="en-AU"/>
              </w:rPr>
            </w:pPr>
            <w:r w:rsidRPr="008D268C">
              <w:rPr>
                <w:sz w:val="20"/>
                <w:lang w:val="en-AU"/>
              </w:rPr>
              <w:t>L/H</w:t>
            </w:r>
          </w:p>
        </w:tc>
        <w:tc>
          <w:tcPr>
            <w:tcW w:w="775" w:type="pct"/>
            <w:tcBorders>
              <w:top w:val="single" w:sz="18" w:space="0" w:color="000000"/>
            </w:tcBorders>
            <w:shd w:val="clear" w:color="auto" w:fill="FFC000"/>
          </w:tcPr>
          <w:p w14:paraId="716BDFEA" w14:textId="77777777" w:rsidR="0046799E" w:rsidRPr="008D268C" w:rsidRDefault="0046799E" w:rsidP="00513377">
            <w:pPr>
              <w:spacing w:before="0" w:after="0"/>
              <w:jc w:val="center"/>
              <w:rPr>
                <w:sz w:val="20"/>
                <w:lang w:val="en-AU"/>
              </w:rPr>
            </w:pPr>
            <w:r w:rsidRPr="008D268C">
              <w:rPr>
                <w:sz w:val="20"/>
                <w:lang w:val="en-AU"/>
              </w:rPr>
              <w:t>M/H</w:t>
            </w:r>
          </w:p>
        </w:tc>
        <w:tc>
          <w:tcPr>
            <w:tcW w:w="775" w:type="pct"/>
            <w:tcBorders>
              <w:top w:val="single" w:sz="18" w:space="0" w:color="000000"/>
            </w:tcBorders>
            <w:shd w:val="clear" w:color="auto" w:fill="00B050"/>
          </w:tcPr>
          <w:p w14:paraId="5279FFFB" w14:textId="77777777" w:rsidR="0046799E" w:rsidRPr="008D268C" w:rsidRDefault="0046799E" w:rsidP="00513377">
            <w:pPr>
              <w:spacing w:before="0" w:after="0"/>
              <w:jc w:val="center"/>
              <w:rPr>
                <w:sz w:val="20"/>
                <w:lang w:val="en-AU"/>
              </w:rPr>
            </w:pPr>
            <w:r w:rsidRPr="008D268C">
              <w:rPr>
                <w:sz w:val="20"/>
                <w:lang w:val="en-AU"/>
              </w:rPr>
              <w:t>H/M</w:t>
            </w:r>
          </w:p>
        </w:tc>
      </w:tr>
      <w:tr w:rsidR="0046799E" w:rsidRPr="008D268C" w14:paraId="7E58BA0A" w14:textId="77777777" w:rsidTr="005D0BA1">
        <w:tc>
          <w:tcPr>
            <w:tcW w:w="915" w:type="pct"/>
            <w:vMerge/>
            <w:tcBorders>
              <w:bottom w:val="single" w:sz="18" w:space="0" w:color="000000"/>
            </w:tcBorders>
            <w:vAlign w:val="center"/>
          </w:tcPr>
          <w:p w14:paraId="0CA37AAB" w14:textId="77777777" w:rsidR="0046799E" w:rsidRPr="008D268C" w:rsidRDefault="0046799E" w:rsidP="00513377">
            <w:pPr>
              <w:spacing w:before="0" w:after="0"/>
              <w:rPr>
                <w:sz w:val="20"/>
                <w:lang w:val="en-AU"/>
              </w:rPr>
            </w:pPr>
          </w:p>
        </w:tc>
        <w:tc>
          <w:tcPr>
            <w:tcW w:w="1338" w:type="pct"/>
            <w:vMerge/>
            <w:tcBorders>
              <w:bottom w:val="single" w:sz="18" w:space="0" w:color="000000"/>
            </w:tcBorders>
          </w:tcPr>
          <w:p w14:paraId="76A5A3CC" w14:textId="77777777" w:rsidR="0046799E" w:rsidRPr="008D268C" w:rsidRDefault="0046799E" w:rsidP="00513377">
            <w:pPr>
              <w:spacing w:before="0" w:after="0"/>
              <w:jc w:val="center"/>
              <w:rPr>
                <w:sz w:val="20"/>
                <w:lang w:val="en-AU"/>
              </w:rPr>
            </w:pPr>
          </w:p>
        </w:tc>
        <w:tc>
          <w:tcPr>
            <w:tcW w:w="423" w:type="pct"/>
            <w:tcBorders>
              <w:bottom w:val="single" w:sz="18" w:space="0" w:color="000000"/>
            </w:tcBorders>
            <w:vAlign w:val="center"/>
          </w:tcPr>
          <w:p w14:paraId="4B89B35B" w14:textId="77777777" w:rsidR="0046799E" w:rsidRPr="008D268C" w:rsidRDefault="0046799E" w:rsidP="00513377">
            <w:pPr>
              <w:spacing w:before="0" w:after="0"/>
              <w:jc w:val="center"/>
              <w:rPr>
                <w:sz w:val="20"/>
                <w:lang w:val="en-AU"/>
              </w:rPr>
            </w:pPr>
            <w:r w:rsidRPr="008D268C">
              <w:rPr>
                <w:sz w:val="15"/>
                <w:szCs w:val="15"/>
                <w:lang w:val="en-AU"/>
              </w:rPr>
              <w:t>Home</w:t>
            </w:r>
          </w:p>
        </w:tc>
        <w:tc>
          <w:tcPr>
            <w:tcW w:w="775" w:type="pct"/>
            <w:tcBorders>
              <w:bottom w:val="single" w:sz="18" w:space="0" w:color="000000"/>
            </w:tcBorders>
            <w:shd w:val="clear" w:color="auto" w:fill="FF0000"/>
          </w:tcPr>
          <w:p w14:paraId="7CB299C6" w14:textId="77777777" w:rsidR="0046799E" w:rsidRPr="008D268C" w:rsidRDefault="0046799E" w:rsidP="00513377">
            <w:pPr>
              <w:spacing w:before="0" w:after="0"/>
              <w:jc w:val="center"/>
              <w:rPr>
                <w:sz w:val="20"/>
                <w:lang w:val="en-AU"/>
              </w:rPr>
            </w:pPr>
            <w:r w:rsidRPr="008D268C">
              <w:rPr>
                <w:sz w:val="20"/>
                <w:lang w:val="en-AU"/>
              </w:rPr>
              <w:t>L/H</w:t>
            </w:r>
          </w:p>
        </w:tc>
        <w:tc>
          <w:tcPr>
            <w:tcW w:w="775" w:type="pct"/>
            <w:tcBorders>
              <w:bottom w:val="single" w:sz="18" w:space="0" w:color="000000"/>
            </w:tcBorders>
            <w:shd w:val="clear" w:color="auto" w:fill="FFC000"/>
          </w:tcPr>
          <w:p w14:paraId="6AC23A76" w14:textId="77777777" w:rsidR="0046799E" w:rsidRPr="008D268C" w:rsidRDefault="0046799E" w:rsidP="00513377">
            <w:pPr>
              <w:spacing w:before="0" w:after="0"/>
              <w:jc w:val="center"/>
              <w:rPr>
                <w:sz w:val="20"/>
                <w:lang w:val="en-AU"/>
              </w:rPr>
            </w:pPr>
            <w:r w:rsidRPr="008D268C">
              <w:rPr>
                <w:sz w:val="20"/>
                <w:lang w:val="en-AU"/>
              </w:rPr>
              <w:t>M/H</w:t>
            </w:r>
          </w:p>
        </w:tc>
        <w:tc>
          <w:tcPr>
            <w:tcW w:w="775" w:type="pct"/>
            <w:tcBorders>
              <w:bottom w:val="single" w:sz="18" w:space="0" w:color="000000"/>
            </w:tcBorders>
            <w:shd w:val="clear" w:color="auto" w:fill="00B050"/>
          </w:tcPr>
          <w:p w14:paraId="3849B2AF" w14:textId="77777777" w:rsidR="0046799E" w:rsidRPr="008D268C" w:rsidRDefault="0046799E" w:rsidP="00513377">
            <w:pPr>
              <w:spacing w:before="0" w:after="0"/>
              <w:jc w:val="center"/>
              <w:rPr>
                <w:sz w:val="20"/>
                <w:lang w:val="en-AU"/>
              </w:rPr>
            </w:pPr>
            <w:r w:rsidRPr="008D268C">
              <w:rPr>
                <w:sz w:val="20"/>
                <w:lang w:val="en-AU"/>
              </w:rPr>
              <w:t>H/L</w:t>
            </w:r>
          </w:p>
        </w:tc>
      </w:tr>
      <w:tr w:rsidR="0046799E" w:rsidRPr="008D268C" w14:paraId="5F504A8B" w14:textId="77777777" w:rsidTr="005D0BA1">
        <w:tc>
          <w:tcPr>
            <w:tcW w:w="915" w:type="pct"/>
            <w:vMerge w:val="restart"/>
            <w:tcBorders>
              <w:top w:val="single" w:sz="18" w:space="0" w:color="000000"/>
            </w:tcBorders>
            <w:vAlign w:val="center"/>
          </w:tcPr>
          <w:p w14:paraId="2CE60300" w14:textId="77777777" w:rsidR="0046799E" w:rsidRPr="008D268C" w:rsidRDefault="0046799E" w:rsidP="00513377">
            <w:pPr>
              <w:spacing w:before="0" w:after="0"/>
              <w:rPr>
                <w:sz w:val="20"/>
                <w:lang w:val="en-AU"/>
              </w:rPr>
            </w:pPr>
            <w:r w:rsidRPr="008D268C">
              <w:rPr>
                <w:sz w:val="20"/>
                <w:lang w:val="en-AU"/>
              </w:rPr>
              <w:t>Dairy Grazing</w:t>
            </w:r>
          </w:p>
        </w:tc>
        <w:tc>
          <w:tcPr>
            <w:tcW w:w="1338" w:type="pct"/>
            <w:vMerge w:val="restart"/>
            <w:tcBorders>
              <w:top w:val="single" w:sz="18" w:space="0" w:color="000000"/>
            </w:tcBorders>
          </w:tcPr>
          <w:p w14:paraId="0F0DEA19" w14:textId="41F7DBED" w:rsidR="0046799E" w:rsidRPr="008D268C" w:rsidRDefault="005755BF" w:rsidP="00513377">
            <w:pPr>
              <w:spacing w:before="0" w:after="0"/>
              <w:jc w:val="center"/>
              <w:rPr>
                <w:sz w:val="20"/>
                <w:lang w:val="en-AU"/>
              </w:rPr>
            </w:pPr>
            <w:r w:rsidRPr="008D268C">
              <w:rPr>
                <w:sz w:val="20"/>
                <w:lang w:val="en-AU"/>
              </w:rPr>
              <w:t xml:space="preserve">Around </w:t>
            </w:r>
            <w:r w:rsidR="0046799E" w:rsidRPr="008D268C">
              <w:rPr>
                <w:sz w:val="20"/>
                <w:lang w:val="en-AU"/>
              </w:rPr>
              <w:t>Cohuna</w:t>
            </w:r>
          </w:p>
        </w:tc>
        <w:tc>
          <w:tcPr>
            <w:tcW w:w="423" w:type="pct"/>
            <w:tcBorders>
              <w:top w:val="single" w:sz="18" w:space="0" w:color="000000"/>
            </w:tcBorders>
            <w:vAlign w:val="center"/>
          </w:tcPr>
          <w:p w14:paraId="23DA856B" w14:textId="77777777" w:rsidR="0046799E" w:rsidRPr="008D268C" w:rsidRDefault="0046799E" w:rsidP="00513377">
            <w:pPr>
              <w:spacing w:before="0" w:after="0"/>
              <w:jc w:val="center"/>
              <w:rPr>
                <w:sz w:val="20"/>
                <w:lang w:val="en-AU"/>
              </w:rPr>
            </w:pPr>
            <w:r w:rsidRPr="008D268C">
              <w:rPr>
                <w:sz w:val="15"/>
                <w:szCs w:val="15"/>
                <w:lang w:val="en-AU"/>
              </w:rPr>
              <w:t>Business</w:t>
            </w:r>
          </w:p>
        </w:tc>
        <w:tc>
          <w:tcPr>
            <w:tcW w:w="775" w:type="pct"/>
            <w:tcBorders>
              <w:top w:val="single" w:sz="18" w:space="0" w:color="000000"/>
            </w:tcBorders>
            <w:shd w:val="clear" w:color="auto" w:fill="FF0000"/>
          </w:tcPr>
          <w:p w14:paraId="113D2687" w14:textId="77777777" w:rsidR="0046799E" w:rsidRPr="008D268C" w:rsidRDefault="0046799E" w:rsidP="00513377">
            <w:pPr>
              <w:spacing w:before="0" w:after="0"/>
              <w:jc w:val="center"/>
              <w:rPr>
                <w:sz w:val="20"/>
                <w:lang w:val="en-AU"/>
              </w:rPr>
            </w:pPr>
            <w:r w:rsidRPr="008D268C">
              <w:rPr>
                <w:sz w:val="20"/>
                <w:lang w:val="en-AU"/>
              </w:rPr>
              <w:t>L/H</w:t>
            </w:r>
          </w:p>
        </w:tc>
        <w:tc>
          <w:tcPr>
            <w:tcW w:w="775" w:type="pct"/>
            <w:tcBorders>
              <w:top w:val="single" w:sz="18" w:space="0" w:color="000000"/>
            </w:tcBorders>
            <w:shd w:val="clear" w:color="auto" w:fill="A8D08D" w:themeFill="accent6" w:themeFillTint="99"/>
          </w:tcPr>
          <w:p w14:paraId="71FBB58C" w14:textId="77777777" w:rsidR="0046799E" w:rsidRPr="008D268C" w:rsidRDefault="0046799E" w:rsidP="00513377">
            <w:pPr>
              <w:spacing w:before="0" w:after="0"/>
              <w:jc w:val="center"/>
              <w:rPr>
                <w:sz w:val="20"/>
                <w:lang w:val="en-AU"/>
              </w:rPr>
            </w:pPr>
            <w:r w:rsidRPr="008D268C">
              <w:rPr>
                <w:sz w:val="20"/>
                <w:lang w:val="en-AU"/>
              </w:rPr>
              <w:t>H/H</w:t>
            </w:r>
          </w:p>
        </w:tc>
        <w:tc>
          <w:tcPr>
            <w:tcW w:w="775" w:type="pct"/>
            <w:tcBorders>
              <w:top w:val="single" w:sz="18" w:space="0" w:color="000000"/>
            </w:tcBorders>
            <w:shd w:val="clear" w:color="auto" w:fill="FFC000"/>
          </w:tcPr>
          <w:p w14:paraId="6070B804" w14:textId="77777777" w:rsidR="0046799E" w:rsidRPr="008D268C" w:rsidRDefault="0046799E" w:rsidP="00513377">
            <w:pPr>
              <w:spacing w:before="0" w:after="0"/>
              <w:jc w:val="center"/>
              <w:rPr>
                <w:sz w:val="20"/>
                <w:lang w:val="en-AU"/>
              </w:rPr>
            </w:pPr>
            <w:r w:rsidRPr="008D268C">
              <w:rPr>
                <w:sz w:val="20"/>
                <w:lang w:val="en-AU"/>
              </w:rPr>
              <w:t>L/M</w:t>
            </w:r>
          </w:p>
        </w:tc>
      </w:tr>
      <w:tr w:rsidR="0046799E" w:rsidRPr="008D268C" w14:paraId="2CA5BE67" w14:textId="77777777" w:rsidTr="005D0BA1">
        <w:tc>
          <w:tcPr>
            <w:tcW w:w="915" w:type="pct"/>
            <w:vMerge/>
            <w:tcBorders>
              <w:bottom w:val="single" w:sz="18" w:space="0" w:color="000000"/>
            </w:tcBorders>
            <w:vAlign w:val="center"/>
          </w:tcPr>
          <w:p w14:paraId="26488F37" w14:textId="77777777" w:rsidR="0046799E" w:rsidRPr="008D268C" w:rsidRDefault="0046799E" w:rsidP="00513377">
            <w:pPr>
              <w:spacing w:before="0" w:after="0"/>
              <w:rPr>
                <w:sz w:val="20"/>
                <w:lang w:val="en-AU"/>
              </w:rPr>
            </w:pPr>
          </w:p>
        </w:tc>
        <w:tc>
          <w:tcPr>
            <w:tcW w:w="1338" w:type="pct"/>
            <w:vMerge/>
            <w:tcBorders>
              <w:bottom w:val="single" w:sz="18" w:space="0" w:color="000000"/>
            </w:tcBorders>
          </w:tcPr>
          <w:p w14:paraId="48AAE6DB" w14:textId="77777777" w:rsidR="0046799E" w:rsidRPr="008D268C" w:rsidRDefault="0046799E" w:rsidP="00513377">
            <w:pPr>
              <w:spacing w:before="0" w:after="0"/>
              <w:jc w:val="center"/>
              <w:rPr>
                <w:sz w:val="20"/>
                <w:lang w:val="en-AU"/>
              </w:rPr>
            </w:pPr>
          </w:p>
        </w:tc>
        <w:tc>
          <w:tcPr>
            <w:tcW w:w="423" w:type="pct"/>
            <w:tcBorders>
              <w:bottom w:val="single" w:sz="18" w:space="0" w:color="000000"/>
            </w:tcBorders>
            <w:vAlign w:val="center"/>
          </w:tcPr>
          <w:p w14:paraId="5F672A09" w14:textId="77777777" w:rsidR="0046799E" w:rsidRPr="008D268C" w:rsidRDefault="0046799E" w:rsidP="00513377">
            <w:pPr>
              <w:spacing w:before="0" w:after="0"/>
              <w:jc w:val="center"/>
              <w:rPr>
                <w:sz w:val="20"/>
                <w:lang w:val="en-AU"/>
              </w:rPr>
            </w:pPr>
            <w:r w:rsidRPr="008D268C">
              <w:rPr>
                <w:sz w:val="15"/>
                <w:szCs w:val="15"/>
                <w:lang w:val="en-AU"/>
              </w:rPr>
              <w:t>Home</w:t>
            </w:r>
          </w:p>
        </w:tc>
        <w:tc>
          <w:tcPr>
            <w:tcW w:w="775" w:type="pct"/>
            <w:tcBorders>
              <w:bottom w:val="single" w:sz="18" w:space="0" w:color="000000"/>
            </w:tcBorders>
            <w:shd w:val="clear" w:color="auto" w:fill="FFC000"/>
          </w:tcPr>
          <w:p w14:paraId="13C48A3E" w14:textId="77777777" w:rsidR="0046799E" w:rsidRPr="008D268C" w:rsidRDefault="0046799E" w:rsidP="00513377">
            <w:pPr>
              <w:spacing w:before="0" w:after="0"/>
              <w:jc w:val="center"/>
              <w:rPr>
                <w:sz w:val="20"/>
                <w:lang w:val="en-AU"/>
              </w:rPr>
            </w:pPr>
            <w:r w:rsidRPr="008D268C">
              <w:rPr>
                <w:sz w:val="20"/>
                <w:lang w:val="en-AU"/>
              </w:rPr>
              <w:t>M/H</w:t>
            </w:r>
          </w:p>
        </w:tc>
        <w:tc>
          <w:tcPr>
            <w:tcW w:w="775" w:type="pct"/>
            <w:tcBorders>
              <w:bottom w:val="single" w:sz="18" w:space="0" w:color="000000"/>
            </w:tcBorders>
            <w:shd w:val="clear" w:color="auto" w:fill="A8D08D" w:themeFill="accent6" w:themeFillTint="99"/>
          </w:tcPr>
          <w:p w14:paraId="75F8205F" w14:textId="77777777" w:rsidR="0046799E" w:rsidRPr="008D268C" w:rsidRDefault="0046799E" w:rsidP="00513377">
            <w:pPr>
              <w:spacing w:before="0" w:after="0"/>
              <w:jc w:val="center"/>
              <w:rPr>
                <w:sz w:val="20"/>
                <w:lang w:val="en-AU"/>
              </w:rPr>
            </w:pPr>
            <w:r w:rsidRPr="008D268C">
              <w:rPr>
                <w:sz w:val="20"/>
                <w:lang w:val="en-AU"/>
              </w:rPr>
              <w:t>H/H</w:t>
            </w:r>
          </w:p>
        </w:tc>
        <w:tc>
          <w:tcPr>
            <w:tcW w:w="775" w:type="pct"/>
            <w:tcBorders>
              <w:bottom w:val="single" w:sz="18" w:space="0" w:color="000000"/>
            </w:tcBorders>
            <w:shd w:val="clear" w:color="auto" w:fill="00B050"/>
          </w:tcPr>
          <w:p w14:paraId="4AFED106" w14:textId="77777777" w:rsidR="0046799E" w:rsidRPr="008D268C" w:rsidRDefault="0046799E" w:rsidP="00513377">
            <w:pPr>
              <w:spacing w:before="0" w:after="0"/>
              <w:jc w:val="center"/>
              <w:rPr>
                <w:sz w:val="20"/>
                <w:lang w:val="en-AU"/>
              </w:rPr>
            </w:pPr>
            <w:r w:rsidRPr="008D268C">
              <w:rPr>
                <w:sz w:val="20"/>
                <w:lang w:val="en-AU"/>
              </w:rPr>
              <w:t>L/L</w:t>
            </w:r>
          </w:p>
        </w:tc>
      </w:tr>
      <w:tr w:rsidR="0046799E" w:rsidRPr="008D268C" w14:paraId="00417759" w14:textId="77777777" w:rsidTr="005D0BA1">
        <w:tc>
          <w:tcPr>
            <w:tcW w:w="915" w:type="pct"/>
            <w:vMerge w:val="restart"/>
            <w:tcBorders>
              <w:top w:val="single" w:sz="18" w:space="0" w:color="000000"/>
            </w:tcBorders>
            <w:vAlign w:val="center"/>
          </w:tcPr>
          <w:p w14:paraId="6D864C7B" w14:textId="77777777" w:rsidR="0046799E" w:rsidRPr="008D268C" w:rsidRDefault="0046799E" w:rsidP="00513377">
            <w:pPr>
              <w:spacing w:before="0" w:after="0"/>
              <w:rPr>
                <w:sz w:val="20"/>
                <w:lang w:val="en-AU"/>
              </w:rPr>
            </w:pPr>
            <w:r w:rsidRPr="008D268C">
              <w:rPr>
                <w:sz w:val="20"/>
                <w:lang w:val="en-AU"/>
              </w:rPr>
              <w:t>Grains Cropping</w:t>
            </w:r>
          </w:p>
        </w:tc>
        <w:tc>
          <w:tcPr>
            <w:tcW w:w="1338" w:type="pct"/>
            <w:vMerge w:val="restart"/>
            <w:tcBorders>
              <w:top w:val="single" w:sz="18" w:space="0" w:color="000000"/>
            </w:tcBorders>
          </w:tcPr>
          <w:p w14:paraId="54310D6F" w14:textId="77777777" w:rsidR="0046799E" w:rsidRPr="008D268C" w:rsidRDefault="0046799E" w:rsidP="00513377">
            <w:pPr>
              <w:spacing w:before="0" w:after="0"/>
              <w:jc w:val="center"/>
              <w:rPr>
                <w:sz w:val="20"/>
                <w:lang w:val="en-AU"/>
              </w:rPr>
            </w:pPr>
            <w:r w:rsidRPr="008D268C">
              <w:rPr>
                <w:sz w:val="20"/>
                <w:lang w:val="en-AU"/>
              </w:rPr>
              <w:t>North of Birchip</w:t>
            </w:r>
          </w:p>
        </w:tc>
        <w:tc>
          <w:tcPr>
            <w:tcW w:w="423" w:type="pct"/>
            <w:tcBorders>
              <w:top w:val="single" w:sz="18" w:space="0" w:color="000000"/>
            </w:tcBorders>
            <w:vAlign w:val="center"/>
          </w:tcPr>
          <w:p w14:paraId="78DD33D0" w14:textId="77777777" w:rsidR="0046799E" w:rsidRPr="008D268C" w:rsidRDefault="0046799E" w:rsidP="00513377">
            <w:pPr>
              <w:spacing w:before="0" w:after="0"/>
              <w:jc w:val="center"/>
              <w:rPr>
                <w:sz w:val="20"/>
                <w:lang w:val="en-AU"/>
              </w:rPr>
            </w:pPr>
            <w:r w:rsidRPr="008D268C">
              <w:rPr>
                <w:sz w:val="15"/>
                <w:szCs w:val="15"/>
                <w:lang w:val="en-AU"/>
              </w:rPr>
              <w:t>Business</w:t>
            </w:r>
          </w:p>
        </w:tc>
        <w:tc>
          <w:tcPr>
            <w:tcW w:w="775" w:type="pct"/>
            <w:tcBorders>
              <w:top w:val="single" w:sz="18" w:space="0" w:color="000000"/>
            </w:tcBorders>
            <w:shd w:val="clear" w:color="auto" w:fill="FF0000"/>
          </w:tcPr>
          <w:p w14:paraId="5919A042" w14:textId="77777777" w:rsidR="0046799E" w:rsidRPr="008D268C" w:rsidRDefault="0046799E" w:rsidP="00513377">
            <w:pPr>
              <w:spacing w:before="0" w:after="0"/>
              <w:jc w:val="center"/>
              <w:rPr>
                <w:sz w:val="20"/>
                <w:lang w:val="en-AU"/>
              </w:rPr>
            </w:pPr>
            <w:r w:rsidRPr="008D268C">
              <w:rPr>
                <w:sz w:val="20"/>
                <w:lang w:val="en-AU"/>
              </w:rPr>
              <w:t>L/H</w:t>
            </w:r>
          </w:p>
        </w:tc>
        <w:tc>
          <w:tcPr>
            <w:tcW w:w="775" w:type="pct"/>
            <w:tcBorders>
              <w:top w:val="single" w:sz="18" w:space="0" w:color="000000"/>
            </w:tcBorders>
            <w:shd w:val="clear" w:color="auto" w:fill="FFC000"/>
          </w:tcPr>
          <w:p w14:paraId="4725DAD1" w14:textId="77777777" w:rsidR="0046799E" w:rsidRPr="008D268C" w:rsidRDefault="0046799E" w:rsidP="00513377">
            <w:pPr>
              <w:spacing w:before="0" w:after="0"/>
              <w:jc w:val="center"/>
              <w:rPr>
                <w:sz w:val="20"/>
                <w:lang w:val="en-AU"/>
              </w:rPr>
            </w:pPr>
            <w:r w:rsidRPr="008D268C">
              <w:rPr>
                <w:sz w:val="20"/>
                <w:lang w:val="en-AU"/>
              </w:rPr>
              <w:t>M/H</w:t>
            </w:r>
          </w:p>
        </w:tc>
        <w:tc>
          <w:tcPr>
            <w:tcW w:w="775" w:type="pct"/>
            <w:tcBorders>
              <w:top w:val="single" w:sz="18" w:space="0" w:color="000000"/>
            </w:tcBorders>
            <w:shd w:val="clear" w:color="auto" w:fill="00B050"/>
          </w:tcPr>
          <w:p w14:paraId="124871C6" w14:textId="77777777" w:rsidR="0046799E" w:rsidRPr="008D268C" w:rsidRDefault="0046799E" w:rsidP="00513377">
            <w:pPr>
              <w:spacing w:before="0" w:after="0"/>
              <w:jc w:val="center"/>
              <w:rPr>
                <w:sz w:val="20"/>
                <w:lang w:val="en-AU"/>
              </w:rPr>
            </w:pPr>
            <w:r w:rsidRPr="008D268C">
              <w:rPr>
                <w:sz w:val="20"/>
                <w:lang w:val="en-AU"/>
              </w:rPr>
              <w:t>H/M</w:t>
            </w:r>
          </w:p>
        </w:tc>
      </w:tr>
      <w:tr w:rsidR="0046799E" w:rsidRPr="008D268C" w14:paraId="33544F8F" w14:textId="77777777" w:rsidTr="005D0BA1">
        <w:tc>
          <w:tcPr>
            <w:tcW w:w="915" w:type="pct"/>
            <w:vMerge/>
            <w:vAlign w:val="center"/>
          </w:tcPr>
          <w:p w14:paraId="6A8C5092" w14:textId="77777777" w:rsidR="0046799E" w:rsidRPr="008D268C" w:rsidRDefault="0046799E" w:rsidP="00513377">
            <w:pPr>
              <w:spacing w:before="0" w:after="0"/>
              <w:rPr>
                <w:sz w:val="20"/>
                <w:lang w:val="en-AU"/>
              </w:rPr>
            </w:pPr>
          </w:p>
        </w:tc>
        <w:tc>
          <w:tcPr>
            <w:tcW w:w="1338" w:type="pct"/>
            <w:vMerge/>
            <w:tcBorders>
              <w:bottom w:val="single" w:sz="18" w:space="0" w:color="000000"/>
            </w:tcBorders>
          </w:tcPr>
          <w:p w14:paraId="23FBD692" w14:textId="77777777" w:rsidR="0046799E" w:rsidRPr="008D268C" w:rsidRDefault="0046799E" w:rsidP="00513377">
            <w:pPr>
              <w:spacing w:before="0" w:after="0"/>
              <w:jc w:val="center"/>
              <w:rPr>
                <w:sz w:val="20"/>
                <w:lang w:val="en-AU"/>
              </w:rPr>
            </w:pPr>
          </w:p>
        </w:tc>
        <w:tc>
          <w:tcPr>
            <w:tcW w:w="423" w:type="pct"/>
            <w:tcBorders>
              <w:bottom w:val="single" w:sz="18" w:space="0" w:color="000000"/>
            </w:tcBorders>
            <w:vAlign w:val="center"/>
          </w:tcPr>
          <w:p w14:paraId="0F6365A0" w14:textId="77777777" w:rsidR="0046799E" w:rsidRPr="008D268C" w:rsidRDefault="0046799E" w:rsidP="00513377">
            <w:pPr>
              <w:spacing w:before="0" w:after="0"/>
              <w:jc w:val="center"/>
              <w:rPr>
                <w:sz w:val="20"/>
                <w:lang w:val="en-AU"/>
              </w:rPr>
            </w:pPr>
            <w:r w:rsidRPr="008D268C">
              <w:rPr>
                <w:sz w:val="15"/>
                <w:szCs w:val="15"/>
                <w:lang w:val="en-AU"/>
              </w:rPr>
              <w:t>Home</w:t>
            </w:r>
          </w:p>
        </w:tc>
        <w:tc>
          <w:tcPr>
            <w:tcW w:w="775" w:type="pct"/>
            <w:tcBorders>
              <w:bottom w:val="single" w:sz="18" w:space="0" w:color="000000"/>
            </w:tcBorders>
            <w:shd w:val="clear" w:color="auto" w:fill="FF0000"/>
          </w:tcPr>
          <w:p w14:paraId="733E62A5" w14:textId="77777777" w:rsidR="0046799E" w:rsidRPr="008D268C" w:rsidRDefault="0046799E" w:rsidP="00513377">
            <w:pPr>
              <w:spacing w:before="0" w:after="0"/>
              <w:jc w:val="center"/>
              <w:rPr>
                <w:sz w:val="20"/>
                <w:lang w:val="en-AU"/>
              </w:rPr>
            </w:pPr>
            <w:r w:rsidRPr="008D268C">
              <w:rPr>
                <w:sz w:val="20"/>
                <w:lang w:val="en-AU"/>
              </w:rPr>
              <w:t>L/H</w:t>
            </w:r>
          </w:p>
        </w:tc>
        <w:tc>
          <w:tcPr>
            <w:tcW w:w="775" w:type="pct"/>
            <w:tcBorders>
              <w:bottom w:val="single" w:sz="18" w:space="0" w:color="000000"/>
            </w:tcBorders>
            <w:shd w:val="clear" w:color="auto" w:fill="FFC000"/>
          </w:tcPr>
          <w:p w14:paraId="3B5B44A2" w14:textId="77777777" w:rsidR="0046799E" w:rsidRPr="008D268C" w:rsidRDefault="0046799E" w:rsidP="00513377">
            <w:pPr>
              <w:spacing w:before="0" w:after="0"/>
              <w:jc w:val="center"/>
              <w:rPr>
                <w:sz w:val="20"/>
                <w:lang w:val="en-AU"/>
              </w:rPr>
            </w:pPr>
            <w:r w:rsidRPr="008D268C">
              <w:rPr>
                <w:sz w:val="20"/>
                <w:lang w:val="en-AU"/>
              </w:rPr>
              <w:t>M/H</w:t>
            </w:r>
          </w:p>
        </w:tc>
        <w:tc>
          <w:tcPr>
            <w:tcW w:w="775" w:type="pct"/>
            <w:tcBorders>
              <w:bottom w:val="single" w:sz="18" w:space="0" w:color="000000"/>
            </w:tcBorders>
            <w:shd w:val="clear" w:color="auto" w:fill="00B050"/>
          </w:tcPr>
          <w:p w14:paraId="3764DBE2" w14:textId="77777777" w:rsidR="0046799E" w:rsidRPr="008D268C" w:rsidRDefault="0046799E" w:rsidP="00513377">
            <w:pPr>
              <w:spacing w:before="0" w:after="0"/>
              <w:jc w:val="center"/>
              <w:rPr>
                <w:sz w:val="20"/>
                <w:lang w:val="en-AU"/>
              </w:rPr>
            </w:pPr>
            <w:r w:rsidRPr="008D268C">
              <w:rPr>
                <w:sz w:val="20"/>
                <w:lang w:val="en-AU"/>
              </w:rPr>
              <w:t>H/L</w:t>
            </w:r>
          </w:p>
        </w:tc>
      </w:tr>
      <w:tr w:rsidR="0046799E" w:rsidRPr="008D268C" w14:paraId="37D5E01D" w14:textId="77777777" w:rsidTr="005D0BA1">
        <w:tc>
          <w:tcPr>
            <w:tcW w:w="915" w:type="pct"/>
            <w:vMerge/>
            <w:vAlign w:val="center"/>
          </w:tcPr>
          <w:p w14:paraId="447CEE5A" w14:textId="77777777" w:rsidR="0046799E" w:rsidRPr="008D268C" w:rsidRDefault="0046799E" w:rsidP="00513377">
            <w:pPr>
              <w:spacing w:before="0" w:after="0"/>
              <w:rPr>
                <w:sz w:val="20"/>
                <w:lang w:val="en-AU"/>
              </w:rPr>
            </w:pPr>
          </w:p>
        </w:tc>
        <w:tc>
          <w:tcPr>
            <w:tcW w:w="1338" w:type="pct"/>
            <w:vMerge w:val="restart"/>
            <w:tcBorders>
              <w:top w:val="single" w:sz="18" w:space="0" w:color="000000"/>
            </w:tcBorders>
          </w:tcPr>
          <w:p w14:paraId="07D0BE87" w14:textId="77777777" w:rsidR="0046799E" w:rsidRPr="008D268C" w:rsidRDefault="0046799E" w:rsidP="00513377">
            <w:pPr>
              <w:spacing w:before="0" w:after="0"/>
              <w:jc w:val="center"/>
              <w:rPr>
                <w:sz w:val="20"/>
                <w:lang w:val="en-AU"/>
              </w:rPr>
            </w:pPr>
            <w:r w:rsidRPr="008D268C">
              <w:rPr>
                <w:sz w:val="20"/>
                <w:lang w:val="en-AU"/>
              </w:rPr>
              <w:t>West of Ouyen</w:t>
            </w:r>
          </w:p>
        </w:tc>
        <w:tc>
          <w:tcPr>
            <w:tcW w:w="423" w:type="pct"/>
            <w:tcBorders>
              <w:top w:val="single" w:sz="18" w:space="0" w:color="000000"/>
              <w:bottom w:val="single" w:sz="4" w:space="0" w:color="auto"/>
            </w:tcBorders>
            <w:vAlign w:val="center"/>
          </w:tcPr>
          <w:p w14:paraId="6E29ED9F" w14:textId="77777777" w:rsidR="0046799E" w:rsidRPr="008D268C" w:rsidRDefault="0046799E" w:rsidP="00513377">
            <w:pPr>
              <w:spacing w:before="0" w:after="0"/>
              <w:jc w:val="center"/>
              <w:rPr>
                <w:sz w:val="20"/>
                <w:lang w:val="en-AU"/>
              </w:rPr>
            </w:pPr>
            <w:r w:rsidRPr="008D268C">
              <w:rPr>
                <w:sz w:val="15"/>
                <w:szCs w:val="15"/>
                <w:lang w:val="en-AU"/>
              </w:rPr>
              <w:t>Business</w:t>
            </w:r>
          </w:p>
        </w:tc>
        <w:tc>
          <w:tcPr>
            <w:tcW w:w="775" w:type="pct"/>
            <w:tcBorders>
              <w:top w:val="single" w:sz="18" w:space="0" w:color="000000"/>
              <w:bottom w:val="single" w:sz="4" w:space="0" w:color="auto"/>
            </w:tcBorders>
            <w:shd w:val="clear" w:color="auto" w:fill="FF0000"/>
          </w:tcPr>
          <w:p w14:paraId="598DEFE3" w14:textId="77777777" w:rsidR="0046799E" w:rsidRPr="008D268C" w:rsidRDefault="0046799E" w:rsidP="00513377">
            <w:pPr>
              <w:spacing w:before="0" w:after="0"/>
              <w:jc w:val="center"/>
              <w:rPr>
                <w:sz w:val="20"/>
                <w:lang w:val="en-AU"/>
              </w:rPr>
            </w:pPr>
            <w:r w:rsidRPr="008D268C">
              <w:rPr>
                <w:sz w:val="20"/>
                <w:lang w:val="en-AU"/>
              </w:rPr>
              <w:t>L/H</w:t>
            </w:r>
          </w:p>
        </w:tc>
        <w:tc>
          <w:tcPr>
            <w:tcW w:w="775" w:type="pct"/>
            <w:tcBorders>
              <w:top w:val="single" w:sz="18" w:space="0" w:color="000000"/>
              <w:bottom w:val="single" w:sz="4" w:space="0" w:color="auto"/>
            </w:tcBorders>
            <w:shd w:val="clear" w:color="auto" w:fill="FFC000"/>
          </w:tcPr>
          <w:p w14:paraId="3538AC82" w14:textId="77777777" w:rsidR="0046799E" w:rsidRPr="008D268C" w:rsidRDefault="0046799E" w:rsidP="00513377">
            <w:pPr>
              <w:spacing w:before="0" w:after="0"/>
              <w:jc w:val="center"/>
              <w:rPr>
                <w:sz w:val="20"/>
                <w:lang w:val="en-AU"/>
              </w:rPr>
            </w:pPr>
            <w:r w:rsidRPr="008D268C">
              <w:rPr>
                <w:sz w:val="20"/>
                <w:lang w:val="en-AU"/>
              </w:rPr>
              <w:t>M/H</w:t>
            </w:r>
          </w:p>
        </w:tc>
        <w:tc>
          <w:tcPr>
            <w:tcW w:w="775" w:type="pct"/>
            <w:tcBorders>
              <w:top w:val="single" w:sz="18" w:space="0" w:color="000000"/>
              <w:bottom w:val="single" w:sz="4" w:space="0" w:color="auto"/>
            </w:tcBorders>
            <w:shd w:val="clear" w:color="auto" w:fill="00B050"/>
          </w:tcPr>
          <w:p w14:paraId="5A3ED749" w14:textId="77777777" w:rsidR="0046799E" w:rsidRPr="008D268C" w:rsidRDefault="0046799E" w:rsidP="00513377">
            <w:pPr>
              <w:spacing w:before="0" w:after="0"/>
              <w:jc w:val="center"/>
              <w:rPr>
                <w:sz w:val="20"/>
                <w:lang w:val="en-AU"/>
              </w:rPr>
            </w:pPr>
            <w:r w:rsidRPr="008D268C">
              <w:rPr>
                <w:sz w:val="20"/>
                <w:lang w:val="en-AU"/>
              </w:rPr>
              <w:t>H/M</w:t>
            </w:r>
          </w:p>
        </w:tc>
      </w:tr>
      <w:tr w:rsidR="0046799E" w:rsidRPr="008D268C" w14:paraId="42436319" w14:textId="77777777" w:rsidTr="005D0BA1">
        <w:tc>
          <w:tcPr>
            <w:tcW w:w="915" w:type="pct"/>
            <w:vMerge/>
            <w:tcBorders>
              <w:bottom w:val="single" w:sz="18" w:space="0" w:color="000000"/>
            </w:tcBorders>
            <w:vAlign w:val="center"/>
          </w:tcPr>
          <w:p w14:paraId="23039526" w14:textId="77777777" w:rsidR="0046799E" w:rsidRPr="008D268C" w:rsidRDefault="0046799E" w:rsidP="00513377">
            <w:pPr>
              <w:spacing w:before="0" w:after="0"/>
              <w:rPr>
                <w:sz w:val="20"/>
                <w:lang w:val="en-AU"/>
              </w:rPr>
            </w:pPr>
          </w:p>
        </w:tc>
        <w:tc>
          <w:tcPr>
            <w:tcW w:w="1338" w:type="pct"/>
            <w:vMerge/>
            <w:tcBorders>
              <w:bottom w:val="single" w:sz="18" w:space="0" w:color="000000"/>
            </w:tcBorders>
          </w:tcPr>
          <w:p w14:paraId="5B7D99C3" w14:textId="77777777" w:rsidR="0046799E" w:rsidRPr="008D268C" w:rsidRDefault="0046799E" w:rsidP="00513377">
            <w:pPr>
              <w:spacing w:before="0" w:after="0"/>
              <w:jc w:val="center"/>
              <w:rPr>
                <w:sz w:val="20"/>
                <w:lang w:val="en-AU"/>
              </w:rPr>
            </w:pPr>
          </w:p>
        </w:tc>
        <w:tc>
          <w:tcPr>
            <w:tcW w:w="423" w:type="pct"/>
            <w:tcBorders>
              <w:top w:val="single" w:sz="4" w:space="0" w:color="auto"/>
              <w:bottom w:val="single" w:sz="18" w:space="0" w:color="000000"/>
            </w:tcBorders>
            <w:vAlign w:val="center"/>
          </w:tcPr>
          <w:p w14:paraId="7C80A833" w14:textId="77777777" w:rsidR="0046799E" w:rsidRPr="008D268C" w:rsidRDefault="0046799E" w:rsidP="00513377">
            <w:pPr>
              <w:spacing w:before="0" w:after="0"/>
              <w:jc w:val="center"/>
              <w:rPr>
                <w:sz w:val="15"/>
                <w:szCs w:val="15"/>
                <w:lang w:val="en-AU"/>
              </w:rPr>
            </w:pPr>
            <w:r w:rsidRPr="008D268C">
              <w:rPr>
                <w:sz w:val="15"/>
                <w:szCs w:val="15"/>
                <w:lang w:val="en-AU"/>
              </w:rPr>
              <w:t>Home</w:t>
            </w:r>
          </w:p>
        </w:tc>
        <w:tc>
          <w:tcPr>
            <w:tcW w:w="775" w:type="pct"/>
            <w:tcBorders>
              <w:top w:val="single" w:sz="4" w:space="0" w:color="auto"/>
              <w:bottom w:val="single" w:sz="18" w:space="0" w:color="000000"/>
            </w:tcBorders>
            <w:shd w:val="clear" w:color="auto" w:fill="FF0000"/>
          </w:tcPr>
          <w:p w14:paraId="6EC1AEFA" w14:textId="77777777" w:rsidR="0046799E" w:rsidRPr="008D268C" w:rsidRDefault="0046799E" w:rsidP="00513377">
            <w:pPr>
              <w:spacing w:before="0" w:after="0"/>
              <w:jc w:val="center"/>
              <w:rPr>
                <w:sz w:val="20"/>
                <w:lang w:val="en-AU"/>
              </w:rPr>
            </w:pPr>
            <w:r w:rsidRPr="008D268C">
              <w:rPr>
                <w:sz w:val="20"/>
                <w:lang w:val="en-AU"/>
              </w:rPr>
              <w:t>L/H</w:t>
            </w:r>
          </w:p>
        </w:tc>
        <w:tc>
          <w:tcPr>
            <w:tcW w:w="775" w:type="pct"/>
            <w:tcBorders>
              <w:top w:val="single" w:sz="4" w:space="0" w:color="auto"/>
              <w:bottom w:val="single" w:sz="18" w:space="0" w:color="000000"/>
            </w:tcBorders>
            <w:shd w:val="clear" w:color="auto" w:fill="FFC000"/>
          </w:tcPr>
          <w:p w14:paraId="17628FCE" w14:textId="77777777" w:rsidR="0046799E" w:rsidRPr="008D268C" w:rsidRDefault="0046799E" w:rsidP="00513377">
            <w:pPr>
              <w:spacing w:before="0" w:after="0"/>
              <w:jc w:val="center"/>
              <w:rPr>
                <w:sz w:val="20"/>
                <w:lang w:val="en-AU"/>
              </w:rPr>
            </w:pPr>
            <w:r w:rsidRPr="008D268C">
              <w:rPr>
                <w:sz w:val="20"/>
                <w:lang w:val="en-AU"/>
              </w:rPr>
              <w:t>M/H</w:t>
            </w:r>
          </w:p>
        </w:tc>
        <w:tc>
          <w:tcPr>
            <w:tcW w:w="775" w:type="pct"/>
            <w:tcBorders>
              <w:top w:val="single" w:sz="4" w:space="0" w:color="auto"/>
              <w:bottom w:val="single" w:sz="18" w:space="0" w:color="000000"/>
            </w:tcBorders>
            <w:shd w:val="clear" w:color="auto" w:fill="00B050"/>
          </w:tcPr>
          <w:p w14:paraId="3B33835D" w14:textId="77777777" w:rsidR="0046799E" w:rsidRPr="008D268C" w:rsidRDefault="0046799E" w:rsidP="00513377">
            <w:pPr>
              <w:spacing w:before="0" w:after="0"/>
              <w:jc w:val="center"/>
              <w:rPr>
                <w:sz w:val="20"/>
                <w:lang w:val="en-AU"/>
              </w:rPr>
            </w:pPr>
            <w:r w:rsidRPr="008D268C">
              <w:rPr>
                <w:sz w:val="20"/>
                <w:lang w:val="en-AU"/>
              </w:rPr>
              <w:t>H/L</w:t>
            </w:r>
          </w:p>
        </w:tc>
      </w:tr>
    </w:tbl>
    <w:p w14:paraId="6FD3432B" w14:textId="2E1C70A5" w:rsidR="005D0BA1" w:rsidRPr="008D268C" w:rsidRDefault="005D0BA1" w:rsidP="0080503B">
      <w:pPr>
        <w:pStyle w:val="Caption"/>
        <w:jc w:val="center"/>
        <w:rPr>
          <w:lang w:val="en-AU"/>
        </w:rPr>
      </w:pPr>
      <w:r w:rsidRPr="008D268C">
        <w:rPr>
          <w:b/>
          <w:color w:val="auto"/>
          <w:lang w:val="en-AU"/>
        </w:rPr>
        <w:t xml:space="preserve">Legend </w:t>
      </w:r>
      <w:r w:rsidRPr="008D268C">
        <w:rPr>
          <w:b/>
          <w:i w:val="0"/>
          <w:color w:val="FF0000"/>
          <w:lang w:val="en-AU"/>
        </w:rPr>
        <w:t>Red</w:t>
      </w:r>
      <w:r w:rsidRPr="008D268C">
        <w:rPr>
          <w:i w:val="0"/>
          <w:color w:val="FF0000"/>
          <w:lang w:val="en-AU"/>
        </w:rPr>
        <w:t xml:space="preserve"> </w:t>
      </w:r>
      <w:r w:rsidRPr="008D268C">
        <w:rPr>
          <w:i w:val="0"/>
          <w:lang w:val="en-AU"/>
        </w:rPr>
        <w:t xml:space="preserve">- Major supply shortfall | </w:t>
      </w:r>
      <w:r w:rsidRPr="008D268C">
        <w:rPr>
          <w:b/>
          <w:i w:val="0"/>
          <w:color w:val="FFC000"/>
          <w:lang w:val="en-AU"/>
        </w:rPr>
        <w:t>Amber</w:t>
      </w:r>
      <w:r w:rsidRPr="008D268C">
        <w:rPr>
          <w:i w:val="0"/>
          <w:color w:val="FFC000"/>
          <w:lang w:val="en-AU"/>
        </w:rPr>
        <w:t xml:space="preserve"> </w:t>
      </w:r>
      <w:r w:rsidRPr="008D268C">
        <w:rPr>
          <w:i w:val="0"/>
          <w:lang w:val="en-AU"/>
        </w:rPr>
        <w:t xml:space="preserve">- Intermediate supply shortfall | </w:t>
      </w:r>
      <w:r w:rsidRPr="008D268C">
        <w:rPr>
          <w:b/>
          <w:i w:val="0"/>
          <w:color w:val="00B050"/>
          <w:lang w:val="en-AU"/>
        </w:rPr>
        <w:t>Green</w:t>
      </w:r>
      <w:r w:rsidRPr="008D268C">
        <w:rPr>
          <w:i w:val="0"/>
          <w:color w:val="00B050"/>
          <w:lang w:val="en-AU"/>
        </w:rPr>
        <w:t xml:space="preserve"> </w:t>
      </w:r>
      <w:r w:rsidRPr="008D268C">
        <w:rPr>
          <w:i w:val="0"/>
          <w:lang w:val="en-AU"/>
        </w:rPr>
        <w:t>- current supply meets or exceeds demand</w:t>
      </w:r>
    </w:p>
    <w:p w14:paraId="51367025" w14:textId="78BC6DF5" w:rsidR="007043F2" w:rsidRPr="008D268C" w:rsidRDefault="007043F2" w:rsidP="007043F2">
      <w:pPr>
        <w:rPr>
          <w:lang w:val="en-AU"/>
        </w:rPr>
      </w:pPr>
      <w:r w:rsidRPr="008D268C">
        <w:rPr>
          <w:iCs/>
          <w:color w:val="44546A"/>
          <w:sz w:val="18"/>
          <w:szCs w:val="18"/>
          <w:lang w:val="en-AU"/>
        </w:rPr>
        <w:t>* Mobile coverage taken from public carrier coverage maps which may not reflect detailed coverage at the local level.</w:t>
      </w:r>
    </w:p>
    <w:p w14:paraId="1CB13EC2" w14:textId="51FE033D" w:rsidR="00AF19F6" w:rsidRPr="008D268C" w:rsidRDefault="00AF19F6" w:rsidP="00E643D4">
      <w:pPr>
        <w:pStyle w:val="Heading3"/>
        <w:numPr>
          <w:ilvl w:val="0"/>
          <w:numId w:val="0"/>
        </w:numPr>
        <w:ind w:left="720" w:hanging="720"/>
        <w:rPr>
          <w:lang w:val="en-AU"/>
        </w:rPr>
      </w:pPr>
      <w:bookmarkStart w:id="21" w:name="_Toc41048771"/>
      <w:r w:rsidRPr="008D268C">
        <w:rPr>
          <w:lang w:val="en-AU"/>
        </w:rPr>
        <w:t>Tourism</w:t>
      </w:r>
      <w:r w:rsidR="00C1226A" w:rsidRPr="008D268C">
        <w:rPr>
          <w:lang w:val="en-AU"/>
        </w:rPr>
        <w:t xml:space="preserve"> Findings</w:t>
      </w:r>
      <w:bookmarkEnd w:id="21"/>
    </w:p>
    <w:p w14:paraId="29D766E8" w14:textId="4C23F9BA" w:rsidR="00C56C57" w:rsidRPr="00AB4072" w:rsidRDefault="00C56C57" w:rsidP="00AF19F6">
      <w:pPr>
        <w:rPr>
          <w:lang w:val="en-AU"/>
        </w:rPr>
      </w:pPr>
      <w:r w:rsidRPr="00AB4072">
        <w:rPr>
          <w:lang w:val="en-AU"/>
        </w:rPr>
        <w:t xml:space="preserve">Digital supply-demand balance for selected </w:t>
      </w:r>
      <w:r w:rsidR="000870D0" w:rsidRPr="00AB4072">
        <w:rPr>
          <w:lang w:val="en-AU"/>
        </w:rPr>
        <w:t>tourism locations</w:t>
      </w:r>
      <w:r w:rsidRPr="00AB4072">
        <w:rPr>
          <w:lang w:val="en-AU"/>
        </w:rPr>
        <w:t xml:space="preserve"> is shown in Table </w:t>
      </w:r>
      <w:r w:rsidR="00936774" w:rsidRPr="00AB4072">
        <w:rPr>
          <w:lang w:val="en-AU"/>
        </w:rPr>
        <w:t>3</w:t>
      </w:r>
      <w:r w:rsidRPr="00AB4072">
        <w:rPr>
          <w:lang w:val="en-AU"/>
        </w:rPr>
        <w:t xml:space="preserve">, red shading indicating major supply shortfall relative to demand, amber an intermediate supply shortfall and green where current supply meets or exceeds demand. </w:t>
      </w:r>
      <w:r w:rsidRPr="00AB4072">
        <w:rPr>
          <w:b/>
          <w:i/>
          <w:lang w:val="en-AU"/>
        </w:rPr>
        <w:t>Note the light green shading for mobile access denotes reservations, based on local mobile access experience, about good coverage indicated by public coverage maps.</w:t>
      </w:r>
    </w:p>
    <w:p w14:paraId="0084983D" w14:textId="373A543D" w:rsidR="004A03E9" w:rsidRPr="00AB4072" w:rsidRDefault="004A03E9" w:rsidP="00AF19F6">
      <w:pPr>
        <w:rPr>
          <w:lang w:val="en-AU"/>
        </w:rPr>
      </w:pPr>
      <w:r w:rsidRPr="00AB4072">
        <w:rPr>
          <w:lang w:val="en-AU"/>
        </w:rPr>
        <w:t>Key findings:</w:t>
      </w:r>
    </w:p>
    <w:p w14:paraId="56C16A39" w14:textId="3022D8FD" w:rsidR="00AF19F6" w:rsidRPr="008D268C" w:rsidRDefault="00AF19F6" w:rsidP="0080503B">
      <w:pPr>
        <w:pStyle w:val="Bulletedlist"/>
        <w:ind w:left="723"/>
        <w:rPr>
          <w:lang w:val="en-AU"/>
        </w:rPr>
      </w:pPr>
      <w:r w:rsidRPr="008D268C">
        <w:rPr>
          <w:lang w:val="en-AU"/>
        </w:rPr>
        <w:t>Tourist sites include year-round attractions</w:t>
      </w:r>
      <w:r w:rsidR="003B5BB6" w:rsidRPr="008D268C">
        <w:rPr>
          <w:lang w:val="en-AU"/>
        </w:rPr>
        <w:t xml:space="preserve"> and</w:t>
      </w:r>
      <w:r w:rsidRPr="008D268C">
        <w:rPr>
          <w:lang w:val="en-AU"/>
        </w:rPr>
        <w:t xml:space="preserve"> periodic events</w:t>
      </w:r>
      <w:r w:rsidR="003B5BB6" w:rsidRPr="008D268C">
        <w:rPr>
          <w:lang w:val="en-AU"/>
        </w:rPr>
        <w:t xml:space="preserve"> such as music festivals</w:t>
      </w:r>
    </w:p>
    <w:p w14:paraId="344F4D19" w14:textId="2637F154" w:rsidR="004A03E9" w:rsidRPr="008D268C" w:rsidRDefault="004A03E9" w:rsidP="0080503B">
      <w:pPr>
        <w:pStyle w:val="Bulletedlist"/>
        <w:ind w:left="723"/>
        <w:rPr>
          <w:lang w:val="en-AU"/>
        </w:rPr>
      </w:pPr>
      <w:r w:rsidRPr="008D268C">
        <w:rPr>
          <w:lang w:val="en-AU"/>
        </w:rPr>
        <w:t xml:space="preserve">Only fixed and mobile connectivity is relevant, as WiFi services for tourists </w:t>
      </w:r>
      <w:r w:rsidR="00E23288" w:rsidRPr="008D268C">
        <w:rPr>
          <w:lang w:val="en-AU"/>
        </w:rPr>
        <w:t xml:space="preserve">must be supported through </w:t>
      </w:r>
      <w:r w:rsidR="002A0C97" w:rsidRPr="008D268C">
        <w:rPr>
          <w:lang w:val="en-AU"/>
        </w:rPr>
        <w:t xml:space="preserve">the </w:t>
      </w:r>
      <w:r w:rsidR="00E23288" w:rsidRPr="008D268C">
        <w:rPr>
          <w:lang w:val="en-AU"/>
        </w:rPr>
        <w:t xml:space="preserve">fixed line connectivity </w:t>
      </w:r>
      <w:r w:rsidR="002A0C97" w:rsidRPr="008D268C">
        <w:rPr>
          <w:lang w:val="en-AU"/>
        </w:rPr>
        <w:t>of tourism operators</w:t>
      </w:r>
    </w:p>
    <w:p w14:paraId="57E3B7D1" w14:textId="6736851E" w:rsidR="0070672E" w:rsidRPr="008D268C" w:rsidRDefault="00FE77FA" w:rsidP="0080503B">
      <w:pPr>
        <w:pStyle w:val="Bulletedlist"/>
        <w:ind w:left="723"/>
        <w:rPr>
          <w:lang w:val="en-AU"/>
        </w:rPr>
      </w:pPr>
      <w:r w:rsidRPr="008D268C">
        <w:rPr>
          <w:lang w:val="en-AU"/>
        </w:rPr>
        <w:t>All tourism sites analysed have a major supply shortfall in fixed connectivity, with four sites having an intermediate or major shortfall in mobile connectivity</w:t>
      </w:r>
      <w:r w:rsidR="00374B44" w:rsidRPr="008D268C">
        <w:rPr>
          <w:lang w:val="en-AU"/>
        </w:rPr>
        <w:t>, noting reservations about the reliability and quality of mobile services even in locations assessed as adequate</w:t>
      </w:r>
    </w:p>
    <w:p w14:paraId="0FA638CF" w14:textId="7E213AF7" w:rsidR="008965AE" w:rsidRPr="008D268C" w:rsidRDefault="002838B2" w:rsidP="00260E85">
      <w:pPr>
        <w:pStyle w:val="Bulletedlist"/>
        <w:ind w:left="723"/>
        <w:rPr>
          <w:lang w:val="en-AU"/>
        </w:rPr>
      </w:pPr>
      <w:r w:rsidRPr="008D268C">
        <w:rPr>
          <w:lang w:val="en-AU"/>
        </w:rPr>
        <w:t>Looking forward 3-5 years, this pattern is expected to still prevail without intervention – it is unlikely market forces alone will sufficiently shift the supply fundamentals in more remote tourist locations</w:t>
      </w:r>
      <w:r w:rsidR="00D01559" w:rsidRPr="008D268C">
        <w:rPr>
          <w:lang w:val="en-AU"/>
        </w:rPr>
        <w:t xml:space="preserve"> even while demand is expected to rise in coming years with increasing live-streaming of events and </w:t>
      </w:r>
      <w:r w:rsidR="00B72727" w:rsidRPr="008D268C">
        <w:rPr>
          <w:lang w:val="en-AU"/>
        </w:rPr>
        <w:t>growing tourist expectations for digital connectivity wherever they visit</w:t>
      </w:r>
      <w:r w:rsidR="00875F9B" w:rsidRPr="008D268C">
        <w:rPr>
          <w:lang w:val="en-AU"/>
        </w:rPr>
        <w:t>.</w:t>
      </w:r>
    </w:p>
    <w:p w14:paraId="7840E27E" w14:textId="3857038F" w:rsidR="008D2DC9" w:rsidRPr="008D268C" w:rsidRDefault="008D2DC9" w:rsidP="008D2DC9">
      <w:pPr>
        <w:pStyle w:val="Caption"/>
        <w:keepNext/>
        <w:rPr>
          <w:lang w:val="en-AU"/>
        </w:rPr>
      </w:pPr>
      <w:r w:rsidRPr="008D268C">
        <w:rPr>
          <w:lang w:val="en-AU"/>
        </w:rPr>
        <w:t xml:space="preserve">Table </w:t>
      </w:r>
      <w:r w:rsidR="00E83B01" w:rsidRPr="008D268C">
        <w:rPr>
          <w:lang w:val="en-AU"/>
        </w:rPr>
        <w:fldChar w:fldCharType="begin"/>
      </w:r>
      <w:r w:rsidR="00E83B01" w:rsidRPr="008D268C">
        <w:rPr>
          <w:lang w:val="en-AU"/>
        </w:rPr>
        <w:instrText xml:space="preserve"> SEQ Table \* ARABIC </w:instrText>
      </w:r>
      <w:r w:rsidR="00E83B01" w:rsidRPr="008D268C">
        <w:rPr>
          <w:lang w:val="en-AU"/>
        </w:rPr>
        <w:fldChar w:fldCharType="separate"/>
      </w:r>
      <w:r w:rsidR="00D61E11">
        <w:rPr>
          <w:noProof/>
          <w:lang w:val="en-AU"/>
        </w:rPr>
        <w:t>3</w:t>
      </w:r>
      <w:r w:rsidR="00E83B01" w:rsidRPr="008D268C">
        <w:rPr>
          <w:lang w:val="en-AU"/>
        </w:rPr>
        <w:fldChar w:fldCharType="end"/>
      </w:r>
      <w:r w:rsidR="00E83B01" w:rsidRPr="008D268C">
        <w:rPr>
          <w:lang w:val="en-AU"/>
        </w:rPr>
        <w:t xml:space="preserve"> </w:t>
      </w:r>
      <w:r w:rsidR="00C14A69" w:rsidRPr="008D268C">
        <w:rPr>
          <w:lang w:val="en-AU"/>
        </w:rPr>
        <w:t>Tourism</w:t>
      </w:r>
      <w:r w:rsidRPr="008D268C">
        <w:rPr>
          <w:lang w:val="en-AU"/>
        </w:rPr>
        <w:t xml:space="preserve"> areas: current unmet digital access needs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1"/>
        <w:gridCol w:w="2399"/>
        <w:gridCol w:w="1273"/>
        <w:gridCol w:w="1338"/>
        <w:gridCol w:w="1632"/>
        <w:gridCol w:w="1701"/>
      </w:tblGrid>
      <w:tr w:rsidR="008D2DC9" w:rsidRPr="008D268C" w14:paraId="6C0B95B0" w14:textId="77777777" w:rsidTr="00612A36">
        <w:tc>
          <w:tcPr>
            <w:tcW w:w="1121"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3E947558" w14:textId="77777777" w:rsidR="008D2DC9" w:rsidRPr="008D268C" w:rsidRDefault="008D2DC9" w:rsidP="008F50E7">
            <w:pPr>
              <w:shd w:val="clear" w:color="auto" w:fill="000000"/>
              <w:spacing w:before="0" w:after="0"/>
              <w:rPr>
                <w:rFonts w:cs="Calibri Light"/>
                <w:b/>
                <w:color w:val="FFFFFF"/>
                <w:sz w:val="20"/>
                <w:szCs w:val="20"/>
                <w:lang w:val="en-AU"/>
              </w:rPr>
            </w:pPr>
            <w:r w:rsidRPr="008D268C">
              <w:rPr>
                <w:rFonts w:cs="Calibri Light"/>
                <w:b/>
                <w:color w:val="FFFFFF"/>
                <w:sz w:val="20"/>
                <w:szCs w:val="20"/>
                <w:lang w:val="en-AU"/>
              </w:rPr>
              <w:t>Type</w:t>
            </w:r>
          </w:p>
        </w:tc>
        <w:tc>
          <w:tcPr>
            <w:tcW w:w="2399"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6066911A" w14:textId="77777777" w:rsidR="008D2DC9" w:rsidRPr="008D268C" w:rsidRDefault="008D2DC9" w:rsidP="008F50E7">
            <w:pPr>
              <w:shd w:val="clear" w:color="auto" w:fill="000000"/>
              <w:spacing w:before="0" w:after="0"/>
              <w:rPr>
                <w:rFonts w:cs="Calibri Light"/>
                <w:b/>
                <w:color w:val="FFFFFF"/>
                <w:sz w:val="20"/>
                <w:szCs w:val="20"/>
                <w:lang w:val="en-AU"/>
              </w:rPr>
            </w:pPr>
            <w:r w:rsidRPr="008D268C">
              <w:rPr>
                <w:rFonts w:cs="Calibri Light"/>
                <w:b/>
                <w:color w:val="FFFFFF"/>
                <w:sz w:val="20"/>
                <w:szCs w:val="20"/>
                <w:lang w:val="en-AU"/>
              </w:rPr>
              <w:t>Location</w:t>
            </w:r>
          </w:p>
        </w:tc>
        <w:tc>
          <w:tcPr>
            <w:tcW w:w="1273" w:type="dxa"/>
            <w:vMerge w:val="restart"/>
            <w:tcBorders>
              <w:top w:val="single" w:sz="4" w:space="0" w:color="FFFFFF"/>
              <w:left w:val="single" w:sz="4" w:space="0" w:color="FFFFFF"/>
              <w:right w:val="single" w:sz="4" w:space="0" w:color="FFFFFF"/>
            </w:tcBorders>
            <w:shd w:val="clear" w:color="auto" w:fill="000000"/>
            <w:vAlign w:val="bottom"/>
          </w:tcPr>
          <w:p w14:paraId="59D96E02" w14:textId="77777777" w:rsidR="008D2DC9" w:rsidRPr="008D268C" w:rsidRDefault="008D2DC9" w:rsidP="008F50E7">
            <w:pPr>
              <w:spacing w:before="0" w:after="0"/>
              <w:rPr>
                <w:rFonts w:cs="Calibri Light"/>
                <w:b/>
                <w:color w:val="FFFFFF"/>
                <w:sz w:val="20"/>
                <w:szCs w:val="20"/>
                <w:lang w:val="en-AU"/>
              </w:rPr>
            </w:pPr>
            <w:r w:rsidRPr="008D268C">
              <w:rPr>
                <w:rFonts w:cs="Calibri Light"/>
                <w:b/>
                <w:color w:val="FFFFFF"/>
                <w:sz w:val="20"/>
                <w:szCs w:val="20"/>
                <w:lang w:val="en-AU"/>
              </w:rPr>
              <w:t>LGA</w:t>
            </w:r>
          </w:p>
        </w:tc>
        <w:tc>
          <w:tcPr>
            <w:tcW w:w="1338"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055E1B39" w14:textId="21632053" w:rsidR="008D2DC9" w:rsidRPr="008D268C" w:rsidRDefault="00672C31" w:rsidP="008F50E7">
            <w:pPr>
              <w:shd w:val="clear" w:color="auto" w:fill="000000"/>
              <w:spacing w:before="0" w:after="0"/>
              <w:jc w:val="center"/>
              <w:rPr>
                <w:rFonts w:cs="Calibri Light"/>
                <w:b/>
                <w:color w:val="FFFFFF"/>
                <w:sz w:val="20"/>
                <w:szCs w:val="20"/>
                <w:lang w:val="en-AU"/>
              </w:rPr>
            </w:pPr>
            <w:r w:rsidRPr="008D268C">
              <w:rPr>
                <w:rFonts w:cs="Calibri Light"/>
                <w:b/>
                <w:color w:val="FFFFFF"/>
                <w:sz w:val="20"/>
                <w:szCs w:val="20"/>
                <w:lang w:val="en-AU"/>
              </w:rPr>
              <w:t xml:space="preserve">User </w:t>
            </w:r>
            <w:r w:rsidR="008D2DC9" w:rsidRPr="008D268C">
              <w:rPr>
                <w:rFonts w:cs="Calibri Light"/>
                <w:b/>
                <w:color w:val="FFFFFF"/>
                <w:sz w:val="20"/>
                <w:szCs w:val="20"/>
                <w:lang w:val="en-AU"/>
              </w:rPr>
              <w:t>Type</w:t>
            </w:r>
          </w:p>
        </w:tc>
        <w:tc>
          <w:tcPr>
            <w:tcW w:w="3333" w:type="dxa"/>
            <w:gridSpan w:val="2"/>
            <w:tcBorders>
              <w:left w:val="single" w:sz="4" w:space="0" w:color="FFFFFF"/>
            </w:tcBorders>
            <w:shd w:val="clear" w:color="auto" w:fill="000000"/>
            <w:vAlign w:val="bottom"/>
          </w:tcPr>
          <w:p w14:paraId="0646FAAE" w14:textId="77777777" w:rsidR="008D2DC9" w:rsidRPr="008D268C" w:rsidRDefault="008D2DC9" w:rsidP="008F50E7">
            <w:pPr>
              <w:shd w:val="clear" w:color="auto" w:fill="000000"/>
              <w:spacing w:before="0" w:after="0"/>
              <w:jc w:val="center"/>
              <w:rPr>
                <w:rFonts w:cs="Calibri Light"/>
                <w:b/>
                <w:color w:val="FFFFFF"/>
                <w:sz w:val="20"/>
                <w:szCs w:val="20"/>
                <w:lang w:val="en-AU"/>
              </w:rPr>
            </w:pPr>
            <w:r w:rsidRPr="008D268C">
              <w:rPr>
                <w:rFonts w:cs="Calibri Light"/>
                <w:b/>
                <w:color w:val="FFFFFF"/>
                <w:sz w:val="20"/>
                <w:szCs w:val="20"/>
                <w:lang w:val="en-AU"/>
              </w:rPr>
              <w:t>Access</w:t>
            </w:r>
          </w:p>
        </w:tc>
      </w:tr>
      <w:tr w:rsidR="008D2DC9" w:rsidRPr="008D268C" w14:paraId="295B84BC" w14:textId="77777777" w:rsidTr="00612A36">
        <w:tc>
          <w:tcPr>
            <w:tcW w:w="1121" w:type="dxa"/>
            <w:vMerge/>
            <w:tcBorders>
              <w:top w:val="single" w:sz="4" w:space="0" w:color="FFFFFF"/>
              <w:left w:val="single" w:sz="4" w:space="0" w:color="FFFFFF"/>
              <w:bottom w:val="single" w:sz="4" w:space="0" w:color="FFFFFF"/>
              <w:right w:val="single" w:sz="4" w:space="0" w:color="FFFFFF"/>
            </w:tcBorders>
            <w:vAlign w:val="bottom"/>
          </w:tcPr>
          <w:p w14:paraId="137A6EC9" w14:textId="77777777" w:rsidR="008D2DC9" w:rsidRPr="008D268C" w:rsidRDefault="008D2DC9" w:rsidP="008F50E7">
            <w:pPr>
              <w:spacing w:before="0" w:after="0"/>
              <w:rPr>
                <w:rFonts w:cs="Calibri Light"/>
                <w:b/>
                <w:sz w:val="20"/>
                <w:szCs w:val="20"/>
                <w:lang w:val="en-AU"/>
              </w:rPr>
            </w:pPr>
          </w:p>
        </w:tc>
        <w:tc>
          <w:tcPr>
            <w:tcW w:w="2399" w:type="dxa"/>
            <w:vMerge/>
            <w:tcBorders>
              <w:top w:val="single" w:sz="4" w:space="0" w:color="FFFFFF"/>
              <w:left w:val="single" w:sz="4" w:space="0" w:color="FFFFFF"/>
              <w:bottom w:val="single" w:sz="4" w:space="0" w:color="FFFFFF"/>
              <w:right w:val="single" w:sz="4" w:space="0" w:color="FFFFFF"/>
            </w:tcBorders>
            <w:vAlign w:val="center"/>
          </w:tcPr>
          <w:p w14:paraId="5AF8D395" w14:textId="77777777" w:rsidR="008D2DC9" w:rsidRPr="008D268C" w:rsidRDefault="008D2DC9" w:rsidP="008F50E7">
            <w:pPr>
              <w:spacing w:before="0" w:after="0"/>
              <w:rPr>
                <w:rFonts w:cs="Calibri Light"/>
                <w:b/>
                <w:sz w:val="20"/>
                <w:szCs w:val="20"/>
                <w:lang w:val="en-AU"/>
              </w:rPr>
            </w:pPr>
          </w:p>
        </w:tc>
        <w:tc>
          <w:tcPr>
            <w:tcW w:w="1273" w:type="dxa"/>
            <w:vMerge/>
            <w:tcBorders>
              <w:left w:val="single" w:sz="4" w:space="0" w:color="FFFFFF"/>
              <w:bottom w:val="single" w:sz="4" w:space="0" w:color="FFFFFF"/>
              <w:right w:val="single" w:sz="4" w:space="0" w:color="FFFFFF"/>
            </w:tcBorders>
            <w:vAlign w:val="center"/>
          </w:tcPr>
          <w:p w14:paraId="16D9EEAC" w14:textId="77777777" w:rsidR="008D2DC9" w:rsidRPr="008D268C" w:rsidRDefault="008D2DC9" w:rsidP="008F50E7">
            <w:pPr>
              <w:spacing w:before="0" w:after="0"/>
              <w:rPr>
                <w:rFonts w:cs="Calibri Light"/>
                <w:b/>
                <w:color w:val="FFFFFF"/>
                <w:sz w:val="20"/>
                <w:szCs w:val="20"/>
                <w:lang w:val="en-AU"/>
              </w:rPr>
            </w:pPr>
          </w:p>
        </w:tc>
        <w:tc>
          <w:tcPr>
            <w:tcW w:w="1338" w:type="dxa"/>
            <w:vMerge/>
            <w:tcBorders>
              <w:top w:val="single" w:sz="4" w:space="0" w:color="FFFFFF"/>
              <w:left w:val="single" w:sz="4" w:space="0" w:color="FFFFFF"/>
              <w:bottom w:val="single" w:sz="4" w:space="0" w:color="FFFFFF"/>
              <w:right w:val="single" w:sz="4" w:space="0" w:color="FFFFFF"/>
            </w:tcBorders>
            <w:vAlign w:val="bottom"/>
          </w:tcPr>
          <w:p w14:paraId="41A5F368" w14:textId="77777777" w:rsidR="008D2DC9" w:rsidRPr="008D268C" w:rsidRDefault="008D2DC9" w:rsidP="008F50E7">
            <w:pPr>
              <w:spacing w:before="0" w:after="0"/>
              <w:jc w:val="center"/>
              <w:rPr>
                <w:rFonts w:cs="Calibri Light"/>
                <w:b/>
                <w:sz w:val="20"/>
                <w:szCs w:val="20"/>
                <w:lang w:val="en-AU"/>
              </w:rPr>
            </w:pPr>
          </w:p>
        </w:tc>
        <w:tc>
          <w:tcPr>
            <w:tcW w:w="1632" w:type="dxa"/>
            <w:tcBorders>
              <w:left w:val="single" w:sz="4" w:space="0" w:color="FFFFFF"/>
            </w:tcBorders>
            <w:shd w:val="clear" w:color="auto" w:fill="D9D9D9"/>
            <w:vAlign w:val="bottom"/>
          </w:tcPr>
          <w:p w14:paraId="1677BC18" w14:textId="77777777" w:rsidR="008D2DC9" w:rsidRPr="008D268C" w:rsidRDefault="008D2DC9" w:rsidP="008F50E7">
            <w:pPr>
              <w:spacing w:before="0" w:after="0"/>
              <w:jc w:val="center"/>
              <w:rPr>
                <w:rFonts w:cs="Calibri Light"/>
                <w:b/>
                <w:sz w:val="20"/>
                <w:szCs w:val="20"/>
                <w:lang w:val="en-AU"/>
              </w:rPr>
            </w:pPr>
            <w:r w:rsidRPr="008D268C">
              <w:rPr>
                <w:b/>
                <w:sz w:val="20"/>
                <w:szCs w:val="20"/>
                <w:lang w:val="en-AU"/>
              </w:rPr>
              <w:t>Fixed</w:t>
            </w:r>
            <w:r w:rsidRPr="008D268C">
              <w:rPr>
                <w:sz w:val="20"/>
                <w:szCs w:val="20"/>
                <w:lang w:val="en-AU"/>
              </w:rPr>
              <w:br/>
            </w:r>
            <w:r w:rsidRPr="008D268C">
              <w:rPr>
                <w:sz w:val="15"/>
                <w:szCs w:val="20"/>
                <w:lang w:val="en-AU"/>
              </w:rPr>
              <w:t>Supply / Demand</w:t>
            </w:r>
          </w:p>
        </w:tc>
        <w:tc>
          <w:tcPr>
            <w:tcW w:w="1701" w:type="dxa"/>
            <w:shd w:val="clear" w:color="auto" w:fill="D9D9D9"/>
            <w:vAlign w:val="bottom"/>
          </w:tcPr>
          <w:p w14:paraId="0A7799FF" w14:textId="1DAF79CE" w:rsidR="008D2DC9" w:rsidRPr="008D268C" w:rsidRDefault="008D2DC9" w:rsidP="008F50E7">
            <w:pPr>
              <w:spacing w:before="0" w:after="0"/>
              <w:jc w:val="center"/>
              <w:rPr>
                <w:rFonts w:cs="Calibri Light"/>
                <w:b/>
                <w:sz w:val="20"/>
                <w:szCs w:val="20"/>
                <w:lang w:val="en-AU"/>
              </w:rPr>
            </w:pPr>
            <w:r w:rsidRPr="008D268C">
              <w:rPr>
                <w:b/>
                <w:sz w:val="20"/>
                <w:szCs w:val="20"/>
                <w:lang w:val="en-AU"/>
              </w:rPr>
              <w:t>Mobile</w:t>
            </w:r>
            <w:r w:rsidR="00EC5258" w:rsidRPr="008D268C">
              <w:rPr>
                <w:b/>
                <w:sz w:val="20"/>
                <w:szCs w:val="20"/>
                <w:lang w:val="en-AU"/>
              </w:rPr>
              <w:t>*</w:t>
            </w:r>
            <w:r w:rsidRPr="008D268C">
              <w:rPr>
                <w:sz w:val="20"/>
                <w:szCs w:val="20"/>
                <w:lang w:val="en-AU"/>
              </w:rPr>
              <w:t xml:space="preserve"> </w:t>
            </w:r>
            <w:r w:rsidRPr="008D268C">
              <w:rPr>
                <w:sz w:val="20"/>
                <w:szCs w:val="20"/>
                <w:lang w:val="en-AU"/>
              </w:rPr>
              <w:br/>
            </w:r>
            <w:r w:rsidRPr="008D268C">
              <w:rPr>
                <w:sz w:val="15"/>
                <w:szCs w:val="20"/>
                <w:lang w:val="en-AU"/>
              </w:rPr>
              <w:t>Supply / Demand</w:t>
            </w:r>
          </w:p>
        </w:tc>
      </w:tr>
      <w:tr w:rsidR="00A27709" w:rsidRPr="008D268C" w14:paraId="51D960CC" w14:textId="77777777" w:rsidTr="00612A36">
        <w:tc>
          <w:tcPr>
            <w:tcW w:w="1121" w:type="dxa"/>
            <w:vMerge w:val="restart"/>
          </w:tcPr>
          <w:p w14:paraId="36FFE382" w14:textId="77777777" w:rsidR="00A27709" w:rsidRPr="008D268C" w:rsidRDefault="00A27709" w:rsidP="008F50E7">
            <w:pPr>
              <w:spacing w:before="0" w:after="0"/>
              <w:rPr>
                <w:rFonts w:cs="Calibri Light"/>
                <w:sz w:val="20"/>
                <w:szCs w:val="20"/>
                <w:lang w:val="en-AU"/>
              </w:rPr>
            </w:pPr>
          </w:p>
          <w:p w14:paraId="11C7C972" w14:textId="77777777" w:rsidR="00A27709" w:rsidRPr="008D268C" w:rsidRDefault="00A27709" w:rsidP="008F50E7">
            <w:pPr>
              <w:spacing w:before="0" w:after="0"/>
              <w:rPr>
                <w:rFonts w:cs="Calibri Light"/>
                <w:sz w:val="20"/>
                <w:szCs w:val="20"/>
                <w:lang w:val="en-AU"/>
              </w:rPr>
            </w:pPr>
          </w:p>
          <w:p w14:paraId="3887DE60" w14:textId="77777777" w:rsidR="00A27709" w:rsidRPr="008D268C" w:rsidRDefault="00A27709" w:rsidP="008F50E7">
            <w:pPr>
              <w:spacing w:before="0" w:after="0"/>
              <w:rPr>
                <w:rFonts w:cs="Calibri Light"/>
                <w:sz w:val="20"/>
                <w:szCs w:val="20"/>
                <w:lang w:val="en-AU"/>
              </w:rPr>
            </w:pPr>
          </w:p>
          <w:p w14:paraId="4F6AD90C" w14:textId="77777777" w:rsidR="00A27709" w:rsidRPr="008D268C" w:rsidRDefault="00A27709" w:rsidP="008F50E7">
            <w:pPr>
              <w:spacing w:before="0" w:after="0"/>
              <w:rPr>
                <w:rFonts w:cs="Calibri Light"/>
                <w:sz w:val="20"/>
                <w:szCs w:val="20"/>
                <w:lang w:val="en-AU"/>
              </w:rPr>
            </w:pPr>
          </w:p>
          <w:p w14:paraId="511588D6" w14:textId="77777777" w:rsidR="00A27709" w:rsidRPr="008D268C" w:rsidRDefault="00A27709" w:rsidP="008F50E7">
            <w:pPr>
              <w:spacing w:before="0" w:after="0"/>
              <w:rPr>
                <w:rFonts w:cs="Calibri Light"/>
                <w:sz w:val="20"/>
                <w:szCs w:val="20"/>
                <w:lang w:val="en-AU"/>
              </w:rPr>
            </w:pPr>
          </w:p>
          <w:p w14:paraId="422F4DA9" w14:textId="77777777" w:rsidR="00A27709" w:rsidRPr="008D268C" w:rsidRDefault="00A27709" w:rsidP="008F50E7">
            <w:pPr>
              <w:spacing w:before="0" w:after="0"/>
              <w:rPr>
                <w:rFonts w:cs="Calibri Light"/>
                <w:sz w:val="20"/>
                <w:szCs w:val="20"/>
                <w:lang w:val="en-AU"/>
              </w:rPr>
            </w:pPr>
          </w:p>
          <w:p w14:paraId="2BC33705" w14:textId="77777777" w:rsidR="00A27709" w:rsidRPr="008D268C" w:rsidRDefault="00A27709" w:rsidP="008F50E7">
            <w:pPr>
              <w:spacing w:before="0" w:after="0"/>
              <w:rPr>
                <w:rFonts w:cs="Calibri Light"/>
                <w:sz w:val="20"/>
                <w:szCs w:val="20"/>
                <w:lang w:val="en-AU"/>
              </w:rPr>
            </w:pPr>
            <w:r w:rsidRPr="008D268C">
              <w:rPr>
                <w:rFonts w:cs="Calibri Light"/>
                <w:sz w:val="20"/>
                <w:szCs w:val="20"/>
                <w:lang w:val="en-AU"/>
              </w:rPr>
              <w:t>Permanent</w:t>
            </w:r>
          </w:p>
        </w:tc>
        <w:tc>
          <w:tcPr>
            <w:tcW w:w="2399" w:type="dxa"/>
            <w:vMerge w:val="restart"/>
            <w:vAlign w:val="center"/>
          </w:tcPr>
          <w:p w14:paraId="7B22807F" w14:textId="77777777" w:rsidR="00A27709" w:rsidRPr="008D268C" w:rsidRDefault="00A27709" w:rsidP="008F50E7">
            <w:pPr>
              <w:spacing w:before="0" w:after="0"/>
              <w:rPr>
                <w:rFonts w:cs="Calibri Light"/>
                <w:sz w:val="20"/>
                <w:szCs w:val="20"/>
                <w:highlight w:val="yellow"/>
                <w:lang w:val="en-AU"/>
              </w:rPr>
            </w:pPr>
            <w:r w:rsidRPr="008D268C">
              <w:rPr>
                <w:rFonts w:cs="Calibri Light"/>
                <w:sz w:val="20"/>
                <w:szCs w:val="20"/>
                <w:lang w:val="en-AU"/>
              </w:rPr>
              <w:t>Lake Tyrrell</w:t>
            </w:r>
          </w:p>
        </w:tc>
        <w:tc>
          <w:tcPr>
            <w:tcW w:w="1273" w:type="dxa"/>
            <w:vMerge w:val="restart"/>
            <w:vAlign w:val="center"/>
          </w:tcPr>
          <w:p w14:paraId="75A8857D" w14:textId="77777777" w:rsidR="00A27709" w:rsidRPr="008D268C" w:rsidRDefault="00A27709" w:rsidP="008F50E7">
            <w:pPr>
              <w:spacing w:before="0" w:after="0"/>
              <w:rPr>
                <w:rFonts w:cs="Calibri Light"/>
                <w:sz w:val="20"/>
                <w:szCs w:val="20"/>
                <w:lang w:val="en-AU"/>
              </w:rPr>
            </w:pPr>
            <w:r w:rsidRPr="008D268C">
              <w:rPr>
                <w:rFonts w:cs="Calibri Light"/>
                <w:sz w:val="20"/>
                <w:szCs w:val="20"/>
                <w:lang w:val="en-AU"/>
              </w:rPr>
              <w:t>Buloke</w:t>
            </w:r>
          </w:p>
        </w:tc>
        <w:tc>
          <w:tcPr>
            <w:tcW w:w="1338" w:type="dxa"/>
          </w:tcPr>
          <w:p w14:paraId="5D160844"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Operator</w:t>
            </w:r>
          </w:p>
        </w:tc>
        <w:tc>
          <w:tcPr>
            <w:tcW w:w="1632" w:type="dxa"/>
            <w:shd w:val="clear" w:color="auto" w:fill="FF0000"/>
          </w:tcPr>
          <w:p w14:paraId="3147FC49"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L/H</w:t>
            </w:r>
          </w:p>
        </w:tc>
        <w:tc>
          <w:tcPr>
            <w:tcW w:w="1701" w:type="dxa"/>
            <w:shd w:val="clear" w:color="auto" w:fill="FFC000"/>
          </w:tcPr>
          <w:p w14:paraId="31A63F5B"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M/H</w:t>
            </w:r>
          </w:p>
        </w:tc>
      </w:tr>
      <w:tr w:rsidR="00A27709" w:rsidRPr="008D268C" w14:paraId="73192059" w14:textId="77777777" w:rsidTr="00612A36">
        <w:tc>
          <w:tcPr>
            <w:tcW w:w="1121" w:type="dxa"/>
            <w:vMerge/>
          </w:tcPr>
          <w:p w14:paraId="1B634AAD" w14:textId="77777777" w:rsidR="00A27709" w:rsidRPr="008D268C" w:rsidRDefault="00A27709" w:rsidP="008F50E7">
            <w:pPr>
              <w:spacing w:before="0" w:after="0"/>
              <w:rPr>
                <w:rFonts w:cs="Calibri Light"/>
                <w:sz w:val="20"/>
                <w:szCs w:val="20"/>
                <w:lang w:val="en-AU"/>
              </w:rPr>
            </w:pPr>
          </w:p>
        </w:tc>
        <w:tc>
          <w:tcPr>
            <w:tcW w:w="2399" w:type="dxa"/>
            <w:vMerge/>
            <w:tcBorders>
              <w:bottom w:val="single" w:sz="18" w:space="0" w:color="000000"/>
            </w:tcBorders>
            <w:vAlign w:val="center"/>
          </w:tcPr>
          <w:p w14:paraId="4B349D26" w14:textId="77777777" w:rsidR="00A27709" w:rsidRPr="008D268C" w:rsidRDefault="00A27709" w:rsidP="008F50E7">
            <w:pPr>
              <w:spacing w:before="0" w:after="0"/>
              <w:rPr>
                <w:rFonts w:cs="Calibri Light"/>
                <w:sz w:val="20"/>
                <w:szCs w:val="20"/>
                <w:highlight w:val="yellow"/>
                <w:lang w:val="en-AU"/>
              </w:rPr>
            </w:pPr>
          </w:p>
        </w:tc>
        <w:tc>
          <w:tcPr>
            <w:tcW w:w="1273" w:type="dxa"/>
            <w:vMerge/>
            <w:tcBorders>
              <w:bottom w:val="single" w:sz="18" w:space="0" w:color="000000"/>
            </w:tcBorders>
            <w:vAlign w:val="center"/>
          </w:tcPr>
          <w:p w14:paraId="3C7D8D87" w14:textId="77777777" w:rsidR="00A27709" w:rsidRPr="008D268C" w:rsidRDefault="00A27709" w:rsidP="008F50E7">
            <w:pPr>
              <w:spacing w:before="0" w:after="0"/>
              <w:rPr>
                <w:rFonts w:cs="Calibri Light"/>
                <w:sz w:val="20"/>
                <w:szCs w:val="20"/>
                <w:lang w:val="en-AU"/>
              </w:rPr>
            </w:pPr>
          </w:p>
        </w:tc>
        <w:tc>
          <w:tcPr>
            <w:tcW w:w="1338" w:type="dxa"/>
            <w:tcBorders>
              <w:bottom w:val="single" w:sz="18" w:space="0" w:color="000000"/>
            </w:tcBorders>
          </w:tcPr>
          <w:p w14:paraId="37AB3BE6"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Visitor</w:t>
            </w:r>
          </w:p>
        </w:tc>
        <w:tc>
          <w:tcPr>
            <w:tcW w:w="1632" w:type="dxa"/>
            <w:tcBorders>
              <w:bottom w:val="single" w:sz="18" w:space="0" w:color="000000"/>
            </w:tcBorders>
            <w:shd w:val="clear" w:color="auto" w:fill="auto"/>
          </w:tcPr>
          <w:p w14:paraId="3F25C7D0"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n.a</w:t>
            </w:r>
          </w:p>
        </w:tc>
        <w:tc>
          <w:tcPr>
            <w:tcW w:w="1701" w:type="dxa"/>
            <w:tcBorders>
              <w:bottom w:val="single" w:sz="18" w:space="0" w:color="000000"/>
            </w:tcBorders>
            <w:shd w:val="clear" w:color="auto" w:fill="FFC000"/>
          </w:tcPr>
          <w:p w14:paraId="276F4790"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M/H</w:t>
            </w:r>
          </w:p>
        </w:tc>
      </w:tr>
      <w:tr w:rsidR="00A27709" w:rsidRPr="008D268C" w14:paraId="0F8FDDBB" w14:textId="77777777" w:rsidTr="00612A36">
        <w:tc>
          <w:tcPr>
            <w:tcW w:w="1121" w:type="dxa"/>
            <w:vMerge/>
          </w:tcPr>
          <w:p w14:paraId="25FAE9A6" w14:textId="77777777" w:rsidR="00A27709" w:rsidRPr="008D268C" w:rsidRDefault="00A27709" w:rsidP="008F50E7">
            <w:pPr>
              <w:spacing w:before="0" w:after="0"/>
              <w:rPr>
                <w:rFonts w:cs="Calibri Light"/>
                <w:sz w:val="20"/>
                <w:szCs w:val="20"/>
                <w:lang w:val="en-AU"/>
              </w:rPr>
            </w:pPr>
          </w:p>
        </w:tc>
        <w:tc>
          <w:tcPr>
            <w:tcW w:w="2399" w:type="dxa"/>
            <w:vMerge w:val="restart"/>
            <w:tcBorders>
              <w:top w:val="single" w:sz="18" w:space="0" w:color="000000"/>
            </w:tcBorders>
            <w:vAlign w:val="center"/>
          </w:tcPr>
          <w:p w14:paraId="25E24DC3" w14:textId="77777777" w:rsidR="00A27709" w:rsidRPr="008D268C" w:rsidRDefault="00A27709" w:rsidP="008F50E7">
            <w:pPr>
              <w:spacing w:before="0" w:after="0"/>
              <w:rPr>
                <w:rFonts w:cs="Calibri Light"/>
                <w:sz w:val="20"/>
                <w:szCs w:val="20"/>
                <w:highlight w:val="yellow"/>
                <w:lang w:val="en-AU"/>
              </w:rPr>
            </w:pPr>
            <w:r w:rsidRPr="008D268C">
              <w:rPr>
                <w:rFonts w:cs="Calibri Light"/>
                <w:sz w:val="20"/>
                <w:szCs w:val="20"/>
                <w:lang w:val="en-AU"/>
              </w:rPr>
              <w:t>Wooroonook Lakes Campground</w:t>
            </w:r>
          </w:p>
        </w:tc>
        <w:tc>
          <w:tcPr>
            <w:tcW w:w="1273" w:type="dxa"/>
            <w:vMerge w:val="restart"/>
            <w:tcBorders>
              <w:top w:val="single" w:sz="18" w:space="0" w:color="000000"/>
            </w:tcBorders>
            <w:vAlign w:val="center"/>
          </w:tcPr>
          <w:p w14:paraId="75CDFE1D" w14:textId="77777777" w:rsidR="00A27709" w:rsidRPr="008D268C" w:rsidRDefault="00A27709" w:rsidP="008F50E7">
            <w:pPr>
              <w:spacing w:before="0" w:after="0"/>
              <w:rPr>
                <w:rFonts w:cs="Calibri Light"/>
                <w:sz w:val="20"/>
                <w:szCs w:val="20"/>
                <w:lang w:val="en-AU"/>
              </w:rPr>
            </w:pPr>
            <w:r w:rsidRPr="008D268C">
              <w:rPr>
                <w:rFonts w:cs="Calibri Light"/>
                <w:sz w:val="20"/>
                <w:szCs w:val="20"/>
                <w:lang w:val="en-AU"/>
              </w:rPr>
              <w:t>Buloke</w:t>
            </w:r>
          </w:p>
        </w:tc>
        <w:tc>
          <w:tcPr>
            <w:tcW w:w="1338" w:type="dxa"/>
            <w:tcBorders>
              <w:top w:val="single" w:sz="18" w:space="0" w:color="000000"/>
            </w:tcBorders>
          </w:tcPr>
          <w:p w14:paraId="7A9A9B4A"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Operator</w:t>
            </w:r>
          </w:p>
        </w:tc>
        <w:tc>
          <w:tcPr>
            <w:tcW w:w="1632" w:type="dxa"/>
            <w:tcBorders>
              <w:top w:val="single" w:sz="18" w:space="0" w:color="000000"/>
            </w:tcBorders>
            <w:shd w:val="clear" w:color="auto" w:fill="FF0000"/>
          </w:tcPr>
          <w:p w14:paraId="1844505C"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L/H</w:t>
            </w:r>
          </w:p>
        </w:tc>
        <w:tc>
          <w:tcPr>
            <w:tcW w:w="1701" w:type="dxa"/>
            <w:tcBorders>
              <w:top w:val="single" w:sz="18" w:space="0" w:color="000000"/>
            </w:tcBorders>
            <w:shd w:val="clear" w:color="auto" w:fill="FF0000"/>
          </w:tcPr>
          <w:p w14:paraId="0FCB913F"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L/H</w:t>
            </w:r>
          </w:p>
        </w:tc>
      </w:tr>
      <w:tr w:rsidR="00A27709" w:rsidRPr="008D268C" w14:paraId="76F2817E" w14:textId="77777777" w:rsidTr="00612A36">
        <w:tc>
          <w:tcPr>
            <w:tcW w:w="1121" w:type="dxa"/>
            <w:vMerge/>
          </w:tcPr>
          <w:p w14:paraId="1D39F91F" w14:textId="77777777" w:rsidR="00A27709" w:rsidRPr="008D268C" w:rsidRDefault="00A27709" w:rsidP="008F50E7">
            <w:pPr>
              <w:spacing w:before="0" w:after="0"/>
              <w:rPr>
                <w:rFonts w:cs="Calibri Light"/>
                <w:sz w:val="20"/>
                <w:szCs w:val="20"/>
                <w:lang w:val="en-AU"/>
              </w:rPr>
            </w:pPr>
          </w:p>
        </w:tc>
        <w:tc>
          <w:tcPr>
            <w:tcW w:w="2399" w:type="dxa"/>
            <w:vMerge/>
            <w:tcBorders>
              <w:bottom w:val="single" w:sz="18" w:space="0" w:color="000000"/>
            </w:tcBorders>
            <w:vAlign w:val="center"/>
          </w:tcPr>
          <w:p w14:paraId="5416D7DA" w14:textId="77777777" w:rsidR="00A27709" w:rsidRPr="008D268C" w:rsidRDefault="00A27709" w:rsidP="008F50E7">
            <w:pPr>
              <w:spacing w:before="0" w:after="0"/>
              <w:rPr>
                <w:rFonts w:cs="Calibri Light"/>
                <w:sz w:val="20"/>
                <w:szCs w:val="20"/>
                <w:highlight w:val="yellow"/>
                <w:lang w:val="en-AU"/>
              </w:rPr>
            </w:pPr>
          </w:p>
        </w:tc>
        <w:tc>
          <w:tcPr>
            <w:tcW w:w="1273" w:type="dxa"/>
            <w:vMerge/>
            <w:tcBorders>
              <w:bottom w:val="single" w:sz="18" w:space="0" w:color="000000"/>
            </w:tcBorders>
            <w:vAlign w:val="center"/>
          </w:tcPr>
          <w:p w14:paraId="0B63ABE0" w14:textId="77777777" w:rsidR="00A27709" w:rsidRPr="008D268C" w:rsidRDefault="00A27709" w:rsidP="008F50E7">
            <w:pPr>
              <w:spacing w:before="0" w:after="0"/>
              <w:rPr>
                <w:rFonts w:cs="Calibri Light"/>
                <w:sz w:val="20"/>
                <w:szCs w:val="20"/>
                <w:lang w:val="en-AU"/>
              </w:rPr>
            </w:pPr>
          </w:p>
        </w:tc>
        <w:tc>
          <w:tcPr>
            <w:tcW w:w="1338" w:type="dxa"/>
            <w:tcBorders>
              <w:bottom w:val="single" w:sz="18" w:space="0" w:color="000000"/>
            </w:tcBorders>
          </w:tcPr>
          <w:p w14:paraId="09C57683"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Visitor</w:t>
            </w:r>
          </w:p>
        </w:tc>
        <w:tc>
          <w:tcPr>
            <w:tcW w:w="1632" w:type="dxa"/>
            <w:tcBorders>
              <w:bottom w:val="single" w:sz="18" w:space="0" w:color="000000"/>
            </w:tcBorders>
            <w:shd w:val="clear" w:color="auto" w:fill="auto"/>
          </w:tcPr>
          <w:p w14:paraId="776033A9"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n.a</w:t>
            </w:r>
          </w:p>
        </w:tc>
        <w:tc>
          <w:tcPr>
            <w:tcW w:w="1701" w:type="dxa"/>
            <w:tcBorders>
              <w:bottom w:val="single" w:sz="18" w:space="0" w:color="000000"/>
            </w:tcBorders>
            <w:shd w:val="clear" w:color="auto" w:fill="FF0000"/>
          </w:tcPr>
          <w:p w14:paraId="40AAE3D0"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L/H</w:t>
            </w:r>
          </w:p>
        </w:tc>
      </w:tr>
      <w:tr w:rsidR="00A27709" w:rsidRPr="008D268C" w14:paraId="23AE9F71" w14:textId="77777777" w:rsidTr="00612A36">
        <w:tc>
          <w:tcPr>
            <w:tcW w:w="1121" w:type="dxa"/>
            <w:vMerge/>
          </w:tcPr>
          <w:p w14:paraId="505EC44C" w14:textId="77777777" w:rsidR="00A27709" w:rsidRPr="008D268C" w:rsidRDefault="00A27709" w:rsidP="008F50E7">
            <w:pPr>
              <w:spacing w:before="0" w:after="0"/>
              <w:rPr>
                <w:rFonts w:cs="Calibri Light"/>
                <w:sz w:val="20"/>
                <w:szCs w:val="20"/>
                <w:lang w:val="en-AU"/>
              </w:rPr>
            </w:pPr>
          </w:p>
        </w:tc>
        <w:tc>
          <w:tcPr>
            <w:tcW w:w="2399" w:type="dxa"/>
            <w:vMerge w:val="restart"/>
            <w:tcBorders>
              <w:top w:val="single" w:sz="18" w:space="0" w:color="000000"/>
            </w:tcBorders>
            <w:vAlign w:val="center"/>
          </w:tcPr>
          <w:p w14:paraId="5E9D6575" w14:textId="77777777" w:rsidR="00A27709" w:rsidRPr="008D268C" w:rsidRDefault="00A27709" w:rsidP="008F50E7">
            <w:pPr>
              <w:spacing w:before="0" w:after="0"/>
              <w:rPr>
                <w:rFonts w:cs="Calibri Light"/>
                <w:sz w:val="20"/>
                <w:szCs w:val="20"/>
                <w:highlight w:val="yellow"/>
                <w:lang w:val="en-AU"/>
              </w:rPr>
            </w:pPr>
            <w:r w:rsidRPr="008D268C">
              <w:rPr>
                <w:rFonts w:cs="Calibri Light"/>
                <w:sz w:val="20"/>
                <w:szCs w:val="20"/>
                <w:lang w:val="en-AU"/>
              </w:rPr>
              <w:t>Mount Wycheproof</w:t>
            </w:r>
          </w:p>
        </w:tc>
        <w:tc>
          <w:tcPr>
            <w:tcW w:w="1273" w:type="dxa"/>
            <w:vMerge w:val="restart"/>
            <w:tcBorders>
              <w:top w:val="single" w:sz="18" w:space="0" w:color="000000"/>
            </w:tcBorders>
            <w:vAlign w:val="center"/>
          </w:tcPr>
          <w:p w14:paraId="574A2F24" w14:textId="77777777" w:rsidR="00A27709" w:rsidRPr="008D268C" w:rsidRDefault="00A27709" w:rsidP="008F50E7">
            <w:pPr>
              <w:spacing w:before="0" w:after="0"/>
              <w:rPr>
                <w:rFonts w:cs="Calibri Light"/>
                <w:sz w:val="20"/>
                <w:szCs w:val="20"/>
                <w:lang w:val="en-AU"/>
              </w:rPr>
            </w:pPr>
            <w:r w:rsidRPr="008D268C">
              <w:rPr>
                <w:rFonts w:cs="Calibri Light"/>
                <w:sz w:val="20"/>
                <w:szCs w:val="20"/>
                <w:lang w:val="en-AU"/>
              </w:rPr>
              <w:t>Buloke</w:t>
            </w:r>
          </w:p>
        </w:tc>
        <w:tc>
          <w:tcPr>
            <w:tcW w:w="1338" w:type="dxa"/>
            <w:tcBorders>
              <w:top w:val="single" w:sz="18" w:space="0" w:color="000000"/>
            </w:tcBorders>
          </w:tcPr>
          <w:p w14:paraId="53FF58A9"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Operator</w:t>
            </w:r>
          </w:p>
        </w:tc>
        <w:tc>
          <w:tcPr>
            <w:tcW w:w="1632" w:type="dxa"/>
            <w:tcBorders>
              <w:top w:val="single" w:sz="18" w:space="0" w:color="000000"/>
            </w:tcBorders>
            <w:shd w:val="clear" w:color="auto" w:fill="FF0000"/>
          </w:tcPr>
          <w:p w14:paraId="05F92A68"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L/H</w:t>
            </w:r>
          </w:p>
        </w:tc>
        <w:tc>
          <w:tcPr>
            <w:tcW w:w="1701" w:type="dxa"/>
            <w:tcBorders>
              <w:top w:val="single" w:sz="18" w:space="0" w:color="000000"/>
            </w:tcBorders>
            <w:shd w:val="clear" w:color="auto" w:fill="A8D08D" w:themeFill="accent6" w:themeFillTint="99"/>
          </w:tcPr>
          <w:p w14:paraId="42DC978C"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H/H</w:t>
            </w:r>
          </w:p>
        </w:tc>
      </w:tr>
      <w:tr w:rsidR="00A27709" w:rsidRPr="008D268C" w14:paraId="16FF8FFB" w14:textId="77777777" w:rsidTr="00612A36">
        <w:tc>
          <w:tcPr>
            <w:tcW w:w="1121" w:type="dxa"/>
            <w:vMerge/>
          </w:tcPr>
          <w:p w14:paraId="7D2773C2" w14:textId="77777777" w:rsidR="00A27709" w:rsidRPr="008D268C" w:rsidRDefault="00A27709" w:rsidP="008F50E7">
            <w:pPr>
              <w:spacing w:before="0" w:after="0"/>
              <w:rPr>
                <w:rFonts w:cs="Calibri Light"/>
                <w:sz w:val="20"/>
                <w:szCs w:val="20"/>
                <w:lang w:val="en-AU"/>
              </w:rPr>
            </w:pPr>
          </w:p>
        </w:tc>
        <w:tc>
          <w:tcPr>
            <w:tcW w:w="2399" w:type="dxa"/>
            <w:vMerge/>
            <w:tcBorders>
              <w:bottom w:val="single" w:sz="18" w:space="0" w:color="000000"/>
            </w:tcBorders>
            <w:vAlign w:val="center"/>
          </w:tcPr>
          <w:p w14:paraId="6D90E524" w14:textId="77777777" w:rsidR="00A27709" w:rsidRPr="008D268C" w:rsidRDefault="00A27709" w:rsidP="008F50E7">
            <w:pPr>
              <w:spacing w:before="0" w:after="0"/>
              <w:rPr>
                <w:rFonts w:cs="Calibri Light"/>
                <w:sz w:val="20"/>
                <w:szCs w:val="20"/>
                <w:highlight w:val="yellow"/>
                <w:lang w:val="en-AU"/>
              </w:rPr>
            </w:pPr>
          </w:p>
        </w:tc>
        <w:tc>
          <w:tcPr>
            <w:tcW w:w="1273" w:type="dxa"/>
            <w:vMerge/>
            <w:tcBorders>
              <w:bottom w:val="single" w:sz="18" w:space="0" w:color="000000"/>
            </w:tcBorders>
            <w:vAlign w:val="center"/>
          </w:tcPr>
          <w:p w14:paraId="6AB38618" w14:textId="77777777" w:rsidR="00A27709" w:rsidRPr="008D268C" w:rsidRDefault="00A27709" w:rsidP="008F50E7">
            <w:pPr>
              <w:spacing w:before="0" w:after="0"/>
              <w:rPr>
                <w:rFonts w:cs="Calibri Light"/>
                <w:sz w:val="20"/>
                <w:szCs w:val="20"/>
                <w:lang w:val="en-AU"/>
              </w:rPr>
            </w:pPr>
          </w:p>
        </w:tc>
        <w:tc>
          <w:tcPr>
            <w:tcW w:w="1338" w:type="dxa"/>
            <w:tcBorders>
              <w:bottom w:val="single" w:sz="18" w:space="0" w:color="000000"/>
            </w:tcBorders>
          </w:tcPr>
          <w:p w14:paraId="042C35D7"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Visitor</w:t>
            </w:r>
          </w:p>
        </w:tc>
        <w:tc>
          <w:tcPr>
            <w:tcW w:w="1632" w:type="dxa"/>
            <w:tcBorders>
              <w:bottom w:val="single" w:sz="18" w:space="0" w:color="000000"/>
            </w:tcBorders>
            <w:shd w:val="clear" w:color="auto" w:fill="auto"/>
          </w:tcPr>
          <w:p w14:paraId="2F1A3AE5"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n.a</w:t>
            </w:r>
          </w:p>
        </w:tc>
        <w:tc>
          <w:tcPr>
            <w:tcW w:w="1701" w:type="dxa"/>
            <w:tcBorders>
              <w:bottom w:val="single" w:sz="18" w:space="0" w:color="000000"/>
            </w:tcBorders>
            <w:shd w:val="clear" w:color="auto" w:fill="A8D08D" w:themeFill="accent6" w:themeFillTint="99"/>
          </w:tcPr>
          <w:p w14:paraId="1C52291A"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H/H</w:t>
            </w:r>
          </w:p>
        </w:tc>
      </w:tr>
      <w:tr w:rsidR="00A27709" w:rsidRPr="008D268C" w14:paraId="00832063" w14:textId="77777777" w:rsidTr="00612A36">
        <w:tc>
          <w:tcPr>
            <w:tcW w:w="1121" w:type="dxa"/>
            <w:vMerge/>
          </w:tcPr>
          <w:p w14:paraId="6543593D" w14:textId="77777777" w:rsidR="00A27709" w:rsidRPr="008D268C" w:rsidRDefault="00A27709" w:rsidP="008F50E7">
            <w:pPr>
              <w:spacing w:before="0" w:after="0"/>
              <w:rPr>
                <w:rFonts w:cs="Calibri Light"/>
                <w:sz w:val="20"/>
                <w:szCs w:val="20"/>
                <w:lang w:val="en-AU"/>
              </w:rPr>
            </w:pPr>
          </w:p>
        </w:tc>
        <w:tc>
          <w:tcPr>
            <w:tcW w:w="2399" w:type="dxa"/>
            <w:vMerge w:val="restart"/>
            <w:tcBorders>
              <w:top w:val="single" w:sz="18" w:space="0" w:color="000000"/>
            </w:tcBorders>
            <w:vAlign w:val="center"/>
          </w:tcPr>
          <w:p w14:paraId="63C356D2" w14:textId="77777777" w:rsidR="00A27709" w:rsidRPr="008D268C" w:rsidRDefault="00A27709" w:rsidP="008F50E7">
            <w:pPr>
              <w:spacing w:before="0" w:after="0"/>
              <w:rPr>
                <w:rFonts w:cs="Calibri Light"/>
                <w:sz w:val="20"/>
                <w:szCs w:val="20"/>
                <w:highlight w:val="yellow"/>
                <w:lang w:val="en-AU"/>
              </w:rPr>
            </w:pPr>
            <w:r w:rsidRPr="008D268C">
              <w:rPr>
                <w:rFonts w:cs="Calibri Light"/>
                <w:sz w:val="20"/>
                <w:szCs w:val="20"/>
                <w:lang w:val="en-AU"/>
              </w:rPr>
              <w:t>Gateway to Gannawarra Visitor Centre</w:t>
            </w:r>
          </w:p>
        </w:tc>
        <w:tc>
          <w:tcPr>
            <w:tcW w:w="1273" w:type="dxa"/>
            <w:vMerge w:val="restart"/>
            <w:tcBorders>
              <w:top w:val="single" w:sz="18" w:space="0" w:color="000000"/>
            </w:tcBorders>
            <w:vAlign w:val="center"/>
          </w:tcPr>
          <w:p w14:paraId="57E69213" w14:textId="77777777" w:rsidR="00A27709" w:rsidRPr="008D268C" w:rsidRDefault="00A27709" w:rsidP="008F50E7">
            <w:pPr>
              <w:spacing w:before="0" w:after="0"/>
              <w:rPr>
                <w:rFonts w:cs="Calibri Light"/>
                <w:sz w:val="20"/>
                <w:szCs w:val="20"/>
                <w:lang w:val="en-AU"/>
              </w:rPr>
            </w:pPr>
            <w:r w:rsidRPr="008D268C">
              <w:rPr>
                <w:rFonts w:cs="Calibri Light"/>
                <w:sz w:val="20"/>
                <w:szCs w:val="20"/>
                <w:lang w:val="en-AU"/>
              </w:rPr>
              <w:t>Gannawarra</w:t>
            </w:r>
          </w:p>
        </w:tc>
        <w:tc>
          <w:tcPr>
            <w:tcW w:w="1338" w:type="dxa"/>
            <w:tcBorders>
              <w:top w:val="single" w:sz="18" w:space="0" w:color="000000"/>
            </w:tcBorders>
          </w:tcPr>
          <w:p w14:paraId="437ED04C"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Operator</w:t>
            </w:r>
          </w:p>
        </w:tc>
        <w:tc>
          <w:tcPr>
            <w:tcW w:w="1632" w:type="dxa"/>
            <w:tcBorders>
              <w:top w:val="single" w:sz="18" w:space="0" w:color="000000"/>
            </w:tcBorders>
            <w:shd w:val="clear" w:color="auto" w:fill="FF0000"/>
          </w:tcPr>
          <w:p w14:paraId="7309D4F0"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L/H</w:t>
            </w:r>
          </w:p>
        </w:tc>
        <w:tc>
          <w:tcPr>
            <w:tcW w:w="1701" w:type="dxa"/>
            <w:tcBorders>
              <w:top w:val="single" w:sz="18" w:space="0" w:color="000000"/>
            </w:tcBorders>
            <w:shd w:val="clear" w:color="auto" w:fill="A8D08D" w:themeFill="accent6" w:themeFillTint="99"/>
          </w:tcPr>
          <w:p w14:paraId="5B3AF984"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H/H</w:t>
            </w:r>
          </w:p>
        </w:tc>
      </w:tr>
      <w:tr w:rsidR="00A27709" w:rsidRPr="008D268C" w14:paraId="3F30DEAC" w14:textId="77777777" w:rsidTr="00612A36">
        <w:tc>
          <w:tcPr>
            <w:tcW w:w="1121" w:type="dxa"/>
            <w:vMerge/>
          </w:tcPr>
          <w:p w14:paraId="417E2ADD" w14:textId="77777777" w:rsidR="00A27709" w:rsidRPr="008D268C" w:rsidRDefault="00A27709" w:rsidP="008F50E7">
            <w:pPr>
              <w:spacing w:before="0" w:after="0"/>
              <w:rPr>
                <w:rFonts w:cs="Calibri Light"/>
                <w:sz w:val="20"/>
                <w:szCs w:val="20"/>
                <w:lang w:val="en-AU"/>
              </w:rPr>
            </w:pPr>
          </w:p>
        </w:tc>
        <w:tc>
          <w:tcPr>
            <w:tcW w:w="2399" w:type="dxa"/>
            <w:vMerge/>
            <w:tcBorders>
              <w:bottom w:val="single" w:sz="18" w:space="0" w:color="000000"/>
            </w:tcBorders>
            <w:vAlign w:val="center"/>
          </w:tcPr>
          <w:p w14:paraId="203F4345" w14:textId="77777777" w:rsidR="00A27709" w:rsidRPr="008D268C" w:rsidRDefault="00A27709" w:rsidP="008F50E7">
            <w:pPr>
              <w:spacing w:before="0" w:after="0"/>
              <w:rPr>
                <w:rFonts w:cs="Calibri Light"/>
                <w:sz w:val="20"/>
                <w:szCs w:val="20"/>
                <w:highlight w:val="yellow"/>
                <w:lang w:val="en-AU"/>
              </w:rPr>
            </w:pPr>
          </w:p>
        </w:tc>
        <w:tc>
          <w:tcPr>
            <w:tcW w:w="1273" w:type="dxa"/>
            <w:vMerge/>
            <w:tcBorders>
              <w:bottom w:val="single" w:sz="18" w:space="0" w:color="000000"/>
            </w:tcBorders>
            <w:vAlign w:val="center"/>
          </w:tcPr>
          <w:p w14:paraId="36046AFC" w14:textId="77777777" w:rsidR="00A27709" w:rsidRPr="008D268C" w:rsidRDefault="00A27709" w:rsidP="008F50E7">
            <w:pPr>
              <w:spacing w:before="0" w:after="0"/>
              <w:rPr>
                <w:rFonts w:cs="Calibri Light"/>
                <w:sz w:val="20"/>
                <w:szCs w:val="20"/>
                <w:lang w:val="en-AU"/>
              </w:rPr>
            </w:pPr>
          </w:p>
        </w:tc>
        <w:tc>
          <w:tcPr>
            <w:tcW w:w="1338" w:type="dxa"/>
            <w:tcBorders>
              <w:bottom w:val="single" w:sz="18" w:space="0" w:color="000000"/>
            </w:tcBorders>
          </w:tcPr>
          <w:p w14:paraId="628912DF"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Visitor</w:t>
            </w:r>
          </w:p>
        </w:tc>
        <w:tc>
          <w:tcPr>
            <w:tcW w:w="1632" w:type="dxa"/>
            <w:tcBorders>
              <w:bottom w:val="single" w:sz="18" w:space="0" w:color="000000"/>
            </w:tcBorders>
            <w:shd w:val="clear" w:color="auto" w:fill="auto"/>
          </w:tcPr>
          <w:p w14:paraId="3FA5E03C"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n.a</w:t>
            </w:r>
          </w:p>
        </w:tc>
        <w:tc>
          <w:tcPr>
            <w:tcW w:w="1701" w:type="dxa"/>
            <w:tcBorders>
              <w:bottom w:val="single" w:sz="18" w:space="0" w:color="000000"/>
            </w:tcBorders>
            <w:shd w:val="clear" w:color="auto" w:fill="A8D08D" w:themeFill="accent6" w:themeFillTint="99"/>
          </w:tcPr>
          <w:p w14:paraId="599834DD"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H/H</w:t>
            </w:r>
          </w:p>
        </w:tc>
      </w:tr>
      <w:tr w:rsidR="00A27709" w:rsidRPr="008D268C" w14:paraId="44F5136B" w14:textId="77777777" w:rsidTr="00612A36">
        <w:tc>
          <w:tcPr>
            <w:tcW w:w="1121" w:type="dxa"/>
            <w:vMerge/>
          </w:tcPr>
          <w:p w14:paraId="50DB44E6" w14:textId="77777777" w:rsidR="00A27709" w:rsidRPr="008D268C" w:rsidRDefault="00A27709" w:rsidP="008F50E7">
            <w:pPr>
              <w:spacing w:before="0" w:after="0"/>
              <w:rPr>
                <w:rFonts w:cs="Calibri Light"/>
                <w:sz w:val="20"/>
                <w:szCs w:val="20"/>
                <w:lang w:val="en-AU"/>
              </w:rPr>
            </w:pPr>
          </w:p>
        </w:tc>
        <w:tc>
          <w:tcPr>
            <w:tcW w:w="2399" w:type="dxa"/>
            <w:vMerge w:val="restart"/>
            <w:tcBorders>
              <w:top w:val="single" w:sz="18" w:space="0" w:color="000000"/>
            </w:tcBorders>
            <w:vAlign w:val="center"/>
          </w:tcPr>
          <w:p w14:paraId="06EF1249" w14:textId="77777777" w:rsidR="00A27709" w:rsidRPr="008D268C" w:rsidRDefault="00A27709" w:rsidP="008F50E7">
            <w:pPr>
              <w:spacing w:before="0" w:after="0"/>
              <w:rPr>
                <w:rFonts w:cs="Calibri Light"/>
                <w:sz w:val="20"/>
                <w:szCs w:val="20"/>
                <w:highlight w:val="yellow"/>
                <w:lang w:val="en-AU"/>
              </w:rPr>
            </w:pPr>
            <w:r w:rsidRPr="008D268C">
              <w:rPr>
                <w:rFonts w:cs="Calibri Light"/>
                <w:sz w:val="20"/>
                <w:szCs w:val="20"/>
                <w:lang w:val="en-AU"/>
              </w:rPr>
              <w:t>Kerang Lakes</w:t>
            </w:r>
          </w:p>
        </w:tc>
        <w:tc>
          <w:tcPr>
            <w:tcW w:w="1273" w:type="dxa"/>
            <w:vMerge w:val="restart"/>
            <w:tcBorders>
              <w:top w:val="single" w:sz="18" w:space="0" w:color="000000"/>
            </w:tcBorders>
            <w:vAlign w:val="center"/>
          </w:tcPr>
          <w:p w14:paraId="1C9D2F1F" w14:textId="77777777" w:rsidR="00A27709" w:rsidRPr="008D268C" w:rsidRDefault="00A27709" w:rsidP="008F50E7">
            <w:pPr>
              <w:spacing w:before="0" w:after="0"/>
              <w:rPr>
                <w:rFonts w:cs="Calibri Light"/>
                <w:sz w:val="20"/>
                <w:szCs w:val="20"/>
                <w:lang w:val="en-AU"/>
              </w:rPr>
            </w:pPr>
            <w:r w:rsidRPr="008D268C">
              <w:rPr>
                <w:rFonts w:cs="Calibri Light"/>
                <w:sz w:val="20"/>
                <w:szCs w:val="20"/>
                <w:lang w:val="en-AU"/>
              </w:rPr>
              <w:t>Gannawarra</w:t>
            </w:r>
          </w:p>
        </w:tc>
        <w:tc>
          <w:tcPr>
            <w:tcW w:w="1338" w:type="dxa"/>
            <w:tcBorders>
              <w:top w:val="single" w:sz="18" w:space="0" w:color="000000"/>
            </w:tcBorders>
          </w:tcPr>
          <w:p w14:paraId="55257F5E"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Operator</w:t>
            </w:r>
          </w:p>
        </w:tc>
        <w:tc>
          <w:tcPr>
            <w:tcW w:w="1632" w:type="dxa"/>
            <w:tcBorders>
              <w:top w:val="single" w:sz="18" w:space="0" w:color="000000"/>
            </w:tcBorders>
            <w:shd w:val="clear" w:color="auto" w:fill="FF0000"/>
          </w:tcPr>
          <w:p w14:paraId="1A942174"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L/H</w:t>
            </w:r>
          </w:p>
        </w:tc>
        <w:tc>
          <w:tcPr>
            <w:tcW w:w="1701" w:type="dxa"/>
            <w:tcBorders>
              <w:top w:val="single" w:sz="18" w:space="0" w:color="000000"/>
            </w:tcBorders>
            <w:shd w:val="clear" w:color="auto" w:fill="A8D08D" w:themeFill="accent6" w:themeFillTint="99"/>
          </w:tcPr>
          <w:p w14:paraId="3FD40C9F"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H/H</w:t>
            </w:r>
          </w:p>
        </w:tc>
      </w:tr>
      <w:tr w:rsidR="00A27709" w:rsidRPr="008D268C" w14:paraId="7198B40E" w14:textId="77777777" w:rsidTr="00612A36">
        <w:tc>
          <w:tcPr>
            <w:tcW w:w="1121" w:type="dxa"/>
            <w:vMerge/>
          </w:tcPr>
          <w:p w14:paraId="08F6B9AE" w14:textId="77777777" w:rsidR="00A27709" w:rsidRPr="008D268C" w:rsidRDefault="00A27709" w:rsidP="008F50E7">
            <w:pPr>
              <w:spacing w:before="0" w:after="0"/>
              <w:rPr>
                <w:rFonts w:cs="Calibri Light"/>
                <w:sz w:val="20"/>
                <w:szCs w:val="20"/>
                <w:lang w:val="en-AU"/>
              </w:rPr>
            </w:pPr>
          </w:p>
        </w:tc>
        <w:tc>
          <w:tcPr>
            <w:tcW w:w="2399" w:type="dxa"/>
            <w:vMerge/>
            <w:tcBorders>
              <w:bottom w:val="single" w:sz="18" w:space="0" w:color="auto"/>
            </w:tcBorders>
            <w:vAlign w:val="center"/>
          </w:tcPr>
          <w:p w14:paraId="7C3DF876" w14:textId="77777777" w:rsidR="00A27709" w:rsidRPr="008D268C" w:rsidRDefault="00A27709" w:rsidP="008F50E7">
            <w:pPr>
              <w:spacing w:before="0" w:after="0"/>
              <w:rPr>
                <w:rFonts w:cs="Calibri Light"/>
                <w:sz w:val="20"/>
                <w:szCs w:val="20"/>
                <w:highlight w:val="yellow"/>
                <w:lang w:val="en-AU"/>
              </w:rPr>
            </w:pPr>
          </w:p>
        </w:tc>
        <w:tc>
          <w:tcPr>
            <w:tcW w:w="1273" w:type="dxa"/>
            <w:vMerge/>
            <w:tcBorders>
              <w:bottom w:val="single" w:sz="18" w:space="0" w:color="auto"/>
            </w:tcBorders>
            <w:vAlign w:val="center"/>
          </w:tcPr>
          <w:p w14:paraId="7071C62B" w14:textId="77777777" w:rsidR="00A27709" w:rsidRPr="008D268C" w:rsidRDefault="00A27709" w:rsidP="008F50E7">
            <w:pPr>
              <w:spacing w:before="0" w:after="0"/>
              <w:rPr>
                <w:rFonts w:cs="Calibri Light"/>
                <w:sz w:val="20"/>
                <w:szCs w:val="20"/>
                <w:lang w:val="en-AU"/>
              </w:rPr>
            </w:pPr>
          </w:p>
        </w:tc>
        <w:tc>
          <w:tcPr>
            <w:tcW w:w="1338" w:type="dxa"/>
            <w:tcBorders>
              <w:bottom w:val="single" w:sz="18" w:space="0" w:color="auto"/>
            </w:tcBorders>
          </w:tcPr>
          <w:p w14:paraId="57CC50D6"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Visitor</w:t>
            </w:r>
          </w:p>
        </w:tc>
        <w:tc>
          <w:tcPr>
            <w:tcW w:w="1632" w:type="dxa"/>
            <w:tcBorders>
              <w:bottom w:val="single" w:sz="18" w:space="0" w:color="auto"/>
            </w:tcBorders>
            <w:shd w:val="clear" w:color="auto" w:fill="auto"/>
          </w:tcPr>
          <w:p w14:paraId="54460D43"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n.a</w:t>
            </w:r>
          </w:p>
        </w:tc>
        <w:tc>
          <w:tcPr>
            <w:tcW w:w="1701" w:type="dxa"/>
            <w:tcBorders>
              <w:bottom w:val="single" w:sz="18" w:space="0" w:color="auto"/>
            </w:tcBorders>
            <w:shd w:val="clear" w:color="auto" w:fill="A8D08D" w:themeFill="accent6" w:themeFillTint="99"/>
          </w:tcPr>
          <w:p w14:paraId="1E77B648"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H/H</w:t>
            </w:r>
          </w:p>
        </w:tc>
      </w:tr>
      <w:tr w:rsidR="00A27709" w:rsidRPr="008D268C" w14:paraId="1C7224A1" w14:textId="77777777" w:rsidTr="00612A36">
        <w:tc>
          <w:tcPr>
            <w:tcW w:w="1121" w:type="dxa"/>
            <w:vMerge/>
          </w:tcPr>
          <w:p w14:paraId="0A407D5E" w14:textId="77777777" w:rsidR="00A27709" w:rsidRPr="008D268C" w:rsidRDefault="00A27709" w:rsidP="008F50E7">
            <w:pPr>
              <w:spacing w:before="0" w:after="0"/>
              <w:rPr>
                <w:rFonts w:cs="Calibri Light"/>
                <w:sz w:val="20"/>
                <w:szCs w:val="20"/>
                <w:lang w:val="en-AU"/>
              </w:rPr>
            </w:pPr>
          </w:p>
        </w:tc>
        <w:tc>
          <w:tcPr>
            <w:tcW w:w="2399" w:type="dxa"/>
            <w:vMerge w:val="restart"/>
            <w:tcBorders>
              <w:top w:val="single" w:sz="18" w:space="0" w:color="auto"/>
            </w:tcBorders>
            <w:vAlign w:val="center"/>
          </w:tcPr>
          <w:p w14:paraId="6716316C" w14:textId="77777777" w:rsidR="00A27709" w:rsidRPr="008D268C" w:rsidRDefault="00A27709" w:rsidP="008F50E7">
            <w:pPr>
              <w:spacing w:before="0" w:after="0"/>
              <w:rPr>
                <w:rFonts w:cs="Calibri Light"/>
                <w:sz w:val="20"/>
                <w:szCs w:val="20"/>
                <w:highlight w:val="yellow"/>
                <w:lang w:val="en-AU"/>
              </w:rPr>
            </w:pPr>
            <w:r w:rsidRPr="008D268C">
              <w:rPr>
                <w:rFonts w:cs="Calibri Light"/>
                <w:sz w:val="20"/>
                <w:szCs w:val="20"/>
                <w:lang w:val="en-AU"/>
              </w:rPr>
              <w:t>Gunbower Island</w:t>
            </w:r>
          </w:p>
        </w:tc>
        <w:tc>
          <w:tcPr>
            <w:tcW w:w="1273" w:type="dxa"/>
            <w:vMerge w:val="restart"/>
            <w:tcBorders>
              <w:top w:val="single" w:sz="18" w:space="0" w:color="auto"/>
            </w:tcBorders>
            <w:vAlign w:val="center"/>
          </w:tcPr>
          <w:p w14:paraId="5972F7DD" w14:textId="77777777" w:rsidR="00A27709" w:rsidRPr="008D268C" w:rsidRDefault="00A27709" w:rsidP="008F50E7">
            <w:pPr>
              <w:spacing w:before="0" w:after="0"/>
              <w:rPr>
                <w:rFonts w:cs="Calibri Light"/>
                <w:sz w:val="20"/>
                <w:szCs w:val="20"/>
                <w:lang w:val="en-AU"/>
              </w:rPr>
            </w:pPr>
            <w:r w:rsidRPr="008D268C">
              <w:rPr>
                <w:rFonts w:cs="Calibri Light"/>
                <w:sz w:val="20"/>
                <w:szCs w:val="20"/>
                <w:lang w:val="en-AU"/>
              </w:rPr>
              <w:t>Gannawarra</w:t>
            </w:r>
          </w:p>
        </w:tc>
        <w:tc>
          <w:tcPr>
            <w:tcW w:w="1338" w:type="dxa"/>
            <w:tcBorders>
              <w:top w:val="single" w:sz="18" w:space="0" w:color="auto"/>
            </w:tcBorders>
          </w:tcPr>
          <w:p w14:paraId="2A9BCE40"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Operator</w:t>
            </w:r>
          </w:p>
        </w:tc>
        <w:tc>
          <w:tcPr>
            <w:tcW w:w="1632" w:type="dxa"/>
            <w:tcBorders>
              <w:top w:val="single" w:sz="18" w:space="0" w:color="auto"/>
            </w:tcBorders>
            <w:shd w:val="clear" w:color="auto" w:fill="FF0000"/>
          </w:tcPr>
          <w:p w14:paraId="3644357B"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L/H</w:t>
            </w:r>
          </w:p>
        </w:tc>
        <w:tc>
          <w:tcPr>
            <w:tcW w:w="1701" w:type="dxa"/>
            <w:tcBorders>
              <w:top w:val="single" w:sz="18" w:space="0" w:color="auto"/>
            </w:tcBorders>
            <w:shd w:val="clear" w:color="auto" w:fill="FF0000"/>
          </w:tcPr>
          <w:p w14:paraId="71C48D6B"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L/H</w:t>
            </w:r>
          </w:p>
        </w:tc>
      </w:tr>
      <w:tr w:rsidR="00A27709" w:rsidRPr="008D268C" w14:paraId="414C7F7E" w14:textId="77777777" w:rsidTr="00612A36">
        <w:tc>
          <w:tcPr>
            <w:tcW w:w="1121" w:type="dxa"/>
            <w:vMerge/>
          </w:tcPr>
          <w:p w14:paraId="61F3F78C" w14:textId="77777777" w:rsidR="00A27709" w:rsidRPr="008D268C" w:rsidRDefault="00A27709" w:rsidP="008F50E7">
            <w:pPr>
              <w:spacing w:before="0" w:after="0"/>
              <w:rPr>
                <w:rFonts w:cs="Calibri Light"/>
                <w:sz w:val="20"/>
                <w:szCs w:val="20"/>
                <w:lang w:val="en-AU"/>
              </w:rPr>
            </w:pPr>
          </w:p>
        </w:tc>
        <w:tc>
          <w:tcPr>
            <w:tcW w:w="2399" w:type="dxa"/>
            <w:vMerge/>
            <w:tcBorders>
              <w:bottom w:val="single" w:sz="18" w:space="0" w:color="auto"/>
            </w:tcBorders>
            <w:vAlign w:val="center"/>
          </w:tcPr>
          <w:p w14:paraId="676CA580" w14:textId="77777777" w:rsidR="00A27709" w:rsidRPr="008D268C" w:rsidRDefault="00A27709" w:rsidP="008F50E7">
            <w:pPr>
              <w:spacing w:before="0" w:after="0"/>
              <w:rPr>
                <w:rFonts w:cs="Calibri Light"/>
                <w:sz w:val="20"/>
                <w:szCs w:val="20"/>
                <w:highlight w:val="yellow"/>
                <w:lang w:val="en-AU"/>
              </w:rPr>
            </w:pPr>
          </w:p>
        </w:tc>
        <w:tc>
          <w:tcPr>
            <w:tcW w:w="1273" w:type="dxa"/>
            <w:vMerge/>
            <w:tcBorders>
              <w:bottom w:val="single" w:sz="18" w:space="0" w:color="auto"/>
            </w:tcBorders>
            <w:vAlign w:val="center"/>
          </w:tcPr>
          <w:p w14:paraId="4E161211" w14:textId="77777777" w:rsidR="00A27709" w:rsidRPr="008D268C" w:rsidRDefault="00A27709" w:rsidP="008F50E7">
            <w:pPr>
              <w:spacing w:before="0" w:after="0"/>
              <w:rPr>
                <w:rFonts w:cs="Calibri Light"/>
                <w:sz w:val="20"/>
                <w:szCs w:val="20"/>
                <w:lang w:val="en-AU"/>
              </w:rPr>
            </w:pPr>
          </w:p>
        </w:tc>
        <w:tc>
          <w:tcPr>
            <w:tcW w:w="1338" w:type="dxa"/>
            <w:tcBorders>
              <w:bottom w:val="single" w:sz="18" w:space="0" w:color="auto"/>
            </w:tcBorders>
          </w:tcPr>
          <w:p w14:paraId="3FBFE59A"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Visitor</w:t>
            </w:r>
          </w:p>
        </w:tc>
        <w:tc>
          <w:tcPr>
            <w:tcW w:w="1632" w:type="dxa"/>
            <w:tcBorders>
              <w:bottom w:val="single" w:sz="18" w:space="0" w:color="auto"/>
            </w:tcBorders>
            <w:shd w:val="clear" w:color="auto" w:fill="auto"/>
          </w:tcPr>
          <w:p w14:paraId="3FD80D1A"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n.a</w:t>
            </w:r>
          </w:p>
        </w:tc>
        <w:tc>
          <w:tcPr>
            <w:tcW w:w="1701" w:type="dxa"/>
            <w:tcBorders>
              <w:bottom w:val="single" w:sz="18" w:space="0" w:color="auto"/>
            </w:tcBorders>
            <w:shd w:val="clear" w:color="auto" w:fill="FF0000"/>
          </w:tcPr>
          <w:p w14:paraId="5E7B7536"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L/H</w:t>
            </w:r>
          </w:p>
        </w:tc>
      </w:tr>
      <w:tr w:rsidR="00A27709" w:rsidRPr="008D268C" w14:paraId="48AF34A0" w14:textId="77777777" w:rsidTr="00612A36">
        <w:tc>
          <w:tcPr>
            <w:tcW w:w="1121" w:type="dxa"/>
            <w:vMerge/>
          </w:tcPr>
          <w:p w14:paraId="2EC3EDAD" w14:textId="77777777" w:rsidR="00A27709" w:rsidRPr="008D268C" w:rsidRDefault="00A27709" w:rsidP="008F50E7">
            <w:pPr>
              <w:spacing w:before="0" w:after="0"/>
              <w:rPr>
                <w:rFonts w:cs="Calibri Light"/>
                <w:sz w:val="20"/>
                <w:szCs w:val="20"/>
                <w:lang w:val="en-AU"/>
              </w:rPr>
            </w:pPr>
          </w:p>
        </w:tc>
        <w:tc>
          <w:tcPr>
            <w:tcW w:w="2399" w:type="dxa"/>
            <w:vMerge w:val="restart"/>
            <w:tcBorders>
              <w:top w:val="single" w:sz="18" w:space="0" w:color="auto"/>
            </w:tcBorders>
            <w:vAlign w:val="center"/>
          </w:tcPr>
          <w:p w14:paraId="2D81C4B7" w14:textId="77777777" w:rsidR="00A27709" w:rsidRPr="008D268C" w:rsidRDefault="00A27709" w:rsidP="008F50E7">
            <w:pPr>
              <w:spacing w:before="0" w:after="0"/>
              <w:rPr>
                <w:rFonts w:cs="Calibri Light"/>
                <w:sz w:val="20"/>
                <w:szCs w:val="20"/>
                <w:highlight w:val="yellow"/>
                <w:lang w:val="en-AU"/>
              </w:rPr>
            </w:pPr>
            <w:r w:rsidRPr="008D268C">
              <w:rPr>
                <w:rFonts w:cs="Calibri Light"/>
                <w:sz w:val="20"/>
                <w:szCs w:val="20"/>
                <w:lang w:val="en-AU"/>
              </w:rPr>
              <w:t>Nyah Vinifera State Forest</w:t>
            </w:r>
          </w:p>
        </w:tc>
        <w:tc>
          <w:tcPr>
            <w:tcW w:w="1273" w:type="dxa"/>
            <w:vMerge w:val="restart"/>
            <w:tcBorders>
              <w:top w:val="single" w:sz="18" w:space="0" w:color="auto"/>
            </w:tcBorders>
            <w:vAlign w:val="center"/>
          </w:tcPr>
          <w:p w14:paraId="6664632A" w14:textId="77777777" w:rsidR="00A27709" w:rsidRPr="008D268C" w:rsidRDefault="00A27709" w:rsidP="008F50E7">
            <w:pPr>
              <w:spacing w:before="0" w:after="0"/>
              <w:rPr>
                <w:rFonts w:cs="Calibri Light"/>
                <w:sz w:val="20"/>
                <w:szCs w:val="20"/>
                <w:lang w:val="en-AU"/>
              </w:rPr>
            </w:pPr>
            <w:r w:rsidRPr="008D268C">
              <w:rPr>
                <w:rFonts w:cs="Calibri Light"/>
                <w:sz w:val="20"/>
                <w:szCs w:val="20"/>
                <w:lang w:val="en-AU"/>
              </w:rPr>
              <w:t>Swan Hill</w:t>
            </w:r>
          </w:p>
        </w:tc>
        <w:tc>
          <w:tcPr>
            <w:tcW w:w="1338" w:type="dxa"/>
            <w:tcBorders>
              <w:top w:val="single" w:sz="18" w:space="0" w:color="auto"/>
            </w:tcBorders>
          </w:tcPr>
          <w:p w14:paraId="343D356C"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Operator</w:t>
            </w:r>
          </w:p>
        </w:tc>
        <w:tc>
          <w:tcPr>
            <w:tcW w:w="1632" w:type="dxa"/>
            <w:tcBorders>
              <w:top w:val="single" w:sz="18" w:space="0" w:color="auto"/>
            </w:tcBorders>
            <w:shd w:val="clear" w:color="auto" w:fill="FF0000"/>
          </w:tcPr>
          <w:p w14:paraId="2B37510B"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L/H</w:t>
            </w:r>
          </w:p>
        </w:tc>
        <w:tc>
          <w:tcPr>
            <w:tcW w:w="1701" w:type="dxa"/>
            <w:tcBorders>
              <w:top w:val="single" w:sz="18" w:space="0" w:color="auto"/>
            </w:tcBorders>
            <w:shd w:val="clear" w:color="auto" w:fill="A8D08D" w:themeFill="accent6" w:themeFillTint="99"/>
          </w:tcPr>
          <w:p w14:paraId="042CE08D"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H/H</w:t>
            </w:r>
          </w:p>
        </w:tc>
      </w:tr>
      <w:tr w:rsidR="00A27709" w:rsidRPr="008D268C" w14:paraId="778FE3F2" w14:textId="77777777" w:rsidTr="00A27709">
        <w:tc>
          <w:tcPr>
            <w:tcW w:w="1121" w:type="dxa"/>
            <w:vMerge/>
          </w:tcPr>
          <w:p w14:paraId="0482A8D5" w14:textId="77777777" w:rsidR="00A27709" w:rsidRPr="008D268C" w:rsidRDefault="00A27709" w:rsidP="008F50E7">
            <w:pPr>
              <w:spacing w:before="0" w:after="0"/>
              <w:rPr>
                <w:rFonts w:cs="Calibri Light"/>
                <w:sz w:val="20"/>
                <w:szCs w:val="20"/>
                <w:lang w:val="en-AU"/>
              </w:rPr>
            </w:pPr>
          </w:p>
        </w:tc>
        <w:tc>
          <w:tcPr>
            <w:tcW w:w="2399" w:type="dxa"/>
            <w:vMerge/>
            <w:tcBorders>
              <w:bottom w:val="single" w:sz="18" w:space="0" w:color="auto"/>
            </w:tcBorders>
            <w:vAlign w:val="center"/>
          </w:tcPr>
          <w:p w14:paraId="2393AA87" w14:textId="77777777" w:rsidR="00A27709" w:rsidRPr="008D268C" w:rsidRDefault="00A27709" w:rsidP="008F50E7">
            <w:pPr>
              <w:spacing w:before="0" w:after="0"/>
              <w:rPr>
                <w:rFonts w:cs="Calibri Light"/>
                <w:sz w:val="20"/>
                <w:szCs w:val="20"/>
                <w:highlight w:val="yellow"/>
                <w:lang w:val="en-AU"/>
              </w:rPr>
            </w:pPr>
          </w:p>
        </w:tc>
        <w:tc>
          <w:tcPr>
            <w:tcW w:w="1273" w:type="dxa"/>
            <w:vMerge/>
            <w:tcBorders>
              <w:bottom w:val="single" w:sz="18" w:space="0" w:color="auto"/>
            </w:tcBorders>
            <w:vAlign w:val="center"/>
          </w:tcPr>
          <w:p w14:paraId="7301CAE4" w14:textId="77777777" w:rsidR="00A27709" w:rsidRPr="008D268C" w:rsidRDefault="00A27709" w:rsidP="008F50E7">
            <w:pPr>
              <w:spacing w:before="0" w:after="0"/>
              <w:rPr>
                <w:rFonts w:cs="Calibri Light"/>
                <w:sz w:val="20"/>
                <w:szCs w:val="20"/>
                <w:lang w:val="en-AU"/>
              </w:rPr>
            </w:pPr>
          </w:p>
        </w:tc>
        <w:tc>
          <w:tcPr>
            <w:tcW w:w="1338" w:type="dxa"/>
            <w:tcBorders>
              <w:bottom w:val="single" w:sz="18" w:space="0" w:color="auto"/>
            </w:tcBorders>
          </w:tcPr>
          <w:p w14:paraId="26D18278"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Visitor</w:t>
            </w:r>
          </w:p>
        </w:tc>
        <w:tc>
          <w:tcPr>
            <w:tcW w:w="1632" w:type="dxa"/>
            <w:tcBorders>
              <w:bottom w:val="single" w:sz="18" w:space="0" w:color="auto"/>
            </w:tcBorders>
            <w:shd w:val="clear" w:color="auto" w:fill="auto"/>
          </w:tcPr>
          <w:p w14:paraId="4E86EFF6"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n.a</w:t>
            </w:r>
          </w:p>
        </w:tc>
        <w:tc>
          <w:tcPr>
            <w:tcW w:w="1701" w:type="dxa"/>
            <w:tcBorders>
              <w:bottom w:val="single" w:sz="18" w:space="0" w:color="auto"/>
            </w:tcBorders>
            <w:shd w:val="clear" w:color="auto" w:fill="A8D08D" w:themeFill="accent6" w:themeFillTint="99"/>
          </w:tcPr>
          <w:p w14:paraId="29B09D51"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H/H</w:t>
            </w:r>
          </w:p>
        </w:tc>
      </w:tr>
      <w:tr w:rsidR="00A27709" w:rsidRPr="008D268C" w14:paraId="56A44E34" w14:textId="77777777" w:rsidTr="00612A36">
        <w:tc>
          <w:tcPr>
            <w:tcW w:w="1121" w:type="dxa"/>
            <w:vMerge/>
          </w:tcPr>
          <w:p w14:paraId="6628AB9B" w14:textId="77777777" w:rsidR="00A27709" w:rsidRPr="008D268C" w:rsidRDefault="00A27709" w:rsidP="008F50E7">
            <w:pPr>
              <w:spacing w:before="0" w:after="0"/>
              <w:rPr>
                <w:rFonts w:cs="Calibri Light"/>
                <w:sz w:val="20"/>
                <w:szCs w:val="20"/>
                <w:lang w:val="en-AU"/>
              </w:rPr>
            </w:pPr>
          </w:p>
        </w:tc>
        <w:tc>
          <w:tcPr>
            <w:tcW w:w="2399" w:type="dxa"/>
            <w:vMerge w:val="restart"/>
            <w:tcBorders>
              <w:top w:val="single" w:sz="18" w:space="0" w:color="auto"/>
            </w:tcBorders>
            <w:vAlign w:val="center"/>
          </w:tcPr>
          <w:p w14:paraId="414C3A57" w14:textId="77777777" w:rsidR="00A27709" w:rsidRPr="008D268C" w:rsidRDefault="00A27709" w:rsidP="008F50E7">
            <w:pPr>
              <w:spacing w:before="0" w:after="0"/>
              <w:rPr>
                <w:rFonts w:cs="Calibri Light"/>
                <w:sz w:val="20"/>
                <w:szCs w:val="20"/>
                <w:highlight w:val="yellow"/>
                <w:lang w:val="en-AU"/>
              </w:rPr>
            </w:pPr>
            <w:r w:rsidRPr="008D268C">
              <w:rPr>
                <w:rFonts w:cs="Calibri Light"/>
                <w:sz w:val="20"/>
                <w:szCs w:val="20"/>
                <w:lang w:val="en-AU"/>
              </w:rPr>
              <w:t>Hattah Kulkyne National Park</w:t>
            </w:r>
          </w:p>
        </w:tc>
        <w:tc>
          <w:tcPr>
            <w:tcW w:w="1273" w:type="dxa"/>
            <w:vMerge w:val="restart"/>
            <w:tcBorders>
              <w:top w:val="single" w:sz="18" w:space="0" w:color="auto"/>
            </w:tcBorders>
            <w:vAlign w:val="center"/>
          </w:tcPr>
          <w:p w14:paraId="2466FE10" w14:textId="77777777" w:rsidR="00A27709" w:rsidRPr="008D268C" w:rsidRDefault="00A27709" w:rsidP="008F50E7">
            <w:pPr>
              <w:spacing w:before="0" w:after="0"/>
              <w:rPr>
                <w:rFonts w:cs="Calibri Light"/>
                <w:sz w:val="20"/>
                <w:szCs w:val="20"/>
                <w:lang w:val="en-AU"/>
              </w:rPr>
            </w:pPr>
            <w:r w:rsidRPr="008D268C">
              <w:rPr>
                <w:rFonts w:cs="Calibri Light"/>
                <w:sz w:val="20"/>
                <w:szCs w:val="20"/>
                <w:lang w:val="en-AU"/>
              </w:rPr>
              <w:t>Mildura</w:t>
            </w:r>
          </w:p>
        </w:tc>
        <w:tc>
          <w:tcPr>
            <w:tcW w:w="1338" w:type="dxa"/>
            <w:tcBorders>
              <w:top w:val="single" w:sz="18" w:space="0" w:color="auto"/>
            </w:tcBorders>
          </w:tcPr>
          <w:p w14:paraId="1E2D7937"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Operator</w:t>
            </w:r>
          </w:p>
        </w:tc>
        <w:tc>
          <w:tcPr>
            <w:tcW w:w="1632" w:type="dxa"/>
            <w:tcBorders>
              <w:top w:val="single" w:sz="18" w:space="0" w:color="auto"/>
            </w:tcBorders>
            <w:shd w:val="clear" w:color="auto" w:fill="FF0000"/>
          </w:tcPr>
          <w:p w14:paraId="518FFECF"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L/H</w:t>
            </w:r>
          </w:p>
        </w:tc>
        <w:tc>
          <w:tcPr>
            <w:tcW w:w="1701" w:type="dxa"/>
            <w:tcBorders>
              <w:top w:val="single" w:sz="18" w:space="0" w:color="auto"/>
            </w:tcBorders>
            <w:shd w:val="clear" w:color="auto" w:fill="FFC000"/>
          </w:tcPr>
          <w:p w14:paraId="1C2F1E26"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M/H</w:t>
            </w:r>
          </w:p>
        </w:tc>
      </w:tr>
      <w:tr w:rsidR="00A27709" w:rsidRPr="008D268C" w14:paraId="4408EA50" w14:textId="77777777" w:rsidTr="00A27709">
        <w:tc>
          <w:tcPr>
            <w:tcW w:w="1121" w:type="dxa"/>
            <w:vMerge/>
          </w:tcPr>
          <w:p w14:paraId="7858F5C8" w14:textId="77777777" w:rsidR="00A27709" w:rsidRPr="008D268C" w:rsidRDefault="00A27709" w:rsidP="008F50E7">
            <w:pPr>
              <w:spacing w:before="0" w:after="0"/>
              <w:rPr>
                <w:rFonts w:cs="Calibri Light"/>
                <w:sz w:val="20"/>
                <w:szCs w:val="20"/>
                <w:lang w:val="en-AU"/>
              </w:rPr>
            </w:pPr>
          </w:p>
        </w:tc>
        <w:tc>
          <w:tcPr>
            <w:tcW w:w="2399" w:type="dxa"/>
            <w:vMerge/>
            <w:tcBorders>
              <w:bottom w:val="single" w:sz="12" w:space="0" w:color="auto"/>
            </w:tcBorders>
            <w:vAlign w:val="center"/>
          </w:tcPr>
          <w:p w14:paraId="07D9F225" w14:textId="77777777" w:rsidR="00A27709" w:rsidRPr="008D268C" w:rsidRDefault="00A27709" w:rsidP="008F50E7">
            <w:pPr>
              <w:spacing w:before="0" w:after="0"/>
              <w:rPr>
                <w:rFonts w:cs="Calibri Light"/>
                <w:sz w:val="20"/>
                <w:szCs w:val="20"/>
                <w:highlight w:val="yellow"/>
                <w:lang w:val="en-AU"/>
              </w:rPr>
            </w:pPr>
          </w:p>
        </w:tc>
        <w:tc>
          <w:tcPr>
            <w:tcW w:w="1273" w:type="dxa"/>
            <w:vMerge/>
            <w:tcBorders>
              <w:bottom w:val="single" w:sz="12" w:space="0" w:color="auto"/>
            </w:tcBorders>
            <w:vAlign w:val="center"/>
          </w:tcPr>
          <w:p w14:paraId="4F2B2BEA" w14:textId="77777777" w:rsidR="00A27709" w:rsidRPr="008D268C" w:rsidRDefault="00A27709" w:rsidP="008F50E7">
            <w:pPr>
              <w:spacing w:before="0" w:after="0"/>
              <w:rPr>
                <w:rFonts w:cs="Calibri Light"/>
                <w:sz w:val="20"/>
                <w:szCs w:val="20"/>
                <w:lang w:val="en-AU"/>
              </w:rPr>
            </w:pPr>
          </w:p>
        </w:tc>
        <w:tc>
          <w:tcPr>
            <w:tcW w:w="1338" w:type="dxa"/>
            <w:tcBorders>
              <w:bottom w:val="single" w:sz="12" w:space="0" w:color="auto"/>
            </w:tcBorders>
          </w:tcPr>
          <w:p w14:paraId="46408BDF"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Visitor</w:t>
            </w:r>
          </w:p>
        </w:tc>
        <w:tc>
          <w:tcPr>
            <w:tcW w:w="1632" w:type="dxa"/>
            <w:tcBorders>
              <w:bottom w:val="single" w:sz="12" w:space="0" w:color="auto"/>
            </w:tcBorders>
            <w:shd w:val="clear" w:color="auto" w:fill="auto"/>
          </w:tcPr>
          <w:p w14:paraId="3542B803"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n.a</w:t>
            </w:r>
          </w:p>
        </w:tc>
        <w:tc>
          <w:tcPr>
            <w:tcW w:w="1701" w:type="dxa"/>
            <w:tcBorders>
              <w:bottom w:val="single" w:sz="12" w:space="0" w:color="auto"/>
            </w:tcBorders>
            <w:shd w:val="clear" w:color="auto" w:fill="FFC000"/>
          </w:tcPr>
          <w:p w14:paraId="5B9A284D" w14:textId="77777777" w:rsidR="00A27709" w:rsidRPr="008D268C" w:rsidRDefault="00A27709" w:rsidP="008F50E7">
            <w:pPr>
              <w:spacing w:before="0" w:after="0"/>
              <w:jc w:val="center"/>
              <w:rPr>
                <w:rFonts w:cs="Calibri Light"/>
                <w:sz w:val="20"/>
                <w:szCs w:val="20"/>
                <w:lang w:val="en-AU"/>
              </w:rPr>
            </w:pPr>
            <w:r w:rsidRPr="008D268C">
              <w:rPr>
                <w:rFonts w:cs="Calibri Light"/>
                <w:sz w:val="20"/>
                <w:szCs w:val="20"/>
                <w:lang w:val="en-AU"/>
              </w:rPr>
              <w:t>M/H</w:t>
            </w:r>
          </w:p>
        </w:tc>
      </w:tr>
      <w:tr w:rsidR="00A27709" w:rsidRPr="008D268C" w14:paraId="0C804799" w14:textId="77777777" w:rsidTr="00A27709">
        <w:tc>
          <w:tcPr>
            <w:tcW w:w="1121" w:type="dxa"/>
            <w:vMerge/>
          </w:tcPr>
          <w:p w14:paraId="7D7FF3F5" w14:textId="77777777" w:rsidR="00A27709" w:rsidRPr="008D268C" w:rsidRDefault="00A27709" w:rsidP="00612A36">
            <w:pPr>
              <w:spacing w:before="0" w:after="0"/>
              <w:rPr>
                <w:rFonts w:cs="Calibri Light"/>
                <w:sz w:val="20"/>
                <w:szCs w:val="20"/>
                <w:lang w:val="en-AU"/>
              </w:rPr>
            </w:pPr>
          </w:p>
        </w:tc>
        <w:tc>
          <w:tcPr>
            <w:tcW w:w="2399" w:type="dxa"/>
            <w:vMerge w:val="restart"/>
            <w:tcBorders>
              <w:top w:val="single" w:sz="12" w:space="0" w:color="auto"/>
            </w:tcBorders>
            <w:vAlign w:val="center"/>
          </w:tcPr>
          <w:p w14:paraId="30BEE7F4" w14:textId="58924614" w:rsidR="00A27709" w:rsidRPr="008D268C" w:rsidRDefault="00A27709" w:rsidP="00612A36">
            <w:pPr>
              <w:spacing w:before="0" w:after="0"/>
              <w:rPr>
                <w:rFonts w:cs="Calibri Light"/>
                <w:sz w:val="20"/>
                <w:szCs w:val="20"/>
                <w:highlight w:val="yellow"/>
                <w:lang w:val="en-AU"/>
              </w:rPr>
            </w:pPr>
            <w:r w:rsidRPr="00E46D9E">
              <w:rPr>
                <w:rFonts w:cs="Calibri Light"/>
                <w:sz w:val="20"/>
                <w:szCs w:val="20"/>
              </w:rPr>
              <w:t>Silo Art Trail</w:t>
            </w:r>
          </w:p>
        </w:tc>
        <w:tc>
          <w:tcPr>
            <w:tcW w:w="1273" w:type="dxa"/>
            <w:vMerge w:val="restart"/>
            <w:tcBorders>
              <w:top w:val="single" w:sz="12" w:space="0" w:color="auto"/>
            </w:tcBorders>
            <w:vAlign w:val="center"/>
          </w:tcPr>
          <w:p w14:paraId="26D54F7D" w14:textId="7E97636D" w:rsidR="00A27709" w:rsidRPr="008D268C" w:rsidRDefault="00A27709" w:rsidP="00612A36">
            <w:pPr>
              <w:spacing w:before="0" w:after="0"/>
              <w:rPr>
                <w:rFonts w:cs="Calibri Light"/>
                <w:sz w:val="20"/>
                <w:szCs w:val="20"/>
                <w:lang w:val="en-AU"/>
              </w:rPr>
            </w:pPr>
            <w:r w:rsidRPr="00E46D9E">
              <w:rPr>
                <w:rFonts w:cs="Calibri Light"/>
                <w:color w:val="auto"/>
                <w:sz w:val="20"/>
                <w:szCs w:val="20"/>
              </w:rPr>
              <w:t>Yarriambiack</w:t>
            </w:r>
          </w:p>
        </w:tc>
        <w:tc>
          <w:tcPr>
            <w:tcW w:w="1338" w:type="dxa"/>
            <w:tcBorders>
              <w:top w:val="single" w:sz="12" w:space="0" w:color="auto"/>
            </w:tcBorders>
          </w:tcPr>
          <w:p w14:paraId="60572BB3" w14:textId="10CE3799" w:rsidR="00A27709" w:rsidRPr="008D268C" w:rsidRDefault="00A27709" w:rsidP="00612A36">
            <w:pPr>
              <w:spacing w:before="0" w:after="0"/>
              <w:jc w:val="center"/>
              <w:rPr>
                <w:rFonts w:cs="Calibri Light"/>
                <w:sz w:val="20"/>
                <w:szCs w:val="20"/>
                <w:lang w:val="en-AU"/>
              </w:rPr>
            </w:pPr>
            <w:r w:rsidRPr="00E46D9E">
              <w:rPr>
                <w:rFonts w:cs="Calibri Light"/>
                <w:sz w:val="20"/>
                <w:szCs w:val="20"/>
              </w:rPr>
              <w:t>Operator</w:t>
            </w:r>
          </w:p>
        </w:tc>
        <w:tc>
          <w:tcPr>
            <w:tcW w:w="1632" w:type="dxa"/>
            <w:tcBorders>
              <w:top w:val="single" w:sz="12" w:space="0" w:color="auto"/>
            </w:tcBorders>
            <w:shd w:val="clear" w:color="auto" w:fill="FF0000"/>
          </w:tcPr>
          <w:p w14:paraId="0B346233" w14:textId="69883AC8" w:rsidR="00A27709" w:rsidRPr="008D268C" w:rsidRDefault="00A27709" w:rsidP="00612A36">
            <w:pPr>
              <w:spacing w:before="0" w:after="0"/>
              <w:jc w:val="center"/>
              <w:rPr>
                <w:rFonts w:cs="Calibri Light"/>
                <w:sz w:val="20"/>
                <w:szCs w:val="20"/>
                <w:lang w:val="en-AU"/>
              </w:rPr>
            </w:pPr>
            <w:r w:rsidRPr="008D268C">
              <w:rPr>
                <w:rFonts w:cs="Calibri Light"/>
                <w:sz w:val="20"/>
                <w:szCs w:val="20"/>
                <w:lang w:val="en-AU"/>
              </w:rPr>
              <w:t>L/H</w:t>
            </w:r>
          </w:p>
        </w:tc>
        <w:tc>
          <w:tcPr>
            <w:tcW w:w="1701" w:type="dxa"/>
            <w:tcBorders>
              <w:top w:val="single" w:sz="12" w:space="0" w:color="auto"/>
            </w:tcBorders>
            <w:shd w:val="clear" w:color="auto" w:fill="FFC000"/>
          </w:tcPr>
          <w:p w14:paraId="73A7EEC7" w14:textId="3197B245" w:rsidR="00A27709" w:rsidRPr="008D268C" w:rsidRDefault="00A27709" w:rsidP="00612A36">
            <w:pPr>
              <w:spacing w:before="0" w:after="0"/>
              <w:jc w:val="center"/>
              <w:rPr>
                <w:rFonts w:cs="Calibri Light"/>
                <w:sz w:val="20"/>
                <w:szCs w:val="20"/>
                <w:lang w:val="en-AU"/>
              </w:rPr>
            </w:pPr>
            <w:r w:rsidRPr="008D268C">
              <w:rPr>
                <w:rFonts w:cs="Calibri Light"/>
                <w:sz w:val="20"/>
                <w:szCs w:val="20"/>
                <w:lang w:val="en-AU"/>
              </w:rPr>
              <w:t>M/H</w:t>
            </w:r>
          </w:p>
        </w:tc>
      </w:tr>
      <w:tr w:rsidR="00A27709" w:rsidRPr="008D268C" w14:paraId="5C506AB9" w14:textId="77777777" w:rsidTr="00612A36">
        <w:tc>
          <w:tcPr>
            <w:tcW w:w="1121" w:type="dxa"/>
            <w:vMerge/>
          </w:tcPr>
          <w:p w14:paraId="03ADF5E8" w14:textId="77777777" w:rsidR="00A27709" w:rsidRPr="008D268C" w:rsidRDefault="00A27709" w:rsidP="00612A36">
            <w:pPr>
              <w:spacing w:before="0" w:after="0"/>
              <w:rPr>
                <w:rFonts w:cs="Calibri Light"/>
                <w:sz w:val="20"/>
                <w:szCs w:val="20"/>
                <w:lang w:val="en-AU"/>
              </w:rPr>
            </w:pPr>
          </w:p>
        </w:tc>
        <w:tc>
          <w:tcPr>
            <w:tcW w:w="2399" w:type="dxa"/>
            <w:vMerge/>
            <w:vAlign w:val="center"/>
          </w:tcPr>
          <w:p w14:paraId="43BF6BA5" w14:textId="77777777" w:rsidR="00A27709" w:rsidRPr="008D268C" w:rsidRDefault="00A27709" w:rsidP="00612A36">
            <w:pPr>
              <w:spacing w:before="0" w:after="0"/>
              <w:rPr>
                <w:rFonts w:cs="Calibri Light"/>
                <w:sz w:val="20"/>
                <w:szCs w:val="20"/>
                <w:highlight w:val="yellow"/>
                <w:lang w:val="en-AU"/>
              </w:rPr>
            </w:pPr>
          </w:p>
        </w:tc>
        <w:tc>
          <w:tcPr>
            <w:tcW w:w="1273" w:type="dxa"/>
            <w:vMerge/>
            <w:vAlign w:val="center"/>
          </w:tcPr>
          <w:p w14:paraId="21917E48" w14:textId="77777777" w:rsidR="00A27709" w:rsidRPr="008D268C" w:rsidRDefault="00A27709" w:rsidP="00612A36">
            <w:pPr>
              <w:spacing w:before="0" w:after="0"/>
              <w:rPr>
                <w:rFonts w:cs="Calibri Light"/>
                <w:sz w:val="20"/>
                <w:szCs w:val="20"/>
                <w:lang w:val="en-AU"/>
              </w:rPr>
            </w:pPr>
          </w:p>
        </w:tc>
        <w:tc>
          <w:tcPr>
            <w:tcW w:w="1338" w:type="dxa"/>
          </w:tcPr>
          <w:p w14:paraId="65A64282" w14:textId="19CF3A39" w:rsidR="00A27709" w:rsidRPr="008D268C" w:rsidRDefault="00A27709" w:rsidP="00612A36">
            <w:pPr>
              <w:spacing w:before="0" w:after="0"/>
              <w:jc w:val="center"/>
              <w:rPr>
                <w:rFonts w:cs="Calibri Light"/>
                <w:sz w:val="20"/>
                <w:szCs w:val="20"/>
                <w:lang w:val="en-AU"/>
              </w:rPr>
            </w:pPr>
            <w:r w:rsidRPr="00E46D9E">
              <w:rPr>
                <w:rFonts w:cs="Calibri Light"/>
                <w:sz w:val="20"/>
                <w:szCs w:val="20"/>
              </w:rPr>
              <w:t>Visitor</w:t>
            </w:r>
          </w:p>
        </w:tc>
        <w:tc>
          <w:tcPr>
            <w:tcW w:w="1632" w:type="dxa"/>
            <w:shd w:val="clear" w:color="auto" w:fill="auto"/>
          </w:tcPr>
          <w:p w14:paraId="36525177" w14:textId="0C33F032" w:rsidR="00A27709" w:rsidRPr="008D268C" w:rsidRDefault="00A27709" w:rsidP="00612A36">
            <w:pPr>
              <w:spacing w:before="0" w:after="0"/>
              <w:jc w:val="center"/>
              <w:rPr>
                <w:rFonts w:cs="Calibri Light"/>
                <w:sz w:val="20"/>
                <w:szCs w:val="20"/>
                <w:lang w:val="en-AU"/>
              </w:rPr>
            </w:pPr>
            <w:r w:rsidRPr="008D268C">
              <w:rPr>
                <w:rFonts w:cs="Calibri Light"/>
                <w:sz w:val="20"/>
                <w:szCs w:val="20"/>
                <w:lang w:val="en-AU"/>
              </w:rPr>
              <w:t>n.a</w:t>
            </w:r>
          </w:p>
        </w:tc>
        <w:tc>
          <w:tcPr>
            <w:tcW w:w="1701" w:type="dxa"/>
            <w:shd w:val="clear" w:color="auto" w:fill="FFC000"/>
          </w:tcPr>
          <w:p w14:paraId="0F0C0CB6" w14:textId="2123DDBD" w:rsidR="00A27709" w:rsidRPr="008D268C" w:rsidRDefault="00A27709" w:rsidP="00612A36">
            <w:pPr>
              <w:spacing w:before="0" w:after="0"/>
              <w:jc w:val="center"/>
              <w:rPr>
                <w:rFonts w:cs="Calibri Light"/>
                <w:sz w:val="20"/>
                <w:szCs w:val="20"/>
                <w:lang w:val="en-AU"/>
              </w:rPr>
            </w:pPr>
            <w:r w:rsidRPr="008D268C">
              <w:rPr>
                <w:rFonts w:cs="Calibri Light"/>
                <w:sz w:val="20"/>
                <w:szCs w:val="20"/>
                <w:lang w:val="en-AU"/>
              </w:rPr>
              <w:t>M/H</w:t>
            </w:r>
          </w:p>
        </w:tc>
      </w:tr>
      <w:tr w:rsidR="00612A36" w:rsidRPr="008D268C" w14:paraId="787D9CE5" w14:textId="77777777" w:rsidTr="00612A36">
        <w:tc>
          <w:tcPr>
            <w:tcW w:w="1121" w:type="dxa"/>
            <w:vMerge w:val="restart"/>
            <w:tcBorders>
              <w:top w:val="single" w:sz="18" w:space="0" w:color="000000"/>
            </w:tcBorders>
            <w:vAlign w:val="center"/>
          </w:tcPr>
          <w:p w14:paraId="2511DED3" w14:textId="77777777" w:rsidR="00612A36" w:rsidRPr="008D268C" w:rsidRDefault="00612A36" w:rsidP="00612A36">
            <w:pPr>
              <w:spacing w:before="0" w:after="0"/>
              <w:rPr>
                <w:rFonts w:cs="Calibri Light"/>
                <w:sz w:val="20"/>
                <w:szCs w:val="20"/>
                <w:lang w:val="en-AU"/>
              </w:rPr>
            </w:pPr>
            <w:r w:rsidRPr="008D268C">
              <w:rPr>
                <w:rFonts w:cs="Calibri Light"/>
                <w:sz w:val="20"/>
                <w:szCs w:val="20"/>
                <w:lang w:val="en-AU"/>
              </w:rPr>
              <w:t>Events</w:t>
            </w:r>
          </w:p>
        </w:tc>
        <w:tc>
          <w:tcPr>
            <w:tcW w:w="2399" w:type="dxa"/>
            <w:vMerge w:val="restart"/>
            <w:tcBorders>
              <w:top w:val="single" w:sz="18" w:space="0" w:color="000000"/>
            </w:tcBorders>
            <w:vAlign w:val="center"/>
          </w:tcPr>
          <w:p w14:paraId="399DFD60" w14:textId="77777777" w:rsidR="00612A36" w:rsidRPr="008D268C" w:rsidRDefault="00612A36" w:rsidP="00612A36">
            <w:pPr>
              <w:spacing w:before="0" w:after="0"/>
              <w:rPr>
                <w:rFonts w:cs="Calibri Light"/>
                <w:sz w:val="20"/>
                <w:szCs w:val="20"/>
                <w:highlight w:val="yellow"/>
                <w:lang w:val="en-AU"/>
              </w:rPr>
            </w:pPr>
            <w:r w:rsidRPr="008D268C">
              <w:rPr>
                <w:rFonts w:cs="Calibri Light"/>
                <w:sz w:val="20"/>
                <w:szCs w:val="20"/>
                <w:lang w:val="en-AU"/>
              </w:rPr>
              <w:t>Esoteric Festival</w:t>
            </w:r>
          </w:p>
        </w:tc>
        <w:tc>
          <w:tcPr>
            <w:tcW w:w="1273" w:type="dxa"/>
            <w:vMerge w:val="restart"/>
            <w:tcBorders>
              <w:top w:val="single" w:sz="18" w:space="0" w:color="000000"/>
            </w:tcBorders>
            <w:vAlign w:val="center"/>
          </w:tcPr>
          <w:p w14:paraId="7D0E129B" w14:textId="77777777" w:rsidR="00612A36" w:rsidRPr="008D268C" w:rsidRDefault="00612A36" w:rsidP="00612A36">
            <w:pPr>
              <w:spacing w:before="0" w:after="0"/>
              <w:rPr>
                <w:rFonts w:cs="Calibri Light"/>
                <w:sz w:val="20"/>
                <w:szCs w:val="20"/>
                <w:lang w:val="en-AU"/>
              </w:rPr>
            </w:pPr>
            <w:r w:rsidRPr="008D268C">
              <w:rPr>
                <w:rFonts w:cs="Calibri Light"/>
                <w:sz w:val="20"/>
                <w:szCs w:val="20"/>
                <w:lang w:val="en-AU"/>
              </w:rPr>
              <w:t>Buloke</w:t>
            </w:r>
          </w:p>
        </w:tc>
        <w:tc>
          <w:tcPr>
            <w:tcW w:w="1338" w:type="dxa"/>
            <w:tcBorders>
              <w:top w:val="single" w:sz="18" w:space="0" w:color="000000"/>
            </w:tcBorders>
          </w:tcPr>
          <w:p w14:paraId="1FECB022" w14:textId="77777777" w:rsidR="00612A36" w:rsidRPr="008D268C" w:rsidRDefault="00612A36" w:rsidP="00612A36">
            <w:pPr>
              <w:spacing w:before="0" w:after="0"/>
              <w:jc w:val="center"/>
              <w:rPr>
                <w:rFonts w:cs="Calibri Light"/>
                <w:sz w:val="20"/>
                <w:szCs w:val="20"/>
                <w:lang w:val="en-AU"/>
              </w:rPr>
            </w:pPr>
            <w:r w:rsidRPr="008D268C">
              <w:rPr>
                <w:rFonts w:cs="Calibri Light"/>
                <w:sz w:val="20"/>
                <w:szCs w:val="20"/>
                <w:lang w:val="en-AU"/>
              </w:rPr>
              <w:t>Operator</w:t>
            </w:r>
          </w:p>
        </w:tc>
        <w:tc>
          <w:tcPr>
            <w:tcW w:w="1632" w:type="dxa"/>
            <w:tcBorders>
              <w:top w:val="single" w:sz="18" w:space="0" w:color="000000"/>
            </w:tcBorders>
            <w:shd w:val="clear" w:color="auto" w:fill="FF0000"/>
          </w:tcPr>
          <w:p w14:paraId="562DCA83" w14:textId="77777777" w:rsidR="00612A36" w:rsidRPr="008D268C" w:rsidRDefault="00612A36" w:rsidP="00612A36">
            <w:pPr>
              <w:spacing w:before="0" w:after="0"/>
              <w:jc w:val="center"/>
              <w:rPr>
                <w:rFonts w:cs="Calibri Light"/>
                <w:sz w:val="20"/>
                <w:szCs w:val="20"/>
                <w:lang w:val="en-AU"/>
              </w:rPr>
            </w:pPr>
            <w:r w:rsidRPr="008D268C">
              <w:rPr>
                <w:rFonts w:cs="Calibri Light"/>
                <w:sz w:val="20"/>
                <w:szCs w:val="20"/>
                <w:lang w:val="en-AU"/>
              </w:rPr>
              <w:t>L/H</w:t>
            </w:r>
          </w:p>
        </w:tc>
        <w:tc>
          <w:tcPr>
            <w:tcW w:w="1701" w:type="dxa"/>
            <w:tcBorders>
              <w:top w:val="single" w:sz="18" w:space="0" w:color="000000"/>
            </w:tcBorders>
            <w:shd w:val="clear" w:color="auto" w:fill="A8D08D" w:themeFill="accent6" w:themeFillTint="99"/>
          </w:tcPr>
          <w:p w14:paraId="35BEEC57" w14:textId="77777777" w:rsidR="00612A36" w:rsidRPr="008D268C" w:rsidRDefault="00612A36" w:rsidP="00612A36">
            <w:pPr>
              <w:spacing w:before="0" w:after="0"/>
              <w:jc w:val="center"/>
              <w:rPr>
                <w:rFonts w:cs="Calibri Light"/>
                <w:sz w:val="20"/>
                <w:szCs w:val="20"/>
                <w:lang w:val="en-AU"/>
              </w:rPr>
            </w:pPr>
            <w:r w:rsidRPr="008D268C">
              <w:rPr>
                <w:rFonts w:cs="Calibri Light"/>
                <w:sz w:val="20"/>
                <w:szCs w:val="20"/>
                <w:lang w:val="en-AU"/>
              </w:rPr>
              <w:t>H/H</w:t>
            </w:r>
          </w:p>
        </w:tc>
      </w:tr>
      <w:tr w:rsidR="00612A36" w:rsidRPr="008D268C" w14:paraId="035D7860" w14:textId="77777777" w:rsidTr="00612A36">
        <w:tc>
          <w:tcPr>
            <w:tcW w:w="1121" w:type="dxa"/>
            <w:vMerge/>
            <w:vAlign w:val="center"/>
          </w:tcPr>
          <w:p w14:paraId="05F8EE7D" w14:textId="77777777" w:rsidR="00612A36" w:rsidRPr="008D268C" w:rsidRDefault="00612A36" w:rsidP="00612A36">
            <w:pPr>
              <w:spacing w:before="0" w:after="0"/>
              <w:rPr>
                <w:rFonts w:cs="Calibri Light"/>
                <w:sz w:val="20"/>
                <w:szCs w:val="20"/>
                <w:lang w:val="en-AU"/>
              </w:rPr>
            </w:pPr>
          </w:p>
        </w:tc>
        <w:tc>
          <w:tcPr>
            <w:tcW w:w="2399" w:type="dxa"/>
            <w:vMerge/>
            <w:tcBorders>
              <w:bottom w:val="single" w:sz="18" w:space="0" w:color="000000"/>
            </w:tcBorders>
            <w:vAlign w:val="center"/>
          </w:tcPr>
          <w:p w14:paraId="39E1D71A" w14:textId="77777777" w:rsidR="00612A36" w:rsidRPr="008D268C" w:rsidRDefault="00612A36" w:rsidP="00612A36">
            <w:pPr>
              <w:spacing w:before="0" w:after="0"/>
              <w:rPr>
                <w:rFonts w:cs="Calibri Light"/>
                <w:sz w:val="20"/>
                <w:szCs w:val="20"/>
                <w:highlight w:val="yellow"/>
                <w:lang w:val="en-AU"/>
              </w:rPr>
            </w:pPr>
          </w:p>
        </w:tc>
        <w:tc>
          <w:tcPr>
            <w:tcW w:w="1273" w:type="dxa"/>
            <w:vMerge/>
            <w:tcBorders>
              <w:bottom w:val="single" w:sz="18" w:space="0" w:color="000000"/>
            </w:tcBorders>
            <w:vAlign w:val="center"/>
          </w:tcPr>
          <w:p w14:paraId="2805C1EF" w14:textId="77777777" w:rsidR="00612A36" w:rsidRPr="008D268C" w:rsidRDefault="00612A36" w:rsidP="00612A36">
            <w:pPr>
              <w:spacing w:before="0" w:after="0"/>
              <w:rPr>
                <w:rFonts w:cs="Calibri Light"/>
                <w:sz w:val="20"/>
                <w:szCs w:val="20"/>
                <w:lang w:val="en-AU"/>
              </w:rPr>
            </w:pPr>
          </w:p>
        </w:tc>
        <w:tc>
          <w:tcPr>
            <w:tcW w:w="1338" w:type="dxa"/>
            <w:tcBorders>
              <w:bottom w:val="single" w:sz="18" w:space="0" w:color="000000"/>
            </w:tcBorders>
          </w:tcPr>
          <w:p w14:paraId="7FEDBE38" w14:textId="77777777" w:rsidR="00612A36" w:rsidRPr="008D268C" w:rsidRDefault="00612A36" w:rsidP="00612A36">
            <w:pPr>
              <w:spacing w:before="0" w:after="0"/>
              <w:jc w:val="center"/>
              <w:rPr>
                <w:rFonts w:cs="Calibri Light"/>
                <w:sz w:val="20"/>
                <w:szCs w:val="20"/>
                <w:lang w:val="en-AU"/>
              </w:rPr>
            </w:pPr>
            <w:r w:rsidRPr="008D268C">
              <w:rPr>
                <w:rFonts w:cs="Calibri Light"/>
                <w:sz w:val="20"/>
                <w:szCs w:val="20"/>
                <w:lang w:val="en-AU"/>
              </w:rPr>
              <w:t>Visitor</w:t>
            </w:r>
          </w:p>
        </w:tc>
        <w:tc>
          <w:tcPr>
            <w:tcW w:w="1632" w:type="dxa"/>
            <w:tcBorders>
              <w:bottom w:val="single" w:sz="18" w:space="0" w:color="000000"/>
            </w:tcBorders>
            <w:shd w:val="clear" w:color="auto" w:fill="auto"/>
          </w:tcPr>
          <w:p w14:paraId="5EA766B9" w14:textId="77777777" w:rsidR="00612A36" w:rsidRPr="008D268C" w:rsidRDefault="00612A36" w:rsidP="00612A36">
            <w:pPr>
              <w:spacing w:before="0" w:after="0"/>
              <w:jc w:val="center"/>
              <w:rPr>
                <w:rFonts w:cs="Calibri Light"/>
                <w:sz w:val="20"/>
                <w:szCs w:val="20"/>
                <w:lang w:val="en-AU"/>
              </w:rPr>
            </w:pPr>
            <w:r w:rsidRPr="008D268C">
              <w:rPr>
                <w:rFonts w:cs="Calibri Light"/>
                <w:sz w:val="20"/>
                <w:szCs w:val="20"/>
                <w:lang w:val="en-AU"/>
              </w:rPr>
              <w:t>n.a</w:t>
            </w:r>
          </w:p>
        </w:tc>
        <w:tc>
          <w:tcPr>
            <w:tcW w:w="1701" w:type="dxa"/>
            <w:tcBorders>
              <w:bottom w:val="single" w:sz="18" w:space="0" w:color="000000"/>
            </w:tcBorders>
            <w:shd w:val="clear" w:color="auto" w:fill="A8D08D" w:themeFill="accent6" w:themeFillTint="99"/>
          </w:tcPr>
          <w:p w14:paraId="571CB520" w14:textId="77777777" w:rsidR="00612A36" w:rsidRPr="008D268C" w:rsidRDefault="00612A36" w:rsidP="00612A36">
            <w:pPr>
              <w:spacing w:before="0" w:after="0"/>
              <w:jc w:val="center"/>
              <w:rPr>
                <w:rFonts w:cs="Calibri Light"/>
                <w:sz w:val="20"/>
                <w:szCs w:val="20"/>
                <w:lang w:val="en-AU"/>
              </w:rPr>
            </w:pPr>
            <w:r w:rsidRPr="008D268C">
              <w:rPr>
                <w:rFonts w:cs="Calibri Light"/>
                <w:sz w:val="20"/>
                <w:szCs w:val="20"/>
                <w:lang w:val="en-AU"/>
              </w:rPr>
              <w:t>H/H</w:t>
            </w:r>
          </w:p>
        </w:tc>
      </w:tr>
      <w:tr w:rsidR="00612A36" w:rsidRPr="008D268C" w14:paraId="2DE79292" w14:textId="77777777" w:rsidTr="00612A36">
        <w:tc>
          <w:tcPr>
            <w:tcW w:w="1121" w:type="dxa"/>
            <w:vMerge/>
            <w:vAlign w:val="center"/>
          </w:tcPr>
          <w:p w14:paraId="33DFB5FF" w14:textId="77777777" w:rsidR="00612A36" w:rsidRPr="008D268C" w:rsidRDefault="00612A36" w:rsidP="00612A36">
            <w:pPr>
              <w:spacing w:before="0" w:after="0"/>
              <w:rPr>
                <w:rFonts w:cs="Calibri Light"/>
                <w:sz w:val="20"/>
                <w:szCs w:val="20"/>
                <w:lang w:val="en-AU"/>
              </w:rPr>
            </w:pPr>
          </w:p>
        </w:tc>
        <w:tc>
          <w:tcPr>
            <w:tcW w:w="2399" w:type="dxa"/>
            <w:vMerge w:val="restart"/>
            <w:tcBorders>
              <w:top w:val="single" w:sz="18" w:space="0" w:color="000000"/>
            </w:tcBorders>
            <w:vAlign w:val="center"/>
          </w:tcPr>
          <w:p w14:paraId="2855B72D" w14:textId="77777777" w:rsidR="00612A36" w:rsidRPr="008D268C" w:rsidRDefault="00612A36" w:rsidP="00612A36">
            <w:pPr>
              <w:spacing w:before="0" w:after="0"/>
              <w:rPr>
                <w:rFonts w:cs="Calibri Light"/>
                <w:sz w:val="20"/>
                <w:szCs w:val="20"/>
                <w:highlight w:val="yellow"/>
                <w:lang w:val="en-AU"/>
              </w:rPr>
            </w:pPr>
            <w:r w:rsidRPr="008D268C">
              <w:rPr>
                <w:rFonts w:cs="Calibri Light"/>
                <w:sz w:val="20"/>
                <w:szCs w:val="20"/>
                <w:lang w:val="en-AU"/>
              </w:rPr>
              <w:t>Big Cohuna Festival</w:t>
            </w:r>
          </w:p>
        </w:tc>
        <w:tc>
          <w:tcPr>
            <w:tcW w:w="1273" w:type="dxa"/>
            <w:vMerge w:val="restart"/>
            <w:tcBorders>
              <w:top w:val="single" w:sz="18" w:space="0" w:color="000000"/>
            </w:tcBorders>
            <w:vAlign w:val="center"/>
          </w:tcPr>
          <w:p w14:paraId="7B611462" w14:textId="77777777" w:rsidR="00612A36" w:rsidRPr="008D268C" w:rsidRDefault="00612A36" w:rsidP="00612A36">
            <w:pPr>
              <w:spacing w:before="0" w:after="0"/>
              <w:rPr>
                <w:rFonts w:cs="Calibri Light"/>
                <w:sz w:val="20"/>
                <w:szCs w:val="20"/>
                <w:lang w:val="en-AU"/>
              </w:rPr>
            </w:pPr>
            <w:r w:rsidRPr="008D268C">
              <w:rPr>
                <w:rFonts w:cs="Calibri Light"/>
                <w:sz w:val="20"/>
                <w:szCs w:val="20"/>
                <w:lang w:val="en-AU"/>
              </w:rPr>
              <w:t>Gannawarra</w:t>
            </w:r>
          </w:p>
        </w:tc>
        <w:tc>
          <w:tcPr>
            <w:tcW w:w="1338" w:type="dxa"/>
            <w:tcBorders>
              <w:top w:val="single" w:sz="18" w:space="0" w:color="000000"/>
            </w:tcBorders>
          </w:tcPr>
          <w:p w14:paraId="5657E80A" w14:textId="77777777" w:rsidR="00612A36" w:rsidRPr="008D268C" w:rsidRDefault="00612A36" w:rsidP="00612A36">
            <w:pPr>
              <w:spacing w:before="0" w:after="0"/>
              <w:jc w:val="center"/>
              <w:rPr>
                <w:rFonts w:cs="Calibri Light"/>
                <w:sz w:val="20"/>
                <w:szCs w:val="20"/>
                <w:lang w:val="en-AU"/>
              </w:rPr>
            </w:pPr>
            <w:r w:rsidRPr="008D268C">
              <w:rPr>
                <w:rFonts w:cs="Calibri Light"/>
                <w:sz w:val="20"/>
                <w:szCs w:val="20"/>
                <w:lang w:val="en-AU"/>
              </w:rPr>
              <w:t>Operator</w:t>
            </w:r>
          </w:p>
        </w:tc>
        <w:tc>
          <w:tcPr>
            <w:tcW w:w="1632" w:type="dxa"/>
            <w:tcBorders>
              <w:top w:val="single" w:sz="18" w:space="0" w:color="000000"/>
            </w:tcBorders>
            <w:shd w:val="clear" w:color="auto" w:fill="FFC000"/>
          </w:tcPr>
          <w:p w14:paraId="056DABF7" w14:textId="2600908C" w:rsidR="00612A36" w:rsidRPr="008D268C" w:rsidRDefault="00612A36" w:rsidP="00612A36">
            <w:pPr>
              <w:spacing w:before="0" w:after="0"/>
              <w:jc w:val="center"/>
              <w:rPr>
                <w:rFonts w:cs="Calibri Light"/>
                <w:sz w:val="20"/>
                <w:szCs w:val="20"/>
                <w:lang w:val="en-AU"/>
              </w:rPr>
            </w:pPr>
            <w:r w:rsidRPr="008D268C">
              <w:rPr>
                <w:rFonts w:cs="Calibri Light"/>
                <w:sz w:val="20"/>
                <w:szCs w:val="20"/>
                <w:lang w:val="en-AU"/>
              </w:rPr>
              <w:t>M/H</w:t>
            </w:r>
          </w:p>
        </w:tc>
        <w:tc>
          <w:tcPr>
            <w:tcW w:w="1701" w:type="dxa"/>
            <w:tcBorders>
              <w:top w:val="single" w:sz="18" w:space="0" w:color="000000"/>
            </w:tcBorders>
            <w:shd w:val="clear" w:color="auto" w:fill="A8D08D" w:themeFill="accent6" w:themeFillTint="99"/>
          </w:tcPr>
          <w:p w14:paraId="5B6ADE86" w14:textId="77777777" w:rsidR="00612A36" w:rsidRPr="008D268C" w:rsidRDefault="00612A36" w:rsidP="00612A36">
            <w:pPr>
              <w:spacing w:before="0" w:after="0"/>
              <w:jc w:val="center"/>
              <w:rPr>
                <w:rFonts w:cs="Calibri Light"/>
                <w:sz w:val="20"/>
                <w:szCs w:val="20"/>
                <w:lang w:val="en-AU"/>
              </w:rPr>
            </w:pPr>
            <w:r w:rsidRPr="008D268C">
              <w:rPr>
                <w:rFonts w:cs="Calibri Light"/>
                <w:sz w:val="20"/>
                <w:szCs w:val="20"/>
                <w:lang w:val="en-AU"/>
              </w:rPr>
              <w:t>H/H</w:t>
            </w:r>
          </w:p>
        </w:tc>
      </w:tr>
      <w:tr w:rsidR="00612A36" w:rsidRPr="008D268C" w14:paraId="72F34134" w14:textId="77777777" w:rsidTr="00612A36">
        <w:tc>
          <w:tcPr>
            <w:tcW w:w="1121" w:type="dxa"/>
            <w:vMerge/>
          </w:tcPr>
          <w:p w14:paraId="27EEC75A" w14:textId="77777777" w:rsidR="00612A36" w:rsidRPr="008D268C" w:rsidRDefault="00612A36" w:rsidP="00612A36">
            <w:pPr>
              <w:spacing w:before="0" w:after="0"/>
              <w:rPr>
                <w:rFonts w:cs="Calibri Light"/>
                <w:sz w:val="20"/>
                <w:szCs w:val="20"/>
                <w:lang w:val="en-AU"/>
              </w:rPr>
            </w:pPr>
          </w:p>
        </w:tc>
        <w:tc>
          <w:tcPr>
            <w:tcW w:w="2399" w:type="dxa"/>
            <w:vMerge/>
            <w:tcBorders>
              <w:bottom w:val="single" w:sz="18" w:space="0" w:color="000000"/>
            </w:tcBorders>
            <w:vAlign w:val="center"/>
          </w:tcPr>
          <w:p w14:paraId="0E629925" w14:textId="77777777" w:rsidR="00612A36" w:rsidRPr="008D268C" w:rsidRDefault="00612A36" w:rsidP="00612A36">
            <w:pPr>
              <w:spacing w:before="0" w:after="0"/>
              <w:rPr>
                <w:rFonts w:cs="Calibri Light"/>
                <w:sz w:val="20"/>
                <w:szCs w:val="20"/>
                <w:highlight w:val="yellow"/>
                <w:lang w:val="en-AU"/>
              </w:rPr>
            </w:pPr>
          </w:p>
        </w:tc>
        <w:tc>
          <w:tcPr>
            <w:tcW w:w="1273" w:type="dxa"/>
            <w:vMerge/>
            <w:tcBorders>
              <w:bottom w:val="single" w:sz="18" w:space="0" w:color="000000"/>
            </w:tcBorders>
            <w:vAlign w:val="center"/>
          </w:tcPr>
          <w:p w14:paraId="7799E4EC" w14:textId="77777777" w:rsidR="00612A36" w:rsidRPr="008D268C" w:rsidRDefault="00612A36" w:rsidP="00612A36">
            <w:pPr>
              <w:spacing w:before="0" w:after="0"/>
              <w:rPr>
                <w:rFonts w:cs="Calibri Light"/>
                <w:sz w:val="20"/>
                <w:szCs w:val="20"/>
                <w:lang w:val="en-AU"/>
              </w:rPr>
            </w:pPr>
          </w:p>
        </w:tc>
        <w:tc>
          <w:tcPr>
            <w:tcW w:w="1338" w:type="dxa"/>
            <w:tcBorders>
              <w:bottom w:val="single" w:sz="18" w:space="0" w:color="000000"/>
            </w:tcBorders>
          </w:tcPr>
          <w:p w14:paraId="65F032AF" w14:textId="77777777" w:rsidR="00612A36" w:rsidRPr="008D268C" w:rsidRDefault="00612A36" w:rsidP="00612A36">
            <w:pPr>
              <w:spacing w:before="0" w:after="0"/>
              <w:jc w:val="center"/>
              <w:rPr>
                <w:rFonts w:cs="Calibri Light"/>
                <w:sz w:val="20"/>
                <w:szCs w:val="20"/>
                <w:lang w:val="en-AU"/>
              </w:rPr>
            </w:pPr>
            <w:r w:rsidRPr="008D268C">
              <w:rPr>
                <w:rFonts w:cs="Calibri Light"/>
                <w:sz w:val="20"/>
                <w:szCs w:val="20"/>
                <w:lang w:val="en-AU"/>
              </w:rPr>
              <w:t>Visitor</w:t>
            </w:r>
          </w:p>
        </w:tc>
        <w:tc>
          <w:tcPr>
            <w:tcW w:w="1632" w:type="dxa"/>
            <w:tcBorders>
              <w:bottom w:val="single" w:sz="18" w:space="0" w:color="000000"/>
            </w:tcBorders>
            <w:shd w:val="clear" w:color="auto" w:fill="auto"/>
          </w:tcPr>
          <w:p w14:paraId="4AD554A4" w14:textId="77777777" w:rsidR="00612A36" w:rsidRPr="008D268C" w:rsidRDefault="00612A36" w:rsidP="00612A36">
            <w:pPr>
              <w:spacing w:before="0" w:after="0"/>
              <w:jc w:val="center"/>
              <w:rPr>
                <w:rFonts w:cs="Calibri Light"/>
                <w:sz w:val="20"/>
                <w:szCs w:val="20"/>
                <w:lang w:val="en-AU"/>
              </w:rPr>
            </w:pPr>
            <w:r w:rsidRPr="008D268C">
              <w:rPr>
                <w:rFonts w:cs="Calibri Light"/>
                <w:sz w:val="20"/>
                <w:szCs w:val="20"/>
                <w:lang w:val="en-AU"/>
              </w:rPr>
              <w:t>n.a</w:t>
            </w:r>
          </w:p>
        </w:tc>
        <w:tc>
          <w:tcPr>
            <w:tcW w:w="1701" w:type="dxa"/>
            <w:tcBorders>
              <w:bottom w:val="single" w:sz="18" w:space="0" w:color="000000"/>
            </w:tcBorders>
            <w:shd w:val="clear" w:color="auto" w:fill="A8D08D" w:themeFill="accent6" w:themeFillTint="99"/>
          </w:tcPr>
          <w:p w14:paraId="751CF516" w14:textId="77777777" w:rsidR="00612A36" w:rsidRPr="008D268C" w:rsidRDefault="00612A36" w:rsidP="00612A36">
            <w:pPr>
              <w:spacing w:before="0" w:after="0"/>
              <w:jc w:val="center"/>
              <w:rPr>
                <w:rFonts w:cs="Calibri Light"/>
                <w:sz w:val="20"/>
                <w:szCs w:val="20"/>
                <w:lang w:val="en-AU"/>
              </w:rPr>
            </w:pPr>
            <w:r w:rsidRPr="008D268C">
              <w:rPr>
                <w:rFonts w:cs="Calibri Light"/>
                <w:sz w:val="20"/>
                <w:szCs w:val="20"/>
                <w:lang w:val="en-AU"/>
              </w:rPr>
              <w:t>H/H</w:t>
            </w:r>
          </w:p>
        </w:tc>
      </w:tr>
      <w:tr w:rsidR="00612A36" w:rsidRPr="008D268C" w14:paraId="5A1397A7" w14:textId="77777777" w:rsidTr="00612A36">
        <w:tc>
          <w:tcPr>
            <w:tcW w:w="1121" w:type="dxa"/>
            <w:vMerge/>
          </w:tcPr>
          <w:p w14:paraId="79195D9A" w14:textId="77777777" w:rsidR="00612A36" w:rsidRPr="008D268C" w:rsidRDefault="00612A36" w:rsidP="00612A36">
            <w:pPr>
              <w:spacing w:before="0" w:after="0"/>
              <w:rPr>
                <w:rFonts w:cs="Calibri Light"/>
                <w:sz w:val="20"/>
                <w:szCs w:val="20"/>
                <w:lang w:val="en-AU"/>
              </w:rPr>
            </w:pPr>
          </w:p>
        </w:tc>
        <w:tc>
          <w:tcPr>
            <w:tcW w:w="2399" w:type="dxa"/>
            <w:vMerge w:val="restart"/>
            <w:tcBorders>
              <w:top w:val="single" w:sz="18" w:space="0" w:color="000000"/>
            </w:tcBorders>
            <w:vAlign w:val="center"/>
          </w:tcPr>
          <w:p w14:paraId="5D28C492" w14:textId="77777777" w:rsidR="00612A36" w:rsidRPr="008D268C" w:rsidRDefault="00612A36" w:rsidP="00612A36">
            <w:pPr>
              <w:spacing w:before="0" w:after="0"/>
              <w:rPr>
                <w:rFonts w:cs="Calibri Light"/>
                <w:sz w:val="20"/>
                <w:szCs w:val="20"/>
                <w:highlight w:val="yellow"/>
                <w:lang w:val="en-AU"/>
              </w:rPr>
            </w:pPr>
            <w:r w:rsidRPr="008D268C">
              <w:rPr>
                <w:rFonts w:cs="Calibri Light"/>
                <w:sz w:val="20"/>
                <w:szCs w:val="20"/>
                <w:lang w:val="en-AU"/>
              </w:rPr>
              <w:t>Cullulleraine Music Festival</w:t>
            </w:r>
          </w:p>
        </w:tc>
        <w:tc>
          <w:tcPr>
            <w:tcW w:w="1273" w:type="dxa"/>
            <w:vMerge w:val="restart"/>
            <w:tcBorders>
              <w:top w:val="single" w:sz="18" w:space="0" w:color="000000"/>
            </w:tcBorders>
            <w:vAlign w:val="center"/>
          </w:tcPr>
          <w:p w14:paraId="0009F6F9" w14:textId="77777777" w:rsidR="00612A36" w:rsidRPr="008D268C" w:rsidRDefault="00612A36" w:rsidP="00612A36">
            <w:pPr>
              <w:spacing w:before="0" w:after="0"/>
              <w:rPr>
                <w:rFonts w:cs="Calibri Light"/>
                <w:sz w:val="20"/>
                <w:szCs w:val="20"/>
                <w:lang w:val="en-AU"/>
              </w:rPr>
            </w:pPr>
            <w:r w:rsidRPr="008D268C">
              <w:rPr>
                <w:rFonts w:cs="Calibri Light"/>
                <w:sz w:val="20"/>
                <w:szCs w:val="20"/>
                <w:lang w:val="en-AU"/>
              </w:rPr>
              <w:t>Mildura</w:t>
            </w:r>
          </w:p>
        </w:tc>
        <w:tc>
          <w:tcPr>
            <w:tcW w:w="1338" w:type="dxa"/>
            <w:tcBorders>
              <w:top w:val="single" w:sz="18" w:space="0" w:color="000000"/>
            </w:tcBorders>
          </w:tcPr>
          <w:p w14:paraId="19547172" w14:textId="77777777" w:rsidR="00612A36" w:rsidRPr="008D268C" w:rsidRDefault="00612A36" w:rsidP="00612A36">
            <w:pPr>
              <w:spacing w:before="0" w:after="0"/>
              <w:jc w:val="center"/>
              <w:rPr>
                <w:rFonts w:cs="Calibri Light"/>
                <w:sz w:val="20"/>
                <w:szCs w:val="20"/>
                <w:lang w:val="en-AU"/>
              </w:rPr>
            </w:pPr>
            <w:r w:rsidRPr="008D268C">
              <w:rPr>
                <w:rFonts w:cs="Calibri Light"/>
                <w:sz w:val="20"/>
                <w:szCs w:val="20"/>
                <w:lang w:val="en-AU"/>
              </w:rPr>
              <w:t>Operator</w:t>
            </w:r>
          </w:p>
        </w:tc>
        <w:tc>
          <w:tcPr>
            <w:tcW w:w="1632" w:type="dxa"/>
            <w:tcBorders>
              <w:top w:val="single" w:sz="18" w:space="0" w:color="000000"/>
            </w:tcBorders>
            <w:shd w:val="clear" w:color="auto" w:fill="FF0000"/>
          </w:tcPr>
          <w:p w14:paraId="5790E4BA" w14:textId="77777777" w:rsidR="00612A36" w:rsidRPr="008D268C" w:rsidRDefault="00612A36" w:rsidP="00612A36">
            <w:pPr>
              <w:spacing w:before="0" w:after="0"/>
              <w:jc w:val="center"/>
              <w:rPr>
                <w:rFonts w:cs="Calibri Light"/>
                <w:sz w:val="20"/>
                <w:szCs w:val="20"/>
                <w:lang w:val="en-AU"/>
              </w:rPr>
            </w:pPr>
            <w:r w:rsidRPr="008D268C">
              <w:rPr>
                <w:rFonts w:cs="Calibri Light"/>
                <w:sz w:val="20"/>
                <w:szCs w:val="20"/>
                <w:lang w:val="en-AU"/>
              </w:rPr>
              <w:t>L/H</w:t>
            </w:r>
          </w:p>
        </w:tc>
        <w:tc>
          <w:tcPr>
            <w:tcW w:w="1701" w:type="dxa"/>
            <w:tcBorders>
              <w:top w:val="single" w:sz="18" w:space="0" w:color="000000"/>
            </w:tcBorders>
            <w:shd w:val="clear" w:color="auto" w:fill="A8D08D" w:themeFill="accent6" w:themeFillTint="99"/>
          </w:tcPr>
          <w:p w14:paraId="6CA3918C" w14:textId="77777777" w:rsidR="00612A36" w:rsidRPr="008D268C" w:rsidRDefault="00612A36" w:rsidP="00612A36">
            <w:pPr>
              <w:spacing w:before="0" w:after="0"/>
              <w:jc w:val="center"/>
              <w:rPr>
                <w:rFonts w:cs="Calibri Light"/>
                <w:sz w:val="20"/>
                <w:szCs w:val="20"/>
                <w:lang w:val="en-AU"/>
              </w:rPr>
            </w:pPr>
            <w:r w:rsidRPr="008D268C">
              <w:rPr>
                <w:rFonts w:cs="Calibri Light"/>
                <w:sz w:val="20"/>
                <w:szCs w:val="20"/>
                <w:lang w:val="en-AU"/>
              </w:rPr>
              <w:t>H/H</w:t>
            </w:r>
          </w:p>
        </w:tc>
      </w:tr>
      <w:tr w:rsidR="00612A36" w:rsidRPr="008D268C" w14:paraId="334D48C3" w14:textId="77777777" w:rsidTr="00612A36">
        <w:tc>
          <w:tcPr>
            <w:tcW w:w="1121" w:type="dxa"/>
            <w:vMerge/>
            <w:tcBorders>
              <w:bottom w:val="single" w:sz="18" w:space="0" w:color="000000"/>
            </w:tcBorders>
          </w:tcPr>
          <w:p w14:paraId="3CADBBCF" w14:textId="77777777" w:rsidR="00612A36" w:rsidRPr="008D268C" w:rsidRDefault="00612A36" w:rsidP="00612A36">
            <w:pPr>
              <w:spacing w:before="0" w:after="0"/>
              <w:rPr>
                <w:rFonts w:cs="Calibri Light"/>
                <w:sz w:val="20"/>
                <w:szCs w:val="20"/>
                <w:lang w:val="en-AU"/>
              </w:rPr>
            </w:pPr>
          </w:p>
        </w:tc>
        <w:tc>
          <w:tcPr>
            <w:tcW w:w="2399" w:type="dxa"/>
            <w:vMerge/>
            <w:tcBorders>
              <w:bottom w:val="single" w:sz="18" w:space="0" w:color="000000"/>
            </w:tcBorders>
            <w:vAlign w:val="center"/>
          </w:tcPr>
          <w:p w14:paraId="700ABB61" w14:textId="77777777" w:rsidR="00612A36" w:rsidRPr="008D268C" w:rsidRDefault="00612A36" w:rsidP="00612A36">
            <w:pPr>
              <w:spacing w:before="0" w:after="0"/>
              <w:rPr>
                <w:rFonts w:cs="Calibri Light"/>
                <w:sz w:val="20"/>
                <w:szCs w:val="20"/>
                <w:lang w:val="en-AU"/>
              </w:rPr>
            </w:pPr>
          </w:p>
        </w:tc>
        <w:tc>
          <w:tcPr>
            <w:tcW w:w="1273" w:type="dxa"/>
            <w:vMerge/>
            <w:tcBorders>
              <w:bottom w:val="single" w:sz="18" w:space="0" w:color="000000"/>
            </w:tcBorders>
            <w:vAlign w:val="center"/>
          </w:tcPr>
          <w:p w14:paraId="66C36781" w14:textId="77777777" w:rsidR="00612A36" w:rsidRPr="008D268C" w:rsidRDefault="00612A36" w:rsidP="00612A36">
            <w:pPr>
              <w:spacing w:before="0" w:after="0"/>
              <w:rPr>
                <w:rFonts w:cs="Calibri Light"/>
                <w:color w:val="auto"/>
                <w:sz w:val="20"/>
                <w:szCs w:val="20"/>
                <w:lang w:val="en-AU"/>
              </w:rPr>
            </w:pPr>
          </w:p>
        </w:tc>
        <w:tc>
          <w:tcPr>
            <w:tcW w:w="1338" w:type="dxa"/>
            <w:tcBorders>
              <w:bottom w:val="single" w:sz="18" w:space="0" w:color="000000"/>
            </w:tcBorders>
          </w:tcPr>
          <w:p w14:paraId="7166B606" w14:textId="77777777" w:rsidR="00612A36" w:rsidRPr="008D268C" w:rsidRDefault="00612A36" w:rsidP="00612A36">
            <w:pPr>
              <w:spacing w:before="0" w:after="0"/>
              <w:jc w:val="center"/>
              <w:rPr>
                <w:rFonts w:cs="Calibri Light"/>
                <w:sz w:val="20"/>
                <w:szCs w:val="20"/>
                <w:lang w:val="en-AU"/>
              </w:rPr>
            </w:pPr>
            <w:r w:rsidRPr="008D268C">
              <w:rPr>
                <w:rFonts w:cs="Calibri Light"/>
                <w:sz w:val="20"/>
                <w:szCs w:val="20"/>
                <w:lang w:val="en-AU"/>
              </w:rPr>
              <w:t>Visitor</w:t>
            </w:r>
          </w:p>
        </w:tc>
        <w:tc>
          <w:tcPr>
            <w:tcW w:w="1632" w:type="dxa"/>
            <w:tcBorders>
              <w:bottom w:val="single" w:sz="18" w:space="0" w:color="000000"/>
            </w:tcBorders>
            <w:shd w:val="clear" w:color="auto" w:fill="auto"/>
          </w:tcPr>
          <w:p w14:paraId="0C61EF2E" w14:textId="77777777" w:rsidR="00612A36" w:rsidRPr="008D268C" w:rsidRDefault="00612A36" w:rsidP="00612A36">
            <w:pPr>
              <w:spacing w:before="0" w:after="0"/>
              <w:jc w:val="center"/>
              <w:rPr>
                <w:rFonts w:cs="Calibri Light"/>
                <w:sz w:val="20"/>
                <w:szCs w:val="20"/>
                <w:lang w:val="en-AU"/>
              </w:rPr>
            </w:pPr>
            <w:r w:rsidRPr="008D268C">
              <w:rPr>
                <w:rFonts w:cs="Calibri Light"/>
                <w:sz w:val="20"/>
                <w:szCs w:val="20"/>
                <w:lang w:val="en-AU"/>
              </w:rPr>
              <w:t>n.a</w:t>
            </w:r>
          </w:p>
        </w:tc>
        <w:tc>
          <w:tcPr>
            <w:tcW w:w="1701" w:type="dxa"/>
            <w:tcBorders>
              <w:bottom w:val="single" w:sz="18" w:space="0" w:color="000000"/>
            </w:tcBorders>
            <w:shd w:val="clear" w:color="auto" w:fill="A8D08D" w:themeFill="accent6" w:themeFillTint="99"/>
          </w:tcPr>
          <w:p w14:paraId="242179E0" w14:textId="77777777" w:rsidR="00612A36" w:rsidRPr="008D268C" w:rsidRDefault="00612A36" w:rsidP="00612A36">
            <w:pPr>
              <w:spacing w:before="0" w:after="0"/>
              <w:jc w:val="center"/>
              <w:rPr>
                <w:rFonts w:cs="Calibri Light"/>
                <w:sz w:val="20"/>
                <w:szCs w:val="20"/>
                <w:lang w:val="en-AU"/>
              </w:rPr>
            </w:pPr>
            <w:r w:rsidRPr="008D268C">
              <w:rPr>
                <w:rFonts w:cs="Calibri Light"/>
                <w:sz w:val="20"/>
                <w:szCs w:val="20"/>
                <w:lang w:val="en-AU"/>
              </w:rPr>
              <w:t>H/H</w:t>
            </w:r>
          </w:p>
        </w:tc>
      </w:tr>
    </w:tbl>
    <w:p w14:paraId="1609264A" w14:textId="113B85E3" w:rsidR="005D0BA1" w:rsidRPr="008D268C" w:rsidRDefault="005D0BA1" w:rsidP="0080503B">
      <w:pPr>
        <w:pStyle w:val="Caption"/>
        <w:ind w:firstLine="567"/>
        <w:rPr>
          <w:lang w:val="en-AU"/>
        </w:rPr>
      </w:pPr>
      <w:r w:rsidRPr="008D268C">
        <w:rPr>
          <w:b/>
          <w:color w:val="auto"/>
          <w:lang w:val="en-AU"/>
        </w:rPr>
        <w:t xml:space="preserve">Legend </w:t>
      </w:r>
      <w:r w:rsidRPr="008D268C">
        <w:rPr>
          <w:b/>
          <w:i w:val="0"/>
          <w:color w:val="FF0000"/>
          <w:lang w:val="en-AU"/>
        </w:rPr>
        <w:t>Red</w:t>
      </w:r>
      <w:r w:rsidRPr="008D268C">
        <w:rPr>
          <w:i w:val="0"/>
          <w:color w:val="FF0000"/>
          <w:lang w:val="en-AU"/>
        </w:rPr>
        <w:t xml:space="preserve"> </w:t>
      </w:r>
      <w:r w:rsidRPr="008D268C">
        <w:rPr>
          <w:i w:val="0"/>
          <w:lang w:val="en-AU"/>
        </w:rPr>
        <w:t xml:space="preserve">- Major supply shortfall | </w:t>
      </w:r>
      <w:r w:rsidRPr="008D268C">
        <w:rPr>
          <w:b/>
          <w:i w:val="0"/>
          <w:color w:val="FFC000"/>
          <w:lang w:val="en-AU"/>
        </w:rPr>
        <w:t>Amber</w:t>
      </w:r>
      <w:r w:rsidRPr="008D268C">
        <w:rPr>
          <w:i w:val="0"/>
          <w:color w:val="FFC000"/>
          <w:lang w:val="en-AU"/>
        </w:rPr>
        <w:t xml:space="preserve"> </w:t>
      </w:r>
      <w:r w:rsidRPr="008D268C">
        <w:rPr>
          <w:i w:val="0"/>
          <w:lang w:val="en-AU"/>
        </w:rPr>
        <w:t xml:space="preserve">- Intermediate supply shortfall | </w:t>
      </w:r>
      <w:r w:rsidRPr="008D268C">
        <w:rPr>
          <w:b/>
          <w:i w:val="0"/>
          <w:color w:val="00B050"/>
          <w:lang w:val="en-AU"/>
        </w:rPr>
        <w:t>Green</w:t>
      </w:r>
      <w:r w:rsidRPr="008D268C">
        <w:rPr>
          <w:i w:val="0"/>
          <w:color w:val="00B050"/>
          <w:lang w:val="en-AU"/>
        </w:rPr>
        <w:t xml:space="preserve"> </w:t>
      </w:r>
      <w:r w:rsidRPr="008D268C">
        <w:rPr>
          <w:i w:val="0"/>
          <w:lang w:val="en-AU"/>
        </w:rPr>
        <w:t>- current supply meets or exceeds demand</w:t>
      </w:r>
    </w:p>
    <w:p w14:paraId="12C57A04" w14:textId="0D32679B" w:rsidR="008D2DC9" w:rsidRPr="008D268C" w:rsidRDefault="00C14A69" w:rsidP="00AF19F6">
      <w:pPr>
        <w:rPr>
          <w:highlight w:val="cyan"/>
          <w:lang w:val="en-AU"/>
        </w:rPr>
      </w:pPr>
      <w:r w:rsidRPr="008D268C">
        <w:rPr>
          <w:iCs/>
          <w:color w:val="44546A"/>
          <w:sz w:val="18"/>
          <w:szCs w:val="18"/>
          <w:lang w:val="en-AU"/>
        </w:rPr>
        <w:t>* Mobile coverage taken from public carrier coverage maps which may not reflect detailed coverage at the local level</w:t>
      </w:r>
      <w:r w:rsidR="002757A1" w:rsidRPr="008D268C">
        <w:rPr>
          <w:iCs/>
          <w:color w:val="44546A"/>
          <w:sz w:val="18"/>
          <w:szCs w:val="18"/>
          <w:lang w:val="en-AU"/>
        </w:rPr>
        <w:t>. Outdoor coverage is considered to be generally sufficient for tourist locations.</w:t>
      </w:r>
    </w:p>
    <w:p w14:paraId="43455E85" w14:textId="313CF585" w:rsidR="00AF19F6" w:rsidRPr="008D268C" w:rsidRDefault="00AF19F6" w:rsidP="00E643D4">
      <w:pPr>
        <w:pStyle w:val="Heading3"/>
        <w:numPr>
          <w:ilvl w:val="0"/>
          <w:numId w:val="0"/>
        </w:numPr>
        <w:ind w:left="720" w:hanging="720"/>
        <w:rPr>
          <w:lang w:val="en-AU"/>
        </w:rPr>
      </w:pPr>
      <w:bookmarkStart w:id="22" w:name="_Toc41048772"/>
      <w:r w:rsidRPr="008D268C">
        <w:rPr>
          <w:lang w:val="en-AU"/>
        </w:rPr>
        <w:t xml:space="preserve">Transport </w:t>
      </w:r>
      <w:r w:rsidR="00E8343C" w:rsidRPr="008D268C">
        <w:rPr>
          <w:lang w:val="en-AU"/>
        </w:rPr>
        <w:t>Corridors</w:t>
      </w:r>
      <w:r w:rsidR="00C1226A" w:rsidRPr="008D268C">
        <w:rPr>
          <w:lang w:val="en-AU"/>
        </w:rPr>
        <w:t xml:space="preserve"> Findings</w:t>
      </w:r>
      <w:bookmarkEnd w:id="22"/>
    </w:p>
    <w:p w14:paraId="06BB7F70" w14:textId="0305283F" w:rsidR="00C56C57" w:rsidRPr="00AB4072" w:rsidRDefault="00C56C57" w:rsidP="003A6396">
      <w:pPr>
        <w:rPr>
          <w:lang w:val="en-AU"/>
        </w:rPr>
      </w:pPr>
      <w:r w:rsidRPr="00AB4072">
        <w:rPr>
          <w:lang w:val="en-AU"/>
        </w:rPr>
        <w:t xml:space="preserve">Digital supply-demand balance for selected </w:t>
      </w:r>
      <w:r w:rsidR="00560D64" w:rsidRPr="00AB4072">
        <w:rPr>
          <w:lang w:val="en-AU"/>
        </w:rPr>
        <w:t>transport corridors</w:t>
      </w:r>
      <w:r w:rsidRPr="00AB4072">
        <w:rPr>
          <w:lang w:val="en-AU"/>
        </w:rPr>
        <w:t xml:space="preserve"> is shown in Table </w:t>
      </w:r>
      <w:r w:rsidR="00E83B01" w:rsidRPr="00AB4072">
        <w:rPr>
          <w:lang w:val="en-AU"/>
        </w:rPr>
        <w:t>4</w:t>
      </w:r>
      <w:r w:rsidRPr="00AB4072">
        <w:rPr>
          <w:lang w:val="en-AU"/>
        </w:rPr>
        <w:t xml:space="preserve">, red shading indicating major supply shortfall relative to demand, amber an intermediate supply shortfall and green where current supply meets or exceeds demand. </w:t>
      </w:r>
      <w:r w:rsidRPr="00AB4072">
        <w:rPr>
          <w:b/>
          <w:i/>
          <w:lang w:val="en-AU"/>
        </w:rPr>
        <w:t>Note the light green shading for mobile access denotes reservations, based on local mobile access experience, about good coverage indicated by public coverage maps.</w:t>
      </w:r>
    </w:p>
    <w:p w14:paraId="3F79E577" w14:textId="2A07C273" w:rsidR="003A6396" w:rsidRPr="00AB4072" w:rsidRDefault="003A6396" w:rsidP="003A6396">
      <w:pPr>
        <w:rPr>
          <w:lang w:val="en-AU"/>
        </w:rPr>
      </w:pPr>
      <w:r w:rsidRPr="00AB4072">
        <w:rPr>
          <w:lang w:val="en-AU"/>
        </w:rPr>
        <w:t>Key findings:</w:t>
      </w:r>
    </w:p>
    <w:p w14:paraId="63E65579" w14:textId="228921BA" w:rsidR="007C3324" w:rsidRPr="008D268C" w:rsidRDefault="007C3324" w:rsidP="0080503B">
      <w:pPr>
        <w:pStyle w:val="Bulletedlist"/>
        <w:ind w:left="723"/>
        <w:rPr>
          <w:lang w:val="en-AU"/>
        </w:rPr>
      </w:pPr>
      <w:r w:rsidRPr="008D268C">
        <w:rPr>
          <w:lang w:val="en-AU"/>
        </w:rPr>
        <w:t xml:space="preserve">Indicative analysis </w:t>
      </w:r>
      <w:r w:rsidR="009821A2" w:rsidRPr="008D268C">
        <w:rPr>
          <w:lang w:val="en-AU"/>
        </w:rPr>
        <w:t xml:space="preserve">of mobile coverage (the only relevant technology here) </w:t>
      </w:r>
      <w:r w:rsidRPr="008D268C">
        <w:rPr>
          <w:lang w:val="en-AU"/>
        </w:rPr>
        <w:t xml:space="preserve">was undertaken on a selection of roads </w:t>
      </w:r>
      <w:r w:rsidR="009821A2" w:rsidRPr="008D268C">
        <w:rPr>
          <w:lang w:val="en-AU"/>
        </w:rPr>
        <w:t xml:space="preserve">and rail lines </w:t>
      </w:r>
      <w:r w:rsidRPr="008D268C">
        <w:rPr>
          <w:lang w:val="en-AU"/>
        </w:rPr>
        <w:t xml:space="preserve">in the region </w:t>
      </w:r>
      <w:r w:rsidR="009821A2" w:rsidRPr="008D268C">
        <w:rPr>
          <w:lang w:val="en-AU"/>
        </w:rPr>
        <w:t>to demonstrate the place-and-sector approach for transport corridors and note any preliminary patterns</w:t>
      </w:r>
      <w:r w:rsidR="004631CF" w:rsidRPr="008D268C">
        <w:rPr>
          <w:lang w:val="en-AU"/>
        </w:rPr>
        <w:t>, noting the limitations of the public coverage maps relied upon</w:t>
      </w:r>
    </w:p>
    <w:p w14:paraId="742A233F" w14:textId="7EB61615" w:rsidR="005E18B1" w:rsidRPr="008D268C" w:rsidRDefault="005E18B1" w:rsidP="0080503B">
      <w:pPr>
        <w:pStyle w:val="Bulletedlist"/>
        <w:ind w:left="723"/>
        <w:rPr>
          <w:lang w:val="en-AU"/>
        </w:rPr>
      </w:pPr>
      <w:r w:rsidRPr="008D268C">
        <w:rPr>
          <w:lang w:val="en-AU"/>
        </w:rPr>
        <w:t>While there is often some form of mobile coverage on many roads, the lack of continuous service greatly diminishes the value of coverage, with poor ability to utilize data services and voice services that drop in and o</w:t>
      </w:r>
      <w:r w:rsidR="00910C32" w:rsidRPr="008D268C">
        <w:rPr>
          <w:lang w:val="en-AU"/>
        </w:rPr>
        <w:t>ut</w:t>
      </w:r>
    </w:p>
    <w:p w14:paraId="26D2270C" w14:textId="2CD9DBD0" w:rsidR="00D14D02" w:rsidRPr="008D268C" w:rsidRDefault="00D14D02" w:rsidP="0080503B">
      <w:pPr>
        <w:pStyle w:val="Bulletedlist"/>
        <w:ind w:left="723"/>
        <w:rPr>
          <w:lang w:val="en-AU"/>
        </w:rPr>
      </w:pPr>
      <w:r w:rsidRPr="008D268C">
        <w:rPr>
          <w:lang w:val="en-AU"/>
        </w:rPr>
        <w:t xml:space="preserve">There </w:t>
      </w:r>
      <w:r w:rsidR="004631CF" w:rsidRPr="008D268C">
        <w:rPr>
          <w:lang w:val="en-AU"/>
        </w:rPr>
        <w:t>appears to be</w:t>
      </w:r>
      <w:r w:rsidRPr="008D268C">
        <w:rPr>
          <w:lang w:val="en-AU"/>
        </w:rPr>
        <w:t xml:space="preserve"> reasonable mobile coverage on major (Class A) thoroughfares and significant (Class B) roads, with generally poor coverage on minor (Class C) road</w:t>
      </w:r>
      <w:r w:rsidR="006A21C7" w:rsidRPr="008D268C">
        <w:rPr>
          <w:lang w:val="en-AU"/>
        </w:rPr>
        <w:t>s, noting the limitations of the data available to provide a complete picture of service quality and continuity along roads that appear to be well served</w:t>
      </w:r>
      <w:r w:rsidR="006A21C7" w:rsidRPr="008D268C" w:rsidDel="006A21C7">
        <w:rPr>
          <w:lang w:val="en-AU"/>
        </w:rPr>
        <w:t xml:space="preserve"> </w:t>
      </w:r>
    </w:p>
    <w:p w14:paraId="3131CDD1" w14:textId="53CD921A" w:rsidR="003A6396" w:rsidRPr="008D268C" w:rsidRDefault="006B3C31" w:rsidP="0080503B">
      <w:pPr>
        <w:pStyle w:val="Bulletedlist"/>
        <w:ind w:left="723"/>
        <w:rPr>
          <w:lang w:val="en-AU"/>
        </w:rPr>
      </w:pPr>
      <w:r w:rsidRPr="008D268C">
        <w:rPr>
          <w:lang w:val="en-AU"/>
        </w:rPr>
        <w:t>Mobile coverage of rail routes</w:t>
      </w:r>
      <w:r w:rsidR="004631CF" w:rsidRPr="008D268C">
        <w:rPr>
          <w:lang w:val="en-AU"/>
        </w:rPr>
        <w:t xml:space="preserve"> appears to be</w:t>
      </w:r>
      <w:r w:rsidRPr="008D268C">
        <w:rPr>
          <w:lang w:val="en-AU"/>
        </w:rPr>
        <w:t xml:space="preserve"> generally good, although in-carriage reception on the Bendigo to Swan Hill link is likely to be patchy on VLocity trains</w:t>
      </w:r>
      <w:r w:rsidR="00682E31" w:rsidRPr="008D268C">
        <w:rPr>
          <w:lang w:val="en-AU"/>
        </w:rPr>
        <w:t>.</w:t>
      </w:r>
    </w:p>
    <w:p w14:paraId="79C94B05" w14:textId="13979400" w:rsidR="00BF24C1" w:rsidRPr="008D268C" w:rsidRDefault="00BF24C1" w:rsidP="00BF24C1">
      <w:pPr>
        <w:pStyle w:val="Caption"/>
        <w:keepNext/>
        <w:rPr>
          <w:lang w:val="en-AU"/>
        </w:rPr>
      </w:pPr>
      <w:r w:rsidRPr="008D268C">
        <w:rPr>
          <w:lang w:val="en-AU"/>
        </w:rPr>
        <w:t xml:space="preserve">Table </w:t>
      </w:r>
      <w:r w:rsidRPr="008D268C">
        <w:rPr>
          <w:lang w:val="en-AU"/>
        </w:rPr>
        <w:fldChar w:fldCharType="begin"/>
      </w:r>
      <w:r w:rsidRPr="008D268C">
        <w:rPr>
          <w:lang w:val="en-AU"/>
        </w:rPr>
        <w:instrText xml:space="preserve"> SEQ Table \* ARABIC </w:instrText>
      </w:r>
      <w:r w:rsidRPr="008D268C">
        <w:rPr>
          <w:lang w:val="en-AU"/>
        </w:rPr>
        <w:fldChar w:fldCharType="separate"/>
      </w:r>
      <w:r w:rsidR="00D61E11">
        <w:rPr>
          <w:noProof/>
          <w:lang w:val="en-AU"/>
        </w:rPr>
        <w:t>4</w:t>
      </w:r>
      <w:r w:rsidRPr="008D268C">
        <w:rPr>
          <w:lang w:val="en-AU"/>
        </w:rPr>
        <w:fldChar w:fldCharType="end"/>
      </w:r>
      <w:r w:rsidRPr="008D268C">
        <w:rPr>
          <w:lang w:val="en-AU"/>
        </w:rPr>
        <w:t xml:space="preserve"> Transport </w:t>
      </w:r>
      <w:r w:rsidR="00110199" w:rsidRPr="008D268C">
        <w:rPr>
          <w:lang w:val="en-AU"/>
        </w:rPr>
        <w:t>corridors</w:t>
      </w:r>
      <w:r w:rsidRPr="008D268C">
        <w:rPr>
          <w:lang w:val="en-AU"/>
        </w:rPr>
        <w:t>: current unmet needs</w:t>
      </w:r>
    </w:p>
    <w:tbl>
      <w:tblPr>
        <w:tblpPr w:leftFromText="180" w:rightFromText="180" w:vertAnchor="text" w:horzAnchor="margin" w:tblpY="30"/>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978"/>
        <w:gridCol w:w="1304"/>
        <w:gridCol w:w="1409"/>
        <w:gridCol w:w="4279"/>
        <w:gridCol w:w="1243"/>
      </w:tblGrid>
      <w:tr w:rsidR="00BF24C1" w:rsidRPr="008D268C" w14:paraId="410F963E" w14:textId="77777777" w:rsidTr="0080503B">
        <w:tc>
          <w:tcPr>
            <w:tcW w:w="705"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3A5007D3" w14:textId="77777777" w:rsidR="00BF24C1" w:rsidRPr="008D268C" w:rsidRDefault="00BF24C1" w:rsidP="00513377">
            <w:pPr>
              <w:keepNext/>
              <w:spacing w:before="0" w:after="0"/>
              <w:rPr>
                <w:b/>
                <w:color w:val="FFFFFF"/>
                <w:lang w:val="en-AU"/>
              </w:rPr>
            </w:pPr>
            <w:r w:rsidRPr="008D268C">
              <w:rPr>
                <w:b/>
                <w:color w:val="FFFFFF"/>
                <w:lang w:val="en-AU"/>
              </w:rPr>
              <w:t>Road Class</w:t>
            </w:r>
          </w:p>
        </w:tc>
        <w:tc>
          <w:tcPr>
            <w:tcW w:w="991"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2B48F568" w14:textId="77777777" w:rsidR="00BF24C1" w:rsidRPr="008D268C" w:rsidRDefault="00BF24C1" w:rsidP="00513377">
            <w:pPr>
              <w:keepNext/>
              <w:spacing w:before="0" w:after="0"/>
              <w:jc w:val="center"/>
              <w:rPr>
                <w:b/>
                <w:color w:val="FFFFFF"/>
                <w:lang w:val="en-AU"/>
              </w:rPr>
            </w:pPr>
            <w:r w:rsidRPr="008D268C">
              <w:rPr>
                <w:b/>
                <w:color w:val="FFFFFF"/>
                <w:lang w:val="en-AU"/>
              </w:rPr>
              <w:t>ID</w:t>
            </w:r>
          </w:p>
        </w:tc>
        <w:tc>
          <w:tcPr>
            <w:tcW w:w="1134"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28FB62C3" w14:textId="77777777" w:rsidR="00BF24C1" w:rsidRPr="008D268C" w:rsidRDefault="00BF24C1" w:rsidP="00513377">
            <w:pPr>
              <w:keepNext/>
              <w:spacing w:before="0" w:after="0"/>
              <w:rPr>
                <w:b/>
                <w:color w:val="FFFFFF"/>
                <w:lang w:val="en-AU"/>
              </w:rPr>
            </w:pPr>
            <w:r w:rsidRPr="008D268C">
              <w:rPr>
                <w:b/>
                <w:color w:val="FFFFFF"/>
                <w:lang w:val="en-AU"/>
              </w:rPr>
              <w:t>From</w:t>
            </w:r>
          </w:p>
        </w:tc>
        <w:tc>
          <w:tcPr>
            <w:tcW w:w="1420"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4F088D5C" w14:textId="77777777" w:rsidR="00BF24C1" w:rsidRPr="008D268C" w:rsidRDefault="00BF24C1" w:rsidP="00513377">
            <w:pPr>
              <w:keepNext/>
              <w:spacing w:before="0" w:after="0"/>
              <w:rPr>
                <w:b/>
                <w:color w:val="FFFFFF"/>
                <w:lang w:val="en-AU"/>
              </w:rPr>
            </w:pPr>
            <w:r w:rsidRPr="008D268C">
              <w:rPr>
                <w:b/>
                <w:color w:val="FFFFFF"/>
                <w:lang w:val="en-AU"/>
              </w:rPr>
              <w:t>To</w:t>
            </w:r>
          </w:p>
        </w:tc>
        <w:tc>
          <w:tcPr>
            <w:tcW w:w="4410"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1623D6F2" w14:textId="77777777" w:rsidR="00BF24C1" w:rsidRPr="008D268C" w:rsidRDefault="00BF24C1" w:rsidP="00513377">
            <w:pPr>
              <w:keepNext/>
              <w:spacing w:before="0" w:after="0"/>
              <w:jc w:val="center"/>
              <w:rPr>
                <w:b/>
                <w:color w:val="FFFFFF"/>
                <w:lang w:val="en-AU"/>
              </w:rPr>
            </w:pPr>
            <w:r w:rsidRPr="008D268C">
              <w:rPr>
                <w:b/>
                <w:color w:val="FFFFFF"/>
                <w:lang w:val="en-AU"/>
              </w:rPr>
              <w:t>Comment</w:t>
            </w:r>
          </w:p>
        </w:tc>
        <w:tc>
          <w:tcPr>
            <w:tcW w:w="1258"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77F9B131" w14:textId="4E0E8274" w:rsidR="00BF24C1" w:rsidRPr="008D268C" w:rsidRDefault="00BF24C1" w:rsidP="00513377">
            <w:pPr>
              <w:keepNext/>
              <w:spacing w:before="0" w:after="0"/>
              <w:jc w:val="center"/>
              <w:rPr>
                <w:b/>
                <w:color w:val="FFFFFF"/>
                <w:lang w:val="en-AU"/>
              </w:rPr>
            </w:pPr>
            <w:r w:rsidRPr="008D268C">
              <w:rPr>
                <w:b/>
                <w:color w:val="FFFFFF" w:themeColor="background1"/>
                <w:sz w:val="20"/>
                <w:szCs w:val="20"/>
                <w:lang w:val="en-AU"/>
              </w:rPr>
              <w:t>Mobile</w:t>
            </w:r>
            <w:r w:rsidR="00EC5258" w:rsidRPr="008D268C">
              <w:rPr>
                <w:b/>
                <w:color w:val="FFFFFF" w:themeColor="background1"/>
                <w:sz w:val="20"/>
                <w:szCs w:val="20"/>
                <w:lang w:val="en-AU"/>
              </w:rPr>
              <w:t>*</w:t>
            </w:r>
            <w:r w:rsidRPr="008D268C">
              <w:rPr>
                <w:color w:val="FFFFFF" w:themeColor="background1"/>
                <w:sz w:val="20"/>
                <w:szCs w:val="20"/>
                <w:lang w:val="en-AU"/>
              </w:rPr>
              <w:t xml:space="preserve"> </w:t>
            </w:r>
            <w:r w:rsidRPr="008D268C">
              <w:rPr>
                <w:color w:val="FFFFFF" w:themeColor="background1"/>
                <w:sz w:val="20"/>
                <w:szCs w:val="20"/>
                <w:lang w:val="en-AU"/>
              </w:rPr>
              <w:br/>
            </w:r>
            <w:r w:rsidRPr="008D268C">
              <w:rPr>
                <w:color w:val="FFFFFF" w:themeColor="background1"/>
                <w:sz w:val="15"/>
                <w:szCs w:val="20"/>
                <w:lang w:val="en-AU"/>
              </w:rPr>
              <w:t>Supply / Demand</w:t>
            </w:r>
          </w:p>
        </w:tc>
      </w:tr>
      <w:tr w:rsidR="00BF24C1" w:rsidRPr="008D268C" w14:paraId="60BD73F2" w14:textId="77777777" w:rsidTr="0080503B">
        <w:tc>
          <w:tcPr>
            <w:tcW w:w="705" w:type="dxa"/>
            <w:vMerge w:val="restart"/>
            <w:tcBorders>
              <w:top w:val="single" w:sz="4" w:space="0" w:color="FFFFFF"/>
            </w:tcBorders>
            <w:vAlign w:val="center"/>
          </w:tcPr>
          <w:p w14:paraId="0E03A2AA" w14:textId="77777777" w:rsidR="00BF24C1" w:rsidRPr="008D268C" w:rsidRDefault="00BF24C1" w:rsidP="00513377">
            <w:pPr>
              <w:spacing w:before="0" w:after="0"/>
              <w:jc w:val="center"/>
              <w:rPr>
                <w:lang w:val="en-AU"/>
              </w:rPr>
            </w:pPr>
            <w:r w:rsidRPr="008D268C">
              <w:rPr>
                <w:lang w:val="en-AU"/>
              </w:rPr>
              <w:t>A</w:t>
            </w:r>
          </w:p>
        </w:tc>
        <w:tc>
          <w:tcPr>
            <w:tcW w:w="991" w:type="dxa"/>
            <w:tcBorders>
              <w:top w:val="single" w:sz="4" w:space="0" w:color="FFFFFF"/>
              <w:bottom w:val="single" w:sz="8" w:space="0" w:color="000000"/>
            </w:tcBorders>
          </w:tcPr>
          <w:p w14:paraId="3C841AF1" w14:textId="77777777" w:rsidR="00BF24C1" w:rsidRPr="008D268C" w:rsidRDefault="00BF24C1" w:rsidP="00513377">
            <w:pPr>
              <w:spacing w:before="0" w:after="0"/>
              <w:jc w:val="center"/>
              <w:rPr>
                <w:lang w:val="en-AU"/>
              </w:rPr>
            </w:pPr>
            <w:r w:rsidRPr="008D268C">
              <w:rPr>
                <w:lang w:val="en-AU"/>
              </w:rPr>
              <w:t>A20</w:t>
            </w:r>
          </w:p>
        </w:tc>
        <w:tc>
          <w:tcPr>
            <w:tcW w:w="1134" w:type="dxa"/>
            <w:tcBorders>
              <w:top w:val="single" w:sz="4" w:space="0" w:color="FFFFFF"/>
              <w:bottom w:val="single" w:sz="8" w:space="0" w:color="000000"/>
            </w:tcBorders>
          </w:tcPr>
          <w:p w14:paraId="330A5875" w14:textId="77777777" w:rsidR="00BF24C1" w:rsidRPr="008D268C" w:rsidRDefault="00BF24C1" w:rsidP="00513377">
            <w:pPr>
              <w:spacing w:before="0" w:after="0"/>
              <w:rPr>
                <w:lang w:val="en-AU"/>
              </w:rPr>
            </w:pPr>
            <w:r w:rsidRPr="008D268C">
              <w:rPr>
                <w:lang w:val="en-AU"/>
              </w:rPr>
              <w:t>Yamba</w:t>
            </w:r>
          </w:p>
        </w:tc>
        <w:tc>
          <w:tcPr>
            <w:tcW w:w="1420" w:type="dxa"/>
            <w:tcBorders>
              <w:top w:val="single" w:sz="4" w:space="0" w:color="FFFFFF"/>
              <w:bottom w:val="single" w:sz="8" w:space="0" w:color="000000"/>
            </w:tcBorders>
          </w:tcPr>
          <w:p w14:paraId="2EF0503B" w14:textId="77777777" w:rsidR="00BF24C1" w:rsidRPr="008D268C" w:rsidRDefault="00BF24C1" w:rsidP="00513377">
            <w:pPr>
              <w:spacing w:before="0" w:after="0"/>
              <w:rPr>
                <w:lang w:val="en-AU"/>
              </w:rPr>
            </w:pPr>
            <w:r w:rsidRPr="008D268C">
              <w:rPr>
                <w:lang w:val="en-AU"/>
              </w:rPr>
              <w:t>Mildura</w:t>
            </w:r>
          </w:p>
        </w:tc>
        <w:tc>
          <w:tcPr>
            <w:tcW w:w="4410" w:type="dxa"/>
            <w:tcBorders>
              <w:top w:val="single" w:sz="4" w:space="0" w:color="FFFFFF"/>
              <w:bottom w:val="single" w:sz="8" w:space="0" w:color="000000"/>
            </w:tcBorders>
          </w:tcPr>
          <w:p w14:paraId="5442A519" w14:textId="37770503" w:rsidR="00BF24C1" w:rsidRPr="008D268C" w:rsidRDefault="00BF24C1" w:rsidP="00513377">
            <w:pPr>
              <w:spacing w:before="0" w:after="0"/>
              <w:rPr>
                <w:lang w:val="en-AU"/>
              </w:rPr>
            </w:pPr>
            <w:r w:rsidRPr="008D268C">
              <w:rPr>
                <w:lang w:val="en-AU"/>
              </w:rPr>
              <w:t xml:space="preserve">4G coverage by </w:t>
            </w:r>
            <w:r w:rsidR="00F62159" w:rsidRPr="008D268C">
              <w:rPr>
                <w:lang w:val="en-AU"/>
              </w:rPr>
              <w:t>at least two</w:t>
            </w:r>
            <w:r w:rsidRPr="008D268C">
              <w:rPr>
                <w:lang w:val="en-AU"/>
              </w:rPr>
              <w:t xml:space="preserve"> carriers </w:t>
            </w:r>
          </w:p>
        </w:tc>
        <w:tc>
          <w:tcPr>
            <w:tcW w:w="1258" w:type="dxa"/>
            <w:tcBorders>
              <w:top w:val="single" w:sz="4" w:space="0" w:color="FFFFFF"/>
              <w:bottom w:val="single" w:sz="8" w:space="0" w:color="000000"/>
            </w:tcBorders>
            <w:shd w:val="clear" w:color="auto" w:fill="A8D08D" w:themeFill="accent6" w:themeFillTint="99"/>
          </w:tcPr>
          <w:p w14:paraId="1BC49CBB" w14:textId="77777777" w:rsidR="00BF24C1" w:rsidRPr="008D268C" w:rsidRDefault="00BF24C1" w:rsidP="00513377">
            <w:pPr>
              <w:spacing w:before="0" w:after="0"/>
              <w:jc w:val="center"/>
              <w:rPr>
                <w:lang w:val="en-AU"/>
              </w:rPr>
            </w:pPr>
            <w:r w:rsidRPr="008D268C">
              <w:rPr>
                <w:lang w:val="en-AU"/>
              </w:rPr>
              <w:t>H/H</w:t>
            </w:r>
          </w:p>
        </w:tc>
      </w:tr>
      <w:tr w:rsidR="00BF24C1" w:rsidRPr="008D268C" w14:paraId="2325F12E" w14:textId="77777777" w:rsidTr="0080503B">
        <w:tc>
          <w:tcPr>
            <w:tcW w:w="705" w:type="dxa"/>
            <w:vMerge/>
            <w:tcBorders>
              <w:bottom w:val="single" w:sz="18" w:space="0" w:color="000000"/>
            </w:tcBorders>
            <w:vAlign w:val="center"/>
          </w:tcPr>
          <w:p w14:paraId="5F15E5BA" w14:textId="77777777" w:rsidR="00BF24C1" w:rsidRPr="008D268C" w:rsidRDefault="00BF24C1" w:rsidP="00513377">
            <w:pPr>
              <w:spacing w:before="0" w:after="0"/>
              <w:jc w:val="center"/>
              <w:rPr>
                <w:lang w:val="en-AU"/>
              </w:rPr>
            </w:pPr>
          </w:p>
        </w:tc>
        <w:tc>
          <w:tcPr>
            <w:tcW w:w="991" w:type="dxa"/>
            <w:tcBorders>
              <w:top w:val="single" w:sz="8" w:space="0" w:color="000000"/>
              <w:bottom w:val="single" w:sz="18" w:space="0" w:color="000000"/>
            </w:tcBorders>
          </w:tcPr>
          <w:p w14:paraId="661AF01A" w14:textId="77777777" w:rsidR="00BF24C1" w:rsidRPr="008D268C" w:rsidRDefault="00BF24C1" w:rsidP="00513377">
            <w:pPr>
              <w:spacing w:before="0" w:after="0"/>
              <w:jc w:val="center"/>
              <w:rPr>
                <w:lang w:val="en-AU"/>
              </w:rPr>
            </w:pPr>
            <w:r w:rsidRPr="008D268C">
              <w:rPr>
                <w:lang w:val="en-AU"/>
              </w:rPr>
              <w:t>A79</w:t>
            </w:r>
          </w:p>
        </w:tc>
        <w:tc>
          <w:tcPr>
            <w:tcW w:w="1134" w:type="dxa"/>
            <w:tcBorders>
              <w:top w:val="single" w:sz="8" w:space="0" w:color="000000"/>
              <w:bottom w:val="single" w:sz="18" w:space="0" w:color="000000"/>
            </w:tcBorders>
          </w:tcPr>
          <w:p w14:paraId="327A05FD" w14:textId="77777777" w:rsidR="00BF24C1" w:rsidRPr="008D268C" w:rsidRDefault="00BF24C1" w:rsidP="00513377">
            <w:pPr>
              <w:spacing w:before="0" w:after="0"/>
              <w:rPr>
                <w:lang w:val="en-AU"/>
              </w:rPr>
            </w:pPr>
            <w:r w:rsidRPr="008D268C">
              <w:rPr>
                <w:lang w:val="en-AU"/>
              </w:rPr>
              <w:t>Mildura</w:t>
            </w:r>
          </w:p>
        </w:tc>
        <w:tc>
          <w:tcPr>
            <w:tcW w:w="1420" w:type="dxa"/>
            <w:tcBorders>
              <w:top w:val="single" w:sz="8" w:space="0" w:color="000000"/>
              <w:bottom w:val="single" w:sz="18" w:space="0" w:color="000000"/>
            </w:tcBorders>
          </w:tcPr>
          <w:p w14:paraId="0E448E02" w14:textId="77777777" w:rsidR="00BF24C1" w:rsidRPr="008D268C" w:rsidRDefault="00BF24C1" w:rsidP="00513377">
            <w:pPr>
              <w:spacing w:before="0" w:after="0"/>
              <w:rPr>
                <w:lang w:val="en-AU"/>
              </w:rPr>
            </w:pPr>
            <w:r w:rsidRPr="008D268C">
              <w:rPr>
                <w:lang w:val="en-AU"/>
              </w:rPr>
              <w:t>Woosang</w:t>
            </w:r>
          </w:p>
        </w:tc>
        <w:tc>
          <w:tcPr>
            <w:tcW w:w="4410" w:type="dxa"/>
            <w:tcBorders>
              <w:top w:val="single" w:sz="8" w:space="0" w:color="000000"/>
              <w:bottom w:val="single" w:sz="18" w:space="0" w:color="000000"/>
            </w:tcBorders>
          </w:tcPr>
          <w:p w14:paraId="7708A70F" w14:textId="6C08286B" w:rsidR="00BF24C1" w:rsidRPr="008D268C" w:rsidRDefault="00BF24C1" w:rsidP="00513377">
            <w:pPr>
              <w:spacing w:before="0" w:after="0"/>
              <w:rPr>
                <w:lang w:val="en-AU"/>
              </w:rPr>
            </w:pPr>
            <w:r w:rsidRPr="008D268C">
              <w:rPr>
                <w:lang w:val="en-AU"/>
              </w:rPr>
              <w:t xml:space="preserve">Continuous 4G coverage by </w:t>
            </w:r>
            <w:r w:rsidR="00155E0C" w:rsidRPr="008D268C">
              <w:rPr>
                <w:lang w:val="en-AU"/>
              </w:rPr>
              <w:t>one</w:t>
            </w:r>
            <w:r w:rsidRPr="008D268C">
              <w:rPr>
                <w:lang w:val="en-AU"/>
              </w:rPr>
              <w:t xml:space="preserve"> carrier only</w:t>
            </w:r>
          </w:p>
        </w:tc>
        <w:tc>
          <w:tcPr>
            <w:tcW w:w="1258" w:type="dxa"/>
            <w:tcBorders>
              <w:top w:val="single" w:sz="8" w:space="0" w:color="000000"/>
              <w:bottom w:val="single" w:sz="18" w:space="0" w:color="000000"/>
            </w:tcBorders>
            <w:shd w:val="clear" w:color="auto" w:fill="FFC000"/>
          </w:tcPr>
          <w:p w14:paraId="21FDDD77" w14:textId="77777777" w:rsidR="00BF24C1" w:rsidRPr="008D268C" w:rsidRDefault="00BF24C1" w:rsidP="00513377">
            <w:pPr>
              <w:spacing w:before="0" w:after="0"/>
              <w:jc w:val="center"/>
              <w:rPr>
                <w:lang w:val="en-AU"/>
              </w:rPr>
            </w:pPr>
            <w:r w:rsidRPr="008D268C">
              <w:rPr>
                <w:lang w:val="en-AU"/>
              </w:rPr>
              <w:t>M/H</w:t>
            </w:r>
          </w:p>
        </w:tc>
      </w:tr>
      <w:tr w:rsidR="00BF24C1" w:rsidRPr="008D268C" w14:paraId="5D97BEED" w14:textId="77777777" w:rsidTr="0080503B">
        <w:tc>
          <w:tcPr>
            <w:tcW w:w="705" w:type="dxa"/>
            <w:vMerge w:val="restart"/>
            <w:tcBorders>
              <w:top w:val="single" w:sz="18" w:space="0" w:color="000000"/>
            </w:tcBorders>
            <w:vAlign w:val="center"/>
          </w:tcPr>
          <w:p w14:paraId="01A2281D" w14:textId="77777777" w:rsidR="00BF24C1" w:rsidRPr="008D268C" w:rsidRDefault="00BF24C1" w:rsidP="00513377">
            <w:pPr>
              <w:spacing w:before="0" w:after="0"/>
              <w:jc w:val="center"/>
              <w:rPr>
                <w:lang w:val="en-AU"/>
              </w:rPr>
            </w:pPr>
            <w:r w:rsidRPr="008D268C">
              <w:rPr>
                <w:lang w:val="en-AU"/>
              </w:rPr>
              <w:t>B</w:t>
            </w:r>
          </w:p>
        </w:tc>
        <w:tc>
          <w:tcPr>
            <w:tcW w:w="991" w:type="dxa"/>
            <w:tcBorders>
              <w:top w:val="single" w:sz="18" w:space="0" w:color="000000"/>
              <w:bottom w:val="single" w:sz="8" w:space="0" w:color="000000"/>
            </w:tcBorders>
          </w:tcPr>
          <w:p w14:paraId="44E98F11" w14:textId="77777777" w:rsidR="00BF24C1" w:rsidRPr="008D268C" w:rsidRDefault="00BF24C1" w:rsidP="00513377">
            <w:pPr>
              <w:spacing w:before="0" w:after="0"/>
              <w:jc w:val="center"/>
              <w:rPr>
                <w:lang w:val="en-AU"/>
              </w:rPr>
            </w:pPr>
            <w:r w:rsidRPr="008D268C">
              <w:rPr>
                <w:lang w:val="en-AU"/>
              </w:rPr>
              <w:t>B12</w:t>
            </w:r>
          </w:p>
        </w:tc>
        <w:tc>
          <w:tcPr>
            <w:tcW w:w="1134" w:type="dxa"/>
            <w:tcBorders>
              <w:top w:val="single" w:sz="18" w:space="0" w:color="000000"/>
              <w:bottom w:val="single" w:sz="8" w:space="0" w:color="000000"/>
            </w:tcBorders>
          </w:tcPr>
          <w:p w14:paraId="4F22514C" w14:textId="599F34D5" w:rsidR="00BF24C1" w:rsidRPr="008D268C" w:rsidRDefault="00BF24C1" w:rsidP="00513377">
            <w:pPr>
              <w:spacing w:before="0" w:after="0"/>
              <w:rPr>
                <w:lang w:val="en-AU"/>
              </w:rPr>
            </w:pPr>
            <w:r w:rsidRPr="008D268C">
              <w:rPr>
                <w:lang w:val="en-AU"/>
              </w:rPr>
              <w:t>Pin</w:t>
            </w:r>
            <w:r w:rsidR="00ED15DC" w:rsidRPr="008D268C">
              <w:rPr>
                <w:lang w:val="en-AU"/>
              </w:rPr>
              <w:t>n</w:t>
            </w:r>
            <w:r w:rsidRPr="008D268C">
              <w:rPr>
                <w:lang w:val="en-AU"/>
              </w:rPr>
              <w:t>aroo</w:t>
            </w:r>
          </w:p>
        </w:tc>
        <w:tc>
          <w:tcPr>
            <w:tcW w:w="1420" w:type="dxa"/>
            <w:tcBorders>
              <w:top w:val="single" w:sz="18" w:space="0" w:color="000000"/>
              <w:bottom w:val="single" w:sz="8" w:space="0" w:color="000000"/>
            </w:tcBorders>
          </w:tcPr>
          <w:p w14:paraId="7295B8E8" w14:textId="77777777" w:rsidR="00BF24C1" w:rsidRPr="008D268C" w:rsidRDefault="00BF24C1" w:rsidP="00513377">
            <w:pPr>
              <w:spacing w:before="0" w:after="0"/>
              <w:rPr>
                <w:lang w:val="en-AU"/>
              </w:rPr>
            </w:pPr>
            <w:r w:rsidRPr="008D268C">
              <w:rPr>
                <w:lang w:val="en-AU"/>
              </w:rPr>
              <w:t>Tooleybuc</w:t>
            </w:r>
          </w:p>
        </w:tc>
        <w:tc>
          <w:tcPr>
            <w:tcW w:w="4410" w:type="dxa"/>
            <w:tcBorders>
              <w:top w:val="single" w:sz="18" w:space="0" w:color="000000"/>
              <w:bottom w:val="single" w:sz="8" w:space="0" w:color="000000"/>
            </w:tcBorders>
          </w:tcPr>
          <w:p w14:paraId="74E3967D" w14:textId="77777777" w:rsidR="00BF24C1" w:rsidRPr="008D268C" w:rsidRDefault="00BF24C1" w:rsidP="00513377">
            <w:pPr>
              <w:spacing w:before="0" w:after="0"/>
              <w:rPr>
                <w:lang w:val="en-AU"/>
              </w:rPr>
            </w:pPr>
            <w:r w:rsidRPr="008D268C">
              <w:rPr>
                <w:lang w:val="en-AU"/>
              </w:rPr>
              <w:t>Limited 4G coverage</w:t>
            </w:r>
          </w:p>
        </w:tc>
        <w:tc>
          <w:tcPr>
            <w:tcW w:w="1258" w:type="dxa"/>
            <w:tcBorders>
              <w:top w:val="single" w:sz="18" w:space="0" w:color="000000"/>
            </w:tcBorders>
            <w:shd w:val="clear" w:color="auto" w:fill="FF0000"/>
          </w:tcPr>
          <w:p w14:paraId="5A111D23" w14:textId="77777777" w:rsidR="00BF24C1" w:rsidRPr="008D268C" w:rsidRDefault="00BF24C1" w:rsidP="00513377">
            <w:pPr>
              <w:spacing w:before="0" w:after="0"/>
              <w:jc w:val="center"/>
              <w:rPr>
                <w:lang w:val="en-AU"/>
              </w:rPr>
            </w:pPr>
            <w:r w:rsidRPr="008D268C">
              <w:rPr>
                <w:lang w:val="en-AU"/>
              </w:rPr>
              <w:t>L/H</w:t>
            </w:r>
          </w:p>
        </w:tc>
      </w:tr>
      <w:tr w:rsidR="00BF24C1" w:rsidRPr="008D268C" w14:paraId="358553AC" w14:textId="77777777" w:rsidTr="0080503B">
        <w:tc>
          <w:tcPr>
            <w:tcW w:w="705" w:type="dxa"/>
            <w:vMerge/>
            <w:vAlign w:val="center"/>
          </w:tcPr>
          <w:p w14:paraId="21846390" w14:textId="77777777" w:rsidR="00BF24C1" w:rsidRPr="008D268C" w:rsidRDefault="00BF24C1" w:rsidP="00513377">
            <w:pPr>
              <w:spacing w:before="0" w:after="0"/>
              <w:jc w:val="center"/>
              <w:rPr>
                <w:lang w:val="en-AU"/>
              </w:rPr>
            </w:pPr>
          </w:p>
        </w:tc>
        <w:tc>
          <w:tcPr>
            <w:tcW w:w="991" w:type="dxa"/>
            <w:tcBorders>
              <w:top w:val="single" w:sz="8" w:space="0" w:color="000000"/>
            </w:tcBorders>
          </w:tcPr>
          <w:p w14:paraId="6EEC6081" w14:textId="77777777" w:rsidR="00BF24C1" w:rsidRPr="008D268C" w:rsidRDefault="00BF24C1" w:rsidP="00513377">
            <w:pPr>
              <w:spacing w:before="0" w:after="0"/>
              <w:jc w:val="center"/>
              <w:rPr>
                <w:lang w:val="en-AU"/>
              </w:rPr>
            </w:pPr>
            <w:r w:rsidRPr="008D268C">
              <w:rPr>
                <w:lang w:val="en-AU"/>
              </w:rPr>
              <w:t>B220</w:t>
            </w:r>
          </w:p>
        </w:tc>
        <w:tc>
          <w:tcPr>
            <w:tcW w:w="1134" w:type="dxa"/>
            <w:tcBorders>
              <w:top w:val="single" w:sz="8" w:space="0" w:color="000000"/>
            </w:tcBorders>
          </w:tcPr>
          <w:p w14:paraId="7D3F22DB" w14:textId="77777777" w:rsidR="00BF24C1" w:rsidRPr="008D268C" w:rsidRDefault="00BF24C1" w:rsidP="00513377">
            <w:pPr>
              <w:spacing w:before="0" w:after="0"/>
              <w:rPr>
                <w:lang w:val="en-AU"/>
              </w:rPr>
            </w:pPr>
            <w:r w:rsidRPr="008D268C">
              <w:rPr>
                <w:lang w:val="en-AU"/>
              </w:rPr>
              <w:t>Ouyen</w:t>
            </w:r>
          </w:p>
        </w:tc>
        <w:tc>
          <w:tcPr>
            <w:tcW w:w="1420" w:type="dxa"/>
            <w:tcBorders>
              <w:top w:val="single" w:sz="8" w:space="0" w:color="000000"/>
            </w:tcBorders>
          </w:tcPr>
          <w:p w14:paraId="7A291E45" w14:textId="77777777" w:rsidR="00BF24C1" w:rsidRPr="008D268C" w:rsidRDefault="00BF24C1" w:rsidP="00513377">
            <w:pPr>
              <w:spacing w:before="0" w:after="0"/>
              <w:rPr>
                <w:lang w:val="en-AU"/>
              </w:rPr>
            </w:pPr>
            <w:r w:rsidRPr="008D268C">
              <w:rPr>
                <w:lang w:val="en-AU"/>
              </w:rPr>
              <w:t>Tempy</w:t>
            </w:r>
          </w:p>
        </w:tc>
        <w:tc>
          <w:tcPr>
            <w:tcW w:w="4410" w:type="dxa"/>
            <w:tcBorders>
              <w:top w:val="single" w:sz="8" w:space="0" w:color="000000"/>
            </w:tcBorders>
          </w:tcPr>
          <w:p w14:paraId="167B40DE" w14:textId="10037308" w:rsidR="00BF24C1" w:rsidRPr="008D268C" w:rsidRDefault="00BF24C1" w:rsidP="00513377">
            <w:pPr>
              <w:spacing w:before="0" w:after="0"/>
              <w:rPr>
                <w:lang w:val="en-AU"/>
              </w:rPr>
            </w:pPr>
            <w:r w:rsidRPr="008D268C">
              <w:rPr>
                <w:lang w:val="en-AU"/>
              </w:rPr>
              <w:t xml:space="preserve">Continuous 4G coverage by </w:t>
            </w:r>
            <w:r w:rsidR="00155E0C" w:rsidRPr="008D268C">
              <w:rPr>
                <w:lang w:val="en-AU"/>
              </w:rPr>
              <w:t>one</w:t>
            </w:r>
            <w:r w:rsidRPr="008D268C">
              <w:rPr>
                <w:lang w:val="en-AU"/>
              </w:rPr>
              <w:t xml:space="preserve"> carrier only</w:t>
            </w:r>
          </w:p>
        </w:tc>
        <w:tc>
          <w:tcPr>
            <w:tcW w:w="1258" w:type="dxa"/>
            <w:tcBorders>
              <w:top w:val="single" w:sz="18" w:space="0" w:color="000000"/>
            </w:tcBorders>
            <w:shd w:val="clear" w:color="auto" w:fill="FFC000"/>
          </w:tcPr>
          <w:p w14:paraId="11744B9C" w14:textId="77777777" w:rsidR="00BF24C1" w:rsidRPr="008D268C" w:rsidRDefault="00BF24C1" w:rsidP="00513377">
            <w:pPr>
              <w:spacing w:before="0" w:after="0"/>
              <w:jc w:val="center"/>
              <w:rPr>
                <w:lang w:val="en-AU"/>
              </w:rPr>
            </w:pPr>
            <w:r w:rsidRPr="008D268C">
              <w:rPr>
                <w:lang w:val="en-AU"/>
              </w:rPr>
              <w:t>M/H</w:t>
            </w:r>
          </w:p>
        </w:tc>
      </w:tr>
      <w:tr w:rsidR="00BF24C1" w:rsidRPr="008D268C" w14:paraId="758347EA" w14:textId="77777777" w:rsidTr="0080503B">
        <w:tc>
          <w:tcPr>
            <w:tcW w:w="705" w:type="dxa"/>
            <w:vMerge/>
            <w:vAlign w:val="center"/>
          </w:tcPr>
          <w:p w14:paraId="56E7C992" w14:textId="77777777" w:rsidR="00BF24C1" w:rsidRPr="008D268C" w:rsidRDefault="00BF24C1" w:rsidP="00513377">
            <w:pPr>
              <w:spacing w:before="0" w:after="0"/>
              <w:jc w:val="center"/>
              <w:rPr>
                <w:lang w:val="en-AU"/>
              </w:rPr>
            </w:pPr>
          </w:p>
        </w:tc>
        <w:tc>
          <w:tcPr>
            <w:tcW w:w="991" w:type="dxa"/>
          </w:tcPr>
          <w:p w14:paraId="152CC8F3" w14:textId="77777777" w:rsidR="00BF24C1" w:rsidRPr="008D268C" w:rsidRDefault="00BF24C1" w:rsidP="00513377">
            <w:pPr>
              <w:spacing w:before="0" w:after="0"/>
              <w:jc w:val="center"/>
              <w:rPr>
                <w:lang w:val="en-AU"/>
              </w:rPr>
            </w:pPr>
            <w:r w:rsidRPr="008D268C">
              <w:rPr>
                <w:lang w:val="en-AU"/>
              </w:rPr>
              <w:t>B220 (2)</w:t>
            </w:r>
          </w:p>
        </w:tc>
        <w:tc>
          <w:tcPr>
            <w:tcW w:w="1134" w:type="dxa"/>
          </w:tcPr>
          <w:p w14:paraId="7225BCC2" w14:textId="77777777" w:rsidR="00BF24C1" w:rsidRPr="008D268C" w:rsidRDefault="00BF24C1" w:rsidP="00513377">
            <w:pPr>
              <w:spacing w:before="0" w:after="0"/>
              <w:rPr>
                <w:lang w:val="en-AU"/>
              </w:rPr>
            </w:pPr>
            <w:r w:rsidRPr="008D268C">
              <w:rPr>
                <w:lang w:val="en-AU"/>
              </w:rPr>
              <w:t>Woomelang</w:t>
            </w:r>
          </w:p>
        </w:tc>
        <w:tc>
          <w:tcPr>
            <w:tcW w:w="1420" w:type="dxa"/>
          </w:tcPr>
          <w:p w14:paraId="2CC75E4E" w14:textId="44C98CB5" w:rsidR="00BF24C1" w:rsidRPr="008D268C" w:rsidRDefault="00BF24C1" w:rsidP="00513377">
            <w:pPr>
              <w:spacing w:before="0" w:after="0"/>
              <w:rPr>
                <w:lang w:val="en-AU"/>
              </w:rPr>
            </w:pPr>
            <w:r w:rsidRPr="008D268C">
              <w:rPr>
                <w:lang w:val="en-AU"/>
              </w:rPr>
              <w:t>Cope</w:t>
            </w:r>
          </w:p>
        </w:tc>
        <w:tc>
          <w:tcPr>
            <w:tcW w:w="4410" w:type="dxa"/>
          </w:tcPr>
          <w:p w14:paraId="7779ABAD" w14:textId="6F60AB95" w:rsidR="00BF24C1" w:rsidRPr="008D268C" w:rsidRDefault="00BF24C1" w:rsidP="00513377">
            <w:pPr>
              <w:spacing w:before="0" w:after="0"/>
              <w:rPr>
                <w:lang w:val="en-AU"/>
              </w:rPr>
            </w:pPr>
            <w:r w:rsidRPr="008D268C">
              <w:rPr>
                <w:lang w:val="en-AU"/>
              </w:rPr>
              <w:t xml:space="preserve">4G coverage by </w:t>
            </w:r>
            <w:r w:rsidR="00F62159" w:rsidRPr="008D268C">
              <w:rPr>
                <w:lang w:val="en-AU"/>
              </w:rPr>
              <w:t>two</w:t>
            </w:r>
            <w:r w:rsidRPr="008D268C">
              <w:rPr>
                <w:lang w:val="en-AU"/>
              </w:rPr>
              <w:t xml:space="preserve"> carriers</w:t>
            </w:r>
          </w:p>
        </w:tc>
        <w:tc>
          <w:tcPr>
            <w:tcW w:w="1258" w:type="dxa"/>
            <w:shd w:val="clear" w:color="auto" w:fill="A8D08D" w:themeFill="accent6" w:themeFillTint="99"/>
          </w:tcPr>
          <w:p w14:paraId="11BC07C8" w14:textId="77777777" w:rsidR="00BF24C1" w:rsidRPr="008D268C" w:rsidRDefault="00BF24C1" w:rsidP="00513377">
            <w:pPr>
              <w:spacing w:before="0" w:after="0"/>
              <w:jc w:val="center"/>
              <w:rPr>
                <w:lang w:val="en-AU"/>
              </w:rPr>
            </w:pPr>
            <w:r w:rsidRPr="008D268C">
              <w:rPr>
                <w:lang w:val="en-AU"/>
              </w:rPr>
              <w:t>H/H</w:t>
            </w:r>
          </w:p>
        </w:tc>
      </w:tr>
      <w:tr w:rsidR="00BF24C1" w:rsidRPr="008D268C" w14:paraId="3D3B05DC" w14:textId="77777777" w:rsidTr="0080503B">
        <w:tc>
          <w:tcPr>
            <w:tcW w:w="705" w:type="dxa"/>
            <w:vMerge/>
            <w:vAlign w:val="center"/>
          </w:tcPr>
          <w:p w14:paraId="486AC80E" w14:textId="77777777" w:rsidR="00BF24C1" w:rsidRPr="008D268C" w:rsidRDefault="00BF24C1" w:rsidP="00513377">
            <w:pPr>
              <w:spacing w:before="0" w:after="0"/>
              <w:jc w:val="center"/>
              <w:rPr>
                <w:lang w:val="en-AU"/>
              </w:rPr>
            </w:pPr>
          </w:p>
        </w:tc>
        <w:tc>
          <w:tcPr>
            <w:tcW w:w="991" w:type="dxa"/>
          </w:tcPr>
          <w:p w14:paraId="4389983A" w14:textId="77777777" w:rsidR="00BF24C1" w:rsidRPr="008D268C" w:rsidRDefault="00BF24C1" w:rsidP="00513377">
            <w:pPr>
              <w:spacing w:before="0" w:after="0"/>
              <w:jc w:val="center"/>
              <w:rPr>
                <w:lang w:val="en-AU"/>
              </w:rPr>
            </w:pPr>
            <w:r w:rsidRPr="008D268C">
              <w:rPr>
                <w:lang w:val="en-AU"/>
              </w:rPr>
              <w:t xml:space="preserve">B260 </w:t>
            </w:r>
          </w:p>
        </w:tc>
        <w:tc>
          <w:tcPr>
            <w:tcW w:w="1134" w:type="dxa"/>
          </w:tcPr>
          <w:p w14:paraId="10A1CC6E" w14:textId="77777777" w:rsidR="00BF24C1" w:rsidRPr="008D268C" w:rsidRDefault="00BF24C1" w:rsidP="00513377">
            <w:pPr>
              <w:spacing w:before="0" w:after="0"/>
              <w:rPr>
                <w:lang w:val="en-AU"/>
              </w:rPr>
            </w:pPr>
            <w:r w:rsidRPr="008D268C">
              <w:rPr>
                <w:lang w:val="en-AU"/>
              </w:rPr>
              <w:t>Kerang</w:t>
            </w:r>
          </w:p>
        </w:tc>
        <w:tc>
          <w:tcPr>
            <w:tcW w:w="1420" w:type="dxa"/>
          </w:tcPr>
          <w:p w14:paraId="2A2C45E5" w14:textId="77777777" w:rsidR="00BF24C1" w:rsidRPr="008D268C" w:rsidRDefault="00BF24C1" w:rsidP="00513377">
            <w:pPr>
              <w:spacing w:before="0" w:after="0"/>
              <w:rPr>
                <w:lang w:val="en-AU"/>
              </w:rPr>
            </w:pPr>
            <w:r w:rsidRPr="008D268C">
              <w:rPr>
                <w:lang w:val="en-AU"/>
              </w:rPr>
              <w:t>Macorna</w:t>
            </w:r>
          </w:p>
        </w:tc>
        <w:tc>
          <w:tcPr>
            <w:tcW w:w="4410" w:type="dxa"/>
          </w:tcPr>
          <w:p w14:paraId="7F8222ED" w14:textId="6AA35D60" w:rsidR="00BF24C1" w:rsidRPr="008D268C" w:rsidRDefault="00BF24C1" w:rsidP="00513377">
            <w:pPr>
              <w:spacing w:before="0" w:after="0"/>
              <w:rPr>
                <w:lang w:val="en-AU"/>
              </w:rPr>
            </w:pPr>
            <w:r w:rsidRPr="008D268C">
              <w:rPr>
                <w:lang w:val="en-AU"/>
              </w:rPr>
              <w:t xml:space="preserve">4G coverage by </w:t>
            </w:r>
            <w:r w:rsidR="00F62159" w:rsidRPr="008D268C">
              <w:rPr>
                <w:lang w:val="en-AU"/>
              </w:rPr>
              <w:t xml:space="preserve">at least two carriers </w:t>
            </w:r>
          </w:p>
        </w:tc>
        <w:tc>
          <w:tcPr>
            <w:tcW w:w="1258" w:type="dxa"/>
            <w:shd w:val="clear" w:color="auto" w:fill="A8D08D" w:themeFill="accent6" w:themeFillTint="99"/>
          </w:tcPr>
          <w:p w14:paraId="3E82DBE7" w14:textId="77777777" w:rsidR="00BF24C1" w:rsidRPr="008D268C" w:rsidRDefault="00BF24C1" w:rsidP="00513377">
            <w:pPr>
              <w:spacing w:before="0" w:after="0"/>
              <w:jc w:val="center"/>
              <w:rPr>
                <w:lang w:val="en-AU"/>
              </w:rPr>
            </w:pPr>
            <w:r w:rsidRPr="008D268C">
              <w:rPr>
                <w:lang w:val="en-AU"/>
              </w:rPr>
              <w:t>H/H</w:t>
            </w:r>
          </w:p>
        </w:tc>
      </w:tr>
      <w:tr w:rsidR="00BF24C1" w:rsidRPr="008D268C" w14:paraId="05273DFD" w14:textId="77777777" w:rsidTr="0080503B">
        <w:tc>
          <w:tcPr>
            <w:tcW w:w="705" w:type="dxa"/>
            <w:vMerge/>
            <w:vAlign w:val="center"/>
          </w:tcPr>
          <w:p w14:paraId="1C5C93B4" w14:textId="77777777" w:rsidR="00BF24C1" w:rsidRPr="008D268C" w:rsidRDefault="00BF24C1" w:rsidP="00513377">
            <w:pPr>
              <w:spacing w:before="0" w:after="0"/>
              <w:jc w:val="center"/>
              <w:rPr>
                <w:lang w:val="en-AU"/>
              </w:rPr>
            </w:pPr>
          </w:p>
        </w:tc>
        <w:tc>
          <w:tcPr>
            <w:tcW w:w="991" w:type="dxa"/>
          </w:tcPr>
          <w:p w14:paraId="269B1E82" w14:textId="77777777" w:rsidR="00BF24C1" w:rsidRPr="008D268C" w:rsidRDefault="00BF24C1" w:rsidP="00513377">
            <w:pPr>
              <w:spacing w:before="0" w:after="0"/>
              <w:jc w:val="center"/>
              <w:rPr>
                <w:lang w:val="en-AU"/>
              </w:rPr>
            </w:pPr>
            <w:r w:rsidRPr="008D268C">
              <w:rPr>
                <w:lang w:val="en-AU"/>
              </w:rPr>
              <w:t>B400</w:t>
            </w:r>
          </w:p>
        </w:tc>
        <w:tc>
          <w:tcPr>
            <w:tcW w:w="1134" w:type="dxa"/>
          </w:tcPr>
          <w:p w14:paraId="27EE2AF5" w14:textId="77777777" w:rsidR="00BF24C1" w:rsidRPr="008D268C" w:rsidRDefault="00BF24C1" w:rsidP="00513377">
            <w:pPr>
              <w:spacing w:before="0" w:after="0"/>
              <w:rPr>
                <w:lang w:val="en-AU"/>
              </w:rPr>
            </w:pPr>
            <w:r w:rsidRPr="008D268C">
              <w:rPr>
                <w:lang w:val="en-AU"/>
              </w:rPr>
              <w:t>Robinvale</w:t>
            </w:r>
          </w:p>
        </w:tc>
        <w:tc>
          <w:tcPr>
            <w:tcW w:w="1420" w:type="dxa"/>
          </w:tcPr>
          <w:p w14:paraId="76F2C8A6" w14:textId="77777777" w:rsidR="00BF24C1" w:rsidRPr="008D268C" w:rsidRDefault="00BF24C1" w:rsidP="00513377">
            <w:pPr>
              <w:spacing w:before="0" w:after="0"/>
              <w:rPr>
                <w:lang w:val="en-AU"/>
              </w:rPr>
            </w:pPr>
            <w:r w:rsidRPr="008D268C">
              <w:rPr>
                <w:lang w:val="en-AU"/>
              </w:rPr>
              <w:t>Gunbower</w:t>
            </w:r>
          </w:p>
        </w:tc>
        <w:tc>
          <w:tcPr>
            <w:tcW w:w="4410" w:type="dxa"/>
          </w:tcPr>
          <w:p w14:paraId="5B088BBA" w14:textId="18421B99" w:rsidR="00BF24C1" w:rsidRPr="008D268C" w:rsidRDefault="00BF24C1" w:rsidP="00513377">
            <w:pPr>
              <w:spacing w:before="0" w:after="0"/>
              <w:rPr>
                <w:lang w:val="en-AU"/>
              </w:rPr>
            </w:pPr>
            <w:r w:rsidRPr="008D268C">
              <w:rPr>
                <w:lang w:val="en-AU"/>
              </w:rPr>
              <w:t xml:space="preserve">4G coverage by </w:t>
            </w:r>
            <w:r w:rsidR="00F62159" w:rsidRPr="008D268C">
              <w:rPr>
                <w:lang w:val="en-AU"/>
              </w:rPr>
              <w:t xml:space="preserve">at least two carriers </w:t>
            </w:r>
          </w:p>
        </w:tc>
        <w:tc>
          <w:tcPr>
            <w:tcW w:w="1258" w:type="dxa"/>
            <w:shd w:val="clear" w:color="auto" w:fill="A8D08D" w:themeFill="accent6" w:themeFillTint="99"/>
          </w:tcPr>
          <w:p w14:paraId="71E54F7C" w14:textId="77777777" w:rsidR="00BF24C1" w:rsidRPr="008D268C" w:rsidRDefault="00BF24C1" w:rsidP="00513377">
            <w:pPr>
              <w:spacing w:before="0" w:after="0"/>
              <w:jc w:val="center"/>
              <w:rPr>
                <w:lang w:val="en-AU"/>
              </w:rPr>
            </w:pPr>
            <w:r w:rsidRPr="008D268C">
              <w:rPr>
                <w:lang w:val="en-AU"/>
              </w:rPr>
              <w:t>H/H</w:t>
            </w:r>
          </w:p>
        </w:tc>
      </w:tr>
      <w:tr w:rsidR="00BF24C1" w:rsidRPr="008D268C" w14:paraId="534EC726" w14:textId="77777777" w:rsidTr="0080503B">
        <w:tc>
          <w:tcPr>
            <w:tcW w:w="705" w:type="dxa"/>
            <w:tcBorders>
              <w:top w:val="single" w:sz="18" w:space="0" w:color="000000"/>
              <w:bottom w:val="single" w:sz="18" w:space="0" w:color="000000"/>
            </w:tcBorders>
            <w:vAlign w:val="center"/>
          </w:tcPr>
          <w:p w14:paraId="4D81C2CA" w14:textId="77777777" w:rsidR="00BF24C1" w:rsidRPr="008D268C" w:rsidRDefault="00BF24C1" w:rsidP="00513377">
            <w:pPr>
              <w:spacing w:before="0" w:after="0"/>
              <w:jc w:val="center"/>
              <w:rPr>
                <w:lang w:val="en-AU"/>
              </w:rPr>
            </w:pPr>
            <w:r w:rsidRPr="008D268C">
              <w:rPr>
                <w:lang w:val="en-AU"/>
              </w:rPr>
              <w:t>C</w:t>
            </w:r>
          </w:p>
        </w:tc>
        <w:tc>
          <w:tcPr>
            <w:tcW w:w="991" w:type="dxa"/>
            <w:tcBorders>
              <w:top w:val="single" w:sz="18" w:space="0" w:color="000000"/>
              <w:bottom w:val="single" w:sz="18" w:space="0" w:color="000000"/>
            </w:tcBorders>
          </w:tcPr>
          <w:p w14:paraId="061A9BD9" w14:textId="77777777" w:rsidR="00BF24C1" w:rsidRPr="008D268C" w:rsidRDefault="00BF24C1" w:rsidP="00513377">
            <w:pPr>
              <w:spacing w:before="0" w:after="0"/>
              <w:jc w:val="center"/>
              <w:rPr>
                <w:highlight w:val="yellow"/>
                <w:lang w:val="en-AU"/>
              </w:rPr>
            </w:pPr>
            <w:r w:rsidRPr="008D268C">
              <w:rPr>
                <w:lang w:val="en-AU"/>
              </w:rPr>
              <w:t>All</w:t>
            </w:r>
          </w:p>
        </w:tc>
        <w:tc>
          <w:tcPr>
            <w:tcW w:w="2554" w:type="dxa"/>
            <w:gridSpan w:val="2"/>
            <w:tcBorders>
              <w:top w:val="single" w:sz="18" w:space="0" w:color="000000"/>
              <w:bottom w:val="single" w:sz="18" w:space="0" w:color="000000"/>
            </w:tcBorders>
          </w:tcPr>
          <w:p w14:paraId="45D98CDA" w14:textId="77777777" w:rsidR="00BF24C1" w:rsidRPr="008D268C" w:rsidRDefault="00BF24C1" w:rsidP="00513377">
            <w:pPr>
              <w:spacing w:before="0" w:after="0"/>
              <w:jc w:val="center"/>
              <w:rPr>
                <w:highlight w:val="yellow"/>
                <w:lang w:val="en-AU"/>
              </w:rPr>
            </w:pPr>
            <w:r w:rsidRPr="008D268C">
              <w:rPr>
                <w:lang w:val="en-AU"/>
              </w:rPr>
              <w:t>37 roads</w:t>
            </w:r>
          </w:p>
        </w:tc>
        <w:tc>
          <w:tcPr>
            <w:tcW w:w="4410" w:type="dxa"/>
            <w:tcBorders>
              <w:top w:val="single" w:sz="18" w:space="0" w:color="000000"/>
              <w:bottom w:val="single" w:sz="18" w:space="0" w:color="000000"/>
            </w:tcBorders>
          </w:tcPr>
          <w:p w14:paraId="45FD69CD" w14:textId="77777777" w:rsidR="00BF24C1" w:rsidRPr="008D268C" w:rsidRDefault="00BF24C1" w:rsidP="00513377">
            <w:pPr>
              <w:spacing w:before="0" w:after="0"/>
              <w:rPr>
                <w:lang w:val="en-AU"/>
              </w:rPr>
            </w:pPr>
            <w:r w:rsidRPr="008D268C">
              <w:rPr>
                <w:lang w:val="en-AU"/>
              </w:rPr>
              <w:t>Patchy/low coverage</w:t>
            </w:r>
          </w:p>
        </w:tc>
        <w:tc>
          <w:tcPr>
            <w:tcW w:w="1258" w:type="dxa"/>
            <w:tcBorders>
              <w:top w:val="single" w:sz="18" w:space="0" w:color="000000"/>
              <w:bottom w:val="single" w:sz="18" w:space="0" w:color="000000"/>
            </w:tcBorders>
            <w:shd w:val="clear" w:color="auto" w:fill="FF0000"/>
          </w:tcPr>
          <w:p w14:paraId="25D0B8D0" w14:textId="77777777" w:rsidR="00BF24C1" w:rsidRPr="008D268C" w:rsidRDefault="00BF24C1" w:rsidP="00513377">
            <w:pPr>
              <w:spacing w:before="0" w:after="0"/>
              <w:jc w:val="center"/>
              <w:rPr>
                <w:lang w:val="en-AU"/>
              </w:rPr>
            </w:pPr>
            <w:r w:rsidRPr="008D268C">
              <w:rPr>
                <w:lang w:val="en-AU"/>
              </w:rPr>
              <w:t>L/H</w:t>
            </w:r>
          </w:p>
        </w:tc>
      </w:tr>
      <w:tr w:rsidR="00BF24C1" w:rsidRPr="008D268C" w14:paraId="230B81B2" w14:textId="77777777" w:rsidTr="0080503B">
        <w:tc>
          <w:tcPr>
            <w:tcW w:w="705" w:type="dxa"/>
            <w:vMerge w:val="restart"/>
            <w:tcBorders>
              <w:top w:val="single" w:sz="18" w:space="0" w:color="000000"/>
            </w:tcBorders>
            <w:vAlign w:val="center"/>
          </w:tcPr>
          <w:p w14:paraId="103AD081" w14:textId="77777777" w:rsidR="00BF24C1" w:rsidRPr="008D268C" w:rsidRDefault="00BF24C1" w:rsidP="00513377">
            <w:pPr>
              <w:spacing w:before="0" w:after="0"/>
              <w:jc w:val="center"/>
              <w:rPr>
                <w:lang w:val="en-AU"/>
              </w:rPr>
            </w:pPr>
            <w:r w:rsidRPr="008D268C">
              <w:rPr>
                <w:lang w:val="en-AU"/>
              </w:rPr>
              <w:t>Rail</w:t>
            </w:r>
          </w:p>
        </w:tc>
        <w:tc>
          <w:tcPr>
            <w:tcW w:w="991" w:type="dxa"/>
            <w:tcBorders>
              <w:top w:val="single" w:sz="18" w:space="0" w:color="000000"/>
            </w:tcBorders>
          </w:tcPr>
          <w:p w14:paraId="3B5D9438" w14:textId="77777777" w:rsidR="00BF24C1" w:rsidRPr="008D268C" w:rsidRDefault="00BF24C1" w:rsidP="00513377">
            <w:pPr>
              <w:spacing w:before="0" w:after="0"/>
              <w:jc w:val="center"/>
              <w:rPr>
                <w:highlight w:val="yellow"/>
                <w:lang w:val="en-AU"/>
              </w:rPr>
            </w:pPr>
          </w:p>
        </w:tc>
        <w:tc>
          <w:tcPr>
            <w:tcW w:w="1134" w:type="dxa"/>
            <w:tcBorders>
              <w:top w:val="single" w:sz="18" w:space="0" w:color="000000"/>
            </w:tcBorders>
          </w:tcPr>
          <w:p w14:paraId="100BFA65" w14:textId="77777777" w:rsidR="00BF24C1" w:rsidRPr="008D268C" w:rsidRDefault="00BF24C1" w:rsidP="00513377">
            <w:pPr>
              <w:spacing w:before="0" w:after="0"/>
              <w:rPr>
                <w:lang w:val="en-AU"/>
              </w:rPr>
            </w:pPr>
            <w:r w:rsidRPr="008D268C">
              <w:rPr>
                <w:lang w:val="en-AU"/>
              </w:rPr>
              <w:t>Melbourne</w:t>
            </w:r>
          </w:p>
        </w:tc>
        <w:tc>
          <w:tcPr>
            <w:tcW w:w="1420" w:type="dxa"/>
            <w:tcBorders>
              <w:top w:val="single" w:sz="18" w:space="0" w:color="000000"/>
            </w:tcBorders>
          </w:tcPr>
          <w:p w14:paraId="3691A432" w14:textId="77777777" w:rsidR="00BF24C1" w:rsidRPr="008D268C" w:rsidRDefault="00BF24C1" w:rsidP="00513377">
            <w:pPr>
              <w:spacing w:before="0" w:after="0"/>
              <w:rPr>
                <w:lang w:val="en-AU"/>
              </w:rPr>
            </w:pPr>
            <w:r w:rsidRPr="008D268C">
              <w:rPr>
                <w:lang w:val="en-AU"/>
              </w:rPr>
              <w:t>Bendigo</w:t>
            </w:r>
          </w:p>
        </w:tc>
        <w:tc>
          <w:tcPr>
            <w:tcW w:w="4410" w:type="dxa"/>
            <w:tcBorders>
              <w:top w:val="single" w:sz="18" w:space="0" w:color="000000"/>
            </w:tcBorders>
          </w:tcPr>
          <w:p w14:paraId="0C54F227" w14:textId="3B296964" w:rsidR="00BF24C1" w:rsidRPr="008D268C" w:rsidRDefault="00BF24C1" w:rsidP="00513377">
            <w:pPr>
              <w:spacing w:before="0" w:after="0"/>
              <w:rPr>
                <w:lang w:val="en-AU"/>
              </w:rPr>
            </w:pPr>
            <w:r w:rsidRPr="008D268C">
              <w:rPr>
                <w:lang w:val="en-AU"/>
              </w:rPr>
              <w:t xml:space="preserve">4G coverage by </w:t>
            </w:r>
            <w:r w:rsidR="00F62159" w:rsidRPr="008D268C">
              <w:rPr>
                <w:lang w:val="en-AU"/>
              </w:rPr>
              <w:t>three</w:t>
            </w:r>
            <w:r w:rsidRPr="008D268C">
              <w:rPr>
                <w:lang w:val="en-AU"/>
              </w:rPr>
              <w:t xml:space="preserve"> carriers; good in-train reception</w:t>
            </w:r>
          </w:p>
        </w:tc>
        <w:tc>
          <w:tcPr>
            <w:tcW w:w="1258" w:type="dxa"/>
            <w:tcBorders>
              <w:top w:val="single" w:sz="18" w:space="0" w:color="000000"/>
            </w:tcBorders>
            <w:shd w:val="clear" w:color="auto" w:fill="A8D08D" w:themeFill="accent6" w:themeFillTint="99"/>
          </w:tcPr>
          <w:p w14:paraId="31DA696E" w14:textId="77777777" w:rsidR="00BF24C1" w:rsidRPr="008D268C" w:rsidRDefault="00BF24C1" w:rsidP="00513377">
            <w:pPr>
              <w:spacing w:before="0" w:after="0"/>
              <w:jc w:val="center"/>
              <w:rPr>
                <w:lang w:val="en-AU"/>
              </w:rPr>
            </w:pPr>
            <w:r w:rsidRPr="008D268C">
              <w:rPr>
                <w:lang w:val="en-AU"/>
              </w:rPr>
              <w:t>H/H</w:t>
            </w:r>
          </w:p>
        </w:tc>
      </w:tr>
      <w:tr w:rsidR="00BF24C1" w:rsidRPr="008D268C" w14:paraId="682F1209" w14:textId="77777777" w:rsidTr="0080503B">
        <w:tc>
          <w:tcPr>
            <w:tcW w:w="705" w:type="dxa"/>
            <w:vMerge/>
            <w:vAlign w:val="center"/>
          </w:tcPr>
          <w:p w14:paraId="0B7B5040" w14:textId="77777777" w:rsidR="00BF24C1" w:rsidRPr="008D268C" w:rsidRDefault="00BF24C1" w:rsidP="00513377">
            <w:pPr>
              <w:spacing w:before="0" w:after="0"/>
              <w:jc w:val="center"/>
              <w:rPr>
                <w:lang w:val="en-AU"/>
              </w:rPr>
            </w:pPr>
          </w:p>
        </w:tc>
        <w:tc>
          <w:tcPr>
            <w:tcW w:w="991" w:type="dxa"/>
          </w:tcPr>
          <w:p w14:paraId="14C25EC6" w14:textId="77777777" w:rsidR="00BF24C1" w:rsidRPr="008D268C" w:rsidRDefault="00BF24C1" w:rsidP="00513377">
            <w:pPr>
              <w:spacing w:before="0" w:after="0"/>
              <w:jc w:val="center"/>
              <w:rPr>
                <w:highlight w:val="yellow"/>
                <w:lang w:val="en-AU"/>
              </w:rPr>
            </w:pPr>
          </w:p>
        </w:tc>
        <w:tc>
          <w:tcPr>
            <w:tcW w:w="1134" w:type="dxa"/>
          </w:tcPr>
          <w:p w14:paraId="7FBA9C41" w14:textId="77777777" w:rsidR="00BF24C1" w:rsidRPr="008D268C" w:rsidRDefault="00BF24C1" w:rsidP="00513377">
            <w:pPr>
              <w:spacing w:before="0" w:after="0"/>
              <w:rPr>
                <w:lang w:val="en-AU"/>
              </w:rPr>
            </w:pPr>
            <w:r w:rsidRPr="008D268C">
              <w:rPr>
                <w:lang w:val="en-AU"/>
              </w:rPr>
              <w:t>Bendigo</w:t>
            </w:r>
          </w:p>
        </w:tc>
        <w:tc>
          <w:tcPr>
            <w:tcW w:w="1420" w:type="dxa"/>
          </w:tcPr>
          <w:p w14:paraId="35097102" w14:textId="77777777" w:rsidR="00BF24C1" w:rsidRPr="008D268C" w:rsidRDefault="00BF24C1" w:rsidP="00513377">
            <w:pPr>
              <w:spacing w:before="0" w:after="0"/>
              <w:rPr>
                <w:lang w:val="en-AU"/>
              </w:rPr>
            </w:pPr>
            <w:r w:rsidRPr="008D268C">
              <w:rPr>
                <w:lang w:val="en-AU"/>
              </w:rPr>
              <w:t>Swan Hill</w:t>
            </w:r>
          </w:p>
        </w:tc>
        <w:tc>
          <w:tcPr>
            <w:tcW w:w="4410" w:type="dxa"/>
          </w:tcPr>
          <w:p w14:paraId="46413C42" w14:textId="3EBCECA2" w:rsidR="00BF24C1" w:rsidRPr="008D268C" w:rsidRDefault="00BF24C1" w:rsidP="00513377">
            <w:pPr>
              <w:spacing w:before="0" w:after="0"/>
              <w:rPr>
                <w:lang w:val="en-AU"/>
              </w:rPr>
            </w:pPr>
            <w:r w:rsidRPr="008D268C">
              <w:rPr>
                <w:lang w:val="en-AU"/>
              </w:rPr>
              <w:t xml:space="preserve">4G coverage by </w:t>
            </w:r>
            <w:r w:rsidR="00F62159" w:rsidRPr="008D268C">
              <w:rPr>
                <w:lang w:val="en-AU"/>
              </w:rPr>
              <w:t>two</w:t>
            </w:r>
            <w:r w:rsidRPr="008D268C">
              <w:rPr>
                <w:lang w:val="en-AU"/>
              </w:rPr>
              <w:t xml:space="preserve"> carriers; uncertain in-train reception</w:t>
            </w:r>
          </w:p>
        </w:tc>
        <w:tc>
          <w:tcPr>
            <w:tcW w:w="1258" w:type="dxa"/>
            <w:shd w:val="clear" w:color="auto" w:fill="FFC000"/>
          </w:tcPr>
          <w:p w14:paraId="4FB18458" w14:textId="77777777" w:rsidR="00BF24C1" w:rsidRPr="008D268C" w:rsidRDefault="00BF24C1" w:rsidP="00513377">
            <w:pPr>
              <w:spacing w:before="0" w:after="0"/>
              <w:jc w:val="center"/>
              <w:rPr>
                <w:lang w:val="en-AU"/>
              </w:rPr>
            </w:pPr>
            <w:r w:rsidRPr="008D268C">
              <w:rPr>
                <w:lang w:val="en-AU"/>
              </w:rPr>
              <w:t>M/H</w:t>
            </w:r>
          </w:p>
        </w:tc>
      </w:tr>
    </w:tbl>
    <w:p w14:paraId="24725AF2" w14:textId="0E80F3AC" w:rsidR="00F163FE" w:rsidRPr="008D268C" w:rsidRDefault="00F163FE" w:rsidP="0080503B">
      <w:pPr>
        <w:pStyle w:val="Caption"/>
        <w:jc w:val="center"/>
        <w:rPr>
          <w:lang w:val="en-AU"/>
        </w:rPr>
      </w:pPr>
      <w:r w:rsidRPr="008D268C">
        <w:rPr>
          <w:b/>
          <w:color w:val="auto"/>
          <w:lang w:val="en-AU"/>
        </w:rPr>
        <w:t xml:space="preserve">Legend </w:t>
      </w:r>
      <w:r w:rsidRPr="008D268C">
        <w:rPr>
          <w:b/>
          <w:i w:val="0"/>
          <w:color w:val="FF0000"/>
          <w:lang w:val="en-AU"/>
        </w:rPr>
        <w:t>Red</w:t>
      </w:r>
      <w:r w:rsidRPr="008D268C">
        <w:rPr>
          <w:i w:val="0"/>
          <w:color w:val="FF0000"/>
          <w:lang w:val="en-AU"/>
        </w:rPr>
        <w:t xml:space="preserve"> </w:t>
      </w:r>
      <w:r w:rsidRPr="008D268C">
        <w:rPr>
          <w:i w:val="0"/>
          <w:lang w:val="en-AU"/>
        </w:rPr>
        <w:t xml:space="preserve">- Major supply shortfall | </w:t>
      </w:r>
      <w:r w:rsidRPr="008D268C">
        <w:rPr>
          <w:b/>
          <w:i w:val="0"/>
          <w:color w:val="FFC000"/>
          <w:lang w:val="en-AU"/>
        </w:rPr>
        <w:t>Amber</w:t>
      </w:r>
      <w:r w:rsidRPr="008D268C">
        <w:rPr>
          <w:i w:val="0"/>
          <w:color w:val="FFC000"/>
          <w:lang w:val="en-AU"/>
        </w:rPr>
        <w:t xml:space="preserve"> </w:t>
      </w:r>
      <w:r w:rsidRPr="008D268C">
        <w:rPr>
          <w:i w:val="0"/>
          <w:lang w:val="en-AU"/>
        </w:rPr>
        <w:t xml:space="preserve">- Intermediate supply shortfall | </w:t>
      </w:r>
      <w:r w:rsidRPr="008D268C">
        <w:rPr>
          <w:b/>
          <w:i w:val="0"/>
          <w:color w:val="00B050"/>
          <w:lang w:val="en-AU"/>
        </w:rPr>
        <w:t>Green</w:t>
      </w:r>
      <w:r w:rsidRPr="008D268C">
        <w:rPr>
          <w:i w:val="0"/>
          <w:color w:val="00B050"/>
          <w:lang w:val="en-AU"/>
        </w:rPr>
        <w:t xml:space="preserve"> </w:t>
      </w:r>
      <w:r w:rsidRPr="008D268C">
        <w:rPr>
          <w:i w:val="0"/>
          <w:lang w:val="en-AU"/>
        </w:rPr>
        <w:t>- current supply meets or exceeds demand</w:t>
      </w:r>
    </w:p>
    <w:p w14:paraId="4733F07B" w14:textId="55868392" w:rsidR="007043F2" w:rsidRPr="008D268C" w:rsidRDefault="007043F2" w:rsidP="007043F2">
      <w:pPr>
        <w:rPr>
          <w:lang w:val="en-AU"/>
        </w:rPr>
      </w:pPr>
      <w:r w:rsidRPr="008D268C">
        <w:rPr>
          <w:iCs/>
          <w:color w:val="44546A"/>
          <w:sz w:val="18"/>
          <w:szCs w:val="18"/>
          <w:lang w:val="en-AU"/>
        </w:rPr>
        <w:t>* Mobile coverage taken from public carrier coverage maps which may not reflect detailed coverage at the local level.</w:t>
      </w:r>
    </w:p>
    <w:p w14:paraId="58FDC119" w14:textId="4D89B195" w:rsidR="00AF19F6" w:rsidRPr="008D268C" w:rsidRDefault="00AF19F6" w:rsidP="00E643D4">
      <w:pPr>
        <w:pStyle w:val="Heading2"/>
        <w:numPr>
          <w:ilvl w:val="0"/>
          <w:numId w:val="0"/>
        </w:numPr>
        <w:spacing w:before="240"/>
        <w:rPr>
          <w:lang w:val="en-AU"/>
        </w:rPr>
      </w:pPr>
      <w:bookmarkStart w:id="23" w:name="_Toc41048773"/>
      <w:r w:rsidRPr="008D268C">
        <w:rPr>
          <w:lang w:val="en-AU"/>
        </w:rPr>
        <w:lastRenderedPageBreak/>
        <w:t>Matrix of Recommendations</w:t>
      </w:r>
      <w:bookmarkEnd w:id="23"/>
    </w:p>
    <w:p w14:paraId="3744A41A" w14:textId="70CECB61" w:rsidR="00D90DB2" w:rsidRPr="00AB4072" w:rsidRDefault="00D90DB2" w:rsidP="00D90DB2">
      <w:pPr>
        <w:rPr>
          <w:lang w:val="en-AU"/>
        </w:rPr>
      </w:pPr>
      <w:r w:rsidRPr="00AB4072">
        <w:rPr>
          <w:lang w:val="en-AU"/>
        </w:rPr>
        <w:t xml:space="preserve">Contained throughout this report are a broad range of recommendations directed at actions the Regional Partnership will </w:t>
      </w:r>
      <w:r w:rsidR="00AB77BD" w:rsidRPr="00AB4072">
        <w:rPr>
          <w:lang w:val="en-AU"/>
        </w:rPr>
        <w:t xml:space="preserve">advocate </w:t>
      </w:r>
      <w:r w:rsidR="00F2599E" w:rsidRPr="00AB4072">
        <w:rPr>
          <w:lang w:val="en-AU"/>
        </w:rPr>
        <w:t>and, in some circumstances,</w:t>
      </w:r>
      <w:r w:rsidR="00AB77BD" w:rsidRPr="00AB4072">
        <w:rPr>
          <w:lang w:val="en-AU"/>
        </w:rPr>
        <w:t xml:space="preserve"> </w:t>
      </w:r>
      <w:r w:rsidRPr="00AB4072">
        <w:rPr>
          <w:lang w:val="en-AU"/>
        </w:rPr>
        <w:t>undertake</w:t>
      </w:r>
      <w:r w:rsidR="00266A32" w:rsidRPr="00AB4072">
        <w:rPr>
          <w:lang w:val="en-AU"/>
        </w:rPr>
        <w:t>,</w:t>
      </w:r>
      <w:r w:rsidRPr="00AB4072">
        <w:rPr>
          <w:lang w:val="en-AU"/>
        </w:rPr>
        <w:t xml:space="preserve"> but also which fall into the responsibilities of other stakeholders, including local, state and Commonwealth </w:t>
      </w:r>
      <w:r w:rsidR="00A94290" w:rsidRPr="00AB4072">
        <w:rPr>
          <w:lang w:val="en-AU"/>
        </w:rPr>
        <w:t>G</w:t>
      </w:r>
      <w:r w:rsidRPr="00AB4072">
        <w:rPr>
          <w:lang w:val="en-AU"/>
        </w:rPr>
        <w:t>overnment, industry and community groups. The Regional Partnership will use this report to advocate to these stakeholder groups on the recommendations they should consider and act on to address the digital issues affecting our region.</w:t>
      </w:r>
    </w:p>
    <w:p w14:paraId="5F5843FF" w14:textId="485D41D9" w:rsidR="00D90DB2" w:rsidRPr="00AB4072" w:rsidRDefault="00D90DB2" w:rsidP="00D90DB2">
      <w:pPr>
        <w:rPr>
          <w:lang w:val="en-AU"/>
        </w:rPr>
      </w:pPr>
      <w:r w:rsidRPr="00AB4072">
        <w:rPr>
          <w:lang w:val="en-AU"/>
        </w:rPr>
        <w:t xml:space="preserve">The table below summarises these recommendations and indicates where a recommendation relates to one or more of the analytic perspectives adopted in the plan (i.e. Significant Places, Primary Production, Tourism and Transport </w:t>
      </w:r>
      <w:r w:rsidR="00AB4C49" w:rsidRPr="00AB4072">
        <w:rPr>
          <w:lang w:val="en-AU"/>
        </w:rPr>
        <w:t>Corridors</w:t>
      </w:r>
      <w:r w:rsidRPr="00AB4072">
        <w:rPr>
          <w:lang w:val="en-AU"/>
        </w:rPr>
        <w:t>) as indicated by the yellow boxes in the table. Where a recommendation is relevant to all, then it is of higher priority given its ability to make a difference to multiple place and sector perspectives.</w:t>
      </w:r>
    </w:p>
    <w:p w14:paraId="51F58BF0" w14:textId="6DC5C5DA" w:rsidR="00136910" w:rsidRPr="00AB4072" w:rsidRDefault="00D90DB2" w:rsidP="00AF19F6">
      <w:pPr>
        <w:rPr>
          <w:highlight w:val="cyan"/>
          <w:lang w:val="en-AU"/>
        </w:rPr>
      </w:pPr>
      <w:r w:rsidRPr="00AB4072">
        <w:rPr>
          <w:lang w:val="en-AU"/>
        </w:rPr>
        <w:t xml:space="preserve">The analysis in this Digital Plan has reviewed regional cities, towns and localities down to around </w:t>
      </w:r>
      <w:r w:rsidR="008965AE" w:rsidRPr="00AB4072">
        <w:rPr>
          <w:lang w:val="en-AU"/>
        </w:rPr>
        <w:t>250</w:t>
      </w:r>
      <w:r w:rsidRPr="00AB4072">
        <w:rPr>
          <w:lang w:val="en-AU"/>
        </w:rPr>
        <w:t xml:space="preserve"> people. Further analysis will be required to understand the digital infrastructure characteristics of localities smaller than this and their most pressing 'unmet needs'. </w:t>
      </w:r>
    </w:p>
    <w:tbl>
      <w:tblPr>
        <w:tblStyle w:val="PlainTable1"/>
        <w:tblW w:w="0" w:type="auto"/>
        <w:tblLook w:val="04A0" w:firstRow="1" w:lastRow="0" w:firstColumn="1" w:lastColumn="0" w:noHBand="0" w:noVBand="1"/>
      </w:tblPr>
      <w:tblGrid>
        <w:gridCol w:w="5447"/>
        <w:gridCol w:w="1210"/>
        <w:gridCol w:w="1286"/>
        <w:gridCol w:w="1065"/>
        <w:gridCol w:w="1187"/>
      </w:tblGrid>
      <w:tr w:rsidR="00B33B4F" w:rsidRPr="008D268C" w14:paraId="4CAB4617" w14:textId="77777777" w:rsidTr="00E643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5FF0051" w14:textId="77777777" w:rsidR="00B33B4F" w:rsidRPr="008D268C" w:rsidRDefault="00B33B4F" w:rsidP="00D75BAE">
            <w:pPr>
              <w:spacing w:before="0" w:after="0"/>
              <w:rPr>
                <w:lang w:val="en-AU"/>
              </w:rPr>
            </w:pPr>
            <w:r w:rsidRPr="008D268C">
              <w:rPr>
                <w:lang w:val="en-AU"/>
              </w:rPr>
              <w:t>RECOMMENDATIONS</w:t>
            </w:r>
          </w:p>
        </w:tc>
        <w:tc>
          <w:tcPr>
            <w:tcW w:w="0" w:type="auto"/>
            <w:gridSpan w:val="4"/>
            <w:hideMark/>
          </w:tcPr>
          <w:p w14:paraId="747F2494" w14:textId="204C50C8" w:rsidR="00B33B4F" w:rsidRPr="008D268C" w:rsidRDefault="00B33B4F" w:rsidP="00E643D4">
            <w:pPr>
              <w:spacing w:before="0" w:after="0"/>
              <w:jc w:val="center"/>
              <w:cnfStyle w:val="100000000000" w:firstRow="1" w:lastRow="0" w:firstColumn="0" w:lastColumn="0" w:oddVBand="0" w:evenVBand="0" w:oddHBand="0" w:evenHBand="0" w:firstRowFirstColumn="0" w:firstRowLastColumn="0" w:lastRowFirstColumn="0" w:lastRowLastColumn="0"/>
              <w:rPr>
                <w:lang w:val="en-AU"/>
              </w:rPr>
            </w:pPr>
            <w:r w:rsidRPr="008D268C">
              <w:rPr>
                <w:lang w:val="en-AU"/>
              </w:rPr>
              <w:t>RECOMMENDATIONS RELEVANT TO:</w:t>
            </w:r>
          </w:p>
        </w:tc>
      </w:tr>
      <w:tr w:rsidR="00044EA4" w:rsidRPr="008D268C" w14:paraId="363FC7C6" w14:textId="77777777" w:rsidTr="00794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1ACB1CD" w14:textId="77777777" w:rsidR="00D75BAE" w:rsidRPr="008D268C" w:rsidRDefault="00D75BAE" w:rsidP="00D75BAE">
            <w:pPr>
              <w:spacing w:before="0" w:after="0"/>
              <w:rPr>
                <w:lang w:val="en-AU"/>
              </w:rPr>
            </w:pPr>
          </w:p>
        </w:tc>
        <w:tc>
          <w:tcPr>
            <w:tcW w:w="0" w:type="auto"/>
            <w:hideMark/>
          </w:tcPr>
          <w:p w14:paraId="392DF052"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r w:rsidRPr="008D268C">
              <w:rPr>
                <w:lang w:val="en-AU"/>
              </w:rPr>
              <w:t>Significant Places</w:t>
            </w:r>
          </w:p>
        </w:tc>
        <w:tc>
          <w:tcPr>
            <w:tcW w:w="0" w:type="auto"/>
            <w:hideMark/>
          </w:tcPr>
          <w:p w14:paraId="32695461"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r w:rsidRPr="008D268C">
              <w:rPr>
                <w:lang w:val="en-AU"/>
              </w:rPr>
              <w:t>Primary Production</w:t>
            </w:r>
          </w:p>
        </w:tc>
        <w:tc>
          <w:tcPr>
            <w:tcW w:w="0" w:type="auto"/>
            <w:hideMark/>
          </w:tcPr>
          <w:p w14:paraId="7474B72F" w14:textId="574431AF"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r w:rsidRPr="008D268C">
              <w:rPr>
                <w:lang w:val="en-AU"/>
              </w:rPr>
              <w:t xml:space="preserve">Tourist </w:t>
            </w:r>
          </w:p>
          <w:p w14:paraId="0DD6D7DF" w14:textId="016E8CB3" w:rsidR="00044EA4" w:rsidRPr="008D268C" w:rsidRDefault="00044EA4"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r w:rsidRPr="008D268C">
              <w:rPr>
                <w:lang w:val="en-AU"/>
              </w:rPr>
              <w:t>Locations</w:t>
            </w:r>
          </w:p>
        </w:tc>
        <w:tc>
          <w:tcPr>
            <w:tcW w:w="0" w:type="auto"/>
            <w:hideMark/>
          </w:tcPr>
          <w:p w14:paraId="06243632"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r w:rsidRPr="008D268C">
              <w:rPr>
                <w:lang w:val="en-AU"/>
              </w:rPr>
              <w:t xml:space="preserve">Transport Corridors </w:t>
            </w:r>
          </w:p>
        </w:tc>
      </w:tr>
      <w:tr w:rsidR="0035287C" w:rsidRPr="008D268C" w14:paraId="53BB28EF" w14:textId="77777777" w:rsidTr="002E07E0">
        <w:tc>
          <w:tcPr>
            <w:cnfStyle w:val="001000000000" w:firstRow="0" w:lastRow="0" w:firstColumn="1" w:lastColumn="0" w:oddVBand="0" w:evenVBand="0" w:oddHBand="0" w:evenHBand="0" w:firstRowFirstColumn="0" w:firstRowLastColumn="0" w:lastRowFirstColumn="0" w:lastRowLastColumn="0"/>
            <w:tcW w:w="0" w:type="auto"/>
            <w:gridSpan w:val="5"/>
            <w:hideMark/>
          </w:tcPr>
          <w:p w14:paraId="06750E88" w14:textId="509A6AD4" w:rsidR="0035287C" w:rsidRPr="008D268C" w:rsidRDefault="0035287C" w:rsidP="00D75BAE">
            <w:pPr>
              <w:spacing w:before="0" w:after="0"/>
              <w:rPr>
                <w:i/>
                <w:lang w:val="en-AU"/>
              </w:rPr>
            </w:pPr>
            <w:r w:rsidRPr="008D268C">
              <w:rPr>
                <w:i/>
                <w:lang w:val="en-AU"/>
              </w:rPr>
              <w:t>Based on this Digital Plan, the Regional Partnership will advocate for</w:t>
            </w:r>
            <w:r w:rsidR="007D3879" w:rsidRPr="008D268C">
              <w:rPr>
                <w:i/>
                <w:lang w:val="en-AU"/>
              </w:rPr>
              <w:t xml:space="preserve"> local governments in the region to:</w:t>
            </w:r>
          </w:p>
        </w:tc>
      </w:tr>
      <w:tr w:rsidR="00044EA4" w:rsidRPr="008D268C" w14:paraId="36CFF145" w14:textId="77777777" w:rsidTr="00E643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487805B" w14:textId="656D8AB5" w:rsidR="00D75BAE" w:rsidRPr="008D268C" w:rsidRDefault="00D75BAE" w:rsidP="00D75BAE">
            <w:pPr>
              <w:spacing w:before="0" w:after="0"/>
              <w:rPr>
                <w:b w:val="0"/>
                <w:lang w:val="en-AU"/>
              </w:rPr>
            </w:pPr>
            <w:r w:rsidRPr="008D268C">
              <w:rPr>
                <w:lang w:val="en-AU"/>
              </w:rPr>
              <w:t>Use this Plan to work with the Regional Partnership and business and community stakeholders to identify the priorit</w:t>
            </w:r>
            <w:r w:rsidR="006C611E" w:rsidRPr="008D268C">
              <w:rPr>
                <w:lang w:val="en-AU"/>
              </w:rPr>
              <w:t xml:space="preserve">y </w:t>
            </w:r>
            <w:r w:rsidRPr="008D268C">
              <w:rPr>
                <w:lang w:val="en-AU"/>
              </w:rPr>
              <w:t xml:space="preserve">digital infrastructure supply shortfalls in their region and identify the most appropriate way to address them. </w:t>
            </w:r>
          </w:p>
        </w:tc>
        <w:tc>
          <w:tcPr>
            <w:tcW w:w="0" w:type="auto"/>
            <w:shd w:val="clear" w:color="auto" w:fill="FFE599" w:themeFill="accent4" w:themeFillTint="66"/>
            <w:hideMark/>
          </w:tcPr>
          <w:p w14:paraId="5D53DB8E"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751AAEC6"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1BAFDA1E"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444F71DD"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r>
      <w:tr w:rsidR="00044EA4" w:rsidRPr="008D268C" w14:paraId="4B729F70" w14:textId="77777777" w:rsidTr="00E643D4">
        <w:tc>
          <w:tcPr>
            <w:cnfStyle w:val="001000000000" w:firstRow="0" w:lastRow="0" w:firstColumn="1" w:lastColumn="0" w:oddVBand="0" w:evenVBand="0" w:oddHBand="0" w:evenHBand="0" w:firstRowFirstColumn="0" w:firstRowLastColumn="0" w:lastRowFirstColumn="0" w:lastRowLastColumn="0"/>
            <w:tcW w:w="0" w:type="auto"/>
            <w:hideMark/>
          </w:tcPr>
          <w:p w14:paraId="6267B091" w14:textId="2604A2BD" w:rsidR="00D75BAE" w:rsidRPr="008D268C" w:rsidRDefault="00D75BAE" w:rsidP="00D75BAE">
            <w:pPr>
              <w:spacing w:before="0" w:after="0"/>
              <w:rPr>
                <w:b w:val="0"/>
                <w:lang w:val="en-AU"/>
              </w:rPr>
            </w:pPr>
            <w:r w:rsidRPr="008D268C">
              <w:rPr>
                <w:lang w:val="en-AU"/>
              </w:rPr>
              <w:t>Educate those in sparsely populated locations that high</w:t>
            </w:r>
            <w:r w:rsidR="00B457E1" w:rsidRPr="008D268C">
              <w:rPr>
                <w:lang w:val="en-AU"/>
              </w:rPr>
              <w:t>-</w:t>
            </w:r>
            <w:r w:rsidRPr="008D268C">
              <w:rPr>
                <w:lang w:val="en-AU"/>
              </w:rPr>
              <w:t>quality high bandwidth blanket coverage solutions are unlikely to be viable due to cost constraints and those requiring reliable high bandwidth solutions may be best served by bespoke solutions (or possible relocation)</w:t>
            </w:r>
          </w:p>
        </w:tc>
        <w:tc>
          <w:tcPr>
            <w:tcW w:w="0" w:type="auto"/>
            <w:shd w:val="clear" w:color="auto" w:fill="FFE599" w:themeFill="accent4" w:themeFillTint="66"/>
            <w:hideMark/>
          </w:tcPr>
          <w:p w14:paraId="3EED95F9"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3B9F4F7E"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69B96D09"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0998F16D"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lang w:val="en-AU"/>
              </w:rPr>
            </w:pPr>
          </w:p>
        </w:tc>
      </w:tr>
      <w:tr w:rsidR="00044EA4" w:rsidRPr="008D268C" w14:paraId="58F3F368" w14:textId="77777777" w:rsidTr="00E643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75B786A" w14:textId="23313F77" w:rsidR="00D75BAE" w:rsidRPr="008D268C" w:rsidRDefault="00123C56" w:rsidP="00D75BAE">
            <w:pPr>
              <w:spacing w:before="0" w:after="0"/>
              <w:rPr>
                <w:b w:val="0"/>
                <w:lang w:val="en-AU"/>
              </w:rPr>
            </w:pPr>
            <w:r w:rsidRPr="008D268C">
              <w:rPr>
                <w:lang w:val="en-AU"/>
              </w:rPr>
              <w:t>Work with</w:t>
            </w:r>
            <w:r w:rsidR="00D75BAE" w:rsidRPr="008D268C">
              <w:rPr>
                <w:lang w:val="en-AU"/>
              </w:rPr>
              <w:t xml:space="preserve"> regional businesses </w:t>
            </w:r>
            <w:r w:rsidRPr="008D268C">
              <w:rPr>
                <w:lang w:val="en-AU"/>
              </w:rPr>
              <w:t xml:space="preserve">to </w:t>
            </w:r>
            <w:r w:rsidR="00D75BAE" w:rsidRPr="008D268C">
              <w:rPr>
                <w:lang w:val="en-AU"/>
              </w:rPr>
              <w:t>consider leveraging available government assets for cost-effective bespoke solutions</w:t>
            </w:r>
          </w:p>
        </w:tc>
        <w:tc>
          <w:tcPr>
            <w:tcW w:w="0" w:type="auto"/>
            <w:shd w:val="clear" w:color="auto" w:fill="FFE599" w:themeFill="accent4" w:themeFillTint="66"/>
            <w:hideMark/>
          </w:tcPr>
          <w:p w14:paraId="5B271D20"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06952B52"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23ABA256"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0A7F83E7"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r>
      <w:tr w:rsidR="00044EA4" w:rsidRPr="008D268C" w14:paraId="1F82F96B" w14:textId="77777777" w:rsidTr="00E643D4">
        <w:tc>
          <w:tcPr>
            <w:cnfStyle w:val="001000000000" w:firstRow="0" w:lastRow="0" w:firstColumn="1" w:lastColumn="0" w:oddVBand="0" w:evenVBand="0" w:oddHBand="0" w:evenHBand="0" w:firstRowFirstColumn="0" w:firstRowLastColumn="0" w:lastRowFirstColumn="0" w:lastRowLastColumn="0"/>
            <w:tcW w:w="0" w:type="auto"/>
          </w:tcPr>
          <w:p w14:paraId="241E0C99" w14:textId="7EE24EE0" w:rsidR="002A01A0" w:rsidRPr="008D268C" w:rsidRDefault="00123C56" w:rsidP="00D75BAE">
            <w:pPr>
              <w:spacing w:before="0" w:after="0"/>
              <w:rPr>
                <w:lang w:val="en-AU"/>
              </w:rPr>
            </w:pPr>
            <w:r w:rsidRPr="008D268C">
              <w:rPr>
                <w:lang w:val="en-AU"/>
              </w:rPr>
              <w:t>Use the State Level Information Management database to conduct more detailed analysis of unmet needs and possible solutions</w:t>
            </w:r>
          </w:p>
        </w:tc>
        <w:tc>
          <w:tcPr>
            <w:tcW w:w="0" w:type="auto"/>
            <w:shd w:val="clear" w:color="auto" w:fill="FFE599" w:themeFill="accent4" w:themeFillTint="66"/>
          </w:tcPr>
          <w:p w14:paraId="2FD603A7" w14:textId="77777777" w:rsidR="002A01A0" w:rsidRPr="008D268C" w:rsidRDefault="002A01A0" w:rsidP="00D75BAE">
            <w:pPr>
              <w:spacing w:before="0" w:after="0"/>
              <w:cnfStyle w:val="000000000000" w:firstRow="0" w:lastRow="0" w:firstColumn="0" w:lastColumn="0" w:oddVBand="0" w:evenVBand="0" w:oddHBand="0" w:evenHBand="0" w:firstRowFirstColumn="0" w:firstRowLastColumn="0" w:lastRowFirstColumn="0" w:lastRowLastColumn="0"/>
              <w:rPr>
                <w:b/>
                <w:lang w:val="en-AU"/>
              </w:rPr>
            </w:pPr>
          </w:p>
        </w:tc>
        <w:tc>
          <w:tcPr>
            <w:tcW w:w="0" w:type="auto"/>
            <w:shd w:val="clear" w:color="auto" w:fill="FFE599" w:themeFill="accent4" w:themeFillTint="66"/>
          </w:tcPr>
          <w:p w14:paraId="4056EEBE" w14:textId="77777777" w:rsidR="002A01A0" w:rsidRPr="008D268C" w:rsidRDefault="002A01A0" w:rsidP="00D75BAE">
            <w:pPr>
              <w:spacing w:before="0" w:after="0"/>
              <w:cnfStyle w:val="000000000000" w:firstRow="0" w:lastRow="0" w:firstColumn="0" w:lastColumn="0" w:oddVBand="0" w:evenVBand="0" w:oddHBand="0" w:evenHBand="0" w:firstRowFirstColumn="0" w:firstRowLastColumn="0" w:lastRowFirstColumn="0" w:lastRowLastColumn="0"/>
              <w:rPr>
                <w:b/>
                <w:lang w:val="en-AU"/>
              </w:rPr>
            </w:pPr>
          </w:p>
        </w:tc>
        <w:tc>
          <w:tcPr>
            <w:tcW w:w="0" w:type="auto"/>
            <w:shd w:val="clear" w:color="auto" w:fill="FFE599" w:themeFill="accent4" w:themeFillTint="66"/>
          </w:tcPr>
          <w:p w14:paraId="6211B707" w14:textId="77777777" w:rsidR="002A01A0" w:rsidRPr="008D268C" w:rsidRDefault="002A01A0" w:rsidP="00D75BAE">
            <w:pPr>
              <w:spacing w:before="0" w:after="0"/>
              <w:cnfStyle w:val="000000000000" w:firstRow="0" w:lastRow="0" w:firstColumn="0" w:lastColumn="0" w:oddVBand="0" w:evenVBand="0" w:oddHBand="0" w:evenHBand="0" w:firstRowFirstColumn="0" w:firstRowLastColumn="0" w:lastRowFirstColumn="0" w:lastRowLastColumn="0"/>
              <w:rPr>
                <w:b/>
                <w:lang w:val="en-AU"/>
              </w:rPr>
            </w:pPr>
          </w:p>
        </w:tc>
        <w:tc>
          <w:tcPr>
            <w:tcW w:w="0" w:type="auto"/>
            <w:shd w:val="clear" w:color="auto" w:fill="FFE599" w:themeFill="accent4" w:themeFillTint="66"/>
          </w:tcPr>
          <w:p w14:paraId="5CA776BC" w14:textId="77777777" w:rsidR="002A01A0" w:rsidRPr="008D268C" w:rsidRDefault="002A01A0" w:rsidP="00D75BAE">
            <w:pPr>
              <w:spacing w:before="0" w:after="0"/>
              <w:cnfStyle w:val="000000000000" w:firstRow="0" w:lastRow="0" w:firstColumn="0" w:lastColumn="0" w:oddVBand="0" w:evenVBand="0" w:oddHBand="0" w:evenHBand="0" w:firstRowFirstColumn="0" w:firstRowLastColumn="0" w:lastRowFirstColumn="0" w:lastRowLastColumn="0"/>
              <w:rPr>
                <w:b/>
                <w:lang w:val="en-AU"/>
              </w:rPr>
            </w:pPr>
          </w:p>
        </w:tc>
      </w:tr>
      <w:tr w:rsidR="00044EA4" w:rsidRPr="008D268C" w14:paraId="5C208AB4" w14:textId="77777777" w:rsidTr="00794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1CDC95B" w14:textId="77777777" w:rsidR="00D75BAE" w:rsidRPr="008D268C" w:rsidRDefault="00D75BAE" w:rsidP="00D75BAE">
            <w:pPr>
              <w:spacing w:before="0" w:after="0"/>
              <w:rPr>
                <w:lang w:val="en-AU"/>
              </w:rPr>
            </w:pPr>
            <w:r w:rsidRPr="008D268C">
              <w:rPr>
                <w:lang w:val="en-AU"/>
              </w:rPr>
              <w:t xml:space="preserve">FIXED ACCESS </w:t>
            </w:r>
          </w:p>
        </w:tc>
        <w:tc>
          <w:tcPr>
            <w:tcW w:w="0" w:type="auto"/>
            <w:hideMark/>
          </w:tcPr>
          <w:p w14:paraId="6EB26319"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b/>
                <w:lang w:val="en-AU"/>
              </w:rPr>
            </w:pPr>
          </w:p>
        </w:tc>
        <w:tc>
          <w:tcPr>
            <w:tcW w:w="0" w:type="auto"/>
            <w:hideMark/>
          </w:tcPr>
          <w:p w14:paraId="4C90BB61"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b/>
                <w:lang w:val="en-AU"/>
              </w:rPr>
            </w:pPr>
          </w:p>
        </w:tc>
        <w:tc>
          <w:tcPr>
            <w:tcW w:w="0" w:type="auto"/>
            <w:hideMark/>
          </w:tcPr>
          <w:p w14:paraId="67715778"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b/>
                <w:lang w:val="en-AU"/>
              </w:rPr>
            </w:pPr>
          </w:p>
        </w:tc>
        <w:tc>
          <w:tcPr>
            <w:tcW w:w="0" w:type="auto"/>
            <w:hideMark/>
          </w:tcPr>
          <w:p w14:paraId="023591A1"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b/>
                <w:lang w:val="en-AU"/>
              </w:rPr>
            </w:pPr>
          </w:p>
        </w:tc>
      </w:tr>
      <w:tr w:rsidR="00044EA4" w:rsidRPr="008D268C" w14:paraId="5B872ABA" w14:textId="77777777" w:rsidTr="00E643D4">
        <w:tc>
          <w:tcPr>
            <w:cnfStyle w:val="001000000000" w:firstRow="0" w:lastRow="0" w:firstColumn="1" w:lastColumn="0" w:oddVBand="0" w:evenVBand="0" w:oddHBand="0" w:evenHBand="0" w:firstRowFirstColumn="0" w:firstRowLastColumn="0" w:lastRowFirstColumn="0" w:lastRowLastColumn="0"/>
            <w:tcW w:w="0" w:type="auto"/>
            <w:hideMark/>
          </w:tcPr>
          <w:p w14:paraId="67760497" w14:textId="6E32D938" w:rsidR="00D75BAE" w:rsidRPr="008D268C" w:rsidRDefault="00D75BAE" w:rsidP="00D75BAE">
            <w:pPr>
              <w:spacing w:before="0" w:after="0"/>
              <w:rPr>
                <w:b w:val="0"/>
                <w:lang w:val="en-AU"/>
              </w:rPr>
            </w:pPr>
            <w:r w:rsidRPr="008D268C">
              <w:rPr>
                <w:lang w:val="en-AU"/>
              </w:rPr>
              <w:t xml:space="preserve">Work together and engage with NBN Co on their local rollout priorities and where network upgrade should be focussed when NBN Co is preparing to progress its network rollout in their localities, using the information in this report to inform priority locations </w:t>
            </w:r>
          </w:p>
        </w:tc>
        <w:tc>
          <w:tcPr>
            <w:tcW w:w="0" w:type="auto"/>
            <w:shd w:val="clear" w:color="auto" w:fill="FFE599" w:themeFill="accent4" w:themeFillTint="66"/>
            <w:hideMark/>
          </w:tcPr>
          <w:p w14:paraId="359B0699"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1758EB15"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493F53C1"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1D7CE5C3"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lang w:val="en-AU"/>
              </w:rPr>
            </w:pPr>
          </w:p>
        </w:tc>
      </w:tr>
      <w:tr w:rsidR="00044EA4" w:rsidRPr="008D268C" w14:paraId="3DE368F9" w14:textId="77777777" w:rsidTr="00E643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B7F06F2" w14:textId="366F294E" w:rsidR="00D75BAE" w:rsidRPr="008D268C" w:rsidRDefault="00D75BAE" w:rsidP="00D75BAE">
            <w:pPr>
              <w:spacing w:before="0" w:after="0"/>
              <w:rPr>
                <w:b w:val="0"/>
                <w:lang w:val="en-AU"/>
              </w:rPr>
            </w:pPr>
            <w:r w:rsidRPr="008D268C">
              <w:rPr>
                <w:lang w:val="en-AU"/>
              </w:rPr>
              <w:t xml:space="preserve">Work with local businesses and community groups to better understand the incidence and impact of technology boundary issues (the ‘have nots’ next door to the ‘haves’), and explore the feasibility of public network and bespoke solutions that address serious anomalies </w:t>
            </w:r>
          </w:p>
        </w:tc>
        <w:tc>
          <w:tcPr>
            <w:tcW w:w="0" w:type="auto"/>
            <w:shd w:val="clear" w:color="auto" w:fill="FFE599" w:themeFill="accent4" w:themeFillTint="66"/>
            <w:hideMark/>
          </w:tcPr>
          <w:p w14:paraId="033A68E7"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72D72A79"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43856BE1"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70887452"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r>
      <w:tr w:rsidR="00044EA4" w:rsidRPr="008D268C" w14:paraId="4538258A" w14:textId="77777777" w:rsidTr="00E643D4">
        <w:tc>
          <w:tcPr>
            <w:cnfStyle w:val="001000000000" w:firstRow="0" w:lastRow="0" w:firstColumn="1" w:lastColumn="0" w:oddVBand="0" w:evenVBand="0" w:oddHBand="0" w:evenHBand="0" w:firstRowFirstColumn="0" w:firstRowLastColumn="0" w:lastRowFirstColumn="0" w:lastRowLastColumn="0"/>
            <w:tcW w:w="0" w:type="auto"/>
            <w:hideMark/>
          </w:tcPr>
          <w:p w14:paraId="583EE39C" w14:textId="2FC42099" w:rsidR="00D75BAE" w:rsidRPr="008D268C" w:rsidRDefault="00D75BAE" w:rsidP="00D75BAE">
            <w:pPr>
              <w:spacing w:before="0" w:after="0"/>
              <w:rPr>
                <w:b w:val="0"/>
                <w:lang w:val="en-AU"/>
              </w:rPr>
            </w:pPr>
            <w:r w:rsidRPr="008D268C">
              <w:rPr>
                <w:lang w:val="en-AU"/>
              </w:rPr>
              <w:t xml:space="preserve">Consider obtaining quotes under the NBN Technology Choice program to upgrade existing or proposed NBN infrastructure where this does not meet the needs of their local business users or precincts and investigate </w:t>
            </w:r>
            <w:r w:rsidRPr="008D268C">
              <w:rPr>
                <w:lang w:val="en-AU"/>
              </w:rPr>
              <w:lastRenderedPageBreak/>
              <w:t>funding models including contributions by precinct tenants</w:t>
            </w:r>
          </w:p>
        </w:tc>
        <w:tc>
          <w:tcPr>
            <w:tcW w:w="0" w:type="auto"/>
            <w:shd w:val="clear" w:color="auto" w:fill="FFE599" w:themeFill="accent4" w:themeFillTint="66"/>
            <w:hideMark/>
          </w:tcPr>
          <w:p w14:paraId="7FAEB8A0"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hideMark/>
          </w:tcPr>
          <w:p w14:paraId="6CEDD3F9"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hideMark/>
          </w:tcPr>
          <w:p w14:paraId="7AE9EF6A"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hideMark/>
          </w:tcPr>
          <w:p w14:paraId="7B92AE5D"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lang w:val="en-AU"/>
              </w:rPr>
            </w:pPr>
          </w:p>
        </w:tc>
      </w:tr>
      <w:tr w:rsidR="00044EA4" w:rsidRPr="008D268C" w14:paraId="4B870FEF" w14:textId="77777777" w:rsidTr="00E643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604ED70" w14:textId="7D2E2135" w:rsidR="00D75BAE" w:rsidRPr="008D268C" w:rsidRDefault="00D75BAE" w:rsidP="00D75BAE">
            <w:pPr>
              <w:spacing w:before="0" w:after="0"/>
              <w:rPr>
                <w:b w:val="0"/>
                <w:lang w:val="en-AU"/>
              </w:rPr>
            </w:pPr>
            <w:r w:rsidRPr="008D268C">
              <w:rPr>
                <w:lang w:val="en-AU"/>
              </w:rPr>
              <w:t>Designate business precincts in greenfield locations that will be developed with higher grade connectivity (e.g. fibre</w:t>
            </w:r>
            <w:r w:rsidR="00DB3957" w:rsidRPr="008D268C">
              <w:rPr>
                <w:lang w:val="en-AU"/>
              </w:rPr>
              <w:t>-</w:t>
            </w:r>
            <w:r w:rsidRPr="008D268C">
              <w:rPr>
                <w:lang w:val="en-AU"/>
              </w:rPr>
              <w:t>optic, high speed wireless), to create preferred locations for businesses critically requiring reliable high bandwidth</w:t>
            </w:r>
          </w:p>
        </w:tc>
        <w:tc>
          <w:tcPr>
            <w:tcW w:w="0" w:type="auto"/>
            <w:shd w:val="clear" w:color="auto" w:fill="FFE599" w:themeFill="accent4" w:themeFillTint="66"/>
            <w:hideMark/>
          </w:tcPr>
          <w:p w14:paraId="56158E0B"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13F72A38"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0C1B613E"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116E3229"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r>
      <w:tr w:rsidR="00044EA4" w:rsidRPr="008D268C" w14:paraId="32F64F7B" w14:textId="77777777" w:rsidTr="0079487A">
        <w:tc>
          <w:tcPr>
            <w:cnfStyle w:val="001000000000" w:firstRow="0" w:lastRow="0" w:firstColumn="1" w:lastColumn="0" w:oddVBand="0" w:evenVBand="0" w:oddHBand="0" w:evenHBand="0" w:firstRowFirstColumn="0" w:firstRowLastColumn="0" w:lastRowFirstColumn="0" w:lastRowLastColumn="0"/>
            <w:tcW w:w="0" w:type="auto"/>
            <w:hideMark/>
          </w:tcPr>
          <w:p w14:paraId="177B10C7" w14:textId="77777777" w:rsidR="00D75BAE" w:rsidRPr="008D268C" w:rsidRDefault="00D75BAE" w:rsidP="00D75BAE">
            <w:pPr>
              <w:spacing w:before="0" w:after="0"/>
              <w:rPr>
                <w:lang w:val="en-AU"/>
              </w:rPr>
            </w:pPr>
            <w:r w:rsidRPr="008D268C">
              <w:rPr>
                <w:lang w:val="en-AU"/>
              </w:rPr>
              <w:t>MOBILE ACCESS</w:t>
            </w:r>
          </w:p>
        </w:tc>
        <w:tc>
          <w:tcPr>
            <w:tcW w:w="0" w:type="auto"/>
            <w:hideMark/>
          </w:tcPr>
          <w:p w14:paraId="673F6AAC"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b/>
                <w:lang w:val="en-AU"/>
              </w:rPr>
            </w:pPr>
          </w:p>
        </w:tc>
        <w:tc>
          <w:tcPr>
            <w:tcW w:w="0" w:type="auto"/>
            <w:hideMark/>
          </w:tcPr>
          <w:p w14:paraId="06EC3429"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b/>
                <w:lang w:val="en-AU"/>
              </w:rPr>
            </w:pPr>
          </w:p>
        </w:tc>
        <w:tc>
          <w:tcPr>
            <w:tcW w:w="0" w:type="auto"/>
            <w:hideMark/>
          </w:tcPr>
          <w:p w14:paraId="2E99BD0C"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b/>
                <w:lang w:val="en-AU"/>
              </w:rPr>
            </w:pPr>
          </w:p>
        </w:tc>
        <w:tc>
          <w:tcPr>
            <w:tcW w:w="0" w:type="auto"/>
            <w:hideMark/>
          </w:tcPr>
          <w:p w14:paraId="5AF63905"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b/>
                <w:lang w:val="en-AU"/>
              </w:rPr>
            </w:pPr>
          </w:p>
        </w:tc>
      </w:tr>
      <w:tr w:rsidR="00044EA4" w:rsidRPr="008D268C" w14:paraId="4CF5785A" w14:textId="77777777" w:rsidTr="00E643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E53F348" w14:textId="5EE081C5" w:rsidR="00D75BAE" w:rsidRPr="008D268C" w:rsidRDefault="00D75BAE" w:rsidP="00D75BAE">
            <w:pPr>
              <w:spacing w:before="0" w:after="0"/>
              <w:rPr>
                <w:b w:val="0"/>
                <w:lang w:val="en-AU"/>
              </w:rPr>
            </w:pPr>
            <w:r w:rsidRPr="008D268C">
              <w:rPr>
                <w:lang w:val="en-AU"/>
              </w:rPr>
              <w:t xml:space="preserve">Equip their vehicles with coverage monitoring tools to build a strong evidence base of blackspots in their LGA </w:t>
            </w:r>
            <w:r w:rsidR="00EB7F0D" w:rsidRPr="008D268C">
              <w:rPr>
                <w:lang w:val="en-AU"/>
              </w:rPr>
              <w:t>and work with the Victorian Government to include this and other ground-truthing field audit mobile coverage data in SLIM for use in future digital plans</w:t>
            </w:r>
          </w:p>
        </w:tc>
        <w:tc>
          <w:tcPr>
            <w:tcW w:w="0" w:type="auto"/>
            <w:shd w:val="clear" w:color="auto" w:fill="FFE599" w:themeFill="accent4" w:themeFillTint="66"/>
            <w:hideMark/>
          </w:tcPr>
          <w:p w14:paraId="65A8E393"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1B2F771D"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06F95EEB"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27BB0682"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r>
      <w:tr w:rsidR="00044EA4" w:rsidRPr="008D268C" w14:paraId="0F28796D" w14:textId="77777777" w:rsidTr="0079487A">
        <w:tc>
          <w:tcPr>
            <w:cnfStyle w:val="001000000000" w:firstRow="0" w:lastRow="0" w:firstColumn="1" w:lastColumn="0" w:oddVBand="0" w:evenVBand="0" w:oddHBand="0" w:evenHBand="0" w:firstRowFirstColumn="0" w:firstRowLastColumn="0" w:lastRowFirstColumn="0" w:lastRowLastColumn="0"/>
            <w:tcW w:w="0" w:type="auto"/>
            <w:hideMark/>
          </w:tcPr>
          <w:p w14:paraId="0016E758" w14:textId="77777777" w:rsidR="00D75BAE" w:rsidRPr="008D268C" w:rsidRDefault="00D75BAE" w:rsidP="00D75BAE">
            <w:pPr>
              <w:spacing w:before="0" w:after="0"/>
              <w:rPr>
                <w:lang w:val="en-AU"/>
              </w:rPr>
            </w:pPr>
            <w:r w:rsidRPr="008D268C">
              <w:rPr>
                <w:lang w:val="en-AU"/>
              </w:rPr>
              <w:t>PUBLIC WIFI ACCESS</w:t>
            </w:r>
          </w:p>
        </w:tc>
        <w:tc>
          <w:tcPr>
            <w:tcW w:w="0" w:type="auto"/>
            <w:hideMark/>
          </w:tcPr>
          <w:p w14:paraId="09B5DBDC"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hideMark/>
          </w:tcPr>
          <w:p w14:paraId="20C045F1"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hideMark/>
          </w:tcPr>
          <w:p w14:paraId="0B47E678"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hideMark/>
          </w:tcPr>
          <w:p w14:paraId="60614888"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lang w:val="en-AU"/>
              </w:rPr>
            </w:pPr>
          </w:p>
        </w:tc>
      </w:tr>
      <w:tr w:rsidR="00044EA4" w:rsidRPr="008D268C" w14:paraId="0B21171F" w14:textId="77777777" w:rsidTr="00E643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EC71348" w14:textId="77777777" w:rsidR="00D75BAE" w:rsidRPr="008D268C" w:rsidRDefault="00D75BAE" w:rsidP="00D75BAE">
            <w:pPr>
              <w:spacing w:before="0" w:after="0"/>
              <w:rPr>
                <w:b w:val="0"/>
                <w:lang w:val="en-AU"/>
              </w:rPr>
            </w:pPr>
            <w:r w:rsidRPr="008D268C">
              <w:rPr>
                <w:lang w:val="en-AU"/>
              </w:rPr>
              <w:t xml:space="preserve">Compile information on the location, footprint, target audience and use trends of their public WiFi networks, and their ambitions for wider WiFi coverage in their LGAs – to inform local government decision-makers and Victorian Government policy considerations </w:t>
            </w:r>
          </w:p>
        </w:tc>
        <w:tc>
          <w:tcPr>
            <w:tcW w:w="0" w:type="auto"/>
            <w:shd w:val="clear" w:color="auto" w:fill="FFE599" w:themeFill="accent4" w:themeFillTint="66"/>
            <w:hideMark/>
          </w:tcPr>
          <w:p w14:paraId="563B6BF9"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40AA1FDA"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5994B35A"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38B176A3"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r>
      <w:tr w:rsidR="00EB7F0D" w:rsidRPr="008D268C" w14:paraId="2B5D69E3" w14:textId="77777777" w:rsidTr="002E07E0">
        <w:tc>
          <w:tcPr>
            <w:cnfStyle w:val="001000000000" w:firstRow="0" w:lastRow="0" w:firstColumn="1" w:lastColumn="0" w:oddVBand="0" w:evenVBand="0" w:oddHBand="0" w:evenHBand="0" w:firstRowFirstColumn="0" w:firstRowLastColumn="0" w:lastRowFirstColumn="0" w:lastRowLastColumn="0"/>
            <w:tcW w:w="0" w:type="auto"/>
            <w:gridSpan w:val="5"/>
            <w:hideMark/>
          </w:tcPr>
          <w:p w14:paraId="2578EE5F" w14:textId="0E9CD4D5" w:rsidR="00EB7F0D" w:rsidRPr="008D268C" w:rsidRDefault="00EB7F0D" w:rsidP="00D75BAE">
            <w:pPr>
              <w:spacing w:before="0" w:after="0"/>
              <w:rPr>
                <w:b w:val="0"/>
                <w:i/>
                <w:lang w:val="en-AU"/>
              </w:rPr>
            </w:pPr>
            <w:r w:rsidRPr="008D268C">
              <w:rPr>
                <w:i/>
                <w:lang w:val="en-AU"/>
              </w:rPr>
              <w:t>The Regional Partnership recommends that the Victorian Government:</w:t>
            </w:r>
          </w:p>
        </w:tc>
      </w:tr>
      <w:tr w:rsidR="00044EA4" w:rsidRPr="008D268C" w14:paraId="637795FC" w14:textId="77777777" w:rsidTr="00E643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9B3E5DC" w14:textId="77777777" w:rsidR="00D75BAE" w:rsidRPr="008D268C" w:rsidRDefault="00D75BAE" w:rsidP="00D75BAE">
            <w:pPr>
              <w:spacing w:before="0" w:after="0"/>
              <w:rPr>
                <w:b w:val="0"/>
                <w:lang w:val="en-AU"/>
              </w:rPr>
            </w:pPr>
            <w:r w:rsidRPr="008D268C">
              <w:rPr>
                <w:lang w:val="en-AU"/>
              </w:rPr>
              <w:t xml:space="preserve">Make available to Regional Partnerships, local governments and regional stakeholders the State Level Information Management database tool to conduct more detailed analysis of unmet needs and possible solutions for places and sectors not covered by this Digital Plan </w:t>
            </w:r>
          </w:p>
        </w:tc>
        <w:tc>
          <w:tcPr>
            <w:tcW w:w="0" w:type="auto"/>
            <w:shd w:val="clear" w:color="auto" w:fill="FFE599" w:themeFill="accent4" w:themeFillTint="66"/>
            <w:hideMark/>
          </w:tcPr>
          <w:p w14:paraId="4585EBD5"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3DB52C16"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6A691C6F"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5D74C35C"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r>
      <w:tr w:rsidR="00044EA4" w:rsidRPr="008D268C" w14:paraId="45ED7224" w14:textId="77777777" w:rsidTr="0079487A">
        <w:tc>
          <w:tcPr>
            <w:cnfStyle w:val="001000000000" w:firstRow="0" w:lastRow="0" w:firstColumn="1" w:lastColumn="0" w:oddVBand="0" w:evenVBand="0" w:oddHBand="0" w:evenHBand="0" w:firstRowFirstColumn="0" w:firstRowLastColumn="0" w:lastRowFirstColumn="0" w:lastRowLastColumn="0"/>
            <w:tcW w:w="0" w:type="auto"/>
            <w:hideMark/>
          </w:tcPr>
          <w:p w14:paraId="7DC1BE28" w14:textId="77777777" w:rsidR="00D75BAE" w:rsidRPr="008D268C" w:rsidRDefault="00D75BAE" w:rsidP="00D75BAE">
            <w:pPr>
              <w:spacing w:before="0" w:after="0"/>
              <w:rPr>
                <w:lang w:val="en-AU"/>
              </w:rPr>
            </w:pPr>
            <w:r w:rsidRPr="008D268C">
              <w:rPr>
                <w:lang w:val="en-AU"/>
              </w:rPr>
              <w:t xml:space="preserve">FIXED ACCESS </w:t>
            </w:r>
          </w:p>
        </w:tc>
        <w:tc>
          <w:tcPr>
            <w:tcW w:w="0" w:type="auto"/>
            <w:hideMark/>
          </w:tcPr>
          <w:p w14:paraId="0CA90E07"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b/>
                <w:lang w:val="en-AU"/>
              </w:rPr>
            </w:pPr>
          </w:p>
        </w:tc>
        <w:tc>
          <w:tcPr>
            <w:tcW w:w="0" w:type="auto"/>
            <w:hideMark/>
          </w:tcPr>
          <w:p w14:paraId="4C8BE202"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b/>
                <w:lang w:val="en-AU"/>
              </w:rPr>
            </w:pPr>
          </w:p>
        </w:tc>
        <w:tc>
          <w:tcPr>
            <w:tcW w:w="0" w:type="auto"/>
            <w:hideMark/>
          </w:tcPr>
          <w:p w14:paraId="2D6A3ACC"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b/>
                <w:lang w:val="en-AU"/>
              </w:rPr>
            </w:pPr>
          </w:p>
        </w:tc>
        <w:tc>
          <w:tcPr>
            <w:tcW w:w="0" w:type="auto"/>
            <w:hideMark/>
          </w:tcPr>
          <w:p w14:paraId="5F5E764E"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b/>
                <w:lang w:val="en-AU"/>
              </w:rPr>
            </w:pPr>
          </w:p>
        </w:tc>
      </w:tr>
      <w:tr w:rsidR="00044EA4" w:rsidRPr="008D268C" w14:paraId="51CF992F" w14:textId="77777777" w:rsidTr="00E643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140A6D2" w14:textId="71A4747C" w:rsidR="00D75BAE" w:rsidRPr="008D268C" w:rsidRDefault="00723B96" w:rsidP="00D75BAE">
            <w:pPr>
              <w:spacing w:before="0" w:after="0"/>
              <w:rPr>
                <w:b w:val="0"/>
                <w:lang w:val="en-AU"/>
              </w:rPr>
            </w:pPr>
            <w:r w:rsidRPr="008D268C">
              <w:rPr>
                <w:lang w:val="en-AU"/>
              </w:rPr>
              <w:t>Work with local governments and the Regional Partnership to promote competing provision of fixed broadband for businesses such as with the recent Enhanced Broadband projects taking place in Horsham and Morwell, particularly if NBN</w:t>
            </w:r>
            <w:r w:rsidR="00116296" w:rsidRPr="008D268C">
              <w:rPr>
                <w:lang w:val="en-AU"/>
              </w:rPr>
              <w:t xml:space="preserve"> </w:t>
            </w:r>
            <w:r w:rsidRPr="008D268C">
              <w:rPr>
                <w:lang w:val="en-AU"/>
              </w:rPr>
              <w:t xml:space="preserve">Co fails to offer effective </w:t>
            </w:r>
            <w:r w:rsidR="00D152A5">
              <w:rPr>
                <w:lang w:val="en-AU"/>
              </w:rPr>
              <w:t>business-grade</w:t>
            </w:r>
            <w:r w:rsidRPr="008D268C">
              <w:rPr>
                <w:lang w:val="en-AU"/>
              </w:rPr>
              <w:t xml:space="preserve"> services and reset its wholesale pricing. </w:t>
            </w:r>
            <w:r w:rsidR="00D75BAE" w:rsidRPr="008D268C">
              <w:rPr>
                <w:lang w:val="en-AU"/>
              </w:rPr>
              <w:t xml:space="preserve"> </w:t>
            </w:r>
          </w:p>
        </w:tc>
        <w:tc>
          <w:tcPr>
            <w:tcW w:w="0" w:type="auto"/>
            <w:shd w:val="clear" w:color="auto" w:fill="FFE599" w:themeFill="accent4" w:themeFillTint="66"/>
            <w:hideMark/>
          </w:tcPr>
          <w:p w14:paraId="684C94A9"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5CF01772"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01C05A84"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4B5D3539"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r>
      <w:tr w:rsidR="00044EA4" w:rsidRPr="008D268C" w14:paraId="6F9A55B5" w14:textId="77777777" w:rsidTr="00E643D4">
        <w:tc>
          <w:tcPr>
            <w:cnfStyle w:val="001000000000" w:firstRow="0" w:lastRow="0" w:firstColumn="1" w:lastColumn="0" w:oddVBand="0" w:evenVBand="0" w:oddHBand="0" w:evenHBand="0" w:firstRowFirstColumn="0" w:firstRowLastColumn="0" w:lastRowFirstColumn="0" w:lastRowLastColumn="0"/>
            <w:tcW w:w="0" w:type="auto"/>
            <w:hideMark/>
          </w:tcPr>
          <w:p w14:paraId="243489E0" w14:textId="74E8D48B" w:rsidR="00D75BAE" w:rsidRPr="008D268C" w:rsidRDefault="006F1E4A" w:rsidP="00D75BAE">
            <w:pPr>
              <w:spacing w:before="0" w:after="0"/>
              <w:rPr>
                <w:b w:val="0"/>
                <w:lang w:val="en-AU"/>
              </w:rPr>
            </w:pPr>
            <w:r w:rsidRPr="008D268C">
              <w:rPr>
                <w:lang w:val="en-AU"/>
              </w:rPr>
              <w:t>D</w:t>
            </w:r>
            <w:r w:rsidR="00D75BAE" w:rsidRPr="008D268C">
              <w:rPr>
                <w:lang w:val="en-AU"/>
              </w:rPr>
              <w:t>evelop a web-based application through which users could register their need for improved fixed (and other) access services.</w:t>
            </w:r>
          </w:p>
        </w:tc>
        <w:tc>
          <w:tcPr>
            <w:tcW w:w="0" w:type="auto"/>
            <w:shd w:val="clear" w:color="auto" w:fill="FFE599" w:themeFill="accent4" w:themeFillTint="66"/>
            <w:hideMark/>
          </w:tcPr>
          <w:p w14:paraId="0E9A1C23"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49362250"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3CCF285C"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724C2E55"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lang w:val="en-AU"/>
              </w:rPr>
            </w:pPr>
          </w:p>
        </w:tc>
      </w:tr>
      <w:tr w:rsidR="00044EA4" w:rsidRPr="008D268C" w14:paraId="6C933306" w14:textId="77777777" w:rsidTr="00E643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ED6F113" w14:textId="77777777" w:rsidR="00D75BAE" w:rsidRPr="008D268C" w:rsidRDefault="00D75BAE" w:rsidP="00D75BAE">
            <w:pPr>
              <w:spacing w:before="0" w:after="0"/>
              <w:rPr>
                <w:b w:val="0"/>
                <w:lang w:val="en-AU"/>
              </w:rPr>
            </w:pPr>
            <w:r w:rsidRPr="008D268C">
              <w:rPr>
                <w:lang w:val="en-AU"/>
              </w:rPr>
              <w:t xml:space="preserve">Make submissions to the current ACCC Domestic Transmission Capacity Services (DTCS) inquiry in relation to backhaul routes where its market insights indicate regional users are adversely impacted by high backhaul pricing. </w:t>
            </w:r>
          </w:p>
        </w:tc>
        <w:tc>
          <w:tcPr>
            <w:tcW w:w="0" w:type="auto"/>
            <w:shd w:val="clear" w:color="auto" w:fill="FFE599" w:themeFill="accent4" w:themeFillTint="66"/>
            <w:hideMark/>
          </w:tcPr>
          <w:p w14:paraId="66EB242A"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65D75D49"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1222A74B"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56789FB1" w14:textId="77777777" w:rsidR="00D75BAE" w:rsidRPr="008D268C" w:rsidRDefault="00D75BAE" w:rsidP="00D75BAE">
            <w:pPr>
              <w:spacing w:before="0" w:after="0"/>
              <w:cnfStyle w:val="000000100000" w:firstRow="0" w:lastRow="0" w:firstColumn="0" w:lastColumn="0" w:oddVBand="0" w:evenVBand="0" w:oddHBand="1" w:evenHBand="0" w:firstRowFirstColumn="0" w:firstRowLastColumn="0" w:lastRowFirstColumn="0" w:lastRowLastColumn="0"/>
              <w:rPr>
                <w:lang w:val="en-AU"/>
              </w:rPr>
            </w:pPr>
          </w:p>
        </w:tc>
      </w:tr>
      <w:tr w:rsidR="00044EA4" w:rsidRPr="008D268C" w14:paraId="1B705A07" w14:textId="77777777" w:rsidTr="0079487A">
        <w:tc>
          <w:tcPr>
            <w:cnfStyle w:val="001000000000" w:firstRow="0" w:lastRow="0" w:firstColumn="1" w:lastColumn="0" w:oddVBand="0" w:evenVBand="0" w:oddHBand="0" w:evenHBand="0" w:firstRowFirstColumn="0" w:firstRowLastColumn="0" w:lastRowFirstColumn="0" w:lastRowLastColumn="0"/>
            <w:tcW w:w="0" w:type="auto"/>
            <w:hideMark/>
          </w:tcPr>
          <w:p w14:paraId="66195255" w14:textId="77777777" w:rsidR="00D75BAE" w:rsidRPr="008D268C" w:rsidRDefault="00D75BAE" w:rsidP="00D75BAE">
            <w:pPr>
              <w:spacing w:before="0" w:after="0"/>
              <w:rPr>
                <w:lang w:val="en-AU"/>
              </w:rPr>
            </w:pPr>
            <w:r w:rsidRPr="008D268C">
              <w:rPr>
                <w:lang w:val="en-AU"/>
              </w:rPr>
              <w:t>MOBILE ACCESS</w:t>
            </w:r>
          </w:p>
        </w:tc>
        <w:tc>
          <w:tcPr>
            <w:tcW w:w="0" w:type="auto"/>
            <w:hideMark/>
          </w:tcPr>
          <w:p w14:paraId="7478691B"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b/>
                <w:lang w:val="en-AU"/>
              </w:rPr>
            </w:pPr>
          </w:p>
        </w:tc>
        <w:tc>
          <w:tcPr>
            <w:tcW w:w="0" w:type="auto"/>
            <w:hideMark/>
          </w:tcPr>
          <w:p w14:paraId="4A653608"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b/>
                <w:lang w:val="en-AU"/>
              </w:rPr>
            </w:pPr>
          </w:p>
        </w:tc>
        <w:tc>
          <w:tcPr>
            <w:tcW w:w="0" w:type="auto"/>
            <w:hideMark/>
          </w:tcPr>
          <w:p w14:paraId="27D6A940"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b/>
                <w:lang w:val="en-AU"/>
              </w:rPr>
            </w:pPr>
          </w:p>
        </w:tc>
        <w:tc>
          <w:tcPr>
            <w:tcW w:w="0" w:type="auto"/>
            <w:hideMark/>
          </w:tcPr>
          <w:p w14:paraId="7127B5A4" w14:textId="77777777" w:rsidR="00D75BAE" w:rsidRPr="008D268C" w:rsidRDefault="00D75BAE" w:rsidP="00D75BAE">
            <w:pPr>
              <w:spacing w:before="0" w:after="0"/>
              <w:cnfStyle w:val="000000000000" w:firstRow="0" w:lastRow="0" w:firstColumn="0" w:lastColumn="0" w:oddVBand="0" w:evenVBand="0" w:oddHBand="0" w:evenHBand="0" w:firstRowFirstColumn="0" w:firstRowLastColumn="0" w:lastRowFirstColumn="0" w:lastRowLastColumn="0"/>
              <w:rPr>
                <w:b/>
                <w:lang w:val="en-AU"/>
              </w:rPr>
            </w:pPr>
          </w:p>
        </w:tc>
      </w:tr>
      <w:tr w:rsidR="00044EA4" w:rsidRPr="008D268C" w14:paraId="2C5D5727" w14:textId="77777777" w:rsidTr="00DE46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9097AFE" w14:textId="4D5A9868" w:rsidR="001D1B3D" w:rsidRPr="008D268C" w:rsidRDefault="001D1B3D" w:rsidP="001D1B3D">
            <w:pPr>
              <w:spacing w:before="0" w:after="0"/>
              <w:rPr>
                <w:lang w:val="en-AU"/>
              </w:rPr>
            </w:pPr>
            <w:r w:rsidRPr="008D268C">
              <w:rPr>
                <w:lang w:val="en-AU"/>
              </w:rPr>
              <w:t>Advocate for mobile carriers to provide standard comparable coverage data that shows probable coverage and quality (e.g. areas where streaming, browsing, voice calls, emergency calls/SMS warnings are reasonably predicated to work – disclosure of ‘real’ performance) to better inform future black spot funding</w:t>
            </w:r>
          </w:p>
        </w:tc>
        <w:tc>
          <w:tcPr>
            <w:tcW w:w="0" w:type="auto"/>
            <w:shd w:val="clear" w:color="auto" w:fill="FFE599" w:themeFill="accent4" w:themeFillTint="66"/>
          </w:tcPr>
          <w:p w14:paraId="2BC04841"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tcPr>
          <w:p w14:paraId="0AA0A143"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tcPr>
          <w:p w14:paraId="4F572AEE"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tcPr>
          <w:p w14:paraId="5E16D103"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r>
      <w:tr w:rsidR="00044EA4" w:rsidRPr="008D268C" w14:paraId="7AA89D7E" w14:textId="77777777" w:rsidTr="00E643D4">
        <w:tc>
          <w:tcPr>
            <w:cnfStyle w:val="001000000000" w:firstRow="0" w:lastRow="0" w:firstColumn="1" w:lastColumn="0" w:oddVBand="0" w:evenVBand="0" w:oddHBand="0" w:evenHBand="0" w:firstRowFirstColumn="0" w:firstRowLastColumn="0" w:lastRowFirstColumn="0" w:lastRowLastColumn="0"/>
            <w:tcW w:w="0" w:type="auto"/>
            <w:hideMark/>
          </w:tcPr>
          <w:p w14:paraId="403A855A" w14:textId="77777777" w:rsidR="001D1B3D" w:rsidRPr="008D268C" w:rsidRDefault="001D1B3D" w:rsidP="001D1B3D">
            <w:pPr>
              <w:spacing w:before="0" w:after="0"/>
              <w:rPr>
                <w:b w:val="0"/>
                <w:lang w:val="en-AU"/>
              </w:rPr>
            </w:pPr>
            <w:r w:rsidRPr="008D268C">
              <w:rPr>
                <w:lang w:val="en-AU"/>
              </w:rPr>
              <w:t xml:space="preserve">Work with local governments and Regional Partnerships, similar to the process for engaging with the Mobile </w:t>
            </w:r>
            <w:r w:rsidRPr="008D268C">
              <w:rPr>
                <w:lang w:val="en-AU"/>
              </w:rPr>
              <w:lastRenderedPageBreak/>
              <w:t>Blackspots Program, to develop a 5G priority locations list and advocate to influence 5G rollout to these locations</w:t>
            </w:r>
          </w:p>
        </w:tc>
        <w:tc>
          <w:tcPr>
            <w:tcW w:w="0" w:type="auto"/>
            <w:shd w:val="clear" w:color="auto" w:fill="FFE599" w:themeFill="accent4" w:themeFillTint="66"/>
            <w:hideMark/>
          </w:tcPr>
          <w:p w14:paraId="201A9A20"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37977B97"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496D3203"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7D2474FA"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r>
      <w:tr w:rsidR="00044EA4" w:rsidRPr="008D268C" w14:paraId="5AAD882B" w14:textId="77777777" w:rsidTr="00E643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1AEE296" w14:textId="77777777" w:rsidR="001D1B3D" w:rsidRPr="008D268C" w:rsidRDefault="001D1B3D" w:rsidP="001D1B3D">
            <w:pPr>
              <w:spacing w:before="0" w:after="0"/>
              <w:rPr>
                <w:b w:val="0"/>
                <w:lang w:val="en-AU"/>
              </w:rPr>
            </w:pPr>
            <w:r w:rsidRPr="008D268C">
              <w:rPr>
                <w:lang w:val="en-AU"/>
              </w:rPr>
              <w:t>Commit to future funding of blackspot programs, including funding models that support widespread voice, emergency alert, data and IoT coverage in remote areas, coupled with a review of blackspot funding as investment extends into ever more marginal areas</w:t>
            </w:r>
          </w:p>
        </w:tc>
        <w:tc>
          <w:tcPr>
            <w:tcW w:w="0" w:type="auto"/>
            <w:shd w:val="clear" w:color="auto" w:fill="FFE599" w:themeFill="accent4" w:themeFillTint="66"/>
            <w:hideMark/>
          </w:tcPr>
          <w:p w14:paraId="1D37590E"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6F602947"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571C75AA"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79DAD1BF"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r>
      <w:tr w:rsidR="00044EA4" w:rsidRPr="008D268C" w14:paraId="09AB29F5" w14:textId="77777777" w:rsidTr="00E643D4">
        <w:tc>
          <w:tcPr>
            <w:cnfStyle w:val="001000000000" w:firstRow="0" w:lastRow="0" w:firstColumn="1" w:lastColumn="0" w:oddVBand="0" w:evenVBand="0" w:oddHBand="0" w:evenHBand="0" w:firstRowFirstColumn="0" w:firstRowLastColumn="0" w:lastRowFirstColumn="0" w:lastRowLastColumn="0"/>
            <w:tcW w:w="0" w:type="auto"/>
            <w:hideMark/>
          </w:tcPr>
          <w:p w14:paraId="4E4DB628" w14:textId="232EE01F" w:rsidR="001D1B3D" w:rsidRPr="008D268C" w:rsidRDefault="001D1B3D" w:rsidP="001D1B3D">
            <w:pPr>
              <w:spacing w:before="0" w:after="0"/>
              <w:rPr>
                <w:b w:val="0"/>
                <w:lang w:val="en-AU"/>
              </w:rPr>
            </w:pPr>
            <w:r w:rsidRPr="008D268C">
              <w:rPr>
                <w:lang w:val="en-AU"/>
              </w:rPr>
              <w:t>Develop a state-wide schedule of significant visitor events, in conjunction with R</w:t>
            </w:r>
            <w:r w:rsidR="00F640ED" w:rsidRPr="008D268C">
              <w:rPr>
                <w:lang w:val="en-AU"/>
              </w:rPr>
              <w:t>egional Partnership</w:t>
            </w:r>
            <w:r w:rsidRPr="008D268C">
              <w:rPr>
                <w:lang w:val="en-AU"/>
              </w:rPr>
              <w:t xml:space="preserve">s and local governments, where network capacity problems exist and tender for a mobile operator to provide a solution. </w:t>
            </w:r>
          </w:p>
        </w:tc>
        <w:tc>
          <w:tcPr>
            <w:tcW w:w="0" w:type="auto"/>
            <w:hideMark/>
          </w:tcPr>
          <w:p w14:paraId="165202E3"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hideMark/>
          </w:tcPr>
          <w:p w14:paraId="63457696"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7AE33433"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hideMark/>
          </w:tcPr>
          <w:p w14:paraId="79569550"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r>
      <w:tr w:rsidR="00044EA4" w:rsidRPr="008D268C" w14:paraId="5C149B3F" w14:textId="77777777" w:rsidTr="00E643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1F2C54B" w14:textId="192F19A5" w:rsidR="001D1B3D" w:rsidRPr="008D268C" w:rsidRDefault="001D1B3D" w:rsidP="001D1B3D">
            <w:pPr>
              <w:spacing w:before="0" w:after="0"/>
              <w:rPr>
                <w:b w:val="0"/>
                <w:lang w:val="en-AU"/>
              </w:rPr>
            </w:pPr>
            <w:r w:rsidRPr="008D268C">
              <w:rPr>
                <w:lang w:val="en-AU"/>
              </w:rPr>
              <w:t xml:space="preserve">Examine the effectiveness of market enhancement models aimed at stimulating the early rollout of 5G in high demand areas. </w:t>
            </w:r>
          </w:p>
        </w:tc>
        <w:tc>
          <w:tcPr>
            <w:tcW w:w="0" w:type="auto"/>
            <w:shd w:val="clear" w:color="auto" w:fill="FFE599" w:themeFill="accent4" w:themeFillTint="66"/>
            <w:hideMark/>
          </w:tcPr>
          <w:p w14:paraId="4987A251"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736ACF9F"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63ABEA90"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5552946A"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r>
      <w:tr w:rsidR="00044EA4" w:rsidRPr="008D268C" w14:paraId="06725864" w14:textId="77777777" w:rsidTr="0079487A">
        <w:tc>
          <w:tcPr>
            <w:cnfStyle w:val="001000000000" w:firstRow="0" w:lastRow="0" w:firstColumn="1" w:lastColumn="0" w:oddVBand="0" w:evenVBand="0" w:oddHBand="0" w:evenHBand="0" w:firstRowFirstColumn="0" w:firstRowLastColumn="0" w:lastRowFirstColumn="0" w:lastRowLastColumn="0"/>
            <w:tcW w:w="0" w:type="auto"/>
            <w:hideMark/>
          </w:tcPr>
          <w:p w14:paraId="1D949994" w14:textId="77777777" w:rsidR="001D1B3D" w:rsidRPr="008D268C" w:rsidRDefault="001D1B3D" w:rsidP="001D1B3D">
            <w:pPr>
              <w:spacing w:before="0" w:after="0"/>
              <w:rPr>
                <w:lang w:val="en-AU"/>
              </w:rPr>
            </w:pPr>
            <w:r w:rsidRPr="008D268C">
              <w:rPr>
                <w:lang w:val="en-AU"/>
              </w:rPr>
              <w:t>IOT ACCESS</w:t>
            </w:r>
          </w:p>
        </w:tc>
        <w:tc>
          <w:tcPr>
            <w:tcW w:w="0" w:type="auto"/>
            <w:hideMark/>
          </w:tcPr>
          <w:p w14:paraId="68D48680"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b/>
                <w:lang w:val="en-AU"/>
              </w:rPr>
            </w:pPr>
          </w:p>
        </w:tc>
        <w:tc>
          <w:tcPr>
            <w:tcW w:w="0" w:type="auto"/>
            <w:hideMark/>
          </w:tcPr>
          <w:p w14:paraId="3C38BE22"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b/>
                <w:lang w:val="en-AU"/>
              </w:rPr>
            </w:pPr>
          </w:p>
        </w:tc>
        <w:tc>
          <w:tcPr>
            <w:tcW w:w="0" w:type="auto"/>
            <w:hideMark/>
          </w:tcPr>
          <w:p w14:paraId="67E2EBD3"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b/>
                <w:lang w:val="en-AU"/>
              </w:rPr>
            </w:pPr>
          </w:p>
        </w:tc>
        <w:tc>
          <w:tcPr>
            <w:tcW w:w="0" w:type="auto"/>
            <w:hideMark/>
          </w:tcPr>
          <w:p w14:paraId="077DF6D1"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b/>
                <w:lang w:val="en-AU"/>
              </w:rPr>
            </w:pPr>
          </w:p>
        </w:tc>
      </w:tr>
      <w:tr w:rsidR="00044EA4" w:rsidRPr="008D268C" w14:paraId="4FF3B701" w14:textId="77777777" w:rsidTr="00E643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BB5AB19" w14:textId="5F1B77AD" w:rsidR="001D1B3D" w:rsidRPr="008D268C" w:rsidRDefault="00F61526" w:rsidP="001D1B3D">
            <w:pPr>
              <w:spacing w:before="0" w:after="0"/>
              <w:rPr>
                <w:b w:val="0"/>
                <w:lang w:val="en-AU"/>
              </w:rPr>
            </w:pPr>
            <w:r w:rsidRPr="008D268C">
              <w:rPr>
                <w:lang w:val="en-AU"/>
              </w:rPr>
              <w:t>I</w:t>
            </w:r>
            <w:r w:rsidR="001D1B3D" w:rsidRPr="008D268C">
              <w:rPr>
                <w:lang w:val="en-AU"/>
              </w:rPr>
              <w:t xml:space="preserve">nclude IoT support as a decision criterion in mobile blackspot funding initiatives and advocate for the Commonwealth to do the same </w:t>
            </w:r>
          </w:p>
        </w:tc>
        <w:tc>
          <w:tcPr>
            <w:tcW w:w="0" w:type="auto"/>
            <w:shd w:val="clear" w:color="auto" w:fill="FFE599" w:themeFill="accent4" w:themeFillTint="66"/>
            <w:hideMark/>
          </w:tcPr>
          <w:p w14:paraId="3371D5D2"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312496F5"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63BFFB49"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571807E5"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r>
      <w:tr w:rsidR="00044EA4" w:rsidRPr="008D268C" w14:paraId="30BC1109" w14:textId="77777777" w:rsidTr="00E643D4">
        <w:tc>
          <w:tcPr>
            <w:cnfStyle w:val="001000000000" w:firstRow="0" w:lastRow="0" w:firstColumn="1" w:lastColumn="0" w:oddVBand="0" w:evenVBand="0" w:oddHBand="0" w:evenHBand="0" w:firstRowFirstColumn="0" w:firstRowLastColumn="0" w:lastRowFirstColumn="0" w:lastRowLastColumn="0"/>
            <w:tcW w:w="0" w:type="auto"/>
            <w:hideMark/>
          </w:tcPr>
          <w:p w14:paraId="53C080E5" w14:textId="12234CC0" w:rsidR="001D1B3D" w:rsidRPr="008D268C" w:rsidRDefault="001D1B3D" w:rsidP="001D1B3D">
            <w:pPr>
              <w:spacing w:before="0" w:after="0"/>
              <w:rPr>
                <w:b w:val="0"/>
                <w:lang w:val="en-AU"/>
              </w:rPr>
            </w:pPr>
            <w:r w:rsidRPr="008D268C">
              <w:rPr>
                <w:lang w:val="en-AU"/>
              </w:rPr>
              <w:t>Pilot a low power (LP-W</w:t>
            </w:r>
            <w:r w:rsidR="00B4432A" w:rsidRPr="008D268C">
              <w:rPr>
                <w:lang w:val="en-AU"/>
              </w:rPr>
              <w:t>AN</w:t>
            </w:r>
            <w:r w:rsidRPr="008D268C">
              <w:rPr>
                <w:lang w:val="en-AU"/>
              </w:rPr>
              <w:t>) IoT blackspot program and advocate for the Commonwealth to do the same</w:t>
            </w:r>
          </w:p>
        </w:tc>
        <w:tc>
          <w:tcPr>
            <w:tcW w:w="0" w:type="auto"/>
            <w:shd w:val="clear" w:color="auto" w:fill="FFE599" w:themeFill="accent4" w:themeFillTint="66"/>
            <w:hideMark/>
          </w:tcPr>
          <w:p w14:paraId="1B1DC1BC"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5F9E1C64"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hideMark/>
          </w:tcPr>
          <w:p w14:paraId="4FB41306"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hideMark/>
          </w:tcPr>
          <w:p w14:paraId="4A4AC032"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r>
      <w:tr w:rsidR="00044EA4" w:rsidRPr="008D268C" w14:paraId="4FAD61FA" w14:textId="77777777" w:rsidTr="00E643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9E65C10" w14:textId="77777777" w:rsidR="001D1B3D" w:rsidRPr="008D268C" w:rsidRDefault="001D1B3D" w:rsidP="001D1B3D">
            <w:pPr>
              <w:spacing w:before="0" w:after="0"/>
              <w:rPr>
                <w:b w:val="0"/>
                <w:lang w:val="en-AU"/>
              </w:rPr>
            </w:pPr>
            <w:r w:rsidRPr="008D268C">
              <w:rPr>
                <w:lang w:val="en-AU"/>
              </w:rPr>
              <w:t>Advocate for mobile carriers to provide standard geospatial coverage maps that include the type of IoT applications that are supported.</w:t>
            </w:r>
          </w:p>
        </w:tc>
        <w:tc>
          <w:tcPr>
            <w:tcW w:w="0" w:type="auto"/>
            <w:shd w:val="clear" w:color="auto" w:fill="FFE599" w:themeFill="accent4" w:themeFillTint="66"/>
            <w:hideMark/>
          </w:tcPr>
          <w:p w14:paraId="5566AAD4"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5EB458C3"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47BE1133"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61A69BA1"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r>
      <w:tr w:rsidR="00044EA4" w:rsidRPr="008D268C" w14:paraId="75A26443" w14:textId="77777777" w:rsidTr="00E643D4">
        <w:tc>
          <w:tcPr>
            <w:cnfStyle w:val="001000000000" w:firstRow="0" w:lastRow="0" w:firstColumn="1" w:lastColumn="0" w:oddVBand="0" w:evenVBand="0" w:oddHBand="0" w:evenHBand="0" w:firstRowFirstColumn="0" w:firstRowLastColumn="0" w:lastRowFirstColumn="0" w:lastRowLastColumn="0"/>
            <w:tcW w:w="0" w:type="auto"/>
            <w:hideMark/>
          </w:tcPr>
          <w:p w14:paraId="4994A2A4" w14:textId="3BCB0655" w:rsidR="001D1B3D" w:rsidRPr="008D268C" w:rsidRDefault="001D1B3D" w:rsidP="001D1B3D">
            <w:pPr>
              <w:spacing w:before="0" w:after="0"/>
              <w:rPr>
                <w:b w:val="0"/>
                <w:lang w:val="en-AU"/>
              </w:rPr>
            </w:pPr>
            <w:r w:rsidRPr="008D268C">
              <w:rPr>
                <w:lang w:val="en-AU"/>
              </w:rPr>
              <w:t xml:space="preserve">Engage with mobile carriers and LP-WAN network operators on behalf of the Regional Partnership, local governments and business groups on their plans for IoT network deployments across the region and what information can assist to influence their rollout plans.  </w:t>
            </w:r>
          </w:p>
        </w:tc>
        <w:tc>
          <w:tcPr>
            <w:tcW w:w="0" w:type="auto"/>
            <w:shd w:val="clear" w:color="auto" w:fill="FFE599" w:themeFill="accent4" w:themeFillTint="66"/>
            <w:hideMark/>
          </w:tcPr>
          <w:p w14:paraId="663039DA"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63285CF3"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hideMark/>
          </w:tcPr>
          <w:p w14:paraId="1E82C0AE"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hideMark/>
          </w:tcPr>
          <w:p w14:paraId="192683FE"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r>
      <w:tr w:rsidR="00044EA4" w:rsidRPr="008D268C" w14:paraId="4BA30299" w14:textId="77777777" w:rsidTr="00794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613A289" w14:textId="77777777" w:rsidR="001D1B3D" w:rsidRPr="008D268C" w:rsidRDefault="001D1B3D" w:rsidP="001D1B3D">
            <w:pPr>
              <w:spacing w:before="0" w:after="0"/>
              <w:rPr>
                <w:lang w:val="en-AU"/>
              </w:rPr>
            </w:pPr>
            <w:r w:rsidRPr="008D268C">
              <w:rPr>
                <w:lang w:val="en-AU"/>
              </w:rPr>
              <w:t>PUBLIC WIFI ACCESS</w:t>
            </w:r>
          </w:p>
        </w:tc>
        <w:tc>
          <w:tcPr>
            <w:tcW w:w="0" w:type="auto"/>
            <w:hideMark/>
          </w:tcPr>
          <w:p w14:paraId="7A4F4472"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b/>
                <w:lang w:val="en-AU"/>
              </w:rPr>
            </w:pPr>
          </w:p>
        </w:tc>
        <w:tc>
          <w:tcPr>
            <w:tcW w:w="0" w:type="auto"/>
            <w:hideMark/>
          </w:tcPr>
          <w:p w14:paraId="4E01D215"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b/>
                <w:lang w:val="en-AU"/>
              </w:rPr>
            </w:pPr>
          </w:p>
        </w:tc>
        <w:tc>
          <w:tcPr>
            <w:tcW w:w="0" w:type="auto"/>
            <w:hideMark/>
          </w:tcPr>
          <w:p w14:paraId="36E55575"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b/>
                <w:lang w:val="en-AU"/>
              </w:rPr>
            </w:pPr>
          </w:p>
        </w:tc>
        <w:tc>
          <w:tcPr>
            <w:tcW w:w="0" w:type="auto"/>
            <w:hideMark/>
          </w:tcPr>
          <w:p w14:paraId="170C3D94"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b/>
                <w:lang w:val="en-AU"/>
              </w:rPr>
            </w:pPr>
          </w:p>
        </w:tc>
      </w:tr>
      <w:tr w:rsidR="00044EA4" w:rsidRPr="008D268C" w14:paraId="38BAA4C2" w14:textId="77777777" w:rsidTr="00E643D4">
        <w:tc>
          <w:tcPr>
            <w:cnfStyle w:val="001000000000" w:firstRow="0" w:lastRow="0" w:firstColumn="1" w:lastColumn="0" w:oddVBand="0" w:evenVBand="0" w:oddHBand="0" w:evenHBand="0" w:firstRowFirstColumn="0" w:firstRowLastColumn="0" w:lastRowFirstColumn="0" w:lastRowLastColumn="0"/>
            <w:tcW w:w="0" w:type="auto"/>
            <w:hideMark/>
          </w:tcPr>
          <w:p w14:paraId="47A78B63" w14:textId="2FC1BA11" w:rsidR="001D1B3D" w:rsidRPr="008D268C" w:rsidRDefault="001D1B3D" w:rsidP="001D1B3D">
            <w:pPr>
              <w:spacing w:before="0" w:after="0"/>
              <w:rPr>
                <w:b w:val="0"/>
                <w:lang w:val="en-AU"/>
              </w:rPr>
            </w:pPr>
            <w:r w:rsidRPr="008D268C">
              <w:rPr>
                <w:lang w:val="en-AU"/>
              </w:rPr>
              <w:t>Work with local governments</w:t>
            </w:r>
            <w:r w:rsidR="00EC7393" w:rsidRPr="008D268C">
              <w:rPr>
                <w:lang w:val="en-AU"/>
              </w:rPr>
              <w:t xml:space="preserve"> and the Regional Partnership</w:t>
            </w:r>
            <w:r w:rsidR="00D923F5" w:rsidRPr="008D268C">
              <w:rPr>
                <w:lang w:val="en-AU"/>
              </w:rPr>
              <w:t xml:space="preserve"> to</w:t>
            </w:r>
            <w:r w:rsidRPr="008D268C">
              <w:rPr>
                <w:lang w:val="en-AU"/>
              </w:rPr>
              <w:t xml:space="preserve"> identify value-adding opportunities for public WiFi in smaller regional towns and localities to meet local social needs and attract visitors and examine public WiFi co-investment models such as the state or Commonwealth government meeting the capital costs and local governments (or carriers) meeting the operating costs.</w:t>
            </w:r>
          </w:p>
        </w:tc>
        <w:tc>
          <w:tcPr>
            <w:tcW w:w="0" w:type="auto"/>
            <w:shd w:val="clear" w:color="auto" w:fill="FFE599" w:themeFill="accent4" w:themeFillTint="66"/>
            <w:hideMark/>
          </w:tcPr>
          <w:p w14:paraId="019B2CB6"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hideMark/>
          </w:tcPr>
          <w:p w14:paraId="390EEA21"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0C38CDAF"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hideMark/>
          </w:tcPr>
          <w:p w14:paraId="7A375B68"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r>
      <w:tr w:rsidR="00044EA4" w:rsidRPr="008D268C" w14:paraId="786044CB" w14:textId="77777777" w:rsidTr="00E643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B4F899B" w14:textId="1354C0B1" w:rsidR="001D1B3D" w:rsidRPr="008D268C" w:rsidRDefault="001D1B3D" w:rsidP="001D1B3D">
            <w:pPr>
              <w:spacing w:before="0" w:after="0"/>
              <w:rPr>
                <w:b w:val="0"/>
                <w:lang w:val="en-AU"/>
              </w:rPr>
            </w:pPr>
            <w:r w:rsidRPr="008D268C">
              <w:rPr>
                <w:lang w:val="en-AU"/>
              </w:rPr>
              <w:t>Fast-track the compilation and distribution of information on its public WiFi trials currently being conducted in Shepp</w:t>
            </w:r>
            <w:r w:rsidR="0035514A" w:rsidRPr="008D268C">
              <w:rPr>
                <w:lang w:val="en-AU"/>
              </w:rPr>
              <w:t>a</w:t>
            </w:r>
            <w:r w:rsidRPr="008D268C">
              <w:rPr>
                <w:lang w:val="en-AU"/>
              </w:rPr>
              <w:t>rton, Geelong, Ballarat and Bendigo</w:t>
            </w:r>
          </w:p>
        </w:tc>
        <w:tc>
          <w:tcPr>
            <w:tcW w:w="0" w:type="auto"/>
            <w:shd w:val="clear" w:color="auto" w:fill="FFE599" w:themeFill="accent4" w:themeFillTint="66"/>
            <w:hideMark/>
          </w:tcPr>
          <w:p w14:paraId="655EE50F"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04866411"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32B99E11"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15F1CD5E"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r>
      <w:tr w:rsidR="00044EA4" w:rsidRPr="008D268C" w14:paraId="387625B8" w14:textId="77777777" w:rsidTr="0079487A">
        <w:tc>
          <w:tcPr>
            <w:cnfStyle w:val="001000000000" w:firstRow="0" w:lastRow="0" w:firstColumn="1" w:lastColumn="0" w:oddVBand="0" w:evenVBand="0" w:oddHBand="0" w:evenHBand="0" w:firstRowFirstColumn="0" w:firstRowLastColumn="0" w:lastRowFirstColumn="0" w:lastRowLastColumn="0"/>
            <w:tcW w:w="0" w:type="auto"/>
            <w:hideMark/>
          </w:tcPr>
          <w:p w14:paraId="203C220C" w14:textId="77777777" w:rsidR="001D1B3D" w:rsidRPr="008D268C" w:rsidRDefault="001D1B3D" w:rsidP="001D1B3D">
            <w:pPr>
              <w:spacing w:before="0" w:after="0"/>
              <w:rPr>
                <w:lang w:val="en-AU"/>
              </w:rPr>
            </w:pPr>
            <w:r w:rsidRPr="008D268C">
              <w:rPr>
                <w:lang w:val="en-AU"/>
              </w:rPr>
              <w:t>SKILLS</w:t>
            </w:r>
          </w:p>
        </w:tc>
        <w:tc>
          <w:tcPr>
            <w:tcW w:w="0" w:type="auto"/>
            <w:hideMark/>
          </w:tcPr>
          <w:p w14:paraId="3DF2FB67"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b/>
                <w:lang w:val="en-AU"/>
              </w:rPr>
            </w:pPr>
          </w:p>
        </w:tc>
        <w:tc>
          <w:tcPr>
            <w:tcW w:w="0" w:type="auto"/>
            <w:hideMark/>
          </w:tcPr>
          <w:p w14:paraId="2DA37E7A"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b/>
                <w:lang w:val="en-AU"/>
              </w:rPr>
            </w:pPr>
          </w:p>
        </w:tc>
        <w:tc>
          <w:tcPr>
            <w:tcW w:w="0" w:type="auto"/>
            <w:hideMark/>
          </w:tcPr>
          <w:p w14:paraId="7437E2E9"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b/>
                <w:lang w:val="en-AU"/>
              </w:rPr>
            </w:pPr>
          </w:p>
        </w:tc>
        <w:tc>
          <w:tcPr>
            <w:tcW w:w="0" w:type="auto"/>
            <w:hideMark/>
          </w:tcPr>
          <w:p w14:paraId="1F09079F"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b/>
                <w:lang w:val="en-AU"/>
              </w:rPr>
            </w:pPr>
          </w:p>
        </w:tc>
      </w:tr>
      <w:tr w:rsidR="00044EA4" w:rsidRPr="008D268C" w14:paraId="34F3683C" w14:textId="77777777" w:rsidTr="00E643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791DE36" w14:textId="77777777" w:rsidR="001D1B3D" w:rsidRPr="008D268C" w:rsidRDefault="001D1B3D" w:rsidP="001D1B3D">
            <w:pPr>
              <w:spacing w:before="0" w:after="0"/>
              <w:rPr>
                <w:b w:val="0"/>
                <w:lang w:val="en-AU"/>
              </w:rPr>
            </w:pPr>
            <w:r w:rsidRPr="008D268C">
              <w:rPr>
                <w:lang w:val="en-AU"/>
              </w:rPr>
              <w:t>Allocate funding towards research that addresses the digital skills and service affordability information gaps</w:t>
            </w:r>
          </w:p>
        </w:tc>
        <w:tc>
          <w:tcPr>
            <w:tcW w:w="0" w:type="auto"/>
            <w:shd w:val="clear" w:color="auto" w:fill="FFE599" w:themeFill="accent4" w:themeFillTint="66"/>
            <w:hideMark/>
          </w:tcPr>
          <w:p w14:paraId="22067358"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6C83B382"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138A7971"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4261973A"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r>
      <w:tr w:rsidR="00044EA4" w:rsidRPr="008D268C" w14:paraId="1FF590CA" w14:textId="77777777" w:rsidTr="00E643D4">
        <w:tc>
          <w:tcPr>
            <w:cnfStyle w:val="001000000000" w:firstRow="0" w:lastRow="0" w:firstColumn="1" w:lastColumn="0" w:oddVBand="0" w:evenVBand="0" w:oddHBand="0" w:evenHBand="0" w:firstRowFirstColumn="0" w:firstRowLastColumn="0" w:lastRowFirstColumn="0" w:lastRowLastColumn="0"/>
            <w:tcW w:w="0" w:type="auto"/>
            <w:hideMark/>
          </w:tcPr>
          <w:p w14:paraId="78F2894E" w14:textId="0B0130B0" w:rsidR="001D1B3D" w:rsidRPr="008D268C" w:rsidRDefault="00A373CB" w:rsidP="001D1B3D">
            <w:pPr>
              <w:spacing w:before="0" w:after="0"/>
              <w:rPr>
                <w:b w:val="0"/>
                <w:lang w:val="en-AU"/>
              </w:rPr>
            </w:pPr>
            <w:r w:rsidRPr="008D268C">
              <w:rPr>
                <w:lang w:val="en-AU"/>
              </w:rPr>
              <w:t xml:space="preserve">Examine the merits of implementing </w:t>
            </w:r>
            <w:r w:rsidR="001D1B3D" w:rsidRPr="008D268C">
              <w:rPr>
                <w:lang w:val="en-AU"/>
              </w:rPr>
              <w:t>multipurpose digital hubs that can address a range of access, skills and affordability needs (including providing access to reliable high</w:t>
            </w:r>
            <w:r w:rsidR="00BF2179" w:rsidRPr="008D268C">
              <w:rPr>
                <w:lang w:val="en-AU"/>
              </w:rPr>
              <w:t>-speed</w:t>
            </w:r>
            <w:r w:rsidR="001D1B3D" w:rsidRPr="008D268C">
              <w:rPr>
                <w:lang w:val="en-AU"/>
              </w:rPr>
              <w:t xml:space="preserve"> broadband access for those in NBN fixed wireless and satellite footprints)</w:t>
            </w:r>
          </w:p>
        </w:tc>
        <w:tc>
          <w:tcPr>
            <w:tcW w:w="0" w:type="auto"/>
            <w:shd w:val="clear" w:color="auto" w:fill="FFE599" w:themeFill="accent4" w:themeFillTint="66"/>
            <w:hideMark/>
          </w:tcPr>
          <w:p w14:paraId="0B8A686E"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57D4F770"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hideMark/>
          </w:tcPr>
          <w:p w14:paraId="2025555D"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hideMark/>
          </w:tcPr>
          <w:p w14:paraId="534883CF"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r>
      <w:tr w:rsidR="00044EA4" w:rsidRPr="008D268C" w14:paraId="29D5A671" w14:textId="77777777" w:rsidTr="00E643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AC06123" w14:textId="77777777" w:rsidR="001D1B3D" w:rsidRPr="008D268C" w:rsidRDefault="001D1B3D" w:rsidP="001D1B3D">
            <w:pPr>
              <w:spacing w:before="0" w:after="0"/>
              <w:rPr>
                <w:b w:val="0"/>
                <w:lang w:val="en-AU"/>
              </w:rPr>
            </w:pPr>
            <w:r w:rsidRPr="008D268C">
              <w:rPr>
                <w:lang w:val="en-AU"/>
              </w:rPr>
              <w:lastRenderedPageBreak/>
              <w:t>Examine the case for investing in the preparation and delivery of digital education and training, focusing the training across regions as more information on skills needs are revealed from further research.</w:t>
            </w:r>
          </w:p>
        </w:tc>
        <w:tc>
          <w:tcPr>
            <w:tcW w:w="0" w:type="auto"/>
            <w:shd w:val="clear" w:color="auto" w:fill="FFE599" w:themeFill="accent4" w:themeFillTint="66"/>
            <w:hideMark/>
          </w:tcPr>
          <w:p w14:paraId="315B47B1"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15DA3230"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6EC40997"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71B0E1DC"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r>
      <w:tr w:rsidR="001D1B3D" w:rsidRPr="008D268C" w14:paraId="0AFEDD02" w14:textId="77777777" w:rsidTr="00E643D4">
        <w:tc>
          <w:tcPr>
            <w:cnfStyle w:val="001000000000" w:firstRow="0" w:lastRow="0" w:firstColumn="1" w:lastColumn="0" w:oddVBand="0" w:evenVBand="0" w:oddHBand="0" w:evenHBand="0" w:firstRowFirstColumn="0" w:firstRowLastColumn="0" w:lastRowFirstColumn="0" w:lastRowLastColumn="0"/>
            <w:tcW w:w="0" w:type="auto"/>
            <w:gridSpan w:val="5"/>
            <w:hideMark/>
          </w:tcPr>
          <w:p w14:paraId="5D4DC156" w14:textId="4C26C85C" w:rsidR="001D1B3D" w:rsidRPr="008D268C" w:rsidRDefault="001D1B3D" w:rsidP="001D1B3D">
            <w:pPr>
              <w:spacing w:before="0" w:after="0"/>
              <w:rPr>
                <w:i/>
                <w:lang w:val="en-AU"/>
              </w:rPr>
            </w:pPr>
            <w:r w:rsidRPr="008D268C">
              <w:rPr>
                <w:i/>
                <w:lang w:val="en-AU"/>
              </w:rPr>
              <w:t>The Regional Partnership seeks the Victorian Government's support in progressing recommendations relevant to the Commonwealth Government and NBN Co by advocating on behalf of the Regional Partnership, noting the recommendations are likely to be relevant to other Victorian Regional Partnerships as well, warranting a coordinated Victorian advocacy approach.</w:t>
            </w:r>
          </w:p>
        </w:tc>
      </w:tr>
      <w:tr w:rsidR="001D1B3D" w:rsidRPr="008D268C" w14:paraId="18F9AA66" w14:textId="77777777" w:rsidTr="00E643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5"/>
            <w:hideMark/>
          </w:tcPr>
          <w:p w14:paraId="23990CA6" w14:textId="77777777" w:rsidR="001D1B3D" w:rsidRPr="008D268C" w:rsidRDefault="001D1B3D" w:rsidP="001D1B3D">
            <w:pPr>
              <w:spacing w:before="0" w:after="0"/>
              <w:rPr>
                <w:i/>
                <w:lang w:val="en-AU"/>
              </w:rPr>
            </w:pPr>
          </w:p>
          <w:p w14:paraId="4A4D77CC" w14:textId="4F2CE7A0" w:rsidR="001D1B3D" w:rsidRPr="008D268C" w:rsidRDefault="001D1B3D" w:rsidP="001D1B3D">
            <w:pPr>
              <w:spacing w:before="0" w:after="0"/>
              <w:rPr>
                <w:i/>
                <w:lang w:val="en-AU"/>
              </w:rPr>
            </w:pPr>
            <w:r w:rsidRPr="008D268C">
              <w:rPr>
                <w:i/>
                <w:lang w:val="en-AU"/>
              </w:rPr>
              <w:t>Specifically, the Regional Partnership seeks the Victorian Government's support to lead advocacy on the following recommendations to the Commonwealth and NBN Co:</w:t>
            </w:r>
          </w:p>
        </w:tc>
      </w:tr>
      <w:tr w:rsidR="00044EA4" w:rsidRPr="008D268C" w14:paraId="71D62CF3" w14:textId="77777777" w:rsidTr="00E643D4">
        <w:tc>
          <w:tcPr>
            <w:cnfStyle w:val="001000000000" w:firstRow="0" w:lastRow="0" w:firstColumn="1" w:lastColumn="0" w:oddVBand="0" w:evenVBand="0" w:oddHBand="0" w:evenHBand="0" w:firstRowFirstColumn="0" w:firstRowLastColumn="0" w:lastRowFirstColumn="0" w:lastRowLastColumn="0"/>
            <w:tcW w:w="0" w:type="auto"/>
            <w:hideMark/>
          </w:tcPr>
          <w:p w14:paraId="3D0AC400" w14:textId="77777777" w:rsidR="001D1B3D" w:rsidRPr="008D268C" w:rsidRDefault="001D1B3D" w:rsidP="001D1B3D">
            <w:pPr>
              <w:spacing w:before="0" w:after="0"/>
              <w:rPr>
                <w:b w:val="0"/>
                <w:lang w:val="en-AU"/>
              </w:rPr>
            </w:pPr>
            <w:r w:rsidRPr="008D268C">
              <w:rPr>
                <w:lang w:val="en-AU"/>
              </w:rPr>
              <w:t xml:space="preserve">NBN Co to maximise the deployment of technologies with the highest performance potential in the remaining rollout areas – with assistance from local governments by highlighting areas where demand for high performance is expected to be greatest </w:t>
            </w:r>
          </w:p>
        </w:tc>
        <w:tc>
          <w:tcPr>
            <w:tcW w:w="0" w:type="auto"/>
            <w:shd w:val="clear" w:color="auto" w:fill="FFE599" w:themeFill="accent4" w:themeFillTint="66"/>
            <w:hideMark/>
          </w:tcPr>
          <w:p w14:paraId="610E0FA3"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737ABFAC"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4718130F"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019FFDBF"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r>
      <w:tr w:rsidR="00044EA4" w:rsidRPr="008D268C" w14:paraId="66747849" w14:textId="77777777" w:rsidTr="00E643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08758B2" w14:textId="77777777" w:rsidR="001D1B3D" w:rsidRPr="008D268C" w:rsidRDefault="001D1B3D" w:rsidP="001D1B3D">
            <w:pPr>
              <w:spacing w:before="0" w:after="0"/>
              <w:rPr>
                <w:b w:val="0"/>
                <w:lang w:val="en-AU"/>
              </w:rPr>
            </w:pPr>
            <w:r w:rsidRPr="008D268C">
              <w:rPr>
                <w:lang w:val="en-AU"/>
              </w:rPr>
              <w:t xml:space="preserve">NBN Co to expeditiously introduce high-speed, business-grade NBN services, including symmetric high bandwidth services with strong service level agreements (SLAs) to regional areas </w:t>
            </w:r>
          </w:p>
        </w:tc>
        <w:tc>
          <w:tcPr>
            <w:tcW w:w="0" w:type="auto"/>
            <w:shd w:val="clear" w:color="auto" w:fill="FFE599" w:themeFill="accent4" w:themeFillTint="66"/>
            <w:hideMark/>
          </w:tcPr>
          <w:p w14:paraId="236271C4"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12B34286"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020BCBC0"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199439A7"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r>
      <w:tr w:rsidR="00044EA4" w:rsidRPr="008D268C" w14:paraId="6A880BBD" w14:textId="77777777" w:rsidTr="00E643D4">
        <w:tc>
          <w:tcPr>
            <w:cnfStyle w:val="001000000000" w:firstRow="0" w:lastRow="0" w:firstColumn="1" w:lastColumn="0" w:oddVBand="0" w:evenVBand="0" w:oddHBand="0" w:evenHBand="0" w:firstRowFirstColumn="0" w:firstRowLastColumn="0" w:lastRowFirstColumn="0" w:lastRowLastColumn="0"/>
            <w:tcW w:w="0" w:type="auto"/>
            <w:hideMark/>
          </w:tcPr>
          <w:p w14:paraId="1D377757" w14:textId="77777777" w:rsidR="001D1B3D" w:rsidRPr="008D268C" w:rsidRDefault="001D1B3D" w:rsidP="001D1B3D">
            <w:pPr>
              <w:spacing w:before="0" w:after="0"/>
              <w:rPr>
                <w:b w:val="0"/>
                <w:lang w:val="en-AU"/>
              </w:rPr>
            </w:pPr>
            <w:r w:rsidRPr="008D268C">
              <w:rPr>
                <w:lang w:val="en-AU"/>
              </w:rPr>
              <w:t>Restructure NBN wholesale pricing to align retail service provider incentives with unlocking the maximum potential of the NBN</w:t>
            </w:r>
          </w:p>
        </w:tc>
        <w:tc>
          <w:tcPr>
            <w:tcW w:w="0" w:type="auto"/>
            <w:shd w:val="clear" w:color="auto" w:fill="FFE599" w:themeFill="accent4" w:themeFillTint="66"/>
            <w:hideMark/>
          </w:tcPr>
          <w:p w14:paraId="73EA10E1"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7596847E"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2A65C040"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auto"/>
            <w:hideMark/>
          </w:tcPr>
          <w:p w14:paraId="1C8D0F13"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r>
      <w:tr w:rsidR="00044EA4" w:rsidRPr="008D268C" w14:paraId="152E0D37" w14:textId="77777777" w:rsidTr="00E643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0374893" w14:textId="23895972" w:rsidR="001D1B3D" w:rsidRPr="008D268C" w:rsidRDefault="001D1B3D" w:rsidP="001D1B3D">
            <w:pPr>
              <w:spacing w:before="0" w:after="0"/>
              <w:rPr>
                <w:b w:val="0"/>
                <w:lang w:val="en-AU"/>
              </w:rPr>
            </w:pPr>
            <w:r w:rsidRPr="008D268C">
              <w:rPr>
                <w:lang w:val="en-AU"/>
              </w:rPr>
              <w:t>Lower</w:t>
            </w:r>
            <w:r w:rsidR="00E51862" w:rsidRPr="008D268C">
              <w:rPr>
                <w:lang w:val="en-AU"/>
              </w:rPr>
              <w:t>ing of</w:t>
            </w:r>
            <w:r w:rsidRPr="008D268C">
              <w:rPr>
                <w:lang w:val="en-AU"/>
              </w:rPr>
              <w:t xml:space="preserve"> the threshold number of premises above which </w:t>
            </w:r>
            <w:r w:rsidR="00F43243" w:rsidRPr="008D268C">
              <w:rPr>
                <w:lang w:val="en-AU"/>
              </w:rPr>
              <w:t>FTTP</w:t>
            </w:r>
            <w:r w:rsidRPr="008D268C">
              <w:rPr>
                <w:lang w:val="en-AU"/>
              </w:rPr>
              <w:t xml:space="preserve"> must be incorporated in greenfields developments </w:t>
            </w:r>
          </w:p>
        </w:tc>
        <w:tc>
          <w:tcPr>
            <w:tcW w:w="0" w:type="auto"/>
            <w:shd w:val="clear" w:color="auto" w:fill="FFE599" w:themeFill="accent4" w:themeFillTint="66"/>
            <w:hideMark/>
          </w:tcPr>
          <w:p w14:paraId="63E7ECFE"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537BB1F4"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4B66B229"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3DCDA48A"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r>
      <w:tr w:rsidR="00044EA4" w:rsidRPr="008D268C" w14:paraId="7178F4DF" w14:textId="77777777" w:rsidTr="00E643D4">
        <w:tc>
          <w:tcPr>
            <w:cnfStyle w:val="001000000000" w:firstRow="0" w:lastRow="0" w:firstColumn="1" w:lastColumn="0" w:oddVBand="0" w:evenVBand="0" w:oddHBand="0" w:evenHBand="0" w:firstRowFirstColumn="0" w:firstRowLastColumn="0" w:lastRowFirstColumn="0" w:lastRowLastColumn="0"/>
            <w:tcW w:w="0" w:type="auto"/>
            <w:hideMark/>
          </w:tcPr>
          <w:p w14:paraId="22BDAA9C" w14:textId="1A1EED3F" w:rsidR="001D1B3D" w:rsidRPr="008D268C" w:rsidRDefault="009C3D92" w:rsidP="001D1B3D">
            <w:pPr>
              <w:spacing w:before="0" w:after="0"/>
              <w:rPr>
                <w:lang w:val="en-AU"/>
              </w:rPr>
            </w:pPr>
            <w:r w:rsidRPr="008D268C">
              <w:rPr>
                <w:lang w:val="en-AU"/>
              </w:rPr>
              <w:t>NBN Co to implement stronger service connection and maintenance requirements for NBN services to underpin the service-related obligations that legislation imposes on RSPs</w:t>
            </w:r>
          </w:p>
        </w:tc>
        <w:tc>
          <w:tcPr>
            <w:tcW w:w="0" w:type="auto"/>
            <w:shd w:val="clear" w:color="auto" w:fill="FFE599" w:themeFill="accent4" w:themeFillTint="66"/>
            <w:hideMark/>
          </w:tcPr>
          <w:p w14:paraId="6146DBEA"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hideMark/>
          </w:tcPr>
          <w:p w14:paraId="766F9784"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hideMark/>
          </w:tcPr>
          <w:p w14:paraId="3214984B"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hideMark/>
          </w:tcPr>
          <w:p w14:paraId="5B233A1B"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r>
      <w:tr w:rsidR="00044EA4" w:rsidRPr="008D268C" w14:paraId="6B746FFA" w14:textId="77777777" w:rsidTr="00E643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49AF55B" w14:textId="77777777" w:rsidR="002D525B" w:rsidRPr="008D268C" w:rsidRDefault="002D525B" w:rsidP="002D525B">
            <w:pPr>
              <w:spacing w:before="0" w:after="0"/>
              <w:rPr>
                <w:b w:val="0"/>
                <w:lang w:val="en-AU"/>
              </w:rPr>
            </w:pPr>
            <w:r w:rsidRPr="008D268C">
              <w:rPr>
                <w:lang w:val="en-AU"/>
              </w:rPr>
              <w:t>The Commonwealth Government to continue investment in expanding mobile coverage</w:t>
            </w:r>
          </w:p>
          <w:p w14:paraId="74C9296F" w14:textId="77777777" w:rsidR="002D525B" w:rsidRPr="008D268C" w:rsidRDefault="002D525B" w:rsidP="001D1B3D">
            <w:pPr>
              <w:spacing w:before="0" w:after="0"/>
              <w:rPr>
                <w:b w:val="0"/>
                <w:lang w:val="en-AU"/>
              </w:rPr>
            </w:pPr>
          </w:p>
        </w:tc>
        <w:tc>
          <w:tcPr>
            <w:tcW w:w="0" w:type="auto"/>
            <w:shd w:val="clear" w:color="auto" w:fill="FFE599" w:themeFill="accent4" w:themeFillTint="66"/>
          </w:tcPr>
          <w:p w14:paraId="64477CBC" w14:textId="77777777" w:rsidR="002D525B" w:rsidRPr="008D268C" w:rsidRDefault="002D525B"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tcPr>
          <w:p w14:paraId="25892A6A" w14:textId="77777777" w:rsidR="002D525B" w:rsidRPr="008D268C" w:rsidRDefault="002D525B"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tcPr>
          <w:p w14:paraId="1A2CF07D" w14:textId="77777777" w:rsidR="002D525B" w:rsidRPr="008D268C" w:rsidRDefault="002D525B"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tcPr>
          <w:p w14:paraId="4912A5EE" w14:textId="77777777" w:rsidR="002D525B" w:rsidRPr="008D268C" w:rsidRDefault="002D525B"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r>
      <w:tr w:rsidR="00044EA4" w:rsidRPr="008D268C" w14:paraId="350BF8F7" w14:textId="77777777" w:rsidTr="00E643D4">
        <w:tc>
          <w:tcPr>
            <w:cnfStyle w:val="001000000000" w:firstRow="0" w:lastRow="0" w:firstColumn="1" w:lastColumn="0" w:oddVBand="0" w:evenVBand="0" w:oddHBand="0" w:evenHBand="0" w:firstRowFirstColumn="0" w:firstRowLastColumn="0" w:lastRowFirstColumn="0" w:lastRowLastColumn="0"/>
            <w:tcW w:w="0" w:type="auto"/>
          </w:tcPr>
          <w:p w14:paraId="350843D2" w14:textId="212ACEB1" w:rsidR="0025476D" w:rsidRPr="008D268C" w:rsidRDefault="0025476D" w:rsidP="0025476D">
            <w:pPr>
              <w:spacing w:before="0" w:after="0"/>
              <w:rPr>
                <w:b w:val="0"/>
                <w:lang w:val="en-AU"/>
              </w:rPr>
            </w:pPr>
            <w:r w:rsidRPr="008D268C">
              <w:rPr>
                <w:lang w:val="en-AU"/>
              </w:rPr>
              <w:t>The Commonwealth Government to include IoT support as a decision criterion in mobile blackspot funding initiatives</w:t>
            </w:r>
          </w:p>
          <w:p w14:paraId="20356A73" w14:textId="77777777" w:rsidR="0025476D" w:rsidRPr="008D268C" w:rsidRDefault="0025476D" w:rsidP="002D525B">
            <w:pPr>
              <w:spacing w:before="0" w:after="0"/>
              <w:rPr>
                <w:b w:val="0"/>
                <w:lang w:val="en-AU"/>
              </w:rPr>
            </w:pPr>
          </w:p>
        </w:tc>
        <w:tc>
          <w:tcPr>
            <w:tcW w:w="0" w:type="auto"/>
            <w:shd w:val="clear" w:color="auto" w:fill="FFE599" w:themeFill="accent4" w:themeFillTint="66"/>
          </w:tcPr>
          <w:p w14:paraId="3C418496" w14:textId="77777777" w:rsidR="0025476D" w:rsidRPr="008D268C" w:rsidRDefault="0025476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tcPr>
          <w:p w14:paraId="38883AEB" w14:textId="77777777" w:rsidR="0025476D" w:rsidRPr="008D268C" w:rsidRDefault="0025476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auto"/>
          </w:tcPr>
          <w:p w14:paraId="5D492DB3" w14:textId="77777777" w:rsidR="0025476D" w:rsidRPr="008D268C" w:rsidRDefault="0025476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auto"/>
          </w:tcPr>
          <w:p w14:paraId="5B6B0E2F" w14:textId="77777777" w:rsidR="0025476D" w:rsidRPr="008D268C" w:rsidRDefault="0025476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r>
      <w:tr w:rsidR="001D1B3D" w:rsidRPr="008D268C" w14:paraId="37BC08FB" w14:textId="77777777" w:rsidTr="00E643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5"/>
            <w:hideMark/>
          </w:tcPr>
          <w:p w14:paraId="458FC66C" w14:textId="1E349D08" w:rsidR="001D1B3D" w:rsidRPr="008D268C" w:rsidRDefault="001D1B3D" w:rsidP="001D1B3D">
            <w:pPr>
              <w:spacing w:before="0" w:after="0"/>
              <w:rPr>
                <w:lang w:val="en-AU"/>
              </w:rPr>
            </w:pPr>
            <w:r w:rsidRPr="008D268C">
              <w:rPr>
                <w:lang w:val="en-AU"/>
              </w:rPr>
              <w:t>The Regional Partnership recommends that the Commonwealth Government:</w:t>
            </w:r>
          </w:p>
        </w:tc>
      </w:tr>
      <w:tr w:rsidR="00044EA4" w:rsidRPr="008D268C" w14:paraId="3F2BFE04" w14:textId="77777777" w:rsidTr="00E643D4">
        <w:tc>
          <w:tcPr>
            <w:cnfStyle w:val="001000000000" w:firstRow="0" w:lastRow="0" w:firstColumn="1" w:lastColumn="0" w:oddVBand="0" w:evenVBand="0" w:oddHBand="0" w:evenHBand="0" w:firstRowFirstColumn="0" w:firstRowLastColumn="0" w:lastRowFirstColumn="0" w:lastRowLastColumn="0"/>
            <w:tcW w:w="0" w:type="auto"/>
            <w:hideMark/>
          </w:tcPr>
          <w:p w14:paraId="43B166AA" w14:textId="77777777" w:rsidR="001D1B3D" w:rsidRPr="008D268C" w:rsidRDefault="001D1B3D" w:rsidP="001D1B3D">
            <w:pPr>
              <w:spacing w:before="0" w:after="0"/>
              <w:rPr>
                <w:b w:val="0"/>
                <w:lang w:val="en-AU"/>
              </w:rPr>
            </w:pPr>
            <w:r w:rsidRPr="008D268C">
              <w:rPr>
                <w:lang w:val="en-AU"/>
              </w:rPr>
              <w:t xml:space="preserve">Continue investment in expanding mobile coverage through the Mobile Black Spots Program </w:t>
            </w:r>
          </w:p>
        </w:tc>
        <w:tc>
          <w:tcPr>
            <w:tcW w:w="0" w:type="auto"/>
            <w:shd w:val="clear" w:color="auto" w:fill="FFE599" w:themeFill="accent4" w:themeFillTint="66"/>
            <w:hideMark/>
          </w:tcPr>
          <w:p w14:paraId="07BC6DAA"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62C7C76E"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253ABB67"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59341C3C"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r>
      <w:tr w:rsidR="00044EA4" w:rsidRPr="008D268C" w14:paraId="52AE8794" w14:textId="77777777" w:rsidTr="00E643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5BCBF97" w14:textId="2F804754" w:rsidR="001D1B3D" w:rsidRPr="008D268C" w:rsidRDefault="00F61526" w:rsidP="001D1B3D">
            <w:pPr>
              <w:spacing w:before="0" w:after="0"/>
              <w:rPr>
                <w:b w:val="0"/>
                <w:lang w:val="en-AU"/>
              </w:rPr>
            </w:pPr>
            <w:r w:rsidRPr="008D268C">
              <w:rPr>
                <w:lang w:val="en-AU"/>
              </w:rPr>
              <w:t>I</w:t>
            </w:r>
            <w:r w:rsidR="001D1B3D" w:rsidRPr="008D268C">
              <w:rPr>
                <w:lang w:val="en-AU"/>
              </w:rPr>
              <w:t>nclude IoT support as a decision criterion in mobile blackspot funding initiatives</w:t>
            </w:r>
          </w:p>
        </w:tc>
        <w:tc>
          <w:tcPr>
            <w:tcW w:w="0" w:type="auto"/>
            <w:shd w:val="clear" w:color="auto" w:fill="FFE599" w:themeFill="accent4" w:themeFillTint="66"/>
            <w:hideMark/>
          </w:tcPr>
          <w:p w14:paraId="050EB90F"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20DE2694"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057AC31A"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519B6CEC"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r>
      <w:tr w:rsidR="00044EA4" w:rsidRPr="008D268C" w14:paraId="0AC72AD8" w14:textId="77777777" w:rsidTr="00E643D4">
        <w:tc>
          <w:tcPr>
            <w:cnfStyle w:val="001000000000" w:firstRow="0" w:lastRow="0" w:firstColumn="1" w:lastColumn="0" w:oddVBand="0" w:evenVBand="0" w:oddHBand="0" w:evenHBand="0" w:firstRowFirstColumn="0" w:firstRowLastColumn="0" w:lastRowFirstColumn="0" w:lastRowLastColumn="0"/>
            <w:tcW w:w="0" w:type="auto"/>
            <w:hideMark/>
          </w:tcPr>
          <w:p w14:paraId="0C941D8C" w14:textId="357108B0" w:rsidR="001D1B3D" w:rsidRPr="008D268C" w:rsidRDefault="001D1B3D" w:rsidP="001D1B3D">
            <w:pPr>
              <w:spacing w:before="0" w:after="0"/>
              <w:rPr>
                <w:b w:val="0"/>
                <w:lang w:val="en-AU"/>
              </w:rPr>
            </w:pPr>
            <w:r w:rsidRPr="008D268C">
              <w:rPr>
                <w:lang w:val="en-AU"/>
              </w:rPr>
              <w:t>Pilot a low power (LP-W</w:t>
            </w:r>
            <w:r w:rsidR="00AF3247" w:rsidRPr="008D268C">
              <w:rPr>
                <w:lang w:val="en-AU"/>
              </w:rPr>
              <w:t>AN</w:t>
            </w:r>
            <w:r w:rsidRPr="008D268C">
              <w:rPr>
                <w:lang w:val="en-AU"/>
              </w:rPr>
              <w:t>) IoT blackspot program</w:t>
            </w:r>
          </w:p>
        </w:tc>
        <w:tc>
          <w:tcPr>
            <w:tcW w:w="0" w:type="auto"/>
            <w:shd w:val="clear" w:color="auto" w:fill="FFE599" w:themeFill="accent4" w:themeFillTint="66"/>
            <w:hideMark/>
          </w:tcPr>
          <w:p w14:paraId="293E431A"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54A0FB9C"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hideMark/>
          </w:tcPr>
          <w:p w14:paraId="3EE16E3B"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hideMark/>
          </w:tcPr>
          <w:p w14:paraId="694EB01D"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r>
      <w:tr w:rsidR="00044EA4" w:rsidRPr="008D268C" w14:paraId="38AEAD86" w14:textId="77777777" w:rsidTr="00E643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5C35FF0" w14:textId="77777777" w:rsidR="001D1B3D" w:rsidRPr="008D268C" w:rsidRDefault="001D1B3D" w:rsidP="001D1B3D">
            <w:pPr>
              <w:spacing w:before="0" w:after="0"/>
              <w:rPr>
                <w:b w:val="0"/>
                <w:lang w:val="en-AU"/>
              </w:rPr>
            </w:pPr>
            <w:r w:rsidRPr="008D268C">
              <w:rPr>
                <w:lang w:val="en-AU"/>
              </w:rPr>
              <w:t>Advocate for mobile carriers to provide standard geospatial coverage maps that include the type of IoT applications that are supported.</w:t>
            </w:r>
          </w:p>
        </w:tc>
        <w:tc>
          <w:tcPr>
            <w:tcW w:w="0" w:type="auto"/>
            <w:shd w:val="clear" w:color="auto" w:fill="FFE599" w:themeFill="accent4" w:themeFillTint="66"/>
            <w:hideMark/>
          </w:tcPr>
          <w:p w14:paraId="034427E6"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shd w:val="clear" w:color="auto" w:fill="FFE599" w:themeFill="accent4" w:themeFillTint="66"/>
            <w:hideMark/>
          </w:tcPr>
          <w:p w14:paraId="68BB4E63"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74BB0FC5"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c>
          <w:tcPr>
            <w:tcW w:w="0" w:type="auto"/>
            <w:hideMark/>
          </w:tcPr>
          <w:p w14:paraId="4758E74F" w14:textId="77777777" w:rsidR="001D1B3D" w:rsidRPr="008D268C" w:rsidRDefault="001D1B3D" w:rsidP="001D1B3D">
            <w:pPr>
              <w:spacing w:before="0" w:after="0"/>
              <w:cnfStyle w:val="000000100000" w:firstRow="0" w:lastRow="0" w:firstColumn="0" w:lastColumn="0" w:oddVBand="0" w:evenVBand="0" w:oddHBand="1" w:evenHBand="0" w:firstRowFirstColumn="0" w:firstRowLastColumn="0" w:lastRowFirstColumn="0" w:lastRowLastColumn="0"/>
              <w:rPr>
                <w:lang w:val="en-AU"/>
              </w:rPr>
            </w:pPr>
          </w:p>
        </w:tc>
      </w:tr>
      <w:tr w:rsidR="00044EA4" w:rsidRPr="008D268C" w14:paraId="3D667DCB" w14:textId="77777777" w:rsidTr="00E643D4">
        <w:tc>
          <w:tcPr>
            <w:cnfStyle w:val="001000000000" w:firstRow="0" w:lastRow="0" w:firstColumn="1" w:lastColumn="0" w:oddVBand="0" w:evenVBand="0" w:oddHBand="0" w:evenHBand="0" w:firstRowFirstColumn="0" w:firstRowLastColumn="0" w:lastRowFirstColumn="0" w:lastRowLastColumn="0"/>
            <w:tcW w:w="0" w:type="auto"/>
            <w:hideMark/>
          </w:tcPr>
          <w:p w14:paraId="2043AFC5" w14:textId="673D3941" w:rsidR="001D1B3D" w:rsidRPr="008D268C" w:rsidRDefault="00F61526" w:rsidP="001D1B3D">
            <w:pPr>
              <w:spacing w:before="0" w:after="0"/>
              <w:rPr>
                <w:b w:val="0"/>
                <w:lang w:val="en-AU"/>
              </w:rPr>
            </w:pPr>
            <w:r w:rsidRPr="008D268C">
              <w:rPr>
                <w:lang w:val="en-AU"/>
              </w:rPr>
              <w:t>I</w:t>
            </w:r>
            <w:r w:rsidR="001D1B3D" w:rsidRPr="008D268C">
              <w:rPr>
                <w:lang w:val="en-AU"/>
              </w:rPr>
              <w:t>mplement programs that can be applied to support public WiFi networks, building off the experience of Victorian pilot projects</w:t>
            </w:r>
          </w:p>
        </w:tc>
        <w:tc>
          <w:tcPr>
            <w:tcW w:w="0" w:type="auto"/>
            <w:shd w:val="clear" w:color="auto" w:fill="FFE599" w:themeFill="accent4" w:themeFillTint="66"/>
            <w:hideMark/>
          </w:tcPr>
          <w:p w14:paraId="5FBAD3FC"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hideMark/>
          </w:tcPr>
          <w:p w14:paraId="1D6345F6"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shd w:val="clear" w:color="auto" w:fill="FFE599" w:themeFill="accent4" w:themeFillTint="66"/>
            <w:hideMark/>
          </w:tcPr>
          <w:p w14:paraId="047FB8ED"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c>
          <w:tcPr>
            <w:tcW w:w="0" w:type="auto"/>
            <w:hideMark/>
          </w:tcPr>
          <w:p w14:paraId="32E6054F" w14:textId="77777777" w:rsidR="001D1B3D" w:rsidRPr="008D268C" w:rsidRDefault="001D1B3D" w:rsidP="001D1B3D">
            <w:pPr>
              <w:spacing w:before="0" w:after="0"/>
              <w:cnfStyle w:val="000000000000" w:firstRow="0" w:lastRow="0" w:firstColumn="0" w:lastColumn="0" w:oddVBand="0" w:evenVBand="0" w:oddHBand="0" w:evenHBand="0" w:firstRowFirstColumn="0" w:firstRowLastColumn="0" w:lastRowFirstColumn="0" w:lastRowLastColumn="0"/>
              <w:rPr>
                <w:lang w:val="en-AU"/>
              </w:rPr>
            </w:pPr>
          </w:p>
        </w:tc>
      </w:tr>
    </w:tbl>
    <w:p w14:paraId="33718435" w14:textId="77777777" w:rsidR="005C3A16" w:rsidRPr="008D268C" w:rsidRDefault="005C3A16" w:rsidP="00AF19F6">
      <w:pPr>
        <w:rPr>
          <w:highlight w:val="cyan"/>
          <w:lang w:val="en-AU"/>
        </w:rPr>
      </w:pPr>
    </w:p>
    <w:p w14:paraId="7FFEF4FC" w14:textId="77777777" w:rsidR="00AF19F6" w:rsidRPr="008D268C" w:rsidRDefault="00AF19F6" w:rsidP="00AF19F6">
      <w:pPr>
        <w:rPr>
          <w:highlight w:val="cyan"/>
          <w:lang w:val="en-AU"/>
        </w:rPr>
      </w:pPr>
    </w:p>
    <w:p w14:paraId="0806BD54" w14:textId="65D9F8C3" w:rsidR="004A5301" w:rsidRPr="008D268C" w:rsidRDefault="004A5301" w:rsidP="004A5301">
      <w:pPr>
        <w:spacing w:before="0" w:after="0"/>
        <w:rPr>
          <w:rFonts w:ascii="Times New Roman" w:hAnsi="Times New Roman"/>
          <w:color w:val="auto"/>
          <w:sz w:val="24"/>
          <w:lang w:val="en-AU"/>
        </w:rPr>
      </w:pPr>
      <w:bookmarkStart w:id="24" w:name="_Toc519071956"/>
      <w:bookmarkEnd w:id="3"/>
    </w:p>
    <w:p w14:paraId="367DF7FF" w14:textId="76294041" w:rsidR="00A95180" w:rsidRPr="008D268C" w:rsidRDefault="00160A9B" w:rsidP="00FB28EE">
      <w:pPr>
        <w:rPr>
          <w:szCs w:val="22"/>
          <w:lang w:val="en-AU"/>
        </w:rPr>
      </w:pPr>
      <w:r w:rsidRPr="008D268C">
        <w:rPr>
          <w:noProof/>
          <w:lang w:val="en-AU"/>
        </w:rPr>
        <w:drawing>
          <wp:anchor distT="0" distB="0" distL="114300" distR="114300" simplePos="0" relativeHeight="251639808" behindDoc="1" locked="0" layoutInCell="1" allowOverlap="1" wp14:anchorId="65DBFBD2" wp14:editId="52E05F5E">
            <wp:simplePos x="0" y="0"/>
            <wp:positionH relativeFrom="page">
              <wp:posOffset>5678442</wp:posOffset>
            </wp:positionH>
            <wp:positionV relativeFrom="page">
              <wp:posOffset>8803096</wp:posOffset>
            </wp:positionV>
            <wp:extent cx="1886585" cy="1886585"/>
            <wp:effectExtent l="0" t="0" r="0" b="0"/>
            <wp:wrapNone/>
            <wp:docPr id="1107" name="Picture 110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C0118A8" w14:textId="28ADA8C8" w:rsidR="00A95180" w:rsidRPr="008D268C" w:rsidRDefault="00160A9B" w:rsidP="00A95180">
      <w:pPr>
        <w:pStyle w:val="Heading1nonumber"/>
        <w:rPr>
          <w:lang w:val="en-AU"/>
        </w:rPr>
      </w:pPr>
      <w:bookmarkStart w:id="25" w:name="_Toc41048774"/>
      <w:r w:rsidRPr="008D268C">
        <w:rPr>
          <w:rFonts w:ascii="Calibri" w:hAnsi="Calibri"/>
          <w:noProof/>
          <w:sz w:val="52"/>
          <w:szCs w:val="52"/>
          <w:lang w:val="en-AU"/>
        </w:rPr>
        <w:lastRenderedPageBreak/>
        <w:drawing>
          <wp:anchor distT="0" distB="0" distL="114300" distR="114300" simplePos="0" relativeHeight="251643904" behindDoc="1" locked="0" layoutInCell="1" allowOverlap="1" wp14:anchorId="54056DDC" wp14:editId="5197332E">
            <wp:simplePos x="0" y="0"/>
            <wp:positionH relativeFrom="page">
              <wp:posOffset>5373642</wp:posOffset>
            </wp:positionH>
            <wp:positionV relativeFrom="page">
              <wp:posOffset>3447</wp:posOffset>
            </wp:positionV>
            <wp:extent cx="2188845" cy="2188845"/>
            <wp:effectExtent l="0" t="0" r="0" b="0"/>
            <wp:wrapNone/>
            <wp:docPr id="1108" name="Picture 110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95180" w:rsidRPr="008D268C">
        <w:rPr>
          <w:lang w:val="en-AU"/>
        </w:rPr>
        <w:t xml:space="preserve">SECTION 2 – Detailed </w:t>
      </w:r>
      <w:r w:rsidR="009C6E66" w:rsidRPr="008D268C">
        <w:rPr>
          <w:lang w:val="en-AU"/>
        </w:rPr>
        <w:t xml:space="preserve">Issues Analysis </w:t>
      </w:r>
      <w:r w:rsidR="00A95180" w:rsidRPr="008D268C">
        <w:rPr>
          <w:lang w:val="en-AU"/>
        </w:rPr>
        <w:t>and Recommendations</w:t>
      </w:r>
      <w:bookmarkEnd w:id="25"/>
    </w:p>
    <w:p w14:paraId="19132AED" w14:textId="77777777" w:rsidR="00E805C2" w:rsidRPr="00AB4072" w:rsidRDefault="00DB5DC4" w:rsidP="008B1470">
      <w:pPr>
        <w:rPr>
          <w:lang w:val="en-AU"/>
        </w:rPr>
      </w:pPr>
      <w:r w:rsidRPr="00AB4072">
        <w:rPr>
          <w:lang w:val="en-AU"/>
        </w:rPr>
        <w:t xml:space="preserve">This section of the report elaborates on the findings and recommendations presented in </w:t>
      </w:r>
      <w:r w:rsidRPr="00AB4072">
        <w:rPr>
          <w:b/>
          <w:bCs/>
          <w:lang w:val="en-AU"/>
        </w:rPr>
        <w:t>Section</w:t>
      </w:r>
      <w:r w:rsidRPr="00AB4072">
        <w:rPr>
          <w:b/>
          <w:lang w:val="en-AU"/>
        </w:rPr>
        <w:t xml:space="preserve"> 1</w:t>
      </w:r>
      <w:r w:rsidRPr="00AB4072">
        <w:rPr>
          <w:lang w:val="en-AU"/>
        </w:rPr>
        <w:t>. Further explanation of the rating methodology used in generating the ‘heat maps’ analysis is provided a</w:t>
      </w:r>
      <w:r w:rsidR="00470DFA" w:rsidRPr="00AB4072">
        <w:rPr>
          <w:lang w:val="en-AU"/>
        </w:rPr>
        <w:t xml:space="preserve">long with more detailed commentary about the findings. </w:t>
      </w:r>
    </w:p>
    <w:p w14:paraId="257E2598" w14:textId="4C671F3B" w:rsidR="008B1470" w:rsidRPr="00AB4072" w:rsidRDefault="00470DFA" w:rsidP="00E643D4">
      <w:pPr>
        <w:rPr>
          <w:lang w:val="en-AU"/>
        </w:rPr>
      </w:pPr>
      <w:r w:rsidRPr="00AB4072">
        <w:rPr>
          <w:lang w:val="en-AU"/>
        </w:rPr>
        <w:t xml:space="preserve">The recommendations from </w:t>
      </w:r>
      <w:r w:rsidRPr="00AB4072">
        <w:rPr>
          <w:b/>
          <w:bCs/>
          <w:lang w:val="en-AU"/>
        </w:rPr>
        <w:t>Section</w:t>
      </w:r>
      <w:r w:rsidRPr="00AB4072">
        <w:rPr>
          <w:b/>
          <w:lang w:val="en-AU"/>
        </w:rPr>
        <w:t xml:space="preserve"> 1</w:t>
      </w:r>
      <w:r w:rsidRPr="00AB4072">
        <w:rPr>
          <w:lang w:val="en-AU"/>
        </w:rPr>
        <w:t xml:space="preserve"> are also included throughout this section </w:t>
      </w:r>
      <w:r w:rsidR="00C85BF6" w:rsidRPr="00AB4072">
        <w:rPr>
          <w:lang w:val="en-AU"/>
        </w:rPr>
        <w:t>within</w:t>
      </w:r>
      <w:r w:rsidR="00F80E82" w:rsidRPr="00AB4072">
        <w:rPr>
          <w:lang w:val="en-AU"/>
        </w:rPr>
        <w:t xml:space="preserve"> the discussion of technology limitations as well as the analysis for each </w:t>
      </w:r>
      <w:r w:rsidR="00300602" w:rsidRPr="00AB4072">
        <w:rPr>
          <w:lang w:val="en-AU"/>
        </w:rPr>
        <w:t xml:space="preserve">place and sector </w:t>
      </w:r>
      <w:r w:rsidR="00C85BF6" w:rsidRPr="00AB4072">
        <w:rPr>
          <w:lang w:val="en-AU"/>
        </w:rPr>
        <w:t xml:space="preserve">lens </w:t>
      </w:r>
      <w:r w:rsidR="00300602" w:rsidRPr="00AB4072">
        <w:rPr>
          <w:lang w:val="en-AU"/>
        </w:rPr>
        <w:t xml:space="preserve">of Significant Places, Primary Production, Tourism and </w:t>
      </w:r>
      <w:r w:rsidR="00E805C2" w:rsidRPr="00AB4072">
        <w:rPr>
          <w:lang w:val="en-AU"/>
        </w:rPr>
        <w:t xml:space="preserve">Transport </w:t>
      </w:r>
      <w:r w:rsidR="00894617" w:rsidRPr="00AB4072">
        <w:rPr>
          <w:lang w:val="en-AU"/>
        </w:rPr>
        <w:t>Corridors</w:t>
      </w:r>
      <w:r w:rsidR="00E805C2" w:rsidRPr="00AB4072">
        <w:rPr>
          <w:lang w:val="en-AU"/>
        </w:rPr>
        <w:t xml:space="preserve">. </w:t>
      </w:r>
    </w:p>
    <w:p w14:paraId="7CF999E6" w14:textId="65D54E22" w:rsidR="006D0E53" w:rsidRPr="008D268C" w:rsidRDefault="006D0E53" w:rsidP="00E643D4">
      <w:pPr>
        <w:pStyle w:val="Heading2"/>
        <w:numPr>
          <w:ilvl w:val="0"/>
          <w:numId w:val="0"/>
        </w:numPr>
        <w:ind w:left="576" w:hanging="576"/>
        <w:rPr>
          <w:lang w:val="en-AU"/>
        </w:rPr>
      </w:pPr>
      <w:bookmarkStart w:id="26" w:name="_Toc41048775"/>
      <w:r w:rsidRPr="008D268C">
        <w:rPr>
          <w:lang w:val="en-AU"/>
        </w:rPr>
        <w:t>Summary</w:t>
      </w:r>
      <w:bookmarkEnd w:id="26"/>
      <w:r w:rsidRPr="008D268C">
        <w:rPr>
          <w:lang w:val="en-AU"/>
        </w:rPr>
        <w:t xml:space="preserve"> </w:t>
      </w:r>
    </w:p>
    <w:p w14:paraId="61BE30D1" w14:textId="26262858" w:rsidR="00A95180" w:rsidRPr="00AB4072" w:rsidRDefault="00A95180" w:rsidP="00A95180">
      <w:pPr>
        <w:rPr>
          <w:lang w:val="en-AU"/>
        </w:rPr>
      </w:pPr>
      <w:r w:rsidRPr="00AB4072">
        <w:rPr>
          <w:rFonts w:cs="Calibri Light"/>
          <w:szCs w:val="22"/>
          <w:lang w:val="en-AU"/>
        </w:rPr>
        <w:t>Analysis of digital supply and demand is conducted on a place</w:t>
      </w:r>
      <w:r w:rsidR="009C6E66" w:rsidRPr="00AB4072">
        <w:rPr>
          <w:rFonts w:cs="Calibri Light"/>
          <w:szCs w:val="22"/>
          <w:lang w:val="en-AU"/>
        </w:rPr>
        <w:t xml:space="preserve"> and </w:t>
      </w:r>
      <w:r w:rsidRPr="00AB4072">
        <w:rPr>
          <w:rFonts w:cs="Calibri Light"/>
          <w:szCs w:val="22"/>
          <w:lang w:val="en-AU"/>
        </w:rPr>
        <w:t>sector basis across the region to provide the evidence base necessary for effective digital planning</w:t>
      </w:r>
      <w:r w:rsidR="001A5610" w:rsidRPr="00AB4072">
        <w:rPr>
          <w:rFonts w:cs="Calibri Light"/>
          <w:szCs w:val="22"/>
          <w:lang w:val="en-AU"/>
        </w:rPr>
        <w:t>. The map and table below capture h</w:t>
      </w:r>
      <w:r w:rsidRPr="00AB4072">
        <w:rPr>
          <w:rFonts w:cs="Calibri Light"/>
          <w:szCs w:val="22"/>
          <w:lang w:val="en-AU"/>
        </w:rPr>
        <w:t xml:space="preserve">igh level findings </w:t>
      </w:r>
      <w:r w:rsidR="001A5610" w:rsidRPr="00AB4072">
        <w:rPr>
          <w:rFonts w:cs="Calibri Light"/>
          <w:szCs w:val="22"/>
          <w:lang w:val="en-AU"/>
        </w:rPr>
        <w:t>for the Mallee Regional Partnership</w:t>
      </w:r>
      <w:r w:rsidRPr="00AB4072">
        <w:rPr>
          <w:lang w:val="en-AU"/>
        </w:rPr>
        <w:t>.</w:t>
      </w:r>
    </w:p>
    <w:p w14:paraId="468D0BB6" w14:textId="20E68572" w:rsidR="00A15DA8" w:rsidRPr="008D268C" w:rsidRDefault="00A15DA8" w:rsidP="00A15DA8">
      <w:pPr>
        <w:rPr>
          <w:lang w:val="en-AU"/>
        </w:rPr>
      </w:pPr>
      <w:r w:rsidRPr="008D268C">
        <w:rPr>
          <w:noProof/>
          <w:lang w:val="en-AU"/>
        </w:rPr>
        <w:drawing>
          <wp:anchor distT="0" distB="0" distL="114300" distR="114300" simplePos="0" relativeHeight="251593728" behindDoc="0" locked="0" layoutInCell="1" allowOverlap="0" wp14:anchorId="4BFF638C" wp14:editId="469A3936">
            <wp:simplePos x="0" y="0"/>
            <wp:positionH relativeFrom="margin">
              <wp:align>left</wp:align>
            </wp:positionH>
            <wp:positionV relativeFrom="page">
              <wp:posOffset>4301918</wp:posOffset>
            </wp:positionV>
            <wp:extent cx="6397200" cy="4525200"/>
            <wp:effectExtent l="0" t="0" r="3810" b="8890"/>
            <wp:wrapTopAndBottom/>
            <wp:docPr id="72333" name="Picture 7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3" name="Picture 72333"/>
                    <pic:cNvPicPr/>
                  </pic:nvPicPr>
                  <pic:blipFill>
                    <a:blip r:embed="rId18" cstate="screen">
                      <a:extLst>
                        <a:ext uri="{28A0092B-C50C-407E-A947-70E740481C1C}">
                          <a14:useLocalDpi xmlns:a14="http://schemas.microsoft.com/office/drawing/2010/main"/>
                        </a:ext>
                      </a:extLst>
                    </a:blip>
                    <a:stretch>
                      <a:fillRect/>
                    </a:stretch>
                  </pic:blipFill>
                  <pic:spPr>
                    <a:xfrm>
                      <a:off x="0" y="0"/>
                      <a:ext cx="6397200" cy="4525200"/>
                    </a:xfrm>
                    <a:prstGeom prst="rect">
                      <a:avLst/>
                    </a:prstGeom>
                  </pic:spPr>
                </pic:pic>
              </a:graphicData>
            </a:graphic>
            <wp14:sizeRelH relativeFrom="margin">
              <wp14:pctWidth>0</wp14:pctWidth>
            </wp14:sizeRelH>
            <wp14:sizeRelV relativeFrom="margin">
              <wp14:pctHeight>0</wp14:pctHeight>
            </wp14:sizeRelV>
          </wp:anchor>
        </w:drawing>
      </w:r>
      <w:r w:rsidRPr="008D268C">
        <w:rPr>
          <w:b/>
          <w:lang w:val="en-AU"/>
        </w:rPr>
        <w:t>Mallee unmet needs hotspots: fixed broadband and mobile access</w:t>
      </w:r>
    </w:p>
    <w:p w14:paraId="511BDF3D" w14:textId="0EBB67E2" w:rsidR="00A15DA8" w:rsidRPr="008D268C" w:rsidRDefault="00A15DA8" w:rsidP="00A95180">
      <w:pPr>
        <w:rPr>
          <w:lang w:val="en-AU"/>
        </w:rPr>
        <w:sectPr w:rsidR="00A15DA8" w:rsidRPr="008D268C" w:rsidSect="00544715">
          <w:footerReference w:type="default" r:id="rId19"/>
          <w:type w:val="continuous"/>
          <w:pgSz w:w="11907" w:h="16840" w:code="9"/>
          <w:pgMar w:top="1701" w:right="851" w:bottom="1134" w:left="851" w:header="567" w:footer="567" w:gutter="0"/>
          <w:cols w:space="284"/>
          <w:docGrid w:linePitch="360"/>
        </w:sectPr>
      </w:pPr>
    </w:p>
    <w:p w14:paraId="5DB0EF71" w14:textId="0C0C28B8" w:rsidR="00A95180" w:rsidRPr="008D268C" w:rsidRDefault="00FC02F9" w:rsidP="00A95180">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w:t>
      </w:r>
      <w:r w:rsidRPr="008D268C">
        <w:rPr>
          <w:lang w:val="en-AU"/>
        </w:rPr>
        <w:fldChar w:fldCharType="end"/>
      </w:r>
      <w:r w:rsidRPr="008D268C">
        <w:rPr>
          <w:lang w:val="en-AU"/>
        </w:rPr>
        <w:t xml:space="preserve"> </w:t>
      </w:r>
      <w:r w:rsidRPr="008D268C">
        <w:rPr>
          <w:lang w:val="en-AU"/>
        </w:rPr>
        <w:fldChar w:fldCharType="begin"/>
      </w:r>
      <w:r w:rsidRPr="008D268C">
        <w:rPr>
          <w:lang w:val="en-AU"/>
        </w:rPr>
        <w:instrText xml:space="preserve"> SUBJECT  \* MERGEFORMAT </w:instrText>
      </w:r>
      <w:r w:rsidRPr="008D268C">
        <w:rPr>
          <w:lang w:val="en-AU"/>
        </w:rPr>
        <w:fldChar w:fldCharType="separate"/>
      </w:r>
      <w:r w:rsidR="00D61E11">
        <w:rPr>
          <w:lang w:val="en-AU"/>
        </w:rPr>
        <w:t>Mallee</w:t>
      </w:r>
      <w:r w:rsidRPr="008D268C">
        <w:rPr>
          <w:lang w:val="en-AU"/>
        </w:rPr>
        <w:fldChar w:fldCharType="end"/>
      </w:r>
      <w:r w:rsidRPr="008D268C">
        <w:rPr>
          <w:lang w:val="en-AU"/>
        </w:rPr>
        <w:t xml:space="preserve"> </w:t>
      </w:r>
      <w:r w:rsidR="00A15DA8" w:rsidRPr="008D268C">
        <w:rPr>
          <w:lang w:val="en-AU"/>
        </w:rPr>
        <w:t>unmet needs hotspots: fixed broadband and mobile access</w:t>
      </w:r>
    </w:p>
    <w:p w14:paraId="1D60D897" w14:textId="2761CDC2" w:rsidR="00513377" w:rsidRPr="008D268C" w:rsidRDefault="00513377" w:rsidP="00513377">
      <w:pPr>
        <w:rPr>
          <w:lang w:val="en-AU"/>
        </w:rPr>
      </w:pPr>
    </w:p>
    <w:p w14:paraId="6E1F4817" w14:textId="77777777" w:rsidR="00513377" w:rsidRPr="008D268C" w:rsidRDefault="00513377" w:rsidP="00E643D4">
      <w:pPr>
        <w:rPr>
          <w:i/>
          <w:iCs/>
          <w:lang w:val="en-AU"/>
        </w:rPr>
      </w:pPr>
    </w:p>
    <w:p w14:paraId="470F5892" w14:textId="07D66516" w:rsidR="00A95180" w:rsidRPr="008D268C" w:rsidRDefault="00FC02F9" w:rsidP="0092475D">
      <w:pPr>
        <w:pStyle w:val="Caption"/>
        <w:rPr>
          <w:b/>
          <w:i w:val="0"/>
          <w:iCs w:val="0"/>
          <w:lang w:val="en-AU"/>
        </w:rPr>
      </w:pPr>
      <w:r w:rsidRPr="008D268C">
        <w:rPr>
          <w:b/>
          <w:lang w:val="en-AU"/>
        </w:rPr>
        <w:br w:type="column"/>
      </w:r>
      <w:r w:rsidR="0092475D" w:rsidRPr="008D268C">
        <w:rPr>
          <w:lang w:val="en-AU"/>
        </w:rPr>
        <w:lastRenderedPageBreak/>
        <w:t xml:space="preserve">Table </w:t>
      </w:r>
      <w:r w:rsidR="0092475D" w:rsidRPr="008D268C">
        <w:rPr>
          <w:lang w:val="en-AU"/>
        </w:rPr>
        <w:fldChar w:fldCharType="begin"/>
      </w:r>
      <w:r w:rsidR="0092475D" w:rsidRPr="008D268C">
        <w:rPr>
          <w:lang w:val="en-AU"/>
        </w:rPr>
        <w:instrText xml:space="preserve"> SEQ Table \* ARABIC </w:instrText>
      </w:r>
      <w:r w:rsidR="0092475D" w:rsidRPr="008D268C">
        <w:rPr>
          <w:lang w:val="en-AU"/>
        </w:rPr>
        <w:fldChar w:fldCharType="separate"/>
      </w:r>
      <w:r w:rsidR="00D61E11">
        <w:rPr>
          <w:noProof/>
          <w:lang w:val="en-AU"/>
        </w:rPr>
        <w:t>5</w:t>
      </w:r>
      <w:r w:rsidR="0092475D" w:rsidRPr="008D268C">
        <w:rPr>
          <w:lang w:val="en-AU"/>
        </w:rPr>
        <w:fldChar w:fldCharType="end"/>
      </w:r>
      <w:r w:rsidR="001A5610" w:rsidRPr="008D268C">
        <w:rPr>
          <w:b/>
          <w:lang w:val="en-AU"/>
        </w:rPr>
        <w:t xml:space="preserve"> </w:t>
      </w:r>
      <w:r w:rsidR="001A5610" w:rsidRPr="008D268C">
        <w:rPr>
          <w:lang w:val="en-AU"/>
        </w:rPr>
        <w:t xml:space="preserve">Summary of </w:t>
      </w:r>
      <w:r w:rsidR="00513377" w:rsidRPr="008D268C">
        <w:rPr>
          <w:lang w:val="en-AU"/>
        </w:rPr>
        <w:t>common unmet needs for different regional user groups</w:t>
      </w:r>
      <w:r w:rsidR="00513377" w:rsidRPr="008D268C">
        <w:rPr>
          <w:b/>
          <w:lang w:val="en-A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5"/>
        <w:gridCol w:w="3461"/>
        <w:gridCol w:w="4239"/>
      </w:tblGrid>
      <w:tr w:rsidR="00A95180" w:rsidRPr="008D268C" w14:paraId="5F1CC29B" w14:textId="77777777" w:rsidTr="0095017E">
        <w:tc>
          <w:tcPr>
            <w:tcW w:w="2495" w:type="dxa"/>
            <w:shd w:val="clear" w:color="auto" w:fill="D7676A"/>
          </w:tcPr>
          <w:p w14:paraId="67DE9B5D" w14:textId="77777777" w:rsidR="00A95180" w:rsidRPr="008D268C" w:rsidRDefault="00A95180" w:rsidP="00513377">
            <w:pPr>
              <w:pStyle w:val="TableHeader"/>
            </w:pPr>
            <w:r w:rsidRPr="008D268C">
              <w:t>Place/Sector</w:t>
            </w:r>
          </w:p>
          <w:p w14:paraId="61FB2C67" w14:textId="77777777" w:rsidR="00A95180" w:rsidRPr="008D268C" w:rsidRDefault="00A95180" w:rsidP="00513377">
            <w:pPr>
              <w:pStyle w:val="TableHeader"/>
            </w:pPr>
            <w:r w:rsidRPr="008D268C">
              <w:t>(typology)</w:t>
            </w:r>
          </w:p>
        </w:tc>
        <w:tc>
          <w:tcPr>
            <w:tcW w:w="3461" w:type="dxa"/>
            <w:shd w:val="clear" w:color="auto" w:fill="D7676A"/>
          </w:tcPr>
          <w:p w14:paraId="7BE361A7" w14:textId="48C31E0D" w:rsidR="00A95180" w:rsidRPr="008D268C" w:rsidRDefault="000B796D" w:rsidP="00513377">
            <w:pPr>
              <w:pStyle w:val="TableHeader"/>
            </w:pPr>
            <w:r w:rsidRPr="008D268C">
              <w:t xml:space="preserve">Demand </w:t>
            </w:r>
            <w:r w:rsidR="00A95180" w:rsidRPr="008D268C">
              <w:t>Characteristics</w:t>
            </w:r>
          </w:p>
          <w:p w14:paraId="5D2635A2" w14:textId="77777777" w:rsidR="00A95180" w:rsidRPr="008D268C" w:rsidRDefault="00A95180" w:rsidP="00513377">
            <w:pPr>
              <w:pStyle w:val="TableHeader"/>
            </w:pPr>
            <w:r w:rsidRPr="008D268C">
              <w:t>(place/user)</w:t>
            </w:r>
          </w:p>
        </w:tc>
        <w:tc>
          <w:tcPr>
            <w:tcW w:w="4239" w:type="dxa"/>
            <w:shd w:val="clear" w:color="auto" w:fill="D7676A"/>
          </w:tcPr>
          <w:p w14:paraId="1DE46C55" w14:textId="77777777" w:rsidR="00A95180" w:rsidRPr="008D268C" w:rsidRDefault="00A95180" w:rsidP="00513377">
            <w:pPr>
              <w:pStyle w:val="TableHeader"/>
            </w:pPr>
            <w:r w:rsidRPr="008D268C">
              <w:t>Digital ‘Unmet Needs’</w:t>
            </w:r>
          </w:p>
        </w:tc>
      </w:tr>
      <w:tr w:rsidR="00A95180" w:rsidRPr="008D268C" w14:paraId="41953E66" w14:textId="77777777" w:rsidTr="0095017E">
        <w:tc>
          <w:tcPr>
            <w:tcW w:w="2495" w:type="dxa"/>
            <w:shd w:val="clear" w:color="auto" w:fill="EDB9BA"/>
          </w:tcPr>
          <w:p w14:paraId="6D62AA51" w14:textId="14C1CF87" w:rsidR="00A95180" w:rsidRPr="008D268C" w:rsidRDefault="00513377" w:rsidP="00513377">
            <w:pPr>
              <w:pStyle w:val="Tabletext"/>
              <w:rPr>
                <w:b/>
              </w:rPr>
            </w:pPr>
            <w:r w:rsidRPr="008D268C">
              <w:rPr>
                <w:b/>
              </w:rPr>
              <w:t>Significant Places</w:t>
            </w:r>
          </w:p>
        </w:tc>
        <w:tc>
          <w:tcPr>
            <w:tcW w:w="3461" w:type="dxa"/>
            <w:shd w:val="clear" w:color="auto" w:fill="EDB9BA"/>
          </w:tcPr>
          <w:p w14:paraId="7D2CE8D9" w14:textId="77777777" w:rsidR="00A95180" w:rsidRPr="008D268C" w:rsidRDefault="00A95180" w:rsidP="00513377">
            <w:pPr>
              <w:pStyle w:val="Tabletext"/>
            </w:pPr>
          </w:p>
        </w:tc>
        <w:tc>
          <w:tcPr>
            <w:tcW w:w="4239" w:type="dxa"/>
            <w:shd w:val="clear" w:color="auto" w:fill="EDB9BA"/>
          </w:tcPr>
          <w:p w14:paraId="3EEDBDC0" w14:textId="77777777" w:rsidR="00A95180" w:rsidRPr="008D268C" w:rsidRDefault="00A95180" w:rsidP="00513377">
            <w:pPr>
              <w:pStyle w:val="Tabletext"/>
            </w:pPr>
          </w:p>
        </w:tc>
      </w:tr>
      <w:tr w:rsidR="00A95180" w:rsidRPr="008D268C" w14:paraId="6D2D8185" w14:textId="77777777" w:rsidTr="00513377">
        <w:tc>
          <w:tcPr>
            <w:tcW w:w="2495" w:type="dxa"/>
            <w:shd w:val="clear" w:color="auto" w:fill="auto"/>
          </w:tcPr>
          <w:p w14:paraId="1587AC1E" w14:textId="77777777" w:rsidR="00A95180" w:rsidRPr="008D268C" w:rsidRDefault="00A95180" w:rsidP="00513377">
            <w:pPr>
              <w:pStyle w:val="Tabletext"/>
              <w:rPr>
                <w:i/>
              </w:rPr>
            </w:pPr>
            <w:r w:rsidRPr="008D268C">
              <w:rPr>
                <w:i/>
              </w:rPr>
              <w:t>Businesses</w:t>
            </w:r>
          </w:p>
        </w:tc>
        <w:tc>
          <w:tcPr>
            <w:tcW w:w="3461" w:type="dxa"/>
            <w:shd w:val="clear" w:color="auto" w:fill="auto"/>
          </w:tcPr>
          <w:p w14:paraId="10E2C54E" w14:textId="77777777" w:rsidR="00A95180" w:rsidRPr="008D268C" w:rsidRDefault="00A95180" w:rsidP="00513377">
            <w:pPr>
              <w:pStyle w:val="Tabletext"/>
            </w:pPr>
            <w:r w:rsidRPr="008D268C">
              <w:t>Concentration of public services (education, health, admin), retail, small business in cities, larger towns</w:t>
            </w:r>
          </w:p>
        </w:tc>
        <w:tc>
          <w:tcPr>
            <w:tcW w:w="4239" w:type="dxa"/>
            <w:shd w:val="clear" w:color="auto" w:fill="auto"/>
          </w:tcPr>
          <w:p w14:paraId="66B802F9" w14:textId="7050D56F" w:rsidR="00A95180" w:rsidRPr="008D268C" w:rsidRDefault="00A95180" w:rsidP="00513377">
            <w:pPr>
              <w:pStyle w:val="Tabletext"/>
            </w:pPr>
            <w:r w:rsidRPr="008D268C">
              <w:t xml:space="preserve">Access to effective </w:t>
            </w:r>
            <w:r w:rsidR="00D152A5">
              <w:t>business-grade</w:t>
            </w:r>
            <w:r w:rsidRPr="008D268C">
              <w:t xml:space="preserve"> broadband, including on town fringes</w:t>
            </w:r>
          </w:p>
          <w:p w14:paraId="3C56E8CB" w14:textId="77777777" w:rsidR="00A95180" w:rsidRPr="008D268C" w:rsidRDefault="00A95180" w:rsidP="00513377">
            <w:pPr>
              <w:pStyle w:val="Tabletext"/>
            </w:pPr>
            <w:r w:rsidRPr="008D268C">
              <w:t>Improved digital skills</w:t>
            </w:r>
          </w:p>
        </w:tc>
      </w:tr>
      <w:tr w:rsidR="00A95180" w:rsidRPr="008D268C" w14:paraId="31726D24" w14:textId="77777777" w:rsidTr="00513377">
        <w:tc>
          <w:tcPr>
            <w:tcW w:w="2495" w:type="dxa"/>
            <w:shd w:val="clear" w:color="auto" w:fill="auto"/>
          </w:tcPr>
          <w:p w14:paraId="05CEB9FD" w14:textId="77777777" w:rsidR="00A95180" w:rsidRPr="008D268C" w:rsidRDefault="00A95180" w:rsidP="00513377">
            <w:pPr>
              <w:pStyle w:val="Tabletext"/>
              <w:rPr>
                <w:i/>
              </w:rPr>
            </w:pPr>
            <w:r w:rsidRPr="008D268C">
              <w:rPr>
                <w:i/>
              </w:rPr>
              <w:t>Households</w:t>
            </w:r>
          </w:p>
        </w:tc>
        <w:tc>
          <w:tcPr>
            <w:tcW w:w="3461" w:type="dxa"/>
            <w:shd w:val="clear" w:color="auto" w:fill="auto"/>
          </w:tcPr>
          <w:p w14:paraId="66C1DD53" w14:textId="77777777" w:rsidR="00A95180" w:rsidRPr="008D268C" w:rsidRDefault="00A95180" w:rsidP="00513377">
            <w:pPr>
              <w:pStyle w:val="Tabletext"/>
            </w:pPr>
            <w:r w:rsidRPr="008D268C">
              <w:t xml:space="preserve">High-medium population densities, suitable for NBN fixed line services </w:t>
            </w:r>
          </w:p>
        </w:tc>
        <w:tc>
          <w:tcPr>
            <w:tcW w:w="4239" w:type="dxa"/>
            <w:shd w:val="clear" w:color="auto" w:fill="auto"/>
          </w:tcPr>
          <w:p w14:paraId="36549EC2" w14:textId="77777777" w:rsidR="00A95180" w:rsidRPr="008D268C" w:rsidRDefault="00A95180" w:rsidP="00513377">
            <w:pPr>
              <w:pStyle w:val="Tabletext"/>
            </w:pPr>
            <w:r w:rsidRPr="008D268C">
              <w:t>Access to affordable, high-capacity broadband</w:t>
            </w:r>
          </w:p>
          <w:p w14:paraId="675B37A4" w14:textId="77777777" w:rsidR="00A95180" w:rsidRPr="008D268C" w:rsidRDefault="00A95180" w:rsidP="00513377">
            <w:pPr>
              <w:pStyle w:val="Tabletext"/>
            </w:pPr>
            <w:r w:rsidRPr="008D268C">
              <w:t>Improved digital skills</w:t>
            </w:r>
          </w:p>
        </w:tc>
      </w:tr>
      <w:tr w:rsidR="00A95180" w:rsidRPr="008D268C" w14:paraId="1DD9AB2C" w14:textId="77777777" w:rsidTr="00513377">
        <w:tc>
          <w:tcPr>
            <w:tcW w:w="2495" w:type="dxa"/>
            <w:shd w:val="clear" w:color="auto" w:fill="auto"/>
          </w:tcPr>
          <w:p w14:paraId="0DD1BA66" w14:textId="77777777" w:rsidR="00A95180" w:rsidRPr="008D268C" w:rsidRDefault="00A95180" w:rsidP="00513377">
            <w:pPr>
              <w:pStyle w:val="Tabletext"/>
              <w:rPr>
                <w:i/>
              </w:rPr>
            </w:pPr>
            <w:r w:rsidRPr="008D268C">
              <w:rPr>
                <w:i/>
              </w:rPr>
              <w:t>Communities</w:t>
            </w:r>
          </w:p>
        </w:tc>
        <w:tc>
          <w:tcPr>
            <w:tcW w:w="3461" w:type="dxa"/>
            <w:shd w:val="clear" w:color="auto" w:fill="auto"/>
          </w:tcPr>
          <w:p w14:paraId="41E896FF" w14:textId="77777777" w:rsidR="00A95180" w:rsidRPr="008D268C" w:rsidRDefault="00A95180" w:rsidP="00513377">
            <w:pPr>
              <w:pStyle w:val="Tabletext"/>
            </w:pPr>
            <w:r w:rsidRPr="008D268C">
              <w:t>Varying digital literacy &amp; ability to afford broadband</w:t>
            </w:r>
          </w:p>
        </w:tc>
        <w:tc>
          <w:tcPr>
            <w:tcW w:w="4239" w:type="dxa"/>
            <w:shd w:val="clear" w:color="auto" w:fill="auto"/>
          </w:tcPr>
          <w:p w14:paraId="12F59A78" w14:textId="77777777" w:rsidR="00A95180" w:rsidRPr="008D268C" w:rsidRDefault="00A95180" w:rsidP="00513377">
            <w:pPr>
              <w:pStyle w:val="Tabletext"/>
            </w:pPr>
            <w:r w:rsidRPr="008D268C">
              <w:t>Access to affordable broadband (including public WiFi)</w:t>
            </w:r>
          </w:p>
          <w:p w14:paraId="73339B4C" w14:textId="77777777" w:rsidR="00A95180" w:rsidRPr="008D268C" w:rsidRDefault="00A95180" w:rsidP="00513377">
            <w:pPr>
              <w:pStyle w:val="Tabletext"/>
            </w:pPr>
            <w:r w:rsidRPr="008D268C">
              <w:t>Increased digital skills</w:t>
            </w:r>
          </w:p>
        </w:tc>
      </w:tr>
      <w:tr w:rsidR="00A95180" w:rsidRPr="008D268C" w14:paraId="37377B14" w14:textId="77777777" w:rsidTr="0095017E">
        <w:tc>
          <w:tcPr>
            <w:tcW w:w="2495" w:type="dxa"/>
            <w:shd w:val="clear" w:color="auto" w:fill="EDB9BA"/>
          </w:tcPr>
          <w:p w14:paraId="42887480" w14:textId="77777777" w:rsidR="00A95180" w:rsidRPr="008D268C" w:rsidRDefault="00A95180" w:rsidP="00513377">
            <w:pPr>
              <w:pStyle w:val="Tabletext"/>
              <w:rPr>
                <w:b/>
              </w:rPr>
            </w:pPr>
            <w:r w:rsidRPr="008D268C">
              <w:rPr>
                <w:b/>
              </w:rPr>
              <w:t>Primary production areas</w:t>
            </w:r>
          </w:p>
        </w:tc>
        <w:tc>
          <w:tcPr>
            <w:tcW w:w="3461" w:type="dxa"/>
            <w:shd w:val="clear" w:color="auto" w:fill="EDB9BA"/>
          </w:tcPr>
          <w:p w14:paraId="07EA3137" w14:textId="77777777" w:rsidR="00A95180" w:rsidRPr="008D268C" w:rsidRDefault="00A95180" w:rsidP="00513377">
            <w:pPr>
              <w:pStyle w:val="Tabletext"/>
            </w:pPr>
          </w:p>
        </w:tc>
        <w:tc>
          <w:tcPr>
            <w:tcW w:w="4239" w:type="dxa"/>
            <w:shd w:val="clear" w:color="auto" w:fill="EDB9BA"/>
          </w:tcPr>
          <w:p w14:paraId="3E6EAEDF" w14:textId="77777777" w:rsidR="00A95180" w:rsidRPr="008D268C" w:rsidRDefault="00A95180" w:rsidP="00513377">
            <w:pPr>
              <w:pStyle w:val="Tabletext"/>
            </w:pPr>
          </w:p>
        </w:tc>
      </w:tr>
      <w:tr w:rsidR="00A95180" w:rsidRPr="008D268C" w14:paraId="7F1CD6CF" w14:textId="77777777" w:rsidTr="00513377">
        <w:tc>
          <w:tcPr>
            <w:tcW w:w="2495" w:type="dxa"/>
            <w:shd w:val="clear" w:color="auto" w:fill="auto"/>
          </w:tcPr>
          <w:p w14:paraId="66796E7A" w14:textId="77777777" w:rsidR="00A95180" w:rsidRPr="008D268C" w:rsidRDefault="00A95180" w:rsidP="00513377">
            <w:pPr>
              <w:pStyle w:val="Tabletext"/>
              <w:rPr>
                <w:i/>
              </w:rPr>
            </w:pPr>
            <w:r w:rsidRPr="008D268C">
              <w:rPr>
                <w:i/>
              </w:rPr>
              <w:t>Farming</w:t>
            </w:r>
          </w:p>
        </w:tc>
        <w:tc>
          <w:tcPr>
            <w:tcW w:w="3461" w:type="dxa"/>
            <w:shd w:val="clear" w:color="auto" w:fill="auto"/>
          </w:tcPr>
          <w:p w14:paraId="5B9031B5" w14:textId="77777777" w:rsidR="00A95180" w:rsidRPr="008D268C" w:rsidRDefault="00A95180" w:rsidP="00513377">
            <w:pPr>
              <w:pStyle w:val="Tabletext"/>
            </w:pPr>
            <w:r w:rsidRPr="008D268C">
              <w:t>Low population density</w:t>
            </w:r>
          </w:p>
          <w:p w14:paraId="45CFE277" w14:textId="77777777" w:rsidR="00A95180" w:rsidRPr="008D268C" w:rsidRDefault="00A95180" w:rsidP="00513377">
            <w:pPr>
              <w:pStyle w:val="Tabletext"/>
            </w:pPr>
            <w:r w:rsidRPr="008D268C">
              <w:t>Variety of farming systems – broadacre cropping &amp; grazing, intensive horticulture &amp; livestock</w:t>
            </w:r>
          </w:p>
          <w:p w14:paraId="532FD6C8" w14:textId="77777777" w:rsidR="00A95180" w:rsidRPr="008D268C" w:rsidRDefault="00A95180" w:rsidP="00513377">
            <w:pPr>
              <w:pStyle w:val="Tabletext"/>
            </w:pPr>
            <w:r w:rsidRPr="008D268C">
              <w:t>Increasing use of digital farming</w:t>
            </w:r>
          </w:p>
          <w:p w14:paraId="6D4F918B" w14:textId="77777777" w:rsidR="00A95180" w:rsidRPr="008D268C" w:rsidRDefault="00A95180" w:rsidP="00513377">
            <w:pPr>
              <w:pStyle w:val="Tabletext"/>
            </w:pPr>
            <w:r w:rsidRPr="008D268C">
              <w:t>Varying digital literacy</w:t>
            </w:r>
          </w:p>
        </w:tc>
        <w:tc>
          <w:tcPr>
            <w:tcW w:w="4239" w:type="dxa"/>
            <w:shd w:val="clear" w:color="auto" w:fill="auto"/>
          </w:tcPr>
          <w:p w14:paraId="208F6800" w14:textId="77777777" w:rsidR="00A95180" w:rsidRPr="008D268C" w:rsidRDefault="00A95180" w:rsidP="00513377">
            <w:pPr>
              <w:pStyle w:val="Tabletext"/>
            </w:pPr>
            <w:r w:rsidRPr="008D268C">
              <w:t>Mobile coverage</w:t>
            </w:r>
          </w:p>
          <w:p w14:paraId="38958E0F" w14:textId="77777777" w:rsidR="00A95180" w:rsidRPr="008D268C" w:rsidRDefault="00A95180" w:rsidP="00513377">
            <w:pPr>
              <w:pStyle w:val="Tabletext"/>
            </w:pPr>
            <w:r w:rsidRPr="008D268C">
              <w:t>Customised solutions (e.g. on-farm WiFi)</w:t>
            </w:r>
          </w:p>
          <w:p w14:paraId="5C77A8EB" w14:textId="77777777" w:rsidR="00A95180" w:rsidRPr="008D268C" w:rsidRDefault="00A95180" w:rsidP="00513377">
            <w:pPr>
              <w:pStyle w:val="Tabletext"/>
            </w:pPr>
            <w:r w:rsidRPr="008D268C">
              <w:t>Broadband &amp; narrowband IoT coverage</w:t>
            </w:r>
          </w:p>
          <w:p w14:paraId="7598268B" w14:textId="77777777" w:rsidR="00A95180" w:rsidRPr="008D268C" w:rsidRDefault="00A95180" w:rsidP="00513377">
            <w:pPr>
              <w:pStyle w:val="Tabletext"/>
            </w:pPr>
            <w:r w:rsidRPr="008D268C">
              <w:t>Digital literacy – farmers, farm service providers</w:t>
            </w:r>
          </w:p>
          <w:p w14:paraId="690BA744" w14:textId="77777777" w:rsidR="00A95180" w:rsidRPr="008D268C" w:rsidRDefault="00A95180" w:rsidP="00513377">
            <w:pPr>
              <w:pStyle w:val="Tabletext"/>
            </w:pPr>
          </w:p>
        </w:tc>
      </w:tr>
      <w:tr w:rsidR="00A95180" w:rsidRPr="008D268C" w14:paraId="4E31CDCB" w14:textId="77777777" w:rsidTr="0095017E">
        <w:tc>
          <w:tcPr>
            <w:tcW w:w="2495" w:type="dxa"/>
            <w:shd w:val="clear" w:color="auto" w:fill="EDB9BA"/>
          </w:tcPr>
          <w:p w14:paraId="1069ADC0" w14:textId="77777777" w:rsidR="00A95180" w:rsidRPr="008D268C" w:rsidRDefault="00A95180" w:rsidP="00513377">
            <w:pPr>
              <w:pStyle w:val="Tabletext"/>
              <w:rPr>
                <w:b/>
                <w:i/>
              </w:rPr>
            </w:pPr>
            <w:r w:rsidRPr="008D268C">
              <w:rPr>
                <w:b/>
              </w:rPr>
              <w:t>Tourist sites</w:t>
            </w:r>
          </w:p>
        </w:tc>
        <w:tc>
          <w:tcPr>
            <w:tcW w:w="3461" w:type="dxa"/>
            <w:shd w:val="clear" w:color="auto" w:fill="EDB9BA"/>
          </w:tcPr>
          <w:p w14:paraId="413B5D9D" w14:textId="77777777" w:rsidR="00A95180" w:rsidRPr="008D268C" w:rsidRDefault="00A95180" w:rsidP="00513377">
            <w:pPr>
              <w:pStyle w:val="Tabletext"/>
            </w:pPr>
          </w:p>
        </w:tc>
        <w:tc>
          <w:tcPr>
            <w:tcW w:w="4239" w:type="dxa"/>
            <w:shd w:val="clear" w:color="auto" w:fill="EDB9BA"/>
          </w:tcPr>
          <w:p w14:paraId="1D833916" w14:textId="77777777" w:rsidR="00A95180" w:rsidRPr="008D268C" w:rsidRDefault="00A95180" w:rsidP="00513377">
            <w:pPr>
              <w:pStyle w:val="Tabletext"/>
            </w:pPr>
          </w:p>
        </w:tc>
      </w:tr>
      <w:tr w:rsidR="00A95180" w:rsidRPr="008D268C" w14:paraId="17ADBD27" w14:textId="77777777" w:rsidTr="00513377">
        <w:tc>
          <w:tcPr>
            <w:tcW w:w="2495" w:type="dxa"/>
            <w:shd w:val="clear" w:color="auto" w:fill="auto"/>
          </w:tcPr>
          <w:p w14:paraId="67B0C58D" w14:textId="77777777" w:rsidR="00A95180" w:rsidRPr="008D268C" w:rsidRDefault="00A95180" w:rsidP="00513377">
            <w:pPr>
              <w:pStyle w:val="Tabletext"/>
              <w:rPr>
                <w:i/>
              </w:rPr>
            </w:pPr>
            <w:r w:rsidRPr="008D268C">
              <w:rPr>
                <w:i/>
              </w:rPr>
              <w:t>Permanent attractions</w:t>
            </w:r>
          </w:p>
        </w:tc>
        <w:tc>
          <w:tcPr>
            <w:tcW w:w="3461" w:type="dxa"/>
            <w:shd w:val="clear" w:color="auto" w:fill="auto"/>
          </w:tcPr>
          <w:p w14:paraId="0397A624" w14:textId="77777777" w:rsidR="00A95180" w:rsidRPr="008D268C" w:rsidRDefault="00A95180" w:rsidP="00513377">
            <w:pPr>
              <w:pStyle w:val="Tabletext"/>
            </w:pPr>
            <w:r w:rsidRPr="008D268C">
              <w:t>Both town &amp; remote locations</w:t>
            </w:r>
          </w:p>
          <w:p w14:paraId="6BCD667A" w14:textId="77777777" w:rsidR="00A95180" w:rsidRPr="008D268C" w:rsidRDefault="00A95180" w:rsidP="00513377">
            <w:pPr>
              <w:pStyle w:val="Tabletext"/>
            </w:pPr>
            <w:r w:rsidRPr="008D268C">
              <w:t xml:space="preserve">Visitors with high digital literacy &amp; dependence (e.g. TripAdvisor, GPS, Facebook) </w:t>
            </w:r>
          </w:p>
        </w:tc>
        <w:tc>
          <w:tcPr>
            <w:tcW w:w="4239" w:type="dxa"/>
            <w:shd w:val="clear" w:color="auto" w:fill="auto"/>
          </w:tcPr>
          <w:p w14:paraId="41E14763" w14:textId="77777777" w:rsidR="00A95180" w:rsidRPr="008D268C" w:rsidRDefault="00A95180" w:rsidP="00513377">
            <w:pPr>
              <w:pStyle w:val="Tabletext"/>
            </w:pPr>
            <w:r w:rsidRPr="008D268C">
              <w:t>Mobile coverage</w:t>
            </w:r>
          </w:p>
          <w:p w14:paraId="7A7C7E8C" w14:textId="77777777" w:rsidR="00A95180" w:rsidRPr="008D268C" w:rsidRDefault="00A95180" w:rsidP="00513377">
            <w:pPr>
              <w:pStyle w:val="Tabletext"/>
            </w:pPr>
            <w:r w:rsidRPr="008D268C">
              <w:t xml:space="preserve">Public WiFi – general and site-specific </w:t>
            </w:r>
          </w:p>
          <w:p w14:paraId="150FBC0B" w14:textId="77777777" w:rsidR="00A95180" w:rsidRPr="008D268C" w:rsidRDefault="00A95180" w:rsidP="00513377">
            <w:pPr>
              <w:pStyle w:val="Tabletext"/>
            </w:pPr>
            <w:r w:rsidRPr="008D268C">
              <w:t>High bandwidth fixed broadband for WiFi backhaul</w:t>
            </w:r>
          </w:p>
        </w:tc>
      </w:tr>
      <w:tr w:rsidR="00A95180" w:rsidRPr="008D268C" w14:paraId="4C62025A" w14:textId="77777777" w:rsidTr="00513377">
        <w:tc>
          <w:tcPr>
            <w:tcW w:w="2495" w:type="dxa"/>
            <w:shd w:val="clear" w:color="auto" w:fill="auto"/>
          </w:tcPr>
          <w:p w14:paraId="7F3E3BC2" w14:textId="77777777" w:rsidR="00A95180" w:rsidRPr="008D268C" w:rsidRDefault="00A95180" w:rsidP="00513377">
            <w:pPr>
              <w:pStyle w:val="Tabletext"/>
              <w:rPr>
                <w:i/>
              </w:rPr>
            </w:pPr>
            <w:r w:rsidRPr="008D268C">
              <w:rPr>
                <w:i/>
              </w:rPr>
              <w:t>Events</w:t>
            </w:r>
          </w:p>
        </w:tc>
        <w:tc>
          <w:tcPr>
            <w:tcW w:w="3461" w:type="dxa"/>
            <w:shd w:val="clear" w:color="auto" w:fill="auto"/>
          </w:tcPr>
          <w:p w14:paraId="11878355" w14:textId="77777777" w:rsidR="00A95180" w:rsidRPr="008D268C" w:rsidRDefault="00A95180" w:rsidP="00513377">
            <w:pPr>
              <w:pStyle w:val="Tabletext"/>
            </w:pPr>
            <w:r w:rsidRPr="008D268C">
              <w:t>Highly seasonal/periodic</w:t>
            </w:r>
          </w:p>
        </w:tc>
        <w:tc>
          <w:tcPr>
            <w:tcW w:w="4239" w:type="dxa"/>
            <w:shd w:val="clear" w:color="auto" w:fill="auto"/>
          </w:tcPr>
          <w:p w14:paraId="16C5FF1E" w14:textId="77777777" w:rsidR="00A95180" w:rsidRPr="008D268C" w:rsidRDefault="00A95180" w:rsidP="00513377">
            <w:pPr>
              <w:pStyle w:val="Tabletext"/>
            </w:pPr>
            <w:r w:rsidRPr="008D268C">
              <w:t>Temporary mobile peak capacity requirements</w:t>
            </w:r>
          </w:p>
          <w:p w14:paraId="44D8CDF5" w14:textId="77777777" w:rsidR="00A95180" w:rsidRPr="008D268C" w:rsidRDefault="00A95180" w:rsidP="00513377">
            <w:pPr>
              <w:pStyle w:val="Tabletext"/>
            </w:pPr>
            <w:r w:rsidRPr="008D268C">
              <w:t>High bandwidth fixed broadband for WiFi backhaul</w:t>
            </w:r>
          </w:p>
        </w:tc>
      </w:tr>
      <w:tr w:rsidR="00A95180" w:rsidRPr="008D268C" w14:paraId="3E801F24" w14:textId="77777777" w:rsidTr="0095017E">
        <w:tc>
          <w:tcPr>
            <w:tcW w:w="2495" w:type="dxa"/>
            <w:shd w:val="clear" w:color="auto" w:fill="EDB9BA"/>
          </w:tcPr>
          <w:p w14:paraId="67010212" w14:textId="77777777" w:rsidR="00A95180" w:rsidRPr="008D268C" w:rsidRDefault="00A95180" w:rsidP="00513377">
            <w:pPr>
              <w:pStyle w:val="Tabletext"/>
              <w:rPr>
                <w:b/>
                <w:i/>
              </w:rPr>
            </w:pPr>
            <w:r w:rsidRPr="008D268C">
              <w:rPr>
                <w:b/>
              </w:rPr>
              <w:t>Transport corridors</w:t>
            </w:r>
          </w:p>
        </w:tc>
        <w:tc>
          <w:tcPr>
            <w:tcW w:w="3461" w:type="dxa"/>
            <w:shd w:val="clear" w:color="auto" w:fill="EDB9BA"/>
          </w:tcPr>
          <w:p w14:paraId="2CB96267" w14:textId="77777777" w:rsidR="00A95180" w:rsidRPr="008D268C" w:rsidRDefault="00A95180" w:rsidP="00513377">
            <w:pPr>
              <w:pStyle w:val="Tabletext"/>
            </w:pPr>
          </w:p>
        </w:tc>
        <w:tc>
          <w:tcPr>
            <w:tcW w:w="4239" w:type="dxa"/>
            <w:shd w:val="clear" w:color="auto" w:fill="EDB9BA"/>
          </w:tcPr>
          <w:p w14:paraId="5F00D88A" w14:textId="77777777" w:rsidR="00A95180" w:rsidRPr="008D268C" w:rsidRDefault="00A95180" w:rsidP="00513377">
            <w:pPr>
              <w:pStyle w:val="Tabletext"/>
            </w:pPr>
          </w:p>
        </w:tc>
      </w:tr>
      <w:tr w:rsidR="00A95180" w:rsidRPr="008D268C" w14:paraId="1441839B" w14:textId="77777777" w:rsidTr="00513377">
        <w:tc>
          <w:tcPr>
            <w:tcW w:w="2495" w:type="dxa"/>
            <w:shd w:val="clear" w:color="auto" w:fill="auto"/>
          </w:tcPr>
          <w:p w14:paraId="54378F54" w14:textId="77777777" w:rsidR="00A95180" w:rsidRPr="008D268C" w:rsidRDefault="00A95180" w:rsidP="00513377">
            <w:pPr>
              <w:pStyle w:val="Tabletext"/>
              <w:rPr>
                <w:i/>
              </w:rPr>
            </w:pPr>
            <w:r w:rsidRPr="008D268C">
              <w:rPr>
                <w:i/>
              </w:rPr>
              <w:t>Road</w:t>
            </w:r>
          </w:p>
        </w:tc>
        <w:tc>
          <w:tcPr>
            <w:tcW w:w="3461" w:type="dxa"/>
            <w:shd w:val="clear" w:color="auto" w:fill="auto"/>
          </w:tcPr>
          <w:p w14:paraId="72826EE4" w14:textId="77777777" w:rsidR="00A95180" w:rsidRPr="008D268C" w:rsidRDefault="00A95180" w:rsidP="00513377">
            <w:pPr>
              <w:pStyle w:val="Tabletext"/>
            </w:pPr>
            <w:r w:rsidRPr="008D268C">
              <w:t>Motorists &amp; freight</w:t>
            </w:r>
          </w:p>
          <w:p w14:paraId="10E517D1" w14:textId="77777777" w:rsidR="00A95180" w:rsidRPr="008D268C" w:rsidRDefault="00A95180" w:rsidP="00513377">
            <w:pPr>
              <w:pStyle w:val="Tabletext"/>
            </w:pPr>
            <w:r w:rsidRPr="008D268C">
              <w:t>Mix of major (VicRoads) &amp; minor (local council) roads</w:t>
            </w:r>
          </w:p>
        </w:tc>
        <w:tc>
          <w:tcPr>
            <w:tcW w:w="4239" w:type="dxa"/>
            <w:shd w:val="clear" w:color="auto" w:fill="auto"/>
          </w:tcPr>
          <w:p w14:paraId="3FCF717C" w14:textId="77777777" w:rsidR="00A95180" w:rsidRPr="008D268C" w:rsidRDefault="00A95180" w:rsidP="00513377">
            <w:pPr>
              <w:pStyle w:val="Tabletext"/>
            </w:pPr>
            <w:r w:rsidRPr="008D268C">
              <w:t>Continuous mobile coverage</w:t>
            </w:r>
          </w:p>
        </w:tc>
      </w:tr>
      <w:tr w:rsidR="00A95180" w:rsidRPr="008D268C" w14:paraId="2D6545AC" w14:textId="77777777" w:rsidTr="00513377">
        <w:tc>
          <w:tcPr>
            <w:tcW w:w="2495" w:type="dxa"/>
            <w:shd w:val="clear" w:color="auto" w:fill="auto"/>
          </w:tcPr>
          <w:p w14:paraId="306297D1" w14:textId="77777777" w:rsidR="00A95180" w:rsidRPr="008D268C" w:rsidRDefault="00A95180" w:rsidP="00513377">
            <w:pPr>
              <w:pStyle w:val="Tabletext"/>
              <w:rPr>
                <w:i/>
              </w:rPr>
            </w:pPr>
            <w:r w:rsidRPr="008D268C">
              <w:rPr>
                <w:i/>
              </w:rPr>
              <w:t>Rail</w:t>
            </w:r>
          </w:p>
        </w:tc>
        <w:tc>
          <w:tcPr>
            <w:tcW w:w="3461" w:type="dxa"/>
            <w:shd w:val="clear" w:color="auto" w:fill="auto"/>
          </w:tcPr>
          <w:p w14:paraId="516703D8" w14:textId="77777777" w:rsidR="00A95180" w:rsidRPr="008D268C" w:rsidRDefault="00A95180" w:rsidP="00513377">
            <w:pPr>
              <w:pStyle w:val="Tabletext"/>
            </w:pPr>
            <w:r w:rsidRPr="008D268C">
              <w:t>Passengers</w:t>
            </w:r>
          </w:p>
          <w:p w14:paraId="780B43EA" w14:textId="77777777" w:rsidR="00A95180" w:rsidRPr="008D268C" w:rsidRDefault="00A95180" w:rsidP="00513377">
            <w:pPr>
              <w:pStyle w:val="Tabletext"/>
            </w:pPr>
            <w:r w:rsidRPr="008D268C">
              <w:t>Increased need for high quality mobile 4G (5G) connectivity</w:t>
            </w:r>
          </w:p>
        </w:tc>
        <w:tc>
          <w:tcPr>
            <w:tcW w:w="4239" w:type="dxa"/>
            <w:shd w:val="clear" w:color="auto" w:fill="auto"/>
          </w:tcPr>
          <w:p w14:paraId="63396F07" w14:textId="77777777" w:rsidR="00A95180" w:rsidRPr="008D268C" w:rsidRDefault="00A95180" w:rsidP="00513377">
            <w:pPr>
              <w:pStyle w:val="Tabletext"/>
            </w:pPr>
            <w:r w:rsidRPr="008D268C">
              <w:t>In-carriage reception on rail services between Bendigo and Swan Hill</w:t>
            </w:r>
          </w:p>
        </w:tc>
      </w:tr>
    </w:tbl>
    <w:p w14:paraId="034D93AE" w14:textId="4851F62E" w:rsidR="00B84F90" w:rsidRPr="008D268C" w:rsidRDefault="00B84F90" w:rsidP="00145DA5">
      <w:pPr>
        <w:shd w:val="clear" w:color="auto" w:fill="FFFFFF"/>
        <w:rPr>
          <w:rFonts w:cs="Calibri Light"/>
          <w:b/>
          <w:color w:val="212121"/>
          <w:szCs w:val="22"/>
          <w:lang w:val="en-AU"/>
        </w:rPr>
      </w:pPr>
      <w:r w:rsidRPr="008D268C">
        <w:rPr>
          <w:rFonts w:cs="Calibri Light"/>
          <w:b/>
          <w:color w:val="212121"/>
          <w:szCs w:val="22"/>
          <w:lang w:val="en-AU"/>
        </w:rPr>
        <w:t>Fixed Connectivity</w:t>
      </w:r>
    </w:p>
    <w:p w14:paraId="27069959" w14:textId="6818FEF4" w:rsidR="00145DA5" w:rsidRPr="00AB4072" w:rsidRDefault="00145DA5" w:rsidP="00145DA5">
      <w:pPr>
        <w:shd w:val="clear" w:color="auto" w:fill="FFFFFF"/>
        <w:rPr>
          <w:rFonts w:cs="Calibri Light"/>
          <w:b/>
          <w:color w:val="212121"/>
          <w:szCs w:val="22"/>
          <w:lang w:val="en-AU"/>
        </w:rPr>
      </w:pPr>
      <w:r w:rsidRPr="00AB4072">
        <w:rPr>
          <w:rFonts w:cs="Calibri Light"/>
          <w:color w:val="212121"/>
          <w:szCs w:val="22"/>
          <w:lang w:val="en-AU"/>
        </w:rPr>
        <w:t xml:space="preserve">Available fixed broadband connectivity does not meet the needs of many businesses across the Mallee </w:t>
      </w:r>
      <w:r w:rsidR="00976464" w:rsidRPr="00AB4072">
        <w:rPr>
          <w:rFonts w:cs="Calibri Light"/>
          <w:color w:val="212121"/>
          <w:szCs w:val="22"/>
          <w:lang w:val="en-AU"/>
        </w:rPr>
        <w:t xml:space="preserve">region </w:t>
      </w:r>
      <w:r w:rsidRPr="00AB4072">
        <w:rPr>
          <w:rFonts w:cs="Calibri Light"/>
          <w:color w:val="212121"/>
          <w:szCs w:val="22"/>
          <w:lang w:val="en-AU"/>
        </w:rPr>
        <w:t xml:space="preserve">due to technology limitations – the predominance of NBN </w:t>
      </w:r>
      <w:r w:rsidR="00F43243" w:rsidRPr="00AB4072">
        <w:rPr>
          <w:rFonts w:cs="Calibri Light"/>
          <w:color w:val="212121"/>
          <w:szCs w:val="22"/>
          <w:lang w:val="en-AU"/>
        </w:rPr>
        <w:t>FTTN</w:t>
      </w:r>
      <w:r w:rsidRPr="00AB4072">
        <w:rPr>
          <w:rFonts w:cs="Calibri Light"/>
          <w:color w:val="212121"/>
          <w:szCs w:val="22"/>
          <w:lang w:val="en-AU"/>
        </w:rPr>
        <w:t xml:space="preserve"> in cities and towns will limit uniform access to effective NBN </w:t>
      </w:r>
      <w:r w:rsidR="00D152A5" w:rsidRPr="00AB4072">
        <w:rPr>
          <w:rFonts w:cs="Calibri Light"/>
          <w:color w:val="212121"/>
          <w:szCs w:val="22"/>
          <w:lang w:val="en-AU"/>
        </w:rPr>
        <w:t>business-grade</w:t>
      </w:r>
      <w:r w:rsidRPr="00AB4072">
        <w:rPr>
          <w:rFonts w:cs="Calibri Light"/>
          <w:color w:val="212121"/>
          <w:szCs w:val="22"/>
          <w:lang w:val="en-AU"/>
        </w:rPr>
        <w:t xml:space="preserve"> services </w:t>
      </w:r>
      <w:r w:rsidR="00465E5B" w:rsidRPr="00AB4072">
        <w:rPr>
          <w:rFonts w:cs="Calibri Light"/>
          <w:color w:val="212121"/>
          <w:szCs w:val="22"/>
          <w:lang w:val="en-AU"/>
        </w:rPr>
        <w:t xml:space="preserve">due to the technical limitations of this </w:t>
      </w:r>
      <w:r w:rsidR="009260EE" w:rsidRPr="00AB4072">
        <w:rPr>
          <w:rFonts w:cs="Calibri Light"/>
          <w:color w:val="212121"/>
          <w:szCs w:val="22"/>
          <w:lang w:val="en-AU"/>
        </w:rPr>
        <w:t>service</w:t>
      </w:r>
      <w:r w:rsidRPr="00AB4072">
        <w:rPr>
          <w:rFonts w:cs="Calibri Light"/>
          <w:color w:val="212121"/>
          <w:szCs w:val="22"/>
          <w:lang w:val="en-AU"/>
        </w:rPr>
        <w:t xml:space="preserve">. In smaller localities, on the fringe of larger centres and in rural and remote areas, broadband for businesses is further compromised by fixed wireless and satellite technologies. The fixed broadband needs of households in larger </w:t>
      </w:r>
      <w:r w:rsidR="009260EE" w:rsidRPr="00AB4072">
        <w:rPr>
          <w:rFonts w:cs="Calibri Light"/>
          <w:color w:val="212121"/>
          <w:szCs w:val="22"/>
          <w:lang w:val="en-AU"/>
        </w:rPr>
        <w:t xml:space="preserve">population </w:t>
      </w:r>
      <w:r w:rsidRPr="00AB4072">
        <w:rPr>
          <w:rFonts w:cs="Calibri Light"/>
          <w:color w:val="212121"/>
          <w:szCs w:val="22"/>
          <w:lang w:val="en-AU"/>
        </w:rPr>
        <w:t xml:space="preserve">centres are generally met at present, but the needs of households in smaller localities (less than </w:t>
      </w:r>
      <w:r w:rsidR="00AA2A49" w:rsidRPr="00AB4072">
        <w:rPr>
          <w:rFonts w:cs="Calibri Light"/>
          <w:color w:val="212121"/>
          <w:szCs w:val="22"/>
          <w:lang w:val="en-AU"/>
        </w:rPr>
        <w:t>500</w:t>
      </w:r>
      <w:r w:rsidRPr="00AB4072">
        <w:rPr>
          <w:rFonts w:cs="Calibri Light"/>
          <w:color w:val="212121"/>
          <w:szCs w:val="22"/>
          <w:lang w:val="en-AU"/>
        </w:rPr>
        <w:t xml:space="preserve"> residents), on the fringe of larger centres and in rural and remote areas are compromised by </w:t>
      </w:r>
      <w:r w:rsidR="009260EE" w:rsidRPr="00AB4072">
        <w:rPr>
          <w:rFonts w:cs="Calibri Light"/>
          <w:color w:val="212121"/>
          <w:szCs w:val="22"/>
          <w:lang w:val="en-AU"/>
        </w:rPr>
        <w:t xml:space="preserve">having access only to </w:t>
      </w:r>
      <w:r w:rsidRPr="00AB4072">
        <w:rPr>
          <w:rFonts w:cs="Calibri Light"/>
          <w:color w:val="212121"/>
          <w:szCs w:val="22"/>
          <w:lang w:val="en-AU"/>
        </w:rPr>
        <w:t>NBN fixed wireless and satellite technologies</w:t>
      </w:r>
      <w:r w:rsidR="009260EE" w:rsidRPr="00AB4072">
        <w:rPr>
          <w:rFonts w:cs="Calibri Light"/>
          <w:color w:val="212121"/>
          <w:szCs w:val="22"/>
          <w:lang w:val="en-AU"/>
        </w:rPr>
        <w:t>.</w:t>
      </w:r>
      <w:r w:rsidR="0067279B" w:rsidRPr="00AB4072">
        <w:rPr>
          <w:rFonts w:cs="Calibri Light"/>
          <w:color w:val="212121"/>
          <w:szCs w:val="22"/>
          <w:lang w:val="en-AU"/>
        </w:rPr>
        <w:t xml:space="preserve"> </w:t>
      </w:r>
    </w:p>
    <w:p w14:paraId="3399E8FC" w14:textId="7A3479CA" w:rsidR="00B84F90" w:rsidRPr="008D268C" w:rsidRDefault="00B84F90" w:rsidP="00145DA5">
      <w:pPr>
        <w:shd w:val="clear" w:color="auto" w:fill="FFFFFF"/>
        <w:spacing w:before="0" w:after="160" w:line="233" w:lineRule="atLeast"/>
        <w:rPr>
          <w:rFonts w:cs="Calibri Light"/>
          <w:b/>
          <w:color w:val="212121"/>
          <w:szCs w:val="22"/>
          <w:lang w:val="en-AU"/>
        </w:rPr>
      </w:pPr>
      <w:r w:rsidRPr="008D268C">
        <w:rPr>
          <w:rFonts w:cs="Calibri Light"/>
          <w:b/>
          <w:color w:val="212121"/>
          <w:szCs w:val="22"/>
          <w:lang w:val="en-AU"/>
        </w:rPr>
        <w:t>Mobile Connectivity</w:t>
      </w:r>
    </w:p>
    <w:p w14:paraId="0FF19300" w14:textId="025242DD" w:rsidR="00233C81" w:rsidRPr="00AB4072" w:rsidRDefault="00477558" w:rsidP="00145DA5">
      <w:pPr>
        <w:shd w:val="clear" w:color="auto" w:fill="FFFFFF"/>
        <w:spacing w:before="0" w:after="160" w:line="233" w:lineRule="atLeast"/>
        <w:rPr>
          <w:rFonts w:cs="Calibri Light"/>
          <w:color w:val="212121"/>
          <w:szCs w:val="22"/>
          <w:lang w:val="en-AU"/>
        </w:rPr>
      </w:pPr>
      <w:r w:rsidRPr="00AB4072">
        <w:rPr>
          <w:rFonts w:cs="Calibri Light"/>
          <w:color w:val="212121"/>
          <w:szCs w:val="22"/>
          <w:lang w:val="en-AU"/>
        </w:rPr>
        <w:t>M</w:t>
      </w:r>
      <w:r w:rsidR="00145DA5" w:rsidRPr="00AB4072">
        <w:rPr>
          <w:rFonts w:cs="Calibri Light"/>
          <w:color w:val="212121"/>
          <w:szCs w:val="22"/>
          <w:lang w:val="en-AU"/>
        </w:rPr>
        <w:t xml:space="preserve">obile coverage generally </w:t>
      </w:r>
      <w:r w:rsidR="00C432BA" w:rsidRPr="00AB4072">
        <w:rPr>
          <w:rFonts w:cs="Calibri Light"/>
          <w:color w:val="212121"/>
          <w:szCs w:val="22"/>
          <w:lang w:val="en-AU"/>
        </w:rPr>
        <w:t xml:space="preserve">appears to be </w:t>
      </w:r>
      <w:r w:rsidR="00145DA5" w:rsidRPr="00AB4072">
        <w:rPr>
          <w:rFonts w:cs="Calibri Light"/>
          <w:color w:val="212121"/>
          <w:szCs w:val="22"/>
          <w:lang w:val="en-AU"/>
        </w:rPr>
        <w:t xml:space="preserve">good </w:t>
      </w:r>
      <w:r w:rsidRPr="00AB4072">
        <w:rPr>
          <w:rFonts w:cs="Calibri Light"/>
          <w:color w:val="212121"/>
          <w:szCs w:val="22"/>
          <w:lang w:val="en-AU"/>
        </w:rPr>
        <w:t xml:space="preserve">in Mallee cities, towns and localities down to 250 residents, and on significant roads and rail links </w:t>
      </w:r>
      <w:r w:rsidR="00D3075F" w:rsidRPr="00AB4072">
        <w:rPr>
          <w:rFonts w:cs="Calibri Light"/>
          <w:color w:val="212121"/>
          <w:szCs w:val="22"/>
          <w:lang w:val="en-AU"/>
        </w:rPr>
        <w:t xml:space="preserve">based on </w:t>
      </w:r>
      <w:r w:rsidRPr="00AB4072">
        <w:rPr>
          <w:rFonts w:cs="Calibri Light"/>
          <w:color w:val="212121"/>
          <w:szCs w:val="22"/>
          <w:lang w:val="en-AU"/>
        </w:rPr>
        <w:t xml:space="preserve">analysis of </w:t>
      </w:r>
      <w:r w:rsidR="00D3075F" w:rsidRPr="00AB4072">
        <w:rPr>
          <w:rFonts w:cs="Calibri Light"/>
          <w:color w:val="212121"/>
          <w:szCs w:val="22"/>
          <w:lang w:val="en-AU"/>
        </w:rPr>
        <w:t>publicly available mobile coverage maps</w:t>
      </w:r>
      <w:r w:rsidR="00233C81" w:rsidRPr="00AB4072">
        <w:rPr>
          <w:rFonts w:cs="Calibri Light"/>
          <w:color w:val="212121"/>
          <w:szCs w:val="22"/>
          <w:lang w:val="en-AU"/>
        </w:rPr>
        <w:t>. However</w:t>
      </w:r>
      <w:r w:rsidR="007E24E9" w:rsidRPr="00AB4072">
        <w:rPr>
          <w:rFonts w:cs="Calibri Light"/>
          <w:color w:val="212121"/>
          <w:szCs w:val="22"/>
          <w:lang w:val="en-AU"/>
        </w:rPr>
        <w:t>,</w:t>
      </w:r>
      <w:r w:rsidR="00233C81" w:rsidRPr="00AB4072">
        <w:rPr>
          <w:rFonts w:cs="Calibri Light"/>
          <w:color w:val="212121"/>
          <w:szCs w:val="22"/>
          <w:lang w:val="en-AU"/>
        </w:rPr>
        <w:t xml:space="preserve"> we know </w:t>
      </w:r>
      <w:r w:rsidR="00233C81" w:rsidRPr="00AB4072">
        <w:rPr>
          <w:rFonts w:cs="Calibri Light"/>
          <w:color w:val="212121"/>
          <w:szCs w:val="22"/>
          <w:lang w:val="en-AU"/>
        </w:rPr>
        <w:lastRenderedPageBreak/>
        <w:t xml:space="preserve">from consistent feedback </w:t>
      </w:r>
      <w:r w:rsidR="00BE38A2" w:rsidRPr="00AB4072">
        <w:rPr>
          <w:rFonts w:cs="Calibri Light"/>
          <w:color w:val="212121"/>
          <w:szCs w:val="22"/>
          <w:lang w:val="en-AU"/>
        </w:rPr>
        <w:t xml:space="preserve">and concerns of regional users that mobile service continuity and quality in many locations is a real concern. </w:t>
      </w:r>
      <w:r w:rsidR="00557513" w:rsidRPr="00AB4072">
        <w:rPr>
          <w:rFonts w:cs="Calibri Light"/>
          <w:color w:val="212121"/>
          <w:szCs w:val="22"/>
          <w:lang w:val="en-AU"/>
        </w:rPr>
        <w:t>Undertaking the mobile coverage analysis as part of this plan has highlighted the lack of high-resolution coverage maps from carriers which show real-world performance (i.e. where coverage is capable of supporting only voice services or more data-intensive activities as well such as web-brow</w:t>
      </w:r>
      <w:r w:rsidR="00ED733D" w:rsidRPr="00AB4072">
        <w:rPr>
          <w:rFonts w:cs="Calibri Light"/>
          <w:color w:val="212121"/>
          <w:szCs w:val="22"/>
          <w:lang w:val="en-AU"/>
        </w:rPr>
        <w:t>s</w:t>
      </w:r>
      <w:r w:rsidR="00557513" w:rsidRPr="00AB4072">
        <w:rPr>
          <w:rFonts w:cs="Calibri Light"/>
          <w:color w:val="212121"/>
          <w:szCs w:val="22"/>
          <w:lang w:val="en-AU"/>
        </w:rPr>
        <w:t xml:space="preserve">ing and mobile applications). </w:t>
      </w:r>
      <w:r w:rsidR="00ED733D" w:rsidRPr="00AB4072">
        <w:rPr>
          <w:rFonts w:cs="Calibri Light"/>
          <w:color w:val="212121"/>
          <w:szCs w:val="22"/>
          <w:lang w:val="en-AU"/>
        </w:rPr>
        <w:t xml:space="preserve">This issue is elaborated on below and highlights the need for better data from carriers to enable more informative analysis and identification of priority mobile blackspots in future iterations of this digital plan. </w:t>
      </w:r>
    </w:p>
    <w:p w14:paraId="4335BE34" w14:textId="0D2D6174" w:rsidR="00145DA5" w:rsidRPr="00AB4072" w:rsidRDefault="00ED733D" w:rsidP="00145DA5">
      <w:pPr>
        <w:shd w:val="clear" w:color="auto" w:fill="FFFFFF"/>
        <w:spacing w:before="0" w:after="160" w:line="233" w:lineRule="atLeast"/>
        <w:rPr>
          <w:rFonts w:cs="Calibri Light"/>
          <w:color w:val="212121"/>
          <w:szCs w:val="22"/>
          <w:lang w:val="en-AU"/>
        </w:rPr>
      </w:pPr>
      <w:r w:rsidRPr="00AB4072">
        <w:rPr>
          <w:rFonts w:cs="Calibri Light"/>
          <w:color w:val="212121"/>
          <w:szCs w:val="22"/>
          <w:lang w:val="en-AU"/>
        </w:rPr>
        <w:t>M</w:t>
      </w:r>
      <w:r w:rsidR="00145DA5" w:rsidRPr="00AB4072">
        <w:rPr>
          <w:rFonts w:cs="Calibri Light"/>
          <w:color w:val="212121"/>
          <w:szCs w:val="22"/>
          <w:lang w:val="en-AU"/>
        </w:rPr>
        <w:t xml:space="preserve">obile coverage and performance is unsatisfactory in many rural and remote areas and poor in-carriage mobile reception may occur on trains beyond Bendigo. </w:t>
      </w:r>
    </w:p>
    <w:p w14:paraId="082595D2" w14:textId="24F15E86" w:rsidR="006F34ED" w:rsidRPr="00AB4072" w:rsidRDefault="006F34ED" w:rsidP="00145DA5">
      <w:pPr>
        <w:shd w:val="clear" w:color="auto" w:fill="FFFFFF"/>
        <w:spacing w:before="0" w:after="160" w:line="233" w:lineRule="atLeast"/>
        <w:rPr>
          <w:rFonts w:cs="Calibri Light"/>
          <w:color w:val="212121"/>
          <w:szCs w:val="22"/>
          <w:lang w:val="en-AU"/>
        </w:rPr>
      </w:pPr>
      <w:r w:rsidRPr="00AB4072">
        <w:rPr>
          <w:rFonts w:cs="Calibri Light"/>
          <w:color w:val="212121"/>
          <w:szCs w:val="22"/>
          <w:lang w:val="en-AU"/>
        </w:rPr>
        <w:t>Limits to widespread remediation to these issues exist, as the per user costs of improving fixed line access and blanket mobile coverage rise exponentially with remoteness.</w:t>
      </w:r>
    </w:p>
    <w:p w14:paraId="0EC339EC" w14:textId="17034411" w:rsidR="001751D8" w:rsidRPr="00AB4072" w:rsidRDefault="001751D8" w:rsidP="00145DA5">
      <w:pPr>
        <w:jc w:val="both"/>
        <w:rPr>
          <w:rFonts w:cs="Calibri Light"/>
          <w:b/>
          <w:color w:val="212121"/>
          <w:szCs w:val="22"/>
          <w:lang w:val="en-AU"/>
        </w:rPr>
      </w:pPr>
      <w:r w:rsidRPr="00AB4072">
        <w:rPr>
          <w:rFonts w:cs="Calibri Light"/>
          <w:b/>
          <w:color w:val="212121"/>
          <w:szCs w:val="22"/>
          <w:lang w:val="en-AU"/>
        </w:rPr>
        <w:t xml:space="preserve">IoT Connectivity </w:t>
      </w:r>
    </w:p>
    <w:p w14:paraId="28482F98" w14:textId="49C66F7E" w:rsidR="001751D8" w:rsidRPr="00AB4072" w:rsidRDefault="001751D8" w:rsidP="00145DA5">
      <w:pPr>
        <w:jc w:val="both"/>
        <w:rPr>
          <w:lang w:val="en-AU"/>
        </w:rPr>
      </w:pPr>
      <w:r w:rsidRPr="00AB4072">
        <w:rPr>
          <w:rFonts w:cs="Calibri Light"/>
          <w:color w:val="212121"/>
          <w:szCs w:val="22"/>
          <w:lang w:val="en-AU"/>
        </w:rPr>
        <w:t>Limited low bandwidth Internet-of-Things (LP-WAN IoT) coverage exists for some cities, towns and primary production areas in the Mallee. While demand is currently moderate to low, coverage needs to be increased over the next 3-5 years for the adoption of next-generation business practices.</w:t>
      </w:r>
    </w:p>
    <w:p w14:paraId="7FCEA6AE" w14:textId="39F5DDBB" w:rsidR="00145DA5" w:rsidRPr="00AB4072" w:rsidRDefault="00145DA5" w:rsidP="00145DA5">
      <w:pPr>
        <w:jc w:val="both"/>
        <w:rPr>
          <w:lang w:val="en-AU"/>
        </w:rPr>
      </w:pPr>
      <w:r w:rsidRPr="00AB4072">
        <w:rPr>
          <w:lang w:val="en-AU"/>
        </w:rPr>
        <w:t xml:space="preserve">In addition, there is the important and challenging issue of digital ‘have nots’ amongst the ‘haves’. It is critical these ‘below the surface’ digital divide issues are not overlooked. </w:t>
      </w:r>
    </w:p>
    <w:p w14:paraId="01CDB6D1" w14:textId="2DC29082" w:rsidR="00145DA5" w:rsidRPr="008D268C" w:rsidRDefault="006D0E53" w:rsidP="00E643D4">
      <w:pPr>
        <w:pStyle w:val="Heading2"/>
        <w:numPr>
          <w:ilvl w:val="0"/>
          <w:numId w:val="0"/>
        </w:numPr>
        <w:ind w:left="576" w:hanging="576"/>
        <w:rPr>
          <w:lang w:val="en-AU"/>
        </w:rPr>
      </w:pPr>
      <w:bookmarkStart w:id="27" w:name="_Toc41048776"/>
      <w:r w:rsidRPr="008D268C">
        <w:rPr>
          <w:lang w:val="en-AU"/>
        </w:rPr>
        <w:t xml:space="preserve">General </w:t>
      </w:r>
      <w:r w:rsidR="00476951" w:rsidRPr="008D268C">
        <w:rPr>
          <w:lang w:val="en-AU"/>
        </w:rPr>
        <w:t>Infrastructure and Technology Issues</w:t>
      </w:r>
      <w:bookmarkEnd w:id="27"/>
      <w:r w:rsidR="00476951" w:rsidRPr="008D268C">
        <w:rPr>
          <w:lang w:val="en-AU"/>
        </w:rPr>
        <w:t xml:space="preserve"> </w:t>
      </w:r>
    </w:p>
    <w:p w14:paraId="5C5B8C6B" w14:textId="77777777" w:rsidR="00A61187" w:rsidRPr="008D268C" w:rsidRDefault="00CF2374" w:rsidP="00CF2374">
      <w:pPr>
        <w:rPr>
          <w:lang w:val="en-AU"/>
        </w:rPr>
      </w:pPr>
      <w:r w:rsidRPr="008D268C">
        <w:rPr>
          <w:b/>
          <w:sz w:val="24"/>
          <w:lang w:val="en-AU"/>
        </w:rPr>
        <w:t>Mobile network</w:t>
      </w:r>
      <w:r w:rsidR="00A61187" w:rsidRPr="008D268C">
        <w:rPr>
          <w:b/>
          <w:sz w:val="24"/>
          <w:lang w:val="en-AU"/>
        </w:rPr>
        <w:t xml:space="preserve"> coverage </w:t>
      </w:r>
    </w:p>
    <w:p w14:paraId="4E119139" w14:textId="25A5E310" w:rsidR="00CF2374" w:rsidRPr="00AB4072" w:rsidRDefault="00A61187" w:rsidP="00CF2374">
      <w:pPr>
        <w:rPr>
          <w:lang w:val="en-AU"/>
        </w:rPr>
      </w:pPr>
      <w:r w:rsidRPr="00AB4072">
        <w:rPr>
          <w:lang w:val="en-AU"/>
        </w:rPr>
        <w:t>Mobile c</w:t>
      </w:r>
      <w:r w:rsidR="00CF2374" w:rsidRPr="00AB4072">
        <w:rPr>
          <w:lang w:val="en-AU"/>
        </w:rPr>
        <w:t>overage (service availability) depends on local topography and the location and aerial orientation of mobile towers</w:t>
      </w:r>
      <w:r w:rsidR="000A150E" w:rsidRPr="00AB4072">
        <w:rPr>
          <w:lang w:val="en-AU"/>
        </w:rPr>
        <w:t xml:space="preserve">. </w:t>
      </w:r>
      <w:r w:rsidR="00FE3992" w:rsidRPr="00AB4072">
        <w:rPr>
          <w:lang w:val="en-AU"/>
        </w:rPr>
        <w:t>Users closer to the fringe of a mobile tower’s coverage will receive weaker signal strength</w:t>
      </w:r>
      <w:r w:rsidR="0076238E" w:rsidRPr="00AB4072">
        <w:rPr>
          <w:lang w:val="en-AU"/>
        </w:rPr>
        <w:t xml:space="preserve"> and the lower population and revenue densit</w:t>
      </w:r>
      <w:r w:rsidR="006B7872" w:rsidRPr="00AB4072">
        <w:rPr>
          <w:lang w:val="en-AU"/>
        </w:rPr>
        <w:t xml:space="preserve">ies </w:t>
      </w:r>
      <w:r w:rsidR="0076238E" w:rsidRPr="00AB4072">
        <w:rPr>
          <w:lang w:val="en-AU"/>
        </w:rPr>
        <w:t xml:space="preserve">of regional markets </w:t>
      </w:r>
      <w:r w:rsidR="006B7872" w:rsidRPr="00AB4072">
        <w:rPr>
          <w:lang w:val="en-AU"/>
        </w:rPr>
        <w:t xml:space="preserve">and the larger areas in which people live </w:t>
      </w:r>
      <w:r w:rsidR="0076238E" w:rsidRPr="00AB4072">
        <w:rPr>
          <w:lang w:val="en-AU"/>
        </w:rPr>
        <w:t xml:space="preserve">means there is less mobile infrastructure </w:t>
      </w:r>
      <w:r w:rsidR="006B7872" w:rsidRPr="00AB4072">
        <w:rPr>
          <w:lang w:val="en-AU"/>
        </w:rPr>
        <w:t>in a given area compared to metropolitan areas. F</w:t>
      </w:r>
      <w:r w:rsidR="00CF2374" w:rsidRPr="00AB4072">
        <w:rPr>
          <w:lang w:val="en-AU"/>
        </w:rPr>
        <w:t xml:space="preserve">or these reasons </w:t>
      </w:r>
      <w:r w:rsidR="006B7872" w:rsidRPr="00AB4072">
        <w:rPr>
          <w:lang w:val="en-AU"/>
        </w:rPr>
        <w:t xml:space="preserve">mobile coverage </w:t>
      </w:r>
      <w:r w:rsidR="00CF2374" w:rsidRPr="00AB4072">
        <w:rPr>
          <w:lang w:val="en-AU"/>
        </w:rPr>
        <w:t xml:space="preserve">is absent or poor quality in some </w:t>
      </w:r>
      <w:r w:rsidR="00954DD0" w:rsidRPr="00AB4072">
        <w:rPr>
          <w:lang w:val="en-AU"/>
        </w:rPr>
        <w:t xml:space="preserve">regional </w:t>
      </w:r>
      <w:r w:rsidR="00CF2374" w:rsidRPr="00AB4072">
        <w:rPr>
          <w:lang w:val="en-AU"/>
        </w:rPr>
        <w:t>locations</w:t>
      </w:r>
      <w:r w:rsidR="00954DD0" w:rsidRPr="00AB4072">
        <w:rPr>
          <w:lang w:val="en-AU"/>
        </w:rPr>
        <w:t xml:space="preserve">. </w:t>
      </w:r>
    </w:p>
    <w:p w14:paraId="12FD0FAD" w14:textId="4F630F08" w:rsidR="00CF2374" w:rsidRPr="00AB4072" w:rsidRDefault="00CF2374" w:rsidP="00CF2374">
      <w:pPr>
        <w:rPr>
          <w:lang w:val="en-AU"/>
        </w:rPr>
      </w:pPr>
      <w:r w:rsidRPr="00AB4072">
        <w:rPr>
          <w:lang w:val="en-AU"/>
        </w:rPr>
        <w:t>Th</w:t>
      </w:r>
      <w:r w:rsidR="00954DD0" w:rsidRPr="00AB4072">
        <w:rPr>
          <w:lang w:val="en-AU"/>
        </w:rPr>
        <w:t>is</w:t>
      </w:r>
      <w:r w:rsidRPr="00AB4072">
        <w:rPr>
          <w:lang w:val="en-AU"/>
        </w:rPr>
        <w:t xml:space="preserve"> Digital Plan has, by necessity, taken the mobile coverage maps publicly provided by the carriers as the starting point for analysis – better data held by the carriers has not yet been made available. What this necessarily-superficial, second-best analysis does not show is the significant variation in the real-world connectivity experience of mobile users, with many gaps in coverage, and poor-quality service, in areas shown as fully covered.</w:t>
      </w:r>
    </w:p>
    <w:p w14:paraId="127D83AA" w14:textId="77777777" w:rsidR="00707C91" w:rsidRPr="00AB4072" w:rsidRDefault="00707C91" w:rsidP="00707C91">
      <w:pPr>
        <w:rPr>
          <w:highlight w:val="yellow"/>
          <w:lang w:val="en-AU"/>
        </w:rPr>
      </w:pPr>
      <w:r w:rsidRPr="00AB4072">
        <w:rPr>
          <w:lang w:val="en-AU"/>
        </w:rPr>
        <w:t xml:space="preserve">Mobile users have increasingly higher expectations of the services that they can access on smartphones, ranging from traditional voice and critical emergency communications through to web browsing data apps and video streaming. The situations in which people want to access mobile services are also changing. Once primarily considered a service for on-the-move outdoor use, mobile services are increasingly substituting for fixed services in the home and at work for a significant share of users. However, the publicly available coverage maps fail to distinguish between traditional voice and other narrowband services on the one hand, and high quality mobile broadband access on the other – that is, they do not provide enough information for regional users in particular to identify locations where higher bandwidth services will (and will not) work well. </w:t>
      </w:r>
    </w:p>
    <w:p w14:paraId="7DB4817E" w14:textId="6B1A8D62" w:rsidR="004C6755" w:rsidRPr="00AB4072" w:rsidRDefault="0092137D" w:rsidP="00CF2374">
      <w:pPr>
        <w:rPr>
          <w:lang w:val="en-AU"/>
        </w:rPr>
      </w:pPr>
      <w:r w:rsidRPr="00AB4072">
        <w:rPr>
          <w:lang w:val="en-AU"/>
        </w:rPr>
        <w:t>As such, w</w:t>
      </w:r>
      <w:r w:rsidR="00FD1758" w:rsidRPr="00AB4072">
        <w:rPr>
          <w:lang w:val="en-AU"/>
        </w:rPr>
        <w:t xml:space="preserve">hile </w:t>
      </w:r>
      <w:r w:rsidR="00157D97" w:rsidRPr="00AB4072">
        <w:rPr>
          <w:lang w:val="en-AU"/>
        </w:rPr>
        <w:t xml:space="preserve">the analysis undertaken in this plan </w:t>
      </w:r>
      <w:r w:rsidR="00C23331" w:rsidRPr="00AB4072">
        <w:rPr>
          <w:lang w:val="en-AU"/>
        </w:rPr>
        <w:t>has led to</w:t>
      </w:r>
      <w:r w:rsidR="00157D97" w:rsidRPr="00AB4072">
        <w:rPr>
          <w:lang w:val="en-AU"/>
        </w:rPr>
        <w:t xml:space="preserve"> many areas </w:t>
      </w:r>
      <w:r w:rsidR="00C23331" w:rsidRPr="00AB4072">
        <w:rPr>
          <w:lang w:val="en-AU"/>
        </w:rPr>
        <w:t xml:space="preserve">being regarded </w:t>
      </w:r>
      <w:r w:rsidR="00157D97" w:rsidRPr="00AB4072">
        <w:rPr>
          <w:lang w:val="en-AU"/>
        </w:rPr>
        <w:t xml:space="preserve">as well covered by existing mobile infrastructure, </w:t>
      </w:r>
      <w:r w:rsidR="00707C9F" w:rsidRPr="00AB4072">
        <w:rPr>
          <w:lang w:val="en-AU"/>
        </w:rPr>
        <w:t>such conclusions need to be interpreted cautiously</w:t>
      </w:r>
      <w:r w:rsidR="00157D97" w:rsidRPr="00AB4072">
        <w:rPr>
          <w:lang w:val="en-AU"/>
        </w:rPr>
        <w:t xml:space="preserve"> tak</w:t>
      </w:r>
      <w:r w:rsidR="00707C9F" w:rsidRPr="00AB4072">
        <w:rPr>
          <w:lang w:val="en-AU"/>
        </w:rPr>
        <w:t xml:space="preserve">ing into account </w:t>
      </w:r>
      <w:r w:rsidR="00157D97" w:rsidRPr="00AB4072">
        <w:rPr>
          <w:lang w:val="en-AU"/>
        </w:rPr>
        <w:t>the</w:t>
      </w:r>
      <w:r w:rsidR="003D360F" w:rsidRPr="00AB4072">
        <w:rPr>
          <w:lang w:val="en-AU"/>
        </w:rPr>
        <w:t xml:space="preserve"> </w:t>
      </w:r>
      <w:r w:rsidR="00157D97" w:rsidRPr="00AB4072">
        <w:rPr>
          <w:lang w:val="en-AU"/>
        </w:rPr>
        <w:t xml:space="preserve">limitations </w:t>
      </w:r>
      <w:r w:rsidR="003D360F" w:rsidRPr="00AB4072">
        <w:rPr>
          <w:lang w:val="en-AU"/>
        </w:rPr>
        <w:t>of the public coverage maps</w:t>
      </w:r>
      <w:r w:rsidR="00157D97" w:rsidRPr="00AB4072">
        <w:rPr>
          <w:lang w:val="en-AU"/>
        </w:rPr>
        <w:t xml:space="preserve">. </w:t>
      </w:r>
      <w:r w:rsidR="00707C9F" w:rsidRPr="00AB4072">
        <w:rPr>
          <w:lang w:val="en-AU"/>
        </w:rPr>
        <w:t>Mobile coverage</w:t>
      </w:r>
      <w:r w:rsidR="00157D97" w:rsidRPr="00AB4072">
        <w:rPr>
          <w:lang w:val="en-AU"/>
        </w:rPr>
        <w:t xml:space="preserve"> conclusions </w:t>
      </w:r>
      <w:r w:rsidR="00707C9F" w:rsidRPr="00AB4072">
        <w:rPr>
          <w:lang w:val="en-AU"/>
        </w:rPr>
        <w:t xml:space="preserve">of this Plan </w:t>
      </w:r>
      <w:r w:rsidR="00157D97" w:rsidRPr="00AB4072">
        <w:rPr>
          <w:lang w:val="en-AU"/>
        </w:rPr>
        <w:t xml:space="preserve">are intentionally high-level and intended to </w:t>
      </w:r>
      <w:r w:rsidR="00C97180" w:rsidRPr="00AB4072">
        <w:rPr>
          <w:lang w:val="en-AU"/>
        </w:rPr>
        <w:t>offer the general perspective of a given city, town, primary production area</w:t>
      </w:r>
      <w:r w:rsidR="00770A02" w:rsidRPr="00AB4072">
        <w:rPr>
          <w:lang w:val="en-AU"/>
        </w:rPr>
        <w:t xml:space="preserve">, </w:t>
      </w:r>
      <w:r w:rsidR="00C97180" w:rsidRPr="00AB4072">
        <w:rPr>
          <w:lang w:val="en-AU"/>
        </w:rPr>
        <w:t>tourist location</w:t>
      </w:r>
      <w:r w:rsidR="00770A02" w:rsidRPr="00AB4072">
        <w:rPr>
          <w:lang w:val="en-AU"/>
        </w:rPr>
        <w:t xml:space="preserve"> or transport corridor</w:t>
      </w:r>
      <w:r w:rsidR="00DE42AC" w:rsidRPr="00AB4072">
        <w:rPr>
          <w:lang w:val="en-AU"/>
        </w:rPr>
        <w:t xml:space="preserve">, rather than offering the perspective of individual users in these places who may be located on the fringe of coverage or </w:t>
      </w:r>
      <w:r w:rsidR="00FE27C8" w:rsidRPr="00AB4072">
        <w:rPr>
          <w:lang w:val="en-AU"/>
        </w:rPr>
        <w:t xml:space="preserve">an area where topography adversely impacts services in their area for example. </w:t>
      </w:r>
    </w:p>
    <w:p w14:paraId="12570CD7" w14:textId="4BD01367" w:rsidR="00FD1758" w:rsidRPr="00AB4072" w:rsidRDefault="00C97180" w:rsidP="00CF2374">
      <w:pPr>
        <w:rPr>
          <w:lang w:val="en-AU"/>
        </w:rPr>
      </w:pPr>
      <w:r w:rsidRPr="00AB4072">
        <w:rPr>
          <w:lang w:val="en-AU"/>
        </w:rPr>
        <w:lastRenderedPageBreak/>
        <w:t xml:space="preserve">It is well understood </w:t>
      </w:r>
      <w:r w:rsidR="004C6755" w:rsidRPr="00AB4072">
        <w:rPr>
          <w:lang w:val="en-AU"/>
        </w:rPr>
        <w:t xml:space="preserve">by the Regional Partnership </w:t>
      </w:r>
      <w:r w:rsidRPr="00AB4072">
        <w:rPr>
          <w:lang w:val="en-AU"/>
        </w:rPr>
        <w:t xml:space="preserve">that </w:t>
      </w:r>
      <w:r w:rsidR="00396BA6" w:rsidRPr="00AB4072">
        <w:rPr>
          <w:lang w:val="en-AU"/>
        </w:rPr>
        <w:t xml:space="preserve">even </w:t>
      </w:r>
      <w:r w:rsidRPr="00AB4072">
        <w:rPr>
          <w:lang w:val="en-AU"/>
        </w:rPr>
        <w:t xml:space="preserve">within the </w:t>
      </w:r>
      <w:r w:rsidR="00EF2A19" w:rsidRPr="00AB4072">
        <w:rPr>
          <w:lang w:val="en-AU"/>
        </w:rPr>
        <w:t xml:space="preserve">apparently well served areas many people will regularly face issues with access to reliable and high-capacity mobile services such as those available in metropolitan areas. Furthermore, as users move beyond </w:t>
      </w:r>
      <w:r w:rsidR="00276371" w:rsidRPr="00AB4072">
        <w:rPr>
          <w:lang w:val="en-AU"/>
        </w:rPr>
        <w:t xml:space="preserve">higher density population centres between regional towns and into more remote locations there is inevitably </w:t>
      </w:r>
      <w:r w:rsidR="00F47F19" w:rsidRPr="00AB4072">
        <w:rPr>
          <w:lang w:val="en-AU"/>
        </w:rPr>
        <w:t xml:space="preserve">a </w:t>
      </w:r>
      <w:r w:rsidR="0022714E" w:rsidRPr="00AB4072">
        <w:rPr>
          <w:lang w:val="en-AU"/>
        </w:rPr>
        <w:t>reduction</w:t>
      </w:r>
      <w:r w:rsidR="00F47F19" w:rsidRPr="00AB4072">
        <w:rPr>
          <w:lang w:val="en-AU"/>
        </w:rPr>
        <w:t xml:space="preserve"> in mobile coverage and the number of carriers providing good services</w:t>
      </w:r>
      <w:r w:rsidR="00496F3A" w:rsidRPr="00AB4072">
        <w:rPr>
          <w:lang w:val="en-AU"/>
        </w:rPr>
        <w:t xml:space="preserve"> in any g</w:t>
      </w:r>
      <w:r w:rsidR="0022714E" w:rsidRPr="00AB4072">
        <w:rPr>
          <w:lang w:val="en-AU"/>
        </w:rPr>
        <w:t>i</w:t>
      </w:r>
      <w:r w:rsidR="00496F3A" w:rsidRPr="00AB4072">
        <w:rPr>
          <w:lang w:val="en-AU"/>
        </w:rPr>
        <w:t xml:space="preserve">ven location. This is experienced by users as a lack of continuous, high-quality mobile services capable of supporting the full range of smart phone functionality users </w:t>
      </w:r>
      <w:r w:rsidR="00951EB4" w:rsidRPr="00AB4072">
        <w:rPr>
          <w:lang w:val="en-AU"/>
        </w:rPr>
        <w:t>expect.</w:t>
      </w:r>
      <w:r w:rsidR="00496F3A" w:rsidRPr="00AB4072">
        <w:rPr>
          <w:lang w:val="en-AU"/>
        </w:rPr>
        <w:t xml:space="preserve"> </w:t>
      </w:r>
    </w:p>
    <w:p w14:paraId="230F5888" w14:textId="77777777" w:rsidR="00CF2374" w:rsidRPr="00AB4072" w:rsidRDefault="00CF2374" w:rsidP="00CF2374">
      <w:pPr>
        <w:rPr>
          <w:lang w:val="en-AU"/>
        </w:rPr>
      </w:pPr>
      <w:r w:rsidRPr="00AB4072">
        <w:rPr>
          <w:lang w:val="en-AU"/>
        </w:rPr>
        <w:t>The Victorian Government understands user disappointment and disillusionment with mobile connectivity in regional areas and has joined industry stakeholders in calling for mobile carriers to publish the richer and more accurate coverage data they possess to accurately identify unmet needs and possible ameliorative actions. The Government in conjunction with the Australian Competition and Consumer Commission (ACCC) and the Commonwealth Government is actively pressing the mobile carriers to publish more useful coverage data and supports the ACCC in its public commitment to take regulatory action if cooperative progress is not made.</w:t>
      </w:r>
    </w:p>
    <w:p w14:paraId="71561BD8" w14:textId="03AD03BF" w:rsidR="00777F76" w:rsidRPr="00AB4072" w:rsidRDefault="00CF2374" w:rsidP="00943C5C">
      <w:pPr>
        <w:rPr>
          <w:lang w:val="en-AU"/>
        </w:rPr>
      </w:pPr>
      <w:r w:rsidRPr="00AB4072">
        <w:rPr>
          <w:lang w:val="en-AU"/>
        </w:rPr>
        <w:t>The SLIM database is capable of capturing and analysing more detailed location-specific information on the availability and quality mobile coverage in regional areas, with improved coverage data to be incorporated in future iterations of SLIM and the digital plans when this becomes available</w:t>
      </w:r>
      <w:r w:rsidR="00190DAF" w:rsidRPr="00AB4072">
        <w:rPr>
          <w:lang w:val="en-AU"/>
        </w:rPr>
        <w:t xml:space="preserve"> to enable mobile coverage analysis more closely aligned with the ‘lived experience’ of residents</w:t>
      </w:r>
      <w:r w:rsidR="00F86F45" w:rsidRPr="00AB4072">
        <w:rPr>
          <w:lang w:val="en-AU"/>
        </w:rPr>
        <w:t xml:space="preserve"> and visitors. </w:t>
      </w:r>
    </w:p>
    <w:p w14:paraId="6A67CDEC" w14:textId="77777777" w:rsidR="00777F76" w:rsidRPr="00AB4072" w:rsidRDefault="00777F76" w:rsidP="00943C5C">
      <w:pPr>
        <w:rPr>
          <w:b/>
          <w:lang w:val="en-AU"/>
        </w:rPr>
      </w:pPr>
    </w:p>
    <w:p w14:paraId="672E8F90" w14:textId="0F772F8C" w:rsidR="00943C5C" w:rsidRPr="00AB4072" w:rsidRDefault="00943C5C" w:rsidP="00943C5C">
      <w:pPr>
        <w:rPr>
          <w:b/>
          <w:lang w:val="en-AU"/>
        </w:rPr>
      </w:pPr>
      <w:r w:rsidRPr="00AB4072">
        <w:rPr>
          <w:b/>
          <w:lang w:val="en-AU"/>
        </w:rPr>
        <w:t>The Digital Divide – looking below the surface</w:t>
      </w:r>
    </w:p>
    <w:bookmarkEnd w:id="24"/>
    <w:p w14:paraId="59EB60CB" w14:textId="0FB4A306" w:rsidR="0081368B" w:rsidRPr="00AB4072" w:rsidRDefault="0081368B" w:rsidP="0081368B">
      <w:r w:rsidRPr="00AB4072">
        <w:t xml:space="preserve">The digital divide between regional Victorian residents, businesses and students and their capital city counterparts – the gap between them in the availability of digital services, the ability of residents and workers to use digital services (digital skills), and the affordability of digital services and digital expertise – is reflected in the RMIT-Swinburne-Roy Morgan-Telstra Digital Inclusion Index (DII) which measures these aspects in different locations. This shows a substantial gap between regional Victoria and Melbourne – rural Victoria rated 56 and Melbourne 65. The divide also exists within the region. </w:t>
      </w:r>
    </w:p>
    <w:p w14:paraId="35ED2FA0" w14:textId="77777777" w:rsidR="0081368B" w:rsidRDefault="0081368B" w:rsidP="0081368B">
      <w:r w:rsidRPr="0095017E">
        <w:rPr>
          <w:noProof/>
          <w:shd w:val="clear" w:color="auto" w:fill="CA363A"/>
        </w:rPr>
        <w:drawing>
          <wp:inline distT="0" distB="0" distL="0" distR="0" wp14:anchorId="65C022B3" wp14:editId="15433285">
            <wp:extent cx="6049926" cy="2895600"/>
            <wp:effectExtent l="0" t="0" r="8255" b="0"/>
            <wp:docPr id="7" name="Chart 7">
              <a:extLst xmlns:a="http://schemas.openxmlformats.org/drawingml/2006/main">
                <a:ext uri="{FF2B5EF4-FFF2-40B4-BE49-F238E27FC236}">
                  <a16:creationId xmlns:a16="http://schemas.microsoft.com/office/drawing/2014/main" id="{7E191C8F-873D-435E-B526-BB0566958A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748EBD5" w14:textId="2B669338" w:rsidR="0081368B" w:rsidRDefault="0081368B" w:rsidP="0081368B">
      <w:pPr>
        <w:pStyle w:val="Caption"/>
        <w:spacing w:after="0"/>
      </w:pPr>
      <w:r>
        <w:t xml:space="preserve">Figure </w:t>
      </w:r>
      <w:r>
        <w:rPr>
          <w:noProof/>
        </w:rPr>
        <w:fldChar w:fldCharType="begin"/>
      </w:r>
      <w:r>
        <w:rPr>
          <w:noProof/>
        </w:rPr>
        <w:instrText xml:space="preserve"> SEQ Figure \* ARABIC </w:instrText>
      </w:r>
      <w:r>
        <w:rPr>
          <w:noProof/>
        </w:rPr>
        <w:fldChar w:fldCharType="separate"/>
      </w:r>
      <w:r w:rsidR="00D61E11">
        <w:rPr>
          <w:noProof/>
        </w:rPr>
        <w:t>2</w:t>
      </w:r>
      <w:r>
        <w:rPr>
          <w:noProof/>
        </w:rPr>
        <w:fldChar w:fldCharType="end"/>
      </w:r>
      <w:r>
        <w:t xml:space="preserve"> Summary of </w:t>
      </w:r>
      <w:r w:rsidRPr="00AB2A45">
        <w:t>201</w:t>
      </w:r>
      <w:r>
        <w:t>9</w:t>
      </w:r>
      <w:r w:rsidRPr="00AB2A45">
        <w:t xml:space="preserve"> R</w:t>
      </w:r>
      <w:r>
        <w:t>MIT</w:t>
      </w:r>
      <w:r w:rsidRPr="00AB2A45">
        <w:t xml:space="preserve">-Swinburne-Roy Morgan-Telstra Digital Inclusion Index (DII) </w:t>
      </w:r>
      <w:r>
        <w:t>findings</w:t>
      </w:r>
      <w:r w:rsidRPr="00AB2A45">
        <w:t xml:space="preserve"> across Victoria</w:t>
      </w:r>
      <w:r>
        <w:t>n regions</w:t>
      </w:r>
    </w:p>
    <w:p w14:paraId="34F43408" w14:textId="77777777" w:rsidR="00AB4072" w:rsidRDefault="0081368B" w:rsidP="00544715">
      <w:pPr>
        <w:rPr>
          <w:rFonts w:ascii="Calibri" w:hAnsi="Calibri" w:cs="Calibri"/>
          <w:sz w:val="18"/>
          <w:szCs w:val="20"/>
          <w:lang w:eastAsia="en-AU"/>
        </w:rPr>
      </w:pPr>
      <w:r w:rsidRPr="001E5518">
        <w:rPr>
          <w:rFonts w:ascii="Calibri" w:hAnsi="Calibri" w:cs="Calibri"/>
          <w:sz w:val="18"/>
          <w:szCs w:val="20"/>
          <w:lang w:eastAsia="en-AU"/>
        </w:rPr>
        <w:t>*Sample size &lt;150, exercise caution in interpretation Source: Roy Morgan, April 2018-March 2019</w:t>
      </w:r>
    </w:p>
    <w:p w14:paraId="5139EBD0" w14:textId="5B10F783" w:rsidR="00AE6543" w:rsidRPr="00AB4072" w:rsidRDefault="00544715" w:rsidP="00544715">
      <w:pPr>
        <w:rPr>
          <w:rFonts w:cs="Calibri Light"/>
          <w:szCs w:val="22"/>
          <w:lang w:val="en-AU"/>
        </w:rPr>
      </w:pPr>
      <w:r w:rsidRPr="00AB4072">
        <w:rPr>
          <w:lang w:val="en-AU"/>
        </w:rPr>
        <w:t xml:space="preserve">The </w:t>
      </w:r>
      <w:r w:rsidRPr="00AB4072">
        <w:rPr>
          <w:rFonts w:cs="Calibri Light"/>
          <w:szCs w:val="22"/>
          <w:lang w:val="en-AU"/>
        </w:rPr>
        <w:t xml:space="preserve">significant diversity in geographic, demographic, social and economic characteristics within a region, and </w:t>
      </w:r>
      <w:r w:rsidRPr="00AB4072">
        <w:rPr>
          <w:lang w:val="en-AU"/>
        </w:rPr>
        <w:t xml:space="preserve">network design decisions and </w:t>
      </w:r>
      <w:r w:rsidR="008C4C73" w:rsidRPr="00AB4072">
        <w:rPr>
          <w:lang w:val="en-AU"/>
        </w:rPr>
        <w:t xml:space="preserve">consequent </w:t>
      </w:r>
      <w:r w:rsidRPr="00AB4072">
        <w:rPr>
          <w:lang w:val="en-AU"/>
        </w:rPr>
        <w:t xml:space="preserve">technology boundaries, </w:t>
      </w:r>
      <w:r w:rsidRPr="00AB4072">
        <w:rPr>
          <w:rFonts w:cs="Calibri Light"/>
          <w:szCs w:val="22"/>
          <w:lang w:val="en-AU"/>
        </w:rPr>
        <w:t xml:space="preserve">mean </w:t>
      </w:r>
      <w:r w:rsidRPr="00AB4072">
        <w:rPr>
          <w:lang w:val="en-AU"/>
        </w:rPr>
        <w:t xml:space="preserve">there are also digital divides within </w:t>
      </w:r>
      <w:r w:rsidR="008C4C73" w:rsidRPr="00AB4072">
        <w:rPr>
          <w:lang w:val="en-AU"/>
        </w:rPr>
        <w:t>c</w:t>
      </w:r>
      <w:r w:rsidR="001D12C9" w:rsidRPr="00AB4072">
        <w:rPr>
          <w:lang w:val="en-AU"/>
        </w:rPr>
        <w:t>i</w:t>
      </w:r>
      <w:r w:rsidR="008C4C73" w:rsidRPr="00AB4072">
        <w:rPr>
          <w:lang w:val="en-AU"/>
        </w:rPr>
        <w:t xml:space="preserve">ties, towns, localities and rural/remote areas </w:t>
      </w:r>
      <w:r w:rsidRPr="00AB4072">
        <w:rPr>
          <w:lang w:val="en-AU"/>
        </w:rPr>
        <w:t>– digital ‘have nots’ amongst the ‘haves’</w:t>
      </w:r>
      <w:r w:rsidR="00AE6543" w:rsidRPr="00AB4072">
        <w:rPr>
          <w:lang w:val="en-AU"/>
        </w:rPr>
        <w:t>.</w:t>
      </w:r>
    </w:p>
    <w:p w14:paraId="36187C9B" w14:textId="030764F4" w:rsidR="00544715" w:rsidRPr="00AB4072" w:rsidRDefault="00AE6543" w:rsidP="00544715">
      <w:pPr>
        <w:rPr>
          <w:lang w:val="en-AU"/>
        </w:rPr>
      </w:pPr>
      <w:r w:rsidRPr="00AB4072">
        <w:rPr>
          <w:rFonts w:cs="Calibri Light"/>
          <w:szCs w:val="22"/>
          <w:lang w:val="en-AU"/>
        </w:rPr>
        <w:t>W</w:t>
      </w:r>
      <w:r w:rsidR="00544715" w:rsidRPr="00AB4072">
        <w:rPr>
          <w:rFonts w:cs="Calibri Light"/>
          <w:szCs w:val="22"/>
          <w:lang w:val="en-AU"/>
        </w:rPr>
        <w:t>here NBN infrastructure cuts over from fixed line to fixed wireless technology</w:t>
      </w:r>
      <w:r w:rsidRPr="00AB4072">
        <w:rPr>
          <w:rFonts w:cs="Calibri Light"/>
          <w:szCs w:val="22"/>
          <w:lang w:val="en-AU"/>
        </w:rPr>
        <w:t xml:space="preserve">, </w:t>
      </w:r>
      <w:r w:rsidR="00544715" w:rsidRPr="00AB4072">
        <w:rPr>
          <w:rFonts w:cs="Calibri Light"/>
          <w:szCs w:val="22"/>
          <w:lang w:val="en-AU"/>
        </w:rPr>
        <w:t xml:space="preserve">or </w:t>
      </w:r>
      <w:r w:rsidRPr="00AB4072">
        <w:rPr>
          <w:rFonts w:cs="Calibri Light"/>
          <w:szCs w:val="22"/>
          <w:lang w:val="en-AU"/>
        </w:rPr>
        <w:t>from fibre to the premise (</w:t>
      </w:r>
      <w:r w:rsidR="00F43243" w:rsidRPr="00AB4072">
        <w:rPr>
          <w:rFonts w:cs="Calibri Light"/>
          <w:szCs w:val="22"/>
          <w:lang w:val="en-AU"/>
        </w:rPr>
        <w:t>FTTP</w:t>
      </w:r>
      <w:r w:rsidRPr="00AB4072">
        <w:rPr>
          <w:rFonts w:cs="Calibri Light"/>
          <w:szCs w:val="22"/>
          <w:lang w:val="en-AU"/>
        </w:rPr>
        <w:t>) to fibre to the node (</w:t>
      </w:r>
      <w:r w:rsidR="00F43243" w:rsidRPr="00AB4072">
        <w:rPr>
          <w:rFonts w:cs="Calibri Light"/>
          <w:szCs w:val="22"/>
          <w:lang w:val="en-AU"/>
        </w:rPr>
        <w:t>FTTN</w:t>
      </w:r>
      <w:r w:rsidRPr="00AB4072">
        <w:rPr>
          <w:rFonts w:cs="Calibri Light"/>
          <w:szCs w:val="22"/>
          <w:lang w:val="en-AU"/>
        </w:rPr>
        <w:t>)</w:t>
      </w:r>
      <w:r w:rsidR="00544715" w:rsidRPr="00AB4072">
        <w:rPr>
          <w:rFonts w:cs="Calibri Light"/>
          <w:szCs w:val="22"/>
          <w:lang w:val="en-AU"/>
        </w:rPr>
        <w:t xml:space="preserve"> within fixed line areas, businesses and homes on either side of the </w:t>
      </w:r>
      <w:r w:rsidRPr="00AB4072">
        <w:rPr>
          <w:rFonts w:cs="Calibri Light"/>
          <w:szCs w:val="22"/>
          <w:lang w:val="en-AU"/>
        </w:rPr>
        <w:t xml:space="preserve">technology </w:t>
      </w:r>
      <w:r w:rsidR="00544715" w:rsidRPr="00AB4072">
        <w:rPr>
          <w:rFonts w:cs="Calibri Light"/>
          <w:szCs w:val="22"/>
          <w:lang w:val="en-AU"/>
        </w:rPr>
        <w:lastRenderedPageBreak/>
        <w:t>boundary will experience different service quality.</w:t>
      </w:r>
      <w:r w:rsidR="00544715" w:rsidRPr="00AB4072">
        <w:rPr>
          <w:lang w:val="en-AU"/>
        </w:rPr>
        <w:t xml:space="preserve"> </w:t>
      </w:r>
      <w:r w:rsidRPr="00AB4072">
        <w:rPr>
          <w:lang w:val="en-AU"/>
        </w:rPr>
        <w:t>Similarly, local topology and antenna settings can result in substantial quality disparities in and between localities.</w:t>
      </w:r>
    </w:p>
    <w:p w14:paraId="64710B51" w14:textId="77777777" w:rsidR="00544715" w:rsidRPr="00AB4072" w:rsidRDefault="00544715" w:rsidP="00544715">
      <w:pPr>
        <w:rPr>
          <w:lang w:val="en-AU"/>
        </w:rPr>
      </w:pPr>
      <w:r w:rsidRPr="00AB4072">
        <w:rPr>
          <w:lang w:val="en-AU"/>
        </w:rPr>
        <w:t>Furthermore, mobile users have increasingly higher expectations of the services that they can access on smartphones, ranging from traditional voice and critical emergency communications through to web browsing</w:t>
      </w:r>
      <w:r w:rsidR="00AE6543" w:rsidRPr="00AB4072">
        <w:rPr>
          <w:lang w:val="en-AU"/>
        </w:rPr>
        <w:t>,</w:t>
      </w:r>
      <w:r w:rsidRPr="00AB4072">
        <w:rPr>
          <w:lang w:val="en-AU"/>
        </w:rPr>
        <w:t xml:space="preserve"> data apps and video streaming. The situations in which people want to access mobile services are also changing. Once primarily considered a service for on-the-move outdoor use, mobile services are increasingly substituting for fixed services in the home and at work for a significant share of users. </w:t>
      </w:r>
    </w:p>
    <w:p w14:paraId="5FCC076D" w14:textId="0EEA9E3C" w:rsidR="00544715" w:rsidRPr="00AB4072" w:rsidRDefault="00544715" w:rsidP="00544715">
      <w:pPr>
        <w:rPr>
          <w:lang w:val="en-AU"/>
        </w:rPr>
      </w:pPr>
      <w:r w:rsidRPr="00AB4072">
        <w:rPr>
          <w:lang w:val="en-AU"/>
        </w:rPr>
        <w:t xml:space="preserve">Digital divides within communities and between </w:t>
      </w:r>
      <w:r w:rsidR="00AE6543" w:rsidRPr="00AB4072">
        <w:rPr>
          <w:lang w:val="en-AU"/>
        </w:rPr>
        <w:t>businesses will</w:t>
      </w:r>
      <w:r w:rsidRPr="00AB4072">
        <w:rPr>
          <w:lang w:val="en-AU"/>
        </w:rPr>
        <w:t xml:space="preserve"> also exist for digital skills and affordability, reflecting differences in individual and company digital proficiencies, age, income levels and experience i</w:t>
      </w:r>
      <w:r w:rsidR="001D12C9" w:rsidRPr="00AB4072">
        <w:rPr>
          <w:lang w:val="en-AU"/>
        </w:rPr>
        <w:t>n high technology environments.</w:t>
      </w:r>
    </w:p>
    <w:p w14:paraId="4987804C" w14:textId="5553DFD5" w:rsidR="003944A8" w:rsidRPr="00AB4072" w:rsidRDefault="00D152A5" w:rsidP="003944A8">
      <w:pPr>
        <w:pStyle w:val="Heading6"/>
        <w:rPr>
          <w:lang w:val="en-AU"/>
        </w:rPr>
      </w:pPr>
      <w:r w:rsidRPr="00AB4072">
        <w:rPr>
          <w:lang w:val="en-AU"/>
        </w:rPr>
        <w:t>Business-grade</w:t>
      </w:r>
      <w:r w:rsidR="003944A8" w:rsidRPr="00AB4072">
        <w:rPr>
          <w:lang w:val="en-AU"/>
        </w:rPr>
        <w:t xml:space="preserve"> broadband services - NBN</w:t>
      </w:r>
    </w:p>
    <w:p w14:paraId="6E51B9ED" w14:textId="0D6F221B" w:rsidR="003944A8" w:rsidRPr="00AB4072" w:rsidRDefault="003944A8" w:rsidP="003944A8">
      <w:pPr>
        <w:rPr>
          <w:lang w:val="en-AU"/>
        </w:rPr>
      </w:pPr>
      <w:r w:rsidRPr="00AB4072">
        <w:rPr>
          <w:lang w:val="en-AU"/>
        </w:rPr>
        <w:t xml:space="preserve">Some regional businesses have experienced service quality difficulties with NBN fixed line services, in particular substantial variations over the course of the day in information rates achievable from NBN-based broadband services and have called for effective NBN </w:t>
      </w:r>
      <w:r w:rsidR="00D152A5" w:rsidRPr="00AB4072">
        <w:rPr>
          <w:lang w:val="en-AU"/>
        </w:rPr>
        <w:t>business-grade</w:t>
      </w:r>
      <w:r w:rsidRPr="00AB4072">
        <w:rPr>
          <w:lang w:val="en-AU"/>
        </w:rPr>
        <w:t xml:space="preserve"> services. The Victorian Government recognizes that from its inception in 2010 the mandated purpose of the NBN has been to provide ubiquitous highspeed wholesale broadband coverage to all residential (and very small business) premises at affordable standard national prices rather than larger businesses, and the necessity of NBN</w:t>
      </w:r>
      <w:r w:rsidR="005F6A65" w:rsidRPr="00AB4072">
        <w:rPr>
          <w:lang w:val="en-AU"/>
        </w:rPr>
        <w:t xml:space="preserve"> </w:t>
      </w:r>
      <w:r w:rsidRPr="00AB4072">
        <w:rPr>
          <w:lang w:val="en-AU"/>
        </w:rPr>
        <w:t>Co’s technology choices to optimize total network costs. The Victorian Government also recognizes and applauds NBN</w:t>
      </w:r>
      <w:r w:rsidR="005F6A65" w:rsidRPr="00AB4072">
        <w:rPr>
          <w:lang w:val="en-AU"/>
        </w:rPr>
        <w:t xml:space="preserve"> </w:t>
      </w:r>
      <w:r w:rsidRPr="00AB4072">
        <w:rPr>
          <w:lang w:val="en-AU"/>
        </w:rPr>
        <w:t xml:space="preserve">Co for responding to the call from business of effective </w:t>
      </w:r>
      <w:r w:rsidR="00D152A5" w:rsidRPr="00AB4072">
        <w:rPr>
          <w:lang w:val="en-AU"/>
        </w:rPr>
        <w:t>business-grade</w:t>
      </w:r>
      <w:r w:rsidRPr="00AB4072">
        <w:rPr>
          <w:lang w:val="en-AU"/>
        </w:rPr>
        <w:t xml:space="preserve"> broadband services – high speed (100 </w:t>
      </w:r>
      <w:r w:rsidR="00BB513A" w:rsidRPr="00AB4072">
        <w:rPr>
          <w:lang w:val="en-AU"/>
        </w:rPr>
        <w:t>Mbps</w:t>
      </w:r>
      <w:r w:rsidRPr="00AB4072">
        <w:rPr>
          <w:lang w:val="en-AU"/>
        </w:rPr>
        <w:t xml:space="preserve">+), symmetric and service level agreements on 24/7 information rate performance – for developing its Enterprise Ethernet </w:t>
      </w:r>
      <w:r w:rsidR="00D152A5" w:rsidRPr="00AB4072">
        <w:rPr>
          <w:lang w:val="en-AU"/>
        </w:rPr>
        <w:t>business-grade</w:t>
      </w:r>
      <w:r w:rsidRPr="00AB4072">
        <w:rPr>
          <w:lang w:val="en-AU"/>
        </w:rPr>
        <w:t xml:space="preserve"> service that meets these requirements for release Q4 CY 2018. </w:t>
      </w:r>
    </w:p>
    <w:p w14:paraId="50569C87" w14:textId="61562909" w:rsidR="003944A8" w:rsidRPr="00AB4072" w:rsidRDefault="003944A8" w:rsidP="003944A8">
      <w:pPr>
        <w:rPr>
          <w:lang w:val="en-AU"/>
        </w:rPr>
      </w:pPr>
      <w:r w:rsidRPr="00AB4072">
        <w:rPr>
          <w:lang w:val="en-AU"/>
        </w:rPr>
        <w:t>Nonetheless some unmet business needs will remain due to the predominance of fibre to the node (</w:t>
      </w:r>
      <w:r w:rsidR="00F43243" w:rsidRPr="00AB4072">
        <w:rPr>
          <w:lang w:val="en-AU"/>
        </w:rPr>
        <w:t>FTTN</w:t>
      </w:r>
      <w:r w:rsidRPr="00AB4072">
        <w:rPr>
          <w:lang w:val="en-AU"/>
        </w:rPr>
        <w:t xml:space="preserve">) technology </w:t>
      </w:r>
      <w:r w:rsidR="00DF0AD1" w:rsidRPr="00AB4072">
        <w:rPr>
          <w:lang w:val="en-AU"/>
        </w:rPr>
        <w:t>within the NBN network which utilises</w:t>
      </w:r>
      <w:r w:rsidRPr="00AB4072">
        <w:rPr>
          <w:lang w:val="en-AU"/>
        </w:rPr>
        <w:t xml:space="preserve"> long copper loops </w:t>
      </w:r>
      <w:r w:rsidR="00DF0AD1" w:rsidRPr="00AB4072">
        <w:rPr>
          <w:lang w:val="en-AU"/>
        </w:rPr>
        <w:t xml:space="preserve">that </w:t>
      </w:r>
      <w:r w:rsidRPr="00AB4072">
        <w:rPr>
          <w:lang w:val="en-AU"/>
        </w:rPr>
        <w:t>will not support the Enterprise Ethernet servic</w:t>
      </w:r>
      <w:r w:rsidR="001742F9" w:rsidRPr="00AB4072">
        <w:rPr>
          <w:lang w:val="en-AU"/>
        </w:rPr>
        <w:t>e. T</w:t>
      </w:r>
      <w:r w:rsidRPr="00AB4072">
        <w:rPr>
          <w:lang w:val="en-AU"/>
        </w:rPr>
        <w:t xml:space="preserve">here is no NBN </w:t>
      </w:r>
      <w:r w:rsidR="00D152A5" w:rsidRPr="00AB4072">
        <w:rPr>
          <w:lang w:val="en-AU"/>
        </w:rPr>
        <w:t>business-grade</w:t>
      </w:r>
      <w:r w:rsidRPr="00AB4072">
        <w:rPr>
          <w:lang w:val="en-AU"/>
        </w:rPr>
        <w:t xml:space="preserve"> service foreshadowed for fixed wireless areas, and there is uncertainty about the veracity of the yet-unspecified satellite-based NBN </w:t>
      </w:r>
      <w:r w:rsidR="00D152A5" w:rsidRPr="00AB4072">
        <w:rPr>
          <w:lang w:val="en-AU"/>
        </w:rPr>
        <w:t>business-grade</w:t>
      </w:r>
      <w:r w:rsidRPr="00AB4072">
        <w:rPr>
          <w:lang w:val="en-AU"/>
        </w:rPr>
        <w:t xml:space="preserve"> service due to inherent latency issues and information rate constraints.</w:t>
      </w:r>
    </w:p>
    <w:p w14:paraId="1D8D974E" w14:textId="49266817" w:rsidR="007D251B" w:rsidRPr="00AB4072" w:rsidRDefault="003944A8" w:rsidP="00E643D4">
      <w:pPr>
        <w:rPr>
          <w:lang w:val="en-AU"/>
        </w:rPr>
      </w:pPr>
      <w:r w:rsidRPr="00AB4072">
        <w:rPr>
          <w:b/>
          <w:lang w:val="en-AU"/>
        </w:rPr>
        <w:t>Competing fixed broadband networks</w:t>
      </w:r>
    </w:p>
    <w:p w14:paraId="0960FDDD" w14:textId="77777777" w:rsidR="00551BC4" w:rsidRPr="00AB4072" w:rsidRDefault="003944A8" w:rsidP="00B70504">
      <w:pPr>
        <w:rPr>
          <w:lang w:val="en-AU"/>
        </w:rPr>
      </w:pPr>
      <w:r w:rsidRPr="00AB4072">
        <w:rPr>
          <w:lang w:val="en-AU"/>
        </w:rPr>
        <w:t xml:space="preserve">Competing networks exist in capital city CBDs and some more densely settled metropolitan areas that can provide high quality alternatives to the NBN capable of supporting broadband services that meet the needs of digitally-intensive businesses at affordable prices. </w:t>
      </w:r>
      <w:r w:rsidR="00551BC4" w:rsidRPr="00AB4072">
        <w:rPr>
          <w:lang w:val="en-AU"/>
        </w:rPr>
        <w:t xml:space="preserve">The existence of such competing networks leads to better service offerings for businesses and consumers in these areas. </w:t>
      </w:r>
    </w:p>
    <w:p w14:paraId="376A65F9" w14:textId="41713747" w:rsidR="004E5809" w:rsidRPr="00AB4072" w:rsidRDefault="003944A8" w:rsidP="005F135E">
      <w:pPr>
        <w:rPr>
          <w:lang w:val="en-AU"/>
        </w:rPr>
      </w:pPr>
      <w:r w:rsidRPr="00AB4072">
        <w:rPr>
          <w:lang w:val="en-AU"/>
        </w:rPr>
        <w:t xml:space="preserve">The rollout of 5G wireless technologies as early as 2019 will enhance </w:t>
      </w:r>
      <w:r w:rsidR="00551BC4" w:rsidRPr="00AB4072">
        <w:rPr>
          <w:lang w:val="en-AU"/>
        </w:rPr>
        <w:t xml:space="preserve">the </w:t>
      </w:r>
      <w:r w:rsidRPr="00AB4072">
        <w:rPr>
          <w:lang w:val="en-AU"/>
        </w:rPr>
        <w:t>capacity</w:t>
      </w:r>
      <w:r w:rsidR="00551BC4" w:rsidRPr="00AB4072">
        <w:rPr>
          <w:lang w:val="en-AU"/>
        </w:rPr>
        <w:t xml:space="preserve"> for alternative </w:t>
      </w:r>
      <w:r w:rsidR="00E44FF8" w:rsidRPr="00AB4072">
        <w:rPr>
          <w:lang w:val="en-AU"/>
        </w:rPr>
        <w:t xml:space="preserve">high-quality </w:t>
      </w:r>
      <w:r w:rsidR="006E6B30" w:rsidRPr="00AB4072">
        <w:rPr>
          <w:lang w:val="en-AU"/>
        </w:rPr>
        <w:t>broadband services to the NBN to be provided</w:t>
      </w:r>
      <w:r w:rsidRPr="00AB4072">
        <w:rPr>
          <w:lang w:val="en-AU"/>
        </w:rPr>
        <w:t xml:space="preserve">. However, an equivalent situation does not exist in regional Victoria, where competing networks capable of broadly-affordable </w:t>
      </w:r>
      <w:r w:rsidR="00D152A5" w:rsidRPr="00AB4072">
        <w:rPr>
          <w:lang w:val="en-AU"/>
        </w:rPr>
        <w:t>business-grade</w:t>
      </w:r>
      <w:r w:rsidRPr="00AB4072">
        <w:rPr>
          <w:lang w:val="en-AU"/>
        </w:rPr>
        <w:t xml:space="preserve"> service are in general not present and are unlikely to be widely developed without government </w:t>
      </w:r>
      <w:bookmarkStart w:id="28" w:name="_Hlk520979005"/>
      <w:bookmarkStart w:id="29" w:name="_Toc519071964"/>
      <w:r w:rsidR="00D57E84" w:rsidRPr="00AB4072">
        <w:rPr>
          <w:lang w:val="en-AU"/>
        </w:rPr>
        <w:t>support.</w:t>
      </w:r>
    </w:p>
    <w:p w14:paraId="19A1E4CC" w14:textId="637FC30B" w:rsidR="005F135E" w:rsidRPr="00AB4072" w:rsidRDefault="005F135E" w:rsidP="005F135E">
      <w:pPr>
        <w:rPr>
          <w:color w:val="auto"/>
          <w:szCs w:val="22"/>
          <w:lang w:val="en-AU"/>
        </w:rPr>
      </w:pPr>
      <w:r w:rsidRPr="00AB4072">
        <w:rPr>
          <w:b/>
          <w:lang w:val="en-AU"/>
        </w:rPr>
        <w:t>Common technology issues</w:t>
      </w:r>
    </w:p>
    <w:p w14:paraId="72D31B02" w14:textId="77777777" w:rsidR="005F135E" w:rsidRPr="00AB4072" w:rsidRDefault="005F135E" w:rsidP="005F135E">
      <w:pPr>
        <w:autoSpaceDE w:val="0"/>
        <w:autoSpaceDN w:val="0"/>
        <w:adjustRightInd w:val="0"/>
        <w:spacing w:after="0"/>
        <w:rPr>
          <w:lang w:val="en-AU"/>
        </w:rPr>
      </w:pPr>
      <w:r w:rsidRPr="00AB4072">
        <w:rPr>
          <w:rFonts w:cstheme="majorHAnsi"/>
          <w:lang w:val="en-AU"/>
        </w:rPr>
        <w:t xml:space="preserve">In developing the Digital Plans, numerous </w:t>
      </w:r>
      <w:r w:rsidRPr="00AB4072">
        <w:rPr>
          <w:lang w:val="en-AU"/>
        </w:rPr>
        <w:t xml:space="preserve">digital technology </w:t>
      </w:r>
      <w:r w:rsidRPr="00AB4072">
        <w:rPr>
          <w:rFonts w:cstheme="majorHAnsi"/>
          <w:lang w:val="en-AU"/>
        </w:rPr>
        <w:t>issues were identified</w:t>
      </w:r>
      <w:r w:rsidRPr="00AB4072">
        <w:rPr>
          <w:lang w:val="en-AU"/>
        </w:rPr>
        <w:t xml:space="preserve"> through </w:t>
      </w:r>
      <w:r w:rsidRPr="00AB4072">
        <w:rPr>
          <w:rFonts w:cstheme="majorHAnsi"/>
          <w:lang w:val="en-AU"/>
        </w:rPr>
        <w:t xml:space="preserve">Regional Partnership and stakeholder consultation and expert analysis. Understanding the nature of these issues and the barriers which must be overcome is the first step towards addressing them and their impact on the digital divide. This section provides deeper insights into these problems arranged under </w:t>
      </w:r>
      <w:r w:rsidRPr="00AB4072">
        <w:rPr>
          <w:lang w:val="en-AU"/>
        </w:rPr>
        <w:t xml:space="preserve">six common themes that are most relevant to Victoria’s regions: </w:t>
      </w:r>
    </w:p>
    <w:p w14:paraId="27BFFEB5" w14:textId="77777777" w:rsidR="005F135E" w:rsidRPr="00AB4072" w:rsidRDefault="005F135E" w:rsidP="00750DEB">
      <w:pPr>
        <w:pStyle w:val="ListParagraph"/>
        <w:numPr>
          <w:ilvl w:val="0"/>
          <w:numId w:val="42"/>
        </w:numPr>
        <w:autoSpaceDE w:val="0"/>
        <w:autoSpaceDN w:val="0"/>
        <w:adjustRightInd w:val="0"/>
        <w:spacing w:after="0"/>
        <w:ind w:left="714" w:hanging="357"/>
        <w:rPr>
          <w:rFonts w:asciiTheme="minorHAnsi" w:hAnsiTheme="minorHAnsi"/>
          <w:lang w:val="en-AU"/>
        </w:rPr>
      </w:pPr>
      <w:r w:rsidRPr="00AB4072">
        <w:rPr>
          <w:rFonts w:asciiTheme="minorHAnsi" w:hAnsiTheme="minorHAnsi"/>
          <w:b/>
          <w:color w:val="000000"/>
          <w:sz w:val="22"/>
          <w:lang w:val="en-AU"/>
        </w:rPr>
        <w:t>Fixed broadband</w:t>
      </w:r>
      <w:r w:rsidRPr="00AB4072">
        <w:rPr>
          <w:rFonts w:asciiTheme="minorHAnsi" w:hAnsiTheme="minorHAnsi"/>
          <w:color w:val="000000"/>
          <w:sz w:val="22"/>
          <w:lang w:val="en-AU"/>
        </w:rPr>
        <w:t xml:space="preserve">, in particular, the national broadband network (NBN). </w:t>
      </w:r>
    </w:p>
    <w:p w14:paraId="0B9B3DA6" w14:textId="77777777" w:rsidR="005F135E" w:rsidRPr="00AB4072" w:rsidRDefault="005F135E" w:rsidP="00750DEB">
      <w:pPr>
        <w:pStyle w:val="ListParagraph"/>
        <w:numPr>
          <w:ilvl w:val="0"/>
          <w:numId w:val="42"/>
        </w:numPr>
        <w:autoSpaceDE w:val="0"/>
        <w:autoSpaceDN w:val="0"/>
        <w:adjustRightInd w:val="0"/>
        <w:spacing w:before="0" w:after="0"/>
        <w:rPr>
          <w:rFonts w:asciiTheme="minorHAnsi" w:hAnsiTheme="minorHAnsi"/>
          <w:lang w:val="en-AU"/>
        </w:rPr>
      </w:pPr>
      <w:r w:rsidRPr="00AB4072">
        <w:rPr>
          <w:rFonts w:asciiTheme="minorHAnsi" w:hAnsiTheme="minorHAnsi"/>
          <w:b/>
          <w:color w:val="000000"/>
          <w:sz w:val="22"/>
          <w:lang w:val="en-AU"/>
        </w:rPr>
        <w:t>Mobile network coverage</w:t>
      </w:r>
      <w:r w:rsidRPr="00AB4072">
        <w:rPr>
          <w:rFonts w:asciiTheme="minorHAnsi" w:hAnsiTheme="minorHAnsi"/>
          <w:color w:val="000000"/>
          <w:sz w:val="22"/>
          <w:lang w:val="en-AU"/>
        </w:rPr>
        <w:t xml:space="preserve"> – for both voice and data services. For some, this is an alternative to fixed broadband connectivity. For many, the “untethered” access made possible by the mobile networks is vital to social amenity, safety and productivity. </w:t>
      </w:r>
    </w:p>
    <w:p w14:paraId="5D98BF40" w14:textId="15700A08" w:rsidR="005F135E" w:rsidRPr="00AB4072" w:rsidRDefault="005F135E" w:rsidP="00750DEB">
      <w:pPr>
        <w:pStyle w:val="ListParagraph"/>
        <w:numPr>
          <w:ilvl w:val="0"/>
          <w:numId w:val="42"/>
        </w:numPr>
        <w:autoSpaceDE w:val="0"/>
        <w:autoSpaceDN w:val="0"/>
        <w:adjustRightInd w:val="0"/>
        <w:spacing w:before="0" w:after="0"/>
        <w:rPr>
          <w:rFonts w:asciiTheme="minorHAnsi" w:hAnsiTheme="minorHAnsi"/>
          <w:lang w:val="en-AU"/>
        </w:rPr>
      </w:pPr>
      <w:r w:rsidRPr="00AB4072">
        <w:rPr>
          <w:rFonts w:asciiTheme="minorHAnsi" w:hAnsiTheme="minorHAnsi"/>
          <w:b/>
          <w:color w:val="000000"/>
          <w:sz w:val="22"/>
          <w:lang w:val="en-AU"/>
        </w:rPr>
        <w:t>Public WiFi</w:t>
      </w:r>
      <w:r w:rsidRPr="00AB4072">
        <w:rPr>
          <w:rFonts w:asciiTheme="minorHAnsi" w:hAnsiTheme="minorHAnsi"/>
          <w:color w:val="000000"/>
          <w:sz w:val="22"/>
          <w:lang w:val="en-AU"/>
        </w:rPr>
        <w:t xml:space="preserve"> availability, particularly in low income locations</w:t>
      </w:r>
      <w:r w:rsidR="006F6265" w:rsidRPr="00AB4072">
        <w:rPr>
          <w:rFonts w:asciiTheme="minorHAnsi" w:hAnsiTheme="minorHAnsi"/>
          <w:color w:val="000000"/>
          <w:sz w:val="22"/>
          <w:lang w:val="en-AU"/>
        </w:rPr>
        <w:t>.</w:t>
      </w:r>
      <w:r w:rsidRPr="00AB4072">
        <w:rPr>
          <w:rFonts w:asciiTheme="minorHAnsi" w:hAnsiTheme="minorHAnsi"/>
          <w:color w:val="000000"/>
          <w:sz w:val="22"/>
          <w:lang w:val="en-AU"/>
        </w:rPr>
        <w:t xml:space="preserve"> </w:t>
      </w:r>
    </w:p>
    <w:p w14:paraId="47EDF20F" w14:textId="03F3D834" w:rsidR="005F135E" w:rsidRPr="00AB4072" w:rsidRDefault="005F135E" w:rsidP="00750DEB">
      <w:pPr>
        <w:pStyle w:val="ListParagraph"/>
        <w:numPr>
          <w:ilvl w:val="0"/>
          <w:numId w:val="42"/>
        </w:numPr>
        <w:autoSpaceDE w:val="0"/>
        <w:autoSpaceDN w:val="0"/>
        <w:adjustRightInd w:val="0"/>
        <w:spacing w:before="0" w:after="0"/>
        <w:rPr>
          <w:rFonts w:asciiTheme="minorHAnsi" w:hAnsiTheme="minorHAnsi"/>
          <w:lang w:val="en-AU"/>
        </w:rPr>
      </w:pPr>
      <w:r w:rsidRPr="00AB4072">
        <w:rPr>
          <w:rFonts w:asciiTheme="minorHAnsi" w:hAnsiTheme="minorHAnsi"/>
          <w:b/>
          <w:color w:val="000000"/>
          <w:sz w:val="22"/>
          <w:lang w:val="en-AU"/>
        </w:rPr>
        <w:lastRenderedPageBreak/>
        <w:t>Low-powered wide area network (LP-WAN) coverage</w:t>
      </w:r>
      <w:r w:rsidRPr="00AB4072">
        <w:rPr>
          <w:rFonts w:asciiTheme="minorHAnsi" w:hAnsiTheme="minorHAnsi"/>
          <w:color w:val="000000"/>
          <w:sz w:val="22"/>
          <w:lang w:val="en-AU"/>
        </w:rPr>
        <w:t xml:space="preserve"> and uptake for Internet of Things (IoT) applications. Embracing the application of IoT technologies is important if Australia is to achieve “best practice” in area</w:t>
      </w:r>
      <w:r w:rsidR="00B2717A" w:rsidRPr="00AB4072">
        <w:rPr>
          <w:rFonts w:asciiTheme="minorHAnsi" w:hAnsiTheme="minorHAnsi"/>
          <w:color w:val="000000"/>
          <w:sz w:val="22"/>
          <w:lang w:val="en-AU"/>
        </w:rPr>
        <w:t>s</w:t>
      </w:r>
      <w:r w:rsidRPr="00AB4072">
        <w:rPr>
          <w:rFonts w:asciiTheme="minorHAnsi" w:hAnsiTheme="minorHAnsi"/>
          <w:color w:val="000000"/>
          <w:sz w:val="22"/>
          <w:lang w:val="en-AU"/>
        </w:rPr>
        <w:t xml:space="preserve"> such as agriculture, community infrastructure and the like. </w:t>
      </w:r>
    </w:p>
    <w:p w14:paraId="0E6C144D" w14:textId="77777777" w:rsidR="005F135E" w:rsidRPr="00AB4072" w:rsidRDefault="005F135E" w:rsidP="00750DEB">
      <w:pPr>
        <w:pStyle w:val="ListParagraph"/>
        <w:numPr>
          <w:ilvl w:val="0"/>
          <w:numId w:val="42"/>
        </w:numPr>
        <w:autoSpaceDE w:val="0"/>
        <w:autoSpaceDN w:val="0"/>
        <w:adjustRightInd w:val="0"/>
        <w:spacing w:before="0" w:after="0"/>
        <w:rPr>
          <w:rFonts w:asciiTheme="minorHAnsi" w:hAnsiTheme="minorHAnsi"/>
          <w:lang w:val="en-AU"/>
        </w:rPr>
      </w:pPr>
      <w:r w:rsidRPr="00AB4072">
        <w:rPr>
          <w:rFonts w:asciiTheme="minorHAnsi" w:hAnsiTheme="minorHAnsi"/>
          <w:color w:val="000000"/>
          <w:sz w:val="22"/>
          <w:lang w:val="en-AU"/>
        </w:rPr>
        <w:t xml:space="preserve">The potential to enhance outcomes by access to </w:t>
      </w:r>
      <w:r w:rsidRPr="00AB4072">
        <w:rPr>
          <w:rFonts w:asciiTheme="minorHAnsi" w:hAnsiTheme="minorHAnsi"/>
          <w:b/>
          <w:color w:val="000000"/>
          <w:sz w:val="22"/>
          <w:lang w:val="en-AU"/>
        </w:rPr>
        <w:t>Government infrastructure</w:t>
      </w:r>
      <w:r w:rsidRPr="00AB4072">
        <w:rPr>
          <w:rFonts w:asciiTheme="minorHAnsi" w:hAnsiTheme="minorHAnsi"/>
          <w:color w:val="000000"/>
          <w:sz w:val="22"/>
          <w:lang w:val="en-AU"/>
        </w:rPr>
        <w:t xml:space="preserve"> – such as the optical fibre deployed along rail routes, and towers used for radio networks. </w:t>
      </w:r>
    </w:p>
    <w:p w14:paraId="63538232" w14:textId="77777777" w:rsidR="005F135E" w:rsidRPr="00AB4072" w:rsidRDefault="005F135E" w:rsidP="00750DEB">
      <w:pPr>
        <w:pStyle w:val="ListParagraph"/>
        <w:numPr>
          <w:ilvl w:val="0"/>
          <w:numId w:val="42"/>
        </w:numPr>
        <w:autoSpaceDE w:val="0"/>
        <w:autoSpaceDN w:val="0"/>
        <w:adjustRightInd w:val="0"/>
        <w:spacing w:before="0"/>
        <w:ind w:left="714" w:hanging="357"/>
        <w:rPr>
          <w:rFonts w:asciiTheme="minorHAnsi" w:hAnsiTheme="minorHAnsi"/>
          <w:color w:val="000000"/>
          <w:sz w:val="22"/>
          <w:lang w:val="en-AU"/>
        </w:rPr>
      </w:pPr>
      <w:r w:rsidRPr="00AB4072">
        <w:rPr>
          <w:rFonts w:asciiTheme="minorHAnsi" w:hAnsiTheme="minorHAnsi"/>
          <w:b/>
          <w:color w:val="000000"/>
          <w:sz w:val="22"/>
          <w:lang w:val="en-AU"/>
        </w:rPr>
        <w:t>Digital skills</w:t>
      </w:r>
      <w:r w:rsidRPr="00AB4072">
        <w:rPr>
          <w:rFonts w:asciiTheme="minorHAnsi" w:hAnsiTheme="minorHAnsi"/>
          <w:color w:val="000000"/>
          <w:sz w:val="22"/>
          <w:lang w:val="en-AU"/>
        </w:rPr>
        <w:t xml:space="preserve"> – a vital counterpart to the availability of infrastructure and services.</w:t>
      </w:r>
    </w:p>
    <w:p w14:paraId="32B81FF4" w14:textId="77777777" w:rsidR="00AB4072" w:rsidRDefault="005F135E" w:rsidP="00AB4072">
      <w:pPr>
        <w:rPr>
          <w:rFonts w:cstheme="majorHAnsi"/>
          <w:lang w:val="en-AU"/>
        </w:rPr>
      </w:pPr>
      <w:r w:rsidRPr="00AB4072">
        <w:rPr>
          <w:rFonts w:cstheme="majorHAnsi"/>
          <w:lang w:val="en-AU"/>
        </w:rPr>
        <w:t xml:space="preserve">The end of this section outlines a number of recommendations that can help to dismantle the barriers and accelerate progress. </w:t>
      </w:r>
    </w:p>
    <w:p w14:paraId="1B843A13" w14:textId="57D8C987" w:rsidR="005F135E" w:rsidRPr="00AB4072" w:rsidRDefault="005F135E" w:rsidP="00AB4072">
      <w:pPr>
        <w:rPr>
          <w:rFonts w:cstheme="majorHAnsi"/>
          <w:u w:val="single"/>
          <w:lang w:val="en-AU"/>
        </w:rPr>
      </w:pPr>
      <w:r w:rsidRPr="00AB4072">
        <w:rPr>
          <w:rFonts w:cstheme="majorHAnsi"/>
          <w:u w:val="single"/>
          <w:lang w:val="en-AU"/>
        </w:rPr>
        <w:t xml:space="preserve">Fixed Broadband </w:t>
      </w:r>
    </w:p>
    <w:p w14:paraId="3AB4BCE0" w14:textId="77777777" w:rsidR="005F135E" w:rsidRPr="00AB4072" w:rsidRDefault="005F135E" w:rsidP="005F135E">
      <w:pPr>
        <w:rPr>
          <w:rFonts w:cstheme="majorHAnsi"/>
          <w:i/>
          <w:lang w:val="en-AU"/>
        </w:rPr>
      </w:pPr>
      <w:r w:rsidRPr="00AB4072">
        <w:rPr>
          <w:rFonts w:cstheme="majorHAnsi"/>
          <w:i/>
          <w:lang w:val="en-AU"/>
        </w:rPr>
        <w:t>NBN Rollout Schedule concerns</w:t>
      </w:r>
    </w:p>
    <w:p w14:paraId="42BEAC46" w14:textId="77777777" w:rsidR="005F135E" w:rsidRPr="00AB4072" w:rsidRDefault="005F135E" w:rsidP="005F135E">
      <w:pPr>
        <w:rPr>
          <w:rFonts w:cstheme="majorHAnsi"/>
          <w:lang w:val="en-AU"/>
        </w:rPr>
      </w:pPr>
      <w:r w:rsidRPr="00AB4072">
        <w:rPr>
          <w:rFonts w:cstheme="majorHAnsi"/>
          <w:lang w:val="en-AU"/>
        </w:rPr>
        <w:t xml:space="preserve">With the NBN rollout still underway, some areas are already able to access NBN services while others are still waiting. Where a non-satellite technology is planned but the rollout has not yet been completed, users are generally not able to procure a satellite service in the interim, meaning their fixed broadband connectivity options remain as they were prior to the NBN initiative. These are generally an ADSL service over Telstra’s copper, a non-NBN fixed wireless service, or a satellite service from a commercial provider. </w:t>
      </w:r>
    </w:p>
    <w:p w14:paraId="27E3DD89" w14:textId="77777777" w:rsidR="005F135E" w:rsidRPr="00AB4072" w:rsidRDefault="005F135E" w:rsidP="005F135E">
      <w:pPr>
        <w:rPr>
          <w:rFonts w:cstheme="majorHAnsi"/>
          <w:lang w:val="en-AU"/>
        </w:rPr>
      </w:pPr>
      <w:r w:rsidRPr="00AB4072">
        <w:rPr>
          <w:rFonts w:cstheme="majorHAnsi"/>
          <w:lang w:val="en-AU"/>
        </w:rPr>
        <w:t xml:space="preserve">For </w:t>
      </w:r>
      <w:r w:rsidRPr="00AB4072">
        <w:rPr>
          <w:rFonts w:cstheme="majorHAnsi"/>
          <w:i/>
          <w:lang w:val="en-AU"/>
        </w:rPr>
        <w:t>most</w:t>
      </w:r>
      <w:r w:rsidRPr="00AB4072">
        <w:rPr>
          <w:rFonts w:cstheme="majorHAnsi"/>
          <w:lang w:val="en-AU"/>
        </w:rPr>
        <w:t xml:space="preserve"> (but not necessarily all) users, an NBN connection will deliver improved performance relative to the options previously available. Further discussion on where this may not be the case is provided in the following sections. While an improvement in fixed broadband services for many will come in the form of an NBN connection, the lengthy duration of the rollout schedule does mean that areas destined to be serviced in the final years of the NBN rollout face a measure of continuing disadvantage relative to those with access. While not possible to fast track the remaining rollout to all locations, it may (by negotiation with NBN Co) be possible to fast track the rollout to priority locations as identified by local governments. </w:t>
      </w:r>
    </w:p>
    <w:p w14:paraId="6BB69E05" w14:textId="77777777" w:rsidR="005F135E" w:rsidRPr="00AB4072" w:rsidRDefault="005F135E" w:rsidP="005F135E">
      <w:pPr>
        <w:rPr>
          <w:rFonts w:cstheme="majorHAnsi"/>
          <w:i/>
          <w:lang w:val="en-AU"/>
        </w:rPr>
      </w:pPr>
      <w:r w:rsidRPr="00AB4072">
        <w:rPr>
          <w:rFonts w:cstheme="majorHAnsi"/>
          <w:i/>
          <w:lang w:val="en-AU"/>
        </w:rPr>
        <w:t>Affordability and service quality concerns</w:t>
      </w:r>
    </w:p>
    <w:p w14:paraId="57D90A12" w14:textId="723F037F" w:rsidR="005F135E" w:rsidRPr="00AB4072" w:rsidRDefault="005F135E" w:rsidP="005F135E">
      <w:pPr>
        <w:rPr>
          <w:rFonts w:cstheme="majorHAnsi"/>
          <w:i/>
          <w:lang w:val="en-AU"/>
        </w:rPr>
      </w:pPr>
      <w:r w:rsidRPr="00AB4072">
        <w:rPr>
          <w:rFonts w:cstheme="majorHAnsi"/>
          <w:lang w:val="en-AU"/>
        </w:rPr>
        <w:t>The cost and quality of fixed broadband for regional users has been raised by stakeholders. Details (such as whether the complaints relate to NBN or other services, whether some RSPs f</w:t>
      </w:r>
      <w:r w:rsidR="00EC4CC6" w:rsidRPr="00AB4072">
        <w:rPr>
          <w:rFonts w:cstheme="majorHAnsi"/>
          <w:lang w:val="en-AU"/>
        </w:rPr>
        <w:t>eature</w:t>
      </w:r>
      <w:r w:rsidRPr="00AB4072">
        <w:rPr>
          <w:rFonts w:cstheme="majorHAnsi"/>
          <w:lang w:val="en-AU"/>
        </w:rPr>
        <w:t xml:space="preserve"> more prominently than others, what retail plans are involved) are not available to support a comprehensive analysis of root causes. Some of the complaints relate to the type of connection available to them (see discussion later under “</w:t>
      </w:r>
      <w:r w:rsidRPr="00AB4072">
        <w:rPr>
          <w:rFonts w:cstheme="majorHAnsi"/>
          <w:i/>
          <w:lang w:val="en-AU"/>
        </w:rPr>
        <w:t>Concerns raised around limitations of NBN technologies”</w:t>
      </w:r>
      <w:r w:rsidRPr="00AB4072">
        <w:rPr>
          <w:rFonts w:cstheme="majorHAnsi"/>
          <w:lang w:val="en-AU"/>
        </w:rPr>
        <w:t>) and some relate the performance of services falling short of expectations.</w:t>
      </w:r>
    </w:p>
    <w:p w14:paraId="3C642FE1" w14:textId="77777777" w:rsidR="005F135E" w:rsidRPr="00AB4072" w:rsidRDefault="005F135E" w:rsidP="005F135E">
      <w:pPr>
        <w:rPr>
          <w:rFonts w:cstheme="majorHAnsi"/>
          <w:lang w:val="en-AU"/>
        </w:rPr>
      </w:pPr>
      <w:r w:rsidRPr="00AB4072">
        <w:rPr>
          <w:rFonts w:cstheme="majorHAnsi"/>
          <w:lang w:val="en-AU"/>
        </w:rPr>
        <w:t xml:space="preserve">For fixed broadband users, including those already able to access an NBN connection, a common complaint relates to service performance during peak periods – even for those users with the highest performing FTTP connection technology. </w:t>
      </w:r>
    </w:p>
    <w:p w14:paraId="6A8D8E52" w14:textId="77777777" w:rsidR="005F135E" w:rsidRPr="00AB4072" w:rsidRDefault="005F135E" w:rsidP="005F135E">
      <w:pPr>
        <w:rPr>
          <w:rFonts w:cstheme="majorHAnsi"/>
          <w:lang w:val="en-AU"/>
        </w:rPr>
      </w:pPr>
      <w:r w:rsidRPr="00AB4072">
        <w:rPr>
          <w:rFonts w:cstheme="majorHAnsi"/>
          <w:lang w:val="en-AU"/>
        </w:rPr>
        <w:t xml:space="preserve">In the case of NBN-based services, two key segments in an end-to-end connection where performance may suffer during peak periods are the Connectivity Virtual Circuit (CVC) within the NBN, and the backhaul between an NBN Point of Interconnect (POI) and the RSP’s core network. Both of these segments are “shared pipes” where the capacity available is a small fraction of the total demand that </w:t>
      </w:r>
      <w:r w:rsidRPr="00AB4072">
        <w:rPr>
          <w:rFonts w:cstheme="majorHAnsi"/>
          <w:i/>
          <w:lang w:val="en-AU"/>
        </w:rPr>
        <w:t>could</w:t>
      </w:r>
      <w:r w:rsidRPr="00AB4072">
        <w:rPr>
          <w:rFonts w:cstheme="majorHAnsi"/>
          <w:lang w:val="en-AU"/>
        </w:rPr>
        <w:t xml:space="preserve"> be generated if all users were simultaneously active at the maximum speed available on their connection.</w:t>
      </w:r>
    </w:p>
    <w:p w14:paraId="5399D9D9" w14:textId="17D86107" w:rsidR="005F135E" w:rsidRPr="00AB4072" w:rsidRDefault="005F135E" w:rsidP="005F135E">
      <w:pPr>
        <w:rPr>
          <w:rFonts w:cstheme="majorHAnsi"/>
          <w:lang w:val="en-AU"/>
        </w:rPr>
      </w:pPr>
      <w:r w:rsidRPr="00AB4072">
        <w:rPr>
          <w:rFonts w:cstheme="majorHAnsi"/>
          <w:lang w:val="en-AU"/>
        </w:rPr>
        <w:t xml:space="preserve">Towards strengthening the user’s protection against poor performance, the Government passed legislation in </w:t>
      </w:r>
      <w:r w:rsidR="00937F55" w:rsidRPr="00AB4072">
        <w:rPr>
          <w:rFonts w:cstheme="majorHAnsi"/>
          <w:lang w:val="en-AU"/>
        </w:rPr>
        <w:t>mid-2018</w:t>
      </w:r>
      <w:r w:rsidRPr="00AB4072">
        <w:rPr>
          <w:rFonts w:cstheme="majorHAnsi"/>
          <w:lang w:val="en-AU"/>
        </w:rPr>
        <w:t xml:space="preserve"> setting out the user’s remedies should the performance of an NBN-based service fall significantly short of nominal specifications advised by the RSP.</w:t>
      </w:r>
    </w:p>
    <w:p w14:paraId="50472F8D" w14:textId="77777777" w:rsidR="005F135E" w:rsidRPr="00AB4072" w:rsidRDefault="005F135E" w:rsidP="005F135E">
      <w:pPr>
        <w:rPr>
          <w:rFonts w:cstheme="majorHAnsi"/>
          <w:i/>
          <w:lang w:val="en-AU"/>
        </w:rPr>
      </w:pPr>
      <w:r w:rsidRPr="00AB4072">
        <w:rPr>
          <w:rFonts w:cstheme="majorHAnsi"/>
          <w:i/>
          <w:lang w:val="en-AU"/>
        </w:rPr>
        <w:t>CVC Capacity</w:t>
      </w:r>
    </w:p>
    <w:p w14:paraId="55F80645" w14:textId="189FF0F2" w:rsidR="005F135E" w:rsidRPr="00AB4072" w:rsidRDefault="005F135E" w:rsidP="005F135E">
      <w:pPr>
        <w:rPr>
          <w:rFonts w:cstheme="majorHAnsi"/>
          <w:lang w:val="en-AU"/>
        </w:rPr>
      </w:pPr>
      <w:r w:rsidRPr="00AB4072">
        <w:rPr>
          <w:rFonts w:cstheme="majorHAnsi"/>
          <w:lang w:val="en-AU"/>
        </w:rPr>
        <w:t xml:space="preserve">The under provisioning of CVC capacity is not due to technical limitations, but rather to a pricing model designed to boost NBN Co’s wholesale revenues.  In the early life of the NBN, RSPs typically acquired an </w:t>
      </w:r>
      <w:r w:rsidRPr="00AB4072">
        <w:rPr>
          <w:rFonts w:cstheme="majorHAnsi"/>
          <w:i/>
          <w:lang w:val="en-AU"/>
        </w:rPr>
        <w:t>average</w:t>
      </w:r>
      <w:r w:rsidRPr="00AB4072">
        <w:rPr>
          <w:rFonts w:cstheme="majorHAnsi"/>
          <w:lang w:val="en-AU"/>
        </w:rPr>
        <w:t xml:space="preserve"> of just over 1 </w:t>
      </w:r>
      <w:r w:rsidR="00BB513A" w:rsidRPr="00AB4072">
        <w:rPr>
          <w:rFonts w:cstheme="majorHAnsi"/>
          <w:lang w:val="en-AU"/>
        </w:rPr>
        <w:t>Mbps</w:t>
      </w:r>
      <w:r w:rsidRPr="00AB4072">
        <w:rPr>
          <w:rFonts w:cstheme="majorHAnsi"/>
          <w:lang w:val="en-AU"/>
        </w:rPr>
        <w:t xml:space="preserve"> per customer (supporting users with connection speeds up to 100/40 </w:t>
      </w:r>
      <w:r w:rsidR="00BB513A" w:rsidRPr="00AB4072">
        <w:rPr>
          <w:rFonts w:cstheme="majorHAnsi"/>
          <w:lang w:val="en-AU"/>
        </w:rPr>
        <w:t>Mbps</w:t>
      </w:r>
      <w:r w:rsidRPr="00AB4072">
        <w:rPr>
          <w:rFonts w:cstheme="majorHAnsi"/>
          <w:lang w:val="en-AU"/>
        </w:rPr>
        <w:t xml:space="preserve">).  More recently, NBN Co has introduced pricing incentives to promote the purchase of additional CVC capacity, and at the time of this </w:t>
      </w:r>
      <w:r w:rsidRPr="00AB4072">
        <w:rPr>
          <w:rFonts w:cstheme="majorHAnsi"/>
          <w:lang w:val="en-AU"/>
        </w:rPr>
        <w:lastRenderedPageBreak/>
        <w:t xml:space="preserve">report, the average had risen to a little over 1.5 </w:t>
      </w:r>
      <w:r w:rsidR="00BB513A" w:rsidRPr="00AB4072">
        <w:rPr>
          <w:rFonts w:cstheme="majorHAnsi"/>
          <w:lang w:val="en-AU"/>
        </w:rPr>
        <w:t>Mbps</w:t>
      </w:r>
      <w:r w:rsidRPr="00AB4072">
        <w:rPr>
          <w:rFonts w:cstheme="majorHAnsi"/>
          <w:lang w:val="en-AU"/>
        </w:rPr>
        <w:t>.  Nevertheless, congestion can still occur during peak periods.</w:t>
      </w:r>
    </w:p>
    <w:p w14:paraId="27155AF0" w14:textId="77777777" w:rsidR="005F135E" w:rsidRPr="00AB4072" w:rsidRDefault="005F135E" w:rsidP="005F135E">
      <w:pPr>
        <w:rPr>
          <w:rFonts w:cstheme="majorHAnsi"/>
          <w:lang w:val="en-AU"/>
        </w:rPr>
      </w:pPr>
      <w:r w:rsidRPr="00AB4072">
        <w:rPr>
          <w:rFonts w:cstheme="majorHAnsi"/>
          <w:lang w:val="en-AU"/>
        </w:rPr>
        <w:t>Inadequate CVC capacity issues would typically affect both urban and regional users equally. However, due to lesser economies of scale, smaller Retail Service Providers (RSPs) may face higher costs in being able to provision adequate CVC to support their customers.  Investing at the level required could lead to higher prices or inadequate margins – but failing to do so could leave their users more vulnerable to performance degradation during busy periods.</w:t>
      </w:r>
    </w:p>
    <w:p w14:paraId="112F8319" w14:textId="77777777" w:rsidR="00AB4072" w:rsidRPr="00AB4072" w:rsidRDefault="005F135E" w:rsidP="005F135E">
      <w:pPr>
        <w:rPr>
          <w:rFonts w:cstheme="majorHAnsi"/>
          <w:lang w:val="en-AU"/>
        </w:rPr>
      </w:pPr>
      <w:r w:rsidRPr="00AB4072">
        <w:rPr>
          <w:rFonts w:cstheme="majorHAnsi"/>
          <w:lang w:val="en-AU"/>
        </w:rPr>
        <w:t xml:space="preserve">A CVC-based pricing model limiting the ability for smaller RSPs to compete in regional markets may contribute to inferior outcomes for regional businesses and households. </w:t>
      </w:r>
    </w:p>
    <w:p w14:paraId="4F316CD3" w14:textId="2069AD71" w:rsidR="005F135E" w:rsidRPr="00AB4072" w:rsidRDefault="005F135E" w:rsidP="005F135E">
      <w:pPr>
        <w:rPr>
          <w:rFonts w:cstheme="majorHAnsi"/>
          <w:i/>
          <w:lang w:val="en-AU"/>
        </w:rPr>
      </w:pPr>
      <w:r w:rsidRPr="00AB4072">
        <w:rPr>
          <w:rFonts w:cstheme="majorHAnsi"/>
          <w:i/>
          <w:lang w:val="en-AU"/>
        </w:rPr>
        <w:t>Backhaul Pricing concerns</w:t>
      </w:r>
    </w:p>
    <w:p w14:paraId="3628BB63" w14:textId="77777777" w:rsidR="005F135E" w:rsidRPr="00AB4072" w:rsidRDefault="005F135E" w:rsidP="005F135E">
      <w:pPr>
        <w:spacing w:after="240"/>
        <w:rPr>
          <w:rFonts w:cstheme="majorHAnsi"/>
          <w:lang w:val="en-AU"/>
        </w:rPr>
      </w:pPr>
      <w:r w:rsidRPr="00AB4072">
        <w:rPr>
          <w:rFonts w:cstheme="majorHAnsi"/>
          <w:lang w:val="en-AU"/>
        </w:rPr>
        <w:t>The cost of backhaul for internet service providers to connect with the NBN points of interconnect (POIs) is higher in regional areas due to both the more limited backhaul infrastructure competition and investment, as well as the larger distances involved in connecting to POIs. The premiums attributable to regional backhaul may motivate RSPs to operate their links to regional POIs at higher congestion levels, with the result that regional users experience poorer performance than their urban cousins.</w:t>
      </w:r>
    </w:p>
    <w:p w14:paraId="53A98B8C" w14:textId="77777777" w:rsidR="005F135E" w:rsidRPr="00AB4072" w:rsidRDefault="005F135E" w:rsidP="005F135E">
      <w:pPr>
        <w:spacing w:after="240"/>
        <w:rPr>
          <w:rFonts w:cstheme="majorHAnsi"/>
          <w:lang w:val="en-AU"/>
        </w:rPr>
      </w:pPr>
      <w:r w:rsidRPr="00AB4072">
        <w:rPr>
          <w:rFonts w:cstheme="majorHAnsi"/>
          <w:lang w:val="en-AU"/>
        </w:rPr>
        <w:t xml:space="preserve">The cost of backhaul to core networks (almost always located in the major capital cities) is one of the barriers to more active competition for the supply of alternative fixed broadband services in regional locations and limits the growth of alternative business-grade networks. </w:t>
      </w:r>
    </w:p>
    <w:p w14:paraId="2A5B57BF" w14:textId="77777777" w:rsidR="005F135E" w:rsidRPr="00AB4072" w:rsidRDefault="005F135E" w:rsidP="005F135E">
      <w:pPr>
        <w:rPr>
          <w:rFonts w:cstheme="majorHAnsi"/>
          <w:i/>
          <w:lang w:val="en-AU"/>
        </w:rPr>
      </w:pPr>
      <w:r w:rsidRPr="00AB4072">
        <w:rPr>
          <w:rFonts w:cstheme="majorHAnsi"/>
          <w:i/>
          <w:lang w:val="en-AU"/>
        </w:rPr>
        <w:t xml:space="preserve">Concerns raised around limitations of NBN technologies </w:t>
      </w:r>
    </w:p>
    <w:p w14:paraId="0D4204B8" w14:textId="2F62860C" w:rsidR="005F135E" w:rsidRPr="00AB4072" w:rsidRDefault="005F135E" w:rsidP="005F135E">
      <w:pPr>
        <w:rPr>
          <w:rFonts w:cstheme="majorHAnsi"/>
          <w:lang w:val="en-AU"/>
        </w:rPr>
      </w:pPr>
      <w:r w:rsidRPr="00AB4072">
        <w:rPr>
          <w:rFonts w:cstheme="majorHAnsi"/>
          <w:lang w:val="en-AU"/>
        </w:rPr>
        <w:t xml:space="preserve">Fibre-to-the-Premises (FTTP) represents the ultimate access technology, capable of performance limited only by the electronics driving the fibre. Whilst today’s technology delivers 1 Gbps, 10 Gbps FTTP technology is on the horizon. Those serviced by the “lesser” technologies may face constraints on the utility of their connection as discussed further below (including access to effective </w:t>
      </w:r>
      <w:r w:rsidR="00D152A5" w:rsidRPr="00AB4072">
        <w:rPr>
          <w:rFonts w:cstheme="majorHAnsi"/>
          <w:lang w:val="en-AU"/>
        </w:rPr>
        <w:t>business-grade</w:t>
      </w:r>
      <w:r w:rsidRPr="00AB4072">
        <w:rPr>
          <w:rFonts w:cstheme="majorHAnsi"/>
          <w:lang w:val="en-AU"/>
        </w:rPr>
        <w:t xml:space="preserve"> services).</w:t>
      </w:r>
    </w:p>
    <w:p w14:paraId="38BBC183" w14:textId="77777777" w:rsidR="005F135E" w:rsidRPr="00AB4072" w:rsidRDefault="005F135E" w:rsidP="005F135E">
      <w:pPr>
        <w:autoSpaceDE w:val="0"/>
        <w:autoSpaceDN w:val="0"/>
        <w:adjustRightInd w:val="0"/>
        <w:spacing w:after="0"/>
        <w:rPr>
          <w:rFonts w:cstheme="majorHAnsi"/>
          <w:lang w:val="en-AU"/>
        </w:rPr>
      </w:pPr>
      <w:r w:rsidRPr="00AB4072">
        <w:rPr>
          <w:rFonts w:cstheme="majorHAnsi"/>
          <w:lang w:val="en-AU"/>
        </w:rPr>
        <w:t xml:space="preserve">Greenfield housing developments present an area of opportunity for establishing FTTP precincts that can meet the needs of residential users with more demanding requirements. Currently, developers are required to procure a FTTP solution for any development comprising 100 or more dwellings. </w:t>
      </w:r>
    </w:p>
    <w:p w14:paraId="15FBA10C" w14:textId="77777777" w:rsidR="005F135E" w:rsidRPr="00AB4072" w:rsidRDefault="005F135E" w:rsidP="005F135E">
      <w:pPr>
        <w:rPr>
          <w:rFonts w:cstheme="majorHAnsi"/>
          <w:lang w:val="en-AU"/>
        </w:rPr>
      </w:pPr>
      <w:r w:rsidRPr="00AB4072">
        <w:rPr>
          <w:rFonts w:cstheme="majorHAnsi"/>
          <w:lang w:val="en-AU"/>
        </w:rPr>
        <w:t>As the NBN rollout proceeds and more fibre-based infrastructure becomes available throughout Victoria, the 100-dwelling threshold merits review. Consultation with regions suggests that lowering this threshold could improve the prospects of establishing FTTP enclaves in regional areas.</w:t>
      </w:r>
    </w:p>
    <w:p w14:paraId="715E16C2" w14:textId="77777777" w:rsidR="005F135E" w:rsidRPr="00AB4072" w:rsidRDefault="005F135E" w:rsidP="005F135E">
      <w:pPr>
        <w:rPr>
          <w:rFonts w:cstheme="majorHAnsi"/>
          <w:i/>
          <w:lang w:val="en-AU"/>
        </w:rPr>
      </w:pPr>
      <w:r w:rsidRPr="00AB4072">
        <w:rPr>
          <w:rFonts w:cstheme="majorHAnsi"/>
          <w:i/>
          <w:lang w:val="en-AU"/>
        </w:rPr>
        <w:t>Satellite concerns</w:t>
      </w:r>
    </w:p>
    <w:p w14:paraId="419C02AB" w14:textId="77777777" w:rsidR="005F135E" w:rsidRPr="00AB4072" w:rsidRDefault="005F135E" w:rsidP="005F135E">
      <w:pPr>
        <w:rPr>
          <w:rFonts w:cstheme="majorHAnsi"/>
          <w:lang w:val="en-AU"/>
        </w:rPr>
      </w:pPr>
      <w:r w:rsidRPr="00AB4072">
        <w:rPr>
          <w:rFonts w:cstheme="majorHAnsi"/>
          <w:lang w:val="en-AU"/>
        </w:rPr>
        <w:t>Satellite services are subject to latency issues which significantly affect the utility of these services, particularly for interactive activities requiring inbound and outbound signals. Geostationary satellite services can also be prone to disruption during periods of heavy rainfall and suffer predictable degradation twice a year due to solar interference.</w:t>
      </w:r>
    </w:p>
    <w:p w14:paraId="191F2D12" w14:textId="2C7A9FE8" w:rsidR="005F135E" w:rsidRPr="00AB4072" w:rsidRDefault="005F135E" w:rsidP="005F135E">
      <w:pPr>
        <w:rPr>
          <w:rFonts w:cstheme="majorHAnsi"/>
          <w:lang w:val="en-AU"/>
        </w:rPr>
      </w:pPr>
      <w:r w:rsidRPr="00AB4072">
        <w:rPr>
          <w:rFonts w:cstheme="majorHAnsi"/>
          <w:lang w:val="en-AU"/>
        </w:rPr>
        <w:t>The finite capacity of NBN Co’s satellites is being rationed across the 3-4% of Australian premises that will eventually rely on the service. This constrains the ability to access retail high bandwidth broadband plans with as liberal monthly data quotas as are typically available on terrestrial connection technologies. This can be an impediment to utilising these services for more data intensive activities such as large</w:t>
      </w:r>
      <w:r w:rsidR="005039CA" w:rsidRPr="00AB4072">
        <w:rPr>
          <w:rFonts w:cstheme="majorHAnsi"/>
          <w:lang w:val="en-AU"/>
        </w:rPr>
        <w:t>-</w:t>
      </w:r>
      <w:r w:rsidRPr="00AB4072">
        <w:rPr>
          <w:rFonts w:cstheme="majorHAnsi"/>
          <w:lang w:val="en-AU"/>
        </w:rPr>
        <w:t>scale data sharing for farming and mining, online education and streamed entertain</w:t>
      </w:r>
      <w:r w:rsidR="00C31342" w:rsidRPr="00AB4072">
        <w:rPr>
          <w:rFonts w:cstheme="majorHAnsi"/>
          <w:lang w:val="en-AU"/>
        </w:rPr>
        <w:t>ment</w:t>
      </w:r>
      <w:r w:rsidRPr="00AB4072">
        <w:rPr>
          <w:rFonts w:cstheme="majorHAnsi"/>
          <w:lang w:val="en-AU"/>
        </w:rPr>
        <w:t>. For large-scale agricultural users it is also not possible to use NBN satellite services out in the field as the service needs to be “anchored” to a fixed location, usually the house</w:t>
      </w:r>
      <w:r w:rsidR="004211B6" w:rsidRPr="00AB4072">
        <w:rPr>
          <w:rFonts w:cstheme="majorHAnsi"/>
          <w:lang w:val="en-AU"/>
        </w:rPr>
        <w:t>.</w:t>
      </w:r>
    </w:p>
    <w:p w14:paraId="09ECE916" w14:textId="77777777" w:rsidR="005F135E" w:rsidRPr="00AB4072" w:rsidRDefault="005F135E" w:rsidP="005F135E">
      <w:pPr>
        <w:rPr>
          <w:rFonts w:cstheme="minorBidi"/>
          <w:color w:val="0000FF"/>
          <w:lang w:val="en-AU"/>
        </w:rPr>
      </w:pPr>
      <w:r w:rsidRPr="00AB4072">
        <w:rPr>
          <w:rFonts w:cstheme="majorHAnsi"/>
          <w:i/>
          <w:lang w:val="en-AU"/>
        </w:rPr>
        <w:t>Fixed Wireless concerns</w:t>
      </w:r>
    </w:p>
    <w:p w14:paraId="60B69CC0" w14:textId="22F2D7AC" w:rsidR="005F135E" w:rsidRPr="00AB4072" w:rsidRDefault="005F135E" w:rsidP="005F135E">
      <w:pPr>
        <w:rPr>
          <w:rFonts w:cstheme="majorHAnsi"/>
          <w:color w:val="auto"/>
          <w:lang w:val="en-AU"/>
        </w:rPr>
      </w:pPr>
      <w:r w:rsidRPr="00AB4072">
        <w:rPr>
          <w:rFonts w:cstheme="majorHAnsi"/>
          <w:lang w:val="en-AU"/>
        </w:rPr>
        <w:t>NBN Co utilises fixed wireless (FW) to a maximum distance of 14 k</w:t>
      </w:r>
      <w:r w:rsidR="00462F92" w:rsidRPr="00AB4072">
        <w:rPr>
          <w:rFonts w:cstheme="majorHAnsi"/>
          <w:lang w:val="en-AU"/>
        </w:rPr>
        <w:t>ilometres</w:t>
      </w:r>
      <w:r w:rsidRPr="00AB4072">
        <w:rPr>
          <w:rFonts w:cstheme="majorHAnsi"/>
          <w:lang w:val="en-AU"/>
        </w:rPr>
        <w:t xml:space="preserve"> from the base station. Installations at the limits of this reach may experience some variability in signal quality. The current maximum speed is 50/20 </w:t>
      </w:r>
      <w:r w:rsidR="00BB513A" w:rsidRPr="00AB4072">
        <w:rPr>
          <w:rFonts w:cstheme="majorHAnsi"/>
          <w:lang w:val="en-AU"/>
        </w:rPr>
        <w:lastRenderedPageBreak/>
        <w:t>Mbps</w:t>
      </w:r>
      <w:r w:rsidRPr="00AB4072">
        <w:rPr>
          <w:rFonts w:cstheme="majorHAnsi"/>
          <w:lang w:val="en-AU"/>
        </w:rPr>
        <w:t xml:space="preserve">. NBN Co had signalled its goal of introducing a 100/40 </w:t>
      </w:r>
      <w:r w:rsidR="00BB513A" w:rsidRPr="00AB4072">
        <w:rPr>
          <w:rFonts w:cstheme="majorHAnsi"/>
          <w:lang w:val="en-AU"/>
        </w:rPr>
        <w:t>Mbps</w:t>
      </w:r>
      <w:r w:rsidRPr="00AB4072">
        <w:rPr>
          <w:rFonts w:cstheme="majorHAnsi"/>
          <w:lang w:val="en-AU"/>
        </w:rPr>
        <w:t xml:space="preserve"> offering, but no recent announcements have been made as to if and when this will become available.</w:t>
      </w:r>
    </w:p>
    <w:p w14:paraId="58A84E96" w14:textId="517EA7EB" w:rsidR="005F135E" w:rsidRPr="00AB4072" w:rsidRDefault="005F135E" w:rsidP="005F135E">
      <w:pPr>
        <w:rPr>
          <w:rFonts w:cstheme="majorHAnsi"/>
          <w:lang w:val="en-AU"/>
        </w:rPr>
      </w:pPr>
      <w:r w:rsidRPr="00AB4072">
        <w:rPr>
          <w:rFonts w:cstheme="majorHAnsi"/>
          <w:lang w:val="en-AU"/>
        </w:rPr>
        <w:t xml:space="preserve">Fixed wireless technologies share the finite capacity of an antenna beam amongst all of the users in the footprint of that beam.  As such, the network is prone to congestion during busy periods.  In October 2018 NBN Co acknowledged a problem of congestion on around 4% of FW sites, reducing busy-time performance to below 6 </w:t>
      </w:r>
      <w:r w:rsidR="00BB513A" w:rsidRPr="00AB4072">
        <w:rPr>
          <w:rFonts w:cstheme="majorHAnsi"/>
          <w:lang w:val="en-AU"/>
        </w:rPr>
        <w:t>Mbps</w:t>
      </w:r>
      <w:r w:rsidRPr="00AB4072">
        <w:rPr>
          <w:rFonts w:cstheme="majorHAnsi"/>
          <w:lang w:val="en-AU"/>
        </w:rPr>
        <w:t xml:space="preserve"> per user.</w:t>
      </w:r>
    </w:p>
    <w:p w14:paraId="4BDBAC5B" w14:textId="77777777" w:rsidR="005F135E" w:rsidRPr="00AB4072" w:rsidRDefault="005F135E" w:rsidP="005F135E">
      <w:pPr>
        <w:rPr>
          <w:rFonts w:cstheme="majorHAnsi"/>
          <w:i/>
          <w:lang w:val="en-AU"/>
        </w:rPr>
      </w:pPr>
      <w:r w:rsidRPr="00AB4072">
        <w:rPr>
          <w:rFonts w:cstheme="majorHAnsi"/>
          <w:i/>
          <w:lang w:val="en-AU"/>
        </w:rPr>
        <w:t>Fibre to the Node (FTTN) concerns</w:t>
      </w:r>
    </w:p>
    <w:p w14:paraId="456FED0F" w14:textId="335D45D8" w:rsidR="005F135E" w:rsidRPr="00AB4072" w:rsidRDefault="005F135E" w:rsidP="005F135E">
      <w:pPr>
        <w:rPr>
          <w:rFonts w:cstheme="majorHAnsi"/>
          <w:lang w:val="en-AU"/>
        </w:rPr>
      </w:pPr>
      <w:r w:rsidRPr="00AB4072">
        <w:rPr>
          <w:rFonts w:cstheme="majorHAnsi"/>
          <w:lang w:val="en-AU"/>
        </w:rPr>
        <w:t>The performance of services supported by FTTN technology is heavily influenced by the length and condition of the copper segment from the node to the customer’s premises. While distances of up to about 150</w:t>
      </w:r>
      <w:r w:rsidR="006919A7" w:rsidRPr="00AB4072">
        <w:rPr>
          <w:rFonts w:cstheme="majorHAnsi"/>
          <w:lang w:val="en-AU"/>
        </w:rPr>
        <w:t xml:space="preserve"> </w:t>
      </w:r>
      <w:r w:rsidRPr="00AB4072">
        <w:rPr>
          <w:rFonts w:cstheme="majorHAnsi"/>
          <w:lang w:val="en-AU"/>
        </w:rPr>
        <w:t>m</w:t>
      </w:r>
      <w:r w:rsidR="006919A7" w:rsidRPr="00AB4072">
        <w:rPr>
          <w:rFonts w:cstheme="majorHAnsi"/>
          <w:lang w:val="en-AU"/>
        </w:rPr>
        <w:t>etres</w:t>
      </w:r>
      <w:r w:rsidRPr="00AB4072">
        <w:rPr>
          <w:rFonts w:cstheme="majorHAnsi"/>
          <w:lang w:val="en-AU"/>
        </w:rPr>
        <w:t xml:space="preserve"> support speeds of or close to 100/40 </w:t>
      </w:r>
      <w:r w:rsidR="00BB513A" w:rsidRPr="00AB4072">
        <w:rPr>
          <w:rFonts w:cstheme="majorHAnsi"/>
          <w:lang w:val="en-AU"/>
        </w:rPr>
        <w:t>Mbps</w:t>
      </w:r>
      <w:r w:rsidRPr="00AB4072">
        <w:rPr>
          <w:rFonts w:cstheme="majorHAnsi"/>
          <w:lang w:val="en-AU"/>
        </w:rPr>
        <w:t>, a majority of users are located at longer cable distances from the node, leading to progressively slower performance. In August 2017, NBN Co disclosed the percentages of FTTN-connected premises in different download speed bands as follows:</w:t>
      </w:r>
    </w:p>
    <w:p w14:paraId="71E635A8" w14:textId="5A8115B4" w:rsidR="005F135E" w:rsidRPr="00AB4072" w:rsidRDefault="005F135E" w:rsidP="0080503B">
      <w:pPr>
        <w:pStyle w:val="Bulletedlist"/>
        <w:ind w:left="723"/>
        <w:rPr>
          <w:lang w:val="en-AU"/>
        </w:rPr>
      </w:pPr>
      <w:r w:rsidRPr="00AB4072">
        <w:rPr>
          <w:lang w:val="en-AU"/>
        </w:rPr>
        <w:t xml:space="preserve">6% in the 12-25 </w:t>
      </w:r>
      <w:r w:rsidR="00BB513A" w:rsidRPr="00AB4072">
        <w:rPr>
          <w:lang w:val="en-AU"/>
        </w:rPr>
        <w:t>Mbps</w:t>
      </w:r>
      <w:r w:rsidRPr="00AB4072">
        <w:rPr>
          <w:lang w:val="en-AU"/>
        </w:rPr>
        <w:t xml:space="preserve"> band</w:t>
      </w:r>
    </w:p>
    <w:p w14:paraId="27A56CBD" w14:textId="69916367" w:rsidR="005F135E" w:rsidRPr="00AB4072" w:rsidRDefault="005F135E" w:rsidP="0080503B">
      <w:pPr>
        <w:pStyle w:val="Bulletedlist"/>
        <w:ind w:left="723"/>
        <w:rPr>
          <w:lang w:val="en-AU"/>
        </w:rPr>
      </w:pPr>
      <w:r w:rsidRPr="00AB4072">
        <w:rPr>
          <w:lang w:val="en-AU"/>
        </w:rPr>
        <w:t xml:space="preserve">29% in the 25-50 </w:t>
      </w:r>
      <w:r w:rsidR="00BB513A" w:rsidRPr="00AB4072">
        <w:rPr>
          <w:lang w:val="en-AU"/>
        </w:rPr>
        <w:t>Mbps</w:t>
      </w:r>
      <w:r w:rsidRPr="00AB4072">
        <w:rPr>
          <w:lang w:val="en-AU"/>
        </w:rPr>
        <w:t xml:space="preserve"> band</w:t>
      </w:r>
    </w:p>
    <w:p w14:paraId="10494822" w14:textId="42CC17F6" w:rsidR="005F135E" w:rsidRPr="00AB4072" w:rsidRDefault="005F135E" w:rsidP="0080503B">
      <w:pPr>
        <w:pStyle w:val="Bulletedlist"/>
        <w:ind w:left="723"/>
        <w:rPr>
          <w:lang w:val="en-AU"/>
        </w:rPr>
      </w:pPr>
      <w:r w:rsidRPr="00AB4072">
        <w:rPr>
          <w:lang w:val="en-AU"/>
        </w:rPr>
        <w:t xml:space="preserve">33% in the 50-75 </w:t>
      </w:r>
      <w:r w:rsidR="00BB513A" w:rsidRPr="00AB4072">
        <w:rPr>
          <w:lang w:val="en-AU"/>
        </w:rPr>
        <w:t>Mbps</w:t>
      </w:r>
      <w:r w:rsidRPr="00AB4072">
        <w:rPr>
          <w:lang w:val="en-AU"/>
        </w:rPr>
        <w:t xml:space="preserve"> band</w:t>
      </w:r>
    </w:p>
    <w:p w14:paraId="6661000A" w14:textId="24147D9C" w:rsidR="005F135E" w:rsidRPr="00AB4072" w:rsidRDefault="005F135E" w:rsidP="0080503B">
      <w:pPr>
        <w:pStyle w:val="Bulletedlist"/>
        <w:ind w:left="723"/>
        <w:rPr>
          <w:lang w:val="en-AU"/>
        </w:rPr>
      </w:pPr>
      <w:r w:rsidRPr="00AB4072">
        <w:rPr>
          <w:lang w:val="en-AU"/>
        </w:rPr>
        <w:t xml:space="preserve">the remainder (32%) in the 75 -100 </w:t>
      </w:r>
      <w:r w:rsidR="00BB513A" w:rsidRPr="00AB4072">
        <w:rPr>
          <w:lang w:val="en-AU"/>
        </w:rPr>
        <w:t>Mbps</w:t>
      </w:r>
      <w:r w:rsidRPr="00AB4072">
        <w:rPr>
          <w:lang w:val="en-AU"/>
        </w:rPr>
        <w:t xml:space="preserve"> band.</w:t>
      </w:r>
    </w:p>
    <w:p w14:paraId="324B689C" w14:textId="71BD395F" w:rsidR="005F135E" w:rsidRPr="00AB4072" w:rsidRDefault="005F135E" w:rsidP="005F135E">
      <w:pPr>
        <w:rPr>
          <w:rFonts w:cstheme="majorHAnsi"/>
          <w:lang w:val="en-AU"/>
        </w:rPr>
      </w:pPr>
      <w:r w:rsidRPr="00AB4072">
        <w:rPr>
          <w:rFonts w:cstheme="majorHAnsi"/>
          <w:lang w:val="en-AU"/>
        </w:rPr>
        <w:t xml:space="preserve">Business and household users connected by FTTN technology that are too far from the node to support the higher speed tiers offered over the NBN may be constrained in their online activities and commercial potential (including access to effective </w:t>
      </w:r>
      <w:r w:rsidR="00D152A5" w:rsidRPr="00AB4072">
        <w:rPr>
          <w:rFonts w:cstheme="majorHAnsi"/>
          <w:lang w:val="en-AU"/>
        </w:rPr>
        <w:t>business-grade</w:t>
      </w:r>
      <w:r w:rsidRPr="00AB4072">
        <w:rPr>
          <w:rFonts w:cstheme="majorHAnsi"/>
          <w:lang w:val="en-AU"/>
        </w:rPr>
        <w:t xml:space="preserve"> services).</w:t>
      </w:r>
    </w:p>
    <w:p w14:paraId="11F8EE82" w14:textId="0E61947B" w:rsidR="005F135E" w:rsidRPr="00AB4072" w:rsidRDefault="005F135E" w:rsidP="005F135E">
      <w:pPr>
        <w:rPr>
          <w:rFonts w:cstheme="majorHAnsi"/>
          <w:lang w:val="en-AU"/>
        </w:rPr>
      </w:pPr>
      <w:r w:rsidRPr="00AB4072">
        <w:rPr>
          <w:rFonts w:cstheme="majorHAnsi"/>
          <w:lang w:val="en-AU"/>
        </w:rPr>
        <w:t xml:space="preserve">To put this issue in some perspective, NBN Co’s 2018 Annual Report indicated that some 52% of NBN FTTN users were selecting plans with download speeds of just 12 or 25 </w:t>
      </w:r>
      <w:r w:rsidR="00BB513A" w:rsidRPr="00AB4072">
        <w:rPr>
          <w:rFonts w:cstheme="majorHAnsi"/>
          <w:lang w:val="en-AU"/>
        </w:rPr>
        <w:t>Mbps</w:t>
      </w:r>
      <w:r w:rsidRPr="00AB4072">
        <w:rPr>
          <w:rFonts w:cstheme="majorHAnsi"/>
          <w:lang w:val="en-AU"/>
        </w:rPr>
        <w:t xml:space="preserve"> – achievable on virtually all connections. Affordability (and the adequacy of such speeds for those with modest needs) is undoubtedly a factor for many who choose these plans.  However, there are also likely to be some who would opt for higher speed plans if their lines were capable of supporting them.</w:t>
      </w:r>
    </w:p>
    <w:p w14:paraId="15E2AFCB" w14:textId="77777777" w:rsidR="005F135E" w:rsidRPr="00AB4072" w:rsidRDefault="005F135E" w:rsidP="005F135E">
      <w:pPr>
        <w:rPr>
          <w:rFonts w:cstheme="majorHAnsi"/>
          <w:lang w:val="en-AU"/>
        </w:rPr>
      </w:pPr>
      <w:r w:rsidRPr="00AB4072">
        <w:rPr>
          <w:rFonts w:cstheme="majorHAnsi"/>
          <w:lang w:val="en-AU"/>
        </w:rPr>
        <w:t xml:space="preserve">The individual Digital Plans for each Regional Partnership go some way in identifying locations (such as business precincts) where the NBN technology may limit current or future digital progress. Better information on where these demand hotspots exist can support more targeted and efficient investment and upgrades to NBN services. </w:t>
      </w:r>
    </w:p>
    <w:p w14:paraId="347ECBEC" w14:textId="77777777" w:rsidR="005F135E" w:rsidRPr="00AB4072" w:rsidRDefault="005F135E" w:rsidP="005F135E">
      <w:pPr>
        <w:rPr>
          <w:rFonts w:cstheme="majorHAnsi"/>
          <w:lang w:val="en-AU"/>
        </w:rPr>
      </w:pPr>
      <w:r w:rsidRPr="00AB4072">
        <w:rPr>
          <w:rFonts w:cstheme="majorHAnsi"/>
          <w:lang w:val="en-AU"/>
        </w:rPr>
        <w:t xml:space="preserve">Early signs from the CRCP Enhanced Broadband program emphasises the reality of these technology boundaries and the impact on regional communities. Several enhanced broadband pilots are being undertaken to ascertain the appetite among regional communities for services beyond those being provided by the NBN, with alternative service providers demonstrating interest in bidding for these projects. The department will be happy to provide feedback and outcomes from these pilot projects as they become available to shed light on the business model feasibility of NBN bypass and assist the Commonwealth and NBN Co in considering where and how upgrades to the NBN rollout can be best applied to meet local community needs. </w:t>
      </w:r>
    </w:p>
    <w:p w14:paraId="7F61FA04" w14:textId="77777777" w:rsidR="005F135E" w:rsidRPr="00AB4072" w:rsidRDefault="005F135E" w:rsidP="005F135E">
      <w:pPr>
        <w:rPr>
          <w:rFonts w:cstheme="majorHAnsi"/>
          <w:lang w:val="en-AU"/>
        </w:rPr>
      </w:pPr>
      <w:r w:rsidRPr="00AB4072">
        <w:rPr>
          <w:rFonts w:cstheme="majorHAnsi"/>
          <w:lang w:val="en-AU"/>
        </w:rPr>
        <w:t xml:space="preserve">The situation for “digitally intensive” businesses is somewhat different from that of residential users. Discussions with regional stakeholders exposed several situations where large businesses with demanding connectivity were suffering from the lack of adequate, competitively-priced solutions, ideally over optical fibre. Such businesses and locations could be prioritised for NBN upgrades or policy attention given to procuring competitively-priced fibre access in regional locations. </w:t>
      </w:r>
    </w:p>
    <w:p w14:paraId="6CC1711F" w14:textId="77777777" w:rsidR="005F135E" w:rsidRPr="00AB4072" w:rsidRDefault="005F135E" w:rsidP="005F135E">
      <w:pPr>
        <w:rPr>
          <w:rFonts w:cstheme="majorHAnsi"/>
          <w:i/>
          <w:lang w:val="en-AU"/>
        </w:rPr>
      </w:pPr>
      <w:r w:rsidRPr="00AB4072">
        <w:rPr>
          <w:rFonts w:cstheme="majorHAnsi"/>
          <w:i/>
          <w:lang w:val="en-AU"/>
        </w:rPr>
        <w:t>NBN Connection and Fault Repair Experience</w:t>
      </w:r>
    </w:p>
    <w:p w14:paraId="541DB443" w14:textId="77777777" w:rsidR="005F135E" w:rsidRPr="00AB4072" w:rsidRDefault="005F135E" w:rsidP="005F135E">
      <w:pPr>
        <w:rPr>
          <w:rFonts w:cstheme="majorHAnsi"/>
          <w:lang w:val="en-AU"/>
        </w:rPr>
      </w:pPr>
      <w:r w:rsidRPr="00AB4072">
        <w:rPr>
          <w:rFonts w:cstheme="majorHAnsi"/>
          <w:lang w:val="en-AU"/>
        </w:rPr>
        <w:t>The parliamentary Joint Standing Committee on the NBN released its first report on 29 September 2017. The Committee recommended that appropriate consumer protections be established for broadband services, including service connection and fault repair timeframes, minimum network performance and reliability, and compensation arrangement when required standards were not met.</w:t>
      </w:r>
    </w:p>
    <w:p w14:paraId="12994DE0" w14:textId="77777777" w:rsidR="005F135E" w:rsidRPr="00AB4072" w:rsidRDefault="005F135E" w:rsidP="005F135E">
      <w:pPr>
        <w:rPr>
          <w:rFonts w:cstheme="majorHAnsi"/>
          <w:lang w:val="en-AU"/>
        </w:rPr>
      </w:pPr>
      <w:r w:rsidRPr="00AB4072">
        <w:rPr>
          <w:rFonts w:cstheme="majorHAnsi"/>
          <w:lang w:val="en-AU"/>
        </w:rPr>
        <w:t>Strong Service Level Agreements (SLAs) are especially important to businesses, since service disruption and protracted outages have the potential to bring the businesses to its knees.</w:t>
      </w:r>
    </w:p>
    <w:p w14:paraId="1E4D548E" w14:textId="77777777" w:rsidR="005F135E" w:rsidRPr="00AB4072" w:rsidRDefault="005F135E" w:rsidP="005F135E">
      <w:pPr>
        <w:rPr>
          <w:rFonts w:cstheme="majorHAnsi"/>
          <w:i/>
          <w:lang w:val="en-AU"/>
        </w:rPr>
      </w:pPr>
      <w:r w:rsidRPr="00AB4072">
        <w:rPr>
          <w:rFonts w:cstheme="majorHAnsi"/>
          <w:i/>
          <w:lang w:val="en-AU"/>
        </w:rPr>
        <w:lastRenderedPageBreak/>
        <w:t xml:space="preserve">Alternatives to NBN Connections </w:t>
      </w:r>
    </w:p>
    <w:p w14:paraId="17B19EAF" w14:textId="034EE880" w:rsidR="005F135E" w:rsidRPr="00AB4072" w:rsidRDefault="005F135E" w:rsidP="005F135E">
      <w:pPr>
        <w:rPr>
          <w:rFonts w:cstheme="majorHAnsi"/>
          <w:lang w:val="en-AU"/>
        </w:rPr>
      </w:pPr>
      <w:r w:rsidRPr="00AB4072">
        <w:rPr>
          <w:rFonts w:cstheme="majorHAnsi"/>
          <w:lang w:val="en-AU"/>
        </w:rPr>
        <w:t xml:space="preserve">The carriers offering fixed broadband alternatives to the NBN tend to be most active in urban areas. Under its agreement with NBN Co, it is understood that Telstra is not permitted to compete with NBN Co for residential connections once a cabled NBN solution (FTTP, FTTN, or FTTC) is established in an area. However, it is able to offer </w:t>
      </w:r>
      <w:r w:rsidR="00D152A5" w:rsidRPr="00AB4072">
        <w:rPr>
          <w:rFonts w:cstheme="majorHAnsi"/>
          <w:lang w:val="en-AU"/>
        </w:rPr>
        <w:t>business-grade</w:t>
      </w:r>
      <w:r w:rsidRPr="00AB4072">
        <w:rPr>
          <w:rFonts w:cstheme="majorHAnsi"/>
          <w:lang w:val="en-AU"/>
        </w:rPr>
        <w:t xml:space="preserve"> services to organisations needing more specialised connections. </w:t>
      </w:r>
    </w:p>
    <w:p w14:paraId="142163E9" w14:textId="77777777" w:rsidR="005F135E" w:rsidRPr="00AB4072" w:rsidRDefault="005F135E" w:rsidP="005F135E">
      <w:pPr>
        <w:rPr>
          <w:rFonts w:cstheme="majorHAnsi"/>
          <w:lang w:val="en-AU"/>
        </w:rPr>
      </w:pPr>
      <w:r w:rsidRPr="00AB4072">
        <w:rPr>
          <w:rFonts w:cstheme="majorHAnsi"/>
          <w:lang w:val="en-AU"/>
        </w:rPr>
        <w:t xml:space="preserve">An important consideration is ensuring that the organisations which depend on high-speed connectivity for the conduct of their businesses are able to procure the services they need.  This underpins the rationale for Victoria’s Enhanced Broadband program as part of the CRCP. Cabled solutions that involve the installation of new cabling over any significant distance will typically be priced at a level that only the very largest of businesses could entertain. </w:t>
      </w:r>
    </w:p>
    <w:p w14:paraId="6002AE4B" w14:textId="77777777" w:rsidR="005F135E" w:rsidRPr="00AB4072" w:rsidRDefault="005F135E" w:rsidP="005F135E">
      <w:pPr>
        <w:rPr>
          <w:rFonts w:cstheme="majorHAnsi"/>
          <w:lang w:val="en-AU"/>
        </w:rPr>
      </w:pPr>
      <w:r w:rsidRPr="00AB4072">
        <w:rPr>
          <w:rFonts w:cstheme="majorHAnsi"/>
          <w:lang w:val="en-AU"/>
        </w:rPr>
        <w:t>One of the options for moderating costs is to establish precincts that can accommodate a cluster of businesses with high connectivity needs.</w:t>
      </w:r>
    </w:p>
    <w:p w14:paraId="61E56C7A" w14:textId="77777777" w:rsidR="005F135E" w:rsidRPr="00AB4072" w:rsidRDefault="005F135E" w:rsidP="00750DEB">
      <w:pPr>
        <w:pStyle w:val="ListParagraph"/>
        <w:keepNext/>
        <w:widowControl/>
        <w:numPr>
          <w:ilvl w:val="0"/>
          <w:numId w:val="43"/>
        </w:numPr>
        <w:spacing w:after="240"/>
        <w:ind w:left="357" w:hanging="357"/>
        <w:rPr>
          <w:rFonts w:asciiTheme="minorHAnsi" w:hAnsiTheme="minorHAnsi" w:cstheme="majorHAnsi"/>
          <w:u w:val="single"/>
          <w:lang w:val="en-AU"/>
        </w:rPr>
      </w:pPr>
      <w:r w:rsidRPr="00AB4072">
        <w:rPr>
          <w:rFonts w:asciiTheme="minorHAnsi" w:hAnsiTheme="minorHAnsi" w:cstheme="majorHAnsi"/>
          <w:u w:val="single"/>
          <w:lang w:val="en-AU"/>
        </w:rPr>
        <w:t>Mobile blackspots</w:t>
      </w:r>
    </w:p>
    <w:p w14:paraId="397F807A" w14:textId="77777777" w:rsidR="005F135E" w:rsidRPr="00AB4072" w:rsidRDefault="005F135E" w:rsidP="005F135E">
      <w:pPr>
        <w:rPr>
          <w:rFonts w:cstheme="majorHAnsi"/>
          <w:lang w:val="en-AU"/>
        </w:rPr>
      </w:pPr>
      <w:r w:rsidRPr="00AB4072">
        <w:rPr>
          <w:rFonts w:cstheme="majorHAnsi"/>
          <w:lang w:val="en-AU"/>
        </w:rPr>
        <w:t xml:space="preserve">In the context of mobile connectivity, the overwhelming issue of concern to regional Australians is gaps in coverage. </w:t>
      </w:r>
    </w:p>
    <w:p w14:paraId="6B70A155" w14:textId="77777777" w:rsidR="005F135E" w:rsidRPr="00AB4072" w:rsidRDefault="005F135E" w:rsidP="005F135E">
      <w:pPr>
        <w:rPr>
          <w:rFonts w:cstheme="majorHAnsi"/>
          <w:lang w:val="en-AU"/>
        </w:rPr>
      </w:pPr>
      <w:r w:rsidRPr="00AB4072">
        <w:rPr>
          <w:rFonts w:cstheme="majorHAnsi"/>
          <w:lang w:val="en-AU"/>
        </w:rPr>
        <w:t xml:space="preserve">Real world experience of mobile coverage indicates that the situation is far more complicated than the coverage maps provided by the mobile network operators suggest. Mobile phone users in regional areas frequently report weak signals and call drop-outs in areas that are claimed to have good coverage. It is an unfortunate reality that mobile coverage cannot be accurately summarised in a simple form because of a number of complicating factors: </w:t>
      </w:r>
    </w:p>
    <w:p w14:paraId="5AEA31FD" w14:textId="7F15FBB5" w:rsidR="005F135E" w:rsidRPr="00AB4072" w:rsidRDefault="005F135E" w:rsidP="0080503B">
      <w:pPr>
        <w:pStyle w:val="Bulletedlist"/>
        <w:ind w:left="723"/>
        <w:rPr>
          <w:lang w:val="en-AU"/>
        </w:rPr>
      </w:pPr>
      <w:r w:rsidRPr="00AB4072">
        <w:rPr>
          <w:lang w:val="en-AU"/>
        </w:rPr>
        <w:t xml:space="preserve">networks are constantly </w:t>
      </w:r>
      <w:r w:rsidR="00937F55" w:rsidRPr="00AB4072">
        <w:rPr>
          <w:lang w:val="en-AU"/>
        </w:rPr>
        <w:t>evolving,</w:t>
      </w:r>
      <w:r w:rsidRPr="00AB4072">
        <w:rPr>
          <w:lang w:val="en-AU"/>
        </w:rPr>
        <w:t xml:space="preserve"> and new sites are periodically commissioned </w:t>
      </w:r>
    </w:p>
    <w:p w14:paraId="658C9757" w14:textId="36103862" w:rsidR="005F135E" w:rsidRPr="00AB4072" w:rsidRDefault="005F135E" w:rsidP="0080503B">
      <w:pPr>
        <w:pStyle w:val="Bulletedlist"/>
        <w:ind w:left="723"/>
        <w:rPr>
          <w:lang w:val="en-AU"/>
        </w:rPr>
      </w:pPr>
      <w:r w:rsidRPr="00AB4072">
        <w:rPr>
          <w:lang w:val="en-AU"/>
        </w:rPr>
        <w:t>connectivity depends on the quality of antenna in the receiving device</w:t>
      </w:r>
    </w:p>
    <w:p w14:paraId="5D96DC0A" w14:textId="274FCCFD" w:rsidR="005F135E" w:rsidRPr="00AB4072" w:rsidRDefault="005F135E" w:rsidP="0080503B">
      <w:pPr>
        <w:pStyle w:val="Bulletedlist"/>
        <w:ind w:left="723"/>
        <w:rPr>
          <w:lang w:val="en-AU"/>
        </w:rPr>
      </w:pPr>
      <w:r w:rsidRPr="00AB4072">
        <w:rPr>
          <w:lang w:val="en-AU"/>
        </w:rPr>
        <w:t xml:space="preserve">device reception can be enhanced by use of an external antenna </w:t>
      </w:r>
    </w:p>
    <w:p w14:paraId="7F845A00" w14:textId="3B77C107" w:rsidR="005F135E" w:rsidRPr="00AB4072" w:rsidRDefault="005F135E" w:rsidP="0080503B">
      <w:pPr>
        <w:pStyle w:val="Bulletedlist"/>
        <w:ind w:left="723"/>
        <w:rPr>
          <w:lang w:val="en-AU"/>
        </w:rPr>
      </w:pPr>
      <w:r w:rsidRPr="00AB4072">
        <w:rPr>
          <w:lang w:val="en-AU"/>
        </w:rPr>
        <w:t>a large number of environmental factors can be at play, including local complex topography blocking or reflecting signals (known as ‘multi-path’), vegetation along the path (especially if it is moist) and adverse weather such as rain, fog or dust</w:t>
      </w:r>
    </w:p>
    <w:p w14:paraId="137DA132" w14:textId="77777777" w:rsidR="005F135E" w:rsidRPr="00AB4072" w:rsidRDefault="005F135E" w:rsidP="0080503B">
      <w:pPr>
        <w:pStyle w:val="Bulletedlist"/>
        <w:ind w:left="723"/>
        <w:rPr>
          <w:lang w:val="en-AU"/>
        </w:rPr>
      </w:pPr>
      <w:r w:rsidRPr="00AB4072">
        <w:rPr>
          <w:lang w:val="en-AU"/>
        </w:rPr>
        <w:t xml:space="preserve">signal strength can vary widely as users move around closely proximate locations (for example, when moving from open space into or near a building). </w:t>
      </w:r>
    </w:p>
    <w:p w14:paraId="559DC3EB" w14:textId="77777777" w:rsidR="005F135E" w:rsidRPr="00AB4072" w:rsidRDefault="005F135E" w:rsidP="005F135E">
      <w:pPr>
        <w:rPr>
          <w:rFonts w:cstheme="majorHAnsi"/>
          <w:color w:val="auto"/>
          <w:lang w:val="en-AU"/>
        </w:rPr>
      </w:pPr>
      <w:r w:rsidRPr="00AB4072">
        <w:rPr>
          <w:rFonts w:cstheme="majorHAnsi"/>
          <w:lang w:val="en-AU"/>
        </w:rPr>
        <w:t>Any given tower can support a mix of technology generations (such as 3G, 4G and in the near future, 5G) at different frequencies (various channels from 700MHz to 2600MHz and higher for 5G). Both the phone and the network continually negotiate the connection and need to adapt for changes in real-time, especially for devices that are actively moving during a call or download. All of these factors combine to deliver an experience that is often well short of what the coverage maps would suggest - and significantly worse than that experienced by metropolitan users.</w:t>
      </w:r>
    </w:p>
    <w:p w14:paraId="2071F686" w14:textId="77777777" w:rsidR="005F135E" w:rsidRPr="00AB4072" w:rsidRDefault="005F135E" w:rsidP="005F135E">
      <w:pPr>
        <w:rPr>
          <w:rFonts w:cstheme="majorHAnsi"/>
          <w:lang w:val="en-AU"/>
        </w:rPr>
      </w:pPr>
      <w:r w:rsidRPr="00AB4072">
        <w:rPr>
          <w:rFonts w:cstheme="majorHAnsi"/>
          <w:lang w:val="en-AU"/>
        </w:rPr>
        <w:t>Connectivity can also fail or degrade due to tower congestion when a large number of users all try to connect at the same time – for example, at an event or a passing bus/train in a remote area.</w:t>
      </w:r>
    </w:p>
    <w:p w14:paraId="4F0B3896" w14:textId="77777777" w:rsidR="005F135E" w:rsidRPr="00AB4072" w:rsidRDefault="005F135E" w:rsidP="005F135E">
      <w:pPr>
        <w:rPr>
          <w:rFonts w:cstheme="majorHAnsi"/>
          <w:lang w:val="en-AU"/>
        </w:rPr>
      </w:pPr>
      <w:r w:rsidRPr="00AB4072">
        <w:rPr>
          <w:rFonts w:cstheme="majorHAnsi"/>
          <w:lang w:val="en-AU"/>
        </w:rPr>
        <w:t xml:space="preserve">Blackspots continue to be an issue affecting not only public safety and social amenity, but increasingly business efficiency. Almost every sector of economic activity is evolving to exploit the opportunities that have become available with anywhere, anytime access to information and services via the mobile networks. Without mobile connectivity, individuals and businesses will find themselves at growing disadvantage. </w:t>
      </w:r>
    </w:p>
    <w:p w14:paraId="7C86BE63" w14:textId="77777777" w:rsidR="005F135E" w:rsidRPr="00AB4072" w:rsidRDefault="005F135E" w:rsidP="005F135E">
      <w:pPr>
        <w:rPr>
          <w:rFonts w:cstheme="majorHAnsi"/>
          <w:lang w:val="en-AU"/>
        </w:rPr>
      </w:pPr>
      <w:r w:rsidRPr="00AB4072">
        <w:rPr>
          <w:rFonts w:cstheme="majorHAnsi"/>
          <w:lang w:val="en-AU"/>
        </w:rPr>
        <w:t xml:space="preserve">With large geographic areas of Victoria destined to be limited to satellite for fixed broadband services, the mobile networks can provide a valuable adjunct, fallback or alternative to fixed broadband – providing low latency connections and providing a “safety net” when satellite services are affected by solar interference or severe weather conditions. </w:t>
      </w:r>
    </w:p>
    <w:p w14:paraId="5842CB62" w14:textId="77777777" w:rsidR="005F135E" w:rsidRPr="00AB4072" w:rsidRDefault="005F135E" w:rsidP="005F135E">
      <w:pPr>
        <w:rPr>
          <w:rFonts w:cstheme="majorHAnsi"/>
          <w:lang w:val="en-AU"/>
        </w:rPr>
      </w:pPr>
      <w:r w:rsidRPr="00AB4072">
        <w:rPr>
          <w:rFonts w:cstheme="majorHAnsi"/>
          <w:lang w:val="en-AU"/>
        </w:rPr>
        <w:t xml:space="preserve">The Digital Plans for individual regions are expected to note conspicuous gaps in mobile coverage that affect: </w:t>
      </w:r>
    </w:p>
    <w:p w14:paraId="15814C57" w14:textId="1A9E6374" w:rsidR="005F135E" w:rsidRPr="00AB4072" w:rsidRDefault="005F135E" w:rsidP="0080503B">
      <w:pPr>
        <w:pStyle w:val="Bulletedlist"/>
        <w:ind w:left="723"/>
        <w:rPr>
          <w:lang w:val="en-AU"/>
        </w:rPr>
      </w:pPr>
      <w:r w:rsidRPr="00AB4072">
        <w:rPr>
          <w:lang w:val="en-AU"/>
        </w:rPr>
        <w:t xml:space="preserve">significant places (population centres and tourist </w:t>
      </w:r>
      <w:r w:rsidR="00044EA4" w:rsidRPr="00AB4072">
        <w:rPr>
          <w:lang w:val="en-AU"/>
        </w:rPr>
        <w:t>locations</w:t>
      </w:r>
      <w:r w:rsidRPr="00AB4072">
        <w:rPr>
          <w:lang w:val="en-AU"/>
        </w:rPr>
        <w:t xml:space="preserve">) </w:t>
      </w:r>
    </w:p>
    <w:p w14:paraId="1C5A6200" w14:textId="495A274A" w:rsidR="005F135E" w:rsidRPr="00AB4072" w:rsidRDefault="005F135E" w:rsidP="0080503B">
      <w:pPr>
        <w:pStyle w:val="Bulletedlist"/>
        <w:ind w:left="723"/>
        <w:rPr>
          <w:lang w:val="en-AU"/>
        </w:rPr>
      </w:pPr>
      <w:r w:rsidRPr="00AB4072">
        <w:rPr>
          <w:lang w:val="en-AU"/>
        </w:rPr>
        <w:lastRenderedPageBreak/>
        <w:t xml:space="preserve">road and rail transport routes </w:t>
      </w:r>
    </w:p>
    <w:p w14:paraId="526E5CE9" w14:textId="77777777" w:rsidR="005F135E" w:rsidRPr="00AB4072" w:rsidRDefault="005F135E" w:rsidP="0080503B">
      <w:pPr>
        <w:pStyle w:val="Bulletedlist"/>
        <w:ind w:left="723"/>
        <w:rPr>
          <w:lang w:val="en-AU"/>
        </w:rPr>
      </w:pPr>
      <w:r w:rsidRPr="00AB4072">
        <w:rPr>
          <w:lang w:val="en-AU"/>
        </w:rPr>
        <w:t xml:space="preserve">areas of agriculture or other areas of intensive economic activity. </w:t>
      </w:r>
    </w:p>
    <w:p w14:paraId="6EEF3859" w14:textId="77777777" w:rsidR="005F135E" w:rsidRPr="00AB4072" w:rsidRDefault="005F135E" w:rsidP="005F135E">
      <w:pPr>
        <w:keepLines/>
        <w:rPr>
          <w:rFonts w:cstheme="majorHAnsi"/>
          <w:color w:val="auto"/>
          <w:lang w:val="en-AU"/>
        </w:rPr>
      </w:pPr>
      <w:r w:rsidRPr="00AB4072">
        <w:rPr>
          <w:rFonts w:cstheme="majorHAnsi"/>
          <w:lang w:val="en-AU"/>
        </w:rPr>
        <w:t xml:space="preserve">Whilst accepting that 100% landmass coverage is not a realistic goal, it may be sensible that an appropriate national mobile coverage aspiration should be established reflecting worthwhile socio-economic benefits from extending coverage further in regional Australia, most of which cannot be captured by the MNOs. </w:t>
      </w:r>
    </w:p>
    <w:p w14:paraId="6A51A923" w14:textId="77777777" w:rsidR="005F135E" w:rsidRPr="00AB4072" w:rsidRDefault="005F135E" w:rsidP="005F135E">
      <w:pPr>
        <w:rPr>
          <w:rFonts w:cstheme="majorHAnsi"/>
          <w:lang w:val="en-AU"/>
        </w:rPr>
      </w:pPr>
      <w:r w:rsidRPr="00AB4072">
        <w:rPr>
          <w:rFonts w:cstheme="majorHAnsi"/>
          <w:lang w:val="en-AU"/>
        </w:rPr>
        <w:t>A “natural monopoly” may be the most efficient approach for providing coverage in areas of very low population density requiring significant public subsidies. This could take various forms, such as:</w:t>
      </w:r>
    </w:p>
    <w:p w14:paraId="59D298D4" w14:textId="77777777" w:rsidR="005F135E" w:rsidRPr="00AB4072" w:rsidRDefault="005F135E" w:rsidP="0080503B">
      <w:pPr>
        <w:pStyle w:val="Bulletedlist"/>
        <w:ind w:left="723"/>
        <w:rPr>
          <w:lang w:val="en-AU"/>
        </w:rPr>
      </w:pPr>
      <w:r w:rsidRPr="00AB4072">
        <w:rPr>
          <w:lang w:val="en-AU"/>
        </w:rPr>
        <w:t>concentrating future investment in one carrier, but on condition that the carrier offers mobile roaming to other MNOs; or</w:t>
      </w:r>
    </w:p>
    <w:p w14:paraId="7F3DD32E" w14:textId="77777777" w:rsidR="005F135E" w:rsidRPr="00AB4072" w:rsidRDefault="005F135E" w:rsidP="0080503B">
      <w:pPr>
        <w:pStyle w:val="Bulletedlist"/>
        <w:ind w:left="723"/>
        <w:rPr>
          <w:lang w:val="en-AU"/>
        </w:rPr>
      </w:pPr>
      <w:r w:rsidRPr="00AB4072">
        <w:rPr>
          <w:lang w:val="en-AU"/>
        </w:rPr>
        <w:t>establishing a wholesale-only operator in the areas where no other MNO will go, with that operator providing roaming to all MNOs.  e.g. NBN Co or a new special purpose private or government-owned entity.</w:t>
      </w:r>
    </w:p>
    <w:p w14:paraId="01DB8792" w14:textId="77777777" w:rsidR="005F135E" w:rsidRPr="00AB4072" w:rsidRDefault="005F135E" w:rsidP="005F135E">
      <w:pPr>
        <w:rPr>
          <w:rFonts w:cstheme="majorHAnsi"/>
          <w:i/>
          <w:color w:val="auto"/>
          <w:lang w:val="en-AU"/>
        </w:rPr>
      </w:pPr>
      <w:r w:rsidRPr="00AB4072">
        <w:rPr>
          <w:rFonts w:cstheme="majorHAnsi"/>
          <w:i/>
          <w:lang w:val="en-AU"/>
        </w:rPr>
        <w:t>Rail coverage</w:t>
      </w:r>
    </w:p>
    <w:p w14:paraId="5DECA941" w14:textId="77777777" w:rsidR="005F135E" w:rsidRPr="00AB4072" w:rsidRDefault="005F135E" w:rsidP="005F135E">
      <w:pPr>
        <w:rPr>
          <w:rFonts w:cstheme="majorHAnsi"/>
          <w:lang w:val="en-AU"/>
        </w:rPr>
      </w:pPr>
      <w:r w:rsidRPr="00AB4072">
        <w:rPr>
          <w:rFonts w:cstheme="majorHAnsi"/>
          <w:lang w:val="en-AU"/>
        </w:rPr>
        <w:t xml:space="preserve">A significant community of mobile users travel along the various rail corridors across Victoria, both for commuting and as tourists. The importance of good coverage for train travellers is recognised by the Victorian Government’s investment partnership with the main MNOs and V/Line to improve in-carriage coverage along the five main commuter rail corridors out of Melbourne. Similar to the experience of road users, train travellers frequently report poor experiences in areas where the MNOs suggest that they provide good coverage due either to localised mobile blackspots or carriage types that block passenger in-carriage reception. </w:t>
      </w:r>
    </w:p>
    <w:p w14:paraId="5B260BD0" w14:textId="77777777" w:rsidR="005F135E" w:rsidRPr="00AB4072" w:rsidRDefault="005F135E" w:rsidP="005F135E">
      <w:pPr>
        <w:rPr>
          <w:rFonts w:cstheme="majorHAnsi"/>
          <w:i/>
          <w:lang w:val="en-AU"/>
        </w:rPr>
      </w:pPr>
      <w:r w:rsidRPr="00AB4072">
        <w:rPr>
          <w:rFonts w:cstheme="majorHAnsi"/>
          <w:i/>
          <w:lang w:val="en-AU"/>
        </w:rPr>
        <w:t>Disparate coverage</w:t>
      </w:r>
    </w:p>
    <w:p w14:paraId="5DA01C4D" w14:textId="77777777" w:rsidR="005F135E" w:rsidRPr="00AB4072" w:rsidRDefault="005F135E" w:rsidP="005F135E">
      <w:pPr>
        <w:rPr>
          <w:rFonts w:cstheme="majorHAnsi"/>
          <w:lang w:val="en-AU"/>
        </w:rPr>
      </w:pPr>
      <w:r w:rsidRPr="00AB4072">
        <w:rPr>
          <w:rFonts w:cstheme="majorHAnsi"/>
          <w:lang w:val="en-AU"/>
        </w:rPr>
        <w:t xml:space="preserve">Because the network footprints of the three MNOs differ, there are many locations where users of one mobile network have no coverage, but where coverage is available on one or both of the other two networks. Such situations rarely occur in urban areas. </w:t>
      </w:r>
    </w:p>
    <w:p w14:paraId="626AABD5" w14:textId="77777777" w:rsidR="005F135E" w:rsidRPr="00AB4072" w:rsidRDefault="005F135E" w:rsidP="005F135E">
      <w:pPr>
        <w:rPr>
          <w:rFonts w:cstheme="majorHAnsi"/>
          <w:lang w:val="en-AU"/>
        </w:rPr>
      </w:pPr>
      <w:r w:rsidRPr="00AB4072">
        <w:rPr>
          <w:rFonts w:cstheme="majorHAnsi"/>
          <w:lang w:val="en-AU"/>
        </w:rPr>
        <w:t xml:space="preserve">This is not a problem for emergency calls, since triple-zero (or “112”) calls will be accepted on any network. However, for users wanting to maximise network access for more general purposes (both calls and data access), the only option is to maintain multiple network subscriptions – adding to costs and creating ambiguity for callers. </w:t>
      </w:r>
    </w:p>
    <w:p w14:paraId="314EFFDE" w14:textId="77777777" w:rsidR="005F135E" w:rsidRPr="00AB4072" w:rsidRDefault="005F135E" w:rsidP="005F135E">
      <w:pPr>
        <w:rPr>
          <w:rFonts w:cstheme="majorHAnsi"/>
          <w:lang w:val="en-AU"/>
        </w:rPr>
      </w:pPr>
      <w:r w:rsidRPr="00AB4072">
        <w:rPr>
          <w:rFonts w:cstheme="majorHAnsi"/>
          <w:lang w:val="en-AU"/>
        </w:rPr>
        <w:t>The introduction of mobile roaming between carrier networks is a potential solution to the problems of a disparate patchwork of coverage. While not favoured by the ACCC at present, a change in the approach for blackspot funding towards a natural monopoly could prevent the problems of disparate coverage in very low population density areas from growing.</w:t>
      </w:r>
    </w:p>
    <w:p w14:paraId="3EBABA4B" w14:textId="77777777" w:rsidR="005F135E" w:rsidRPr="00AB4072" w:rsidRDefault="005F135E" w:rsidP="005F135E">
      <w:pPr>
        <w:rPr>
          <w:rFonts w:cstheme="majorHAnsi"/>
          <w:i/>
          <w:lang w:val="en-AU"/>
        </w:rPr>
      </w:pPr>
      <w:r w:rsidRPr="00AB4072">
        <w:rPr>
          <w:rFonts w:cstheme="majorHAnsi"/>
          <w:i/>
          <w:lang w:val="en-AU"/>
        </w:rPr>
        <w:t>Major events capacity shortfalls</w:t>
      </w:r>
    </w:p>
    <w:p w14:paraId="1C89B680" w14:textId="77777777" w:rsidR="005F135E" w:rsidRPr="00AB4072" w:rsidRDefault="005F135E" w:rsidP="005F135E">
      <w:pPr>
        <w:rPr>
          <w:rFonts w:cstheme="majorHAnsi"/>
          <w:lang w:val="en-AU"/>
        </w:rPr>
      </w:pPr>
      <w:r w:rsidRPr="00AB4072">
        <w:rPr>
          <w:rFonts w:cstheme="majorHAnsi"/>
          <w:lang w:val="en-AU"/>
        </w:rPr>
        <w:t xml:space="preserve">At significant regional events mobile coverage is not just required to support attendees and their needs for connectivity, but also increasingly for vendors who are reliant on 3G/4G coverage for EFTPOS terminals handling onsite payments. This is particularly important in (for example) swap-meets, markets and field-days where significant amounts of money change hands.  A lack of connectivity can be crippling for business. </w:t>
      </w:r>
    </w:p>
    <w:p w14:paraId="6A2B0B83" w14:textId="77777777" w:rsidR="005F135E" w:rsidRPr="00AB4072" w:rsidRDefault="005F135E" w:rsidP="005F135E">
      <w:pPr>
        <w:rPr>
          <w:rFonts w:cstheme="majorHAnsi"/>
          <w:lang w:val="en-AU"/>
        </w:rPr>
      </w:pPr>
      <w:r w:rsidRPr="00AB4072">
        <w:rPr>
          <w:rFonts w:cstheme="majorHAnsi"/>
          <w:lang w:val="en-AU"/>
        </w:rPr>
        <w:t xml:space="preserve">Potential approaches to alleviate problems with capacity shortfalls include: </w:t>
      </w:r>
    </w:p>
    <w:p w14:paraId="10659794" w14:textId="70AACD29" w:rsidR="005F135E" w:rsidRPr="00AB4072" w:rsidRDefault="005F135E" w:rsidP="0080503B">
      <w:pPr>
        <w:pStyle w:val="Bulletedlist"/>
        <w:ind w:left="723"/>
        <w:rPr>
          <w:lang w:val="en-AU"/>
        </w:rPr>
      </w:pPr>
      <w:r w:rsidRPr="00AB4072">
        <w:rPr>
          <w:lang w:val="en-AU"/>
        </w:rPr>
        <w:t>Coverage Augmentation. This may be applicable to venues that are regularly used</w:t>
      </w:r>
      <w:r w:rsidR="00B6333D" w:rsidRPr="00AB4072">
        <w:rPr>
          <w:lang w:val="en-AU"/>
        </w:rPr>
        <w:t>,</w:t>
      </w:r>
      <w:r w:rsidRPr="00AB4072">
        <w:rPr>
          <w:lang w:val="en-AU"/>
        </w:rPr>
        <w:t xml:space="preserve"> and which warrant a permanent boost in capacity through the deployment of micro-cells. </w:t>
      </w:r>
    </w:p>
    <w:p w14:paraId="2474CD54" w14:textId="77777777" w:rsidR="005F135E" w:rsidRPr="00AB4072" w:rsidRDefault="005F135E" w:rsidP="0080503B">
      <w:pPr>
        <w:pStyle w:val="Bulletedlist"/>
        <w:ind w:left="723"/>
        <w:rPr>
          <w:lang w:val="en-AU"/>
        </w:rPr>
      </w:pPr>
      <w:r w:rsidRPr="00AB4072">
        <w:rPr>
          <w:lang w:val="en-AU"/>
        </w:rPr>
        <w:t xml:space="preserve">WiFi Coverage. Providing a public WiFi zone covering the area in which the event is conducted may allow a proportion of the demand (notably for data) to be offloaded from the mobile networks, freeing more capacity for voice communications. </w:t>
      </w:r>
    </w:p>
    <w:p w14:paraId="7C2BF269" w14:textId="1C1DE9B5" w:rsidR="00654299" w:rsidRPr="00AB4072" w:rsidRDefault="005F135E" w:rsidP="0080503B">
      <w:pPr>
        <w:pStyle w:val="Bulletedlist"/>
        <w:ind w:left="723"/>
        <w:rPr>
          <w:lang w:val="en-AU"/>
        </w:rPr>
      </w:pPr>
      <w:r w:rsidRPr="00AB4072">
        <w:rPr>
          <w:lang w:val="en-AU"/>
        </w:rPr>
        <w:t>Demand Aggregation. Compiling a consolidated State-wide schedule of all events where additional mobile capacity is needed could underpin a procurement process from the MNOs to satisfy the requirements.</w:t>
      </w:r>
    </w:p>
    <w:p w14:paraId="036E6EA1" w14:textId="22A22D08" w:rsidR="005F135E" w:rsidRPr="00AB4072" w:rsidRDefault="005F135E" w:rsidP="00750DEB">
      <w:pPr>
        <w:pStyle w:val="ListParagraph"/>
        <w:keepNext/>
        <w:widowControl/>
        <w:numPr>
          <w:ilvl w:val="0"/>
          <w:numId w:val="43"/>
        </w:numPr>
        <w:spacing w:after="240"/>
        <w:ind w:left="357" w:hanging="357"/>
        <w:contextualSpacing w:val="0"/>
        <w:rPr>
          <w:rFonts w:asciiTheme="minorHAnsi" w:hAnsiTheme="minorHAnsi" w:cstheme="majorHAnsi"/>
          <w:u w:val="single"/>
          <w:lang w:val="en-AU"/>
        </w:rPr>
      </w:pPr>
      <w:r w:rsidRPr="00AB4072">
        <w:rPr>
          <w:rFonts w:asciiTheme="minorHAnsi" w:hAnsiTheme="minorHAnsi" w:cstheme="majorHAnsi"/>
          <w:u w:val="single"/>
          <w:lang w:val="en-AU"/>
        </w:rPr>
        <w:lastRenderedPageBreak/>
        <w:t>Public WiFi</w:t>
      </w:r>
    </w:p>
    <w:p w14:paraId="3E96C70B" w14:textId="42A65C01" w:rsidR="005F135E" w:rsidRPr="00AB4072" w:rsidRDefault="005F135E" w:rsidP="005F135E">
      <w:pPr>
        <w:rPr>
          <w:rFonts w:cstheme="majorHAnsi"/>
          <w:lang w:val="en-AU"/>
        </w:rPr>
      </w:pPr>
      <w:r w:rsidRPr="00AB4072">
        <w:rPr>
          <w:rFonts w:cstheme="majorHAnsi"/>
          <w:lang w:val="en-AU"/>
        </w:rPr>
        <w:t>Virtually all modern smart phones, tablets and notebook computers have the inbuilt capability to connect to WiFi networks. WiFi is therefore a highly accessible connection means supporting faster connection speeds avoiding some of the costs associated with transferring high data volumes over mobile networks.  However, the range of WiFi signals is quite limited (indicatively 100</w:t>
      </w:r>
      <w:r w:rsidR="000E5F64" w:rsidRPr="00AB4072">
        <w:rPr>
          <w:rFonts w:cstheme="majorHAnsi"/>
          <w:lang w:val="en-AU"/>
        </w:rPr>
        <w:t xml:space="preserve"> metres</w:t>
      </w:r>
      <w:r w:rsidRPr="00AB4072">
        <w:rPr>
          <w:rFonts w:cstheme="majorHAnsi"/>
          <w:lang w:val="en-AU"/>
        </w:rPr>
        <w:t>) and therefore multiple base stations are necessary when attempting to provide coverage over a larger area.</w:t>
      </w:r>
    </w:p>
    <w:p w14:paraId="395EBF72" w14:textId="77777777" w:rsidR="005F135E" w:rsidRPr="00AB4072" w:rsidRDefault="005F135E" w:rsidP="005F135E">
      <w:pPr>
        <w:rPr>
          <w:rFonts w:cstheme="majorHAnsi"/>
          <w:lang w:val="en-AU"/>
        </w:rPr>
      </w:pPr>
      <w:r w:rsidRPr="00AB4072">
        <w:rPr>
          <w:rFonts w:cstheme="majorHAnsi"/>
          <w:lang w:val="en-AU"/>
        </w:rPr>
        <w:t>Free WiFi zones (open to public use) have been established in various locations throughout regional Victoria.  In developing the individual regional plans, interest in Public WiFi zones has been reinforced to address a range of needs:</w:t>
      </w:r>
    </w:p>
    <w:p w14:paraId="02E35913" w14:textId="032472E0" w:rsidR="005F135E" w:rsidRPr="00AB4072" w:rsidRDefault="005F135E" w:rsidP="0080503B">
      <w:pPr>
        <w:pStyle w:val="Bulletedlist"/>
        <w:ind w:left="723"/>
        <w:rPr>
          <w:lang w:val="en-AU"/>
        </w:rPr>
      </w:pPr>
      <w:r w:rsidRPr="00AB4072">
        <w:rPr>
          <w:lang w:val="en-AU"/>
        </w:rPr>
        <w:t>as a means of access for under-privileged households in the community who may not be able to afford fixed or mobile connectivity</w:t>
      </w:r>
    </w:p>
    <w:p w14:paraId="66DCED84" w14:textId="2857AD0E" w:rsidR="005F135E" w:rsidRPr="00AB4072" w:rsidRDefault="005F135E" w:rsidP="0080503B">
      <w:pPr>
        <w:pStyle w:val="Bulletedlist"/>
        <w:ind w:left="723"/>
        <w:rPr>
          <w:lang w:val="en-AU"/>
        </w:rPr>
      </w:pPr>
      <w:r w:rsidRPr="00AB4072">
        <w:rPr>
          <w:lang w:val="en-AU"/>
        </w:rPr>
        <w:t>for visitors and tourists who want to find out information about their location and/or share experiences with family and friends</w:t>
      </w:r>
    </w:p>
    <w:p w14:paraId="4490C2F6" w14:textId="1ECFF1AB" w:rsidR="005F135E" w:rsidRPr="00AB4072" w:rsidRDefault="005F135E" w:rsidP="0080503B">
      <w:pPr>
        <w:pStyle w:val="Bulletedlist"/>
        <w:ind w:left="723"/>
        <w:rPr>
          <w:lang w:val="en-AU"/>
        </w:rPr>
      </w:pPr>
      <w:r w:rsidRPr="00AB4072">
        <w:rPr>
          <w:lang w:val="en-AU"/>
        </w:rPr>
        <w:t>for travellers passing through an area</w:t>
      </w:r>
    </w:p>
    <w:p w14:paraId="00943854" w14:textId="77777777" w:rsidR="005F135E" w:rsidRPr="00AB4072" w:rsidRDefault="005F135E" w:rsidP="0080503B">
      <w:pPr>
        <w:pStyle w:val="Bulletedlist"/>
        <w:ind w:left="723"/>
        <w:rPr>
          <w:lang w:val="en-AU"/>
        </w:rPr>
      </w:pPr>
      <w:r w:rsidRPr="00AB4072">
        <w:rPr>
          <w:lang w:val="en-AU"/>
        </w:rPr>
        <w:t>for residents living in regions where the only fixed broadband option is a satellite service, or when away from their fixed broadband connection.</w:t>
      </w:r>
    </w:p>
    <w:p w14:paraId="5141A3A4" w14:textId="4D75864D" w:rsidR="005F135E" w:rsidRPr="00AB4072" w:rsidRDefault="005F135E" w:rsidP="00750DEB">
      <w:pPr>
        <w:pStyle w:val="ListParagraph"/>
        <w:widowControl/>
        <w:numPr>
          <w:ilvl w:val="0"/>
          <w:numId w:val="43"/>
        </w:numPr>
        <w:spacing w:before="240"/>
        <w:ind w:left="357" w:hanging="357"/>
        <w:rPr>
          <w:rFonts w:asciiTheme="minorHAnsi" w:hAnsiTheme="minorHAnsi" w:cstheme="majorHAnsi"/>
          <w:u w:val="single"/>
          <w:lang w:val="en-AU"/>
        </w:rPr>
      </w:pPr>
      <w:r w:rsidRPr="00AB4072">
        <w:rPr>
          <w:rFonts w:asciiTheme="minorHAnsi" w:hAnsiTheme="minorHAnsi" w:cstheme="majorHAnsi"/>
          <w:u w:val="single"/>
          <w:lang w:val="en-AU"/>
        </w:rPr>
        <w:t>Low Powered Wide Area Network (LP</w:t>
      </w:r>
      <w:r w:rsidR="00FF06A3" w:rsidRPr="00AB4072">
        <w:rPr>
          <w:rFonts w:asciiTheme="minorHAnsi" w:hAnsiTheme="minorHAnsi" w:cstheme="majorHAnsi"/>
          <w:u w:val="single"/>
          <w:lang w:val="en-AU"/>
        </w:rPr>
        <w:t>-</w:t>
      </w:r>
      <w:r w:rsidRPr="00AB4072">
        <w:rPr>
          <w:rFonts w:asciiTheme="minorHAnsi" w:hAnsiTheme="minorHAnsi" w:cstheme="majorHAnsi"/>
          <w:u w:val="single"/>
          <w:lang w:val="en-AU"/>
        </w:rPr>
        <w:t>WAN) Connectivity (IoT)</w:t>
      </w:r>
    </w:p>
    <w:p w14:paraId="5E2F9C1A" w14:textId="77777777" w:rsidR="005F135E" w:rsidRPr="00AB4072" w:rsidRDefault="005F135E" w:rsidP="005F135E">
      <w:pPr>
        <w:rPr>
          <w:rFonts w:cstheme="majorHAnsi"/>
          <w:lang w:val="en-AU"/>
        </w:rPr>
      </w:pPr>
      <w:r w:rsidRPr="00AB4072">
        <w:rPr>
          <w:rFonts w:cstheme="majorHAnsi"/>
          <w:lang w:val="en-AU"/>
        </w:rPr>
        <w:t>IoT investment is forecast to grow dramatically over the coming years. Whilst still in a relatively early stage of development, IoT technology will increasingly underpin “best practice” in many areas of economic activity and presents opportunities that Australians will need to embrace if they are to remain competitive with global markets.</w:t>
      </w:r>
    </w:p>
    <w:p w14:paraId="6384685C" w14:textId="77777777" w:rsidR="005F135E" w:rsidRPr="00AB4072" w:rsidRDefault="005F135E" w:rsidP="005F135E">
      <w:pPr>
        <w:rPr>
          <w:rFonts w:cstheme="majorHAnsi"/>
          <w:lang w:val="en-AU"/>
        </w:rPr>
      </w:pPr>
      <w:r w:rsidRPr="00AB4072">
        <w:rPr>
          <w:rFonts w:cstheme="majorHAnsi"/>
          <w:lang w:val="en-AU"/>
        </w:rPr>
        <w:t>Some IoT applications are well established, such as the remote camera surveillance for security purposes. Many other IoT applications are still in a developmental phase – trialling different approaches and learning what works and what doesn’t work.</w:t>
      </w:r>
    </w:p>
    <w:p w14:paraId="69A4863C" w14:textId="2A76E94A" w:rsidR="005F135E" w:rsidRPr="00AB4072" w:rsidRDefault="005F135E" w:rsidP="005F135E">
      <w:pPr>
        <w:rPr>
          <w:rFonts w:cstheme="majorHAnsi"/>
          <w:lang w:val="en-AU"/>
        </w:rPr>
      </w:pPr>
      <w:bookmarkStart w:id="30" w:name="_Hlk3114287"/>
      <w:r w:rsidRPr="00AB4072">
        <w:rPr>
          <w:rFonts w:cstheme="majorHAnsi"/>
          <w:lang w:val="en-AU"/>
        </w:rPr>
        <w:t>On the supply side, there are numerous different technologies that can be used to connect devices – including Bluetooth and Zigbee. However, four LP-WAN technologies – NB-I</w:t>
      </w:r>
      <w:r w:rsidR="00E11BA8" w:rsidRPr="00AB4072">
        <w:rPr>
          <w:rFonts w:cstheme="majorHAnsi"/>
          <w:lang w:val="en-AU"/>
        </w:rPr>
        <w:t>o</w:t>
      </w:r>
      <w:r w:rsidRPr="00AB4072">
        <w:rPr>
          <w:rFonts w:cstheme="majorHAnsi"/>
          <w:lang w:val="en-AU"/>
        </w:rPr>
        <w:t>T, LoRa, Sigfox and Taggle - are emerging as key pillars of support for emerging IoT needs.  These technologies vary in performance characteristics, the distances over which connectivity can be achieved and power requirements. For many applications, batteries are the only viable source of power to sensors and battery life of 10-15 years can be a key requirement.</w:t>
      </w:r>
    </w:p>
    <w:p w14:paraId="67BE8C74" w14:textId="2EE09041" w:rsidR="005F135E" w:rsidRPr="00AB4072" w:rsidRDefault="005F135E" w:rsidP="005F135E">
      <w:pPr>
        <w:rPr>
          <w:rFonts w:cstheme="majorHAnsi"/>
          <w:lang w:val="en-AU"/>
        </w:rPr>
      </w:pPr>
      <w:r w:rsidRPr="00AB4072">
        <w:rPr>
          <w:rFonts w:cstheme="majorHAnsi"/>
          <w:lang w:val="en-AU"/>
        </w:rPr>
        <w:t>NB-I</w:t>
      </w:r>
      <w:r w:rsidR="00E11BA8" w:rsidRPr="00AB4072">
        <w:rPr>
          <w:rFonts w:cstheme="majorHAnsi"/>
          <w:lang w:val="en-AU"/>
        </w:rPr>
        <w:t>o</w:t>
      </w:r>
      <w:r w:rsidRPr="00AB4072">
        <w:rPr>
          <w:rFonts w:cstheme="majorHAnsi"/>
          <w:lang w:val="en-AU"/>
        </w:rPr>
        <w:t>T is an extension of the mobile networks, with coverage being provided by the existing mobile networks.  For the other three technologies, coverage is currently being deployed on an “as needed” basis. That is, coverage is not being deployed in advance of commercial opportunities, but rather in response to specific projects that generate revenue to fund the infrastructure.</w:t>
      </w:r>
      <w:bookmarkEnd w:id="30"/>
    </w:p>
    <w:p w14:paraId="141F241F" w14:textId="77777777" w:rsidR="005F135E" w:rsidRPr="00AB4072" w:rsidRDefault="005F135E" w:rsidP="005F135E">
      <w:pPr>
        <w:keepNext/>
        <w:rPr>
          <w:rFonts w:cstheme="majorHAnsi"/>
          <w:lang w:val="en-AU"/>
        </w:rPr>
      </w:pPr>
      <w:r w:rsidRPr="00AB4072">
        <w:rPr>
          <w:rFonts w:cstheme="majorHAnsi"/>
          <w:lang w:val="en-AU"/>
        </w:rPr>
        <w:t xml:space="preserve">Given that IoT is a relatively new phenomenon, demand for LP-WAN coverage is emerging but can be expected to grow strongly in the coming years. A key factor will be the extent to which various barriers to adoption are overcome. These barriers may include (but are not limited to): </w:t>
      </w:r>
    </w:p>
    <w:p w14:paraId="09B974E9" w14:textId="780AD551" w:rsidR="005F135E" w:rsidRPr="00AB4072" w:rsidRDefault="005F135E" w:rsidP="0080503B">
      <w:pPr>
        <w:pStyle w:val="Bulletedlist"/>
        <w:ind w:left="723"/>
        <w:rPr>
          <w:lang w:val="en-AU"/>
        </w:rPr>
      </w:pPr>
      <w:r w:rsidRPr="00AB4072">
        <w:rPr>
          <w:lang w:val="en-AU"/>
        </w:rPr>
        <w:t>lack of end-to-end solutions that can be implemented without specialised systems integration experience</w:t>
      </w:r>
    </w:p>
    <w:p w14:paraId="2AC6B23D" w14:textId="52A67E1C" w:rsidR="005F135E" w:rsidRPr="00AB4072" w:rsidRDefault="005F135E" w:rsidP="0080503B">
      <w:pPr>
        <w:pStyle w:val="Bulletedlist"/>
        <w:ind w:left="723"/>
        <w:rPr>
          <w:lang w:val="en-AU"/>
        </w:rPr>
      </w:pPr>
      <w:r w:rsidRPr="00AB4072">
        <w:rPr>
          <w:lang w:val="en-AU"/>
        </w:rPr>
        <w:t>lack of network coverage for the particular connectivity technologies used by available solutions</w:t>
      </w:r>
    </w:p>
    <w:p w14:paraId="23B08C5A" w14:textId="5840D169" w:rsidR="005F135E" w:rsidRPr="00AB4072" w:rsidRDefault="005F135E" w:rsidP="0080503B">
      <w:pPr>
        <w:pStyle w:val="Bulletedlist"/>
        <w:ind w:left="723"/>
        <w:rPr>
          <w:lang w:val="en-AU"/>
        </w:rPr>
      </w:pPr>
      <w:r w:rsidRPr="00AB4072">
        <w:rPr>
          <w:lang w:val="en-AU"/>
        </w:rPr>
        <w:t>insufficient proof of the benefits on offer through IoT technologies to attract end-user investment</w:t>
      </w:r>
    </w:p>
    <w:p w14:paraId="47052965" w14:textId="49AE8FCC" w:rsidR="005F135E" w:rsidRPr="00AB4072" w:rsidRDefault="005F135E" w:rsidP="0080503B">
      <w:pPr>
        <w:pStyle w:val="Bulletedlist"/>
        <w:ind w:left="723"/>
        <w:rPr>
          <w:lang w:val="en-AU"/>
        </w:rPr>
      </w:pPr>
      <w:r w:rsidRPr="00AB4072">
        <w:rPr>
          <w:lang w:val="en-AU"/>
        </w:rPr>
        <w:t>a shortage of appropriate skills and experience to support the implementation and operation of beneficial applications</w:t>
      </w:r>
    </w:p>
    <w:p w14:paraId="2C11D338" w14:textId="77777777" w:rsidR="005F135E" w:rsidRPr="00AB4072" w:rsidRDefault="005F135E" w:rsidP="0080503B">
      <w:pPr>
        <w:pStyle w:val="Bulletedlist"/>
        <w:ind w:left="723"/>
        <w:rPr>
          <w:lang w:val="en-AU"/>
        </w:rPr>
      </w:pPr>
      <w:r w:rsidRPr="00AB4072">
        <w:rPr>
          <w:lang w:val="en-AU"/>
        </w:rPr>
        <w:t xml:space="preserve">costs – either capital costs associated with implementation, or ongoing costs associated with connectivity or the operation of solutions. </w:t>
      </w:r>
    </w:p>
    <w:p w14:paraId="42E0E8C8" w14:textId="77777777" w:rsidR="005F135E" w:rsidRPr="00AB4072" w:rsidRDefault="005F135E" w:rsidP="005F135E">
      <w:pPr>
        <w:rPr>
          <w:rFonts w:cstheme="majorHAnsi"/>
          <w:color w:val="auto"/>
          <w:lang w:val="en-AU"/>
        </w:rPr>
      </w:pPr>
      <w:r w:rsidRPr="00AB4072">
        <w:rPr>
          <w:rFonts w:cstheme="majorHAnsi"/>
          <w:lang w:val="en-AU"/>
        </w:rPr>
        <w:lastRenderedPageBreak/>
        <w:t>A range of IoT trials in the agricultural sector are being funded as part of the Victorian Government’s CRCP and are expected to yield valuable insights into factors that can accelerate adoption. Suggested approaches to boosting the uptake of IoT technology are expected to be determined in the wake of this work.</w:t>
      </w:r>
    </w:p>
    <w:p w14:paraId="494F078A" w14:textId="77777777" w:rsidR="005F135E" w:rsidRPr="00AB4072" w:rsidRDefault="005F135E" w:rsidP="00750DEB">
      <w:pPr>
        <w:pStyle w:val="ListParagraph"/>
        <w:widowControl/>
        <w:numPr>
          <w:ilvl w:val="0"/>
          <w:numId w:val="43"/>
        </w:numPr>
        <w:spacing w:before="240"/>
        <w:ind w:left="357" w:hanging="357"/>
        <w:rPr>
          <w:rFonts w:asciiTheme="minorHAnsi" w:hAnsiTheme="minorHAnsi" w:cstheme="majorHAnsi"/>
          <w:u w:val="single"/>
          <w:lang w:val="en-AU"/>
        </w:rPr>
      </w:pPr>
      <w:r w:rsidRPr="00AB4072">
        <w:rPr>
          <w:rFonts w:asciiTheme="minorHAnsi" w:hAnsiTheme="minorHAnsi" w:cstheme="majorHAnsi"/>
          <w:u w:val="single"/>
          <w:lang w:val="en-AU"/>
        </w:rPr>
        <w:t xml:space="preserve">Alternative infrastructure </w:t>
      </w:r>
    </w:p>
    <w:p w14:paraId="77E10C86" w14:textId="77777777" w:rsidR="005F135E" w:rsidRPr="00AB4072" w:rsidRDefault="005F135E" w:rsidP="005F135E">
      <w:pPr>
        <w:rPr>
          <w:rFonts w:cstheme="majorHAnsi"/>
          <w:lang w:val="en-AU"/>
        </w:rPr>
      </w:pPr>
      <w:r w:rsidRPr="00AB4072">
        <w:rPr>
          <w:rFonts w:cstheme="majorHAnsi"/>
          <w:lang w:val="en-AU"/>
        </w:rPr>
        <w:t xml:space="preserve">Various infrastructure providers have deployed optical fibre or other communications technologies to support their operations.  Spare capacity is often available that could be made available for other purposes without compromising the host agency’s use.  However, the availability and capacity of these alternatives is not well known. </w:t>
      </w:r>
    </w:p>
    <w:p w14:paraId="0FAA7741" w14:textId="77777777" w:rsidR="005F135E" w:rsidRPr="00AB4072" w:rsidRDefault="005F135E" w:rsidP="005F135E">
      <w:pPr>
        <w:rPr>
          <w:rFonts w:cstheme="majorHAnsi"/>
          <w:lang w:val="en-AU"/>
        </w:rPr>
      </w:pPr>
      <w:r w:rsidRPr="00AB4072">
        <w:rPr>
          <w:rFonts w:cstheme="majorHAnsi"/>
          <w:lang w:val="en-AU"/>
        </w:rPr>
        <w:t xml:space="preserve">Discussions with stakeholders indicated a low level of awareness of the potential for utilising spare capacity on alternative infrastructure. Notwithstanding the lack of overt demand, there are a number of areas in which such capacity could be used to advantage including (but not limited to): </w:t>
      </w:r>
    </w:p>
    <w:p w14:paraId="19ADB4C9" w14:textId="48CF591B" w:rsidR="005F135E" w:rsidRPr="00AB4072" w:rsidRDefault="005F135E" w:rsidP="0080503B">
      <w:pPr>
        <w:pStyle w:val="Bulletedlist"/>
        <w:ind w:left="723"/>
        <w:rPr>
          <w:lang w:val="en-AU"/>
        </w:rPr>
      </w:pPr>
      <w:r w:rsidRPr="00AB4072">
        <w:rPr>
          <w:lang w:val="en-AU"/>
        </w:rPr>
        <w:t xml:space="preserve">providing additional backhaul capacity between NBN Co’s regional POIs in Victoria and the central RSP networks in Melbourne </w:t>
      </w:r>
    </w:p>
    <w:p w14:paraId="37FD3107" w14:textId="559A2C09" w:rsidR="005F135E" w:rsidRPr="00AB4072" w:rsidRDefault="005F135E" w:rsidP="0080503B">
      <w:pPr>
        <w:pStyle w:val="Bulletedlist"/>
        <w:ind w:left="723"/>
        <w:rPr>
          <w:lang w:val="en-AU"/>
        </w:rPr>
      </w:pPr>
      <w:r w:rsidRPr="00AB4072">
        <w:rPr>
          <w:lang w:val="en-AU"/>
        </w:rPr>
        <w:t>providing backhaul capacity for enhanced broadband precincts and carriers offering alternatives to NBN services</w:t>
      </w:r>
    </w:p>
    <w:p w14:paraId="074EA141" w14:textId="1D669E9D" w:rsidR="005F135E" w:rsidRPr="00AB4072" w:rsidRDefault="005F135E" w:rsidP="0080503B">
      <w:pPr>
        <w:pStyle w:val="Bulletedlist"/>
        <w:ind w:left="723"/>
        <w:rPr>
          <w:lang w:val="en-AU"/>
        </w:rPr>
      </w:pPr>
      <w:r w:rsidRPr="00AB4072">
        <w:rPr>
          <w:lang w:val="en-AU"/>
        </w:rPr>
        <w:t>(in the case of towers) supporting microwave links that address critical gaps in high-speed infrastructure.</w:t>
      </w:r>
    </w:p>
    <w:p w14:paraId="04DFBA84" w14:textId="79EC60A9" w:rsidR="00DB5F4B" w:rsidRPr="00AB4072" w:rsidRDefault="00DB5F4B" w:rsidP="00E643D4">
      <w:pPr>
        <w:pStyle w:val="ListParagraph"/>
        <w:widowControl/>
        <w:ind w:left="714"/>
        <w:rPr>
          <w:rFonts w:asciiTheme="minorHAnsi" w:hAnsiTheme="minorHAnsi" w:cstheme="majorHAnsi"/>
          <w:color w:val="000000"/>
          <w:sz w:val="22"/>
          <w:lang w:val="en-AU"/>
        </w:rPr>
      </w:pPr>
    </w:p>
    <w:p w14:paraId="6E8CE791" w14:textId="77777777" w:rsidR="005F135E" w:rsidRPr="00AB4072" w:rsidRDefault="005F135E" w:rsidP="00750DEB">
      <w:pPr>
        <w:pStyle w:val="ListParagraph"/>
        <w:widowControl/>
        <w:numPr>
          <w:ilvl w:val="0"/>
          <w:numId w:val="43"/>
        </w:numPr>
        <w:spacing w:before="240"/>
        <w:ind w:left="357" w:hanging="357"/>
        <w:rPr>
          <w:rFonts w:asciiTheme="minorHAnsi" w:hAnsiTheme="minorHAnsi" w:cstheme="majorHAnsi"/>
          <w:u w:val="single"/>
          <w:lang w:val="en-AU"/>
        </w:rPr>
      </w:pPr>
      <w:r w:rsidRPr="00AB4072">
        <w:rPr>
          <w:rFonts w:asciiTheme="minorHAnsi" w:hAnsiTheme="minorHAnsi" w:cstheme="majorHAnsi"/>
          <w:u w:val="single"/>
          <w:lang w:val="en-AU"/>
        </w:rPr>
        <w:t>Digital skills</w:t>
      </w:r>
    </w:p>
    <w:p w14:paraId="2E9CA548" w14:textId="77777777" w:rsidR="005F135E" w:rsidRPr="00AB4072" w:rsidRDefault="005F135E" w:rsidP="005F135E">
      <w:pPr>
        <w:rPr>
          <w:rFonts w:cstheme="majorHAnsi"/>
          <w:lang w:val="en-AU"/>
        </w:rPr>
      </w:pPr>
      <w:r w:rsidRPr="00AB4072">
        <w:rPr>
          <w:rFonts w:cstheme="majorHAnsi"/>
          <w:lang w:val="en-AU"/>
        </w:rPr>
        <w:t xml:space="preserve">Little systematic place-based information on the supply of and demand for digital skills and the affordability of digital services was available to support development of the Digital Plan. This is a clear barrier to deeper understanding of where digital skills issues are prevalent and potential remedies to address them. However, some broad findings and conclusions can be drawn about the current state of affairs.  </w:t>
      </w:r>
    </w:p>
    <w:p w14:paraId="4A7D7B85" w14:textId="77777777" w:rsidR="005F135E" w:rsidRPr="00AB4072" w:rsidRDefault="005F135E" w:rsidP="005F135E">
      <w:pPr>
        <w:rPr>
          <w:rFonts w:cstheme="majorHAnsi"/>
          <w:lang w:val="en-AU"/>
        </w:rPr>
      </w:pPr>
      <w:r w:rsidRPr="00AB4072">
        <w:rPr>
          <w:lang w:val="en-AU"/>
        </w:rPr>
        <w:t>T</w:t>
      </w:r>
      <w:r w:rsidRPr="00AB4072">
        <w:rPr>
          <w:rFonts w:cstheme="majorHAnsi"/>
          <w:lang w:val="en-AU"/>
        </w:rPr>
        <w:t>he extent to which digital literacy is a problem across the regions varies considerably. As a broad generalisation, the problem is more intense the further the distance from a major population centre. It is likely that this relates to the reduced access to education and training resources, potentially setting up a vicious circle.</w:t>
      </w:r>
    </w:p>
    <w:p w14:paraId="4AF87847" w14:textId="77777777" w:rsidR="005F135E" w:rsidRPr="00AB4072" w:rsidRDefault="005F135E" w:rsidP="005F135E">
      <w:pPr>
        <w:rPr>
          <w:rFonts w:cstheme="majorHAnsi"/>
          <w:lang w:val="en-AU"/>
        </w:rPr>
      </w:pPr>
      <w:r w:rsidRPr="00AB4072">
        <w:rPr>
          <w:rFonts w:cstheme="majorHAnsi"/>
          <w:lang w:val="en-AU"/>
        </w:rPr>
        <w:t xml:space="preserve">The character of needs varies from introductory computer literacy (often the foundation for kick-starting more advanced learning) to sophisticated skills of the kind needed to exploit more specialised opportunities. </w:t>
      </w:r>
    </w:p>
    <w:p w14:paraId="392B2944" w14:textId="77777777" w:rsidR="005F135E" w:rsidRPr="00AB4072" w:rsidRDefault="005F135E" w:rsidP="005F135E">
      <w:pPr>
        <w:rPr>
          <w:rFonts w:cstheme="majorHAnsi"/>
          <w:lang w:val="en-AU"/>
        </w:rPr>
      </w:pPr>
      <w:r w:rsidRPr="00AB4072">
        <w:rPr>
          <w:rFonts w:cstheme="majorHAnsi"/>
          <w:lang w:val="en-AU"/>
        </w:rPr>
        <w:t>A rich array of educational resources is available through the Internet. Many of the most effective are video-based – ranging from video clips explaining how to solve particular problem (such as on YouTube) through to streaming webinars (commonly offered through industry groups) and lectures (both streamed live and stored for consumption at the user’s convenience). Many are freely available (for example, the massive online open courses, or “MOOC”s). Some of the more advanced courses culminating in formal accreditation involve enrolment and the payment of fees.</w:t>
      </w:r>
    </w:p>
    <w:p w14:paraId="47DAD7A4" w14:textId="77777777" w:rsidR="005F135E" w:rsidRPr="00AB4072" w:rsidRDefault="005F135E" w:rsidP="005F135E">
      <w:pPr>
        <w:rPr>
          <w:rFonts w:cstheme="majorHAnsi"/>
          <w:lang w:val="en-AU"/>
        </w:rPr>
      </w:pPr>
      <w:r w:rsidRPr="00AB4072">
        <w:rPr>
          <w:rFonts w:cstheme="majorHAnsi"/>
          <w:lang w:val="en-AU"/>
        </w:rPr>
        <w:t>For many regional Victorians, connectivity is still a barrier to taking advantage of these resources – whether due to connectivity costs, low-speed connections or limited data quotas that can be quickly exhausted if video resources are used too liberally. Accordingly, improving the general connectivity landscape via the sort of measures outlined in the earlier sections of this submission can help to improve access to learning resources and contribute to higher digital literacy.</w:t>
      </w:r>
    </w:p>
    <w:p w14:paraId="318F826D" w14:textId="7E589F5C" w:rsidR="005F135E" w:rsidRPr="00AB4072" w:rsidRDefault="005F135E" w:rsidP="005F135E">
      <w:pPr>
        <w:rPr>
          <w:rFonts w:cstheme="majorHAnsi"/>
          <w:lang w:val="en-AU"/>
        </w:rPr>
      </w:pPr>
      <w:r w:rsidRPr="00AB4072">
        <w:rPr>
          <w:rFonts w:cstheme="majorHAnsi"/>
          <w:lang w:val="en-AU"/>
        </w:rPr>
        <w:t>Improving connectivity more generally (both fixed and mobile) can also serve to make regional Victoria a more attractive location for businesses and individuals, decentralising the population distribution and improving the market for supporting industries (such as IT equipment supply and maintenance etc</w:t>
      </w:r>
      <w:r w:rsidR="00E22977" w:rsidRPr="00AB4072">
        <w:rPr>
          <w:rFonts w:cstheme="majorHAnsi"/>
          <w:lang w:val="en-AU"/>
        </w:rPr>
        <w:t>.</w:t>
      </w:r>
      <w:r w:rsidRPr="00AB4072">
        <w:rPr>
          <w:rFonts w:cstheme="majorHAnsi"/>
          <w:lang w:val="en-AU"/>
        </w:rPr>
        <w:t>).</w:t>
      </w:r>
    </w:p>
    <w:p w14:paraId="698B4CE3" w14:textId="77777777" w:rsidR="005F135E" w:rsidRPr="00AB4072" w:rsidRDefault="005F135E" w:rsidP="005F135E">
      <w:pPr>
        <w:autoSpaceDE w:val="0"/>
        <w:autoSpaceDN w:val="0"/>
        <w:adjustRightInd w:val="0"/>
        <w:spacing w:after="0"/>
        <w:rPr>
          <w:rFonts w:cstheme="majorHAnsi"/>
          <w:lang w:val="en-AU"/>
        </w:rPr>
      </w:pPr>
      <w:r w:rsidRPr="00AB4072">
        <w:rPr>
          <w:rFonts w:cstheme="majorHAnsi"/>
          <w:lang w:val="en-AU"/>
        </w:rPr>
        <w:t xml:space="preserve">Notwithstanding general improvements to the connectivity landscape, it is predictable that a sector of the community risks being left behind in an increasingly digital world. The most digitally vulnerable include those who: </w:t>
      </w:r>
    </w:p>
    <w:p w14:paraId="201190A3" w14:textId="16983D33" w:rsidR="005F135E" w:rsidRPr="00AB4072" w:rsidRDefault="005F135E" w:rsidP="0080503B">
      <w:pPr>
        <w:pStyle w:val="Bulletedlist"/>
        <w:ind w:left="723"/>
        <w:rPr>
          <w:lang w:val="en-AU"/>
        </w:rPr>
      </w:pPr>
      <w:r w:rsidRPr="00AB4072">
        <w:rPr>
          <w:lang w:val="en-AU"/>
        </w:rPr>
        <w:t xml:space="preserve">cannot afford either fixed or mobile connectivity </w:t>
      </w:r>
    </w:p>
    <w:p w14:paraId="5CE66D78" w14:textId="69707E87" w:rsidR="005F135E" w:rsidRPr="00AB4072" w:rsidRDefault="005F135E" w:rsidP="0080503B">
      <w:pPr>
        <w:pStyle w:val="Bulletedlist"/>
        <w:ind w:left="723"/>
        <w:rPr>
          <w:lang w:val="en-AU"/>
        </w:rPr>
      </w:pPr>
      <w:r w:rsidRPr="00AB4072">
        <w:rPr>
          <w:lang w:val="en-AU"/>
        </w:rPr>
        <w:lastRenderedPageBreak/>
        <w:t>live outside mobile coverage areas</w:t>
      </w:r>
    </w:p>
    <w:p w14:paraId="0F026D89" w14:textId="77777777" w:rsidR="005F135E" w:rsidRPr="00AB4072" w:rsidRDefault="005F135E" w:rsidP="0080503B">
      <w:pPr>
        <w:pStyle w:val="Bulletedlist"/>
        <w:ind w:left="723"/>
        <w:rPr>
          <w:lang w:val="en-AU"/>
        </w:rPr>
      </w:pPr>
      <w:r w:rsidRPr="00AB4072">
        <w:rPr>
          <w:lang w:val="en-AU"/>
        </w:rPr>
        <w:t xml:space="preserve">have connectivity that performs poorly or is subject to restrictive data usage quotas (for example, users in the NBN satellite footprint). </w:t>
      </w:r>
    </w:p>
    <w:p w14:paraId="6B30EB8C" w14:textId="77777777" w:rsidR="005F135E" w:rsidRPr="00AB4072" w:rsidRDefault="005F135E" w:rsidP="005F135E">
      <w:pPr>
        <w:rPr>
          <w:rFonts w:cstheme="majorHAnsi"/>
          <w:color w:val="auto"/>
          <w:lang w:val="en-AU"/>
        </w:rPr>
      </w:pPr>
      <w:r w:rsidRPr="00AB4072">
        <w:rPr>
          <w:rFonts w:cstheme="majorHAnsi"/>
          <w:lang w:val="en-AU"/>
        </w:rPr>
        <w:t>For some such individuals, access to public WiFi can provide an alternative, even if it lacks the convenience of anytime access and requires travel to a point of access.</w:t>
      </w:r>
    </w:p>
    <w:p w14:paraId="4EC93E56" w14:textId="77777777" w:rsidR="005F135E" w:rsidRPr="00AB4072" w:rsidRDefault="005F135E" w:rsidP="005F135E">
      <w:pPr>
        <w:rPr>
          <w:rFonts w:cstheme="majorHAnsi"/>
          <w:lang w:val="en-AU"/>
        </w:rPr>
      </w:pPr>
      <w:r w:rsidRPr="00AB4072">
        <w:rPr>
          <w:rFonts w:cstheme="majorHAnsi"/>
          <w:lang w:val="en-AU"/>
        </w:rPr>
        <w:t>In general, it is anticipated that the future will bring improved local options for raising digital literacy (including tuition in digital hubs), state-wide vocational training solutions for shortages of IT professionals, and state-wide school education solutions (STEM++) for digital age workforce preparedness.</w:t>
      </w:r>
    </w:p>
    <w:p w14:paraId="1969596A" w14:textId="77777777" w:rsidR="005F135E" w:rsidRPr="00AB4072" w:rsidRDefault="005F135E" w:rsidP="005F135E">
      <w:pPr>
        <w:rPr>
          <w:rFonts w:cstheme="majorHAnsi"/>
          <w:lang w:val="en-AU"/>
        </w:rPr>
      </w:pPr>
      <w:r w:rsidRPr="00AB4072">
        <w:rPr>
          <w:rFonts w:cstheme="majorHAnsi"/>
          <w:lang w:val="en-AU"/>
        </w:rPr>
        <w:t>Digital learning needs to start with baseline skills so that people can find and engage with more advanced materials.  Access to foundational education needs to be effective and affordable. Beyond basic literacy, the digital access infrastructure and services documented in the regional digital plans potentially alert users to various resources that can be used to remediate skills shortages – for example, using YouTube, MOOCs (massive online, open courses), and interactive training providers. Education is likely to be most effective when embraced at the local level. Multipurpose digital hubs can play an important focal point in this regard, including good online access and venues where, for example, young people can teach older citizens and workers basic digital literacy skills.</w:t>
      </w:r>
    </w:p>
    <w:p w14:paraId="7997E7C2" w14:textId="77777777" w:rsidR="005F135E" w:rsidRPr="00AB4072" w:rsidRDefault="005F135E" w:rsidP="005F135E">
      <w:pPr>
        <w:rPr>
          <w:rFonts w:cstheme="majorHAnsi"/>
          <w:lang w:val="en-AU"/>
        </w:rPr>
      </w:pPr>
      <w:r w:rsidRPr="00AB4072">
        <w:rPr>
          <w:rFonts w:cstheme="majorHAnsi"/>
          <w:lang w:val="en-AU"/>
        </w:rPr>
        <w:t xml:space="preserve">In addition to generic educational resources, further detailed work may expose key gaps that could be usefully addressed with tailored training modules, or potentially a “roadshow” of presentations. </w:t>
      </w:r>
    </w:p>
    <w:p w14:paraId="53A2FCC7" w14:textId="77777777" w:rsidR="005F135E" w:rsidRPr="00AB4072" w:rsidRDefault="005F135E" w:rsidP="005F135E">
      <w:pPr>
        <w:rPr>
          <w:rFonts w:cstheme="majorHAnsi"/>
          <w:lang w:val="en-AU"/>
        </w:rPr>
      </w:pPr>
      <w:r w:rsidRPr="00AB4072">
        <w:rPr>
          <w:rFonts w:cstheme="majorHAnsi"/>
          <w:lang w:val="en-AU"/>
        </w:rPr>
        <w:t>The following summarises some key factors relevant to the success of digital hubs identified through consultation with representatives from three regional digital hubs as part of the Digital Plans’ case study development. These include for hubs to:</w:t>
      </w:r>
    </w:p>
    <w:p w14:paraId="2EC84F83" w14:textId="1BB2F94E" w:rsidR="005F135E" w:rsidRPr="00AB4072" w:rsidRDefault="005F135E" w:rsidP="0080503B">
      <w:pPr>
        <w:pStyle w:val="Bulletedlist"/>
        <w:ind w:left="723"/>
        <w:rPr>
          <w:lang w:val="en-AU"/>
        </w:rPr>
      </w:pPr>
      <w:r w:rsidRPr="00AB4072">
        <w:rPr>
          <w:lang w:val="en-AU"/>
        </w:rPr>
        <w:t xml:space="preserve">have a clear, well-defined purpose </w:t>
      </w:r>
    </w:p>
    <w:p w14:paraId="559F19AC" w14:textId="3C12ED45" w:rsidR="005F135E" w:rsidRPr="00AB4072" w:rsidRDefault="005F135E" w:rsidP="0080503B">
      <w:pPr>
        <w:pStyle w:val="Bulletedlist"/>
        <w:ind w:left="723"/>
        <w:rPr>
          <w:lang w:val="en-AU"/>
        </w:rPr>
      </w:pPr>
      <w:r w:rsidRPr="00AB4072">
        <w:rPr>
          <w:lang w:val="en-AU"/>
        </w:rPr>
        <w:t>feature a multi-function, flexible layout, be aesthetically inviting, safe and adaptable to all sectors of the community</w:t>
      </w:r>
    </w:p>
    <w:p w14:paraId="53A8C775" w14:textId="3D2531EE" w:rsidR="005F135E" w:rsidRPr="00AB4072" w:rsidRDefault="005F135E" w:rsidP="0080503B">
      <w:pPr>
        <w:pStyle w:val="Bulletedlist"/>
        <w:ind w:left="723"/>
        <w:rPr>
          <w:lang w:val="en-AU"/>
        </w:rPr>
      </w:pPr>
      <w:r w:rsidRPr="00AB4072">
        <w:rPr>
          <w:lang w:val="en-AU"/>
        </w:rPr>
        <w:t xml:space="preserve">be well-managed and well-supported from information technology, communications and specialised equipment perspective </w:t>
      </w:r>
    </w:p>
    <w:p w14:paraId="0CF8A388" w14:textId="56F94456" w:rsidR="005F135E" w:rsidRPr="00AB4072" w:rsidRDefault="005F135E" w:rsidP="0080503B">
      <w:pPr>
        <w:pStyle w:val="Bulletedlist"/>
        <w:ind w:left="723"/>
        <w:rPr>
          <w:lang w:val="en-AU"/>
        </w:rPr>
      </w:pPr>
      <w:r w:rsidRPr="00AB4072">
        <w:rPr>
          <w:lang w:val="en-AU"/>
        </w:rPr>
        <w:t>provide learning activities and programs that are well-targeted to the needs of the surrounding community</w:t>
      </w:r>
    </w:p>
    <w:p w14:paraId="39A64B95" w14:textId="77777777" w:rsidR="005F135E" w:rsidRPr="00AB4072" w:rsidRDefault="005F135E" w:rsidP="0080503B">
      <w:pPr>
        <w:pStyle w:val="Bulletedlist"/>
        <w:ind w:left="723"/>
        <w:rPr>
          <w:lang w:val="en-AU"/>
        </w:rPr>
      </w:pPr>
      <w:r w:rsidRPr="00AB4072">
        <w:rPr>
          <w:lang w:val="en-AU"/>
        </w:rPr>
        <w:t xml:space="preserve">establish and maintain a program of support volunteers. </w:t>
      </w:r>
    </w:p>
    <w:p w14:paraId="3BAE6F4B" w14:textId="35966467" w:rsidR="005F135E" w:rsidRPr="008D268C" w:rsidRDefault="005F135E" w:rsidP="005F135E">
      <w:pPr>
        <w:pStyle w:val="Heading3"/>
        <w:pageBreakBefore/>
        <w:numPr>
          <w:ilvl w:val="0"/>
          <w:numId w:val="0"/>
        </w:numPr>
        <w:ind w:left="709" w:hanging="709"/>
        <w:rPr>
          <w:lang w:val="en-AU"/>
        </w:rPr>
      </w:pPr>
      <w:bookmarkStart w:id="31" w:name="_Toc41048777"/>
      <w:r w:rsidRPr="008D268C">
        <w:rPr>
          <w:lang w:val="en-AU"/>
        </w:rPr>
        <w:lastRenderedPageBreak/>
        <w:t>Recommendations</w:t>
      </w:r>
      <w:bookmarkEnd w:id="31"/>
      <w:r w:rsidRPr="008D268C">
        <w:rPr>
          <w:lang w:val="en-AU"/>
        </w:rPr>
        <w:t xml:space="preserve"> </w:t>
      </w:r>
    </w:p>
    <w:tbl>
      <w:tblPr>
        <w:tblStyle w:val="TableGrid"/>
        <w:tblpPr w:leftFromText="180" w:rightFromText="180" w:topFromText="120" w:bottomFromText="120" w:vertAnchor="page" w:horzAnchor="margin" w:tblpY="2401"/>
        <w:tblW w:w="0" w:type="auto"/>
        <w:tblLook w:val="04A0" w:firstRow="1" w:lastRow="0" w:firstColumn="1" w:lastColumn="0" w:noHBand="0" w:noVBand="1"/>
      </w:tblPr>
      <w:tblGrid>
        <w:gridCol w:w="10195"/>
      </w:tblGrid>
      <w:tr w:rsidR="005F135E" w:rsidRPr="008D268C" w14:paraId="605FA06D" w14:textId="77777777" w:rsidTr="005F135E">
        <w:tc>
          <w:tcPr>
            <w:tcW w:w="10195" w:type="dxa"/>
            <w:tcBorders>
              <w:top w:val="single" w:sz="4" w:space="0" w:color="auto"/>
              <w:left w:val="single" w:sz="4" w:space="0" w:color="auto"/>
              <w:bottom w:val="single" w:sz="4" w:space="0" w:color="auto"/>
              <w:right w:val="single" w:sz="4" w:space="0" w:color="auto"/>
            </w:tcBorders>
            <w:hideMark/>
          </w:tcPr>
          <w:p w14:paraId="499EA77B" w14:textId="77777777" w:rsidR="005F135E" w:rsidRPr="008D268C" w:rsidRDefault="005F135E" w:rsidP="005F135E">
            <w:pPr>
              <w:pStyle w:val="BoxedHeading"/>
              <w:rPr>
                <w:szCs w:val="22"/>
                <w:lang w:val="en-AU"/>
              </w:rPr>
            </w:pPr>
            <w:r w:rsidRPr="008D268C">
              <w:rPr>
                <w:szCs w:val="22"/>
                <w:lang w:val="en-AU"/>
              </w:rPr>
              <w:t xml:space="preserve">Fixed access recommendations </w:t>
            </w:r>
          </w:p>
          <w:p w14:paraId="668BFDC9" w14:textId="77777777" w:rsidR="005F135E" w:rsidRPr="00AB4072" w:rsidRDefault="005F135E" w:rsidP="005F135E">
            <w:pPr>
              <w:pStyle w:val="Boxed"/>
              <w:rPr>
                <w:i/>
                <w:szCs w:val="22"/>
                <w:u w:val="single"/>
                <w:lang w:val="en-AU"/>
              </w:rPr>
            </w:pPr>
            <w:r w:rsidRPr="00AB4072">
              <w:rPr>
                <w:i/>
                <w:szCs w:val="22"/>
                <w:u w:val="single"/>
                <w:lang w:val="en-AU"/>
              </w:rPr>
              <w:t xml:space="preserve">Recommendation 1: </w:t>
            </w:r>
          </w:p>
          <w:p w14:paraId="2393FBA3" w14:textId="77777777" w:rsidR="005F135E" w:rsidRPr="00AB4072" w:rsidRDefault="005F135E" w:rsidP="005F135E">
            <w:pPr>
              <w:pStyle w:val="Boxed"/>
              <w:rPr>
                <w:szCs w:val="22"/>
                <w:lang w:val="en-AU"/>
              </w:rPr>
            </w:pPr>
            <w:r w:rsidRPr="00AB4072">
              <w:rPr>
                <w:szCs w:val="22"/>
                <w:lang w:val="en-AU"/>
              </w:rPr>
              <w:t xml:space="preserve">Local Governments should work together and engage with NBN Co to communicate their local rollout and upgrade priorities when NBN Co is preparing to deploy or upgrade infrastructure in their localities, using the information in this report as a guide to priority locations. </w:t>
            </w:r>
          </w:p>
          <w:p w14:paraId="7F295A1A" w14:textId="77777777" w:rsidR="005F135E" w:rsidRPr="00AB4072" w:rsidRDefault="005F135E" w:rsidP="005F135E">
            <w:pPr>
              <w:pStyle w:val="Boxed"/>
              <w:rPr>
                <w:szCs w:val="22"/>
                <w:lang w:val="en-AU"/>
              </w:rPr>
            </w:pPr>
            <w:r w:rsidRPr="00AB4072">
              <w:rPr>
                <w:i/>
                <w:szCs w:val="22"/>
                <w:u w:val="single"/>
                <w:lang w:val="en-AU"/>
              </w:rPr>
              <w:t>Recommendation 2:</w:t>
            </w:r>
          </w:p>
          <w:p w14:paraId="707298FE" w14:textId="77777777" w:rsidR="005F135E" w:rsidRPr="00AB4072" w:rsidRDefault="005F135E" w:rsidP="005F135E">
            <w:pPr>
              <w:pStyle w:val="Boxed"/>
              <w:rPr>
                <w:szCs w:val="22"/>
                <w:lang w:val="en-AU"/>
              </w:rPr>
            </w:pPr>
            <w:r w:rsidRPr="00AB4072">
              <w:rPr>
                <w:szCs w:val="22"/>
                <w:lang w:val="en-AU"/>
              </w:rPr>
              <w:t>The Victorian Government should encourage the Commonwealth Government to require NBN Co to maximise the deployment of technologies with the highest performance potential in the remaining rollout areas. Local governments can assist by highlighting areas where demand for high performance is expected to be greatest.</w:t>
            </w:r>
          </w:p>
          <w:p w14:paraId="77644AB8" w14:textId="77777777" w:rsidR="005F135E" w:rsidRPr="00AB4072" w:rsidRDefault="005F135E" w:rsidP="005F135E">
            <w:pPr>
              <w:pStyle w:val="Boxed"/>
              <w:rPr>
                <w:i/>
                <w:szCs w:val="22"/>
                <w:u w:val="single"/>
                <w:lang w:val="en-AU"/>
              </w:rPr>
            </w:pPr>
            <w:r w:rsidRPr="00AB4072">
              <w:rPr>
                <w:i/>
                <w:szCs w:val="22"/>
                <w:u w:val="single"/>
                <w:lang w:val="en-AU"/>
              </w:rPr>
              <w:t>Recommendation 3:</w:t>
            </w:r>
          </w:p>
          <w:p w14:paraId="5D937E30" w14:textId="77777777" w:rsidR="005F135E" w:rsidRPr="00AB4072" w:rsidRDefault="005F135E" w:rsidP="005F135E">
            <w:pPr>
              <w:pStyle w:val="Boxed"/>
              <w:rPr>
                <w:szCs w:val="22"/>
                <w:lang w:val="en-AU"/>
              </w:rPr>
            </w:pPr>
            <w:r w:rsidRPr="00AB4072">
              <w:rPr>
                <w:szCs w:val="22"/>
                <w:lang w:val="en-AU"/>
              </w:rPr>
              <w:t>Local Governments should consider obtaining quotes under the NBN Technology Choice program to upgrade existing or proposed NBN infrastructure where this does not meet the needs of their local business users or precincts and investigate funding models, including contributions by precinct tenants.</w:t>
            </w:r>
          </w:p>
          <w:p w14:paraId="7E5CCF53" w14:textId="77777777" w:rsidR="005F135E" w:rsidRPr="00AB4072" w:rsidRDefault="005F135E" w:rsidP="005F135E">
            <w:pPr>
              <w:pStyle w:val="Boxed"/>
              <w:rPr>
                <w:i/>
                <w:szCs w:val="22"/>
                <w:u w:val="single"/>
                <w:lang w:val="en-AU"/>
              </w:rPr>
            </w:pPr>
            <w:r w:rsidRPr="00AB4072">
              <w:rPr>
                <w:i/>
                <w:szCs w:val="22"/>
                <w:u w:val="single"/>
                <w:lang w:val="en-AU"/>
              </w:rPr>
              <w:t>Recommendation 4:</w:t>
            </w:r>
          </w:p>
          <w:p w14:paraId="498AA5D4" w14:textId="77777777" w:rsidR="005F135E" w:rsidRPr="00AB4072" w:rsidRDefault="005F135E" w:rsidP="005F135E">
            <w:pPr>
              <w:pStyle w:val="Boxed"/>
              <w:rPr>
                <w:szCs w:val="22"/>
                <w:lang w:val="en-AU"/>
              </w:rPr>
            </w:pPr>
            <w:r w:rsidRPr="00AB4072">
              <w:rPr>
                <w:szCs w:val="22"/>
                <w:lang w:val="en-AU"/>
              </w:rPr>
              <w:t>Building a solid evidence base detailing significant gaps between supply and demand would position the Victorian Government to guide future NBN upgrade activities to the areas of greatest need. Developing a web-based application through which users could register their need for improved fixed (and other) access services could assist in this regard.</w:t>
            </w:r>
          </w:p>
          <w:p w14:paraId="67088776" w14:textId="77777777" w:rsidR="005F135E" w:rsidRPr="00AB4072" w:rsidRDefault="005F135E" w:rsidP="005F135E">
            <w:pPr>
              <w:pStyle w:val="Boxed"/>
              <w:rPr>
                <w:i/>
                <w:szCs w:val="22"/>
                <w:u w:val="single"/>
                <w:lang w:val="en-AU"/>
              </w:rPr>
            </w:pPr>
            <w:r w:rsidRPr="00AB4072">
              <w:rPr>
                <w:i/>
                <w:szCs w:val="22"/>
                <w:u w:val="single"/>
                <w:lang w:val="en-AU"/>
              </w:rPr>
              <w:t>Recommendation 5:</w:t>
            </w:r>
          </w:p>
          <w:p w14:paraId="4D41A4B7" w14:textId="77777777" w:rsidR="005F135E" w:rsidRPr="00AB4072" w:rsidRDefault="005F135E" w:rsidP="005F135E">
            <w:pPr>
              <w:pStyle w:val="Boxed"/>
              <w:rPr>
                <w:szCs w:val="22"/>
                <w:lang w:val="en-AU"/>
              </w:rPr>
            </w:pPr>
            <w:r w:rsidRPr="00AB4072">
              <w:rPr>
                <w:szCs w:val="22"/>
                <w:lang w:val="en-AU"/>
              </w:rPr>
              <w:t>The Victorian Government should advocate to the Commonwealth and NBN Co for a lowering of the threshold number of premises above which FTTP must be incorporated in greenfields developments.</w:t>
            </w:r>
          </w:p>
          <w:p w14:paraId="6A58DB11" w14:textId="77777777" w:rsidR="005F135E" w:rsidRPr="00AB4072" w:rsidRDefault="005F135E" w:rsidP="005F135E">
            <w:pPr>
              <w:pStyle w:val="Boxed"/>
              <w:rPr>
                <w:i/>
                <w:szCs w:val="22"/>
                <w:u w:val="single"/>
                <w:lang w:val="en-AU"/>
              </w:rPr>
            </w:pPr>
            <w:r w:rsidRPr="00AB4072">
              <w:rPr>
                <w:i/>
                <w:szCs w:val="22"/>
                <w:u w:val="single"/>
                <w:lang w:val="en-AU"/>
              </w:rPr>
              <w:t>Recommendation 6:</w:t>
            </w:r>
          </w:p>
          <w:p w14:paraId="6DD90C2A" w14:textId="77777777" w:rsidR="005F135E" w:rsidRPr="00AB4072" w:rsidRDefault="005F135E" w:rsidP="005F135E">
            <w:pPr>
              <w:pStyle w:val="Boxed"/>
              <w:rPr>
                <w:szCs w:val="22"/>
                <w:lang w:val="en-AU"/>
              </w:rPr>
            </w:pPr>
            <w:r w:rsidRPr="00AB4072">
              <w:rPr>
                <w:szCs w:val="22"/>
                <w:lang w:val="en-AU"/>
              </w:rPr>
              <w:t>The Victorian Government should advocate to the Commonwealth and NBN Co to review NBN wholesale pricing to improve affordability of high-speed services and help in unlocking the full potential of Australia’s investment in the NBN. Ideally any restructuring would include a reduction in the artificial performance constraints created as a result of CVC pricing and low-speed connection options.</w:t>
            </w:r>
          </w:p>
          <w:p w14:paraId="3AB4A42A" w14:textId="77777777" w:rsidR="005F135E" w:rsidRPr="00AB4072" w:rsidRDefault="005F135E" w:rsidP="005F135E">
            <w:pPr>
              <w:pStyle w:val="Boxed"/>
              <w:rPr>
                <w:i/>
                <w:szCs w:val="22"/>
                <w:u w:val="single"/>
                <w:lang w:val="en-AU"/>
              </w:rPr>
            </w:pPr>
            <w:r w:rsidRPr="00AB4072">
              <w:rPr>
                <w:i/>
                <w:szCs w:val="22"/>
                <w:u w:val="single"/>
                <w:lang w:val="en-AU"/>
              </w:rPr>
              <w:t>Recommendation 7:</w:t>
            </w:r>
          </w:p>
          <w:p w14:paraId="3F0AB14E" w14:textId="77777777" w:rsidR="005F135E" w:rsidRPr="00AB4072" w:rsidRDefault="005F135E" w:rsidP="005F135E">
            <w:pPr>
              <w:pStyle w:val="Boxed"/>
              <w:rPr>
                <w:szCs w:val="22"/>
                <w:lang w:val="en-AU"/>
              </w:rPr>
            </w:pPr>
            <w:r w:rsidRPr="00AB4072">
              <w:rPr>
                <w:szCs w:val="22"/>
                <w:lang w:val="en-AU"/>
              </w:rPr>
              <w:t xml:space="preserve">The Victorian Government and regional stakeholders should make submissions to the periodic ACCC Domestic Transmission Capacity Services (DTCS) inquiries in relation to backhaul routes where local market insights indicate regional users are adversely impacted by high backhaul pricing.  </w:t>
            </w:r>
          </w:p>
          <w:p w14:paraId="1840D335" w14:textId="77777777" w:rsidR="005F135E" w:rsidRPr="00AB4072" w:rsidRDefault="005F135E" w:rsidP="005F135E">
            <w:pPr>
              <w:pStyle w:val="Boxed"/>
              <w:rPr>
                <w:i/>
                <w:szCs w:val="22"/>
                <w:u w:val="single"/>
                <w:lang w:val="en-AU"/>
              </w:rPr>
            </w:pPr>
            <w:r w:rsidRPr="00AB4072">
              <w:rPr>
                <w:i/>
                <w:szCs w:val="22"/>
                <w:u w:val="single"/>
                <w:lang w:val="en-AU"/>
              </w:rPr>
              <w:t>Recommendation 8:</w:t>
            </w:r>
          </w:p>
          <w:p w14:paraId="6952C074" w14:textId="2D02B505" w:rsidR="005C5A31" w:rsidRPr="00AB4072" w:rsidRDefault="005F135E" w:rsidP="005F135E">
            <w:pPr>
              <w:pStyle w:val="Boxed"/>
              <w:rPr>
                <w:szCs w:val="22"/>
                <w:lang w:val="en-AU"/>
              </w:rPr>
            </w:pPr>
            <w:r w:rsidRPr="00AB4072">
              <w:rPr>
                <w:szCs w:val="22"/>
                <w:lang w:val="en-AU"/>
              </w:rPr>
              <w:t xml:space="preserve">The Victorian Government should advocate for </w:t>
            </w:r>
            <w:r w:rsidR="00D54F90" w:rsidRPr="00AB4072">
              <w:rPr>
                <w:szCs w:val="22"/>
                <w:lang w:val="en-AU"/>
              </w:rPr>
              <w:t xml:space="preserve">NBN Co to expeditiously introduce high-speed, business-grade NBN services, including symmetric high bandwidth services with strong service level agreements (SLAs) to regional areas </w:t>
            </w:r>
          </w:p>
          <w:p w14:paraId="5698CC00" w14:textId="77777777" w:rsidR="005F135E" w:rsidRPr="00AB4072" w:rsidRDefault="005F135E" w:rsidP="005F135E">
            <w:pPr>
              <w:pStyle w:val="Boxed"/>
              <w:rPr>
                <w:i/>
                <w:szCs w:val="22"/>
                <w:u w:val="single"/>
                <w:lang w:val="en-AU"/>
              </w:rPr>
            </w:pPr>
            <w:r w:rsidRPr="00AB4072">
              <w:rPr>
                <w:i/>
                <w:szCs w:val="22"/>
                <w:u w:val="single"/>
                <w:lang w:val="en-AU"/>
              </w:rPr>
              <w:t>Recommendation 9:</w:t>
            </w:r>
          </w:p>
          <w:p w14:paraId="696A8F70" w14:textId="3474C707" w:rsidR="005856FA" w:rsidRPr="00AB4072" w:rsidRDefault="00064C7C" w:rsidP="005F135E">
            <w:pPr>
              <w:pStyle w:val="Boxed"/>
              <w:rPr>
                <w:i/>
                <w:szCs w:val="22"/>
                <w:u w:val="single"/>
                <w:lang w:val="en-AU"/>
              </w:rPr>
            </w:pPr>
            <w:r w:rsidRPr="00AB4072">
              <w:rPr>
                <w:szCs w:val="22"/>
                <w:lang w:val="en-AU"/>
              </w:rPr>
              <w:t xml:space="preserve">The Victorian Government to advocate for NBN Co to implement stronger service connection and maintenance requirements for NBN services to </w:t>
            </w:r>
            <w:r w:rsidR="00085A79" w:rsidRPr="00AB4072">
              <w:rPr>
                <w:szCs w:val="22"/>
                <w:lang w:val="en-AU"/>
              </w:rPr>
              <w:t>underpin the service-related obligations that legislation imposes on RSPs.</w:t>
            </w:r>
          </w:p>
          <w:p w14:paraId="15167561" w14:textId="77777777" w:rsidR="00E97BEE" w:rsidRPr="00AB4072" w:rsidRDefault="00E97BEE" w:rsidP="005F135E">
            <w:pPr>
              <w:pStyle w:val="Boxed"/>
              <w:rPr>
                <w:i/>
                <w:szCs w:val="22"/>
                <w:u w:val="single"/>
                <w:lang w:val="en-AU"/>
              </w:rPr>
            </w:pPr>
          </w:p>
          <w:p w14:paraId="6F4AEC61" w14:textId="77777777" w:rsidR="00E97BEE" w:rsidRPr="00AB4072" w:rsidRDefault="00E97BEE" w:rsidP="005F135E">
            <w:pPr>
              <w:pStyle w:val="Boxed"/>
              <w:rPr>
                <w:i/>
                <w:szCs w:val="22"/>
                <w:u w:val="single"/>
                <w:lang w:val="en-AU"/>
              </w:rPr>
            </w:pPr>
          </w:p>
          <w:p w14:paraId="58AA7EE1" w14:textId="19A1CD3A" w:rsidR="005F135E" w:rsidRPr="00AB4072" w:rsidRDefault="005F135E" w:rsidP="005F135E">
            <w:pPr>
              <w:pStyle w:val="Boxed"/>
              <w:rPr>
                <w:i/>
                <w:szCs w:val="22"/>
                <w:u w:val="single"/>
                <w:lang w:val="en-AU"/>
              </w:rPr>
            </w:pPr>
            <w:r w:rsidRPr="00AB4072">
              <w:rPr>
                <w:i/>
                <w:szCs w:val="22"/>
                <w:u w:val="single"/>
                <w:lang w:val="en-AU"/>
              </w:rPr>
              <w:lastRenderedPageBreak/>
              <w:t>Recommendation 10:</w:t>
            </w:r>
          </w:p>
          <w:p w14:paraId="66307E6C" w14:textId="3B1EBD9A" w:rsidR="005F135E" w:rsidRPr="00AB4072" w:rsidRDefault="005F135E" w:rsidP="005F135E">
            <w:pPr>
              <w:pStyle w:val="Boxed"/>
              <w:rPr>
                <w:szCs w:val="22"/>
                <w:lang w:val="en-AU"/>
              </w:rPr>
            </w:pPr>
            <w:r w:rsidRPr="00AB4072">
              <w:rPr>
                <w:szCs w:val="22"/>
                <w:lang w:val="en-AU"/>
              </w:rPr>
              <w:t>Local Governments should designate business precincts in greenfield locations to be developed with higher grade connectivity (e.g. fibre optic, high speed wireless), to create preferred locations for businesses critically requiring reliable high bandwidth.</w:t>
            </w:r>
          </w:p>
          <w:p w14:paraId="6411D374" w14:textId="77777777" w:rsidR="005F135E" w:rsidRPr="00AB4072" w:rsidRDefault="005F135E" w:rsidP="005F135E">
            <w:pPr>
              <w:pStyle w:val="BoxedHeading"/>
              <w:rPr>
                <w:szCs w:val="22"/>
                <w:lang w:val="en-AU"/>
              </w:rPr>
            </w:pPr>
            <w:r w:rsidRPr="00AB4072">
              <w:rPr>
                <w:szCs w:val="22"/>
                <w:lang w:val="en-AU"/>
              </w:rPr>
              <w:t xml:space="preserve">Mobile access recommendations </w:t>
            </w:r>
          </w:p>
          <w:p w14:paraId="1AE9EA2D" w14:textId="77777777" w:rsidR="005F135E" w:rsidRPr="00AB4072" w:rsidRDefault="005F135E" w:rsidP="005F135E">
            <w:pPr>
              <w:pStyle w:val="Boxed"/>
              <w:rPr>
                <w:i/>
                <w:szCs w:val="22"/>
                <w:u w:val="single"/>
                <w:lang w:val="en-AU"/>
              </w:rPr>
            </w:pPr>
            <w:r w:rsidRPr="00AB4072">
              <w:rPr>
                <w:i/>
                <w:szCs w:val="22"/>
                <w:u w:val="single"/>
                <w:lang w:val="en-AU"/>
              </w:rPr>
              <w:t>Recommendation 11:</w:t>
            </w:r>
          </w:p>
          <w:p w14:paraId="1AC97C71" w14:textId="77777777" w:rsidR="005F135E" w:rsidRPr="00AB4072" w:rsidRDefault="005F135E" w:rsidP="005F135E">
            <w:pPr>
              <w:pStyle w:val="Boxed"/>
              <w:rPr>
                <w:szCs w:val="22"/>
                <w:lang w:val="en-AU"/>
              </w:rPr>
            </w:pPr>
            <w:r w:rsidRPr="00AB4072">
              <w:rPr>
                <w:szCs w:val="22"/>
                <w:lang w:val="en-AU"/>
              </w:rPr>
              <w:t>Local Government agencies consider equipping their vehicles with coverage monitoring tools to build a strong evidence base of blackspots in their LGA.</w:t>
            </w:r>
          </w:p>
          <w:p w14:paraId="3EB7C874" w14:textId="77777777" w:rsidR="005F135E" w:rsidRPr="00AB4072" w:rsidRDefault="005F135E" w:rsidP="005F135E">
            <w:pPr>
              <w:pStyle w:val="Boxed"/>
              <w:rPr>
                <w:i/>
                <w:szCs w:val="22"/>
                <w:u w:val="single"/>
                <w:lang w:val="en-AU"/>
              </w:rPr>
            </w:pPr>
            <w:r w:rsidRPr="00AB4072">
              <w:rPr>
                <w:i/>
                <w:szCs w:val="22"/>
                <w:u w:val="single"/>
                <w:lang w:val="en-AU"/>
              </w:rPr>
              <w:t>Recommendation 12:</w:t>
            </w:r>
          </w:p>
          <w:p w14:paraId="2B91D5F8" w14:textId="77777777" w:rsidR="005F135E" w:rsidRPr="00AB4072" w:rsidRDefault="005F135E" w:rsidP="005F135E">
            <w:pPr>
              <w:pStyle w:val="Boxed"/>
              <w:rPr>
                <w:szCs w:val="22"/>
                <w:lang w:val="en-AU"/>
              </w:rPr>
            </w:pPr>
            <w:r w:rsidRPr="00AB4072">
              <w:rPr>
                <w:szCs w:val="22"/>
                <w:lang w:val="en-AU"/>
              </w:rPr>
              <w:t>The State Government should commit to further funding of blackspot programs, including funding models that support widespread voice, emergency alert, data and IoT coverage in remote areas, coupled with a review of blackspot funding as investment extends into ever more marginal areas, and advocate for the Commonwealth to do the same.</w:t>
            </w:r>
          </w:p>
          <w:p w14:paraId="14CA5E0B" w14:textId="77777777" w:rsidR="005F135E" w:rsidRPr="00AB4072" w:rsidRDefault="005F135E" w:rsidP="005F135E">
            <w:pPr>
              <w:pStyle w:val="Boxed"/>
              <w:rPr>
                <w:i/>
                <w:szCs w:val="22"/>
                <w:u w:val="single"/>
                <w:lang w:val="en-AU"/>
              </w:rPr>
            </w:pPr>
            <w:r w:rsidRPr="00AB4072">
              <w:rPr>
                <w:i/>
                <w:szCs w:val="22"/>
                <w:u w:val="single"/>
                <w:lang w:val="en-AU"/>
              </w:rPr>
              <w:t>Recommendation 13:</w:t>
            </w:r>
          </w:p>
          <w:p w14:paraId="32868265" w14:textId="77777777" w:rsidR="005F135E" w:rsidRPr="00AB4072" w:rsidRDefault="005F135E" w:rsidP="005F135E">
            <w:pPr>
              <w:pStyle w:val="Boxed"/>
              <w:rPr>
                <w:szCs w:val="22"/>
                <w:lang w:val="en-AU"/>
              </w:rPr>
            </w:pPr>
            <w:r w:rsidRPr="00AB4072">
              <w:rPr>
                <w:szCs w:val="22"/>
                <w:lang w:val="en-AU"/>
              </w:rPr>
              <w:t xml:space="preserve">The State Government should develop a state-wide schedule of significant visitor events, in conjunction with RPs and local governments, where network capacity problems exist and tender for a mobile operator to provide a solution. </w:t>
            </w:r>
          </w:p>
          <w:p w14:paraId="6D453195" w14:textId="77777777" w:rsidR="005F135E" w:rsidRPr="00AB4072" w:rsidRDefault="005F135E" w:rsidP="005F135E">
            <w:pPr>
              <w:pStyle w:val="Boxed"/>
              <w:rPr>
                <w:b/>
                <w:i/>
                <w:szCs w:val="22"/>
                <w:lang w:val="en-AU"/>
              </w:rPr>
            </w:pPr>
            <w:r w:rsidRPr="00AB4072">
              <w:rPr>
                <w:b/>
                <w:i/>
                <w:szCs w:val="22"/>
                <w:lang w:val="en-AU"/>
              </w:rPr>
              <w:t>WiFi access recommendations</w:t>
            </w:r>
          </w:p>
          <w:p w14:paraId="128C199E" w14:textId="77777777" w:rsidR="005F135E" w:rsidRPr="00AB4072" w:rsidRDefault="005F135E" w:rsidP="005F135E">
            <w:pPr>
              <w:pStyle w:val="Boxed"/>
              <w:rPr>
                <w:szCs w:val="22"/>
                <w:lang w:val="en-AU"/>
              </w:rPr>
            </w:pPr>
            <w:r w:rsidRPr="00AB4072">
              <w:rPr>
                <w:i/>
                <w:szCs w:val="22"/>
                <w:u w:val="single"/>
                <w:lang w:val="en-AU"/>
              </w:rPr>
              <w:t>Recommendation 14:</w:t>
            </w:r>
          </w:p>
          <w:p w14:paraId="23BF78E0" w14:textId="69CCC8D0" w:rsidR="005F135E" w:rsidRPr="00AB4072" w:rsidRDefault="00871726" w:rsidP="005F135E">
            <w:pPr>
              <w:pStyle w:val="Boxed"/>
              <w:rPr>
                <w:szCs w:val="22"/>
                <w:lang w:val="en-AU"/>
              </w:rPr>
            </w:pPr>
            <w:r w:rsidRPr="00AB4072">
              <w:rPr>
                <w:szCs w:val="22"/>
                <w:lang w:val="en-AU"/>
              </w:rPr>
              <w:t>The S</w:t>
            </w:r>
            <w:r w:rsidR="00C53B30" w:rsidRPr="00AB4072">
              <w:rPr>
                <w:szCs w:val="22"/>
                <w:lang w:val="en-AU"/>
              </w:rPr>
              <w:t>tate Government, w</w:t>
            </w:r>
            <w:r w:rsidR="005F135E" w:rsidRPr="00AB4072">
              <w:rPr>
                <w:szCs w:val="22"/>
                <w:lang w:val="en-AU"/>
              </w:rPr>
              <w:t>orking with local governments</w:t>
            </w:r>
            <w:r w:rsidR="00C53B30" w:rsidRPr="00AB4072">
              <w:rPr>
                <w:szCs w:val="22"/>
                <w:lang w:val="en-AU"/>
              </w:rPr>
              <w:t xml:space="preserve"> and </w:t>
            </w:r>
            <w:r w:rsidR="005F135E" w:rsidRPr="00AB4072">
              <w:rPr>
                <w:szCs w:val="22"/>
                <w:lang w:val="en-AU"/>
              </w:rPr>
              <w:t>regional partnerships</w:t>
            </w:r>
            <w:r w:rsidR="00C53B30" w:rsidRPr="00AB4072">
              <w:rPr>
                <w:szCs w:val="22"/>
                <w:lang w:val="en-AU"/>
              </w:rPr>
              <w:t>,</w:t>
            </w:r>
            <w:r w:rsidR="005F135E" w:rsidRPr="00AB4072">
              <w:rPr>
                <w:szCs w:val="22"/>
                <w:lang w:val="en-AU"/>
              </w:rPr>
              <w:t xml:space="preserve"> should identify value-adding opportunities for public WiFi in smaller regional towns and localities to meet local social needs and attract visitors. Co-investment models (such as State or Commonwealth funding) should be explored to meet capital costs, with local governments (or carriers) meeting the operating costs. </w:t>
            </w:r>
          </w:p>
          <w:p w14:paraId="038CDEE1" w14:textId="77777777" w:rsidR="005F135E" w:rsidRPr="00AB4072" w:rsidRDefault="005F135E" w:rsidP="005F135E">
            <w:pPr>
              <w:pStyle w:val="BoxedHeading"/>
              <w:rPr>
                <w:szCs w:val="22"/>
                <w:lang w:val="en-AU"/>
              </w:rPr>
            </w:pPr>
            <w:r w:rsidRPr="00AB4072">
              <w:rPr>
                <w:szCs w:val="22"/>
                <w:lang w:val="en-AU"/>
              </w:rPr>
              <w:t>IoT access recommendations</w:t>
            </w:r>
          </w:p>
          <w:p w14:paraId="4E4F0560" w14:textId="77777777" w:rsidR="005F135E" w:rsidRPr="00AB4072" w:rsidRDefault="005F135E" w:rsidP="005F135E">
            <w:pPr>
              <w:pStyle w:val="Boxed"/>
              <w:rPr>
                <w:i/>
                <w:szCs w:val="22"/>
                <w:u w:val="single"/>
                <w:lang w:val="en-AU"/>
              </w:rPr>
            </w:pPr>
            <w:r w:rsidRPr="00AB4072">
              <w:rPr>
                <w:i/>
                <w:szCs w:val="22"/>
                <w:u w:val="single"/>
                <w:lang w:val="en-AU"/>
              </w:rPr>
              <w:t>Recommendation 15:</w:t>
            </w:r>
          </w:p>
          <w:p w14:paraId="488E1116" w14:textId="77777777" w:rsidR="005F135E" w:rsidRPr="00AB4072" w:rsidRDefault="005F135E" w:rsidP="005F135E">
            <w:pPr>
              <w:pStyle w:val="Boxed"/>
              <w:rPr>
                <w:szCs w:val="22"/>
                <w:lang w:val="en-AU"/>
              </w:rPr>
            </w:pPr>
            <w:r w:rsidRPr="00AB4072">
              <w:rPr>
                <w:szCs w:val="22"/>
                <w:lang w:val="en-AU"/>
              </w:rPr>
              <w:t>The Victorian Government should include IoT support as a decision criterion in mobile blackspot funding initiatives and advocate for the Commonwealth to do the same.</w:t>
            </w:r>
          </w:p>
          <w:p w14:paraId="0D325156" w14:textId="77777777" w:rsidR="005F135E" w:rsidRPr="00AB4072" w:rsidRDefault="005F135E" w:rsidP="005F135E">
            <w:pPr>
              <w:pStyle w:val="Boxed"/>
              <w:rPr>
                <w:b/>
                <w:i/>
                <w:szCs w:val="22"/>
                <w:lang w:val="en-AU"/>
              </w:rPr>
            </w:pPr>
            <w:r w:rsidRPr="00AB4072">
              <w:rPr>
                <w:b/>
                <w:i/>
                <w:szCs w:val="22"/>
                <w:lang w:val="en-AU"/>
              </w:rPr>
              <w:t>Government infrastructure recommendations</w:t>
            </w:r>
          </w:p>
          <w:p w14:paraId="5E6709A3" w14:textId="77777777" w:rsidR="005F135E" w:rsidRPr="00AB4072" w:rsidRDefault="005F135E" w:rsidP="005F135E">
            <w:pPr>
              <w:pStyle w:val="Boxed"/>
              <w:rPr>
                <w:i/>
                <w:szCs w:val="22"/>
                <w:u w:val="single"/>
                <w:lang w:val="en-AU"/>
              </w:rPr>
            </w:pPr>
            <w:r w:rsidRPr="00AB4072">
              <w:rPr>
                <w:i/>
                <w:szCs w:val="22"/>
                <w:u w:val="single"/>
                <w:lang w:val="en-AU"/>
              </w:rPr>
              <w:t>Recommendation 16:</w:t>
            </w:r>
          </w:p>
          <w:p w14:paraId="31E9914D" w14:textId="77777777" w:rsidR="005F135E" w:rsidRPr="00AB4072" w:rsidRDefault="005F135E" w:rsidP="005F135E">
            <w:pPr>
              <w:pStyle w:val="Boxed"/>
              <w:rPr>
                <w:szCs w:val="22"/>
                <w:lang w:val="en-AU"/>
              </w:rPr>
            </w:pPr>
            <w:r w:rsidRPr="00AB4072">
              <w:rPr>
                <w:szCs w:val="22"/>
                <w:lang w:val="en-AU"/>
              </w:rPr>
              <w:t>Local governments and regional businesses should consider leveraging available government assets for cost-effective bespoke solutions (for example VicTrack fibre for backhaul or interconnecting access network components).</w:t>
            </w:r>
          </w:p>
          <w:p w14:paraId="6877FDB4" w14:textId="77777777" w:rsidR="005F135E" w:rsidRPr="00AB4072" w:rsidRDefault="005F135E" w:rsidP="005F135E">
            <w:pPr>
              <w:pStyle w:val="BoxedHeading"/>
              <w:rPr>
                <w:szCs w:val="22"/>
                <w:lang w:val="en-AU"/>
              </w:rPr>
            </w:pPr>
            <w:r w:rsidRPr="00AB4072">
              <w:rPr>
                <w:szCs w:val="22"/>
                <w:lang w:val="en-AU"/>
              </w:rPr>
              <w:t>Digital skills recommendations</w:t>
            </w:r>
          </w:p>
          <w:p w14:paraId="5E4CCE36" w14:textId="77777777" w:rsidR="005F135E" w:rsidRPr="00AB4072" w:rsidRDefault="005F135E" w:rsidP="005F135E">
            <w:pPr>
              <w:pStyle w:val="Boxed"/>
              <w:rPr>
                <w:i/>
                <w:szCs w:val="22"/>
                <w:u w:val="single"/>
                <w:lang w:val="en-AU"/>
              </w:rPr>
            </w:pPr>
            <w:r w:rsidRPr="00AB4072">
              <w:rPr>
                <w:i/>
                <w:szCs w:val="22"/>
                <w:u w:val="single"/>
                <w:lang w:val="en-AU"/>
              </w:rPr>
              <w:t xml:space="preserve">Recommendation 17: </w:t>
            </w:r>
          </w:p>
          <w:p w14:paraId="438FD611" w14:textId="757D9AF8" w:rsidR="005F135E" w:rsidRPr="00AB4072" w:rsidRDefault="005F135E" w:rsidP="005F135E">
            <w:pPr>
              <w:pStyle w:val="Boxed"/>
              <w:rPr>
                <w:szCs w:val="22"/>
                <w:lang w:val="en-AU"/>
              </w:rPr>
            </w:pPr>
            <w:r w:rsidRPr="00AB4072">
              <w:rPr>
                <w:szCs w:val="22"/>
                <w:lang w:val="en-AU"/>
              </w:rPr>
              <w:t xml:space="preserve">The Victorian Government should explore the merits of </w:t>
            </w:r>
            <w:r w:rsidR="00476542" w:rsidRPr="00AB4072">
              <w:rPr>
                <w:szCs w:val="22"/>
                <w:lang w:val="en-AU"/>
              </w:rPr>
              <w:t>i</w:t>
            </w:r>
            <w:r w:rsidRPr="00AB4072">
              <w:rPr>
                <w:szCs w:val="22"/>
                <w:lang w:val="en-AU"/>
              </w:rPr>
              <w:t xml:space="preserve">mplementing multipurpose digital hubs that can address a range of access, skills and affordability needs (including providing access to reliable high broadband access for those in NBN fixed wireless and satellite footprints) subject to strong local support and a credible plan for ensuring their sustainability. </w:t>
            </w:r>
          </w:p>
          <w:p w14:paraId="2B2A3587" w14:textId="77777777" w:rsidR="00D56750" w:rsidRDefault="00D56750" w:rsidP="005F135E">
            <w:pPr>
              <w:pStyle w:val="Boxed"/>
              <w:rPr>
                <w:i/>
                <w:szCs w:val="22"/>
                <w:u w:val="single"/>
                <w:lang w:val="en-AU"/>
              </w:rPr>
            </w:pPr>
          </w:p>
          <w:p w14:paraId="727909EF" w14:textId="77777777" w:rsidR="00D56750" w:rsidRDefault="00D56750" w:rsidP="005F135E">
            <w:pPr>
              <w:pStyle w:val="Boxed"/>
              <w:rPr>
                <w:i/>
                <w:szCs w:val="22"/>
                <w:u w:val="single"/>
                <w:lang w:val="en-AU"/>
              </w:rPr>
            </w:pPr>
          </w:p>
          <w:p w14:paraId="2B6EFF78" w14:textId="77777777" w:rsidR="00D56750" w:rsidRDefault="00D56750" w:rsidP="005F135E">
            <w:pPr>
              <w:pStyle w:val="Boxed"/>
              <w:rPr>
                <w:i/>
                <w:szCs w:val="22"/>
                <w:u w:val="single"/>
                <w:lang w:val="en-AU"/>
              </w:rPr>
            </w:pPr>
          </w:p>
          <w:p w14:paraId="00142BF6" w14:textId="287F01A6" w:rsidR="005F135E" w:rsidRPr="00AB4072" w:rsidRDefault="005F135E" w:rsidP="005F135E">
            <w:pPr>
              <w:pStyle w:val="Boxed"/>
              <w:rPr>
                <w:i/>
                <w:szCs w:val="22"/>
                <w:u w:val="single"/>
                <w:lang w:val="en-AU"/>
              </w:rPr>
            </w:pPr>
            <w:r w:rsidRPr="00AB4072">
              <w:rPr>
                <w:i/>
                <w:szCs w:val="22"/>
                <w:u w:val="single"/>
                <w:lang w:val="en-AU"/>
              </w:rPr>
              <w:lastRenderedPageBreak/>
              <w:t>Recommendation 18:</w:t>
            </w:r>
          </w:p>
          <w:p w14:paraId="20E7316B" w14:textId="7F9580C5" w:rsidR="005F135E" w:rsidRPr="008D268C" w:rsidRDefault="005F135E" w:rsidP="005F135E">
            <w:pPr>
              <w:pStyle w:val="Boxed"/>
              <w:rPr>
                <w:sz w:val="20"/>
                <w:lang w:val="en-AU"/>
              </w:rPr>
            </w:pPr>
            <w:r w:rsidRPr="00AB4072">
              <w:rPr>
                <w:szCs w:val="22"/>
                <w:lang w:val="en-AU"/>
              </w:rPr>
              <w:t>The Victorian Government should examine the case for investing in the preparation and delivery of digital education and training, focusing the training across regions as more information on skills gaps are revealed from further research.</w:t>
            </w:r>
          </w:p>
        </w:tc>
      </w:tr>
    </w:tbl>
    <w:p w14:paraId="7C60586D" w14:textId="1FCA26D3" w:rsidR="00926998" w:rsidRPr="008D268C" w:rsidRDefault="00160A9B" w:rsidP="00E643D4">
      <w:pPr>
        <w:pStyle w:val="Heading2"/>
        <w:numPr>
          <w:ilvl w:val="0"/>
          <w:numId w:val="0"/>
        </w:numPr>
        <w:ind w:left="576" w:hanging="576"/>
        <w:rPr>
          <w:lang w:val="en-AU"/>
        </w:rPr>
      </w:pPr>
      <w:bookmarkStart w:id="32" w:name="_Toc41048778"/>
      <w:r w:rsidRPr="008D268C">
        <w:rPr>
          <w:rFonts w:ascii="Calibri" w:hAnsi="Calibri"/>
          <w:noProof/>
          <w:sz w:val="52"/>
          <w:szCs w:val="52"/>
          <w:lang w:val="en-AU"/>
        </w:rPr>
        <w:lastRenderedPageBreak/>
        <w:drawing>
          <wp:anchor distT="0" distB="0" distL="114300" distR="114300" simplePos="0" relativeHeight="251648000" behindDoc="1" locked="0" layoutInCell="1" allowOverlap="1" wp14:anchorId="357F15B6" wp14:editId="20B245E6">
            <wp:simplePos x="0" y="0"/>
            <wp:positionH relativeFrom="page">
              <wp:posOffset>5395414</wp:posOffset>
            </wp:positionH>
            <wp:positionV relativeFrom="page">
              <wp:posOffset>2449</wp:posOffset>
            </wp:positionV>
            <wp:extent cx="2188845" cy="2188845"/>
            <wp:effectExtent l="0" t="0" r="0" b="0"/>
            <wp:wrapNone/>
            <wp:docPr id="1110" name="Picture 111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02561" w:rsidRPr="008D268C">
        <w:rPr>
          <w:b w:val="0"/>
          <w:i w:val="0"/>
          <w:iCs w:val="0"/>
          <w:lang w:val="en-AU"/>
        </w:rPr>
        <w:t>Rating Methodologies</w:t>
      </w:r>
      <w:bookmarkStart w:id="33" w:name="_Toc2003763"/>
      <w:bookmarkStart w:id="34" w:name="_Toc2003920"/>
      <w:bookmarkStart w:id="35" w:name="_Toc2004018"/>
      <w:bookmarkStart w:id="36" w:name="_Toc2004102"/>
      <w:bookmarkStart w:id="37" w:name="_Toc2004190"/>
      <w:bookmarkStart w:id="38" w:name="_Toc2004278"/>
      <w:bookmarkStart w:id="39" w:name="_Toc2004366"/>
      <w:bookmarkStart w:id="40" w:name="_Toc2082768"/>
      <w:bookmarkStart w:id="41" w:name="_Toc2093727"/>
      <w:bookmarkStart w:id="42" w:name="_Toc2093817"/>
      <w:bookmarkStart w:id="43" w:name="_Toc2093906"/>
      <w:bookmarkStart w:id="44" w:name="_Toc2003764"/>
      <w:bookmarkStart w:id="45" w:name="_Toc2003921"/>
      <w:bookmarkStart w:id="46" w:name="_Toc2004019"/>
      <w:bookmarkStart w:id="47" w:name="_Toc2004103"/>
      <w:bookmarkStart w:id="48" w:name="_Toc2004191"/>
      <w:bookmarkStart w:id="49" w:name="_Toc2004279"/>
      <w:bookmarkStart w:id="50" w:name="_Toc2004367"/>
      <w:bookmarkStart w:id="51" w:name="_Toc2082769"/>
      <w:bookmarkStart w:id="52" w:name="_Toc2093728"/>
      <w:bookmarkStart w:id="53" w:name="_Toc2093818"/>
      <w:bookmarkStart w:id="54" w:name="_Toc2093907"/>
      <w:bookmarkStart w:id="55" w:name="_Toc2003765"/>
      <w:bookmarkStart w:id="56" w:name="_Toc2003922"/>
      <w:bookmarkStart w:id="57" w:name="_Toc2004020"/>
      <w:bookmarkStart w:id="58" w:name="_Toc2004104"/>
      <w:bookmarkStart w:id="59" w:name="_Toc2004192"/>
      <w:bookmarkStart w:id="60" w:name="_Toc2004280"/>
      <w:bookmarkStart w:id="61" w:name="_Toc2004368"/>
      <w:bookmarkStart w:id="62" w:name="_Toc2082770"/>
      <w:bookmarkStart w:id="63" w:name="_Toc2093729"/>
      <w:bookmarkStart w:id="64" w:name="_Toc2093819"/>
      <w:bookmarkStart w:id="65" w:name="_Toc2093908"/>
      <w:bookmarkStart w:id="66" w:name="_Toc2003766"/>
      <w:bookmarkStart w:id="67" w:name="_Toc2003923"/>
      <w:bookmarkStart w:id="68" w:name="_Toc2004021"/>
      <w:bookmarkStart w:id="69" w:name="_Toc2004105"/>
      <w:bookmarkStart w:id="70" w:name="_Toc2004193"/>
      <w:bookmarkStart w:id="71" w:name="_Toc2004281"/>
      <w:bookmarkStart w:id="72" w:name="_Toc2004369"/>
      <w:bookmarkStart w:id="73" w:name="_Toc2082771"/>
      <w:bookmarkStart w:id="74" w:name="_Toc2093730"/>
      <w:bookmarkStart w:id="75" w:name="_Toc2093820"/>
      <w:bookmarkStart w:id="76" w:name="_Toc2093909"/>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p>
    <w:p w14:paraId="52A0EF1B" w14:textId="3A3799FE" w:rsidR="007A178A" w:rsidRPr="008D268C" w:rsidRDefault="007A178A" w:rsidP="006F49DE">
      <w:pPr>
        <w:pStyle w:val="Heading5"/>
        <w:numPr>
          <w:ilvl w:val="4"/>
          <w:numId w:val="0"/>
        </w:numPr>
        <w:tabs>
          <w:tab w:val="num" w:pos="851"/>
        </w:tabs>
        <w:ind w:left="851" w:hanging="851"/>
        <w:rPr>
          <w:lang w:val="en-AU"/>
        </w:rPr>
      </w:pPr>
      <w:r w:rsidRPr="008D268C">
        <w:rPr>
          <w:lang w:val="en-AU"/>
        </w:rPr>
        <w:t>Fixed access rating methodology</w:t>
      </w:r>
    </w:p>
    <w:p w14:paraId="72BC997E" w14:textId="2618583D" w:rsidR="007A178A" w:rsidRPr="00AB4072" w:rsidRDefault="007A178A" w:rsidP="001537E4">
      <w:pPr>
        <w:keepLines/>
        <w:rPr>
          <w:lang w:val="en-AU"/>
        </w:rPr>
      </w:pPr>
      <w:r w:rsidRPr="00AB4072">
        <w:rPr>
          <w:lang w:val="en-AU"/>
        </w:rPr>
        <w:t>Reflecting the needs of users relative to service quality provided by different fixed and mobile technology types and the situation in metropolitan areas, the following rating standards have been used.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7A178A" w:rsidRPr="008D268C" w14:paraId="74E0B9E2" w14:textId="77777777" w:rsidTr="00A708EF">
        <w:tc>
          <w:tcPr>
            <w:tcW w:w="10195" w:type="dxa"/>
            <w:shd w:val="clear" w:color="auto" w:fill="auto"/>
          </w:tcPr>
          <w:p w14:paraId="48597255" w14:textId="39397CBB" w:rsidR="007A178A" w:rsidRPr="00AB4072" w:rsidRDefault="007A178A" w:rsidP="00C364D1">
            <w:pPr>
              <w:pStyle w:val="Heading6"/>
              <w:rPr>
                <w:lang w:val="en-AU"/>
              </w:rPr>
            </w:pPr>
            <w:r w:rsidRPr="00AB4072">
              <w:rPr>
                <w:lang w:val="en-AU"/>
              </w:rPr>
              <w:t xml:space="preserve">SUPPLY </w:t>
            </w:r>
          </w:p>
          <w:p w14:paraId="2A840584" w14:textId="77777777" w:rsidR="007A178A" w:rsidRPr="00AB4072" w:rsidRDefault="007A178A" w:rsidP="00A708EF">
            <w:pPr>
              <w:keepLines/>
              <w:rPr>
                <w:i/>
                <w:u w:val="single"/>
                <w:lang w:val="en-AU"/>
              </w:rPr>
            </w:pPr>
            <w:r w:rsidRPr="00AB4072">
              <w:rPr>
                <w:i/>
                <w:u w:val="single"/>
                <w:lang w:val="en-AU"/>
              </w:rPr>
              <w:t>For businesses</w:t>
            </w:r>
          </w:p>
          <w:p w14:paraId="25D45C3E" w14:textId="77777777" w:rsidR="007A178A" w:rsidRPr="00AB4072" w:rsidRDefault="007A178A" w:rsidP="00A708EF">
            <w:pPr>
              <w:keepLines/>
              <w:rPr>
                <w:lang w:val="en-AU"/>
              </w:rPr>
            </w:pPr>
            <w:r w:rsidRPr="00AB4072">
              <w:rPr>
                <w:lang w:val="en-AU"/>
              </w:rPr>
              <w:t>Rated High where:</w:t>
            </w:r>
          </w:p>
          <w:p w14:paraId="5EE36E58" w14:textId="053A3B10" w:rsidR="007A178A" w:rsidRPr="00AB4072" w:rsidRDefault="007A178A" w:rsidP="0080503B">
            <w:pPr>
              <w:pStyle w:val="Bulletedlist"/>
              <w:ind w:left="768"/>
              <w:rPr>
                <w:lang w:val="en-AU"/>
              </w:rPr>
            </w:pPr>
            <w:r w:rsidRPr="00AB4072">
              <w:rPr>
                <w:lang w:val="en-AU"/>
              </w:rPr>
              <w:t xml:space="preserve">Mainly </w:t>
            </w:r>
            <w:r w:rsidR="00F43243" w:rsidRPr="00AB4072">
              <w:rPr>
                <w:lang w:val="en-AU"/>
              </w:rPr>
              <w:t>FTTP</w:t>
            </w:r>
            <w:r w:rsidRPr="00AB4072">
              <w:rPr>
                <w:lang w:val="en-AU"/>
              </w:rPr>
              <w:t xml:space="preserve"> or </w:t>
            </w:r>
            <w:r w:rsidR="00F43243" w:rsidRPr="00AB4072">
              <w:rPr>
                <w:lang w:val="en-AU"/>
              </w:rPr>
              <w:t>FTTC</w:t>
            </w:r>
            <w:r w:rsidRPr="00AB4072">
              <w:rPr>
                <w:lang w:val="en-AU"/>
              </w:rPr>
              <w:t xml:space="preserve"> (as these technologies can deliver the forthcoming Enterprise Ethernet </w:t>
            </w:r>
            <w:r w:rsidR="00D152A5" w:rsidRPr="00AB4072">
              <w:rPr>
                <w:lang w:val="en-AU"/>
              </w:rPr>
              <w:t>business-grade</w:t>
            </w:r>
            <w:r w:rsidRPr="00AB4072">
              <w:rPr>
                <w:lang w:val="en-AU"/>
              </w:rPr>
              <w:t xml:space="preserve"> service), AND/OR</w:t>
            </w:r>
          </w:p>
          <w:p w14:paraId="560D0C2B" w14:textId="4BB97A3A" w:rsidR="007A178A" w:rsidRPr="00AB4072" w:rsidRDefault="007A178A" w:rsidP="0080503B">
            <w:pPr>
              <w:pStyle w:val="Bulletedlist"/>
              <w:ind w:left="768"/>
              <w:rPr>
                <w:lang w:val="en-AU"/>
              </w:rPr>
            </w:pPr>
            <w:r w:rsidRPr="00AB4072">
              <w:rPr>
                <w:lang w:val="en-AU"/>
              </w:rPr>
              <w:t>There are one or more competing network</w:t>
            </w:r>
            <w:r w:rsidR="00F248DD" w:rsidRPr="00AB4072">
              <w:rPr>
                <w:lang w:val="en-AU"/>
              </w:rPr>
              <w:t>s</w:t>
            </w:r>
            <w:r w:rsidRPr="00AB4072">
              <w:rPr>
                <w:lang w:val="en-AU"/>
              </w:rPr>
              <w:t xml:space="preserve"> providing comparable </w:t>
            </w:r>
            <w:r w:rsidR="00D152A5" w:rsidRPr="00AB4072">
              <w:rPr>
                <w:lang w:val="en-AU"/>
              </w:rPr>
              <w:t>business-grade</w:t>
            </w:r>
            <w:r w:rsidRPr="00AB4072">
              <w:rPr>
                <w:lang w:val="en-AU"/>
              </w:rPr>
              <w:t xml:space="preserve"> services at similar prices to NBN </w:t>
            </w:r>
            <w:r w:rsidR="00D152A5" w:rsidRPr="00AB4072">
              <w:rPr>
                <w:lang w:val="en-AU"/>
              </w:rPr>
              <w:t>business-grade</w:t>
            </w:r>
            <w:r w:rsidRPr="00AB4072">
              <w:rPr>
                <w:lang w:val="en-AU"/>
              </w:rPr>
              <w:t xml:space="preserve"> service</w:t>
            </w:r>
          </w:p>
          <w:p w14:paraId="4D98C488" w14:textId="77777777" w:rsidR="007A178A" w:rsidRPr="00AB4072" w:rsidRDefault="007A178A" w:rsidP="00A708EF">
            <w:pPr>
              <w:keepLines/>
              <w:rPr>
                <w:rFonts w:eastAsia="Calibri" w:cs="Calibri Light"/>
                <w:szCs w:val="22"/>
                <w:lang w:val="en-AU"/>
              </w:rPr>
            </w:pPr>
            <w:r w:rsidRPr="00AB4072">
              <w:rPr>
                <w:rFonts w:cs="Calibri Light"/>
                <w:szCs w:val="22"/>
                <w:lang w:val="en-AU"/>
              </w:rPr>
              <w:t>Rated Medium where:</w:t>
            </w:r>
          </w:p>
          <w:p w14:paraId="78B8795C" w14:textId="6B3256B2" w:rsidR="007A178A" w:rsidRPr="00AB4072" w:rsidRDefault="007A178A" w:rsidP="0080503B">
            <w:pPr>
              <w:pStyle w:val="Bulletedlist"/>
              <w:ind w:left="768"/>
              <w:rPr>
                <w:lang w:val="en-AU"/>
              </w:rPr>
            </w:pPr>
            <w:r w:rsidRPr="00AB4072">
              <w:rPr>
                <w:lang w:val="en-AU"/>
              </w:rPr>
              <w:t xml:space="preserve">Mainly </w:t>
            </w:r>
            <w:r w:rsidR="00F43243" w:rsidRPr="00AB4072">
              <w:rPr>
                <w:lang w:val="en-AU"/>
              </w:rPr>
              <w:t>FTTN</w:t>
            </w:r>
            <w:r w:rsidRPr="00AB4072">
              <w:rPr>
                <w:lang w:val="en-AU"/>
              </w:rPr>
              <w:t xml:space="preserve"> (as users face uncertainty about the availability of the forthcoming Enterprise Ethernet service at a premise as this service cannot be provided over access long loops), AND</w:t>
            </w:r>
          </w:p>
          <w:p w14:paraId="5814A419" w14:textId="2592E80A" w:rsidR="007A178A" w:rsidRPr="00AB4072" w:rsidRDefault="007A178A" w:rsidP="0080503B">
            <w:pPr>
              <w:pStyle w:val="Bulletedlist"/>
              <w:ind w:left="768"/>
              <w:rPr>
                <w:lang w:val="en-AU"/>
              </w:rPr>
            </w:pPr>
            <w:r w:rsidRPr="00AB4072">
              <w:rPr>
                <w:lang w:val="en-AU"/>
              </w:rPr>
              <w:t xml:space="preserve">There are no alternative networks offering comparable </w:t>
            </w:r>
            <w:r w:rsidR="00D152A5" w:rsidRPr="00AB4072">
              <w:rPr>
                <w:lang w:val="en-AU"/>
              </w:rPr>
              <w:t>business-grade</w:t>
            </w:r>
            <w:r w:rsidRPr="00AB4072">
              <w:rPr>
                <w:lang w:val="en-AU"/>
              </w:rPr>
              <w:t xml:space="preserve"> services at similar prices</w:t>
            </w:r>
          </w:p>
          <w:p w14:paraId="2AE83FA8" w14:textId="77777777" w:rsidR="007A178A" w:rsidRPr="00AB4072" w:rsidRDefault="007A178A" w:rsidP="00A708EF">
            <w:pPr>
              <w:keepLines/>
              <w:rPr>
                <w:rFonts w:eastAsia="Calibri" w:cs="Calibri Light"/>
                <w:szCs w:val="22"/>
                <w:lang w:val="en-AU"/>
              </w:rPr>
            </w:pPr>
            <w:r w:rsidRPr="00AB4072">
              <w:rPr>
                <w:rFonts w:cs="Calibri Light"/>
                <w:szCs w:val="22"/>
                <w:lang w:val="en-AU"/>
              </w:rPr>
              <w:t>Rated Low where:</w:t>
            </w:r>
          </w:p>
          <w:p w14:paraId="2ADECB14" w14:textId="0FDC8514" w:rsidR="007A178A" w:rsidRPr="00AB4072" w:rsidRDefault="007A178A" w:rsidP="0080503B">
            <w:pPr>
              <w:pStyle w:val="Bulletedlist"/>
              <w:ind w:left="768"/>
              <w:rPr>
                <w:lang w:val="en-AU"/>
              </w:rPr>
            </w:pPr>
            <w:r w:rsidRPr="00AB4072">
              <w:rPr>
                <w:lang w:val="en-AU"/>
              </w:rPr>
              <w:t xml:space="preserve">Mainly fixed wireless (as no fixed wireless </w:t>
            </w:r>
            <w:r w:rsidR="00D152A5" w:rsidRPr="00AB4072">
              <w:rPr>
                <w:lang w:val="en-AU"/>
              </w:rPr>
              <w:t>business-grade</w:t>
            </w:r>
            <w:r w:rsidRPr="00AB4072">
              <w:rPr>
                <w:lang w:val="en-AU"/>
              </w:rPr>
              <w:t xml:space="preserve"> service in the pipeline, FW service only available up to 50 </w:t>
            </w:r>
            <w:r w:rsidR="00BB513A" w:rsidRPr="00AB4072">
              <w:rPr>
                <w:lang w:val="en-AU"/>
              </w:rPr>
              <w:t>Mbps</w:t>
            </w:r>
            <w:r w:rsidRPr="00AB4072">
              <w:rPr>
                <w:lang w:val="en-AU"/>
              </w:rPr>
              <w:t xml:space="preserve"> and FW information rate can be significantly degraded when network use spikes), OR</w:t>
            </w:r>
          </w:p>
          <w:p w14:paraId="402176D6" w14:textId="19EA01A5" w:rsidR="007A178A" w:rsidRPr="00AB4072" w:rsidRDefault="007A178A" w:rsidP="0080503B">
            <w:pPr>
              <w:pStyle w:val="Bulletedlist"/>
              <w:ind w:left="768"/>
              <w:rPr>
                <w:lang w:val="en-AU"/>
              </w:rPr>
            </w:pPr>
            <w:r w:rsidRPr="00AB4072">
              <w:rPr>
                <w:lang w:val="en-AU"/>
              </w:rPr>
              <w:t xml:space="preserve">Mainly satellite (as there is no specification available for the mooted </w:t>
            </w:r>
            <w:r w:rsidR="00D152A5" w:rsidRPr="00AB4072">
              <w:rPr>
                <w:lang w:val="en-AU"/>
              </w:rPr>
              <w:t>business-grade</w:t>
            </w:r>
            <w:r w:rsidRPr="00AB4072">
              <w:rPr>
                <w:lang w:val="en-AU"/>
              </w:rPr>
              <w:t xml:space="preserve"> satellite service, latency issues are inherent and current satellite services are only available up to 25 </w:t>
            </w:r>
            <w:r w:rsidR="00BB513A" w:rsidRPr="00AB4072">
              <w:rPr>
                <w:lang w:val="en-AU"/>
              </w:rPr>
              <w:t>Mbps</w:t>
            </w:r>
            <w:r w:rsidRPr="00AB4072">
              <w:rPr>
                <w:lang w:val="en-AU"/>
              </w:rPr>
              <w:t xml:space="preserve"> and there are data limits), AND</w:t>
            </w:r>
          </w:p>
          <w:p w14:paraId="5ED8CEE6" w14:textId="414DE551" w:rsidR="007A178A" w:rsidRPr="00AB4072" w:rsidRDefault="007A178A" w:rsidP="0080503B">
            <w:pPr>
              <w:pStyle w:val="Bulletedlist"/>
              <w:ind w:left="768"/>
              <w:rPr>
                <w:lang w:val="en-AU"/>
              </w:rPr>
            </w:pPr>
            <w:r w:rsidRPr="00AB4072">
              <w:rPr>
                <w:lang w:val="en-AU"/>
              </w:rPr>
              <w:t xml:space="preserve">There are no alternative networks offering comparable </w:t>
            </w:r>
            <w:r w:rsidR="00D152A5" w:rsidRPr="00AB4072">
              <w:rPr>
                <w:lang w:val="en-AU"/>
              </w:rPr>
              <w:t>business-grade</w:t>
            </w:r>
            <w:r w:rsidRPr="00AB4072">
              <w:rPr>
                <w:lang w:val="en-AU"/>
              </w:rPr>
              <w:t xml:space="preserve"> services at similar prices</w:t>
            </w:r>
          </w:p>
          <w:p w14:paraId="3E86419E" w14:textId="77777777" w:rsidR="007A178A" w:rsidRPr="00AB4072" w:rsidRDefault="007A178A" w:rsidP="00A708EF">
            <w:pPr>
              <w:keepLines/>
              <w:rPr>
                <w:rFonts w:eastAsia="Calibri" w:cs="Calibri Light"/>
                <w:i/>
                <w:szCs w:val="22"/>
                <w:u w:val="single"/>
                <w:lang w:val="en-AU"/>
              </w:rPr>
            </w:pPr>
            <w:r w:rsidRPr="00AB4072">
              <w:rPr>
                <w:rFonts w:cs="Calibri Light"/>
                <w:i/>
                <w:szCs w:val="22"/>
                <w:u w:val="single"/>
                <w:lang w:val="en-AU"/>
              </w:rPr>
              <w:t>For households</w:t>
            </w:r>
          </w:p>
          <w:p w14:paraId="3F903219" w14:textId="77777777" w:rsidR="007A178A" w:rsidRPr="00AB4072" w:rsidRDefault="007A178A" w:rsidP="00A708EF">
            <w:pPr>
              <w:keepLines/>
              <w:rPr>
                <w:rFonts w:cs="Calibri Light"/>
                <w:szCs w:val="22"/>
                <w:lang w:val="en-AU"/>
              </w:rPr>
            </w:pPr>
            <w:r w:rsidRPr="00AB4072">
              <w:rPr>
                <w:rFonts w:cs="Calibri Light"/>
                <w:szCs w:val="22"/>
                <w:lang w:val="en-AU"/>
              </w:rPr>
              <w:t>Rated High where:</w:t>
            </w:r>
          </w:p>
          <w:p w14:paraId="19DED1E9" w14:textId="7BAC23C4" w:rsidR="007A178A" w:rsidRPr="00AB4072" w:rsidRDefault="007A178A" w:rsidP="0080503B">
            <w:pPr>
              <w:pStyle w:val="Bulletedlist"/>
              <w:ind w:left="768"/>
              <w:rPr>
                <w:lang w:val="en-AU"/>
              </w:rPr>
            </w:pPr>
            <w:r w:rsidRPr="00AB4072">
              <w:rPr>
                <w:lang w:val="en-AU"/>
              </w:rPr>
              <w:t xml:space="preserve">NBN </w:t>
            </w:r>
            <w:r w:rsidR="00F43243" w:rsidRPr="00AB4072">
              <w:rPr>
                <w:lang w:val="en-AU"/>
              </w:rPr>
              <w:t>FTTP</w:t>
            </w:r>
            <w:r w:rsidRPr="00AB4072">
              <w:rPr>
                <w:lang w:val="en-AU"/>
              </w:rPr>
              <w:t xml:space="preserve">, </w:t>
            </w:r>
            <w:r w:rsidR="00F43243" w:rsidRPr="00AB4072">
              <w:rPr>
                <w:lang w:val="en-AU"/>
              </w:rPr>
              <w:t>FTTC</w:t>
            </w:r>
            <w:r w:rsidRPr="00AB4072">
              <w:rPr>
                <w:lang w:val="en-AU"/>
              </w:rPr>
              <w:t xml:space="preserve"> or </w:t>
            </w:r>
            <w:r w:rsidR="00F43243" w:rsidRPr="00AB4072">
              <w:rPr>
                <w:lang w:val="en-AU"/>
              </w:rPr>
              <w:t>FTTN</w:t>
            </w:r>
            <w:r w:rsidRPr="00AB4072">
              <w:rPr>
                <w:lang w:val="en-AU"/>
              </w:rPr>
              <w:t xml:space="preserve"> are available (as this is comparable to the metro household situation), AND/OR</w:t>
            </w:r>
          </w:p>
          <w:p w14:paraId="14278F8B" w14:textId="6F4C4E8E" w:rsidR="007A178A" w:rsidRPr="00AB4072" w:rsidRDefault="007A178A" w:rsidP="0080503B">
            <w:pPr>
              <w:pStyle w:val="Bulletedlist"/>
              <w:ind w:left="768"/>
              <w:rPr>
                <w:lang w:val="en-AU"/>
              </w:rPr>
            </w:pPr>
            <w:r w:rsidRPr="00AB4072">
              <w:rPr>
                <w:lang w:val="en-AU"/>
              </w:rPr>
              <w:t xml:space="preserve">There are one or more competing networks offering 100 </w:t>
            </w:r>
            <w:r w:rsidR="00BB513A" w:rsidRPr="00AB4072">
              <w:rPr>
                <w:lang w:val="en-AU"/>
              </w:rPr>
              <w:t>Mbps</w:t>
            </w:r>
            <w:r w:rsidRPr="00AB4072">
              <w:rPr>
                <w:lang w:val="en-AU"/>
              </w:rPr>
              <w:t>+ service at comparable prices to NBN</w:t>
            </w:r>
          </w:p>
          <w:p w14:paraId="4CBA8E4E" w14:textId="77777777" w:rsidR="007A178A" w:rsidRPr="00AB4072" w:rsidRDefault="007A178A" w:rsidP="00A708EF">
            <w:pPr>
              <w:keepLines/>
              <w:rPr>
                <w:rFonts w:eastAsia="Calibri" w:cs="Calibri Light"/>
                <w:szCs w:val="22"/>
                <w:lang w:val="en-AU"/>
              </w:rPr>
            </w:pPr>
            <w:r w:rsidRPr="00AB4072">
              <w:rPr>
                <w:rFonts w:cs="Calibri Light"/>
                <w:szCs w:val="22"/>
                <w:lang w:val="en-AU"/>
              </w:rPr>
              <w:t>Rated Medium where:</w:t>
            </w:r>
          </w:p>
          <w:p w14:paraId="2BF212C4" w14:textId="77777777" w:rsidR="007A178A" w:rsidRPr="00AB4072" w:rsidRDefault="007A178A" w:rsidP="0080503B">
            <w:pPr>
              <w:pStyle w:val="Bulletedlist"/>
              <w:ind w:left="768"/>
              <w:rPr>
                <w:lang w:val="en-AU"/>
              </w:rPr>
            </w:pPr>
            <w:r w:rsidRPr="00AB4072">
              <w:rPr>
                <w:lang w:val="en-AU"/>
              </w:rPr>
              <w:t>NBN fixed wireless is available, AND</w:t>
            </w:r>
          </w:p>
          <w:p w14:paraId="00C6A72C" w14:textId="762CB133" w:rsidR="007A178A" w:rsidRPr="00AB4072" w:rsidRDefault="007A178A" w:rsidP="0080503B">
            <w:pPr>
              <w:pStyle w:val="Bulletedlist"/>
              <w:ind w:left="768"/>
              <w:rPr>
                <w:lang w:val="en-AU"/>
              </w:rPr>
            </w:pPr>
            <w:r w:rsidRPr="00AB4072">
              <w:rPr>
                <w:lang w:val="en-AU"/>
              </w:rPr>
              <w:t xml:space="preserve">There are no competing networks offering 100 </w:t>
            </w:r>
            <w:r w:rsidR="00BB513A" w:rsidRPr="00AB4072">
              <w:rPr>
                <w:lang w:val="en-AU"/>
              </w:rPr>
              <w:t>Mbps</w:t>
            </w:r>
            <w:r w:rsidRPr="00AB4072">
              <w:rPr>
                <w:lang w:val="en-AU"/>
              </w:rPr>
              <w:t xml:space="preserve">+ service at comparable prices to NBN </w:t>
            </w:r>
          </w:p>
          <w:p w14:paraId="6007FEC7" w14:textId="77777777" w:rsidR="007A178A" w:rsidRPr="00AB4072" w:rsidRDefault="007A178A" w:rsidP="00A708EF">
            <w:pPr>
              <w:keepLines/>
              <w:rPr>
                <w:rFonts w:eastAsia="Calibri" w:cs="Calibri Light"/>
                <w:szCs w:val="22"/>
                <w:lang w:val="en-AU"/>
              </w:rPr>
            </w:pPr>
            <w:r w:rsidRPr="00AB4072">
              <w:rPr>
                <w:rFonts w:cs="Calibri Light"/>
                <w:szCs w:val="22"/>
                <w:lang w:val="en-AU"/>
              </w:rPr>
              <w:t>Rated Low where:</w:t>
            </w:r>
          </w:p>
          <w:p w14:paraId="2DC5F030" w14:textId="77777777" w:rsidR="007A178A" w:rsidRPr="00AB4072" w:rsidRDefault="007A178A" w:rsidP="0080503B">
            <w:pPr>
              <w:pStyle w:val="Bulletedlist"/>
              <w:ind w:left="768"/>
              <w:rPr>
                <w:lang w:val="en-AU"/>
              </w:rPr>
            </w:pPr>
            <w:r w:rsidRPr="00AB4072">
              <w:rPr>
                <w:lang w:val="en-AU"/>
              </w:rPr>
              <w:t>Only NBN satellite is available, AND</w:t>
            </w:r>
          </w:p>
          <w:p w14:paraId="1D9C22DA" w14:textId="55072FD2" w:rsidR="007A178A" w:rsidRPr="00AB4072" w:rsidRDefault="007A178A" w:rsidP="0080503B">
            <w:pPr>
              <w:pStyle w:val="Bulletedlist"/>
              <w:ind w:left="768"/>
              <w:rPr>
                <w:lang w:val="en-AU"/>
              </w:rPr>
            </w:pPr>
            <w:r w:rsidRPr="00AB4072">
              <w:rPr>
                <w:lang w:val="en-AU"/>
              </w:rPr>
              <w:t>There are no competing networks offering 100</w:t>
            </w:r>
            <w:r w:rsidR="00BB513A" w:rsidRPr="00AB4072">
              <w:rPr>
                <w:lang w:val="en-AU"/>
              </w:rPr>
              <w:t>Mbps</w:t>
            </w:r>
            <w:r w:rsidRPr="00AB4072">
              <w:rPr>
                <w:lang w:val="en-AU"/>
              </w:rPr>
              <w:t>+ service at comparable prices to NBN</w:t>
            </w:r>
          </w:p>
          <w:p w14:paraId="09F1CEA1" w14:textId="0ED2A9C3" w:rsidR="007A178A" w:rsidRPr="00AB4072" w:rsidRDefault="007A178A" w:rsidP="00C364D1">
            <w:pPr>
              <w:pStyle w:val="Heading6"/>
              <w:rPr>
                <w:rFonts w:eastAsia="Calibri"/>
                <w:lang w:val="en-AU"/>
              </w:rPr>
            </w:pPr>
            <w:r w:rsidRPr="00AB4072">
              <w:rPr>
                <w:rFonts w:eastAsia="Calibri"/>
                <w:lang w:val="en-AU"/>
              </w:rPr>
              <w:lastRenderedPageBreak/>
              <w:t xml:space="preserve">DEMAND </w:t>
            </w:r>
          </w:p>
          <w:p w14:paraId="1C90AA44" w14:textId="639E7CC8" w:rsidR="007A178A" w:rsidRPr="008D268C" w:rsidRDefault="007A178A" w:rsidP="00A708EF">
            <w:pPr>
              <w:keepLines/>
              <w:rPr>
                <w:rFonts w:eastAsia="Calibri" w:cs="Calibri Light"/>
                <w:szCs w:val="22"/>
                <w:lang w:val="en-AU"/>
              </w:rPr>
            </w:pPr>
            <w:r w:rsidRPr="00AB4072">
              <w:rPr>
                <w:lang w:val="en-AU"/>
              </w:rPr>
              <w:t>Demand for fixed access by businesses and households is rated High as both groups need fixed line network performance to meet their current and emerging digital needs.</w:t>
            </w:r>
          </w:p>
        </w:tc>
      </w:tr>
    </w:tbl>
    <w:p w14:paraId="6C48025E" w14:textId="78054CF1" w:rsidR="007A178A" w:rsidRPr="008D268C" w:rsidRDefault="007A178A" w:rsidP="007A178A">
      <w:pPr>
        <w:pStyle w:val="Heading5"/>
        <w:numPr>
          <w:ilvl w:val="4"/>
          <w:numId w:val="0"/>
        </w:numPr>
        <w:tabs>
          <w:tab w:val="num" w:pos="851"/>
        </w:tabs>
        <w:ind w:left="851" w:hanging="851"/>
        <w:rPr>
          <w:lang w:val="en-AU"/>
        </w:rPr>
      </w:pPr>
      <w:r w:rsidRPr="008D268C">
        <w:rPr>
          <w:lang w:val="en-AU"/>
        </w:rPr>
        <w:lastRenderedPageBreak/>
        <w:t>Mobile access rating methodology</w:t>
      </w:r>
    </w:p>
    <w:p w14:paraId="7E65B481" w14:textId="39BA731C" w:rsidR="00CC1AF0" w:rsidRPr="00AB4072" w:rsidRDefault="00CC1AF0" w:rsidP="00E643D4">
      <w:pPr>
        <w:rPr>
          <w:lang w:val="en-AU"/>
        </w:rPr>
      </w:pPr>
      <w:r w:rsidRPr="00AB4072">
        <w:rPr>
          <w:lang w:val="en-AU"/>
        </w:rPr>
        <w:t xml:space="preserve">Local accuracy of mobile </w:t>
      </w:r>
      <w:r w:rsidR="00C55E40" w:rsidRPr="00AB4072">
        <w:rPr>
          <w:lang w:val="en-AU"/>
        </w:rPr>
        <w:t>coverage analysis</w:t>
      </w:r>
      <w:r w:rsidRPr="00AB4072">
        <w:rPr>
          <w:lang w:val="en-AU"/>
        </w:rPr>
        <w:t xml:space="preserve"> is limited by the need to use high-level publicly available mobile coverage maps. Government discussions with mobile network operators </w:t>
      </w:r>
      <w:r w:rsidR="00C55E40" w:rsidRPr="00AB4072">
        <w:rPr>
          <w:lang w:val="en-AU"/>
        </w:rPr>
        <w:t>to enable</w:t>
      </w:r>
      <w:r w:rsidRPr="00AB4072">
        <w:rPr>
          <w:lang w:val="en-AU"/>
        </w:rPr>
        <w:t xml:space="preserve"> access to more detailed information are occurring. In addition, local “ground-truthing” of mobile coverage will be included in future updates of the Digital Plan.</w:t>
      </w:r>
      <w:r w:rsidRPr="00AB4072">
        <w:rPr>
          <w:rStyle w:val="FootnoteReference"/>
          <w:rFonts w:asciiTheme="minorHAnsi" w:hAnsiTheme="minorHAnsi"/>
          <w:lang w:val="en-AU"/>
        </w:rPr>
        <w:footnoteReference w:id="4"/>
      </w:r>
    </w:p>
    <w:tbl>
      <w:tblPr>
        <w:tblStyle w:val="TableGrid"/>
        <w:tblW w:w="0" w:type="auto"/>
        <w:tblLook w:val="04A0" w:firstRow="1" w:lastRow="0" w:firstColumn="1" w:lastColumn="0" w:noHBand="0" w:noVBand="1"/>
      </w:tblPr>
      <w:tblGrid>
        <w:gridCol w:w="10195"/>
      </w:tblGrid>
      <w:tr w:rsidR="007A178A" w:rsidRPr="008D268C" w14:paraId="44ABC729" w14:textId="77777777" w:rsidTr="00A708EF">
        <w:tc>
          <w:tcPr>
            <w:tcW w:w="10195" w:type="dxa"/>
          </w:tcPr>
          <w:p w14:paraId="218FC650" w14:textId="398FB300" w:rsidR="007A178A" w:rsidRPr="00AB4072" w:rsidRDefault="007A178A" w:rsidP="00C364D1">
            <w:pPr>
              <w:pStyle w:val="Heading6"/>
              <w:outlineLvl w:val="5"/>
              <w:rPr>
                <w:lang w:val="en-AU"/>
              </w:rPr>
            </w:pPr>
            <w:r w:rsidRPr="00AB4072">
              <w:rPr>
                <w:lang w:val="en-AU"/>
              </w:rPr>
              <w:t>S</w:t>
            </w:r>
            <w:r w:rsidR="00373767" w:rsidRPr="00AB4072">
              <w:rPr>
                <w:lang w:val="en-AU"/>
              </w:rPr>
              <w:t>UPPLY</w:t>
            </w:r>
          </w:p>
          <w:p w14:paraId="23B7AFC6" w14:textId="79ECF60C" w:rsidR="007A178A" w:rsidRPr="00AB4072" w:rsidRDefault="007A178A" w:rsidP="00A708EF">
            <w:pPr>
              <w:rPr>
                <w:rFonts w:cs="Calibri Light"/>
                <w:szCs w:val="22"/>
                <w:lang w:val="en-AU"/>
              </w:rPr>
            </w:pPr>
            <w:r w:rsidRPr="00AB4072">
              <w:rPr>
                <w:rFonts w:cs="Calibri Light"/>
                <w:i/>
                <w:szCs w:val="22"/>
                <w:lang w:val="en-AU"/>
              </w:rPr>
              <w:t>For both businesses and households</w:t>
            </w:r>
            <w:r w:rsidRPr="00AB4072">
              <w:rPr>
                <w:rFonts w:cs="Calibri Light"/>
                <w:szCs w:val="22"/>
                <w:lang w:val="en-AU"/>
              </w:rPr>
              <w:t xml:space="preserve"> (</w:t>
            </w:r>
            <w:r w:rsidR="00A60BF5" w:rsidRPr="00AB4072">
              <w:rPr>
                <w:rFonts w:cs="Calibri Light"/>
                <w:szCs w:val="22"/>
                <w:lang w:val="en-AU"/>
              </w:rPr>
              <w:t xml:space="preserve">as </w:t>
            </w:r>
            <w:r w:rsidRPr="00AB4072">
              <w:rPr>
                <w:rFonts w:cs="Calibri Light"/>
                <w:szCs w:val="22"/>
                <w:lang w:val="en-AU"/>
              </w:rPr>
              <w:t xml:space="preserve">access to </w:t>
            </w:r>
            <w:r w:rsidR="00641187" w:rsidRPr="00AB4072">
              <w:rPr>
                <w:rFonts w:cs="Calibri Light"/>
                <w:szCs w:val="22"/>
                <w:lang w:val="en-AU"/>
              </w:rPr>
              <w:t xml:space="preserve">quality </w:t>
            </w:r>
            <w:r w:rsidRPr="00AB4072">
              <w:rPr>
                <w:rFonts w:cs="Calibri Light"/>
                <w:szCs w:val="22"/>
                <w:lang w:val="en-AU"/>
              </w:rPr>
              <w:t xml:space="preserve">mobile services is very important for both </w:t>
            </w:r>
            <w:r w:rsidR="009814E4" w:rsidRPr="00AB4072">
              <w:rPr>
                <w:rFonts w:cs="Calibri Light"/>
                <w:szCs w:val="22"/>
                <w:lang w:val="en-AU"/>
              </w:rPr>
              <w:t>groups</w:t>
            </w:r>
            <w:r w:rsidRPr="00AB4072">
              <w:rPr>
                <w:rFonts w:cs="Calibri Light"/>
                <w:szCs w:val="22"/>
                <w:lang w:val="en-AU"/>
              </w:rPr>
              <w:t>):</w:t>
            </w:r>
          </w:p>
          <w:p w14:paraId="58DF080F" w14:textId="77777777" w:rsidR="007A178A" w:rsidRPr="00AB4072" w:rsidRDefault="007A178A" w:rsidP="00A708EF">
            <w:pPr>
              <w:rPr>
                <w:rFonts w:cs="Calibri Light"/>
                <w:szCs w:val="22"/>
                <w:lang w:val="en-AU"/>
              </w:rPr>
            </w:pPr>
            <w:r w:rsidRPr="00AB4072">
              <w:rPr>
                <w:rFonts w:cs="Calibri Light"/>
                <w:szCs w:val="22"/>
                <w:lang w:val="en-AU"/>
              </w:rPr>
              <w:t>Rated High where:</w:t>
            </w:r>
          </w:p>
          <w:p w14:paraId="7F450C13" w14:textId="77777777" w:rsidR="007A178A" w:rsidRPr="00AB4072" w:rsidRDefault="007A178A" w:rsidP="00A708EF">
            <w:pPr>
              <w:pStyle w:val="Bulletedlist"/>
              <w:widowControl w:val="0"/>
              <w:rPr>
                <w:lang w:val="en-AU"/>
              </w:rPr>
            </w:pPr>
            <w:r w:rsidRPr="00AB4072">
              <w:rPr>
                <w:lang w:val="en-AU"/>
              </w:rPr>
              <w:t>Two or more 4G networks are available</w:t>
            </w:r>
          </w:p>
          <w:p w14:paraId="16ED32EF" w14:textId="77777777" w:rsidR="007A178A" w:rsidRPr="00AB4072" w:rsidRDefault="007A178A" w:rsidP="00A708EF">
            <w:pPr>
              <w:rPr>
                <w:rFonts w:eastAsia="Calibri" w:cs="Calibri Light"/>
                <w:szCs w:val="22"/>
                <w:lang w:val="en-AU"/>
              </w:rPr>
            </w:pPr>
            <w:r w:rsidRPr="00AB4072">
              <w:rPr>
                <w:rFonts w:cs="Calibri Light"/>
                <w:szCs w:val="22"/>
                <w:lang w:val="en-AU"/>
              </w:rPr>
              <w:t>Rated Medium where:</w:t>
            </w:r>
          </w:p>
          <w:p w14:paraId="24C7C262" w14:textId="77777777" w:rsidR="007A178A" w:rsidRPr="00AB4072" w:rsidRDefault="007A178A" w:rsidP="00A708EF">
            <w:pPr>
              <w:pStyle w:val="Bulletedlist"/>
              <w:widowControl w:val="0"/>
              <w:rPr>
                <w:lang w:val="en-AU"/>
              </w:rPr>
            </w:pPr>
            <w:r w:rsidRPr="00AB4072">
              <w:rPr>
                <w:lang w:val="en-AU"/>
              </w:rPr>
              <w:t>Only one 4G network is available</w:t>
            </w:r>
          </w:p>
          <w:p w14:paraId="1E78EEFD" w14:textId="77777777" w:rsidR="007A178A" w:rsidRPr="00AB4072" w:rsidRDefault="007A178A" w:rsidP="00A708EF">
            <w:pPr>
              <w:rPr>
                <w:rFonts w:eastAsia="Calibri" w:cs="Calibri Light"/>
                <w:szCs w:val="22"/>
                <w:lang w:val="en-AU"/>
              </w:rPr>
            </w:pPr>
            <w:r w:rsidRPr="00AB4072">
              <w:rPr>
                <w:rFonts w:cs="Calibri Light"/>
                <w:szCs w:val="22"/>
                <w:lang w:val="en-AU"/>
              </w:rPr>
              <w:t>Rated Low where:</w:t>
            </w:r>
          </w:p>
          <w:p w14:paraId="20751B08" w14:textId="77777777" w:rsidR="007A178A" w:rsidRPr="00AB4072" w:rsidRDefault="007A178A" w:rsidP="00A708EF">
            <w:pPr>
              <w:pStyle w:val="Bulletedlist"/>
              <w:widowControl w:val="0"/>
              <w:rPr>
                <w:lang w:val="en-AU"/>
              </w:rPr>
            </w:pPr>
            <w:r w:rsidRPr="00AB4072">
              <w:rPr>
                <w:lang w:val="en-AU"/>
              </w:rPr>
              <w:t>There is no coverage by any mobile network, OR</w:t>
            </w:r>
          </w:p>
          <w:p w14:paraId="479AC172" w14:textId="77777777" w:rsidR="007A178A" w:rsidRPr="00AB4072" w:rsidRDefault="007A178A" w:rsidP="00A708EF">
            <w:pPr>
              <w:pStyle w:val="Bulletedlist"/>
              <w:widowControl w:val="0"/>
              <w:rPr>
                <w:lang w:val="en-AU"/>
              </w:rPr>
            </w:pPr>
            <w:r w:rsidRPr="00AB4072">
              <w:rPr>
                <w:lang w:val="en-AU"/>
              </w:rPr>
              <w:t>The only coverage available is predominantly 3G</w:t>
            </w:r>
          </w:p>
          <w:p w14:paraId="16FC0D74" w14:textId="18BC94FB" w:rsidR="007A178A" w:rsidRPr="00AB4072" w:rsidRDefault="007A178A" w:rsidP="00A708EF">
            <w:pPr>
              <w:rPr>
                <w:b/>
                <w:lang w:val="en-AU"/>
              </w:rPr>
            </w:pPr>
            <w:r w:rsidRPr="00AB4072">
              <w:rPr>
                <w:b/>
                <w:lang w:val="en-AU"/>
              </w:rPr>
              <w:t>D</w:t>
            </w:r>
            <w:r w:rsidR="007370D9" w:rsidRPr="00AB4072">
              <w:rPr>
                <w:b/>
                <w:lang w:val="en-AU"/>
              </w:rPr>
              <w:t>EMAND</w:t>
            </w:r>
          </w:p>
          <w:p w14:paraId="5E9CE937" w14:textId="77777777" w:rsidR="007A178A" w:rsidRPr="00AB4072" w:rsidRDefault="007A178A" w:rsidP="00BC78B3">
            <w:pPr>
              <w:pStyle w:val="Bulletedlist"/>
              <w:widowControl w:val="0"/>
              <w:numPr>
                <w:ilvl w:val="0"/>
                <w:numId w:val="0"/>
              </w:numPr>
              <w:rPr>
                <w:lang w:val="en-AU"/>
              </w:rPr>
            </w:pPr>
            <w:r w:rsidRPr="00AB4072">
              <w:rPr>
                <w:lang w:val="en-AU"/>
              </w:rPr>
              <w:t>Demand is rated High for all mobile users now and in 3-5 years, reflecting mobile’s importance for all.</w:t>
            </w:r>
          </w:p>
        </w:tc>
      </w:tr>
    </w:tbl>
    <w:p w14:paraId="0D04441E" w14:textId="77777777" w:rsidR="007A178A" w:rsidRPr="008D268C" w:rsidRDefault="007A178A" w:rsidP="007A178A">
      <w:pPr>
        <w:pStyle w:val="Heading5"/>
        <w:keepNext w:val="0"/>
        <w:keepLines w:val="0"/>
        <w:numPr>
          <w:ilvl w:val="4"/>
          <w:numId w:val="0"/>
        </w:numPr>
        <w:tabs>
          <w:tab w:val="num" w:pos="851"/>
        </w:tabs>
        <w:ind w:left="851" w:hanging="851"/>
        <w:rPr>
          <w:lang w:val="en-AU"/>
        </w:rPr>
      </w:pPr>
      <w:r w:rsidRPr="008D268C">
        <w:rPr>
          <w:lang w:val="en-AU"/>
        </w:rPr>
        <w:t xml:space="preserve">Narrowband (LP-WAN) IoT access rating methodology </w:t>
      </w:r>
      <w:r w:rsidRPr="008D268C">
        <w:rPr>
          <w:rStyle w:val="FootnoteReference"/>
          <w:rFonts w:ascii="Calibri Light" w:hAnsi="Calibri Light"/>
          <w:lang w:val="en-AU"/>
        </w:rPr>
        <w:footnoteReference w:id="5"/>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7A178A" w:rsidRPr="008D268C" w14:paraId="0FE4F6A3" w14:textId="77777777" w:rsidTr="00A708EF">
        <w:tc>
          <w:tcPr>
            <w:tcW w:w="10421" w:type="dxa"/>
            <w:shd w:val="clear" w:color="auto" w:fill="auto"/>
          </w:tcPr>
          <w:p w14:paraId="77B5ECAA" w14:textId="6A802ACA" w:rsidR="007A178A" w:rsidRPr="00AB4072" w:rsidRDefault="007A178A" w:rsidP="007A178A">
            <w:pPr>
              <w:pStyle w:val="Heading6"/>
              <w:numPr>
                <w:ilvl w:val="5"/>
                <w:numId w:val="0"/>
              </w:numPr>
              <w:tabs>
                <w:tab w:val="num" w:pos="851"/>
              </w:tabs>
              <w:ind w:left="851" w:hanging="851"/>
              <w:rPr>
                <w:lang w:val="en-AU"/>
              </w:rPr>
            </w:pPr>
            <w:r w:rsidRPr="00AB4072">
              <w:rPr>
                <w:lang w:val="en-AU"/>
              </w:rPr>
              <w:t>S</w:t>
            </w:r>
            <w:r w:rsidR="00BC78B3" w:rsidRPr="00AB4072">
              <w:rPr>
                <w:lang w:val="en-AU"/>
              </w:rPr>
              <w:t>UPPLY</w:t>
            </w:r>
          </w:p>
          <w:p w14:paraId="194537B0" w14:textId="77777777" w:rsidR="007A178A" w:rsidRPr="00AB4072" w:rsidRDefault="007A178A" w:rsidP="00A708EF">
            <w:pPr>
              <w:pStyle w:val="Boxed"/>
              <w:keepNext w:val="0"/>
              <w:keepLines w:val="0"/>
              <w:rPr>
                <w:lang w:val="en-AU"/>
              </w:rPr>
            </w:pPr>
            <w:r w:rsidRPr="00AB4072">
              <w:rPr>
                <w:lang w:val="en-AU"/>
              </w:rPr>
              <w:t>The present supply of LP-IoT is rated:</w:t>
            </w:r>
          </w:p>
          <w:p w14:paraId="0F760D38" w14:textId="77777777" w:rsidR="007A178A" w:rsidRPr="00AB4072" w:rsidRDefault="007A178A" w:rsidP="00A708EF">
            <w:pPr>
              <w:pStyle w:val="Bulletedlist"/>
              <w:keepLines w:val="0"/>
              <w:widowControl w:val="0"/>
              <w:rPr>
                <w:lang w:val="en-AU"/>
              </w:rPr>
            </w:pPr>
            <w:r w:rsidRPr="00AB4072">
              <w:rPr>
                <w:lang w:val="en-AU"/>
              </w:rPr>
              <w:t>High for near-complete coverage by at least one LP-WAN network</w:t>
            </w:r>
          </w:p>
          <w:p w14:paraId="3EE5CC40" w14:textId="77777777" w:rsidR="007A178A" w:rsidRPr="00AB4072" w:rsidRDefault="007A178A" w:rsidP="00A708EF">
            <w:pPr>
              <w:pStyle w:val="Bulletedlist"/>
              <w:keepLines w:val="0"/>
              <w:widowControl w:val="0"/>
              <w:rPr>
                <w:lang w:val="en-AU"/>
              </w:rPr>
            </w:pPr>
            <w:r w:rsidRPr="00AB4072">
              <w:rPr>
                <w:lang w:val="en-AU"/>
              </w:rPr>
              <w:t>Medium or Low for patchy or no coverage</w:t>
            </w:r>
          </w:p>
          <w:p w14:paraId="10D981DA" w14:textId="53C1EECE" w:rsidR="007A178A" w:rsidRPr="00AB4072" w:rsidRDefault="007A178A" w:rsidP="00A708EF">
            <w:pPr>
              <w:pStyle w:val="Bulletedlist"/>
              <w:keepLines w:val="0"/>
              <w:widowControl w:val="0"/>
              <w:rPr>
                <w:lang w:val="en-AU"/>
              </w:rPr>
            </w:pPr>
            <w:r w:rsidRPr="00AB4072">
              <w:rPr>
                <w:lang w:val="en-AU"/>
              </w:rPr>
              <w:t>At least two networks requirement for High in 3-5 years.</w:t>
            </w:r>
          </w:p>
          <w:p w14:paraId="0357506E" w14:textId="5A73D1BA" w:rsidR="007A178A" w:rsidRPr="00AB4072" w:rsidRDefault="007A178A" w:rsidP="007A178A">
            <w:pPr>
              <w:pStyle w:val="Heading6"/>
              <w:numPr>
                <w:ilvl w:val="5"/>
                <w:numId w:val="0"/>
              </w:numPr>
              <w:tabs>
                <w:tab w:val="num" w:pos="851"/>
              </w:tabs>
              <w:ind w:left="851" w:hanging="851"/>
              <w:rPr>
                <w:lang w:val="en-AU"/>
              </w:rPr>
            </w:pPr>
            <w:r w:rsidRPr="00AB4072">
              <w:rPr>
                <w:lang w:val="en-AU"/>
              </w:rPr>
              <w:t>D</w:t>
            </w:r>
            <w:r w:rsidR="0073266E" w:rsidRPr="00AB4072">
              <w:rPr>
                <w:lang w:val="en-AU"/>
              </w:rPr>
              <w:t>EMAND</w:t>
            </w:r>
          </w:p>
          <w:p w14:paraId="47B54355" w14:textId="77777777" w:rsidR="007A178A" w:rsidRPr="008D268C" w:rsidRDefault="007A178A" w:rsidP="00A708EF">
            <w:pPr>
              <w:pStyle w:val="Boxed"/>
              <w:keepNext w:val="0"/>
              <w:keepLines w:val="0"/>
              <w:rPr>
                <w:lang w:val="en-AU"/>
              </w:rPr>
            </w:pPr>
            <w:r w:rsidRPr="00AB4072">
              <w:rPr>
                <w:lang w:val="en-AU"/>
              </w:rPr>
              <w:t>Demand by businesses in larger centres and for farms is rated Medium at present and High in 3-5 years; and Low (now) and Medium (3-5 years) for businesses in smaller centres and households, reflecting an explosion in IoT interest and use.</w:t>
            </w:r>
          </w:p>
        </w:tc>
      </w:tr>
    </w:tbl>
    <w:p w14:paraId="5DD68E20" w14:textId="26510995" w:rsidR="007A178A" w:rsidRPr="008D268C" w:rsidRDefault="007A178A" w:rsidP="007A178A">
      <w:pPr>
        <w:pStyle w:val="Heading5"/>
        <w:numPr>
          <w:ilvl w:val="4"/>
          <w:numId w:val="0"/>
        </w:numPr>
        <w:tabs>
          <w:tab w:val="num" w:pos="851"/>
        </w:tabs>
        <w:ind w:left="851" w:hanging="851"/>
        <w:rPr>
          <w:lang w:val="en-AU"/>
        </w:rPr>
      </w:pPr>
      <w:r w:rsidRPr="008D268C">
        <w:rPr>
          <w:lang w:val="en-AU"/>
        </w:rPr>
        <w:lastRenderedPageBreak/>
        <w:t>Public WiFi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7A178A" w:rsidRPr="008D268C" w14:paraId="021FB419" w14:textId="77777777" w:rsidTr="00A708EF">
        <w:tc>
          <w:tcPr>
            <w:tcW w:w="10421" w:type="dxa"/>
            <w:shd w:val="clear" w:color="auto" w:fill="auto"/>
          </w:tcPr>
          <w:p w14:paraId="0B174356" w14:textId="18044BC8" w:rsidR="007A178A" w:rsidRPr="00AB4072" w:rsidRDefault="007A178A" w:rsidP="007A178A">
            <w:pPr>
              <w:pStyle w:val="Heading6"/>
              <w:numPr>
                <w:ilvl w:val="5"/>
                <w:numId w:val="0"/>
              </w:numPr>
              <w:tabs>
                <w:tab w:val="num" w:pos="851"/>
              </w:tabs>
              <w:ind w:left="851" w:hanging="851"/>
              <w:rPr>
                <w:lang w:val="en-AU"/>
              </w:rPr>
            </w:pPr>
            <w:r w:rsidRPr="00AB4072">
              <w:rPr>
                <w:lang w:val="en-AU"/>
              </w:rPr>
              <w:t>S</w:t>
            </w:r>
            <w:r w:rsidR="00F740D4" w:rsidRPr="00AB4072">
              <w:rPr>
                <w:lang w:val="en-AU"/>
              </w:rPr>
              <w:t>UPPLY</w:t>
            </w:r>
          </w:p>
          <w:p w14:paraId="167EE853" w14:textId="77777777" w:rsidR="007A178A" w:rsidRPr="00AB4072" w:rsidRDefault="007A178A" w:rsidP="00A708EF">
            <w:pPr>
              <w:pStyle w:val="Boxed"/>
              <w:keepNext w:val="0"/>
              <w:keepLines w:val="0"/>
              <w:rPr>
                <w:lang w:val="en-AU"/>
              </w:rPr>
            </w:pPr>
            <w:r w:rsidRPr="00AB4072">
              <w:rPr>
                <w:lang w:val="en-AU"/>
              </w:rPr>
              <w:t>Supply of public WiFi is rated:</w:t>
            </w:r>
          </w:p>
          <w:p w14:paraId="1DA386D4" w14:textId="77777777" w:rsidR="007A178A" w:rsidRPr="00AB4072" w:rsidRDefault="007A178A" w:rsidP="00A708EF">
            <w:pPr>
              <w:pStyle w:val="Bulletedlist"/>
              <w:keepLines w:val="0"/>
              <w:widowControl w:val="0"/>
              <w:ind w:left="357" w:hanging="357"/>
              <w:rPr>
                <w:lang w:val="en-AU"/>
              </w:rPr>
            </w:pPr>
            <w:r w:rsidRPr="00AB4072">
              <w:rPr>
                <w:lang w:val="en-AU"/>
              </w:rPr>
              <w:t>High where it is available in relevant public places and disadvantaged localities</w:t>
            </w:r>
          </w:p>
          <w:p w14:paraId="25784237" w14:textId="77777777" w:rsidR="007A178A" w:rsidRPr="00AB4072" w:rsidRDefault="007A178A" w:rsidP="00A708EF">
            <w:pPr>
              <w:pStyle w:val="Bulletedlist"/>
              <w:keepLines w:val="0"/>
              <w:widowControl w:val="0"/>
              <w:ind w:left="357" w:hanging="357"/>
              <w:rPr>
                <w:lang w:val="en-AU"/>
              </w:rPr>
            </w:pPr>
            <w:r w:rsidRPr="00AB4072">
              <w:rPr>
                <w:lang w:val="en-AU"/>
              </w:rPr>
              <w:t>Medium or Low for incomplete or no coverage</w:t>
            </w:r>
          </w:p>
          <w:p w14:paraId="11911199" w14:textId="77777777" w:rsidR="007A178A" w:rsidRPr="00AB4072" w:rsidRDefault="007A178A" w:rsidP="00A708EF">
            <w:pPr>
              <w:pStyle w:val="Bulletedlist"/>
              <w:keepLines w:val="0"/>
              <w:widowControl w:val="0"/>
              <w:ind w:left="357" w:hanging="357"/>
              <w:rPr>
                <w:lang w:val="en-AU"/>
              </w:rPr>
            </w:pPr>
            <w:r w:rsidRPr="00AB4072">
              <w:rPr>
                <w:lang w:val="en-AU"/>
              </w:rPr>
              <w:t xml:space="preserve">For now, and in 3-5 years. </w:t>
            </w:r>
          </w:p>
          <w:p w14:paraId="055CD75A" w14:textId="6B7F15D1" w:rsidR="007A178A" w:rsidRPr="00AB4072" w:rsidRDefault="007A178A" w:rsidP="007A178A">
            <w:pPr>
              <w:pStyle w:val="Heading6"/>
              <w:numPr>
                <w:ilvl w:val="5"/>
                <w:numId w:val="0"/>
              </w:numPr>
              <w:tabs>
                <w:tab w:val="num" w:pos="851"/>
              </w:tabs>
              <w:ind w:left="851" w:hanging="851"/>
              <w:rPr>
                <w:lang w:val="en-AU"/>
              </w:rPr>
            </w:pPr>
            <w:r w:rsidRPr="00AB4072">
              <w:rPr>
                <w:lang w:val="en-AU"/>
              </w:rPr>
              <w:t>D</w:t>
            </w:r>
            <w:r w:rsidR="00382361" w:rsidRPr="00AB4072">
              <w:rPr>
                <w:lang w:val="en-AU"/>
              </w:rPr>
              <w:t>EMAND</w:t>
            </w:r>
          </w:p>
          <w:p w14:paraId="55BE5715" w14:textId="77777777" w:rsidR="007A178A" w:rsidRPr="008D268C" w:rsidRDefault="007A178A" w:rsidP="00A708EF">
            <w:pPr>
              <w:pStyle w:val="Boxed"/>
              <w:keepNext w:val="0"/>
              <w:keepLines w:val="0"/>
              <w:rPr>
                <w:szCs w:val="22"/>
                <w:lang w:val="en-AU"/>
              </w:rPr>
            </w:pPr>
            <w:r w:rsidRPr="00AB4072">
              <w:rPr>
                <w:lang w:val="en-AU"/>
              </w:rPr>
              <w:t>Demand by residents is rated according to income levels (high where incomes are low), reflecting the importance of mobile access to everybody for everyday life.</w:t>
            </w:r>
            <w:r w:rsidRPr="00AB4072">
              <w:rPr>
                <w:rStyle w:val="FootnoteReference"/>
                <w:rFonts w:asciiTheme="minorHAnsi" w:hAnsiTheme="minorHAnsi"/>
                <w:lang w:val="en-AU"/>
              </w:rPr>
              <w:footnoteReference w:id="6"/>
            </w:r>
          </w:p>
        </w:tc>
      </w:tr>
    </w:tbl>
    <w:p w14:paraId="154CD30A" w14:textId="7527472B" w:rsidR="007A178A" w:rsidRPr="008D268C" w:rsidRDefault="007A178A" w:rsidP="007A178A">
      <w:pPr>
        <w:rPr>
          <w:lang w:val="en-AU"/>
        </w:rPr>
      </w:pPr>
    </w:p>
    <w:p w14:paraId="44CB7368" w14:textId="2F503D57" w:rsidR="00160A9B" w:rsidRPr="008D268C" w:rsidRDefault="00160A9B">
      <w:pPr>
        <w:spacing w:before="0" w:after="0"/>
        <w:rPr>
          <w:rFonts w:ascii="Arial" w:hAnsi="Arial" w:cs="Arial"/>
          <w:b/>
          <w:bCs/>
          <w:i/>
          <w:iCs/>
          <w:color w:val="CA363A"/>
          <w:sz w:val="28"/>
          <w:szCs w:val="28"/>
          <w:lang w:val="en-AU"/>
        </w:rPr>
      </w:pPr>
      <w:bookmarkStart w:id="77" w:name="_Toc526347841"/>
      <w:bookmarkEnd w:id="28"/>
      <w:bookmarkEnd w:id="29"/>
      <w:r w:rsidRPr="008D268C">
        <w:rPr>
          <w:noProof/>
          <w:lang w:val="en-AU"/>
        </w:rPr>
        <w:drawing>
          <wp:anchor distT="0" distB="0" distL="114300" distR="114300" simplePos="0" relativeHeight="251652096" behindDoc="1" locked="0" layoutInCell="1" allowOverlap="1" wp14:anchorId="5EC85598" wp14:editId="35DECA76">
            <wp:simplePos x="0" y="0"/>
            <wp:positionH relativeFrom="page">
              <wp:posOffset>5678080</wp:posOffset>
            </wp:positionH>
            <wp:positionV relativeFrom="page">
              <wp:posOffset>8840017</wp:posOffset>
            </wp:positionV>
            <wp:extent cx="1886585" cy="1886585"/>
            <wp:effectExtent l="0" t="0" r="0" b="0"/>
            <wp:wrapNone/>
            <wp:docPr id="1111" name="Picture 111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8D268C">
        <w:rPr>
          <w:lang w:val="en-AU"/>
        </w:rPr>
        <w:br w:type="page"/>
      </w:r>
    </w:p>
    <w:p w14:paraId="2A823C9E" w14:textId="0A9DC823" w:rsidR="00544715" w:rsidRPr="008D268C" w:rsidRDefault="00160A9B" w:rsidP="00E643D4">
      <w:pPr>
        <w:pStyle w:val="Heading2"/>
        <w:numPr>
          <w:ilvl w:val="0"/>
          <w:numId w:val="0"/>
        </w:numPr>
        <w:ind w:left="576" w:hanging="576"/>
        <w:rPr>
          <w:lang w:val="en-AU"/>
        </w:rPr>
      </w:pPr>
      <w:bookmarkStart w:id="78" w:name="_Toc41048779"/>
      <w:r w:rsidRPr="008D268C">
        <w:rPr>
          <w:rFonts w:ascii="Calibri" w:hAnsi="Calibri"/>
          <w:noProof/>
          <w:sz w:val="52"/>
          <w:szCs w:val="52"/>
          <w:lang w:val="en-AU"/>
        </w:rPr>
        <w:lastRenderedPageBreak/>
        <w:drawing>
          <wp:anchor distT="0" distB="0" distL="114300" distR="114300" simplePos="0" relativeHeight="251656192" behindDoc="1" locked="0" layoutInCell="1" allowOverlap="1" wp14:anchorId="3DD22BD5" wp14:editId="0354A800">
            <wp:simplePos x="0" y="0"/>
            <wp:positionH relativeFrom="page">
              <wp:posOffset>5373642</wp:posOffset>
            </wp:positionH>
            <wp:positionV relativeFrom="page">
              <wp:posOffset>-11430</wp:posOffset>
            </wp:positionV>
            <wp:extent cx="2188845" cy="2188845"/>
            <wp:effectExtent l="0" t="0" r="0" b="0"/>
            <wp:wrapNone/>
            <wp:docPr id="1112" name="Picture 111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44715" w:rsidRPr="008D268C">
        <w:rPr>
          <w:lang w:val="en-AU"/>
        </w:rPr>
        <w:t>Significant Places Analysis</w:t>
      </w:r>
      <w:bookmarkEnd w:id="77"/>
      <w:bookmarkEnd w:id="78"/>
    </w:p>
    <w:p w14:paraId="242FBA7D" w14:textId="1CEB5161" w:rsidR="0059068F" w:rsidRPr="00AB4072" w:rsidRDefault="0059068F" w:rsidP="00160A9B">
      <w:pPr>
        <w:ind w:right="424"/>
        <w:rPr>
          <w:lang w:val="en-AU"/>
        </w:rPr>
      </w:pPr>
      <w:bookmarkStart w:id="79" w:name="_Hlk527556257"/>
      <w:r w:rsidRPr="00AB4072">
        <w:rPr>
          <w:lang w:val="en-AU"/>
        </w:rPr>
        <w:t xml:space="preserve">Digital supply-demand balance for selected population centres is shown in Table </w:t>
      </w:r>
      <w:r w:rsidR="00B74F81" w:rsidRPr="00AB4072">
        <w:rPr>
          <w:lang w:val="en-AU"/>
        </w:rPr>
        <w:t>6</w:t>
      </w:r>
      <w:r w:rsidRPr="00AB4072">
        <w:rPr>
          <w:lang w:val="en-AU"/>
        </w:rPr>
        <w:t xml:space="preserve">, red shading indicating major supply shortfall relative to demand, amber an intermediate supply shortfall and green where current supply meets or exceeds demand. </w:t>
      </w:r>
      <w:r w:rsidRPr="00AB4072">
        <w:rPr>
          <w:b/>
          <w:i/>
          <w:lang w:val="en-AU"/>
        </w:rPr>
        <w:t>Note the light green shading for mobile access denotes reservations, based on local mobile access experience, about the good coverage indicated by public coverage maps.</w:t>
      </w:r>
    </w:p>
    <w:p w14:paraId="615C37F6" w14:textId="0C53DFA9" w:rsidR="00113BD9" w:rsidRPr="008D268C" w:rsidRDefault="00113BD9" w:rsidP="00113BD9">
      <w:pPr>
        <w:pStyle w:val="Caption"/>
        <w:keepNext/>
        <w:rPr>
          <w:lang w:val="en-AU"/>
        </w:rPr>
      </w:pPr>
      <w:r w:rsidRPr="008D268C">
        <w:rPr>
          <w:lang w:val="en-AU"/>
        </w:rPr>
        <w:t xml:space="preserve">Table </w:t>
      </w:r>
      <w:r w:rsidRPr="008D268C">
        <w:rPr>
          <w:lang w:val="en-AU"/>
        </w:rPr>
        <w:fldChar w:fldCharType="begin"/>
      </w:r>
      <w:r w:rsidRPr="008D268C">
        <w:rPr>
          <w:lang w:val="en-AU"/>
        </w:rPr>
        <w:instrText xml:space="preserve"> SEQ Table \* ARABIC </w:instrText>
      </w:r>
      <w:r w:rsidRPr="008D268C">
        <w:rPr>
          <w:lang w:val="en-AU"/>
        </w:rPr>
        <w:fldChar w:fldCharType="separate"/>
      </w:r>
      <w:r w:rsidR="00D61E11">
        <w:rPr>
          <w:noProof/>
          <w:lang w:val="en-AU"/>
        </w:rPr>
        <w:t>6</w:t>
      </w:r>
      <w:r w:rsidRPr="008D268C">
        <w:rPr>
          <w:lang w:val="en-AU"/>
        </w:rPr>
        <w:fldChar w:fldCharType="end"/>
      </w:r>
      <w:r w:rsidRPr="008D268C">
        <w:rPr>
          <w:lang w:val="en-AU"/>
        </w:rPr>
        <w:t xml:space="preserve"> Significant places: current unmet digital access needs</w:t>
      </w:r>
    </w:p>
    <w:tbl>
      <w:tblPr>
        <w:tblW w:w="47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6"/>
        <w:gridCol w:w="1275"/>
        <w:gridCol w:w="1560"/>
        <w:gridCol w:w="991"/>
        <w:gridCol w:w="1275"/>
        <w:gridCol w:w="1418"/>
        <w:gridCol w:w="1275"/>
        <w:gridCol w:w="1277"/>
      </w:tblGrid>
      <w:tr w:rsidR="00E6766F" w:rsidRPr="008D268C" w14:paraId="4B7EB0DC" w14:textId="77777777" w:rsidTr="00AB4072">
        <w:tc>
          <w:tcPr>
            <w:tcW w:w="361" w:type="pct"/>
            <w:vMerge w:val="restart"/>
            <w:tcBorders>
              <w:right w:val="single" w:sz="4" w:space="0" w:color="FFFFFF"/>
            </w:tcBorders>
            <w:shd w:val="clear" w:color="auto" w:fill="000000"/>
            <w:vAlign w:val="bottom"/>
          </w:tcPr>
          <w:p w14:paraId="3D9CC546" w14:textId="77777777" w:rsidR="00E6766F" w:rsidRPr="008D268C" w:rsidRDefault="00E6766F" w:rsidP="00AB4072">
            <w:pPr>
              <w:spacing w:before="0" w:after="0"/>
              <w:rPr>
                <w:rFonts w:cs="Calibri Light"/>
                <w:b/>
                <w:color w:val="FFFFFF"/>
                <w:sz w:val="20"/>
                <w:szCs w:val="20"/>
                <w:lang w:val="en-AU"/>
              </w:rPr>
            </w:pPr>
            <w:r w:rsidRPr="008D268C">
              <w:rPr>
                <w:rFonts w:cs="Calibri Light"/>
                <w:b/>
                <w:color w:val="FFFFFF"/>
                <w:sz w:val="20"/>
                <w:szCs w:val="20"/>
                <w:lang w:val="en-AU"/>
              </w:rPr>
              <w:t>Place</w:t>
            </w:r>
          </w:p>
        </w:tc>
        <w:tc>
          <w:tcPr>
            <w:tcW w:w="652" w:type="pct"/>
            <w:vMerge w:val="restart"/>
            <w:tcBorders>
              <w:left w:val="single" w:sz="4" w:space="0" w:color="FFFFFF"/>
              <w:right w:val="single" w:sz="4" w:space="0" w:color="FFFFFF"/>
            </w:tcBorders>
            <w:shd w:val="clear" w:color="auto" w:fill="000000"/>
            <w:vAlign w:val="bottom"/>
          </w:tcPr>
          <w:p w14:paraId="4248DE61" w14:textId="77777777" w:rsidR="00E6766F" w:rsidRPr="008D268C" w:rsidRDefault="00E6766F" w:rsidP="00AB4072">
            <w:pPr>
              <w:spacing w:before="0" w:after="0"/>
              <w:rPr>
                <w:rFonts w:cs="Calibri Light"/>
                <w:b/>
                <w:color w:val="FFFFFF"/>
                <w:sz w:val="20"/>
                <w:szCs w:val="20"/>
                <w:lang w:val="en-AU"/>
              </w:rPr>
            </w:pPr>
            <w:r w:rsidRPr="008D268C">
              <w:rPr>
                <w:rFonts w:cs="Calibri Light"/>
                <w:b/>
                <w:color w:val="FFFFFF"/>
                <w:sz w:val="20"/>
                <w:szCs w:val="20"/>
                <w:lang w:val="en-AU"/>
              </w:rPr>
              <w:t>LGA</w:t>
            </w:r>
          </w:p>
        </w:tc>
        <w:tc>
          <w:tcPr>
            <w:tcW w:w="798" w:type="pct"/>
            <w:vMerge w:val="restart"/>
            <w:tcBorders>
              <w:left w:val="single" w:sz="4" w:space="0" w:color="FFFFFF"/>
              <w:right w:val="single" w:sz="4" w:space="0" w:color="FFFFFF"/>
            </w:tcBorders>
            <w:shd w:val="clear" w:color="auto" w:fill="000000"/>
            <w:vAlign w:val="bottom"/>
          </w:tcPr>
          <w:p w14:paraId="008801D0" w14:textId="77777777" w:rsidR="00E6766F" w:rsidRPr="008D268C" w:rsidRDefault="00E6766F" w:rsidP="00AB4072">
            <w:pPr>
              <w:spacing w:before="0" w:after="0"/>
              <w:rPr>
                <w:b/>
                <w:color w:val="FFFFFF"/>
                <w:sz w:val="20"/>
                <w:szCs w:val="20"/>
                <w:lang w:val="en-AU"/>
              </w:rPr>
            </w:pPr>
            <w:r w:rsidRPr="008D268C">
              <w:rPr>
                <w:b/>
                <w:color w:val="FFFFFF"/>
                <w:sz w:val="20"/>
                <w:szCs w:val="20"/>
                <w:lang w:val="en-AU"/>
              </w:rPr>
              <w:t>Name</w:t>
            </w:r>
          </w:p>
        </w:tc>
        <w:tc>
          <w:tcPr>
            <w:tcW w:w="507" w:type="pct"/>
            <w:vMerge w:val="restart"/>
            <w:tcBorders>
              <w:left w:val="single" w:sz="4" w:space="0" w:color="FFFFFF"/>
              <w:right w:val="single" w:sz="4" w:space="0" w:color="FFFFFF"/>
            </w:tcBorders>
            <w:shd w:val="clear" w:color="auto" w:fill="000000"/>
            <w:vAlign w:val="bottom"/>
          </w:tcPr>
          <w:p w14:paraId="7CBA427B" w14:textId="77777777" w:rsidR="00E6766F" w:rsidRPr="008D268C" w:rsidRDefault="00E6766F" w:rsidP="00AB4072">
            <w:pPr>
              <w:spacing w:before="0" w:after="0"/>
              <w:jc w:val="center"/>
              <w:rPr>
                <w:b/>
                <w:color w:val="FFFFFF"/>
                <w:sz w:val="20"/>
                <w:szCs w:val="20"/>
                <w:lang w:val="en-AU"/>
              </w:rPr>
            </w:pPr>
            <w:r w:rsidRPr="008D268C">
              <w:rPr>
                <w:b/>
                <w:color w:val="FFFFFF"/>
                <w:sz w:val="20"/>
                <w:szCs w:val="20"/>
                <w:lang w:val="en-AU"/>
              </w:rPr>
              <w:t>User Type</w:t>
            </w:r>
          </w:p>
        </w:tc>
        <w:tc>
          <w:tcPr>
            <w:tcW w:w="2682" w:type="pct"/>
            <w:gridSpan w:val="4"/>
            <w:tcBorders>
              <w:left w:val="single" w:sz="4" w:space="0" w:color="FFFFFF"/>
              <w:right w:val="single" w:sz="4" w:space="0" w:color="FFFFFF"/>
            </w:tcBorders>
            <w:shd w:val="clear" w:color="auto" w:fill="000000"/>
            <w:vAlign w:val="bottom"/>
          </w:tcPr>
          <w:p w14:paraId="10955230" w14:textId="77777777" w:rsidR="00E6766F" w:rsidRPr="008D268C" w:rsidRDefault="00E6766F" w:rsidP="00AB4072">
            <w:pPr>
              <w:spacing w:before="0" w:after="0"/>
              <w:jc w:val="center"/>
              <w:rPr>
                <w:b/>
                <w:color w:val="FFFFFF"/>
                <w:sz w:val="20"/>
                <w:szCs w:val="20"/>
                <w:lang w:val="en-AU"/>
              </w:rPr>
            </w:pPr>
            <w:r w:rsidRPr="008D268C">
              <w:rPr>
                <w:b/>
                <w:color w:val="FFFFFF"/>
                <w:sz w:val="20"/>
                <w:szCs w:val="20"/>
                <w:lang w:val="en-AU"/>
              </w:rPr>
              <w:t>Access</w:t>
            </w:r>
          </w:p>
        </w:tc>
      </w:tr>
      <w:tr w:rsidR="00E6766F" w:rsidRPr="008D268C" w14:paraId="22FBDB30" w14:textId="77777777" w:rsidTr="00AB4072">
        <w:tc>
          <w:tcPr>
            <w:tcW w:w="361" w:type="pct"/>
            <w:vMerge/>
            <w:tcBorders>
              <w:top w:val="single" w:sz="4" w:space="0" w:color="FFFFFF"/>
              <w:right w:val="single" w:sz="4" w:space="0" w:color="FFFFFF"/>
            </w:tcBorders>
            <w:vAlign w:val="center"/>
          </w:tcPr>
          <w:p w14:paraId="5653D551" w14:textId="77777777" w:rsidR="00E6766F" w:rsidRPr="008D268C" w:rsidRDefault="00E6766F" w:rsidP="00AB4072">
            <w:pPr>
              <w:spacing w:before="0" w:after="0"/>
              <w:rPr>
                <w:rFonts w:cs="Calibri Light"/>
                <w:b/>
                <w:sz w:val="20"/>
                <w:szCs w:val="20"/>
                <w:lang w:val="en-AU"/>
              </w:rPr>
            </w:pPr>
          </w:p>
        </w:tc>
        <w:tc>
          <w:tcPr>
            <w:tcW w:w="652" w:type="pct"/>
            <w:vMerge/>
            <w:tcBorders>
              <w:top w:val="single" w:sz="4" w:space="0" w:color="FFFFFF"/>
              <w:left w:val="single" w:sz="4" w:space="0" w:color="FFFFFF"/>
              <w:right w:val="single" w:sz="4" w:space="0" w:color="FFFFFF"/>
            </w:tcBorders>
            <w:vAlign w:val="center"/>
          </w:tcPr>
          <w:p w14:paraId="692B65C1" w14:textId="77777777" w:rsidR="00E6766F" w:rsidRPr="008D268C" w:rsidRDefault="00E6766F" w:rsidP="00AB4072">
            <w:pPr>
              <w:spacing w:before="0" w:after="0"/>
              <w:rPr>
                <w:rFonts w:cs="Calibri Light"/>
                <w:b/>
                <w:sz w:val="20"/>
                <w:szCs w:val="20"/>
                <w:lang w:val="en-AU"/>
              </w:rPr>
            </w:pPr>
          </w:p>
        </w:tc>
        <w:tc>
          <w:tcPr>
            <w:tcW w:w="798" w:type="pct"/>
            <w:vMerge/>
            <w:tcBorders>
              <w:top w:val="single" w:sz="4" w:space="0" w:color="FFFFFF"/>
              <w:left w:val="single" w:sz="4" w:space="0" w:color="FFFFFF"/>
              <w:right w:val="single" w:sz="4" w:space="0" w:color="FFFFFF"/>
            </w:tcBorders>
            <w:vAlign w:val="center"/>
          </w:tcPr>
          <w:p w14:paraId="40EB9B71" w14:textId="77777777" w:rsidR="00E6766F" w:rsidRPr="008D268C" w:rsidRDefault="00E6766F" w:rsidP="00AB4072">
            <w:pPr>
              <w:spacing w:before="0" w:after="0"/>
              <w:rPr>
                <w:b/>
                <w:sz w:val="20"/>
                <w:szCs w:val="20"/>
                <w:lang w:val="en-AU"/>
              </w:rPr>
            </w:pPr>
          </w:p>
        </w:tc>
        <w:tc>
          <w:tcPr>
            <w:tcW w:w="507" w:type="pct"/>
            <w:vMerge/>
            <w:tcBorders>
              <w:top w:val="single" w:sz="4" w:space="0" w:color="FFFFFF"/>
              <w:left w:val="single" w:sz="4" w:space="0" w:color="FFFFFF"/>
              <w:right w:val="single" w:sz="4" w:space="0" w:color="FFFFFF"/>
            </w:tcBorders>
            <w:vAlign w:val="center"/>
          </w:tcPr>
          <w:p w14:paraId="29B72155" w14:textId="77777777" w:rsidR="00E6766F" w:rsidRPr="008D268C" w:rsidRDefault="00E6766F" w:rsidP="00AB4072">
            <w:pPr>
              <w:spacing w:before="0" w:after="0"/>
              <w:jc w:val="center"/>
              <w:rPr>
                <w:b/>
                <w:sz w:val="20"/>
                <w:szCs w:val="20"/>
                <w:lang w:val="en-AU"/>
              </w:rPr>
            </w:pPr>
          </w:p>
        </w:tc>
        <w:tc>
          <w:tcPr>
            <w:tcW w:w="652" w:type="pct"/>
            <w:tcBorders>
              <w:left w:val="single" w:sz="4" w:space="0" w:color="FFFFFF"/>
            </w:tcBorders>
            <w:shd w:val="clear" w:color="auto" w:fill="D9D9D9"/>
            <w:vAlign w:val="bottom"/>
          </w:tcPr>
          <w:p w14:paraId="71868734" w14:textId="77777777" w:rsidR="00E6766F" w:rsidRPr="008D268C" w:rsidRDefault="00E6766F" w:rsidP="00AB4072">
            <w:pPr>
              <w:spacing w:before="0" w:after="0"/>
              <w:jc w:val="center"/>
              <w:rPr>
                <w:b/>
                <w:sz w:val="20"/>
                <w:szCs w:val="20"/>
                <w:lang w:val="en-AU"/>
              </w:rPr>
            </w:pPr>
            <w:r w:rsidRPr="008D268C">
              <w:rPr>
                <w:b/>
                <w:sz w:val="20"/>
                <w:szCs w:val="20"/>
                <w:lang w:val="en-AU"/>
              </w:rPr>
              <w:t>Fixed</w:t>
            </w:r>
            <w:r w:rsidRPr="008D268C">
              <w:rPr>
                <w:sz w:val="20"/>
                <w:szCs w:val="20"/>
                <w:lang w:val="en-AU"/>
              </w:rPr>
              <w:br/>
            </w:r>
            <w:r w:rsidRPr="008D268C">
              <w:rPr>
                <w:sz w:val="15"/>
                <w:szCs w:val="20"/>
                <w:lang w:val="en-AU"/>
              </w:rPr>
              <w:t>Supply / Demand</w:t>
            </w:r>
          </w:p>
        </w:tc>
        <w:tc>
          <w:tcPr>
            <w:tcW w:w="725" w:type="pct"/>
            <w:shd w:val="clear" w:color="auto" w:fill="D9D9D9"/>
            <w:vAlign w:val="bottom"/>
          </w:tcPr>
          <w:p w14:paraId="50FDC11D" w14:textId="77777777" w:rsidR="00E6766F" w:rsidRPr="008D268C" w:rsidRDefault="00E6766F" w:rsidP="00AB4072">
            <w:pPr>
              <w:spacing w:before="0" w:after="0"/>
              <w:jc w:val="center"/>
              <w:rPr>
                <w:b/>
                <w:sz w:val="20"/>
                <w:szCs w:val="20"/>
                <w:lang w:val="en-AU"/>
              </w:rPr>
            </w:pPr>
            <w:r w:rsidRPr="008D268C">
              <w:rPr>
                <w:b/>
                <w:sz w:val="20"/>
                <w:szCs w:val="20"/>
                <w:lang w:val="en-AU"/>
              </w:rPr>
              <w:t>Mobile*</w:t>
            </w:r>
            <w:r w:rsidRPr="008D268C">
              <w:rPr>
                <w:sz w:val="20"/>
                <w:szCs w:val="20"/>
                <w:lang w:val="en-AU"/>
              </w:rPr>
              <w:t xml:space="preserve"> </w:t>
            </w:r>
            <w:r w:rsidRPr="008D268C">
              <w:rPr>
                <w:sz w:val="20"/>
                <w:szCs w:val="20"/>
                <w:lang w:val="en-AU"/>
              </w:rPr>
              <w:br/>
            </w:r>
            <w:r w:rsidRPr="008D268C">
              <w:rPr>
                <w:sz w:val="15"/>
                <w:szCs w:val="20"/>
                <w:lang w:val="en-AU"/>
              </w:rPr>
              <w:t>Supply / Demand</w:t>
            </w:r>
          </w:p>
        </w:tc>
        <w:tc>
          <w:tcPr>
            <w:tcW w:w="652" w:type="pct"/>
            <w:shd w:val="clear" w:color="auto" w:fill="D9D9D9"/>
            <w:vAlign w:val="bottom"/>
          </w:tcPr>
          <w:p w14:paraId="31E64CAE" w14:textId="77777777" w:rsidR="00E6766F" w:rsidRPr="008D268C" w:rsidRDefault="00E6766F" w:rsidP="00AB4072">
            <w:pPr>
              <w:spacing w:before="0" w:after="0"/>
              <w:jc w:val="center"/>
              <w:rPr>
                <w:b/>
                <w:sz w:val="20"/>
                <w:szCs w:val="20"/>
                <w:lang w:val="en-AU"/>
              </w:rPr>
            </w:pPr>
            <w:r w:rsidRPr="008D268C">
              <w:rPr>
                <w:b/>
                <w:sz w:val="20"/>
                <w:szCs w:val="20"/>
                <w:lang w:val="en-AU"/>
              </w:rPr>
              <w:t>LP-WAN IoT</w:t>
            </w:r>
            <w:r w:rsidRPr="008D268C">
              <w:rPr>
                <w:sz w:val="20"/>
                <w:szCs w:val="20"/>
                <w:lang w:val="en-AU"/>
              </w:rPr>
              <w:t xml:space="preserve"> </w:t>
            </w:r>
            <w:r w:rsidRPr="008D268C">
              <w:rPr>
                <w:sz w:val="20"/>
                <w:szCs w:val="20"/>
                <w:lang w:val="en-AU"/>
              </w:rPr>
              <w:br/>
            </w:r>
            <w:r w:rsidRPr="008D268C">
              <w:rPr>
                <w:sz w:val="15"/>
                <w:szCs w:val="20"/>
                <w:lang w:val="en-AU"/>
              </w:rPr>
              <w:t>Supply / Demand</w:t>
            </w:r>
          </w:p>
        </w:tc>
        <w:tc>
          <w:tcPr>
            <w:tcW w:w="653" w:type="pct"/>
            <w:shd w:val="clear" w:color="auto" w:fill="D9D9D9"/>
            <w:vAlign w:val="bottom"/>
          </w:tcPr>
          <w:p w14:paraId="6B186C33" w14:textId="77777777" w:rsidR="00E6766F" w:rsidRPr="008D268C" w:rsidRDefault="00E6766F" w:rsidP="00AB4072">
            <w:pPr>
              <w:spacing w:before="0" w:after="0"/>
              <w:jc w:val="center"/>
              <w:rPr>
                <w:b/>
                <w:sz w:val="20"/>
                <w:szCs w:val="20"/>
                <w:lang w:val="en-AU"/>
              </w:rPr>
            </w:pPr>
            <w:r w:rsidRPr="008D268C">
              <w:rPr>
                <w:b/>
                <w:sz w:val="20"/>
                <w:szCs w:val="20"/>
                <w:lang w:val="en-AU"/>
              </w:rPr>
              <w:t>WiFi</w:t>
            </w:r>
            <w:r w:rsidRPr="008D268C">
              <w:rPr>
                <w:sz w:val="20"/>
                <w:szCs w:val="20"/>
                <w:lang w:val="en-AU"/>
              </w:rPr>
              <w:t xml:space="preserve"> </w:t>
            </w:r>
            <w:r w:rsidRPr="008D268C">
              <w:rPr>
                <w:sz w:val="20"/>
                <w:szCs w:val="20"/>
                <w:lang w:val="en-AU"/>
              </w:rPr>
              <w:br/>
            </w:r>
            <w:r w:rsidRPr="008D268C">
              <w:rPr>
                <w:sz w:val="15"/>
                <w:szCs w:val="20"/>
                <w:lang w:val="en-AU"/>
              </w:rPr>
              <w:t>Supply / Demand</w:t>
            </w:r>
          </w:p>
        </w:tc>
      </w:tr>
      <w:tr w:rsidR="00E6766F" w:rsidRPr="008D268C" w14:paraId="62A6E29A" w14:textId="77777777" w:rsidTr="00AB4072">
        <w:tc>
          <w:tcPr>
            <w:tcW w:w="361" w:type="pct"/>
            <w:vMerge w:val="restart"/>
            <w:vAlign w:val="center"/>
          </w:tcPr>
          <w:p w14:paraId="33148140" w14:textId="77777777" w:rsidR="00E6766F" w:rsidRPr="008D268C" w:rsidRDefault="00E6766F" w:rsidP="00AB4072">
            <w:pPr>
              <w:spacing w:before="0" w:after="0"/>
              <w:rPr>
                <w:rFonts w:cs="Calibri Light"/>
                <w:sz w:val="20"/>
                <w:szCs w:val="20"/>
                <w:lang w:val="en-AU"/>
              </w:rPr>
            </w:pPr>
            <w:r w:rsidRPr="008D268C">
              <w:rPr>
                <w:rFonts w:cs="Calibri Light"/>
                <w:sz w:val="20"/>
                <w:szCs w:val="20"/>
                <w:lang w:val="en-AU"/>
              </w:rPr>
              <w:t>City</w:t>
            </w:r>
          </w:p>
        </w:tc>
        <w:tc>
          <w:tcPr>
            <w:tcW w:w="652" w:type="pct"/>
            <w:vMerge w:val="restart"/>
            <w:vAlign w:val="center"/>
          </w:tcPr>
          <w:p w14:paraId="34AF52A9" w14:textId="77777777" w:rsidR="00E6766F" w:rsidRPr="008D268C" w:rsidRDefault="00E6766F" w:rsidP="00AB4072">
            <w:pPr>
              <w:spacing w:before="0" w:after="0"/>
              <w:rPr>
                <w:rFonts w:cs="Calibri Light"/>
                <w:sz w:val="20"/>
                <w:szCs w:val="20"/>
                <w:lang w:val="en-AU"/>
              </w:rPr>
            </w:pPr>
            <w:r w:rsidRPr="008D268C">
              <w:rPr>
                <w:rFonts w:cs="Calibri Light"/>
                <w:sz w:val="20"/>
                <w:szCs w:val="20"/>
                <w:lang w:val="en-AU"/>
              </w:rPr>
              <w:t>Mildura</w:t>
            </w:r>
          </w:p>
        </w:tc>
        <w:tc>
          <w:tcPr>
            <w:tcW w:w="798" w:type="pct"/>
            <w:vMerge w:val="restart"/>
            <w:vAlign w:val="center"/>
          </w:tcPr>
          <w:p w14:paraId="4502F223" w14:textId="77777777" w:rsidR="00E6766F" w:rsidRPr="008D268C" w:rsidRDefault="00E6766F" w:rsidP="00AB4072">
            <w:pPr>
              <w:spacing w:before="0" w:after="0"/>
              <w:rPr>
                <w:b/>
                <w:sz w:val="20"/>
                <w:szCs w:val="20"/>
                <w:lang w:val="en-AU"/>
              </w:rPr>
            </w:pPr>
            <w:r w:rsidRPr="008D268C">
              <w:rPr>
                <w:b/>
                <w:sz w:val="20"/>
                <w:szCs w:val="20"/>
                <w:lang w:val="en-AU"/>
              </w:rPr>
              <w:t>Mildura</w:t>
            </w:r>
            <w:r w:rsidRPr="008D268C">
              <w:rPr>
                <w:b/>
                <w:sz w:val="20"/>
                <w:szCs w:val="20"/>
                <w:lang w:val="en-AU"/>
              </w:rPr>
              <w:br/>
            </w:r>
            <w:r w:rsidRPr="008D268C">
              <w:rPr>
                <w:sz w:val="20"/>
                <w:szCs w:val="20"/>
                <w:lang w:val="en-AU"/>
              </w:rPr>
              <w:t>(pop. 33,444)</w:t>
            </w:r>
          </w:p>
        </w:tc>
        <w:tc>
          <w:tcPr>
            <w:tcW w:w="507" w:type="pct"/>
            <w:vAlign w:val="center"/>
          </w:tcPr>
          <w:p w14:paraId="1D101344" w14:textId="77777777" w:rsidR="00E6766F" w:rsidRPr="008D268C" w:rsidRDefault="00E6766F" w:rsidP="00AB4072">
            <w:pPr>
              <w:spacing w:before="0" w:after="0"/>
              <w:jc w:val="center"/>
              <w:rPr>
                <w:sz w:val="20"/>
                <w:szCs w:val="20"/>
                <w:lang w:val="en-AU"/>
              </w:rPr>
            </w:pPr>
            <w:r w:rsidRPr="008D268C">
              <w:rPr>
                <w:sz w:val="15"/>
                <w:szCs w:val="15"/>
                <w:lang w:val="en-AU"/>
              </w:rPr>
              <w:t>Business</w:t>
            </w:r>
          </w:p>
        </w:tc>
        <w:tc>
          <w:tcPr>
            <w:tcW w:w="652" w:type="pct"/>
            <w:shd w:val="clear" w:color="auto" w:fill="FFC000"/>
          </w:tcPr>
          <w:p w14:paraId="0CBFD66C" w14:textId="77777777" w:rsidR="00E6766F" w:rsidRPr="008D268C" w:rsidRDefault="00E6766F" w:rsidP="00AB4072">
            <w:pPr>
              <w:spacing w:before="0" w:after="0"/>
              <w:jc w:val="center"/>
              <w:rPr>
                <w:sz w:val="20"/>
                <w:szCs w:val="20"/>
                <w:lang w:val="en-AU"/>
              </w:rPr>
            </w:pPr>
            <w:r w:rsidRPr="008D268C">
              <w:rPr>
                <w:sz w:val="20"/>
                <w:szCs w:val="20"/>
                <w:lang w:val="en-AU"/>
              </w:rPr>
              <w:t>M/H</w:t>
            </w:r>
          </w:p>
        </w:tc>
        <w:tc>
          <w:tcPr>
            <w:tcW w:w="725" w:type="pct"/>
            <w:shd w:val="clear" w:color="auto" w:fill="A8D08D" w:themeFill="accent6" w:themeFillTint="99"/>
          </w:tcPr>
          <w:p w14:paraId="3691A1FC"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shd w:val="clear" w:color="auto" w:fill="00B050"/>
          </w:tcPr>
          <w:p w14:paraId="0C001598" w14:textId="77777777" w:rsidR="00E6766F" w:rsidRPr="008D268C" w:rsidRDefault="00E6766F" w:rsidP="00AB4072">
            <w:pPr>
              <w:spacing w:before="0" w:after="0"/>
              <w:jc w:val="center"/>
              <w:rPr>
                <w:sz w:val="20"/>
                <w:szCs w:val="20"/>
                <w:lang w:val="en-AU"/>
              </w:rPr>
            </w:pPr>
            <w:r w:rsidRPr="008D268C">
              <w:rPr>
                <w:sz w:val="20"/>
                <w:szCs w:val="20"/>
                <w:lang w:val="en-AU"/>
              </w:rPr>
              <w:t>H/M</w:t>
            </w:r>
          </w:p>
        </w:tc>
        <w:tc>
          <w:tcPr>
            <w:tcW w:w="653" w:type="pct"/>
            <w:shd w:val="clear" w:color="auto" w:fill="auto"/>
          </w:tcPr>
          <w:p w14:paraId="7A4921E9" w14:textId="77777777" w:rsidR="00E6766F" w:rsidRPr="008D268C" w:rsidRDefault="00E6766F" w:rsidP="00AB4072">
            <w:pPr>
              <w:spacing w:before="0" w:after="0"/>
              <w:jc w:val="center"/>
              <w:rPr>
                <w:sz w:val="20"/>
                <w:szCs w:val="20"/>
                <w:lang w:val="en-AU"/>
              </w:rPr>
            </w:pPr>
            <w:r w:rsidRPr="008D268C">
              <w:rPr>
                <w:sz w:val="20"/>
                <w:szCs w:val="20"/>
                <w:lang w:val="en-AU"/>
              </w:rPr>
              <w:t>n.a.</w:t>
            </w:r>
          </w:p>
        </w:tc>
      </w:tr>
      <w:tr w:rsidR="00E6766F" w:rsidRPr="008D268C" w14:paraId="74E0ECD5" w14:textId="77777777" w:rsidTr="00AB4072">
        <w:tc>
          <w:tcPr>
            <w:tcW w:w="361" w:type="pct"/>
            <w:vMerge/>
            <w:vAlign w:val="center"/>
          </w:tcPr>
          <w:p w14:paraId="37500AA2" w14:textId="77777777" w:rsidR="00E6766F" w:rsidRPr="008D268C" w:rsidRDefault="00E6766F" w:rsidP="00AB4072">
            <w:pPr>
              <w:spacing w:before="0" w:after="0"/>
              <w:rPr>
                <w:rFonts w:cs="Calibri Light"/>
                <w:sz w:val="20"/>
                <w:szCs w:val="20"/>
                <w:lang w:val="en-AU"/>
              </w:rPr>
            </w:pPr>
          </w:p>
        </w:tc>
        <w:tc>
          <w:tcPr>
            <w:tcW w:w="652" w:type="pct"/>
            <w:vMerge/>
            <w:vAlign w:val="center"/>
          </w:tcPr>
          <w:p w14:paraId="14B4B6C8" w14:textId="77777777" w:rsidR="00E6766F" w:rsidRPr="008D268C" w:rsidRDefault="00E6766F" w:rsidP="00AB4072">
            <w:pPr>
              <w:spacing w:before="0" w:after="0"/>
              <w:rPr>
                <w:rFonts w:cs="Calibri Light"/>
                <w:sz w:val="20"/>
                <w:szCs w:val="20"/>
                <w:lang w:val="en-AU"/>
              </w:rPr>
            </w:pPr>
          </w:p>
        </w:tc>
        <w:tc>
          <w:tcPr>
            <w:tcW w:w="798" w:type="pct"/>
            <w:vMerge/>
            <w:vAlign w:val="center"/>
          </w:tcPr>
          <w:p w14:paraId="73D4C688" w14:textId="77777777" w:rsidR="00E6766F" w:rsidRPr="008D268C" w:rsidRDefault="00E6766F" w:rsidP="00AB4072">
            <w:pPr>
              <w:spacing w:before="0" w:after="0"/>
              <w:rPr>
                <w:sz w:val="20"/>
                <w:szCs w:val="20"/>
                <w:lang w:val="en-AU"/>
              </w:rPr>
            </w:pPr>
          </w:p>
        </w:tc>
        <w:tc>
          <w:tcPr>
            <w:tcW w:w="507" w:type="pct"/>
            <w:vAlign w:val="center"/>
          </w:tcPr>
          <w:p w14:paraId="44D1523B" w14:textId="77777777" w:rsidR="00E6766F" w:rsidRPr="008D268C" w:rsidRDefault="00E6766F" w:rsidP="00AB4072">
            <w:pPr>
              <w:spacing w:before="0" w:after="0"/>
              <w:jc w:val="center"/>
              <w:rPr>
                <w:sz w:val="20"/>
                <w:szCs w:val="20"/>
                <w:lang w:val="en-AU"/>
              </w:rPr>
            </w:pPr>
            <w:r w:rsidRPr="008D268C">
              <w:rPr>
                <w:sz w:val="15"/>
                <w:szCs w:val="15"/>
                <w:lang w:val="en-AU"/>
              </w:rPr>
              <w:t>Home</w:t>
            </w:r>
          </w:p>
        </w:tc>
        <w:tc>
          <w:tcPr>
            <w:tcW w:w="652" w:type="pct"/>
            <w:shd w:val="clear" w:color="auto" w:fill="00B050"/>
          </w:tcPr>
          <w:p w14:paraId="2D4C80F8"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725" w:type="pct"/>
            <w:shd w:val="clear" w:color="auto" w:fill="A8D08D" w:themeFill="accent6" w:themeFillTint="99"/>
          </w:tcPr>
          <w:p w14:paraId="6AFC7445"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shd w:val="clear" w:color="auto" w:fill="00B050"/>
          </w:tcPr>
          <w:p w14:paraId="72057486" w14:textId="77777777" w:rsidR="00E6766F" w:rsidRPr="008D268C" w:rsidRDefault="00E6766F" w:rsidP="00AB4072">
            <w:pPr>
              <w:spacing w:before="0" w:after="0"/>
              <w:jc w:val="center"/>
              <w:rPr>
                <w:sz w:val="20"/>
                <w:szCs w:val="20"/>
                <w:lang w:val="en-AU"/>
              </w:rPr>
            </w:pPr>
            <w:r w:rsidRPr="008D268C">
              <w:rPr>
                <w:sz w:val="20"/>
                <w:szCs w:val="20"/>
                <w:lang w:val="en-AU"/>
              </w:rPr>
              <w:t>H/L</w:t>
            </w:r>
          </w:p>
        </w:tc>
        <w:tc>
          <w:tcPr>
            <w:tcW w:w="653" w:type="pct"/>
            <w:shd w:val="clear" w:color="auto" w:fill="00B050"/>
          </w:tcPr>
          <w:p w14:paraId="56542374" w14:textId="77777777" w:rsidR="00E6766F" w:rsidRPr="008D268C" w:rsidRDefault="00E6766F" w:rsidP="00AB4072">
            <w:pPr>
              <w:spacing w:before="0" w:after="0"/>
              <w:jc w:val="center"/>
              <w:rPr>
                <w:sz w:val="20"/>
                <w:szCs w:val="20"/>
                <w:lang w:val="en-AU"/>
              </w:rPr>
            </w:pPr>
            <w:r w:rsidRPr="008D268C">
              <w:rPr>
                <w:sz w:val="20"/>
                <w:szCs w:val="20"/>
                <w:lang w:val="en-AU"/>
              </w:rPr>
              <w:t>L/L</w:t>
            </w:r>
          </w:p>
        </w:tc>
      </w:tr>
      <w:tr w:rsidR="00E6766F" w:rsidRPr="008D268C" w14:paraId="5EF04267" w14:textId="77777777" w:rsidTr="00AB4072">
        <w:tc>
          <w:tcPr>
            <w:tcW w:w="361" w:type="pct"/>
            <w:vMerge/>
            <w:vAlign w:val="center"/>
          </w:tcPr>
          <w:p w14:paraId="73EAA375" w14:textId="77777777" w:rsidR="00E6766F" w:rsidRPr="008D268C" w:rsidRDefault="00E6766F" w:rsidP="00AB4072">
            <w:pPr>
              <w:spacing w:before="0" w:after="0"/>
              <w:rPr>
                <w:rFonts w:cs="Calibri Light"/>
                <w:sz w:val="20"/>
                <w:szCs w:val="20"/>
                <w:lang w:val="en-AU"/>
              </w:rPr>
            </w:pPr>
          </w:p>
        </w:tc>
        <w:tc>
          <w:tcPr>
            <w:tcW w:w="652" w:type="pct"/>
            <w:vMerge/>
            <w:tcBorders>
              <w:bottom w:val="single" w:sz="18" w:space="0" w:color="000000"/>
            </w:tcBorders>
            <w:vAlign w:val="center"/>
          </w:tcPr>
          <w:p w14:paraId="0B8DB7EB" w14:textId="77777777" w:rsidR="00E6766F" w:rsidRPr="008D268C" w:rsidRDefault="00E6766F" w:rsidP="00AB4072">
            <w:pPr>
              <w:spacing w:before="0" w:after="0"/>
              <w:rPr>
                <w:rFonts w:cs="Calibri Light"/>
                <w:sz w:val="20"/>
                <w:szCs w:val="20"/>
                <w:lang w:val="en-AU"/>
              </w:rPr>
            </w:pPr>
          </w:p>
        </w:tc>
        <w:tc>
          <w:tcPr>
            <w:tcW w:w="798" w:type="pct"/>
            <w:vMerge/>
            <w:tcBorders>
              <w:bottom w:val="single" w:sz="18" w:space="0" w:color="000000"/>
            </w:tcBorders>
            <w:vAlign w:val="center"/>
          </w:tcPr>
          <w:p w14:paraId="56D561F3" w14:textId="77777777" w:rsidR="00E6766F" w:rsidRPr="008D268C" w:rsidRDefault="00E6766F" w:rsidP="00AB4072">
            <w:pPr>
              <w:spacing w:before="0" w:after="0"/>
              <w:rPr>
                <w:sz w:val="20"/>
                <w:szCs w:val="20"/>
                <w:lang w:val="en-AU"/>
              </w:rPr>
            </w:pPr>
          </w:p>
        </w:tc>
        <w:tc>
          <w:tcPr>
            <w:tcW w:w="507" w:type="pct"/>
            <w:tcBorders>
              <w:bottom w:val="single" w:sz="18" w:space="0" w:color="000000"/>
            </w:tcBorders>
            <w:vAlign w:val="center"/>
          </w:tcPr>
          <w:p w14:paraId="531B8E3A" w14:textId="77777777" w:rsidR="00E6766F" w:rsidRPr="008D268C" w:rsidRDefault="00E6766F" w:rsidP="00AB4072">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632C36F0"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3244764C"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077B04AD"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00B050"/>
          </w:tcPr>
          <w:p w14:paraId="156F03C4" w14:textId="77777777" w:rsidR="00E6766F" w:rsidRPr="008D268C" w:rsidRDefault="00E6766F" w:rsidP="00AB4072">
            <w:pPr>
              <w:spacing w:before="0" w:after="0"/>
              <w:jc w:val="center"/>
              <w:rPr>
                <w:sz w:val="20"/>
                <w:szCs w:val="20"/>
                <w:lang w:val="en-AU"/>
              </w:rPr>
            </w:pPr>
            <w:r w:rsidRPr="008D268C">
              <w:rPr>
                <w:sz w:val="20"/>
                <w:szCs w:val="20"/>
                <w:lang w:val="en-AU"/>
              </w:rPr>
              <w:t>L/L</w:t>
            </w:r>
          </w:p>
        </w:tc>
      </w:tr>
      <w:tr w:rsidR="00E6766F" w:rsidRPr="008D268C" w14:paraId="14B7FD6A" w14:textId="77777777" w:rsidTr="00AB4072">
        <w:tc>
          <w:tcPr>
            <w:tcW w:w="361" w:type="pct"/>
            <w:vMerge/>
            <w:vAlign w:val="center"/>
          </w:tcPr>
          <w:p w14:paraId="42305F35" w14:textId="77777777" w:rsidR="00E6766F" w:rsidRPr="008D268C" w:rsidRDefault="00E6766F" w:rsidP="00AB4072">
            <w:pPr>
              <w:spacing w:before="0" w:after="0"/>
              <w:rPr>
                <w:rFonts w:cs="Calibri Light"/>
                <w:sz w:val="20"/>
                <w:szCs w:val="20"/>
                <w:lang w:val="en-AU"/>
              </w:rPr>
            </w:pPr>
          </w:p>
        </w:tc>
        <w:tc>
          <w:tcPr>
            <w:tcW w:w="652" w:type="pct"/>
            <w:vMerge w:val="restart"/>
            <w:tcBorders>
              <w:top w:val="single" w:sz="18" w:space="0" w:color="000000"/>
            </w:tcBorders>
            <w:vAlign w:val="center"/>
          </w:tcPr>
          <w:p w14:paraId="54C13C69" w14:textId="77777777" w:rsidR="00E6766F" w:rsidRPr="008D268C" w:rsidRDefault="00E6766F" w:rsidP="00AB4072">
            <w:pPr>
              <w:spacing w:before="0" w:after="0"/>
              <w:rPr>
                <w:rFonts w:cs="Calibri Light"/>
                <w:sz w:val="20"/>
                <w:szCs w:val="20"/>
                <w:lang w:val="en-AU"/>
              </w:rPr>
            </w:pPr>
            <w:r w:rsidRPr="008D268C">
              <w:rPr>
                <w:rFonts w:cs="Calibri Light"/>
                <w:sz w:val="20"/>
                <w:szCs w:val="20"/>
                <w:lang w:val="en-AU"/>
              </w:rPr>
              <w:t>Swan Hill</w:t>
            </w:r>
          </w:p>
        </w:tc>
        <w:tc>
          <w:tcPr>
            <w:tcW w:w="798" w:type="pct"/>
            <w:vMerge w:val="restart"/>
            <w:tcBorders>
              <w:top w:val="single" w:sz="18" w:space="0" w:color="000000"/>
            </w:tcBorders>
            <w:vAlign w:val="center"/>
          </w:tcPr>
          <w:p w14:paraId="14375EEA" w14:textId="77777777" w:rsidR="00E6766F" w:rsidRPr="008D268C" w:rsidRDefault="00E6766F" w:rsidP="00AB4072">
            <w:pPr>
              <w:spacing w:before="0" w:after="0"/>
              <w:rPr>
                <w:sz w:val="20"/>
                <w:szCs w:val="20"/>
                <w:lang w:val="en-AU"/>
              </w:rPr>
            </w:pPr>
            <w:r w:rsidRPr="008D268C">
              <w:rPr>
                <w:b/>
                <w:sz w:val="20"/>
                <w:szCs w:val="20"/>
                <w:lang w:val="en-AU"/>
              </w:rPr>
              <w:t>Swan Hill</w:t>
            </w:r>
            <w:r w:rsidRPr="008D268C">
              <w:rPr>
                <w:b/>
                <w:sz w:val="20"/>
                <w:szCs w:val="20"/>
                <w:lang w:val="en-AU"/>
              </w:rPr>
              <w:br/>
            </w:r>
            <w:r w:rsidRPr="008D268C">
              <w:rPr>
                <w:sz w:val="20"/>
                <w:szCs w:val="20"/>
                <w:lang w:val="en-AU"/>
              </w:rPr>
              <w:t>(pop.10,600)</w:t>
            </w:r>
          </w:p>
        </w:tc>
        <w:tc>
          <w:tcPr>
            <w:tcW w:w="507" w:type="pct"/>
            <w:tcBorders>
              <w:top w:val="single" w:sz="18" w:space="0" w:color="000000"/>
            </w:tcBorders>
            <w:vAlign w:val="center"/>
          </w:tcPr>
          <w:p w14:paraId="2B40F786" w14:textId="77777777" w:rsidR="00E6766F" w:rsidRPr="008D268C" w:rsidRDefault="00E6766F" w:rsidP="00AB4072">
            <w:pPr>
              <w:spacing w:before="0" w:after="0"/>
              <w:jc w:val="center"/>
              <w:rPr>
                <w:sz w:val="20"/>
                <w:szCs w:val="20"/>
                <w:lang w:val="en-AU"/>
              </w:rPr>
            </w:pPr>
            <w:r w:rsidRPr="008D268C">
              <w:rPr>
                <w:sz w:val="15"/>
                <w:szCs w:val="15"/>
                <w:lang w:val="en-AU"/>
              </w:rPr>
              <w:t>Business</w:t>
            </w:r>
          </w:p>
        </w:tc>
        <w:tc>
          <w:tcPr>
            <w:tcW w:w="652" w:type="pct"/>
            <w:tcBorders>
              <w:top w:val="single" w:sz="18" w:space="0" w:color="000000"/>
            </w:tcBorders>
            <w:shd w:val="clear" w:color="auto" w:fill="FFC000"/>
          </w:tcPr>
          <w:p w14:paraId="76649237" w14:textId="77777777" w:rsidR="00E6766F" w:rsidRPr="008D268C" w:rsidRDefault="00E6766F" w:rsidP="00AB4072">
            <w:pPr>
              <w:spacing w:before="0" w:after="0"/>
              <w:jc w:val="center"/>
              <w:rPr>
                <w:sz w:val="20"/>
                <w:szCs w:val="20"/>
                <w:lang w:val="en-AU"/>
              </w:rPr>
            </w:pPr>
            <w:r w:rsidRPr="008D268C">
              <w:rPr>
                <w:sz w:val="20"/>
                <w:szCs w:val="20"/>
                <w:lang w:val="en-AU"/>
              </w:rPr>
              <w:t>M/H</w:t>
            </w:r>
          </w:p>
        </w:tc>
        <w:tc>
          <w:tcPr>
            <w:tcW w:w="725" w:type="pct"/>
            <w:tcBorders>
              <w:top w:val="single" w:sz="18" w:space="0" w:color="000000"/>
            </w:tcBorders>
            <w:shd w:val="clear" w:color="auto" w:fill="A8D08D" w:themeFill="accent6" w:themeFillTint="99"/>
          </w:tcPr>
          <w:p w14:paraId="0B4A2D36"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top w:val="single" w:sz="18" w:space="0" w:color="000000"/>
            </w:tcBorders>
            <w:shd w:val="clear" w:color="auto" w:fill="00B050"/>
          </w:tcPr>
          <w:p w14:paraId="37B53361" w14:textId="77777777" w:rsidR="00E6766F" w:rsidRPr="008D268C" w:rsidRDefault="00E6766F" w:rsidP="00AB4072">
            <w:pPr>
              <w:spacing w:before="0" w:after="0"/>
              <w:jc w:val="center"/>
              <w:rPr>
                <w:sz w:val="20"/>
                <w:szCs w:val="20"/>
                <w:lang w:val="en-AU"/>
              </w:rPr>
            </w:pPr>
            <w:r w:rsidRPr="008D268C">
              <w:rPr>
                <w:sz w:val="20"/>
                <w:szCs w:val="20"/>
                <w:lang w:val="en-AU"/>
              </w:rPr>
              <w:t>H/M</w:t>
            </w:r>
          </w:p>
        </w:tc>
        <w:tc>
          <w:tcPr>
            <w:tcW w:w="653" w:type="pct"/>
            <w:tcBorders>
              <w:top w:val="single" w:sz="18" w:space="0" w:color="000000"/>
            </w:tcBorders>
            <w:shd w:val="clear" w:color="auto" w:fill="auto"/>
          </w:tcPr>
          <w:p w14:paraId="3D80E402" w14:textId="77777777" w:rsidR="00E6766F" w:rsidRPr="008D268C" w:rsidRDefault="00E6766F" w:rsidP="00AB4072">
            <w:pPr>
              <w:spacing w:before="0" w:after="0"/>
              <w:jc w:val="center"/>
              <w:rPr>
                <w:sz w:val="20"/>
                <w:szCs w:val="20"/>
                <w:lang w:val="en-AU"/>
              </w:rPr>
            </w:pPr>
            <w:r w:rsidRPr="008D268C">
              <w:rPr>
                <w:sz w:val="20"/>
                <w:szCs w:val="20"/>
                <w:lang w:val="en-AU"/>
              </w:rPr>
              <w:t>n.a.</w:t>
            </w:r>
          </w:p>
        </w:tc>
      </w:tr>
      <w:tr w:rsidR="00E6766F" w:rsidRPr="008D268C" w14:paraId="5069DFD9" w14:textId="77777777" w:rsidTr="00AB4072">
        <w:tc>
          <w:tcPr>
            <w:tcW w:w="361" w:type="pct"/>
            <w:vMerge/>
            <w:vAlign w:val="center"/>
          </w:tcPr>
          <w:p w14:paraId="7181996E" w14:textId="77777777" w:rsidR="00E6766F" w:rsidRPr="008D268C" w:rsidRDefault="00E6766F" w:rsidP="00AB4072">
            <w:pPr>
              <w:spacing w:before="0" w:after="0"/>
              <w:rPr>
                <w:rFonts w:cs="Calibri Light"/>
                <w:sz w:val="20"/>
                <w:szCs w:val="20"/>
                <w:lang w:val="en-AU"/>
              </w:rPr>
            </w:pPr>
          </w:p>
        </w:tc>
        <w:tc>
          <w:tcPr>
            <w:tcW w:w="652" w:type="pct"/>
            <w:vMerge/>
            <w:vAlign w:val="center"/>
          </w:tcPr>
          <w:p w14:paraId="13E80D92" w14:textId="77777777" w:rsidR="00E6766F" w:rsidRPr="008D268C" w:rsidRDefault="00E6766F" w:rsidP="00AB4072">
            <w:pPr>
              <w:spacing w:before="0" w:after="0"/>
              <w:rPr>
                <w:rFonts w:cs="Calibri Light"/>
                <w:sz w:val="20"/>
                <w:szCs w:val="20"/>
                <w:highlight w:val="yellow"/>
                <w:lang w:val="en-AU"/>
              </w:rPr>
            </w:pPr>
          </w:p>
        </w:tc>
        <w:tc>
          <w:tcPr>
            <w:tcW w:w="798" w:type="pct"/>
            <w:vMerge/>
            <w:vAlign w:val="center"/>
          </w:tcPr>
          <w:p w14:paraId="485D5036" w14:textId="77777777" w:rsidR="00E6766F" w:rsidRPr="008D268C" w:rsidRDefault="00E6766F" w:rsidP="00AB4072">
            <w:pPr>
              <w:spacing w:before="0" w:after="0"/>
              <w:rPr>
                <w:sz w:val="20"/>
                <w:szCs w:val="20"/>
                <w:lang w:val="en-AU"/>
              </w:rPr>
            </w:pPr>
          </w:p>
        </w:tc>
        <w:tc>
          <w:tcPr>
            <w:tcW w:w="507" w:type="pct"/>
            <w:vAlign w:val="center"/>
          </w:tcPr>
          <w:p w14:paraId="3EDB0DF8" w14:textId="77777777" w:rsidR="00E6766F" w:rsidRPr="008D268C" w:rsidRDefault="00E6766F" w:rsidP="00AB4072">
            <w:pPr>
              <w:spacing w:before="0" w:after="0"/>
              <w:jc w:val="center"/>
              <w:rPr>
                <w:sz w:val="20"/>
                <w:szCs w:val="20"/>
                <w:lang w:val="en-AU"/>
              </w:rPr>
            </w:pPr>
            <w:r w:rsidRPr="008D268C">
              <w:rPr>
                <w:sz w:val="15"/>
                <w:szCs w:val="15"/>
                <w:lang w:val="en-AU"/>
              </w:rPr>
              <w:t>Home</w:t>
            </w:r>
          </w:p>
        </w:tc>
        <w:tc>
          <w:tcPr>
            <w:tcW w:w="652" w:type="pct"/>
            <w:shd w:val="clear" w:color="auto" w:fill="00B050"/>
          </w:tcPr>
          <w:p w14:paraId="74B3C193"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725" w:type="pct"/>
            <w:shd w:val="clear" w:color="auto" w:fill="A8D08D" w:themeFill="accent6" w:themeFillTint="99"/>
          </w:tcPr>
          <w:p w14:paraId="2F16267B"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shd w:val="clear" w:color="auto" w:fill="00B050"/>
          </w:tcPr>
          <w:p w14:paraId="7FCEFCBE" w14:textId="77777777" w:rsidR="00E6766F" w:rsidRPr="008D268C" w:rsidRDefault="00E6766F" w:rsidP="00AB4072">
            <w:pPr>
              <w:spacing w:before="0" w:after="0"/>
              <w:jc w:val="center"/>
              <w:rPr>
                <w:sz w:val="20"/>
                <w:szCs w:val="20"/>
                <w:lang w:val="en-AU"/>
              </w:rPr>
            </w:pPr>
            <w:r w:rsidRPr="008D268C">
              <w:rPr>
                <w:sz w:val="20"/>
                <w:szCs w:val="20"/>
                <w:lang w:val="en-AU"/>
              </w:rPr>
              <w:t>H/L</w:t>
            </w:r>
          </w:p>
        </w:tc>
        <w:tc>
          <w:tcPr>
            <w:tcW w:w="653" w:type="pct"/>
            <w:shd w:val="clear" w:color="auto" w:fill="00B050"/>
          </w:tcPr>
          <w:p w14:paraId="42C310D7" w14:textId="77777777" w:rsidR="00E6766F" w:rsidRPr="008D268C" w:rsidRDefault="00E6766F" w:rsidP="00AB4072">
            <w:pPr>
              <w:spacing w:before="0" w:after="0"/>
              <w:jc w:val="center"/>
              <w:rPr>
                <w:sz w:val="20"/>
                <w:szCs w:val="20"/>
                <w:lang w:val="en-AU"/>
              </w:rPr>
            </w:pPr>
            <w:r w:rsidRPr="008D268C">
              <w:rPr>
                <w:sz w:val="20"/>
                <w:szCs w:val="20"/>
                <w:lang w:val="en-AU"/>
              </w:rPr>
              <w:t>L/L</w:t>
            </w:r>
          </w:p>
        </w:tc>
      </w:tr>
      <w:tr w:rsidR="00E6766F" w:rsidRPr="008D268C" w14:paraId="70D4FA87" w14:textId="77777777" w:rsidTr="00AB4072">
        <w:tc>
          <w:tcPr>
            <w:tcW w:w="361" w:type="pct"/>
            <w:vMerge/>
            <w:tcBorders>
              <w:bottom w:val="single" w:sz="18" w:space="0" w:color="000000"/>
            </w:tcBorders>
            <w:vAlign w:val="center"/>
          </w:tcPr>
          <w:p w14:paraId="08BD5636" w14:textId="77777777" w:rsidR="00E6766F" w:rsidRPr="008D268C" w:rsidRDefault="00E6766F" w:rsidP="00AB4072">
            <w:pPr>
              <w:spacing w:before="0" w:after="0"/>
              <w:rPr>
                <w:rFonts w:cs="Calibri Light"/>
                <w:sz w:val="20"/>
                <w:szCs w:val="20"/>
                <w:lang w:val="en-AU"/>
              </w:rPr>
            </w:pPr>
          </w:p>
        </w:tc>
        <w:tc>
          <w:tcPr>
            <w:tcW w:w="652" w:type="pct"/>
            <w:vMerge/>
            <w:tcBorders>
              <w:bottom w:val="single" w:sz="18" w:space="0" w:color="000000"/>
            </w:tcBorders>
            <w:vAlign w:val="center"/>
          </w:tcPr>
          <w:p w14:paraId="62A108F1" w14:textId="77777777" w:rsidR="00E6766F" w:rsidRPr="008D268C" w:rsidRDefault="00E6766F" w:rsidP="00AB4072">
            <w:pPr>
              <w:spacing w:before="0" w:after="0"/>
              <w:rPr>
                <w:rFonts w:cs="Calibri Light"/>
                <w:sz w:val="20"/>
                <w:szCs w:val="20"/>
                <w:highlight w:val="yellow"/>
                <w:lang w:val="en-AU"/>
              </w:rPr>
            </w:pPr>
          </w:p>
        </w:tc>
        <w:tc>
          <w:tcPr>
            <w:tcW w:w="798" w:type="pct"/>
            <w:vMerge/>
            <w:tcBorders>
              <w:bottom w:val="single" w:sz="18" w:space="0" w:color="000000"/>
            </w:tcBorders>
            <w:vAlign w:val="center"/>
          </w:tcPr>
          <w:p w14:paraId="56E0EFA6" w14:textId="77777777" w:rsidR="00E6766F" w:rsidRPr="008D268C" w:rsidRDefault="00E6766F" w:rsidP="00AB4072">
            <w:pPr>
              <w:spacing w:before="0" w:after="0"/>
              <w:rPr>
                <w:sz w:val="20"/>
                <w:szCs w:val="20"/>
                <w:lang w:val="en-AU"/>
              </w:rPr>
            </w:pPr>
          </w:p>
        </w:tc>
        <w:tc>
          <w:tcPr>
            <w:tcW w:w="507" w:type="pct"/>
            <w:tcBorders>
              <w:bottom w:val="single" w:sz="18" w:space="0" w:color="000000"/>
            </w:tcBorders>
            <w:vAlign w:val="center"/>
          </w:tcPr>
          <w:p w14:paraId="0E5694F1" w14:textId="77777777" w:rsidR="00E6766F" w:rsidRPr="008D268C" w:rsidRDefault="00E6766F" w:rsidP="00AB4072">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2A9C88AA"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5233B48E"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24A27A6A"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00B050"/>
          </w:tcPr>
          <w:p w14:paraId="083EEB49" w14:textId="77777777" w:rsidR="00E6766F" w:rsidRPr="008D268C" w:rsidRDefault="00E6766F" w:rsidP="00AB4072">
            <w:pPr>
              <w:spacing w:before="0" w:after="0"/>
              <w:jc w:val="center"/>
              <w:rPr>
                <w:sz w:val="20"/>
                <w:szCs w:val="20"/>
                <w:lang w:val="en-AU"/>
              </w:rPr>
            </w:pPr>
            <w:r w:rsidRPr="008D268C">
              <w:rPr>
                <w:sz w:val="20"/>
                <w:szCs w:val="20"/>
                <w:lang w:val="en-AU"/>
              </w:rPr>
              <w:t>L/L</w:t>
            </w:r>
          </w:p>
        </w:tc>
      </w:tr>
      <w:tr w:rsidR="00E6766F" w:rsidRPr="008D268C" w14:paraId="64C875C2" w14:textId="77777777" w:rsidTr="00AB4072">
        <w:tc>
          <w:tcPr>
            <w:tcW w:w="361" w:type="pct"/>
            <w:vMerge w:val="restart"/>
            <w:tcBorders>
              <w:top w:val="single" w:sz="18" w:space="0" w:color="000000"/>
            </w:tcBorders>
            <w:vAlign w:val="center"/>
          </w:tcPr>
          <w:p w14:paraId="359BF0EC" w14:textId="77777777" w:rsidR="00E6766F" w:rsidRPr="008D268C" w:rsidRDefault="00E6766F" w:rsidP="00AB4072">
            <w:pPr>
              <w:jc w:val="center"/>
              <w:rPr>
                <w:rFonts w:cs="Calibri Light"/>
                <w:sz w:val="20"/>
                <w:szCs w:val="20"/>
                <w:lang w:val="en-AU"/>
              </w:rPr>
            </w:pPr>
            <w:r w:rsidRPr="008D268C">
              <w:rPr>
                <w:rFonts w:cs="Calibri Light"/>
                <w:sz w:val="20"/>
                <w:szCs w:val="20"/>
                <w:lang w:val="en-AU"/>
              </w:rPr>
              <w:t>Town</w:t>
            </w:r>
          </w:p>
        </w:tc>
        <w:tc>
          <w:tcPr>
            <w:tcW w:w="652" w:type="pct"/>
            <w:vMerge w:val="restart"/>
            <w:tcBorders>
              <w:top w:val="single" w:sz="18" w:space="0" w:color="000000"/>
            </w:tcBorders>
            <w:vAlign w:val="center"/>
          </w:tcPr>
          <w:p w14:paraId="3A766C85" w14:textId="77777777" w:rsidR="00E6766F" w:rsidRPr="008D268C" w:rsidRDefault="00E6766F" w:rsidP="00AB4072">
            <w:pPr>
              <w:spacing w:before="0" w:after="0"/>
              <w:rPr>
                <w:rFonts w:cs="Calibri Light"/>
                <w:sz w:val="20"/>
                <w:szCs w:val="20"/>
                <w:lang w:val="en-AU"/>
              </w:rPr>
            </w:pPr>
            <w:r w:rsidRPr="008D268C">
              <w:rPr>
                <w:rFonts w:cs="Calibri Light"/>
                <w:sz w:val="20"/>
                <w:szCs w:val="20"/>
                <w:lang w:val="en-AU"/>
              </w:rPr>
              <w:t>Gannawarra</w:t>
            </w:r>
          </w:p>
        </w:tc>
        <w:tc>
          <w:tcPr>
            <w:tcW w:w="798" w:type="pct"/>
            <w:vMerge w:val="restart"/>
            <w:tcBorders>
              <w:top w:val="single" w:sz="18" w:space="0" w:color="000000"/>
            </w:tcBorders>
            <w:vAlign w:val="center"/>
          </w:tcPr>
          <w:p w14:paraId="6C2DFB89" w14:textId="77777777" w:rsidR="00E6766F" w:rsidRPr="008D268C" w:rsidRDefault="00E6766F" w:rsidP="00AB4072">
            <w:pPr>
              <w:spacing w:before="0" w:after="0"/>
              <w:rPr>
                <w:sz w:val="20"/>
                <w:szCs w:val="20"/>
                <w:lang w:val="en-AU"/>
              </w:rPr>
            </w:pPr>
            <w:r w:rsidRPr="008D268C">
              <w:rPr>
                <w:b/>
                <w:sz w:val="20"/>
                <w:szCs w:val="20"/>
                <w:lang w:val="en-AU"/>
              </w:rPr>
              <w:t xml:space="preserve">Kerang </w:t>
            </w:r>
            <w:r w:rsidRPr="008D268C">
              <w:rPr>
                <w:b/>
                <w:sz w:val="20"/>
                <w:szCs w:val="20"/>
                <w:lang w:val="en-AU"/>
              </w:rPr>
              <w:br/>
            </w:r>
            <w:r w:rsidRPr="008D268C">
              <w:rPr>
                <w:sz w:val="20"/>
                <w:szCs w:val="20"/>
                <w:lang w:val="en-AU"/>
              </w:rPr>
              <w:t>(pop.3,893)</w:t>
            </w:r>
          </w:p>
        </w:tc>
        <w:tc>
          <w:tcPr>
            <w:tcW w:w="507" w:type="pct"/>
            <w:tcBorders>
              <w:top w:val="single" w:sz="18" w:space="0" w:color="000000"/>
            </w:tcBorders>
            <w:vAlign w:val="center"/>
          </w:tcPr>
          <w:p w14:paraId="3B17B314" w14:textId="77777777" w:rsidR="00E6766F" w:rsidRPr="008D268C" w:rsidRDefault="00E6766F" w:rsidP="00AB4072">
            <w:pPr>
              <w:spacing w:before="0" w:after="0"/>
              <w:jc w:val="center"/>
              <w:rPr>
                <w:sz w:val="20"/>
                <w:szCs w:val="20"/>
                <w:lang w:val="en-AU"/>
              </w:rPr>
            </w:pPr>
            <w:r w:rsidRPr="008D268C">
              <w:rPr>
                <w:sz w:val="15"/>
                <w:szCs w:val="15"/>
                <w:lang w:val="en-AU"/>
              </w:rPr>
              <w:t>Business</w:t>
            </w:r>
          </w:p>
        </w:tc>
        <w:tc>
          <w:tcPr>
            <w:tcW w:w="652" w:type="pct"/>
            <w:tcBorders>
              <w:top w:val="single" w:sz="18" w:space="0" w:color="000000"/>
            </w:tcBorders>
            <w:shd w:val="clear" w:color="auto" w:fill="FFC000"/>
          </w:tcPr>
          <w:p w14:paraId="173DC6EE" w14:textId="77777777" w:rsidR="00E6766F" w:rsidRPr="008D268C" w:rsidRDefault="00E6766F" w:rsidP="00AB4072">
            <w:pPr>
              <w:spacing w:before="0" w:after="0"/>
              <w:jc w:val="center"/>
              <w:rPr>
                <w:sz w:val="20"/>
                <w:szCs w:val="20"/>
                <w:lang w:val="en-AU"/>
              </w:rPr>
            </w:pPr>
            <w:r w:rsidRPr="008D268C">
              <w:rPr>
                <w:sz w:val="20"/>
                <w:szCs w:val="20"/>
                <w:lang w:val="en-AU"/>
              </w:rPr>
              <w:t>M/H</w:t>
            </w:r>
          </w:p>
        </w:tc>
        <w:tc>
          <w:tcPr>
            <w:tcW w:w="725" w:type="pct"/>
            <w:tcBorders>
              <w:top w:val="single" w:sz="18" w:space="0" w:color="000000"/>
            </w:tcBorders>
            <w:shd w:val="clear" w:color="auto" w:fill="A8D08D" w:themeFill="accent6" w:themeFillTint="99"/>
          </w:tcPr>
          <w:p w14:paraId="380568EF"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top w:val="single" w:sz="18" w:space="0" w:color="000000"/>
            </w:tcBorders>
            <w:shd w:val="clear" w:color="auto" w:fill="00B050"/>
          </w:tcPr>
          <w:p w14:paraId="429775CF" w14:textId="77777777" w:rsidR="00E6766F" w:rsidRPr="008D268C" w:rsidRDefault="00E6766F" w:rsidP="00AB4072">
            <w:pPr>
              <w:spacing w:before="0" w:after="0"/>
              <w:jc w:val="center"/>
              <w:rPr>
                <w:sz w:val="20"/>
                <w:szCs w:val="20"/>
                <w:lang w:val="en-AU"/>
              </w:rPr>
            </w:pPr>
            <w:r w:rsidRPr="008D268C">
              <w:rPr>
                <w:sz w:val="20"/>
                <w:szCs w:val="20"/>
                <w:lang w:val="en-AU"/>
              </w:rPr>
              <w:t>H/M</w:t>
            </w:r>
          </w:p>
        </w:tc>
        <w:tc>
          <w:tcPr>
            <w:tcW w:w="653" w:type="pct"/>
            <w:tcBorders>
              <w:top w:val="single" w:sz="18" w:space="0" w:color="000000"/>
            </w:tcBorders>
            <w:shd w:val="clear" w:color="auto" w:fill="auto"/>
          </w:tcPr>
          <w:p w14:paraId="478F6FFF" w14:textId="77777777" w:rsidR="00E6766F" w:rsidRPr="008D268C" w:rsidRDefault="00E6766F" w:rsidP="00AB4072">
            <w:pPr>
              <w:spacing w:before="0" w:after="0"/>
              <w:jc w:val="center"/>
              <w:rPr>
                <w:sz w:val="20"/>
                <w:szCs w:val="20"/>
                <w:lang w:val="en-AU"/>
              </w:rPr>
            </w:pPr>
            <w:r w:rsidRPr="008D268C">
              <w:rPr>
                <w:sz w:val="20"/>
                <w:szCs w:val="20"/>
                <w:lang w:val="en-AU"/>
              </w:rPr>
              <w:t>n.a.</w:t>
            </w:r>
          </w:p>
        </w:tc>
      </w:tr>
      <w:tr w:rsidR="00E6766F" w:rsidRPr="008D268C" w14:paraId="16A54B9B" w14:textId="77777777" w:rsidTr="00AB4072">
        <w:tc>
          <w:tcPr>
            <w:tcW w:w="361" w:type="pct"/>
            <w:vMerge/>
            <w:vAlign w:val="center"/>
          </w:tcPr>
          <w:p w14:paraId="795A716F" w14:textId="77777777" w:rsidR="00E6766F" w:rsidRPr="008D268C" w:rsidRDefault="00E6766F" w:rsidP="00AB4072">
            <w:pPr>
              <w:rPr>
                <w:rFonts w:cs="Calibri Light"/>
                <w:sz w:val="20"/>
                <w:szCs w:val="20"/>
                <w:lang w:val="en-AU"/>
              </w:rPr>
            </w:pPr>
          </w:p>
        </w:tc>
        <w:tc>
          <w:tcPr>
            <w:tcW w:w="652" w:type="pct"/>
            <w:vMerge/>
            <w:vAlign w:val="center"/>
          </w:tcPr>
          <w:p w14:paraId="1DBEA6FD" w14:textId="77777777" w:rsidR="00E6766F" w:rsidRPr="008D268C" w:rsidRDefault="00E6766F" w:rsidP="00AB4072">
            <w:pPr>
              <w:spacing w:before="0" w:after="0"/>
              <w:rPr>
                <w:rFonts w:cs="Calibri Light"/>
                <w:sz w:val="20"/>
                <w:szCs w:val="20"/>
                <w:lang w:val="en-AU"/>
              </w:rPr>
            </w:pPr>
          </w:p>
        </w:tc>
        <w:tc>
          <w:tcPr>
            <w:tcW w:w="798" w:type="pct"/>
            <w:vMerge/>
            <w:vAlign w:val="center"/>
          </w:tcPr>
          <w:p w14:paraId="3618EE89" w14:textId="77777777" w:rsidR="00E6766F" w:rsidRPr="008D268C" w:rsidRDefault="00E6766F" w:rsidP="00AB4072">
            <w:pPr>
              <w:spacing w:before="0" w:after="0"/>
              <w:rPr>
                <w:sz w:val="20"/>
                <w:szCs w:val="20"/>
                <w:lang w:val="en-AU"/>
              </w:rPr>
            </w:pPr>
          </w:p>
        </w:tc>
        <w:tc>
          <w:tcPr>
            <w:tcW w:w="507" w:type="pct"/>
            <w:vAlign w:val="center"/>
          </w:tcPr>
          <w:p w14:paraId="7583C134" w14:textId="77777777" w:rsidR="00E6766F" w:rsidRPr="008D268C" w:rsidRDefault="00E6766F" w:rsidP="00AB4072">
            <w:pPr>
              <w:spacing w:before="0" w:after="0"/>
              <w:jc w:val="center"/>
              <w:rPr>
                <w:sz w:val="20"/>
                <w:szCs w:val="20"/>
                <w:lang w:val="en-AU"/>
              </w:rPr>
            </w:pPr>
            <w:r w:rsidRPr="008D268C">
              <w:rPr>
                <w:sz w:val="15"/>
                <w:szCs w:val="15"/>
                <w:lang w:val="en-AU"/>
              </w:rPr>
              <w:t>Home</w:t>
            </w:r>
          </w:p>
        </w:tc>
        <w:tc>
          <w:tcPr>
            <w:tcW w:w="652" w:type="pct"/>
            <w:shd w:val="clear" w:color="auto" w:fill="00B050"/>
          </w:tcPr>
          <w:p w14:paraId="5A97D403"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725" w:type="pct"/>
            <w:shd w:val="clear" w:color="auto" w:fill="A8D08D" w:themeFill="accent6" w:themeFillTint="99"/>
          </w:tcPr>
          <w:p w14:paraId="0DAD5521"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shd w:val="clear" w:color="auto" w:fill="00B050"/>
          </w:tcPr>
          <w:p w14:paraId="4DA784E4" w14:textId="77777777" w:rsidR="00E6766F" w:rsidRPr="008D268C" w:rsidRDefault="00E6766F" w:rsidP="00AB4072">
            <w:pPr>
              <w:spacing w:before="0" w:after="0"/>
              <w:jc w:val="center"/>
              <w:rPr>
                <w:sz w:val="20"/>
                <w:szCs w:val="20"/>
                <w:lang w:val="en-AU"/>
              </w:rPr>
            </w:pPr>
            <w:r w:rsidRPr="008D268C">
              <w:rPr>
                <w:sz w:val="20"/>
                <w:szCs w:val="20"/>
                <w:lang w:val="en-AU"/>
              </w:rPr>
              <w:t>H/L</w:t>
            </w:r>
          </w:p>
        </w:tc>
        <w:tc>
          <w:tcPr>
            <w:tcW w:w="653" w:type="pct"/>
            <w:shd w:val="clear" w:color="auto" w:fill="00B050"/>
          </w:tcPr>
          <w:p w14:paraId="2EA1F79F" w14:textId="77777777" w:rsidR="00E6766F" w:rsidRPr="008D268C" w:rsidRDefault="00E6766F" w:rsidP="00AB4072">
            <w:pPr>
              <w:spacing w:before="0" w:after="0"/>
              <w:jc w:val="center"/>
              <w:rPr>
                <w:sz w:val="20"/>
                <w:szCs w:val="20"/>
                <w:lang w:val="en-AU"/>
              </w:rPr>
            </w:pPr>
            <w:r w:rsidRPr="008D268C">
              <w:rPr>
                <w:sz w:val="20"/>
                <w:szCs w:val="20"/>
                <w:lang w:val="en-AU"/>
              </w:rPr>
              <w:t>L/L</w:t>
            </w:r>
          </w:p>
        </w:tc>
      </w:tr>
      <w:tr w:rsidR="00E6766F" w:rsidRPr="008D268C" w14:paraId="7D220C16" w14:textId="77777777" w:rsidTr="00AB4072">
        <w:tc>
          <w:tcPr>
            <w:tcW w:w="361" w:type="pct"/>
            <w:vMerge/>
            <w:vAlign w:val="center"/>
          </w:tcPr>
          <w:p w14:paraId="5E523FAA" w14:textId="77777777" w:rsidR="00E6766F" w:rsidRPr="008D268C" w:rsidRDefault="00E6766F" w:rsidP="00AB4072">
            <w:pPr>
              <w:rPr>
                <w:rFonts w:cs="Calibri Light"/>
                <w:sz w:val="20"/>
                <w:szCs w:val="20"/>
                <w:lang w:val="en-AU"/>
              </w:rPr>
            </w:pPr>
          </w:p>
        </w:tc>
        <w:tc>
          <w:tcPr>
            <w:tcW w:w="652" w:type="pct"/>
            <w:vMerge/>
            <w:tcBorders>
              <w:bottom w:val="single" w:sz="18" w:space="0" w:color="000000"/>
            </w:tcBorders>
            <w:vAlign w:val="center"/>
          </w:tcPr>
          <w:p w14:paraId="14614C1B" w14:textId="77777777" w:rsidR="00E6766F" w:rsidRPr="008D268C" w:rsidRDefault="00E6766F" w:rsidP="00AB4072">
            <w:pPr>
              <w:spacing w:before="0" w:after="0"/>
              <w:rPr>
                <w:rFonts w:cs="Calibri Light"/>
                <w:sz w:val="20"/>
                <w:szCs w:val="20"/>
                <w:lang w:val="en-AU"/>
              </w:rPr>
            </w:pPr>
          </w:p>
        </w:tc>
        <w:tc>
          <w:tcPr>
            <w:tcW w:w="798" w:type="pct"/>
            <w:vMerge/>
            <w:tcBorders>
              <w:bottom w:val="single" w:sz="18" w:space="0" w:color="000000"/>
            </w:tcBorders>
            <w:vAlign w:val="center"/>
          </w:tcPr>
          <w:p w14:paraId="73B15822" w14:textId="77777777" w:rsidR="00E6766F" w:rsidRPr="008D268C" w:rsidRDefault="00E6766F" w:rsidP="00AB4072">
            <w:pPr>
              <w:spacing w:before="0" w:after="0"/>
              <w:rPr>
                <w:sz w:val="20"/>
                <w:szCs w:val="20"/>
                <w:lang w:val="en-AU"/>
              </w:rPr>
            </w:pPr>
          </w:p>
        </w:tc>
        <w:tc>
          <w:tcPr>
            <w:tcW w:w="507" w:type="pct"/>
            <w:tcBorders>
              <w:bottom w:val="single" w:sz="18" w:space="0" w:color="000000"/>
            </w:tcBorders>
            <w:vAlign w:val="center"/>
          </w:tcPr>
          <w:p w14:paraId="758F169F" w14:textId="77777777" w:rsidR="00E6766F" w:rsidRPr="008D268C" w:rsidRDefault="00E6766F" w:rsidP="00AB4072">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0D63BEC9"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469AE396"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3F19BEAB"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00B050"/>
          </w:tcPr>
          <w:p w14:paraId="59B48368" w14:textId="77777777" w:rsidR="00E6766F" w:rsidRPr="008D268C" w:rsidRDefault="00E6766F" w:rsidP="00AB4072">
            <w:pPr>
              <w:spacing w:before="0" w:after="0"/>
              <w:jc w:val="center"/>
              <w:rPr>
                <w:sz w:val="20"/>
                <w:szCs w:val="20"/>
                <w:lang w:val="en-AU"/>
              </w:rPr>
            </w:pPr>
            <w:r w:rsidRPr="008D268C">
              <w:rPr>
                <w:sz w:val="20"/>
                <w:szCs w:val="20"/>
                <w:lang w:val="en-AU"/>
              </w:rPr>
              <w:t>L/L</w:t>
            </w:r>
          </w:p>
        </w:tc>
      </w:tr>
      <w:tr w:rsidR="00E6766F" w:rsidRPr="008D268C" w14:paraId="277BF3F1" w14:textId="77777777" w:rsidTr="00AB4072">
        <w:tc>
          <w:tcPr>
            <w:tcW w:w="361" w:type="pct"/>
            <w:vMerge/>
            <w:vAlign w:val="center"/>
          </w:tcPr>
          <w:p w14:paraId="1E36A9FF" w14:textId="77777777" w:rsidR="00E6766F" w:rsidRPr="008D268C" w:rsidRDefault="00E6766F" w:rsidP="00AB4072">
            <w:pPr>
              <w:rPr>
                <w:rFonts w:cs="Calibri Light"/>
                <w:sz w:val="20"/>
                <w:szCs w:val="20"/>
                <w:lang w:val="en-AU"/>
              </w:rPr>
            </w:pPr>
          </w:p>
        </w:tc>
        <w:tc>
          <w:tcPr>
            <w:tcW w:w="652" w:type="pct"/>
            <w:vMerge w:val="restart"/>
            <w:tcBorders>
              <w:top w:val="single" w:sz="18" w:space="0" w:color="000000"/>
            </w:tcBorders>
            <w:vAlign w:val="center"/>
          </w:tcPr>
          <w:p w14:paraId="322454CF" w14:textId="77777777" w:rsidR="00E6766F" w:rsidRPr="008D268C" w:rsidRDefault="00E6766F" w:rsidP="00AB4072">
            <w:pPr>
              <w:spacing w:before="0" w:after="0"/>
              <w:rPr>
                <w:rFonts w:cs="Calibri Light"/>
                <w:sz w:val="20"/>
                <w:szCs w:val="20"/>
                <w:lang w:val="en-AU"/>
              </w:rPr>
            </w:pPr>
            <w:r w:rsidRPr="008D268C">
              <w:rPr>
                <w:rFonts w:cs="Calibri Light"/>
                <w:sz w:val="20"/>
                <w:szCs w:val="20"/>
                <w:lang w:val="en-AU"/>
              </w:rPr>
              <w:t>Mildura</w:t>
            </w:r>
          </w:p>
        </w:tc>
        <w:tc>
          <w:tcPr>
            <w:tcW w:w="798" w:type="pct"/>
            <w:vMerge w:val="restart"/>
            <w:tcBorders>
              <w:top w:val="single" w:sz="18" w:space="0" w:color="000000"/>
            </w:tcBorders>
            <w:vAlign w:val="center"/>
          </w:tcPr>
          <w:p w14:paraId="36D65361" w14:textId="77777777" w:rsidR="00E6766F" w:rsidRPr="008D268C" w:rsidRDefault="00E6766F" w:rsidP="00AB4072">
            <w:pPr>
              <w:spacing w:before="0" w:after="0"/>
              <w:rPr>
                <w:sz w:val="20"/>
                <w:szCs w:val="20"/>
                <w:lang w:val="en-AU"/>
              </w:rPr>
            </w:pPr>
            <w:r w:rsidRPr="008D268C">
              <w:rPr>
                <w:b/>
                <w:sz w:val="20"/>
                <w:szCs w:val="20"/>
                <w:lang w:val="en-AU"/>
              </w:rPr>
              <w:t>Red Cliffs</w:t>
            </w:r>
            <w:r w:rsidRPr="008D268C">
              <w:rPr>
                <w:sz w:val="20"/>
                <w:szCs w:val="20"/>
                <w:lang w:val="en-AU"/>
              </w:rPr>
              <w:br/>
              <w:t>(pop. 2,919)</w:t>
            </w:r>
          </w:p>
        </w:tc>
        <w:tc>
          <w:tcPr>
            <w:tcW w:w="507" w:type="pct"/>
            <w:tcBorders>
              <w:top w:val="single" w:sz="18" w:space="0" w:color="000000"/>
            </w:tcBorders>
            <w:vAlign w:val="center"/>
          </w:tcPr>
          <w:p w14:paraId="57498355" w14:textId="77777777" w:rsidR="00E6766F" w:rsidRPr="008D268C" w:rsidRDefault="00E6766F" w:rsidP="00AB4072">
            <w:pPr>
              <w:spacing w:before="0" w:after="0"/>
              <w:jc w:val="center"/>
              <w:rPr>
                <w:sz w:val="20"/>
                <w:szCs w:val="20"/>
                <w:lang w:val="en-AU"/>
              </w:rPr>
            </w:pPr>
            <w:r w:rsidRPr="008D268C">
              <w:rPr>
                <w:sz w:val="15"/>
                <w:szCs w:val="15"/>
                <w:lang w:val="en-AU"/>
              </w:rPr>
              <w:t>Business</w:t>
            </w:r>
          </w:p>
        </w:tc>
        <w:tc>
          <w:tcPr>
            <w:tcW w:w="652" w:type="pct"/>
            <w:tcBorders>
              <w:top w:val="single" w:sz="18" w:space="0" w:color="000000"/>
            </w:tcBorders>
            <w:shd w:val="clear" w:color="auto" w:fill="FF0000"/>
          </w:tcPr>
          <w:p w14:paraId="3A403E94" w14:textId="77777777" w:rsidR="00E6766F" w:rsidRPr="008D268C" w:rsidRDefault="00E6766F" w:rsidP="00AB4072">
            <w:pPr>
              <w:spacing w:before="0" w:after="0"/>
              <w:jc w:val="center"/>
              <w:rPr>
                <w:sz w:val="20"/>
                <w:szCs w:val="20"/>
                <w:lang w:val="en-AU"/>
              </w:rPr>
            </w:pPr>
            <w:r w:rsidRPr="008D268C">
              <w:rPr>
                <w:sz w:val="20"/>
                <w:szCs w:val="20"/>
                <w:lang w:val="en-AU"/>
              </w:rPr>
              <w:t>L/H</w:t>
            </w:r>
          </w:p>
        </w:tc>
        <w:tc>
          <w:tcPr>
            <w:tcW w:w="725" w:type="pct"/>
            <w:tcBorders>
              <w:top w:val="single" w:sz="18" w:space="0" w:color="000000"/>
            </w:tcBorders>
            <w:shd w:val="clear" w:color="auto" w:fill="A8D08D" w:themeFill="accent6" w:themeFillTint="99"/>
          </w:tcPr>
          <w:p w14:paraId="4DAD806B"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top w:val="single" w:sz="18" w:space="0" w:color="000000"/>
            </w:tcBorders>
            <w:shd w:val="clear" w:color="auto" w:fill="00B050"/>
          </w:tcPr>
          <w:p w14:paraId="14245BBF" w14:textId="77777777" w:rsidR="00E6766F" w:rsidRPr="008D268C" w:rsidRDefault="00E6766F" w:rsidP="00AB4072">
            <w:pPr>
              <w:spacing w:before="0" w:after="0"/>
              <w:jc w:val="center"/>
              <w:rPr>
                <w:sz w:val="20"/>
                <w:szCs w:val="20"/>
                <w:lang w:val="en-AU"/>
              </w:rPr>
            </w:pPr>
            <w:r w:rsidRPr="008D268C">
              <w:rPr>
                <w:sz w:val="20"/>
                <w:szCs w:val="20"/>
                <w:lang w:val="en-AU"/>
              </w:rPr>
              <w:t>H/M</w:t>
            </w:r>
          </w:p>
        </w:tc>
        <w:tc>
          <w:tcPr>
            <w:tcW w:w="653" w:type="pct"/>
            <w:tcBorders>
              <w:top w:val="single" w:sz="18" w:space="0" w:color="000000"/>
            </w:tcBorders>
            <w:shd w:val="clear" w:color="auto" w:fill="auto"/>
          </w:tcPr>
          <w:p w14:paraId="51E05DD1" w14:textId="77777777" w:rsidR="00E6766F" w:rsidRPr="008D268C" w:rsidRDefault="00E6766F" w:rsidP="00AB4072">
            <w:pPr>
              <w:spacing w:before="0" w:after="0"/>
              <w:jc w:val="center"/>
              <w:rPr>
                <w:sz w:val="20"/>
                <w:szCs w:val="20"/>
                <w:lang w:val="en-AU"/>
              </w:rPr>
            </w:pPr>
            <w:r w:rsidRPr="008D268C">
              <w:rPr>
                <w:sz w:val="20"/>
                <w:szCs w:val="20"/>
                <w:lang w:val="en-AU"/>
              </w:rPr>
              <w:t>n.a.</w:t>
            </w:r>
          </w:p>
        </w:tc>
      </w:tr>
      <w:tr w:rsidR="00E6766F" w:rsidRPr="008D268C" w14:paraId="1C8042EF" w14:textId="77777777" w:rsidTr="00AB4072">
        <w:tc>
          <w:tcPr>
            <w:tcW w:w="361" w:type="pct"/>
            <w:vMerge/>
            <w:vAlign w:val="center"/>
          </w:tcPr>
          <w:p w14:paraId="594A364C" w14:textId="77777777" w:rsidR="00E6766F" w:rsidRPr="008D268C" w:rsidRDefault="00E6766F" w:rsidP="00AB4072">
            <w:pPr>
              <w:rPr>
                <w:rFonts w:cs="Calibri Light"/>
                <w:sz w:val="20"/>
                <w:szCs w:val="20"/>
                <w:lang w:val="en-AU"/>
              </w:rPr>
            </w:pPr>
          </w:p>
        </w:tc>
        <w:tc>
          <w:tcPr>
            <w:tcW w:w="652" w:type="pct"/>
            <w:vMerge/>
            <w:vAlign w:val="center"/>
          </w:tcPr>
          <w:p w14:paraId="0F11E1F8" w14:textId="77777777" w:rsidR="00E6766F" w:rsidRPr="008D268C" w:rsidRDefault="00E6766F" w:rsidP="00AB4072">
            <w:pPr>
              <w:spacing w:before="0" w:after="0"/>
              <w:rPr>
                <w:rFonts w:cs="Calibri Light"/>
                <w:sz w:val="20"/>
                <w:szCs w:val="20"/>
                <w:lang w:val="en-AU"/>
              </w:rPr>
            </w:pPr>
          </w:p>
        </w:tc>
        <w:tc>
          <w:tcPr>
            <w:tcW w:w="798" w:type="pct"/>
            <w:vMerge/>
            <w:vAlign w:val="center"/>
          </w:tcPr>
          <w:p w14:paraId="3C16B133" w14:textId="77777777" w:rsidR="00E6766F" w:rsidRPr="008D268C" w:rsidRDefault="00E6766F" w:rsidP="00AB4072">
            <w:pPr>
              <w:spacing w:before="0" w:after="0"/>
              <w:rPr>
                <w:sz w:val="20"/>
                <w:szCs w:val="20"/>
                <w:lang w:val="en-AU"/>
              </w:rPr>
            </w:pPr>
          </w:p>
        </w:tc>
        <w:tc>
          <w:tcPr>
            <w:tcW w:w="507" w:type="pct"/>
            <w:vAlign w:val="center"/>
          </w:tcPr>
          <w:p w14:paraId="4D98BDA7" w14:textId="77777777" w:rsidR="00E6766F" w:rsidRPr="008D268C" w:rsidRDefault="00E6766F" w:rsidP="00AB4072">
            <w:pPr>
              <w:spacing w:before="0" w:after="0"/>
              <w:jc w:val="center"/>
              <w:rPr>
                <w:sz w:val="20"/>
                <w:szCs w:val="20"/>
                <w:lang w:val="en-AU"/>
              </w:rPr>
            </w:pPr>
            <w:r w:rsidRPr="008D268C">
              <w:rPr>
                <w:sz w:val="15"/>
                <w:szCs w:val="15"/>
                <w:lang w:val="en-AU"/>
              </w:rPr>
              <w:t>Home</w:t>
            </w:r>
          </w:p>
        </w:tc>
        <w:tc>
          <w:tcPr>
            <w:tcW w:w="652" w:type="pct"/>
            <w:shd w:val="clear" w:color="auto" w:fill="FFC000"/>
          </w:tcPr>
          <w:p w14:paraId="77B09E7C" w14:textId="77777777" w:rsidR="00E6766F" w:rsidRPr="008D268C" w:rsidRDefault="00E6766F" w:rsidP="00AB4072">
            <w:pPr>
              <w:spacing w:before="0" w:after="0"/>
              <w:jc w:val="center"/>
              <w:rPr>
                <w:sz w:val="20"/>
                <w:szCs w:val="20"/>
                <w:lang w:val="en-AU"/>
              </w:rPr>
            </w:pPr>
            <w:r w:rsidRPr="008D268C">
              <w:rPr>
                <w:sz w:val="20"/>
                <w:szCs w:val="20"/>
                <w:lang w:val="en-AU"/>
              </w:rPr>
              <w:t>M/H</w:t>
            </w:r>
          </w:p>
        </w:tc>
        <w:tc>
          <w:tcPr>
            <w:tcW w:w="725" w:type="pct"/>
            <w:shd w:val="clear" w:color="auto" w:fill="A8D08D" w:themeFill="accent6" w:themeFillTint="99"/>
          </w:tcPr>
          <w:p w14:paraId="4DBCEDB0"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shd w:val="clear" w:color="auto" w:fill="00B050"/>
          </w:tcPr>
          <w:p w14:paraId="63F74F7A" w14:textId="77777777" w:rsidR="00E6766F" w:rsidRPr="008D268C" w:rsidRDefault="00E6766F" w:rsidP="00AB4072">
            <w:pPr>
              <w:spacing w:before="0" w:after="0"/>
              <w:jc w:val="center"/>
              <w:rPr>
                <w:sz w:val="20"/>
                <w:szCs w:val="20"/>
                <w:lang w:val="en-AU"/>
              </w:rPr>
            </w:pPr>
            <w:r w:rsidRPr="008D268C">
              <w:rPr>
                <w:sz w:val="20"/>
                <w:szCs w:val="20"/>
                <w:lang w:val="en-AU"/>
              </w:rPr>
              <w:t>H/L</w:t>
            </w:r>
          </w:p>
        </w:tc>
        <w:tc>
          <w:tcPr>
            <w:tcW w:w="653" w:type="pct"/>
            <w:shd w:val="clear" w:color="auto" w:fill="00B050"/>
          </w:tcPr>
          <w:p w14:paraId="21B0F3A8" w14:textId="77777777" w:rsidR="00E6766F" w:rsidRPr="008D268C" w:rsidRDefault="00E6766F" w:rsidP="00AB4072">
            <w:pPr>
              <w:spacing w:before="0" w:after="0"/>
              <w:jc w:val="center"/>
              <w:rPr>
                <w:sz w:val="20"/>
                <w:szCs w:val="20"/>
                <w:lang w:val="en-AU"/>
              </w:rPr>
            </w:pPr>
            <w:r w:rsidRPr="008D268C">
              <w:rPr>
                <w:sz w:val="20"/>
                <w:szCs w:val="20"/>
                <w:lang w:val="en-AU"/>
              </w:rPr>
              <w:t>L/L</w:t>
            </w:r>
          </w:p>
        </w:tc>
      </w:tr>
      <w:tr w:rsidR="00E6766F" w:rsidRPr="008D268C" w14:paraId="2E316C28" w14:textId="77777777" w:rsidTr="00AB4072">
        <w:tc>
          <w:tcPr>
            <w:tcW w:w="361" w:type="pct"/>
            <w:vMerge/>
            <w:vAlign w:val="center"/>
          </w:tcPr>
          <w:p w14:paraId="7F948890" w14:textId="77777777" w:rsidR="00E6766F" w:rsidRPr="008D268C" w:rsidRDefault="00E6766F" w:rsidP="00AB4072">
            <w:pPr>
              <w:rPr>
                <w:rFonts w:cs="Calibri Light"/>
                <w:sz w:val="20"/>
                <w:szCs w:val="20"/>
                <w:lang w:val="en-AU"/>
              </w:rPr>
            </w:pPr>
          </w:p>
        </w:tc>
        <w:tc>
          <w:tcPr>
            <w:tcW w:w="652" w:type="pct"/>
            <w:vMerge/>
            <w:tcBorders>
              <w:bottom w:val="single" w:sz="18" w:space="0" w:color="000000"/>
            </w:tcBorders>
            <w:vAlign w:val="center"/>
          </w:tcPr>
          <w:p w14:paraId="0047EFEE" w14:textId="77777777" w:rsidR="00E6766F" w:rsidRPr="008D268C" w:rsidRDefault="00E6766F" w:rsidP="00AB4072">
            <w:pPr>
              <w:spacing w:before="0" w:after="0"/>
              <w:rPr>
                <w:rFonts w:cs="Calibri Light"/>
                <w:sz w:val="20"/>
                <w:szCs w:val="20"/>
                <w:lang w:val="en-AU"/>
              </w:rPr>
            </w:pPr>
          </w:p>
        </w:tc>
        <w:tc>
          <w:tcPr>
            <w:tcW w:w="798" w:type="pct"/>
            <w:vMerge/>
            <w:tcBorders>
              <w:bottom w:val="single" w:sz="18" w:space="0" w:color="000000"/>
            </w:tcBorders>
            <w:vAlign w:val="center"/>
          </w:tcPr>
          <w:p w14:paraId="62CC3B6D" w14:textId="77777777" w:rsidR="00E6766F" w:rsidRPr="008D268C" w:rsidRDefault="00E6766F" w:rsidP="00AB4072">
            <w:pPr>
              <w:spacing w:before="0" w:after="0"/>
              <w:rPr>
                <w:sz w:val="20"/>
                <w:szCs w:val="20"/>
                <w:lang w:val="en-AU"/>
              </w:rPr>
            </w:pPr>
          </w:p>
        </w:tc>
        <w:tc>
          <w:tcPr>
            <w:tcW w:w="507" w:type="pct"/>
            <w:tcBorders>
              <w:bottom w:val="single" w:sz="18" w:space="0" w:color="000000"/>
            </w:tcBorders>
            <w:vAlign w:val="center"/>
          </w:tcPr>
          <w:p w14:paraId="5010A6C1" w14:textId="77777777" w:rsidR="00E6766F" w:rsidRPr="008D268C" w:rsidRDefault="00E6766F" w:rsidP="00AB4072">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29DA2064"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301973D8"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5B7E054D"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00B050"/>
          </w:tcPr>
          <w:p w14:paraId="0C9E4107" w14:textId="77777777" w:rsidR="00E6766F" w:rsidRPr="008D268C" w:rsidRDefault="00E6766F" w:rsidP="00AB4072">
            <w:pPr>
              <w:spacing w:before="0" w:after="0"/>
              <w:jc w:val="center"/>
              <w:rPr>
                <w:sz w:val="20"/>
                <w:szCs w:val="20"/>
                <w:lang w:val="en-AU"/>
              </w:rPr>
            </w:pPr>
            <w:r w:rsidRPr="008D268C">
              <w:rPr>
                <w:sz w:val="20"/>
                <w:szCs w:val="20"/>
                <w:lang w:val="en-AU"/>
              </w:rPr>
              <w:t>L/L</w:t>
            </w:r>
          </w:p>
        </w:tc>
      </w:tr>
      <w:tr w:rsidR="00E6766F" w:rsidRPr="008D268C" w14:paraId="3891DC5D" w14:textId="77777777" w:rsidTr="00AB4072">
        <w:tc>
          <w:tcPr>
            <w:tcW w:w="361" w:type="pct"/>
            <w:vMerge/>
            <w:vAlign w:val="center"/>
          </w:tcPr>
          <w:p w14:paraId="390F005D" w14:textId="77777777" w:rsidR="00E6766F" w:rsidRPr="008D268C" w:rsidRDefault="00E6766F" w:rsidP="00AB4072">
            <w:pPr>
              <w:rPr>
                <w:rFonts w:cs="Calibri Light"/>
                <w:sz w:val="20"/>
                <w:szCs w:val="20"/>
                <w:lang w:val="en-AU"/>
              </w:rPr>
            </w:pPr>
          </w:p>
        </w:tc>
        <w:tc>
          <w:tcPr>
            <w:tcW w:w="652" w:type="pct"/>
            <w:vMerge w:val="restart"/>
            <w:tcBorders>
              <w:top w:val="single" w:sz="18" w:space="0" w:color="000000"/>
            </w:tcBorders>
            <w:vAlign w:val="center"/>
          </w:tcPr>
          <w:p w14:paraId="0F8DD4B8" w14:textId="77777777" w:rsidR="00E6766F" w:rsidRPr="008D268C" w:rsidRDefault="00E6766F" w:rsidP="00AB4072">
            <w:pPr>
              <w:spacing w:before="0" w:after="0"/>
              <w:rPr>
                <w:rFonts w:cs="Calibri Light"/>
                <w:sz w:val="20"/>
                <w:szCs w:val="20"/>
                <w:lang w:val="en-AU"/>
              </w:rPr>
            </w:pPr>
            <w:r w:rsidRPr="008D268C">
              <w:rPr>
                <w:rFonts w:cs="Calibri Light"/>
                <w:sz w:val="20"/>
                <w:szCs w:val="20"/>
                <w:lang w:val="en-AU"/>
              </w:rPr>
              <w:t>Swan Hill</w:t>
            </w:r>
          </w:p>
        </w:tc>
        <w:tc>
          <w:tcPr>
            <w:tcW w:w="798" w:type="pct"/>
            <w:vMerge w:val="restart"/>
            <w:tcBorders>
              <w:top w:val="single" w:sz="18" w:space="0" w:color="000000"/>
            </w:tcBorders>
            <w:vAlign w:val="center"/>
          </w:tcPr>
          <w:p w14:paraId="4F263DA8" w14:textId="77777777" w:rsidR="00E6766F" w:rsidRPr="008D268C" w:rsidRDefault="00E6766F" w:rsidP="00AB4072">
            <w:pPr>
              <w:spacing w:before="0" w:after="0"/>
              <w:rPr>
                <w:b/>
                <w:sz w:val="20"/>
                <w:szCs w:val="20"/>
                <w:lang w:val="en-AU"/>
              </w:rPr>
            </w:pPr>
            <w:r w:rsidRPr="008D268C">
              <w:rPr>
                <w:b/>
                <w:sz w:val="20"/>
                <w:szCs w:val="20"/>
                <w:lang w:val="en-AU"/>
              </w:rPr>
              <w:t>Robinvale</w:t>
            </w:r>
            <w:r w:rsidRPr="008D268C">
              <w:rPr>
                <w:b/>
                <w:sz w:val="20"/>
                <w:szCs w:val="20"/>
                <w:lang w:val="en-AU"/>
              </w:rPr>
              <w:br/>
            </w:r>
            <w:r w:rsidRPr="008D268C">
              <w:rPr>
                <w:sz w:val="20"/>
                <w:szCs w:val="20"/>
                <w:lang w:val="en-AU"/>
              </w:rPr>
              <w:t>(pop. 2,154)</w:t>
            </w:r>
          </w:p>
        </w:tc>
        <w:tc>
          <w:tcPr>
            <w:tcW w:w="507" w:type="pct"/>
            <w:tcBorders>
              <w:top w:val="single" w:sz="18" w:space="0" w:color="000000"/>
            </w:tcBorders>
            <w:vAlign w:val="center"/>
          </w:tcPr>
          <w:p w14:paraId="09183352" w14:textId="77777777" w:rsidR="00E6766F" w:rsidRPr="008D268C" w:rsidRDefault="00E6766F" w:rsidP="00AB4072">
            <w:pPr>
              <w:spacing w:before="0" w:after="0"/>
              <w:jc w:val="center"/>
              <w:rPr>
                <w:sz w:val="20"/>
                <w:szCs w:val="20"/>
                <w:lang w:val="en-AU"/>
              </w:rPr>
            </w:pPr>
            <w:r w:rsidRPr="008D268C">
              <w:rPr>
                <w:sz w:val="15"/>
                <w:szCs w:val="15"/>
                <w:lang w:val="en-AU"/>
              </w:rPr>
              <w:t>Business</w:t>
            </w:r>
          </w:p>
        </w:tc>
        <w:tc>
          <w:tcPr>
            <w:tcW w:w="652" w:type="pct"/>
            <w:tcBorders>
              <w:top w:val="single" w:sz="18" w:space="0" w:color="000000"/>
            </w:tcBorders>
            <w:shd w:val="clear" w:color="auto" w:fill="FFC000"/>
          </w:tcPr>
          <w:p w14:paraId="007589BD" w14:textId="77777777" w:rsidR="00E6766F" w:rsidRPr="008D268C" w:rsidRDefault="00E6766F" w:rsidP="00AB4072">
            <w:pPr>
              <w:spacing w:before="0" w:after="0"/>
              <w:jc w:val="center"/>
              <w:rPr>
                <w:sz w:val="20"/>
                <w:szCs w:val="20"/>
                <w:lang w:val="en-AU"/>
              </w:rPr>
            </w:pPr>
            <w:r w:rsidRPr="008D268C">
              <w:rPr>
                <w:sz w:val="20"/>
                <w:szCs w:val="20"/>
                <w:lang w:val="en-AU"/>
              </w:rPr>
              <w:t>M/H</w:t>
            </w:r>
          </w:p>
        </w:tc>
        <w:tc>
          <w:tcPr>
            <w:tcW w:w="725" w:type="pct"/>
            <w:tcBorders>
              <w:top w:val="single" w:sz="18" w:space="0" w:color="000000"/>
            </w:tcBorders>
            <w:shd w:val="clear" w:color="auto" w:fill="A8D08D" w:themeFill="accent6" w:themeFillTint="99"/>
          </w:tcPr>
          <w:p w14:paraId="3831CCEF"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top w:val="single" w:sz="18" w:space="0" w:color="000000"/>
            </w:tcBorders>
            <w:shd w:val="clear" w:color="auto" w:fill="00B050"/>
          </w:tcPr>
          <w:p w14:paraId="698FCC48" w14:textId="77777777" w:rsidR="00E6766F" w:rsidRPr="008D268C" w:rsidRDefault="00E6766F" w:rsidP="00AB4072">
            <w:pPr>
              <w:spacing w:before="0" w:after="0"/>
              <w:jc w:val="center"/>
              <w:rPr>
                <w:sz w:val="20"/>
                <w:szCs w:val="20"/>
                <w:lang w:val="en-AU"/>
              </w:rPr>
            </w:pPr>
            <w:r w:rsidRPr="008D268C">
              <w:rPr>
                <w:sz w:val="20"/>
                <w:szCs w:val="20"/>
                <w:lang w:val="en-AU"/>
              </w:rPr>
              <w:t>M/M</w:t>
            </w:r>
          </w:p>
        </w:tc>
        <w:tc>
          <w:tcPr>
            <w:tcW w:w="653" w:type="pct"/>
            <w:tcBorders>
              <w:top w:val="single" w:sz="18" w:space="0" w:color="000000"/>
            </w:tcBorders>
            <w:shd w:val="clear" w:color="auto" w:fill="auto"/>
          </w:tcPr>
          <w:p w14:paraId="4C9CDB32" w14:textId="77777777" w:rsidR="00E6766F" w:rsidRPr="008D268C" w:rsidRDefault="00E6766F" w:rsidP="00AB4072">
            <w:pPr>
              <w:spacing w:before="0" w:after="0"/>
              <w:jc w:val="center"/>
              <w:rPr>
                <w:sz w:val="20"/>
                <w:szCs w:val="20"/>
                <w:lang w:val="en-AU"/>
              </w:rPr>
            </w:pPr>
            <w:r w:rsidRPr="008D268C">
              <w:rPr>
                <w:sz w:val="20"/>
                <w:szCs w:val="20"/>
                <w:lang w:val="en-AU"/>
              </w:rPr>
              <w:t>n.a.</w:t>
            </w:r>
          </w:p>
        </w:tc>
      </w:tr>
      <w:tr w:rsidR="00E6766F" w:rsidRPr="008D268C" w14:paraId="5FAAB68B" w14:textId="77777777" w:rsidTr="00AB4072">
        <w:tc>
          <w:tcPr>
            <w:tcW w:w="361" w:type="pct"/>
            <w:vMerge/>
            <w:vAlign w:val="center"/>
          </w:tcPr>
          <w:p w14:paraId="4EBFB566" w14:textId="77777777" w:rsidR="00E6766F" w:rsidRPr="008D268C" w:rsidRDefault="00E6766F" w:rsidP="00AB4072">
            <w:pPr>
              <w:rPr>
                <w:rFonts w:cs="Calibri Light"/>
                <w:sz w:val="20"/>
                <w:szCs w:val="20"/>
                <w:lang w:val="en-AU"/>
              </w:rPr>
            </w:pPr>
          </w:p>
        </w:tc>
        <w:tc>
          <w:tcPr>
            <w:tcW w:w="652" w:type="pct"/>
            <w:vMerge/>
            <w:vAlign w:val="center"/>
          </w:tcPr>
          <w:p w14:paraId="2B9EED30" w14:textId="77777777" w:rsidR="00E6766F" w:rsidRPr="008D268C" w:rsidRDefault="00E6766F" w:rsidP="00AB4072">
            <w:pPr>
              <w:spacing w:before="0" w:after="0"/>
              <w:rPr>
                <w:rFonts w:cs="Calibri Light"/>
                <w:sz w:val="20"/>
                <w:szCs w:val="20"/>
                <w:lang w:val="en-AU"/>
              </w:rPr>
            </w:pPr>
          </w:p>
        </w:tc>
        <w:tc>
          <w:tcPr>
            <w:tcW w:w="798" w:type="pct"/>
            <w:vMerge/>
            <w:vAlign w:val="center"/>
          </w:tcPr>
          <w:p w14:paraId="0AFE09D5" w14:textId="77777777" w:rsidR="00E6766F" w:rsidRPr="008D268C" w:rsidRDefault="00E6766F" w:rsidP="00AB4072">
            <w:pPr>
              <w:spacing w:before="0" w:after="0"/>
              <w:rPr>
                <w:sz w:val="20"/>
                <w:szCs w:val="20"/>
                <w:lang w:val="en-AU"/>
              </w:rPr>
            </w:pPr>
          </w:p>
        </w:tc>
        <w:tc>
          <w:tcPr>
            <w:tcW w:w="507" w:type="pct"/>
            <w:vAlign w:val="center"/>
          </w:tcPr>
          <w:p w14:paraId="4ECBD71E" w14:textId="77777777" w:rsidR="00E6766F" w:rsidRPr="008D268C" w:rsidRDefault="00E6766F" w:rsidP="00AB4072">
            <w:pPr>
              <w:spacing w:before="0" w:after="0"/>
              <w:jc w:val="center"/>
              <w:rPr>
                <w:sz w:val="20"/>
                <w:szCs w:val="20"/>
                <w:lang w:val="en-AU"/>
              </w:rPr>
            </w:pPr>
            <w:r w:rsidRPr="008D268C">
              <w:rPr>
                <w:sz w:val="15"/>
                <w:szCs w:val="15"/>
                <w:lang w:val="en-AU"/>
              </w:rPr>
              <w:t>Home</w:t>
            </w:r>
          </w:p>
        </w:tc>
        <w:tc>
          <w:tcPr>
            <w:tcW w:w="652" w:type="pct"/>
            <w:shd w:val="clear" w:color="auto" w:fill="00B050"/>
          </w:tcPr>
          <w:p w14:paraId="7D087036"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725" w:type="pct"/>
            <w:shd w:val="clear" w:color="auto" w:fill="A8D08D" w:themeFill="accent6" w:themeFillTint="99"/>
          </w:tcPr>
          <w:p w14:paraId="47C5D169"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shd w:val="clear" w:color="auto" w:fill="00B050"/>
          </w:tcPr>
          <w:p w14:paraId="0AFF847C" w14:textId="77777777" w:rsidR="00E6766F" w:rsidRPr="008D268C" w:rsidRDefault="00E6766F" w:rsidP="00AB4072">
            <w:pPr>
              <w:spacing w:before="0" w:after="0"/>
              <w:jc w:val="center"/>
              <w:rPr>
                <w:sz w:val="20"/>
                <w:szCs w:val="20"/>
                <w:lang w:val="en-AU"/>
              </w:rPr>
            </w:pPr>
            <w:r w:rsidRPr="008D268C">
              <w:rPr>
                <w:sz w:val="20"/>
                <w:szCs w:val="20"/>
                <w:lang w:val="en-AU"/>
              </w:rPr>
              <w:t>M/L</w:t>
            </w:r>
          </w:p>
        </w:tc>
        <w:tc>
          <w:tcPr>
            <w:tcW w:w="653" w:type="pct"/>
            <w:shd w:val="clear" w:color="auto" w:fill="00B050"/>
          </w:tcPr>
          <w:p w14:paraId="078A4CA3" w14:textId="77777777" w:rsidR="00E6766F" w:rsidRPr="008D268C" w:rsidRDefault="00E6766F" w:rsidP="00AB4072">
            <w:pPr>
              <w:spacing w:before="0" w:after="0"/>
              <w:jc w:val="center"/>
              <w:rPr>
                <w:sz w:val="20"/>
                <w:szCs w:val="20"/>
                <w:lang w:val="en-AU"/>
              </w:rPr>
            </w:pPr>
            <w:r w:rsidRPr="008D268C">
              <w:rPr>
                <w:sz w:val="20"/>
                <w:szCs w:val="20"/>
                <w:lang w:val="en-AU"/>
              </w:rPr>
              <w:t>L/L</w:t>
            </w:r>
          </w:p>
        </w:tc>
      </w:tr>
      <w:tr w:rsidR="00E6766F" w:rsidRPr="008D268C" w14:paraId="5179101E" w14:textId="77777777" w:rsidTr="00AB4072">
        <w:tc>
          <w:tcPr>
            <w:tcW w:w="361" w:type="pct"/>
            <w:vMerge/>
            <w:vAlign w:val="center"/>
          </w:tcPr>
          <w:p w14:paraId="3329EE94" w14:textId="77777777" w:rsidR="00E6766F" w:rsidRPr="008D268C" w:rsidRDefault="00E6766F" w:rsidP="00AB4072">
            <w:pPr>
              <w:rPr>
                <w:rFonts w:cs="Calibri Light"/>
                <w:sz w:val="20"/>
                <w:szCs w:val="20"/>
                <w:lang w:val="en-AU"/>
              </w:rPr>
            </w:pPr>
          </w:p>
        </w:tc>
        <w:tc>
          <w:tcPr>
            <w:tcW w:w="652" w:type="pct"/>
            <w:vMerge/>
            <w:tcBorders>
              <w:bottom w:val="single" w:sz="18" w:space="0" w:color="000000"/>
            </w:tcBorders>
            <w:vAlign w:val="center"/>
          </w:tcPr>
          <w:p w14:paraId="6AB275CF" w14:textId="77777777" w:rsidR="00E6766F" w:rsidRPr="008D268C" w:rsidRDefault="00E6766F" w:rsidP="00AB4072">
            <w:pPr>
              <w:spacing w:before="0" w:after="0"/>
              <w:rPr>
                <w:rFonts w:cs="Calibri Light"/>
                <w:sz w:val="20"/>
                <w:szCs w:val="20"/>
                <w:lang w:val="en-AU"/>
              </w:rPr>
            </w:pPr>
          </w:p>
        </w:tc>
        <w:tc>
          <w:tcPr>
            <w:tcW w:w="798" w:type="pct"/>
            <w:vMerge/>
            <w:tcBorders>
              <w:bottom w:val="single" w:sz="18" w:space="0" w:color="000000"/>
            </w:tcBorders>
            <w:vAlign w:val="center"/>
          </w:tcPr>
          <w:p w14:paraId="5B5E826E" w14:textId="77777777" w:rsidR="00E6766F" w:rsidRPr="008D268C" w:rsidRDefault="00E6766F" w:rsidP="00AB4072">
            <w:pPr>
              <w:spacing w:before="0" w:after="0"/>
              <w:rPr>
                <w:sz w:val="20"/>
                <w:szCs w:val="20"/>
                <w:lang w:val="en-AU"/>
              </w:rPr>
            </w:pPr>
          </w:p>
        </w:tc>
        <w:tc>
          <w:tcPr>
            <w:tcW w:w="507" w:type="pct"/>
            <w:tcBorders>
              <w:bottom w:val="single" w:sz="18" w:space="0" w:color="000000"/>
            </w:tcBorders>
            <w:vAlign w:val="center"/>
          </w:tcPr>
          <w:p w14:paraId="53BE95F1" w14:textId="77777777" w:rsidR="00E6766F" w:rsidRPr="008D268C" w:rsidRDefault="00E6766F" w:rsidP="00AB4072">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518B328A"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641EB8DD"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09A6E33C"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00B050"/>
          </w:tcPr>
          <w:p w14:paraId="62682C51" w14:textId="77777777" w:rsidR="00E6766F" w:rsidRPr="008D268C" w:rsidRDefault="00E6766F" w:rsidP="00AB4072">
            <w:pPr>
              <w:spacing w:before="0" w:after="0"/>
              <w:jc w:val="center"/>
              <w:rPr>
                <w:sz w:val="20"/>
                <w:szCs w:val="20"/>
                <w:lang w:val="en-AU"/>
              </w:rPr>
            </w:pPr>
            <w:r w:rsidRPr="008D268C">
              <w:rPr>
                <w:sz w:val="20"/>
                <w:szCs w:val="20"/>
                <w:lang w:val="en-AU"/>
              </w:rPr>
              <w:t>L/L</w:t>
            </w:r>
          </w:p>
        </w:tc>
      </w:tr>
      <w:tr w:rsidR="00E6766F" w:rsidRPr="008D268C" w14:paraId="4896F6E7" w14:textId="77777777" w:rsidTr="00AB4072">
        <w:tc>
          <w:tcPr>
            <w:tcW w:w="361" w:type="pct"/>
            <w:vMerge/>
            <w:vAlign w:val="center"/>
          </w:tcPr>
          <w:p w14:paraId="2C6C2FEF" w14:textId="77777777" w:rsidR="00E6766F" w:rsidRPr="008D268C" w:rsidRDefault="00E6766F" w:rsidP="00AB4072">
            <w:pPr>
              <w:rPr>
                <w:rFonts w:cs="Calibri Light"/>
                <w:sz w:val="20"/>
                <w:szCs w:val="20"/>
                <w:lang w:val="en-AU"/>
              </w:rPr>
            </w:pPr>
          </w:p>
        </w:tc>
        <w:tc>
          <w:tcPr>
            <w:tcW w:w="652" w:type="pct"/>
            <w:vMerge w:val="restart"/>
            <w:tcBorders>
              <w:top w:val="single" w:sz="18" w:space="0" w:color="000000"/>
            </w:tcBorders>
            <w:vAlign w:val="center"/>
          </w:tcPr>
          <w:p w14:paraId="4D779FEB" w14:textId="77777777" w:rsidR="00E6766F" w:rsidRPr="008D268C" w:rsidRDefault="00E6766F" w:rsidP="00AB4072">
            <w:pPr>
              <w:spacing w:before="0" w:after="0"/>
              <w:rPr>
                <w:rFonts w:cs="Calibri Light"/>
                <w:sz w:val="20"/>
                <w:szCs w:val="20"/>
                <w:lang w:val="en-AU"/>
              </w:rPr>
            </w:pPr>
            <w:r w:rsidRPr="008D268C">
              <w:rPr>
                <w:rFonts w:cs="Calibri Light"/>
                <w:sz w:val="20"/>
                <w:szCs w:val="20"/>
                <w:lang w:val="en-AU"/>
              </w:rPr>
              <w:t>Mildura</w:t>
            </w:r>
          </w:p>
        </w:tc>
        <w:tc>
          <w:tcPr>
            <w:tcW w:w="798" w:type="pct"/>
            <w:vMerge w:val="restart"/>
            <w:tcBorders>
              <w:top w:val="single" w:sz="18" w:space="0" w:color="000000"/>
            </w:tcBorders>
            <w:vAlign w:val="center"/>
          </w:tcPr>
          <w:p w14:paraId="013EC7C7" w14:textId="77777777" w:rsidR="00E6766F" w:rsidRPr="008D268C" w:rsidRDefault="00E6766F" w:rsidP="00AB4072">
            <w:pPr>
              <w:spacing w:before="0" w:after="0"/>
              <w:rPr>
                <w:sz w:val="20"/>
                <w:szCs w:val="20"/>
                <w:lang w:val="en-AU"/>
              </w:rPr>
            </w:pPr>
            <w:r w:rsidRPr="008D268C">
              <w:rPr>
                <w:b/>
                <w:sz w:val="20"/>
                <w:szCs w:val="20"/>
                <w:lang w:val="en-AU"/>
              </w:rPr>
              <w:t>Merbein</w:t>
            </w:r>
            <w:r w:rsidRPr="008D268C">
              <w:rPr>
                <w:sz w:val="20"/>
                <w:szCs w:val="20"/>
                <w:lang w:val="en-AU"/>
              </w:rPr>
              <w:br/>
              <w:t>(pop. 1,981)</w:t>
            </w:r>
          </w:p>
        </w:tc>
        <w:tc>
          <w:tcPr>
            <w:tcW w:w="507" w:type="pct"/>
            <w:tcBorders>
              <w:top w:val="single" w:sz="18" w:space="0" w:color="000000"/>
            </w:tcBorders>
            <w:vAlign w:val="center"/>
          </w:tcPr>
          <w:p w14:paraId="6082C2C1" w14:textId="77777777" w:rsidR="00E6766F" w:rsidRPr="008D268C" w:rsidRDefault="00E6766F" w:rsidP="00AB4072">
            <w:pPr>
              <w:spacing w:before="0" w:after="0"/>
              <w:jc w:val="center"/>
              <w:rPr>
                <w:sz w:val="20"/>
                <w:szCs w:val="20"/>
                <w:lang w:val="en-AU"/>
              </w:rPr>
            </w:pPr>
            <w:r w:rsidRPr="008D268C">
              <w:rPr>
                <w:sz w:val="15"/>
                <w:szCs w:val="15"/>
                <w:lang w:val="en-AU"/>
              </w:rPr>
              <w:t>Business</w:t>
            </w:r>
          </w:p>
        </w:tc>
        <w:tc>
          <w:tcPr>
            <w:tcW w:w="652" w:type="pct"/>
            <w:tcBorders>
              <w:top w:val="single" w:sz="18" w:space="0" w:color="000000"/>
            </w:tcBorders>
            <w:shd w:val="clear" w:color="auto" w:fill="FFC000"/>
          </w:tcPr>
          <w:p w14:paraId="13765F6D" w14:textId="77777777" w:rsidR="00E6766F" w:rsidRPr="008D268C" w:rsidRDefault="00E6766F" w:rsidP="00AB4072">
            <w:pPr>
              <w:spacing w:before="0" w:after="0"/>
              <w:jc w:val="center"/>
              <w:rPr>
                <w:sz w:val="20"/>
                <w:szCs w:val="20"/>
                <w:lang w:val="en-AU"/>
              </w:rPr>
            </w:pPr>
            <w:r w:rsidRPr="008D268C">
              <w:rPr>
                <w:sz w:val="20"/>
                <w:szCs w:val="20"/>
                <w:lang w:val="en-AU"/>
              </w:rPr>
              <w:t>M/H</w:t>
            </w:r>
          </w:p>
        </w:tc>
        <w:tc>
          <w:tcPr>
            <w:tcW w:w="725" w:type="pct"/>
            <w:tcBorders>
              <w:top w:val="single" w:sz="18" w:space="0" w:color="000000"/>
            </w:tcBorders>
            <w:shd w:val="clear" w:color="auto" w:fill="A8D08D" w:themeFill="accent6" w:themeFillTint="99"/>
          </w:tcPr>
          <w:p w14:paraId="3F379A76"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top w:val="single" w:sz="18" w:space="0" w:color="000000"/>
            </w:tcBorders>
            <w:shd w:val="clear" w:color="auto" w:fill="00B050"/>
          </w:tcPr>
          <w:p w14:paraId="532D6DBE" w14:textId="77777777" w:rsidR="00E6766F" w:rsidRPr="008D268C" w:rsidRDefault="00E6766F" w:rsidP="00AB4072">
            <w:pPr>
              <w:spacing w:before="0" w:after="0"/>
              <w:jc w:val="center"/>
              <w:rPr>
                <w:sz w:val="20"/>
                <w:szCs w:val="20"/>
                <w:lang w:val="en-AU"/>
              </w:rPr>
            </w:pPr>
            <w:r w:rsidRPr="008D268C">
              <w:rPr>
                <w:sz w:val="20"/>
                <w:szCs w:val="20"/>
                <w:lang w:val="en-AU"/>
              </w:rPr>
              <w:t>H/M</w:t>
            </w:r>
          </w:p>
        </w:tc>
        <w:tc>
          <w:tcPr>
            <w:tcW w:w="653" w:type="pct"/>
            <w:tcBorders>
              <w:top w:val="single" w:sz="18" w:space="0" w:color="000000"/>
            </w:tcBorders>
            <w:shd w:val="clear" w:color="auto" w:fill="auto"/>
          </w:tcPr>
          <w:p w14:paraId="10D7F9CD" w14:textId="77777777" w:rsidR="00E6766F" w:rsidRPr="008D268C" w:rsidRDefault="00E6766F" w:rsidP="00AB4072">
            <w:pPr>
              <w:spacing w:before="0" w:after="0"/>
              <w:jc w:val="center"/>
              <w:rPr>
                <w:sz w:val="20"/>
                <w:szCs w:val="20"/>
                <w:lang w:val="en-AU"/>
              </w:rPr>
            </w:pPr>
            <w:r w:rsidRPr="008D268C">
              <w:rPr>
                <w:sz w:val="20"/>
                <w:szCs w:val="20"/>
                <w:lang w:val="en-AU"/>
              </w:rPr>
              <w:t>n.a.</w:t>
            </w:r>
          </w:p>
        </w:tc>
      </w:tr>
      <w:tr w:rsidR="00E6766F" w:rsidRPr="008D268C" w14:paraId="2E7EC0E8" w14:textId="77777777" w:rsidTr="00AB4072">
        <w:tc>
          <w:tcPr>
            <w:tcW w:w="361" w:type="pct"/>
            <w:vMerge/>
            <w:vAlign w:val="center"/>
          </w:tcPr>
          <w:p w14:paraId="628AD60E" w14:textId="77777777" w:rsidR="00E6766F" w:rsidRPr="008D268C" w:rsidRDefault="00E6766F" w:rsidP="00AB4072">
            <w:pPr>
              <w:rPr>
                <w:rFonts w:cs="Calibri Light"/>
                <w:sz w:val="20"/>
                <w:szCs w:val="20"/>
                <w:lang w:val="en-AU"/>
              </w:rPr>
            </w:pPr>
          </w:p>
        </w:tc>
        <w:tc>
          <w:tcPr>
            <w:tcW w:w="652" w:type="pct"/>
            <w:vMerge/>
            <w:vAlign w:val="center"/>
          </w:tcPr>
          <w:p w14:paraId="0342C4A3" w14:textId="77777777" w:rsidR="00E6766F" w:rsidRPr="008D268C" w:rsidRDefault="00E6766F" w:rsidP="00AB4072">
            <w:pPr>
              <w:spacing w:before="0" w:after="0"/>
              <w:rPr>
                <w:rFonts w:cs="Calibri Light"/>
                <w:sz w:val="20"/>
                <w:szCs w:val="20"/>
                <w:lang w:val="en-AU"/>
              </w:rPr>
            </w:pPr>
          </w:p>
        </w:tc>
        <w:tc>
          <w:tcPr>
            <w:tcW w:w="798" w:type="pct"/>
            <w:vMerge/>
            <w:vAlign w:val="center"/>
          </w:tcPr>
          <w:p w14:paraId="337E43C2" w14:textId="77777777" w:rsidR="00E6766F" w:rsidRPr="008D268C" w:rsidRDefault="00E6766F" w:rsidP="00AB4072">
            <w:pPr>
              <w:spacing w:before="0" w:after="0"/>
              <w:rPr>
                <w:sz w:val="20"/>
                <w:szCs w:val="20"/>
                <w:lang w:val="en-AU"/>
              </w:rPr>
            </w:pPr>
          </w:p>
        </w:tc>
        <w:tc>
          <w:tcPr>
            <w:tcW w:w="507" w:type="pct"/>
            <w:vAlign w:val="center"/>
          </w:tcPr>
          <w:p w14:paraId="0DFA3935" w14:textId="77777777" w:rsidR="00E6766F" w:rsidRPr="008D268C" w:rsidRDefault="00E6766F" w:rsidP="00AB4072">
            <w:pPr>
              <w:spacing w:before="0" w:after="0"/>
              <w:jc w:val="center"/>
              <w:rPr>
                <w:sz w:val="20"/>
                <w:szCs w:val="20"/>
                <w:lang w:val="en-AU"/>
              </w:rPr>
            </w:pPr>
            <w:r w:rsidRPr="008D268C">
              <w:rPr>
                <w:sz w:val="15"/>
                <w:szCs w:val="15"/>
                <w:lang w:val="en-AU"/>
              </w:rPr>
              <w:t>Home</w:t>
            </w:r>
          </w:p>
        </w:tc>
        <w:tc>
          <w:tcPr>
            <w:tcW w:w="652" w:type="pct"/>
            <w:shd w:val="clear" w:color="auto" w:fill="00B050"/>
          </w:tcPr>
          <w:p w14:paraId="5371548F"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725" w:type="pct"/>
            <w:shd w:val="clear" w:color="auto" w:fill="A8D08D" w:themeFill="accent6" w:themeFillTint="99"/>
          </w:tcPr>
          <w:p w14:paraId="3DC5D588"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shd w:val="clear" w:color="auto" w:fill="00B050"/>
          </w:tcPr>
          <w:p w14:paraId="699D853D" w14:textId="77777777" w:rsidR="00E6766F" w:rsidRPr="008D268C" w:rsidRDefault="00E6766F" w:rsidP="00AB4072">
            <w:pPr>
              <w:spacing w:before="0" w:after="0"/>
              <w:jc w:val="center"/>
              <w:rPr>
                <w:sz w:val="20"/>
                <w:szCs w:val="20"/>
                <w:lang w:val="en-AU"/>
              </w:rPr>
            </w:pPr>
            <w:r w:rsidRPr="008D268C">
              <w:rPr>
                <w:sz w:val="20"/>
                <w:szCs w:val="20"/>
                <w:lang w:val="en-AU"/>
              </w:rPr>
              <w:t>H/L</w:t>
            </w:r>
          </w:p>
        </w:tc>
        <w:tc>
          <w:tcPr>
            <w:tcW w:w="653" w:type="pct"/>
            <w:shd w:val="clear" w:color="auto" w:fill="FF0000"/>
          </w:tcPr>
          <w:p w14:paraId="5B0D7643" w14:textId="77777777" w:rsidR="00E6766F" w:rsidRPr="008D268C" w:rsidRDefault="00E6766F" w:rsidP="00AB4072">
            <w:pPr>
              <w:spacing w:before="0" w:after="0"/>
              <w:jc w:val="center"/>
              <w:rPr>
                <w:sz w:val="20"/>
                <w:szCs w:val="20"/>
                <w:lang w:val="en-AU"/>
              </w:rPr>
            </w:pPr>
            <w:r w:rsidRPr="008D268C">
              <w:rPr>
                <w:sz w:val="20"/>
                <w:szCs w:val="20"/>
                <w:lang w:val="en-AU"/>
              </w:rPr>
              <w:t>L/H</w:t>
            </w:r>
          </w:p>
        </w:tc>
      </w:tr>
      <w:tr w:rsidR="00E6766F" w:rsidRPr="008D268C" w14:paraId="7C2FE10D" w14:textId="77777777" w:rsidTr="00AB4072">
        <w:tc>
          <w:tcPr>
            <w:tcW w:w="361" w:type="pct"/>
            <w:vMerge/>
            <w:vAlign w:val="center"/>
          </w:tcPr>
          <w:p w14:paraId="4FBB5295" w14:textId="77777777" w:rsidR="00E6766F" w:rsidRPr="008D268C" w:rsidRDefault="00E6766F" w:rsidP="00AB4072">
            <w:pPr>
              <w:rPr>
                <w:rFonts w:cs="Calibri Light"/>
                <w:sz w:val="20"/>
                <w:szCs w:val="20"/>
                <w:lang w:val="en-AU"/>
              </w:rPr>
            </w:pPr>
          </w:p>
        </w:tc>
        <w:tc>
          <w:tcPr>
            <w:tcW w:w="652" w:type="pct"/>
            <w:vMerge/>
            <w:tcBorders>
              <w:bottom w:val="single" w:sz="18" w:space="0" w:color="000000"/>
            </w:tcBorders>
            <w:vAlign w:val="center"/>
          </w:tcPr>
          <w:p w14:paraId="605BF0D9" w14:textId="77777777" w:rsidR="00E6766F" w:rsidRPr="008D268C" w:rsidRDefault="00E6766F" w:rsidP="00AB4072">
            <w:pPr>
              <w:spacing w:before="0" w:after="0"/>
              <w:rPr>
                <w:rFonts w:cs="Calibri Light"/>
                <w:sz w:val="20"/>
                <w:szCs w:val="20"/>
                <w:lang w:val="en-AU"/>
              </w:rPr>
            </w:pPr>
          </w:p>
        </w:tc>
        <w:tc>
          <w:tcPr>
            <w:tcW w:w="798" w:type="pct"/>
            <w:vMerge/>
            <w:tcBorders>
              <w:bottom w:val="single" w:sz="18" w:space="0" w:color="000000"/>
            </w:tcBorders>
            <w:vAlign w:val="center"/>
          </w:tcPr>
          <w:p w14:paraId="4233A30D" w14:textId="77777777" w:rsidR="00E6766F" w:rsidRPr="008D268C" w:rsidRDefault="00E6766F" w:rsidP="00AB4072">
            <w:pPr>
              <w:spacing w:before="0" w:after="0"/>
              <w:rPr>
                <w:sz w:val="20"/>
                <w:szCs w:val="20"/>
                <w:lang w:val="en-AU"/>
              </w:rPr>
            </w:pPr>
          </w:p>
        </w:tc>
        <w:tc>
          <w:tcPr>
            <w:tcW w:w="507" w:type="pct"/>
            <w:tcBorders>
              <w:bottom w:val="single" w:sz="18" w:space="0" w:color="000000"/>
            </w:tcBorders>
            <w:vAlign w:val="center"/>
          </w:tcPr>
          <w:p w14:paraId="52030AFB" w14:textId="77777777" w:rsidR="00E6766F" w:rsidRPr="008D268C" w:rsidRDefault="00E6766F" w:rsidP="00AB4072">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59C9102E"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117E9C1D"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4137D17D"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FF0000"/>
          </w:tcPr>
          <w:p w14:paraId="156C70CB" w14:textId="77777777" w:rsidR="00E6766F" w:rsidRPr="008D268C" w:rsidRDefault="00E6766F" w:rsidP="00AB4072">
            <w:pPr>
              <w:spacing w:before="0" w:after="0"/>
              <w:jc w:val="center"/>
              <w:rPr>
                <w:sz w:val="20"/>
                <w:szCs w:val="20"/>
                <w:lang w:val="en-AU"/>
              </w:rPr>
            </w:pPr>
            <w:r w:rsidRPr="008D268C">
              <w:rPr>
                <w:sz w:val="20"/>
                <w:szCs w:val="20"/>
                <w:lang w:val="en-AU"/>
              </w:rPr>
              <w:t>L/H</w:t>
            </w:r>
          </w:p>
        </w:tc>
      </w:tr>
      <w:tr w:rsidR="00E6766F" w:rsidRPr="008D268C" w14:paraId="0E0B74A9" w14:textId="77777777" w:rsidTr="00AB4072">
        <w:tc>
          <w:tcPr>
            <w:tcW w:w="361" w:type="pct"/>
            <w:vMerge/>
            <w:vAlign w:val="center"/>
          </w:tcPr>
          <w:p w14:paraId="53D9B099" w14:textId="77777777" w:rsidR="00E6766F" w:rsidRPr="008D268C" w:rsidRDefault="00E6766F" w:rsidP="00AB4072">
            <w:pPr>
              <w:spacing w:before="0" w:after="0"/>
              <w:rPr>
                <w:rFonts w:cs="Calibri Light"/>
                <w:sz w:val="20"/>
                <w:szCs w:val="20"/>
                <w:lang w:val="en-AU"/>
              </w:rPr>
            </w:pPr>
          </w:p>
        </w:tc>
        <w:tc>
          <w:tcPr>
            <w:tcW w:w="652" w:type="pct"/>
            <w:vMerge w:val="restart"/>
            <w:tcBorders>
              <w:top w:val="single" w:sz="18" w:space="0" w:color="000000"/>
            </w:tcBorders>
            <w:vAlign w:val="center"/>
          </w:tcPr>
          <w:p w14:paraId="6158C79B" w14:textId="77777777" w:rsidR="00E6766F" w:rsidRPr="008D268C" w:rsidRDefault="00E6766F" w:rsidP="00AB4072">
            <w:pPr>
              <w:spacing w:before="0" w:after="0"/>
              <w:rPr>
                <w:rFonts w:cs="Calibri Light"/>
                <w:sz w:val="20"/>
                <w:szCs w:val="20"/>
                <w:lang w:val="en-AU"/>
              </w:rPr>
            </w:pPr>
            <w:r w:rsidRPr="008D268C">
              <w:rPr>
                <w:rFonts w:cs="Calibri Light"/>
                <w:sz w:val="20"/>
                <w:szCs w:val="20"/>
                <w:lang w:val="en-AU"/>
              </w:rPr>
              <w:t>Gannawarra</w:t>
            </w:r>
          </w:p>
        </w:tc>
        <w:tc>
          <w:tcPr>
            <w:tcW w:w="798" w:type="pct"/>
            <w:vMerge w:val="restart"/>
            <w:tcBorders>
              <w:top w:val="single" w:sz="18" w:space="0" w:color="000000"/>
            </w:tcBorders>
            <w:vAlign w:val="center"/>
          </w:tcPr>
          <w:p w14:paraId="25EE5FF9" w14:textId="77777777" w:rsidR="00E6766F" w:rsidRPr="008D268C" w:rsidRDefault="00E6766F" w:rsidP="00AB4072">
            <w:pPr>
              <w:spacing w:before="0" w:after="0"/>
              <w:rPr>
                <w:sz w:val="20"/>
                <w:szCs w:val="20"/>
                <w:lang w:val="en-AU"/>
              </w:rPr>
            </w:pPr>
            <w:r w:rsidRPr="008D268C">
              <w:rPr>
                <w:b/>
                <w:sz w:val="20"/>
                <w:szCs w:val="20"/>
                <w:lang w:val="en-AU"/>
              </w:rPr>
              <w:t>Cohuna</w:t>
            </w:r>
            <w:r w:rsidRPr="008D268C">
              <w:rPr>
                <w:b/>
                <w:sz w:val="20"/>
                <w:szCs w:val="20"/>
                <w:lang w:val="en-AU"/>
              </w:rPr>
              <w:br/>
            </w:r>
            <w:r w:rsidRPr="008D268C">
              <w:rPr>
                <w:sz w:val="20"/>
                <w:szCs w:val="20"/>
                <w:lang w:val="en-AU"/>
              </w:rPr>
              <w:t>(pop. 1,866)</w:t>
            </w:r>
          </w:p>
        </w:tc>
        <w:tc>
          <w:tcPr>
            <w:tcW w:w="507" w:type="pct"/>
            <w:tcBorders>
              <w:top w:val="single" w:sz="18" w:space="0" w:color="000000"/>
            </w:tcBorders>
            <w:vAlign w:val="center"/>
          </w:tcPr>
          <w:p w14:paraId="44E4A50E" w14:textId="77777777" w:rsidR="00E6766F" w:rsidRPr="008D268C" w:rsidRDefault="00E6766F" w:rsidP="00AB4072">
            <w:pPr>
              <w:spacing w:before="0" w:after="0"/>
              <w:jc w:val="center"/>
              <w:rPr>
                <w:sz w:val="20"/>
                <w:szCs w:val="20"/>
                <w:lang w:val="en-AU"/>
              </w:rPr>
            </w:pPr>
            <w:r w:rsidRPr="008D268C">
              <w:rPr>
                <w:sz w:val="15"/>
                <w:szCs w:val="15"/>
                <w:lang w:val="en-AU"/>
              </w:rPr>
              <w:t>Business</w:t>
            </w:r>
          </w:p>
        </w:tc>
        <w:tc>
          <w:tcPr>
            <w:tcW w:w="652" w:type="pct"/>
            <w:tcBorders>
              <w:top w:val="single" w:sz="18" w:space="0" w:color="000000"/>
            </w:tcBorders>
            <w:shd w:val="clear" w:color="auto" w:fill="FF0000"/>
          </w:tcPr>
          <w:p w14:paraId="129CDC83" w14:textId="77777777" w:rsidR="00E6766F" w:rsidRPr="008D268C" w:rsidRDefault="00E6766F" w:rsidP="00AB4072">
            <w:pPr>
              <w:spacing w:before="0" w:after="0"/>
              <w:jc w:val="center"/>
              <w:rPr>
                <w:sz w:val="20"/>
                <w:szCs w:val="20"/>
                <w:lang w:val="en-AU"/>
              </w:rPr>
            </w:pPr>
            <w:r w:rsidRPr="008D268C">
              <w:rPr>
                <w:sz w:val="20"/>
                <w:szCs w:val="20"/>
                <w:lang w:val="en-AU"/>
              </w:rPr>
              <w:t>L/H</w:t>
            </w:r>
          </w:p>
        </w:tc>
        <w:tc>
          <w:tcPr>
            <w:tcW w:w="725" w:type="pct"/>
            <w:tcBorders>
              <w:top w:val="single" w:sz="18" w:space="0" w:color="000000"/>
            </w:tcBorders>
            <w:shd w:val="clear" w:color="auto" w:fill="A8D08D" w:themeFill="accent6" w:themeFillTint="99"/>
          </w:tcPr>
          <w:p w14:paraId="26C43993"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top w:val="single" w:sz="18" w:space="0" w:color="000000"/>
            </w:tcBorders>
            <w:shd w:val="clear" w:color="auto" w:fill="FFC000"/>
          </w:tcPr>
          <w:p w14:paraId="50E187C8" w14:textId="77777777" w:rsidR="00E6766F" w:rsidRPr="008D268C" w:rsidRDefault="00E6766F" w:rsidP="00AB4072">
            <w:pPr>
              <w:spacing w:before="0" w:after="0"/>
              <w:jc w:val="center"/>
              <w:rPr>
                <w:sz w:val="20"/>
                <w:szCs w:val="20"/>
                <w:lang w:val="en-AU"/>
              </w:rPr>
            </w:pPr>
            <w:r w:rsidRPr="008D268C">
              <w:rPr>
                <w:sz w:val="20"/>
                <w:szCs w:val="20"/>
                <w:lang w:val="en-AU"/>
              </w:rPr>
              <w:t>L/M</w:t>
            </w:r>
          </w:p>
        </w:tc>
        <w:tc>
          <w:tcPr>
            <w:tcW w:w="653" w:type="pct"/>
            <w:tcBorders>
              <w:top w:val="single" w:sz="18" w:space="0" w:color="000000"/>
            </w:tcBorders>
            <w:shd w:val="clear" w:color="auto" w:fill="auto"/>
          </w:tcPr>
          <w:p w14:paraId="7722D327" w14:textId="77777777" w:rsidR="00E6766F" w:rsidRPr="008D268C" w:rsidRDefault="00E6766F" w:rsidP="00AB4072">
            <w:pPr>
              <w:spacing w:before="0" w:after="0"/>
              <w:jc w:val="center"/>
              <w:rPr>
                <w:sz w:val="20"/>
                <w:szCs w:val="20"/>
                <w:lang w:val="en-AU"/>
              </w:rPr>
            </w:pPr>
            <w:r w:rsidRPr="008D268C">
              <w:rPr>
                <w:sz w:val="20"/>
                <w:szCs w:val="20"/>
                <w:lang w:val="en-AU"/>
              </w:rPr>
              <w:t>n.a.</w:t>
            </w:r>
          </w:p>
        </w:tc>
      </w:tr>
      <w:tr w:rsidR="00E6766F" w:rsidRPr="008D268C" w14:paraId="7CE9CD12" w14:textId="77777777" w:rsidTr="00AB4072">
        <w:tc>
          <w:tcPr>
            <w:tcW w:w="361" w:type="pct"/>
            <w:vMerge/>
            <w:vAlign w:val="center"/>
          </w:tcPr>
          <w:p w14:paraId="688723AD" w14:textId="77777777" w:rsidR="00E6766F" w:rsidRPr="008D268C" w:rsidRDefault="00E6766F" w:rsidP="00AB4072">
            <w:pPr>
              <w:spacing w:before="0" w:after="0"/>
              <w:rPr>
                <w:rFonts w:cs="Calibri Light"/>
                <w:sz w:val="20"/>
                <w:szCs w:val="20"/>
                <w:lang w:val="en-AU"/>
              </w:rPr>
            </w:pPr>
          </w:p>
        </w:tc>
        <w:tc>
          <w:tcPr>
            <w:tcW w:w="652" w:type="pct"/>
            <w:vMerge/>
            <w:vAlign w:val="center"/>
          </w:tcPr>
          <w:p w14:paraId="23708B1A" w14:textId="77777777" w:rsidR="00E6766F" w:rsidRPr="008D268C" w:rsidRDefault="00E6766F" w:rsidP="00AB4072">
            <w:pPr>
              <w:spacing w:before="0" w:after="0"/>
              <w:rPr>
                <w:rFonts w:cs="Calibri Light"/>
                <w:sz w:val="20"/>
                <w:szCs w:val="20"/>
                <w:lang w:val="en-AU"/>
              </w:rPr>
            </w:pPr>
          </w:p>
        </w:tc>
        <w:tc>
          <w:tcPr>
            <w:tcW w:w="798" w:type="pct"/>
            <w:vMerge/>
            <w:vAlign w:val="center"/>
          </w:tcPr>
          <w:p w14:paraId="2F952376" w14:textId="77777777" w:rsidR="00E6766F" w:rsidRPr="008D268C" w:rsidRDefault="00E6766F" w:rsidP="00AB4072">
            <w:pPr>
              <w:spacing w:before="0" w:after="0"/>
              <w:rPr>
                <w:sz w:val="20"/>
                <w:szCs w:val="20"/>
                <w:lang w:val="en-AU"/>
              </w:rPr>
            </w:pPr>
          </w:p>
        </w:tc>
        <w:tc>
          <w:tcPr>
            <w:tcW w:w="507" w:type="pct"/>
            <w:vAlign w:val="center"/>
          </w:tcPr>
          <w:p w14:paraId="077E367E" w14:textId="77777777" w:rsidR="00E6766F" w:rsidRPr="008D268C" w:rsidRDefault="00E6766F" w:rsidP="00AB4072">
            <w:pPr>
              <w:spacing w:before="0" w:after="0"/>
              <w:jc w:val="center"/>
              <w:rPr>
                <w:sz w:val="20"/>
                <w:szCs w:val="20"/>
                <w:lang w:val="en-AU"/>
              </w:rPr>
            </w:pPr>
            <w:r w:rsidRPr="008D268C">
              <w:rPr>
                <w:sz w:val="15"/>
                <w:szCs w:val="15"/>
                <w:lang w:val="en-AU"/>
              </w:rPr>
              <w:t>Home</w:t>
            </w:r>
          </w:p>
        </w:tc>
        <w:tc>
          <w:tcPr>
            <w:tcW w:w="652" w:type="pct"/>
            <w:shd w:val="clear" w:color="auto" w:fill="FFC000"/>
          </w:tcPr>
          <w:p w14:paraId="0FFD4456" w14:textId="77777777" w:rsidR="00E6766F" w:rsidRPr="008D268C" w:rsidRDefault="00E6766F" w:rsidP="00AB4072">
            <w:pPr>
              <w:spacing w:before="0" w:after="0"/>
              <w:jc w:val="center"/>
              <w:rPr>
                <w:sz w:val="20"/>
                <w:szCs w:val="20"/>
                <w:lang w:val="en-AU"/>
              </w:rPr>
            </w:pPr>
            <w:r w:rsidRPr="008D268C">
              <w:rPr>
                <w:sz w:val="20"/>
                <w:szCs w:val="20"/>
                <w:lang w:val="en-AU"/>
              </w:rPr>
              <w:t>M/H</w:t>
            </w:r>
          </w:p>
        </w:tc>
        <w:tc>
          <w:tcPr>
            <w:tcW w:w="725" w:type="pct"/>
            <w:shd w:val="clear" w:color="auto" w:fill="A8D08D" w:themeFill="accent6" w:themeFillTint="99"/>
          </w:tcPr>
          <w:p w14:paraId="02335271"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shd w:val="clear" w:color="auto" w:fill="00B050"/>
          </w:tcPr>
          <w:p w14:paraId="05EE5933" w14:textId="77777777" w:rsidR="00E6766F" w:rsidRPr="008D268C" w:rsidRDefault="00E6766F" w:rsidP="00AB4072">
            <w:pPr>
              <w:spacing w:before="0" w:after="0"/>
              <w:jc w:val="center"/>
              <w:rPr>
                <w:sz w:val="20"/>
                <w:szCs w:val="20"/>
                <w:lang w:val="en-AU"/>
              </w:rPr>
            </w:pPr>
            <w:r w:rsidRPr="008D268C">
              <w:rPr>
                <w:sz w:val="20"/>
                <w:szCs w:val="20"/>
                <w:lang w:val="en-AU"/>
              </w:rPr>
              <w:t>L/L</w:t>
            </w:r>
          </w:p>
        </w:tc>
        <w:tc>
          <w:tcPr>
            <w:tcW w:w="653" w:type="pct"/>
            <w:shd w:val="clear" w:color="auto" w:fill="FFC000"/>
          </w:tcPr>
          <w:p w14:paraId="23E0AA16" w14:textId="77777777" w:rsidR="00E6766F" w:rsidRPr="008D268C" w:rsidRDefault="00E6766F" w:rsidP="00AB4072">
            <w:pPr>
              <w:spacing w:before="0" w:after="0"/>
              <w:jc w:val="center"/>
              <w:rPr>
                <w:sz w:val="20"/>
                <w:szCs w:val="20"/>
                <w:lang w:val="en-AU"/>
              </w:rPr>
            </w:pPr>
            <w:r w:rsidRPr="008D268C">
              <w:rPr>
                <w:sz w:val="20"/>
                <w:szCs w:val="20"/>
                <w:lang w:val="en-AU"/>
              </w:rPr>
              <w:t>L/M</w:t>
            </w:r>
          </w:p>
        </w:tc>
      </w:tr>
      <w:tr w:rsidR="00E6766F" w:rsidRPr="008D268C" w14:paraId="51BC3D7A" w14:textId="77777777" w:rsidTr="00AB4072">
        <w:tc>
          <w:tcPr>
            <w:tcW w:w="361" w:type="pct"/>
            <w:vMerge/>
            <w:vAlign w:val="center"/>
          </w:tcPr>
          <w:p w14:paraId="306D1A3F" w14:textId="77777777" w:rsidR="00E6766F" w:rsidRPr="008D268C" w:rsidRDefault="00E6766F" w:rsidP="00AB4072">
            <w:pPr>
              <w:spacing w:before="0" w:after="0"/>
              <w:rPr>
                <w:rFonts w:cs="Calibri Light"/>
                <w:sz w:val="20"/>
                <w:szCs w:val="20"/>
                <w:lang w:val="en-AU"/>
              </w:rPr>
            </w:pPr>
          </w:p>
        </w:tc>
        <w:tc>
          <w:tcPr>
            <w:tcW w:w="652" w:type="pct"/>
            <w:vMerge/>
            <w:tcBorders>
              <w:bottom w:val="single" w:sz="18" w:space="0" w:color="000000"/>
            </w:tcBorders>
            <w:vAlign w:val="center"/>
          </w:tcPr>
          <w:p w14:paraId="6494B7EE" w14:textId="77777777" w:rsidR="00E6766F" w:rsidRPr="008D268C" w:rsidRDefault="00E6766F" w:rsidP="00AB4072">
            <w:pPr>
              <w:spacing w:before="0" w:after="0"/>
              <w:rPr>
                <w:rFonts w:cs="Calibri Light"/>
                <w:sz w:val="20"/>
                <w:szCs w:val="20"/>
                <w:lang w:val="en-AU"/>
              </w:rPr>
            </w:pPr>
          </w:p>
        </w:tc>
        <w:tc>
          <w:tcPr>
            <w:tcW w:w="798" w:type="pct"/>
            <w:vMerge/>
            <w:tcBorders>
              <w:bottom w:val="single" w:sz="18" w:space="0" w:color="000000"/>
            </w:tcBorders>
            <w:vAlign w:val="center"/>
          </w:tcPr>
          <w:p w14:paraId="38610585" w14:textId="77777777" w:rsidR="00E6766F" w:rsidRPr="008D268C" w:rsidRDefault="00E6766F" w:rsidP="00AB4072">
            <w:pPr>
              <w:spacing w:before="0" w:after="0"/>
              <w:rPr>
                <w:sz w:val="20"/>
                <w:szCs w:val="20"/>
                <w:lang w:val="en-AU"/>
              </w:rPr>
            </w:pPr>
          </w:p>
        </w:tc>
        <w:tc>
          <w:tcPr>
            <w:tcW w:w="507" w:type="pct"/>
            <w:tcBorders>
              <w:bottom w:val="single" w:sz="18" w:space="0" w:color="000000"/>
            </w:tcBorders>
            <w:vAlign w:val="center"/>
          </w:tcPr>
          <w:p w14:paraId="7D1D93E8" w14:textId="77777777" w:rsidR="00E6766F" w:rsidRPr="008D268C" w:rsidRDefault="00E6766F" w:rsidP="00AB4072">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72C02E41"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51BB60EF"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1C828B44"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FFC000"/>
          </w:tcPr>
          <w:p w14:paraId="57256C65" w14:textId="77777777" w:rsidR="00E6766F" w:rsidRPr="008D268C" w:rsidRDefault="00E6766F" w:rsidP="00AB4072">
            <w:pPr>
              <w:spacing w:before="0" w:after="0"/>
              <w:jc w:val="center"/>
              <w:rPr>
                <w:sz w:val="20"/>
                <w:szCs w:val="20"/>
                <w:lang w:val="en-AU"/>
              </w:rPr>
            </w:pPr>
            <w:r w:rsidRPr="008D268C">
              <w:rPr>
                <w:sz w:val="20"/>
                <w:szCs w:val="20"/>
                <w:lang w:val="en-AU"/>
              </w:rPr>
              <w:t>L/M</w:t>
            </w:r>
          </w:p>
        </w:tc>
      </w:tr>
      <w:tr w:rsidR="00E6766F" w:rsidRPr="008D268C" w14:paraId="33196676" w14:textId="77777777" w:rsidTr="00AB4072">
        <w:tc>
          <w:tcPr>
            <w:tcW w:w="361" w:type="pct"/>
            <w:vMerge/>
            <w:vAlign w:val="center"/>
          </w:tcPr>
          <w:p w14:paraId="3D8F428B" w14:textId="77777777" w:rsidR="00E6766F" w:rsidRPr="008D268C" w:rsidRDefault="00E6766F" w:rsidP="00AB4072">
            <w:pPr>
              <w:spacing w:before="0" w:after="0"/>
              <w:rPr>
                <w:rFonts w:cs="Calibri Light"/>
                <w:sz w:val="20"/>
                <w:szCs w:val="20"/>
                <w:lang w:val="en-AU"/>
              </w:rPr>
            </w:pPr>
          </w:p>
        </w:tc>
        <w:tc>
          <w:tcPr>
            <w:tcW w:w="652" w:type="pct"/>
            <w:vMerge w:val="restart"/>
            <w:tcBorders>
              <w:top w:val="single" w:sz="18" w:space="0" w:color="000000"/>
            </w:tcBorders>
            <w:vAlign w:val="center"/>
          </w:tcPr>
          <w:p w14:paraId="3BF8A470" w14:textId="77777777" w:rsidR="00E6766F" w:rsidRPr="008D268C" w:rsidRDefault="00E6766F" w:rsidP="00AB4072">
            <w:pPr>
              <w:spacing w:before="0" w:after="0"/>
              <w:rPr>
                <w:rFonts w:cs="Calibri Light"/>
                <w:sz w:val="20"/>
                <w:szCs w:val="20"/>
                <w:lang w:val="en-AU"/>
              </w:rPr>
            </w:pPr>
            <w:r w:rsidRPr="008D268C">
              <w:rPr>
                <w:rFonts w:cs="Calibri Light"/>
                <w:sz w:val="20"/>
                <w:szCs w:val="20"/>
                <w:lang w:val="en-AU"/>
              </w:rPr>
              <w:t>Buloke</w:t>
            </w:r>
          </w:p>
        </w:tc>
        <w:tc>
          <w:tcPr>
            <w:tcW w:w="798" w:type="pct"/>
            <w:vMerge w:val="restart"/>
            <w:tcBorders>
              <w:top w:val="single" w:sz="18" w:space="0" w:color="000000"/>
            </w:tcBorders>
            <w:vAlign w:val="center"/>
          </w:tcPr>
          <w:p w14:paraId="4CC943A3" w14:textId="77777777" w:rsidR="00E6766F" w:rsidRPr="008D268C" w:rsidRDefault="00E6766F" w:rsidP="00AB4072">
            <w:pPr>
              <w:spacing w:before="0" w:after="0"/>
              <w:rPr>
                <w:sz w:val="20"/>
                <w:szCs w:val="20"/>
                <w:lang w:val="en-AU"/>
              </w:rPr>
            </w:pPr>
            <w:r w:rsidRPr="008D268C">
              <w:rPr>
                <w:b/>
                <w:sz w:val="20"/>
                <w:szCs w:val="20"/>
                <w:lang w:val="en-AU"/>
              </w:rPr>
              <w:t>Donald</w:t>
            </w:r>
            <w:r w:rsidRPr="008D268C">
              <w:rPr>
                <w:sz w:val="20"/>
                <w:szCs w:val="20"/>
                <w:lang w:val="en-AU"/>
              </w:rPr>
              <w:br/>
              <w:t>(pop. 1,395)</w:t>
            </w:r>
          </w:p>
        </w:tc>
        <w:tc>
          <w:tcPr>
            <w:tcW w:w="507" w:type="pct"/>
            <w:tcBorders>
              <w:top w:val="single" w:sz="18" w:space="0" w:color="000000"/>
            </w:tcBorders>
            <w:vAlign w:val="center"/>
          </w:tcPr>
          <w:p w14:paraId="6034B415" w14:textId="77777777" w:rsidR="00E6766F" w:rsidRPr="008D268C" w:rsidRDefault="00E6766F" w:rsidP="00AB4072">
            <w:pPr>
              <w:spacing w:before="0" w:after="0"/>
              <w:jc w:val="center"/>
              <w:rPr>
                <w:sz w:val="20"/>
                <w:szCs w:val="20"/>
                <w:lang w:val="en-AU"/>
              </w:rPr>
            </w:pPr>
            <w:r w:rsidRPr="008D268C">
              <w:rPr>
                <w:sz w:val="15"/>
                <w:szCs w:val="15"/>
                <w:lang w:val="en-AU"/>
              </w:rPr>
              <w:t>Business</w:t>
            </w:r>
          </w:p>
        </w:tc>
        <w:tc>
          <w:tcPr>
            <w:tcW w:w="652" w:type="pct"/>
            <w:tcBorders>
              <w:top w:val="single" w:sz="18" w:space="0" w:color="000000"/>
            </w:tcBorders>
            <w:shd w:val="clear" w:color="auto" w:fill="FF0000"/>
          </w:tcPr>
          <w:p w14:paraId="60ED6ABC" w14:textId="77777777" w:rsidR="00E6766F" w:rsidRPr="008D268C" w:rsidRDefault="00E6766F" w:rsidP="00AB4072">
            <w:pPr>
              <w:spacing w:before="0" w:after="0"/>
              <w:jc w:val="center"/>
              <w:rPr>
                <w:sz w:val="20"/>
                <w:szCs w:val="20"/>
                <w:lang w:val="en-AU"/>
              </w:rPr>
            </w:pPr>
            <w:r w:rsidRPr="008D268C">
              <w:rPr>
                <w:sz w:val="20"/>
                <w:szCs w:val="20"/>
                <w:lang w:val="en-AU"/>
              </w:rPr>
              <w:t>L/H</w:t>
            </w:r>
          </w:p>
        </w:tc>
        <w:tc>
          <w:tcPr>
            <w:tcW w:w="725" w:type="pct"/>
            <w:tcBorders>
              <w:top w:val="single" w:sz="18" w:space="0" w:color="000000"/>
            </w:tcBorders>
            <w:shd w:val="clear" w:color="auto" w:fill="A8D08D" w:themeFill="accent6" w:themeFillTint="99"/>
          </w:tcPr>
          <w:p w14:paraId="0F2497B9"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top w:val="single" w:sz="18" w:space="0" w:color="000000"/>
            </w:tcBorders>
            <w:shd w:val="clear" w:color="auto" w:fill="00B050"/>
          </w:tcPr>
          <w:p w14:paraId="09DD5D7E" w14:textId="77777777" w:rsidR="00E6766F" w:rsidRPr="008D268C" w:rsidRDefault="00E6766F" w:rsidP="00AB4072">
            <w:pPr>
              <w:spacing w:before="0" w:after="0"/>
              <w:jc w:val="center"/>
              <w:rPr>
                <w:sz w:val="20"/>
                <w:szCs w:val="20"/>
                <w:lang w:val="en-AU"/>
              </w:rPr>
            </w:pPr>
            <w:r w:rsidRPr="008D268C">
              <w:rPr>
                <w:sz w:val="20"/>
                <w:szCs w:val="20"/>
                <w:lang w:val="en-AU"/>
              </w:rPr>
              <w:t>H/M</w:t>
            </w:r>
          </w:p>
        </w:tc>
        <w:tc>
          <w:tcPr>
            <w:tcW w:w="653" w:type="pct"/>
            <w:tcBorders>
              <w:top w:val="single" w:sz="18" w:space="0" w:color="000000"/>
            </w:tcBorders>
            <w:shd w:val="clear" w:color="auto" w:fill="auto"/>
          </w:tcPr>
          <w:p w14:paraId="0C58509E" w14:textId="77777777" w:rsidR="00E6766F" w:rsidRPr="008D268C" w:rsidRDefault="00E6766F" w:rsidP="00AB4072">
            <w:pPr>
              <w:spacing w:before="0" w:after="0"/>
              <w:jc w:val="center"/>
              <w:rPr>
                <w:sz w:val="20"/>
                <w:szCs w:val="20"/>
                <w:lang w:val="en-AU"/>
              </w:rPr>
            </w:pPr>
            <w:r w:rsidRPr="008D268C">
              <w:rPr>
                <w:sz w:val="20"/>
                <w:szCs w:val="20"/>
                <w:lang w:val="en-AU"/>
              </w:rPr>
              <w:t>n.a.</w:t>
            </w:r>
          </w:p>
        </w:tc>
      </w:tr>
      <w:tr w:rsidR="00E6766F" w:rsidRPr="008D268C" w14:paraId="6D13E70A" w14:textId="77777777" w:rsidTr="00AB4072">
        <w:tc>
          <w:tcPr>
            <w:tcW w:w="361" w:type="pct"/>
            <w:vMerge/>
            <w:vAlign w:val="center"/>
          </w:tcPr>
          <w:p w14:paraId="707C8505" w14:textId="77777777" w:rsidR="00E6766F" w:rsidRPr="008D268C" w:rsidRDefault="00E6766F" w:rsidP="00AB4072">
            <w:pPr>
              <w:spacing w:before="0" w:after="0"/>
              <w:rPr>
                <w:rFonts w:cs="Calibri Light"/>
                <w:sz w:val="20"/>
                <w:szCs w:val="20"/>
                <w:lang w:val="en-AU"/>
              </w:rPr>
            </w:pPr>
          </w:p>
        </w:tc>
        <w:tc>
          <w:tcPr>
            <w:tcW w:w="652" w:type="pct"/>
            <w:vMerge/>
            <w:vAlign w:val="center"/>
          </w:tcPr>
          <w:p w14:paraId="74080DF2" w14:textId="77777777" w:rsidR="00E6766F" w:rsidRPr="008D268C" w:rsidRDefault="00E6766F" w:rsidP="00AB4072">
            <w:pPr>
              <w:spacing w:before="0" w:after="0"/>
              <w:rPr>
                <w:rFonts w:cs="Calibri Light"/>
                <w:sz w:val="20"/>
                <w:szCs w:val="20"/>
                <w:lang w:val="en-AU"/>
              </w:rPr>
            </w:pPr>
          </w:p>
        </w:tc>
        <w:tc>
          <w:tcPr>
            <w:tcW w:w="798" w:type="pct"/>
            <w:vMerge/>
            <w:vAlign w:val="center"/>
          </w:tcPr>
          <w:p w14:paraId="740BE3F0" w14:textId="77777777" w:rsidR="00E6766F" w:rsidRPr="008D268C" w:rsidRDefault="00E6766F" w:rsidP="00AB4072">
            <w:pPr>
              <w:spacing w:before="0" w:after="0"/>
              <w:rPr>
                <w:sz w:val="20"/>
                <w:szCs w:val="20"/>
                <w:lang w:val="en-AU"/>
              </w:rPr>
            </w:pPr>
          </w:p>
        </w:tc>
        <w:tc>
          <w:tcPr>
            <w:tcW w:w="507" w:type="pct"/>
            <w:vAlign w:val="center"/>
          </w:tcPr>
          <w:p w14:paraId="0734651A" w14:textId="77777777" w:rsidR="00E6766F" w:rsidRPr="008D268C" w:rsidRDefault="00E6766F" w:rsidP="00AB4072">
            <w:pPr>
              <w:spacing w:before="0" w:after="0"/>
              <w:jc w:val="center"/>
              <w:rPr>
                <w:sz w:val="20"/>
                <w:szCs w:val="20"/>
                <w:lang w:val="en-AU"/>
              </w:rPr>
            </w:pPr>
            <w:r w:rsidRPr="008D268C">
              <w:rPr>
                <w:sz w:val="15"/>
                <w:szCs w:val="15"/>
                <w:lang w:val="en-AU"/>
              </w:rPr>
              <w:t>Home</w:t>
            </w:r>
          </w:p>
        </w:tc>
        <w:tc>
          <w:tcPr>
            <w:tcW w:w="652" w:type="pct"/>
            <w:shd w:val="clear" w:color="auto" w:fill="FFC000"/>
          </w:tcPr>
          <w:p w14:paraId="0017541E" w14:textId="77777777" w:rsidR="00E6766F" w:rsidRPr="008D268C" w:rsidRDefault="00E6766F" w:rsidP="00AB4072">
            <w:pPr>
              <w:spacing w:before="0" w:after="0"/>
              <w:jc w:val="center"/>
              <w:rPr>
                <w:sz w:val="20"/>
                <w:szCs w:val="20"/>
                <w:lang w:val="en-AU"/>
              </w:rPr>
            </w:pPr>
            <w:r w:rsidRPr="008D268C">
              <w:rPr>
                <w:color w:val="000000" w:themeColor="text1"/>
                <w:sz w:val="20"/>
                <w:szCs w:val="20"/>
                <w:lang w:val="en-AU"/>
              </w:rPr>
              <w:t>M/H</w:t>
            </w:r>
          </w:p>
        </w:tc>
        <w:tc>
          <w:tcPr>
            <w:tcW w:w="725" w:type="pct"/>
            <w:shd w:val="clear" w:color="auto" w:fill="A8D08D" w:themeFill="accent6" w:themeFillTint="99"/>
          </w:tcPr>
          <w:p w14:paraId="1A02A2D2"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shd w:val="clear" w:color="auto" w:fill="00B050"/>
          </w:tcPr>
          <w:p w14:paraId="722D144D" w14:textId="77777777" w:rsidR="00E6766F" w:rsidRPr="008D268C" w:rsidRDefault="00E6766F" w:rsidP="00AB4072">
            <w:pPr>
              <w:spacing w:before="0" w:after="0"/>
              <w:jc w:val="center"/>
              <w:rPr>
                <w:sz w:val="20"/>
                <w:szCs w:val="20"/>
                <w:lang w:val="en-AU"/>
              </w:rPr>
            </w:pPr>
            <w:r w:rsidRPr="008D268C">
              <w:rPr>
                <w:sz w:val="20"/>
                <w:szCs w:val="20"/>
                <w:lang w:val="en-AU"/>
              </w:rPr>
              <w:t>H/L</w:t>
            </w:r>
          </w:p>
        </w:tc>
        <w:tc>
          <w:tcPr>
            <w:tcW w:w="653" w:type="pct"/>
            <w:shd w:val="clear" w:color="auto" w:fill="FFC000"/>
          </w:tcPr>
          <w:p w14:paraId="4670B671" w14:textId="77777777" w:rsidR="00E6766F" w:rsidRPr="008D268C" w:rsidRDefault="00E6766F" w:rsidP="00AB4072">
            <w:pPr>
              <w:spacing w:before="0" w:after="0"/>
              <w:jc w:val="center"/>
              <w:rPr>
                <w:sz w:val="20"/>
                <w:szCs w:val="20"/>
                <w:lang w:val="en-AU"/>
              </w:rPr>
            </w:pPr>
            <w:r w:rsidRPr="008D268C">
              <w:rPr>
                <w:sz w:val="20"/>
                <w:szCs w:val="20"/>
                <w:lang w:val="en-AU"/>
              </w:rPr>
              <w:t>L/M</w:t>
            </w:r>
          </w:p>
        </w:tc>
      </w:tr>
      <w:tr w:rsidR="00E6766F" w:rsidRPr="008D268C" w14:paraId="64710B07" w14:textId="77777777" w:rsidTr="00AB4072">
        <w:tc>
          <w:tcPr>
            <w:tcW w:w="361" w:type="pct"/>
            <w:vMerge/>
            <w:vAlign w:val="center"/>
          </w:tcPr>
          <w:p w14:paraId="2F934A3E" w14:textId="77777777" w:rsidR="00E6766F" w:rsidRPr="008D268C" w:rsidRDefault="00E6766F" w:rsidP="00AB4072">
            <w:pPr>
              <w:spacing w:before="0" w:after="0"/>
              <w:rPr>
                <w:rFonts w:cs="Calibri Light"/>
                <w:sz w:val="20"/>
                <w:szCs w:val="20"/>
                <w:lang w:val="en-AU"/>
              </w:rPr>
            </w:pPr>
          </w:p>
        </w:tc>
        <w:tc>
          <w:tcPr>
            <w:tcW w:w="652" w:type="pct"/>
            <w:vMerge/>
            <w:tcBorders>
              <w:bottom w:val="single" w:sz="18" w:space="0" w:color="000000"/>
            </w:tcBorders>
            <w:vAlign w:val="center"/>
          </w:tcPr>
          <w:p w14:paraId="4093FDAC" w14:textId="77777777" w:rsidR="00E6766F" w:rsidRPr="008D268C" w:rsidRDefault="00E6766F" w:rsidP="00AB4072">
            <w:pPr>
              <w:spacing w:before="0" w:after="0"/>
              <w:rPr>
                <w:rFonts w:cs="Calibri Light"/>
                <w:sz w:val="20"/>
                <w:szCs w:val="20"/>
                <w:lang w:val="en-AU"/>
              </w:rPr>
            </w:pPr>
          </w:p>
        </w:tc>
        <w:tc>
          <w:tcPr>
            <w:tcW w:w="798" w:type="pct"/>
            <w:vMerge/>
            <w:tcBorders>
              <w:bottom w:val="single" w:sz="18" w:space="0" w:color="000000"/>
            </w:tcBorders>
            <w:vAlign w:val="center"/>
          </w:tcPr>
          <w:p w14:paraId="08777E76" w14:textId="77777777" w:rsidR="00E6766F" w:rsidRPr="008D268C" w:rsidRDefault="00E6766F" w:rsidP="00AB4072">
            <w:pPr>
              <w:spacing w:before="0" w:after="0"/>
              <w:rPr>
                <w:sz w:val="20"/>
                <w:szCs w:val="20"/>
                <w:lang w:val="en-AU"/>
              </w:rPr>
            </w:pPr>
          </w:p>
        </w:tc>
        <w:tc>
          <w:tcPr>
            <w:tcW w:w="507" w:type="pct"/>
            <w:tcBorders>
              <w:bottom w:val="single" w:sz="18" w:space="0" w:color="000000"/>
            </w:tcBorders>
            <w:vAlign w:val="center"/>
          </w:tcPr>
          <w:p w14:paraId="6B3B3993" w14:textId="77777777" w:rsidR="00E6766F" w:rsidRPr="008D268C" w:rsidRDefault="00E6766F" w:rsidP="00AB4072">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5A1CABE5"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18FB54D3"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7CF1D3F4"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FFC000"/>
          </w:tcPr>
          <w:p w14:paraId="645D2569" w14:textId="77777777" w:rsidR="00E6766F" w:rsidRPr="008D268C" w:rsidRDefault="00E6766F" w:rsidP="00AB4072">
            <w:pPr>
              <w:spacing w:before="0" w:after="0"/>
              <w:jc w:val="center"/>
              <w:rPr>
                <w:sz w:val="20"/>
                <w:szCs w:val="20"/>
                <w:lang w:val="en-AU"/>
              </w:rPr>
            </w:pPr>
            <w:r w:rsidRPr="008D268C">
              <w:rPr>
                <w:sz w:val="20"/>
                <w:szCs w:val="20"/>
                <w:lang w:val="en-AU"/>
              </w:rPr>
              <w:t>L/M</w:t>
            </w:r>
          </w:p>
        </w:tc>
      </w:tr>
      <w:tr w:rsidR="00E6766F" w:rsidRPr="008D268C" w14:paraId="0BA57F66" w14:textId="77777777" w:rsidTr="00AB4072">
        <w:tc>
          <w:tcPr>
            <w:tcW w:w="361" w:type="pct"/>
            <w:vMerge/>
            <w:vAlign w:val="center"/>
          </w:tcPr>
          <w:p w14:paraId="5FC0FC3C" w14:textId="77777777" w:rsidR="00E6766F" w:rsidRPr="008D268C" w:rsidRDefault="00E6766F" w:rsidP="00AB4072">
            <w:pPr>
              <w:spacing w:before="0" w:after="0"/>
              <w:rPr>
                <w:rFonts w:cs="Calibri Light"/>
                <w:sz w:val="20"/>
                <w:szCs w:val="20"/>
                <w:lang w:val="en-AU"/>
              </w:rPr>
            </w:pPr>
          </w:p>
        </w:tc>
        <w:tc>
          <w:tcPr>
            <w:tcW w:w="652" w:type="pct"/>
            <w:vMerge w:val="restart"/>
            <w:tcBorders>
              <w:top w:val="single" w:sz="18" w:space="0" w:color="000000"/>
            </w:tcBorders>
            <w:vAlign w:val="center"/>
          </w:tcPr>
          <w:p w14:paraId="09996AD5" w14:textId="77777777" w:rsidR="00E6766F" w:rsidRPr="008D268C" w:rsidRDefault="00E6766F" w:rsidP="00AB4072">
            <w:pPr>
              <w:spacing w:before="0" w:after="0"/>
              <w:rPr>
                <w:rFonts w:cs="Calibri Light"/>
                <w:sz w:val="20"/>
                <w:szCs w:val="20"/>
                <w:lang w:val="en-AU"/>
              </w:rPr>
            </w:pPr>
            <w:r w:rsidRPr="008D268C">
              <w:rPr>
                <w:rFonts w:cs="Calibri Light"/>
                <w:sz w:val="20"/>
                <w:szCs w:val="20"/>
                <w:lang w:val="en-AU"/>
              </w:rPr>
              <w:t>Mildura</w:t>
            </w:r>
          </w:p>
        </w:tc>
        <w:tc>
          <w:tcPr>
            <w:tcW w:w="798" w:type="pct"/>
            <w:vMerge w:val="restart"/>
            <w:tcBorders>
              <w:top w:val="single" w:sz="18" w:space="0" w:color="000000"/>
            </w:tcBorders>
            <w:vAlign w:val="center"/>
          </w:tcPr>
          <w:p w14:paraId="5DA42978" w14:textId="77777777" w:rsidR="00E6766F" w:rsidRPr="008D268C" w:rsidRDefault="00E6766F" w:rsidP="00AB4072">
            <w:pPr>
              <w:spacing w:before="0" w:after="0"/>
              <w:rPr>
                <w:sz w:val="20"/>
                <w:szCs w:val="20"/>
                <w:lang w:val="en-AU"/>
              </w:rPr>
            </w:pPr>
            <w:r w:rsidRPr="008D268C">
              <w:rPr>
                <w:b/>
                <w:sz w:val="20"/>
                <w:szCs w:val="20"/>
                <w:lang w:val="en-AU"/>
              </w:rPr>
              <w:t>Ouyen</w:t>
            </w:r>
            <w:r w:rsidRPr="008D268C">
              <w:rPr>
                <w:sz w:val="20"/>
                <w:szCs w:val="20"/>
                <w:lang w:val="en-AU"/>
              </w:rPr>
              <w:br/>
              <w:t>(pop. 1,045)</w:t>
            </w:r>
          </w:p>
        </w:tc>
        <w:tc>
          <w:tcPr>
            <w:tcW w:w="507" w:type="pct"/>
            <w:tcBorders>
              <w:top w:val="single" w:sz="18" w:space="0" w:color="000000"/>
            </w:tcBorders>
            <w:vAlign w:val="center"/>
          </w:tcPr>
          <w:p w14:paraId="7DD7D45B" w14:textId="77777777" w:rsidR="00E6766F" w:rsidRPr="008D268C" w:rsidRDefault="00E6766F" w:rsidP="00AB4072">
            <w:pPr>
              <w:spacing w:before="0" w:after="0"/>
              <w:jc w:val="center"/>
              <w:rPr>
                <w:sz w:val="20"/>
                <w:szCs w:val="20"/>
                <w:lang w:val="en-AU"/>
              </w:rPr>
            </w:pPr>
            <w:r w:rsidRPr="008D268C">
              <w:rPr>
                <w:sz w:val="15"/>
                <w:szCs w:val="15"/>
                <w:lang w:val="en-AU"/>
              </w:rPr>
              <w:t>Business</w:t>
            </w:r>
          </w:p>
        </w:tc>
        <w:tc>
          <w:tcPr>
            <w:tcW w:w="652" w:type="pct"/>
            <w:tcBorders>
              <w:top w:val="single" w:sz="18" w:space="0" w:color="000000"/>
            </w:tcBorders>
            <w:shd w:val="clear" w:color="auto" w:fill="FFC000"/>
          </w:tcPr>
          <w:p w14:paraId="5BFA993F" w14:textId="77777777" w:rsidR="00E6766F" w:rsidRPr="008D268C" w:rsidRDefault="00E6766F" w:rsidP="00AB4072">
            <w:pPr>
              <w:spacing w:before="0" w:after="0"/>
              <w:jc w:val="center"/>
              <w:rPr>
                <w:sz w:val="20"/>
                <w:szCs w:val="20"/>
                <w:lang w:val="en-AU"/>
              </w:rPr>
            </w:pPr>
            <w:r w:rsidRPr="008D268C">
              <w:rPr>
                <w:sz w:val="20"/>
                <w:szCs w:val="20"/>
                <w:lang w:val="en-AU"/>
              </w:rPr>
              <w:t>M/H</w:t>
            </w:r>
          </w:p>
        </w:tc>
        <w:tc>
          <w:tcPr>
            <w:tcW w:w="725" w:type="pct"/>
            <w:tcBorders>
              <w:top w:val="single" w:sz="18" w:space="0" w:color="000000"/>
            </w:tcBorders>
            <w:shd w:val="clear" w:color="auto" w:fill="A8D08D" w:themeFill="accent6" w:themeFillTint="99"/>
          </w:tcPr>
          <w:p w14:paraId="37D5FF32"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top w:val="single" w:sz="18" w:space="0" w:color="000000"/>
            </w:tcBorders>
            <w:shd w:val="clear" w:color="auto" w:fill="00B050"/>
          </w:tcPr>
          <w:p w14:paraId="27ABFDED" w14:textId="77777777" w:rsidR="00E6766F" w:rsidRPr="008D268C" w:rsidRDefault="00E6766F" w:rsidP="00AB4072">
            <w:pPr>
              <w:spacing w:before="0" w:after="0"/>
              <w:jc w:val="center"/>
              <w:rPr>
                <w:sz w:val="20"/>
                <w:szCs w:val="20"/>
                <w:lang w:val="en-AU"/>
              </w:rPr>
            </w:pPr>
            <w:r w:rsidRPr="008D268C">
              <w:rPr>
                <w:sz w:val="20"/>
                <w:szCs w:val="20"/>
                <w:lang w:val="en-AU"/>
              </w:rPr>
              <w:t>H/M</w:t>
            </w:r>
          </w:p>
        </w:tc>
        <w:tc>
          <w:tcPr>
            <w:tcW w:w="653" w:type="pct"/>
            <w:tcBorders>
              <w:top w:val="single" w:sz="18" w:space="0" w:color="000000"/>
            </w:tcBorders>
            <w:shd w:val="clear" w:color="auto" w:fill="auto"/>
          </w:tcPr>
          <w:p w14:paraId="0C3941FF" w14:textId="77777777" w:rsidR="00E6766F" w:rsidRPr="008D268C" w:rsidRDefault="00E6766F" w:rsidP="00AB4072">
            <w:pPr>
              <w:spacing w:before="0" w:after="0"/>
              <w:jc w:val="center"/>
              <w:rPr>
                <w:sz w:val="20"/>
                <w:szCs w:val="20"/>
                <w:lang w:val="en-AU"/>
              </w:rPr>
            </w:pPr>
            <w:r w:rsidRPr="008D268C">
              <w:rPr>
                <w:sz w:val="20"/>
                <w:szCs w:val="20"/>
                <w:lang w:val="en-AU"/>
              </w:rPr>
              <w:t>n.a.</w:t>
            </w:r>
          </w:p>
        </w:tc>
      </w:tr>
      <w:tr w:rsidR="00E6766F" w:rsidRPr="008D268C" w14:paraId="51BA40DE" w14:textId="77777777" w:rsidTr="00AB4072">
        <w:tc>
          <w:tcPr>
            <w:tcW w:w="361" w:type="pct"/>
            <w:vMerge/>
            <w:vAlign w:val="center"/>
          </w:tcPr>
          <w:p w14:paraId="67152287" w14:textId="77777777" w:rsidR="00E6766F" w:rsidRPr="008D268C" w:rsidRDefault="00E6766F" w:rsidP="00AB4072">
            <w:pPr>
              <w:spacing w:before="0" w:after="0"/>
              <w:rPr>
                <w:rFonts w:cs="Calibri Light"/>
                <w:sz w:val="20"/>
                <w:szCs w:val="20"/>
                <w:lang w:val="en-AU"/>
              </w:rPr>
            </w:pPr>
          </w:p>
        </w:tc>
        <w:tc>
          <w:tcPr>
            <w:tcW w:w="652" w:type="pct"/>
            <w:vMerge/>
            <w:vAlign w:val="center"/>
          </w:tcPr>
          <w:p w14:paraId="30DA70E8" w14:textId="77777777" w:rsidR="00E6766F" w:rsidRPr="008D268C" w:rsidRDefault="00E6766F" w:rsidP="00AB4072">
            <w:pPr>
              <w:spacing w:before="0" w:after="0"/>
              <w:rPr>
                <w:rFonts w:cs="Calibri Light"/>
                <w:sz w:val="20"/>
                <w:szCs w:val="20"/>
                <w:lang w:val="en-AU"/>
              </w:rPr>
            </w:pPr>
          </w:p>
        </w:tc>
        <w:tc>
          <w:tcPr>
            <w:tcW w:w="798" w:type="pct"/>
            <w:vMerge/>
            <w:vAlign w:val="center"/>
          </w:tcPr>
          <w:p w14:paraId="472A4248" w14:textId="77777777" w:rsidR="00E6766F" w:rsidRPr="008D268C" w:rsidRDefault="00E6766F" w:rsidP="00AB4072">
            <w:pPr>
              <w:spacing w:before="0" w:after="0"/>
              <w:rPr>
                <w:sz w:val="20"/>
                <w:szCs w:val="20"/>
                <w:lang w:val="en-AU"/>
              </w:rPr>
            </w:pPr>
          </w:p>
        </w:tc>
        <w:tc>
          <w:tcPr>
            <w:tcW w:w="507" w:type="pct"/>
            <w:vAlign w:val="center"/>
          </w:tcPr>
          <w:p w14:paraId="3B3DA15E" w14:textId="77777777" w:rsidR="00E6766F" w:rsidRPr="008D268C" w:rsidRDefault="00E6766F" w:rsidP="00AB4072">
            <w:pPr>
              <w:spacing w:before="0" w:after="0"/>
              <w:jc w:val="center"/>
              <w:rPr>
                <w:sz w:val="20"/>
                <w:szCs w:val="20"/>
                <w:lang w:val="en-AU"/>
              </w:rPr>
            </w:pPr>
            <w:r w:rsidRPr="008D268C">
              <w:rPr>
                <w:sz w:val="15"/>
                <w:szCs w:val="15"/>
                <w:lang w:val="en-AU"/>
              </w:rPr>
              <w:t>Home</w:t>
            </w:r>
          </w:p>
        </w:tc>
        <w:tc>
          <w:tcPr>
            <w:tcW w:w="652" w:type="pct"/>
            <w:shd w:val="clear" w:color="auto" w:fill="00B050"/>
          </w:tcPr>
          <w:p w14:paraId="46646B7D"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725" w:type="pct"/>
            <w:shd w:val="clear" w:color="auto" w:fill="A8D08D" w:themeFill="accent6" w:themeFillTint="99"/>
          </w:tcPr>
          <w:p w14:paraId="157C7A2C"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shd w:val="clear" w:color="auto" w:fill="00B050"/>
          </w:tcPr>
          <w:p w14:paraId="6367A2B4" w14:textId="77777777" w:rsidR="00E6766F" w:rsidRPr="008D268C" w:rsidRDefault="00E6766F" w:rsidP="00AB4072">
            <w:pPr>
              <w:spacing w:before="0" w:after="0"/>
              <w:jc w:val="center"/>
              <w:rPr>
                <w:sz w:val="20"/>
                <w:szCs w:val="20"/>
                <w:lang w:val="en-AU"/>
              </w:rPr>
            </w:pPr>
            <w:r w:rsidRPr="008D268C">
              <w:rPr>
                <w:sz w:val="20"/>
                <w:szCs w:val="20"/>
                <w:lang w:val="en-AU"/>
              </w:rPr>
              <w:t>H/L</w:t>
            </w:r>
          </w:p>
        </w:tc>
        <w:tc>
          <w:tcPr>
            <w:tcW w:w="653" w:type="pct"/>
            <w:shd w:val="clear" w:color="auto" w:fill="00B050"/>
          </w:tcPr>
          <w:p w14:paraId="19D9C07D" w14:textId="77777777" w:rsidR="00E6766F" w:rsidRPr="008D268C" w:rsidRDefault="00E6766F" w:rsidP="00AB4072">
            <w:pPr>
              <w:spacing w:before="0" w:after="0"/>
              <w:jc w:val="center"/>
              <w:rPr>
                <w:sz w:val="20"/>
                <w:szCs w:val="20"/>
                <w:lang w:val="en-AU"/>
              </w:rPr>
            </w:pPr>
            <w:r w:rsidRPr="008D268C">
              <w:rPr>
                <w:sz w:val="20"/>
                <w:szCs w:val="20"/>
                <w:lang w:val="en-AU"/>
              </w:rPr>
              <w:t>M/M</w:t>
            </w:r>
          </w:p>
        </w:tc>
      </w:tr>
      <w:tr w:rsidR="00E6766F" w:rsidRPr="008D268C" w14:paraId="740373C4" w14:textId="77777777" w:rsidTr="00AB4072">
        <w:tc>
          <w:tcPr>
            <w:tcW w:w="361" w:type="pct"/>
            <w:vMerge/>
            <w:tcBorders>
              <w:bottom w:val="single" w:sz="18" w:space="0" w:color="000000"/>
            </w:tcBorders>
            <w:vAlign w:val="center"/>
          </w:tcPr>
          <w:p w14:paraId="71576D19" w14:textId="77777777" w:rsidR="00E6766F" w:rsidRPr="008D268C" w:rsidRDefault="00E6766F" w:rsidP="00AB4072">
            <w:pPr>
              <w:spacing w:before="0" w:after="0"/>
              <w:rPr>
                <w:rFonts w:cs="Calibri Light"/>
                <w:sz w:val="20"/>
                <w:szCs w:val="20"/>
                <w:lang w:val="en-AU"/>
              </w:rPr>
            </w:pPr>
          </w:p>
        </w:tc>
        <w:tc>
          <w:tcPr>
            <w:tcW w:w="652" w:type="pct"/>
            <w:vMerge/>
            <w:tcBorders>
              <w:bottom w:val="single" w:sz="18" w:space="0" w:color="000000"/>
            </w:tcBorders>
            <w:vAlign w:val="center"/>
          </w:tcPr>
          <w:p w14:paraId="420139DD" w14:textId="77777777" w:rsidR="00E6766F" w:rsidRPr="008D268C" w:rsidRDefault="00E6766F" w:rsidP="00AB4072">
            <w:pPr>
              <w:spacing w:before="0" w:after="0"/>
              <w:rPr>
                <w:rFonts w:cs="Calibri Light"/>
                <w:sz w:val="20"/>
                <w:szCs w:val="20"/>
                <w:lang w:val="en-AU"/>
              </w:rPr>
            </w:pPr>
          </w:p>
        </w:tc>
        <w:tc>
          <w:tcPr>
            <w:tcW w:w="798" w:type="pct"/>
            <w:vMerge/>
            <w:tcBorders>
              <w:bottom w:val="single" w:sz="18" w:space="0" w:color="000000"/>
            </w:tcBorders>
            <w:vAlign w:val="center"/>
          </w:tcPr>
          <w:p w14:paraId="4415AEC6" w14:textId="77777777" w:rsidR="00E6766F" w:rsidRPr="008D268C" w:rsidRDefault="00E6766F" w:rsidP="00AB4072">
            <w:pPr>
              <w:spacing w:before="0" w:after="0"/>
              <w:rPr>
                <w:sz w:val="20"/>
                <w:szCs w:val="20"/>
                <w:lang w:val="en-AU"/>
              </w:rPr>
            </w:pPr>
          </w:p>
        </w:tc>
        <w:tc>
          <w:tcPr>
            <w:tcW w:w="507" w:type="pct"/>
            <w:tcBorders>
              <w:bottom w:val="single" w:sz="18" w:space="0" w:color="000000"/>
            </w:tcBorders>
            <w:vAlign w:val="center"/>
          </w:tcPr>
          <w:p w14:paraId="0EDEB374" w14:textId="77777777" w:rsidR="00E6766F" w:rsidRPr="008D268C" w:rsidRDefault="00E6766F" w:rsidP="00AB4072">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10973499"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13C981B0"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348107F1"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00B050"/>
          </w:tcPr>
          <w:p w14:paraId="551A7B92" w14:textId="77777777" w:rsidR="00E6766F" w:rsidRPr="008D268C" w:rsidRDefault="00E6766F" w:rsidP="00AB4072">
            <w:pPr>
              <w:spacing w:before="0" w:after="0"/>
              <w:jc w:val="center"/>
              <w:rPr>
                <w:sz w:val="20"/>
                <w:szCs w:val="20"/>
                <w:lang w:val="en-AU"/>
              </w:rPr>
            </w:pPr>
            <w:r w:rsidRPr="008D268C">
              <w:rPr>
                <w:sz w:val="20"/>
                <w:szCs w:val="20"/>
                <w:lang w:val="en-AU"/>
              </w:rPr>
              <w:t>M/M</w:t>
            </w:r>
          </w:p>
        </w:tc>
      </w:tr>
      <w:tr w:rsidR="00E6766F" w:rsidRPr="008D268C" w14:paraId="7C866823" w14:textId="77777777" w:rsidTr="00AB4072">
        <w:trPr>
          <w:trHeight w:val="241"/>
        </w:trPr>
        <w:tc>
          <w:tcPr>
            <w:tcW w:w="361" w:type="pct"/>
            <w:vMerge w:val="restart"/>
            <w:tcBorders>
              <w:top w:val="single" w:sz="18" w:space="0" w:color="000000"/>
            </w:tcBorders>
            <w:vAlign w:val="center"/>
          </w:tcPr>
          <w:p w14:paraId="437D1D57" w14:textId="77777777" w:rsidR="00E6766F" w:rsidRPr="008D268C" w:rsidRDefault="00E6766F" w:rsidP="00AB4072">
            <w:pPr>
              <w:spacing w:before="0" w:after="0"/>
              <w:rPr>
                <w:rFonts w:cs="Calibri Light"/>
                <w:sz w:val="20"/>
                <w:szCs w:val="20"/>
                <w:lang w:val="en-AU"/>
              </w:rPr>
            </w:pPr>
            <w:r w:rsidRPr="008D268C">
              <w:rPr>
                <w:rFonts w:cs="Calibri Light"/>
                <w:sz w:val="20"/>
                <w:szCs w:val="20"/>
                <w:lang w:val="en-AU"/>
              </w:rPr>
              <w:t>Local</w:t>
            </w:r>
          </w:p>
        </w:tc>
        <w:tc>
          <w:tcPr>
            <w:tcW w:w="652" w:type="pct"/>
            <w:vMerge w:val="restart"/>
            <w:tcBorders>
              <w:top w:val="single" w:sz="18" w:space="0" w:color="000000"/>
            </w:tcBorders>
            <w:vAlign w:val="center"/>
          </w:tcPr>
          <w:p w14:paraId="31DB6541" w14:textId="77777777" w:rsidR="00E6766F" w:rsidRPr="008D268C" w:rsidRDefault="00E6766F" w:rsidP="00AB4072">
            <w:pPr>
              <w:spacing w:before="0" w:after="0"/>
              <w:rPr>
                <w:rFonts w:cs="Calibri Light"/>
                <w:sz w:val="20"/>
                <w:szCs w:val="20"/>
                <w:lang w:val="en-AU"/>
              </w:rPr>
            </w:pPr>
            <w:r w:rsidRPr="008D268C">
              <w:rPr>
                <w:rFonts w:cs="Calibri Light"/>
                <w:sz w:val="20"/>
                <w:szCs w:val="20"/>
                <w:lang w:val="en-AU"/>
              </w:rPr>
              <w:t>Buloke</w:t>
            </w:r>
          </w:p>
        </w:tc>
        <w:tc>
          <w:tcPr>
            <w:tcW w:w="798" w:type="pct"/>
            <w:vMerge w:val="restart"/>
            <w:tcBorders>
              <w:top w:val="single" w:sz="18" w:space="0" w:color="000000"/>
            </w:tcBorders>
            <w:vAlign w:val="center"/>
          </w:tcPr>
          <w:p w14:paraId="48C82F80" w14:textId="77777777" w:rsidR="00E6766F" w:rsidRPr="008D268C" w:rsidRDefault="00E6766F" w:rsidP="00AB4072">
            <w:pPr>
              <w:spacing w:before="0" w:after="0"/>
              <w:rPr>
                <w:sz w:val="20"/>
                <w:szCs w:val="20"/>
                <w:lang w:val="en-AU"/>
              </w:rPr>
            </w:pPr>
            <w:r w:rsidRPr="008D268C">
              <w:rPr>
                <w:b/>
                <w:sz w:val="20"/>
                <w:szCs w:val="20"/>
                <w:lang w:val="en-AU"/>
              </w:rPr>
              <w:t xml:space="preserve">Charlton </w:t>
            </w:r>
            <w:r w:rsidRPr="008D268C">
              <w:rPr>
                <w:sz w:val="20"/>
                <w:szCs w:val="20"/>
                <w:lang w:val="en-AU"/>
              </w:rPr>
              <w:br/>
              <w:t>(pop.961)</w:t>
            </w:r>
          </w:p>
        </w:tc>
        <w:tc>
          <w:tcPr>
            <w:tcW w:w="507" w:type="pct"/>
            <w:tcBorders>
              <w:top w:val="single" w:sz="18" w:space="0" w:color="000000"/>
            </w:tcBorders>
            <w:vAlign w:val="center"/>
          </w:tcPr>
          <w:p w14:paraId="42D326E1" w14:textId="77777777" w:rsidR="00E6766F" w:rsidRPr="008D268C" w:rsidRDefault="00E6766F" w:rsidP="00AB4072">
            <w:pPr>
              <w:spacing w:before="0" w:after="0"/>
              <w:jc w:val="center"/>
              <w:rPr>
                <w:sz w:val="20"/>
                <w:szCs w:val="20"/>
                <w:lang w:val="en-AU"/>
              </w:rPr>
            </w:pPr>
            <w:r w:rsidRPr="008D268C">
              <w:rPr>
                <w:sz w:val="15"/>
                <w:szCs w:val="15"/>
                <w:lang w:val="en-AU"/>
              </w:rPr>
              <w:t>Home</w:t>
            </w:r>
          </w:p>
        </w:tc>
        <w:tc>
          <w:tcPr>
            <w:tcW w:w="652" w:type="pct"/>
            <w:tcBorders>
              <w:top w:val="single" w:sz="18" w:space="0" w:color="000000"/>
            </w:tcBorders>
            <w:shd w:val="clear" w:color="auto" w:fill="00B050"/>
          </w:tcPr>
          <w:p w14:paraId="3987565D"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725" w:type="pct"/>
            <w:tcBorders>
              <w:top w:val="single" w:sz="18" w:space="0" w:color="000000"/>
            </w:tcBorders>
            <w:shd w:val="clear" w:color="auto" w:fill="A8D08D" w:themeFill="accent6" w:themeFillTint="99"/>
          </w:tcPr>
          <w:p w14:paraId="1808F259"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top w:val="single" w:sz="18" w:space="0" w:color="000000"/>
            </w:tcBorders>
            <w:shd w:val="clear" w:color="auto" w:fill="00B050"/>
          </w:tcPr>
          <w:p w14:paraId="2A45FB87" w14:textId="77777777" w:rsidR="00E6766F" w:rsidRPr="008D268C" w:rsidRDefault="00E6766F" w:rsidP="00AB4072">
            <w:pPr>
              <w:spacing w:before="0" w:after="0"/>
              <w:jc w:val="center"/>
              <w:rPr>
                <w:sz w:val="20"/>
                <w:szCs w:val="20"/>
                <w:lang w:val="en-AU"/>
              </w:rPr>
            </w:pPr>
            <w:r w:rsidRPr="008D268C">
              <w:rPr>
                <w:sz w:val="20"/>
                <w:szCs w:val="20"/>
                <w:lang w:val="en-AU"/>
              </w:rPr>
              <w:t>L/L</w:t>
            </w:r>
          </w:p>
        </w:tc>
        <w:tc>
          <w:tcPr>
            <w:tcW w:w="653" w:type="pct"/>
            <w:tcBorders>
              <w:top w:val="single" w:sz="18" w:space="0" w:color="000000"/>
            </w:tcBorders>
            <w:shd w:val="clear" w:color="auto" w:fill="FF0000"/>
          </w:tcPr>
          <w:p w14:paraId="59CF308D" w14:textId="77777777" w:rsidR="00E6766F" w:rsidRPr="008D268C" w:rsidRDefault="00E6766F" w:rsidP="00AB4072">
            <w:pPr>
              <w:spacing w:before="0" w:after="0"/>
              <w:jc w:val="center"/>
              <w:rPr>
                <w:sz w:val="20"/>
                <w:szCs w:val="20"/>
                <w:lang w:val="en-AU"/>
              </w:rPr>
            </w:pPr>
            <w:r w:rsidRPr="008D268C">
              <w:rPr>
                <w:sz w:val="20"/>
                <w:szCs w:val="20"/>
                <w:lang w:val="en-AU"/>
              </w:rPr>
              <w:t>L/H</w:t>
            </w:r>
          </w:p>
        </w:tc>
      </w:tr>
      <w:tr w:rsidR="00E6766F" w:rsidRPr="008D268C" w14:paraId="1595A1F3" w14:textId="77777777" w:rsidTr="00AB4072">
        <w:tc>
          <w:tcPr>
            <w:tcW w:w="361" w:type="pct"/>
            <w:vMerge/>
            <w:vAlign w:val="center"/>
          </w:tcPr>
          <w:p w14:paraId="4B55FB87" w14:textId="77777777" w:rsidR="00E6766F" w:rsidRPr="008D268C" w:rsidRDefault="00E6766F" w:rsidP="00AB4072">
            <w:pPr>
              <w:spacing w:before="0" w:after="0"/>
              <w:rPr>
                <w:rFonts w:cs="Calibri Light"/>
                <w:sz w:val="20"/>
                <w:szCs w:val="20"/>
                <w:lang w:val="en-AU"/>
              </w:rPr>
            </w:pPr>
          </w:p>
        </w:tc>
        <w:tc>
          <w:tcPr>
            <w:tcW w:w="652" w:type="pct"/>
            <w:vMerge/>
            <w:tcBorders>
              <w:bottom w:val="single" w:sz="18" w:space="0" w:color="000000"/>
            </w:tcBorders>
            <w:vAlign w:val="center"/>
          </w:tcPr>
          <w:p w14:paraId="3C9F4AC7" w14:textId="77777777" w:rsidR="00E6766F" w:rsidRPr="008D268C" w:rsidRDefault="00E6766F" w:rsidP="00AB4072">
            <w:pPr>
              <w:spacing w:before="0" w:after="0"/>
              <w:rPr>
                <w:rFonts w:cs="Calibri Light"/>
                <w:sz w:val="20"/>
                <w:szCs w:val="20"/>
                <w:lang w:val="en-AU"/>
              </w:rPr>
            </w:pPr>
          </w:p>
        </w:tc>
        <w:tc>
          <w:tcPr>
            <w:tcW w:w="798" w:type="pct"/>
            <w:vMerge/>
            <w:tcBorders>
              <w:bottom w:val="single" w:sz="18" w:space="0" w:color="000000"/>
            </w:tcBorders>
            <w:vAlign w:val="center"/>
          </w:tcPr>
          <w:p w14:paraId="46047AE0" w14:textId="77777777" w:rsidR="00E6766F" w:rsidRPr="008D268C" w:rsidRDefault="00E6766F" w:rsidP="00AB4072">
            <w:pPr>
              <w:spacing w:before="0" w:after="0"/>
              <w:rPr>
                <w:sz w:val="20"/>
                <w:szCs w:val="20"/>
                <w:lang w:val="en-AU"/>
              </w:rPr>
            </w:pPr>
          </w:p>
        </w:tc>
        <w:tc>
          <w:tcPr>
            <w:tcW w:w="507" w:type="pct"/>
            <w:tcBorders>
              <w:bottom w:val="single" w:sz="18" w:space="0" w:color="000000"/>
            </w:tcBorders>
            <w:vAlign w:val="center"/>
          </w:tcPr>
          <w:p w14:paraId="34EAC143" w14:textId="77777777" w:rsidR="00E6766F" w:rsidRPr="008D268C" w:rsidRDefault="00E6766F" w:rsidP="00AB4072">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2D04F1AC"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31B80E28"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7D03D09F"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FF0000"/>
          </w:tcPr>
          <w:p w14:paraId="16675787" w14:textId="77777777" w:rsidR="00E6766F" w:rsidRPr="008D268C" w:rsidRDefault="00E6766F" w:rsidP="00AB4072">
            <w:pPr>
              <w:spacing w:before="0" w:after="0"/>
              <w:jc w:val="center"/>
              <w:rPr>
                <w:sz w:val="20"/>
                <w:szCs w:val="20"/>
                <w:lang w:val="en-AU"/>
              </w:rPr>
            </w:pPr>
            <w:r w:rsidRPr="008D268C">
              <w:rPr>
                <w:sz w:val="20"/>
                <w:szCs w:val="20"/>
                <w:lang w:val="en-AU"/>
              </w:rPr>
              <w:t>L/H</w:t>
            </w:r>
          </w:p>
        </w:tc>
      </w:tr>
      <w:tr w:rsidR="00E6766F" w:rsidRPr="008D268C" w14:paraId="552C9557" w14:textId="77777777" w:rsidTr="00AB4072">
        <w:tc>
          <w:tcPr>
            <w:tcW w:w="361" w:type="pct"/>
            <w:vMerge/>
            <w:vAlign w:val="center"/>
          </w:tcPr>
          <w:p w14:paraId="28729AD4" w14:textId="77777777" w:rsidR="00E6766F" w:rsidRPr="008D268C" w:rsidRDefault="00E6766F" w:rsidP="00AB4072">
            <w:pPr>
              <w:spacing w:before="0" w:after="0"/>
              <w:rPr>
                <w:rFonts w:cs="Calibri Light"/>
                <w:sz w:val="20"/>
                <w:szCs w:val="20"/>
                <w:lang w:val="en-AU"/>
              </w:rPr>
            </w:pPr>
          </w:p>
        </w:tc>
        <w:tc>
          <w:tcPr>
            <w:tcW w:w="652" w:type="pct"/>
            <w:vMerge w:val="restart"/>
            <w:tcBorders>
              <w:top w:val="single" w:sz="18" w:space="0" w:color="000000"/>
            </w:tcBorders>
            <w:vAlign w:val="center"/>
          </w:tcPr>
          <w:p w14:paraId="4FAA8FA8" w14:textId="77777777" w:rsidR="00E6766F" w:rsidRPr="008D268C" w:rsidRDefault="00E6766F" w:rsidP="00AB4072">
            <w:pPr>
              <w:spacing w:before="0" w:after="0"/>
              <w:rPr>
                <w:rFonts w:cs="Calibri Light"/>
                <w:sz w:val="20"/>
                <w:szCs w:val="20"/>
                <w:lang w:val="en-AU"/>
              </w:rPr>
            </w:pPr>
            <w:r w:rsidRPr="008D268C">
              <w:rPr>
                <w:rFonts w:cs="Calibri Light"/>
                <w:sz w:val="20"/>
                <w:szCs w:val="20"/>
                <w:lang w:val="en-AU"/>
              </w:rPr>
              <w:t>Swan Hill</w:t>
            </w:r>
          </w:p>
        </w:tc>
        <w:tc>
          <w:tcPr>
            <w:tcW w:w="798" w:type="pct"/>
            <w:vMerge w:val="restart"/>
            <w:tcBorders>
              <w:top w:val="single" w:sz="18" w:space="0" w:color="000000"/>
            </w:tcBorders>
            <w:vAlign w:val="center"/>
          </w:tcPr>
          <w:p w14:paraId="5D55F54C" w14:textId="77777777" w:rsidR="00E6766F" w:rsidRPr="008D268C" w:rsidRDefault="00E6766F" w:rsidP="00AB4072">
            <w:pPr>
              <w:spacing w:before="0" w:after="0"/>
              <w:rPr>
                <w:sz w:val="20"/>
                <w:szCs w:val="20"/>
                <w:lang w:val="en-AU"/>
              </w:rPr>
            </w:pPr>
            <w:r w:rsidRPr="008D268C">
              <w:rPr>
                <w:b/>
                <w:sz w:val="20"/>
                <w:szCs w:val="20"/>
                <w:lang w:val="en-AU"/>
              </w:rPr>
              <w:t>Lake Boga</w:t>
            </w:r>
            <w:r w:rsidRPr="008D268C">
              <w:rPr>
                <w:sz w:val="20"/>
                <w:szCs w:val="20"/>
                <w:lang w:val="en-AU"/>
              </w:rPr>
              <w:br/>
              <w:t>(pop. 793)</w:t>
            </w:r>
          </w:p>
        </w:tc>
        <w:tc>
          <w:tcPr>
            <w:tcW w:w="507" w:type="pct"/>
            <w:tcBorders>
              <w:top w:val="single" w:sz="18" w:space="0" w:color="000000"/>
            </w:tcBorders>
            <w:vAlign w:val="center"/>
          </w:tcPr>
          <w:p w14:paraId="45B05993" w14:textId="77777777" w:rsidR="00E6766F" w:rsidRPr="008D268C" w:rsidRDefault="00E6766F" w:rsidP="00AB4072">
            <w:pPr>
              <w:spacing w:before="0" w:after="0"/>
              <w:jc w:val="center"/>
              <w:rPr>
                <w:sz w:val="20"/>
                <w:szCs w:val="20"/>
                <w:lang w:val="en-AU"/>
              </w:rPr>
            </w:pPr>
            <w:r w:rsidRPr="008D268C">
              <w:rPr>
                <w:sz w:val="15"/>
                <w:szCs w:val="15"/>
                <w:lang w:val="en-AU"/>
              </w:rPr>
              <w:t>Home</w:t>
            </w:r>
          </w:p>
        </w:tc>
        <w:tc>
          <w:tcPr>
            <w:tcW w:w="652" w:type="pct"/>
            <w:tcBorders>
              <w:top w:val="single" w:sz="18" w:space="0" w:color="000000"/>
            </w:tcBorders>
            <w:shd w:val="clear" w:color="auto" w:fill="FFC000"/>
          </w:tcPr>
          <w:p w14:paraId="196924A3" w14:textId="77777777" w:rsidR="00E6766F" w:rsidRPr="008D268C" w:rsidRDefault="00E6766F" w:rsidP="00AB4072">
            <w:pPr>
              <w:spacing w:before="0" w:after="0"/>
              <w:jc w:val="center"/>
              <w:rPr>
                <w:sz w:val="20"/>
                <w:szCs w:val="20"/>
                <w:lang w:val="en-AU"/>
              </w:rPr>
            </w:pPr>
            <w:r w:rsidRPr="008D268C">
              <w:rPr>
                <w:sz w:val="20"/>
                <w:szCs w:val="20"/>
                <w:lang w:val="en-AU"/>
              </w:rPr>
              <w:t>M/H</w:t>
            </w:r>
          </w:p>
        </w:tc>
        <w:tc>
          <w:tcPr>
            <w:tcW w:w="725" w:type="pct"/>
            <w:tcBorders>
              <w:top w:val="single" w:sz="18" w:space="0" w:color="000000"/>
            </w:tcBorders>
            <w:shd w:val="clear" w:color="auto" w:fill="A8D08D" w:themeFill="accent6" w:themeFillTint="99"/>
          </w:tcPr>
          <w:p w14:paraId="71AF3896"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top w:val="single" w:sz="18" w:space="0" w:color="000000"/>
            </w:tcBorders>
            <w:shd w:val="clear" w:color="auto" w:fill="00B050"/>
          </w:tcPr>
          <w:p w14:paraId="6A1AB53F" w14:textId="77777777" w:rsidR="00E6766F" w:rsidRPr="008D268C" w:rsidRDefault="00E6766F" w:rsidP="00AB4072">
            <w:pPr>
              <w:spacing w:before="0" w:after="0"/>
              <w:jc w:val="center"/>
              <w:rPr>
                <w:sz w:val="20"/>
                <w:szCs w:val="20"/>
                <w:lang w:val="en-AU"/>
              </w:rPr>
            </w:pPr>
            <w:r w:rsidRPr="008D268C">
              <w:rPr>
                <w:sz w:val="20"/>
                <w:szCs w:val="20"/>
                <w:lang w:val="en-AU"/>
              </w:rPr>
              <w:t>L/L</w:t>
            </w:r>
          </w:p>
        </w:tc>
        <w:tc>
          <w:tcPr>
            <w:tcW w:w="653" w:type="pct"/>
            <w:tcBorders>
              <w:top w:val="single" w:sz="18" w:space="0" w:color="000000"/>
            </w:tcBorders>
            <w:shd w:val="clear" w:color="auto" w:fill="00B050"/>
          </w:tcPr>
          <w:p w14:paraId="1DA81B50" w14:textId="77777777" w:rsidR="00E6766F" w:rsidRPr="008D268C" w:rsidRDefault="00E6766F" w:rsidP="00AB4072">
            <w:pPr>
              <w:spacing w:before="0" w:after="0"/>
              <w:jc w:val="center"/>
              <w:rPr>
                <w:sz w:val="20"/>
                <w:szCs w:val="20"/>
                <w:lang w:val="en-AU"/>
              </w:rPr>
            </w:pPr>
            <w:r w:rsidRPr="008D268C">
              <w:rPr>
                <w:sz w:val="20"/>
                <w:szCs w:val="20"/>
                <w:lang w:val="en-AU"/>
              </w:rPr>
              <w:t>L/L</w:t>
            </w:r>
          </w:p>
        </w:tc>
      </w:tr>
      <w:tr w:rsidR="00E6766F" w:rsidRPr="008D268C" w14:paraId="4FD9F967" w14:textId="77777777" w:rsidTr="00AB4072">
        <w:tc>
          <w:tcPr>
            <w:tcW w:w="361" w:type="pct"/>
            <w:vMerge/>
            <w:vAlign w:val="center"/>
          </w:tcPr>
          <w:p w14:paraId="2A6A1D2C" w14:textId="77777777" w:rsidR="00E6766F" w:rsidRPr="008D268C" w:rsidRDefault="00E6766F" w:rsidP="00AB4072">
            <w:pPr>
              <w:spacing w:before="0" w:after="0"/>
              <w:rPr>
                <w:rFonts w:cs="Calibri Light"/>
                <w:sz w:val="20"/>
                <w:szCs w:val="20"/>
                <w:lang w:val="en-AU"/>
              </w:rPr>
            </w:pPr>
          </w:p>
        </w:tc>
        <w:tc>
          <w:tcPr>
            <w:tcW w:w="652" w:type="pct"/>
            <w:vMerge/>
            <w:tcBorders>
              <w:bottom w:val="single" w:sz="18" w:space="0" w:color="000000"/>
            </w:tcBorders>
            <w:vAlign w:val="center"/>
          </w:tcPr>
          <w:p w14:paraId="43EDF069" w14:textId="77777777" w:rsidR="00E6766F" w:rsidRPr="008D268C" w:rsidRDefault="00E6766F" w:rsidP="00AB4072">
            <w:pPr>
              <w:spacing w:before="0" w:after="0"/>
              <w:rPr>
                <w:rFonts w:cs="Calibri Light"/>
                <w:sz w:val="20"/>
                <w:szCs w:val="20"/>
                <w:lang w:val="en-AU"/>
              </w:rPr>
            </w:pPr>
          </w:p>
        </w:tc>
        <w:tc>
          <w:tcPr>
            <w:tcW w:w="798" w:type="pct"/>
            <w:vMerge/>
            <w:tcBorders>
              <w:bottom w:val="single" w:sz="18" w:space="0" w:color="000000"/>
            </w:tcBorders>
            <w:vAlign w:val="center"/>
          </w:tcPr>
          <w:p w14:paraId="1A2CB44E" w14:textId="77777777" w:rsidR="00E6766F" w:rsidRPr="008D268C" w:rsidRDefault="00E6766F" w:rsidP="00AB4072">
            <w:pPr>
              <w:spacing w:before="0" w:after="0"/>
              <w:rPr>
                <w:sz w:val="20"/>
                <w:szCs w:val="20"/>
                <w:lang w:val="en-AU"/>
              </w:rPr>
            </w:pPr>
          </w:p>
        </w:tc>
        <w:tc>
          <w:tcPr>
            <w:tcW w:w="507" w:type="pct"/>
            <w:tcBorders>
              <w:bottom w:val="single" w:sz="18" w:space="0" w:color="000000"/>
            </w:tcBorders>
            <w:vAlign w:val="center"/>
          </w:tcPr>
          <w:p w14:paraId="400DC4BD" w14:textId="77777777" w:rsidR="00E6766F" w:rsidRPr="008D268C" w:rsidRDefault="00E6766F" w:rsidP="00AB4072">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6B416D89"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481409AB"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43C3CA59"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00B050"/>
          </w:tcPr>
          <w:p w14:paraId="4936A162" w14:textId="77777777" w:rsidR="00E6766F" w:rsidRPr="008D268C" w:rsidRDefault="00E6766F" w:rsidP="00AB4072">
            <w:pPr>
              <w:spacing w:before="0" w:after="0"/>
              <w:jc w:val="center"/>
              <w:rPr>
                <w:sz w:val="20"/>
                <w:szCs w:val="20"/>
                <w:lang w:val="en-AU"/>
              </w:rPr>
            </w:pPr>
            <w:r w:rsidRPr="008D268C">
              <w:rPr>
                <w:sz w:val="20"/>
                <w:szCs w:val="20"/>
                <w:lang w:val="en-AU"/>
              </w:rPr>
              <w:t>L/L</w:t>
            </w:r>
          </w:p>
        </w:tc>
      </w:tr>
      <w:tr w:rsidR="00E6766F" w:rsidRPr="008D268C" w14:paraId="516E770A" w14:textId="77777777" w:rsidTr="00AB4072">
        <w:tc>
          <w:tcPr>
            <w:tcW w:w="361" w:type="pct"/>
            <w:vMerge/>
            <w:vAlign w:val="center"/>
          </w:tcPr>
          <w:p w14:paraId="7841C539" w14:textId="77777777" w:rsidR="00E6766F" w:rsidRPr="008D268C" w:rsidRDefault="00E6766F" w:rsidP="00AB4072">
            <w:pPr>
              <w:spacing w:before="0" w:after="0"/>
              <w:rPr>
                <w:rFonts w:cs="Calibri Light"/>
                <w:sz w:val="20"/>
                <w:szCs w:val="20"/>
                <w:lang w:val="en-AU"/>
              </w:rPr>
            </w:pPr>
          </w:p>
        </w:tc>
        <w:tc>
          <w:tcPr>
            <w:tcW w:w="652" w:type="pct"/>
            <w:vMerge w:val="restart"/>
            <w:tcBorders>
              <w:top w:val="single" w:sz="18" w:space="0" w:color="000000"/>
            </w:tcBorders>
            <w:vAlign w:val="center"/>
          </w:tcPr>
          <w:p w14:paraId="0E380FA0" w14:textId="77777777" w:rsidR="00E6766F" w:rsidRPr="008D268C" w:rsidRDefault="00E6766F" w:rsidP="00AB4072">
            <w:pPr>
              <w:spacing w:before="0" w:after="0"/>
              <w:rPr>
                <w:rFonts w:cs="Calibri Light"/>
                <w:sz w:val="20"/>
                <w:szCs w:val="20"/>
                <w:lang w:val="en-AU"/>
              </w:rPr>
            </w:pPr>
            <w:r>
              <w:rPr>
                <w:rFonts w:cs="Calibri Light"/>
                <w:sz w:val="20"/>
                <w:szCs w:val="20"/>
                <w:lang w:val="en-AU"/>
              </w:rPr>
              <w:t>Buloke</w:t>
            </w:r>
          </w:p>
        </w:tc>
        <w:tc>
          <w:tcPr>
            <w:tcW w:w="798" w:type="pct"/>
            <w:vMerge w:val="restart"/>
            <w:tcBorders>
              <w:top w:val="single" w:sz="18" w:space="0" w:color="000000"/>
            </w:tcBorders>
            <w:vAlign w:val="center"/>
          </w:tcPr>
          <w:p w14:paraId="17BC209B" w14:textId="77777777" w:rsidR="00E6766F" w:rsidRDefault="00E6766F" w:rsidP="00AB4072">
            <w:pPr>
              <w:spacing w:before="0" w:after="0"/>
              <w:rPr>
                <w:b/>
                <w:sz w:val="20"/>
                <w:szCs w:val="20"/>
                <w:lang w:val="en-AU"/>
              </w:rPr>
            </w:pPr>
            <w:r>
              <w:rPr>
                <w:b/>
                <w:sz w:val="20"/>
                <w:szCs w:val="20"/>
                <w:lang w:val="en-AU"/>
              </w:rPr>
              <w:t>Sea Lake</w:t>
            </w:r>
          </w:p>
          <w:p w14:paraId="273B859E" w14:textId="77777777" w:rsidR="00E6766F" w:rsidRPr="00B43821" w:rsidRDefault="00E6766F" w:rsidP="00AB4072">
            <w:pPr>
              <w:spacing w:before="0" w:after="0"/>
              <w:rPr>
                <w:bCs/>
                <w:sz w:val="20"/>
                <w:szCs w:val="20"/>
                <w:lang w:val="en-AU"/>
              </w:rPr>
            </w:pPr>
            <w:r w:rsidRPr="00B43821">
              <w:rPr>
                <w:bCs/>
                <w:sz w:val="20"/>
                <w:szCs w:val="20"/>
                <w:lang w:val="en-AU"/>
              </w:rPr>
              <w:t>(pop 574)</w:t>
            </w:r>
          </w:p>
        </w:tc>
        <w:tc>
          <w:tcPr>
            <w:tcW w:w="507" w:type="pct"/>
            <w:tcBorders>
              <w:top w:val="single" w:sz="18" w:space="0" w:color="000000"/>
              <w:bottom w:val="single" w:sz="8" w:space="0" w:color="000000"/>
            </w:tcBorders>
            <w:vAlign w:val="center"/>
          </w:tcPr>
          <w:p w14:paraId="3181D7CA" w14:textId="77777777" w:rsidR="00E6766F" w:rsidRPr="008A5B31" w:rsidRDefault="00E6766F" w:rsidP="00AB4072">
            <w:pPr>
              <w:spacing w:before="0" w:after="0"/>
              <w:jc w:val="center"/>
              <w:rPr>
                <w:b/>
                <w:sz w:val="20"/>
                <w:szCs w:val="20"/>
                <w:lang w:val="en-AU"/>
              </w:rPr>
            </w:pPr>
            <w:r w:rsidRPr="008D268C">
              <w:rPr>
                <w:sz w:val="15"/>
                <w:szCs w:val="15"/>
                <w:lang w:val="en-AU"/>
              </w:rPr>
              <w:t>Home</w:t>
            </w:r>
          </w:p>
        </w:tc>
        <w:tc>
          <w:tcPr>
            <w:tcW w:w="652" w:type="pct"/>
            <w:tcBorders>
              <w:top w:val="single" w:sz="18" w:space="0" w:color="000000"/>
              <w:bottom w:val="single" w:sz="8" w:space="0" w:color="000000"/>
            </w:tcBorders>
            <w:shd w:val="clear" w:color="auto" w:fill="FFC000"/>
          </w:tcPr>
          <w:p w14:paraId="5D402E9B" w14:textId="77777777" w:rsidR="00E6766F" w:rsidRPr="008D268C" w:rsidRDefault="00E6766F" w:rsidP="00AB4072">
            <w:pPr>
              <w:spacing w:before="0" w:after="0"/>
              <w:jc w:val="center"/>
              <w:rPr>
                <w:sz w:val="20"/>
                <w:szCs w:val="20"/>
                <w:lang w:val="en-AU"/>
              </w:rPr>
            </w:pPr>
            <w:r w:rsidRPr="008D268C">
              <w:rPr>
                <w:sz w:val="20"/>
                <w:szCs w:val="20"/>
                <w:lang w:val="en-AU"/>
              </w:rPr>
              <w:t>M/H</w:t>
            </w:r>
          </w:p>
        </w:tc>
        <w:tc>
          <w:tcPr>
            <w:tcW w:w="725" w:type="pct"/>
            <w:tcBorders>
              <w:top w:val="single" w:sz="18" w:space="0" w:color="000000"/>
              <w:bottom w:val="single" w:sz="8" w:space="0" w:color="000000"/>
            </w:tcBorders>
            <w:shd w:val="clear" w:color="auto" w:fill="A8D08D" w:themeFill="accent6" w:themeFillTint="99"/>
          </w:tcPr>
          <w:p w14:paraId="0248E26E"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top w:val="single" w:sz="18" w:space="0" w:color="000000"/>
              <w:bottom w:val="single" w:sz="8" w:space="0" w:color="000000"/>
            </w:tcBorders>
            <w:shd w:val="clear" w:color="auto" w:fill="00B050"/>
          </w:tcPr>
          <w:p w14:paraId="41233B93" w14:textId="77777777" w:rsidR="00E6766F" w:rsidRPr="008D268C" w:rsidRDefault="00E6766F" w:rsidP="00AB4072">
            <w:pPr>
              <w:spacing w:before="0" w:after="0"/>
              <w:jc w:val="center"/>
              <w:rPr>
                <w:sz w:val="20"/>
                <w:szCs w:val="20"/>
                <w:lang w:val="en-AU"/>
              </w:rPr>
            </w:pPr>
            <w:r w:rsidRPr="008D268C">
              <w:rPr>
                <w:sz w:val="20"/>
                <w:szCs w:val="20"/>
                <w:lang w:val="en-AU"/>
              </w:rPr>
              <w:t>H/L</w:t>
            </w:r>
          </w:p>
        </w:tc>
        <w:tc>
          <w:tcPr>
            <w:tcW w:w="653" w:type="pct"/>
            <w:tcBorders>
              <w:top w:val="single" w:sz="18" w:space="0" w:color="000000"/>
              <w:bottom w:val="single" w:sz="8" w:space="0" w:color="000000"/>
            </w:tcBorders>
            <w:shd w:val="clear" w:color="auto" w:fill="FF0000"/>
          </w:tcPr>
          <w:p w14:paraId="7FB15749" w14:textId="77777777" w:rsidR="00E6766F" w:rsidRPr="008D268C" w:rsidRDefault="00E6766F" w:rsidP="00AB4072">
            <w:pPr>
              <w:spacing w:before="0" w:after="0"/>
              <w:jc w:val="center"/>
              <w:rPr>
                <w:sz w:val="20"/>
                <w:szCs w:val="20"/>
                <w:lang w:val="en-AU"/>
              </w:rPr>
            </w:pPr>
            <w:r w:rsidRPr="008D268C">
              <w:rPr>
                <w:sz w:val="20"/>
                <w:szCs w:val="20"/>
                <w:lang w:val="en-AU"/>
              </w:rPr>
              <w:t>L/H</w:t>
            </w:r>
          </w:p>
        </w:tc>
      </w:tr>
      <w:tr w:rsidR="00E6766F" w:rsidRPr="008D268C" w14:paraId="0025D899" w14:textId="77777777" w:rsidTr="00AB4072">
        <w:tc>
          <w:tcPr>
            <w:tcW w:w="361" w:type="pct"/>
            <w:vMerge/>
            <w:vAlign w:val="center"/>
          </w:tcPr>
          <w:p w14:paraId="15D9ADA7" w14:textId="77777777" w:rsidR="00E6766F" w:rsidRPr="008D268C" w:rsidRDefault="00E6766F" w:rsidP="00AB4072">
            <w:pPr>
              <w:spacing w:before="0" w:after="0"/>
              <w:rPr>
                <w:rFonts w:cs="Calibri Light"/>
                <w:sz w:val="20"/>
                <w:szCs w:val="20"/>
                <w:lang w:val="en-AU"/>
              </w:rPr>
            </w:pPr>
          </w:p>
        </w:tc>
        <w:tc>
          <w:tcPr>
            <w:tcW w:w="652" w:type="pct"/>
            <w:vMerge/>
            <w:vAlign w:val="center"/>
          </w:tcPr>
          <w:p w14:paraId="5AE78C2D" w14:textId="77777777" w:rsidR="00E6766F" w:rsidRPr="008D268C" w:rsidRDefault="00E6766F" w:rsidP="00AB4072">
            <w:pPr>
              <w:spacing w:before="0" w:after="0"/>
              <w:rPr>
                <w:rFonts w:cs="Calibri Light"/>
                <w:sz w:val="20"/>
                <w:szCs w:val="20"/>
                <w:lang w:val="en-AU"/>
              </w:rPr>
            </w:pPr>
          </w:p>
        </w:tc>
        <w:tc>
          <w:tcPr>
            <w:tcW w:w="798" w:type="pct"/>
            <w:vMerge/>
            <w:vAlign w:val="center"/>
          </w:tcPr>
          <w:p w14:paraId="7FF97023" w14:textId="77777777" w:rsidR="00E6766F" w:rsidRPr="008D268C" w:rsidRDefault="00E6766F" w:rsidP="00AB4072">
            <w:pPr>
              <w:spacing w:before="0" w:after="0"/>
              <w:rPr>
                <w:b/>
                <w:sz w:val="20"/>
                <w:szCs w:val="20"/>
                <w:lang w:val="en-AU"/>
              </w:rPr>
            </w:pPr>
          </w:p>
        </w:tc>
        <w:tc>
          <w:tcPr>
            <w:tcW w:w="507" w:type="pct"/>
            <w:tcBorders>
              <w:top w:val="single" w:sz="8" w:space="0" w:color="000000"/>
              <w:bottom w:val="single" w:sz="18" w:space="0" w:color="000000"/>
            </w:tcBorders>
            <w:vAlign w:val="center"/>
          </w:tcPr>
          <w:p w14:paraId="1F4FEE18" w14:textId="77777777" w:rsidR="00E6766F" w:rsidRPr="008D268C" w:rsidRDefault="00E6766F" w:rsidP="00AB4072">
            <w:pPr>
              <w:spacing w:before="0" w:after="0"/>
              <w:jc w:val="center"/>
              <w:rPr>
                <w:sz w:val="15"/>
                <w:szCs w:val="15"/>
                <w:lang w:val="en-AU"/>
              </w:rPr>
            </w:pPr>
            <w:r w:rsidRPr="008D268C">
              <w:rPr>
                <w:sz w:val="15"/>
                <w:szCs w:val="15"/>
                <w:lang w:val="en-AU"/>
              </w:rPr>
              <w:t>Community</w:t>
            </w:r>
          </w:p>
        </w:tc>
        <w:tc>
          <w:tcPr>
            <w:tcW w:w="652" w:type="pct"/>
            <w:tcBorders>
              <w:top w:val="single" w:sz="8" w:space="0" w:color="000000"/>
              <w:bottom w:val="single" w:sz="18" w:space="0" w:color="000000"/>
            </w:tcBorders>
            <w:shd w:val="clear" w:color="auto" w:fill="auto"/>
          </w:tcPr>
          <w:p w14:paraId="586DE077"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725" w:type="pct"/>
            <w:tcBorders>
              <w:top w:val="single" w:sz="8" w:space="0" w:color="000000"/>
              <w:bottom w:val="single" w:sz="18" w:space="0" w:color="000000"/>
            </w:tcBorders>
            <w:shd w:val="clear" w:color="auto" w:fill="A8D08D" w:themeFill="accent6" w:themeFillTint="99"/>
          </w:tcPr>
          <w:p w14:paraId="0A491598"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top w:val="single" w:sz="8" w:space="0" w:color="000000"/>
              <w:bottom w:val="single" w:sz="18" w:space="0" w:color="000000"/>
            </w:tcBorders>
            <w:shd w:val="clear" w:color="auto" w:fill="auto"/>
          </w:tcPr>
          <w:p w14:paraId="30CE0BF6"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653" w:type="pct"/>
            <w:tcBorders>
              <w:top w:val="single" w:sz="8" w:space="0" w:color="000000"/>
              <w:bottom w:val="single" w:sz="18" w:space="0" w:color="000000"/>
            </w:tcBorders>
            <w:shd w:val="clear" w:color="auto" w:fill="FF0000"/>
          </w:tcPr>
          <w:p w14:paraId="6BADA87E" w14:textId="77777777" w:rsidR="00E6766F" w:rsidRPr="008D268C" w:rsidRDefault="00E6766F" w:rsidP="00AB4072">
            <w:pPr>
              <w:spacing w:before="0" w:after="0"/>
              <w:jc w:val="center"/>
              <w:rPr>
                <w:sz w:val="20"/>
                <w:szCs w:val="20"/>
                <w:lang w:val="en-AU"/>
              </w:rPr>
            </w:pPr>
            <w:r w:rsidRPr="008D268C">
              <w:rPr>
                <w:sz w:val="20"/>
                <w:szCs w:val="20"/>
                <w:lang w:val="en-AU"/>
              </w:rPr>
              <w:t>L/H</w:t>
            </w:r>
          </w:p>
        </w:tc>
      </w:tr>
      <w:tr w:rsidR="00E6766F" w:rsidRPr="008D268C" w14:paraId="2E8ED355" w14:textId="77777777" w:rsidTr="00AB4072">
        <w:tc>
          <w:tcPr>
            <w:tcW w:w="361" w:type="pct"/>
            <w:vMerge/>
            <w:vAlign w:val="center"/>
          </w:tcPr>
          <w:p w14:paraId="46F30B92" w14:textId="77777777" w:rsidR="00E6766F" w:rsidRPr="008D268C" w:rsidRDefault="00E6766F" w:rsidP="00AB4072">
            <w:pPr>
              <w:spacing w:before="0" w:after="0"/>
              <w:rPr>
                <w:rFonts w:cs="Calibri Light"/>
                <w:sz w:val="20"/>
                <w:szCs w:val="20"/>
                <w:lang w:val="en-AU"/>
              </w:rPr>
            </w:pPr>
          </w:p>
        </w:tc>
        <w:tc>
          <w:tcPr>
            <w:tcW w:w="652" w:type="pct"/>
            <w:vMerge w:val="restart"/>
            <w:tcBorders>
              <w:top w:val="single" w:sz="18" w:space="0" w:color="000000"/>
            </w:tcBorders>
            <w:vAlign w:val="center"/>
          </w:tcPr>
          <w:p w14:paraId="750FBD66" w14:textId="77777777" w:rsidR="00E6766F" w:rsidRPr="008D268C" w:rsidRDefault="00E6766F" w:rsidP="00AB4072">
            <w:pPr>
              <w:spacing w:before="0" w:after="0"/>
              <w:rPr>
                <w:rFonts w:cs="Calibri Light"/>
                <w:sz w:val="20"/>
                <w:szCs w:val="20"/>
                <w:lang w:val="en-AU"/>
              </w:rPr>
            </w:pPr>
            <w:r w:rsidRPr="008D268C">
              <w:rPr>
                <w:rFonts w:cs="Calibri Light"/>
                <w:sz w:val="20"/>
                <w:szCs w:val="20"/>
                <w:lang w:val="en-AU"/>
              </w:rPr>
              <w:t>Mildura</w:t>
            </w:r>
          </w:p>
        </w:tc>
        <w:tc>
          <w:tcPr>
            <w:tcW w:w="798" w:type="pct"/>
            <w:vMerge w:val="restart"/>
            <w:tcBorders>
              <w:top w:val="single" w:sz="18" w:space="0" w:color="000000"/>
            </w:tcBorders>
            <w:vAlign w:val="center"/>
          </w:tcPr>
          <w:p w14:paraId="77E1E6B7" w14:textId="77777777" w:rsidR="00E6766F" w:rsidRPr="008D268C" w:rsidRDefault="00E6766F" w:rsidP="00AB4072">
            <w:pPr>
              <w:spacing w:before="0" w:after="0"/>
              <w:rPr>
                <w:sz w:val="20"/>
                <w:szCs w:val="20"/>
                <w:lang w:val="en-AU"/>
              </w:rPr>
            </w:pPr>
            <w:r w:rsidRPr="008D268C">
              <w:rPr>
                <w:b/>
                <w:sz w:val="20"/>
                <w:szCs w:val="20"/>
                <w:lang w:val="en-AU"/>
              </w:rPr>
              <w:t>Cabarita</w:t>
            </w:r>
            <w:r w:rsidRPr="008D268C">
              <w:rPr>
                <w:sz w:val="20"/>
                <w:szCs w:val="20"/>
                <w:lang w:val="en-AU"/>
              </w:rPr>
              <w:br/>
              <w:t>(pop. 500)</w:t>
            </w:r>
          </w:p>
        </w:tc>
        <w:tc>
          <w:tcPr>
            <w:tcW w:w="507" w:type="pct"/>
            <w:tcBorders>
              <w:top w:val="single" w:sz="18" w:space="0" w:color="000000"/>
            </w:tcBorders>
            <w:vAlign w:val="center"/>
          </w:tcPr>
          <w:p w14:paraId="305CF3A4" w14:textId="77777777" w:rsidR="00E6766F" w:rsidRPr="008D268C" w:rsidRDefault="00E6766F" w:rsidP="00AB4072">
            <w:pPr>
              <w:spacing w:before="0" w:after="0"/>
              <w:jc w:val="center"/>
              <w:rPr>
                <w:sz w:val="20"/>
                <w:szCs w:val="20"/>
                <w:lang w:val="en-AU"/>
              </w:rPr>
            </w:pPr>
            <w:r w:rsidRPr="008D268C">
              <w:rPr>
                <w:sz w:val="15"/>
                <w:szCs w:val="15"/>
                <w:lang w:val="en-AU"/>
              </w:rPr>
              <w:t>Home</w:t>
            </w:r>
          </w:p>
        </w:tc>
        <w:tc>
          <w:tcPr>
            <w:tcW w:w="652" w:type="pct"/>
            <w:tcBorders>
              <w:top w:val="single" w:sz="18" w:space="0" w:color="000000"/>
            </w:tcBorders>
            <w:shd w:val="clear" w:color="auto" w:fill="00B050"/>
          </w:tcPr>
          <w:p w14:paraId="78FBA979"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725" w:type="pct"/>
            <w:tcBorders>
              <w:top w:val="single" w:sz="18" w:space="0" w:color="000000"/>
            </w:tcBorders>
            <w:shd w:val="clear" w:color="auto" w:fill="A8D08D" w:themeFill="accent6" w:themeFillTint="99"/>
          </w:tcPr>
          <w:p w14:paraId="69A1916C"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top w:val="single" w:sz="18" w:space="0" w:color="000000"/>
            </w:tcBorders>
            <w:shd w:val="clear" w:color="auto" w:fill="00B050"/>
          </w:tcPr>
          <w:p w14:paraId="7654CFD9" w14:textId="77777777" w:rsidR="00E6766F" w:rsidRPr="008D268C" w:rsidRDefault="00E6766F" w:rsidP="00AB4072">
            <w:pPr>
              <w:spacing w:before="0" w:after="0"/>
              <w:jc w:val="center"/>
              <w:rPr>
                <w:sz w:val="20"/>
                <w:szCs w:val="20"/>
                <w:lang w:val="en-AU"/>
              </w:rPr>
            </w:pPr>
            <w:r w:rsidRPr="008D268C">
              <w:rPr>
                <w:sz w:val="20"/>
                <w:szCs w:val="20"/>
                <w:lang w:val="en-AU"/>
              </w:rPr>
              <w:t>H/L</w:t>
            </w:r>
          </w:p>
        </w:tc>
        <w:tc>
          <w:tcPr>
            <w:tcW w:w="653" w:type="pct"/>
            <w:tcBorders>
              <w:top w:val="single" w:sz="18" w:space="0" w:color="000000"/>
            </w:tcBorders>
            <w:shd w:val="clear" w:color="auto" w:fill="00B050"/>
          </w:tcPr>
          <w:p w14:paraId="2EB69C16" w14:textId="77777777" w:rsidR="00E6766F" w:rsidRPr="008D268C" w:rsidRDefault="00E6766F" w:rsidP="00AB4072">
            <w:pPr>
              <w:spacing w:before="0" w:after="0"/>
              <w:jc w:val="center"/>
              <w:rPr>
                <w:sz w:val="20"/>
                <w:szCs w:val="20"/>
                <w:lang w:val="en-AU"/>
              </w:rPr>
            </w:pPr>
            <w:r w:rsidRPr="008D268C">
              <w:rPr>
                <w:sz w:val="20"/>
                <w:szCs w:val="20"/>
                <w:lang w:val="en-AU"/>
              </w:rPr>
              <w:t>L/L</w:t>
            </w:r>
          </w:p>
        </w:tc>
      </w:tr>
      <w:tr w:rsidR="00E6766F" w:rsidRPr="008D268C" w14:paraId="54843B30" w14:textId="77777777" w:rsidTr="00AB4072">
        <w:tc>
          <w:tcPr>
            <w:tcW w:w="361" w:type="pct"/>
            <w:vMerge/>
            <w:vAlign w:val="center"/>
          </w:tcPr>
          <w:p w14:paraId="384E2777" w14:textId="77777777" w:rsidR="00E6766F" w:rsidRPr="008D268C" w:rsidRDefault="00E6766F" w:rsidP="00AB4072">
            <w:pPr>
              <w:spacing w:before="0" w:after="0"/>
              <w:rPr>
                <w:rFonts w:cs="Calibri Light"/>
                <w:sz w:val="20"/>
                <w:szCs w:val="20"/>
                <w:lang w:val="en-AU"/>
              </w:rPr>
            </w:pPr>
          </w:p>
        </w:tc>
        <w:tc>
          <w:tcPr>
            <w:tcW w:w="652" w:type="pct"/>
            <w:vMerge/>
            <w:tcBorders>
              <w:bottom w:val="single" w:sz="18" w:space="0" w:color="000000"/>
            </w:tcBorders>
            <w:vAlign w:val="center"/>
          </w:tcPr>
          <w:p w14:paraId="294CD3ED" w14:textId="77777777" w:rsidR="00E6766F" w:rsidRPr="008D268C" w:rsidRDefault="00E6766F" w:rsidP="00AB4072">
            <w:pPr>
              <w:spacing w:before="0" w:after="0"/>
              <w:rPr>
                <w:rFonts w:cs="Calibri Light"/>
                <w:sz w:val="20"/>
                <w:szCs w:val="20"/>
                <w:lang w:val="en-AU"/>
              </w:rPr>
            </w:pPr>
          </w:p>
        </w:tc>
        <w:tc>
          <w:tcPr>
            <w:tcW w:w="798" w:type="pct"/>
            <w:vMerge/>
            <w:tcBorders>
              <w:bottom w:val="single" w:sz="18" w:space="0" w:color="000000"/>
            </w:tcBorders>
            <w:vAlign w:val="center"/>
          </w:tcPr>
          <w:p w14:paraId="036B00D2" w14:textId="77777777" w:rsidR="00E6766F" w:rsidRPr="008D268C" w:rsidRDefault="00E6766F" w:rsidP="00AB4072">
            <w:pPr>
              <w:spacing w:before="0" w:after="0"/>
              <w:rPr>
                <w:sz w:val="20"/>
                <w:szCs w:val="20"/>
                <w:lang w:val="en-AU"/>
              </w:rPr>
            </w:pPr>
          </w:p>
        </w:tc>
        <w:tc>
          <w:tcPr>
            <w:tcW w:w="507" w:type="pct"/>
            <w:tcBorders>
              <w:bottom w:val="single" w:sz="18" w:space="0" w:color="000000"/>
            </w:tcBorders>
            <w:vAlign w:val="center"/>
          </w:tcPr>
          <w:p w14:paraId="3B0B23F9" w14:textId="77777777" w:rsidR="00E6766F" w:rsidRPr="008D268C" w:rsidRDefault="00E6766F" w:rsidP="00AB4072">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356FDD53"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1F8A9923"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2321A158"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00B050"/>
          </w:tcPr>
          <w:p w14:paraId="5C376756" w14:textId="77777777" w:rsidR="00E6766F" w:rsidRPr="008D268C" w:rsidRDefault="00E6766F" w:rsidP="00AB4072">
            <w:pPr>
              <w:spacing w:before="0" w:after="0"/>
              <w:jc w:val="center"/>
              <w:rPr>
                <w:sz w:val="20"/>
                <w:szCs w:val="20"/>
                <w:lang w:val="en-AU"/>
              </w:rPr>
            </w:pPr>
            <w:r w:rsidRPr="008D268C">
              <w:rPr>
                <w:sz w:val="20"/>
                <w:szCs w:val="20"/>
                <w:lang w:val="en-AU"/>
              </w:rPr>
              <w:t>L/L</w:t>
            </w:r>
          </w:p>
        </w:tc>
      </w:tr>
      <w:tr w:rsidR="00E6766F" w:rsidRPr="008D268C" w14:paraId="6708EF78" w14:textId="77777777" w:rsidTr="00AB4072">
        <w:tc>
          <w:tcPr>
            <w:tcW w:w="361" w:type="pct"/>
            <w:vMerge/>
            <w:vAlign w:val="center"/>
          </w:tcPr>
          <w:p w14:paraId="6FDF7E52" w14:textId="77777777" w:rsidR="00E6766F" w:rsidRPr="008D268C" w:rsidRDefault="00E6766F" w:rsidP="00AB4072">
            <w:pPr>
              <w:spacing w:before="0" w:after="0"/>
              <w:rPr>
                <w:rFonts w:cs="Calibri Light"/>
                <w:sz w:val="20"/>
                <w:szCs w:val="20"/>
                <w:lang w:val="en-AU"/>
              </w:rPr>
            </w:pPr>
          </w:p>
        </w:tc>
        <w:tc>
          <w:tcPr>
            <w:tcW w:w="652" w:type="pct"/>
            <w:vMerge w:val="restart"/>
            <w:tcBorders>
              <w:top w:val="single" w:sz="18" w:space="0" w:color="000000"/>
            </w:tcBorders>
            <w:vAlign w:val="center"/>
          </w:tcPr>
          <w:p w14:paraId="6BFE007B" w14:textId="77777777" w:rsidR="00E6766F" w:rsidRPr="008D268C" w:rsidRDefault="00E6766F" w:rsidP="00AB4072">
            <w:pPr>
              <w:spacing w:before="0" w:after="0"/>
              <w:rPr>
                <w:rFonts w:cs="Calibri Light"/>
                <w:sz w:val="20"/>
                <w:szCs w:val="20"/>
                <w:lang w:val="en-AU"/>
              </w:rPr>
            </w:pPr>
            <w:r w:rsidRPr="008D268C">
              <w:rPr>
                <w:rFonts w:cs="Calibri Light"/>
                <w:sz w:val="20"/>
                <w:szCs w:val="20"/>
                <w:lang w:val="en-AU"/>
              </w:rPr>
              <w:t>Gannawarra</w:t>
            </w:r>
          </w:p>
        </w:tc>
        <w:tc>
          <w:tcPr>
            <w:tcW w:w="798" w:type="pct"/>
            <w:vMerge w:val="restart"/>
            <w:tcBorders>
              <w:top w:val="single" w:sz="18" w:space="0" w:color="000000"/>
            </w:tcBorders>
            <w:vAlign w:val="center"/>
          </w:tcPr>
          <w:p w14:paraId="0A654FB8" w14:textId="77777777" w:rsidR="00E6766F" w:rsidRPr="008D268C" w:rsidRDefault="00E6766F" w:rsidP="00AB4072">
            <w:pPr>
              <w:spacing w:before="0" w:after="0"/>
              <w:rPr>
                <w:sz w:val="20"/>
                <w:szCs w:val="20"/>
                <w:lang w:val="en-AU"/>
              </w:rPr>
            </w:pPr>
            <w:r w:rsidRPr="008D268C">
              <w:rPr>
                <w:b/>
                <w:sz w:val="20"/>
                <w:szCs w:val="20"/>
                <w:lang w:val="en-AU"/>
              </w:rPr>
              <w:t>Leitchville</w:t>
            </w:r>
            <w:r w:rsidRPr="008D268C">
              <w:rPr>
                <w:sz w:val="20"/>
                <w:szCs w:val="20"/>
                <w:lang w:val="en-AU"/>
              </w:rPr>
              <w:br/>
              <w:t>(pop. 252)</w:t>
            </w:r>
          </w:p>
        </w:tc>
        <w:tc>
          <w:tcPr>
            <w:tcW w:w="507" w:type="pct"/>
            <w:tcBorders>
              <w:top w:val="single" w:sz="18" w:space="0" w:color="000000"/>
            </w:tcBorders>
            <w:vAlign w:val="center"/>
          </w:tcPr>
          <w:p w14:paraId="6BB00202" w14:textId="77777777" w:rsidR="00E6766F" w:rsidRPr="008D268C" w:rsidRDefault="00E6766F" w:rsidP="00AB4072">
            <w:pPr>
              <w:spacing w:before="0" w:after="0"/>
              <w:jc w:val="center"/>
              <w:rPr>
                <w:sz w:val="20"/>
                <w:szCs w:val="20"/>
                <w:lang w:val="en-AU"/>
              </w:rPr>
            </w:pPr>
            <w:r w:rsidRPr="008D268C">
              <w:rPr>
                <w:sz w:val="15"/>
                <w:szCs w:val="15"/>
                <w:lang w:val="en-AU"/>
              </w:rPr>
              <w:t>Home</w:t>
            </w:r>
          </w:p>
        </w:tc>
        <w:tc>
          <w:tcPr>
            <w:tcW w:w="652" w:type="pct"/>
            <w:tcBorders>
              <w:top w:val="single" w:sz="18" w:space="0" w:color="000000"/>
            </w:tcBorders>
            <w:shd w:val="clear" w:color="auto" w:fill="FFC000"/>
          </w:tcPr>
          <w:p w14:paraId="5A4A0175" w14:textId="77777777" w:rsidR="00E6766F" w:rsidRPr="008D268C" w:rsidRDefault="00E6766F" w:rsidP="00AB4072">
            <w:pPr>
              <w:spacing w:before="0" w:after="0"/>
              <w:jc w:val="center"/>
              <w:rPr>
                <w:sz w:val="20"/>
                <w:szCs w:val="20"/>
                <w:lang w:val="en-AU"/>
              </w:rPr>
            </w:pPr>
            <w:r w:rsidRPr="008D268C">
              <w:rPr>
                <w:sz w:val="20"/>
                <w:szCs w:val="20"/>
                <w:lang w:val="en-AU"/>
              </w:rPr>
              <w:t>M/H</w:t>
            </w:r>
          </w:p>
        </w:tc>
        <w:tc>
          <w:tcPr>
            <w:tcW w:w="725" w:type="pct"/>
            <w:tcBorders>
              <w:top w:val="single" w:sz="18" w:space="0" w:color="000000"/>
            </w:tcBorders>
            <w:shd w:val="clear" w:color="auto" w:fill="A8D08D" w:themeFill="accent6" w:themeFillTint="99"/>
          </w:tcPr>
          <w:p w14:paraId="6426D3B9"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top w:val="single" w:sz="18" w:space="0" w:color="000000"/>
            </w:tcBorders>
            <w:shd w:val="clear" w:color="auto" w:fill="00B050"/>
          </w:tcPr>
          <w:p w14:paraId="40954177" w14:textId="77777777" w:rsidR="00E6766F" w:rsidRPr="008D268C" w:rsidRDefault="00E6766F" w:rsidP="00AB4072">
            <w:pPr>
              <w:spacing w:before="0" w:after="0"/>
              <w:jc w:val="center"/>
              <w:rPr>
                <w:sz w:val="20"/>
                <w:szCs w:val="20"/>
                <w:lang w:val="en-AU"/>
              </w:rPr>
            </w:pPr>
            <w:r w:rsidRPr="008D268C">
              <w:rPr>
                <w:sz w:val="20"/>
                <w:szCs w:val="20"/>
                <w:lang w:val="en-AU"/>
              </w:rPr>
              <w:t>L/L</w:t>
            </w:r>
          </w:p>
        </w:tc>
        <w:tc>
          <w:tcPr>
            <w:tcW w:w="653" w:type="pct"/>
            <w:tcBorders>
              <w:top w:val="single" w:sz="18" w:space="0" w:color="000000"/>
            </w:tcBorders>
            <w:shd w:val="clear" w:color="auto" w:fill="00B050"/>
          </w:tcPr>
          <w:p w14:paraId="38FD433B" w14:textId="77777777" w:rsidR="00E6766F" w:rsidRPr="008D268C" w:rsidRDefault="00E6766F" w:rsidP="00AB4072">
            <w:pPr>
              <w:spacing w:before="0" w:after="0"/>
              <w:jc w:val="center"/>
              <w:rPr>
                <w:sz w:val="20"/>
                <w:szCs w:val="20"/>
                <w:lang w:val="en-AU"/>
              </w:rPr>
            </w:pPr>
            <w:r w:rsidRPr="008D268C">
              <w:rPr>
                <w:sz w:val="20"/>
                <w:szCs w:val="20"/>
                <w:lang w:val="en-AU"/>
              </w:rPr>
              <w:t>L/L</w:t>
            </w:r>
          </w:p>
        </w:tc>
      </w:tr>
      <w:tr w:rsidR="00E6766F" w:rsidRPr="008D268C" w14:paraId="22C1A480" w14:textId="77777777" w:rsidTr="00AB4072">
        <w:tc>
          <w:tcPr>
            <w:tcW w:w="361" w:type="pct"/>
            <w:vMerge/>
            <w:vAlign w:val="center"/>
          </w:tcPr>
          <w:p w14:paraId="5CD7C1E8" w14:textId="77777777" w:rsidR="00E6766F" w:rsidRPr="008D268C" w:rsidRDefault="00E6766F" w:rsidP="00AB4072">
            <w:pPr>
              <w:spacing w:before="0" w:after="0"/>
              <w:rPr>
                <w:rFonts w:cs="Calibri Light"/>
                <w:sz w:val="20"/>
                <w:szCs w:val="20"/>
                <w:lang w:val="en-AU"/>
              </w:rPr>
            </w:pPr>
          </w:p>
        </w:tc>
        <w:tc>
          <w:tcPr>
            <w:tcW w:w="652" w:type="pct"/>
            <w:vMerge/>
            <w:tcBorders>
              <w:bottom w:val="single" w:sz="18" w:space="0" w:color="000000"/>
            </w:tcBorders>
            <w:vAlign w:val="center"/>
          </w:tcPr>
          <w:p w14:paraId="5C36D006" w14:textId="77777777" w:rsidR="00E6766F" w:rsidRPr="008D268C" w:rsidRDefault="00E6766F" w:rsidP="00AB4072">
            <w:pPr>
              <w:spacing w:before="0" w:after="0"/>
              <w:rPr>
                <w:rFonts w:cs="Calibri Light"/>
                <w:sz w:val="20"/>
                <w:szCs w:val="20"/>
                <w:highlight w:val="yellow"/>
                <w:lang w:val="en-AU"/>
              </w:rPr>
            </w:pPr>
          </w:p>
        </w:tc>
        <w:tc>
          <w:tcPr>
            <w:tcW w:w="798" w:type="pct"/>
            <w:vMerge/>
            <w:tcBorders>
              <w:bottom w:val="single" w:sz="18" w:space="0" w:color="000000"/>
            </w:tcBorders>
            <w:vAlign w:val="center"/>
          </w:tcPr>
          <w:p w14:paraId="3DD761DA" w14:textId="77777777" w:rsidR="00E6766F" w:rsidRPr="008D268C" w:rsidRDefault="00E6766F" w:rsidP="00AB4072">
            <w:pPr>
              <w:spacing w:before="0" w:after="0"/>
              <w:rPr>
                <w:sz w:val="20"/>
                <w:szCs w:val="20"/>
                <w:lang w:val="en-AU"/>
              </w:rPr>
            </w:pPr>
          </w:p>
        </w:tc>
        <w:tc>
          <w:tcPr>
            <w:tcW w:w="507" w:type="pct"/>
            <w:tcBorders>
              <w:bottom w:val="single" w:sz="18" w:space="0" w:color="000000"/>
            </w:tcBorders>
            <w:vAlign w:val="center"/>
          </w:tcPr>
          <w:p w14:paraId="0AD1C2B6" w14:textId="77777777" w:rsidR="00E6766F" w:rsidRPr="008D268C" w:rsidRDefault="00E6766F" w:rsidP="00AB4072">
            <w:pPr>
              <w:spacing w:before="0" w:after="0"/>
              <w:jc w:val="center"/>
              <w:rPr>
                <w:sz w:val="20"/>
                <w:szCs w:val="20"/>
                <w:lang w:val="en-AU"/>
              </w:rPr>
            </w:pPr>
            <w:r w:rsidRPr="008D268C">
              <w:rPr>
                <w:sz w:val="15"/>
                <w:szCs w:val="15"/>
                <w:lang w:val="en-AU"/>
              </w:rPr>
              <w:t>Community</w:t>
            </w:r>
          </w:p>
        </w:tc>
        <w:tc>
          <w:tcPr>
            <w:tcW w:w="652" w:type="pct"/>
            <w:tcBorders>
              <w:bottom w:val="single" w:sz="18" w:space="0" w:color="000000"/>
            </w:tcBorders>
            <w:shd w:val="clear" w:color="auto" w:fill="auto"/>
          </w:tcPr>
          <w:p w14:paraId="2C2783C7"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725" w:type="pct"/>
            <w:tcBorders>
              <w:bottom w:val="single" w:sz="18" w:space="0" w:color="000000"/>
            </w:tcBorders>
            <w:shd w:val="clear" w:color="auto" w:fill="A8D08D" w:themeFill="accent6" w:themeFillTint="99"/>
          </w:tcPr>
          <w:p w14:paraId="02F743F6" w14:textId="77777777" w:rsidR="00E6766F" w:rsidRPr="008D268C" w:rsidRDefault="00E6766F" w:rsidP="00AB4072">
            <w:pPr>
              <w:spacing w:before="0" w:after="0"/>
              <w:jc w:val="center"/>
              <w:rPr>
                <w:sz w:val="20"/>
                <w:szCs w:val="20"/>
                <w:lang w:val="en-AU"/>
              </w:rPr>
            </w:pPr>
            <w:r w:rsidRPr="008D268C">
              <w:rPr>
                <w:sz w:val="20"/>
                <w:szCs w:val="20"/>
                <w:lang w:val="en-AU"/>
              </w:rPr>
              <w:t>H/H</w:t>
            </w:r>
          </w:p>
        </w:tc>
        <w:tc>
          <w:tcPr>
            <w:tcW w:w="652" w:type="pct"/>
            <w:tcBorders>
              <w:bottom w:val="single" w:sz="18" w:space="0" w:color="000000"/>
            </w:tcBorders>
            <w:shd w:val="clear" w:color="auto" w:fill="auto"/>
          </w:tcPr>
          <w:p w14:paraId="62F6DF99" w14:textId="77777777" w:rsidR="00E6766F" w:rsidRPr="008D268C" w:rsidRDefault="00E6766F" w:rsidP="00AB4072">
            <w:pPr>
              <w:spacing w:before="0" w:after="0"/>
              <w:jc w:val="center"/>
              <w:rPr>
                <w:sz w:val="20"/>
                <w:szCs w:val="20"/>
                <w:lang w:val="en-AU"/>
              </w:rPr>
            </w:pPr>
            <w:r w:rsidRPr="008D268C">
              <w:rPr>
                <w:sz w:val="20"/>
                <w:szCs w:val="20"/>
                <w:lang w:val="en-AU"/>
              </w:rPr>
              <w:t>n.a.</w:t>
            </w:r>
          </w:p>
        </w:tc>
        <w:tc>
          <w:tcPr>
            <w:tcW w:w="653" w:type="pct"/>
            <w:tcBorders>
              <w:bottom w:val="single" w:sz="18" w:space="0" w:color="000000"/>
            </w:tcBorders>
            <w:shd w:val="clear" w:color="auto" w:fill="00B050"/>
          </w:tcPr>
          <w:p w14:paraId="33ECE95F" w14:textId="77777777" w:rsidR="00E6766F" w:rsidRPr="008D268C" w:rsidRDefault="00E6766F" w:rsidP="00AB4072">
            <w:pPr>
              <w:spacing w:before="0" w:after="0"/>
              <w:jc w:val="center"/>
              <w:rPr>
                <w:sz w:val="20"/>
                <w:szCs w:val="20"/>
                <w:lang w:val="en-AU"/>
              </w:rPr>
            </w:pPr>
            <w:r w:rsidRPr="008D268C">
              <w:rPr>
                <w:sz w:val="20"/>
                <w:szCs w:val="20"/>
                <w:lang w:val="en-AU"/>
              </w:rPr>
              <w:t>L/L</w:t>
            </w:r>
          </w:p>
        </w:tc>
      </w:tr>
    </w:tbl>
    <w:p w14:paraId="78FC285C" w14:textId="79F681CE" w:rsidR="00591396" w:rsidRPr="008D268C" w:rsidRDefault="00591396" w:rsidP="00591396">
      <w:pPr>
        <w:pStyle w:val="Caption"/>
        <w:jc w:val="center"/>
        <w:rPr>
          <w:i w:val="0"/>
          <w:lang w:val="en-AU"/>
        </w:rPr>
      </w:pPr>
      <w:r w:rsidRPr="008D268C">
        <w:rPr>
          <w:b/>
          <w:color w:val="auto"/>
          <w:lang w:val="en-AU"/>
        </w:rPr>
        <w:t xml:space="preserve">Legend </w:t>
      </w:r>
      <w:r w:rsidRPr="008D268C">
        <w:rPr>
          <w:b/>
          <w:i w:val="0"/>
          <w:color w:val="FF0000"/>
          <w:lang w:val="en-AU"/>
        </w:rPr>
        <w:t>Red</w:t>
      </w:r>
      <w:r w:rsidRPr="008D268C">
        <w:rPr>
          <w:i w:val="0"/>
          <w:color w:val="FF0000"/>
          <w:lang w:val="en-AU"/>
        </w:rPr>
        <w:t xml:space="preserve"> </w:t>
      </w:r>
      <w:r w:rsidRPr="008D268C">
        <w:rPr>
          <w:i w:val="0"/>
          <w:lang w:val="en-AU"/>
        </w:rPr>
        <w:t xml:space="preserve">- Major supply shortfall | </w:t>
      </w:r>
      <w:r w:rsidRPr="008D268C">
        <w:rPr>
          <w:b/>
          <w:i w:val="0"/>
          <w:color w:val="FFC000"/>
          <w:lang w:val="en-AU"/>
        </w:rPr>
        <w:t>Amber</w:t>
      </w:r>
      <w:r w:rsidRPr="008D268C">
        <w:rPr>
          <w:i w:val="0"/>
          <w:color w:val="FFC000"/>
          <w:lang w:val="en-AU"/>
        </w:rPr>
        <w:t xml:space="preserve"> </w:t>
      </w:r>
      <w:r w:rsidRPr="008D268C">
        <w:rPr>
          <w:i w:val="0"/>
          <w:lang w:val="en-AU"/>
        </w:rPr>
        <w:t xml:space="preserve">- Intermediate supply shortfall | </w:t>
      </w:r>
      <w:r w:rsidRPr="008D268C">
        <w:rPr>
          <w:b/>
          <w:i w:val="0"/>
          <w:color w:val="00B050"/>
          <w:lang w:val="en-AU"/>
        </w:rPr>
        <w:t>Green</w:t>
      </w:r>
      <w:r w:rsidRPr="008D268C">
        <w:rPr>
          <w:i w:val="0"/>
          <w:color w:val="00B050"/>
          <w:lang w:val="en-AU"/>
        </w:rPr>
        <w:t xml:space="preserve"> </w:t>
      </w:r>
      <w:r w:rsidRPr="008D268C">
        <w:rPr>
          <w:i w:val="0"/>
          <w:lang w:val="en-AU"/>
        </w:rPr>
        <w:t>- current supply meets or exceeds demand</w:t>
      </w:r>
      <w:r w:rsidR="00290919" w:rsidRPr="008D268C">
        <w:rPr>
          <w:i w:val="0"/>
          <w:lang w:val="en-AU"/>
        </w:rPr>
        <w:t xml:space="preserve"> </w:t>
      </w:r>
    </w:p>
    <w:p w14:paraId="0B2EBD90" w14:textId="2BB3CC86" w:rsidR="00F00312" w:rsidRPr="008D268C" w:rsidRDefault="00F00312" w:rsidP="0080503B">
      <w:pPr>
        <w:rPr>
          <w:i/>
          <w:lang w:val="en-AU"/>
        </w:rPr>
      </w:pPr>
      <w:r w:rsidRPr="008D268C">
        <w:rPr>
          <w:iCs/>
          <w:color w:val="44546A"/>
          <w:sz w:val="18"/>
          <w:szCs w:val="18"/>
          <w:lang w:val="en-AU"/>
        </w:rPr>
        <w:t>* Mobile coverage taken from public carrier coverage maps which may not reflect detailed coverage at the local level.</w:t>
      </w:r>
    </w:p>
    <w:p w14:paraId="6F91B732" w14:textId="77777777" w:rsidR="00544715" w:rsidRPr="008D268C" w:rsidRDefault="00544715" w:rsidP="00E643D4">
      <w:pPr>
        <w:pStyle w:val="Heading3"/>
        <w:numPr>
          <w:ilvl w:val="0"/>
          <w:numId w:val="0"/>
        </w:numPr>
        <w:ind w:left="709" w:hanging="709"/>
        <w:rPr>
          <w:lang w:val="en-AU"/>
        </w:rPr>
      </w:pPr>
      <w:bookmarkStart w:id="80" w:name="_Toc526347842"/>
      <w:bookmarkStart w:id="81" w:name="_Toc41048780"/>
      <w:bookmarkEnd w:id="79"/>
      <w:r w:rsidRPr="008D268C">
        <w:rPr>
          <w:lang w:val="en-AU"/>
        </w:rPr>
        <w:lastRenderedPageBreak/>
        <w:t>Commentary</w:t>
      </w:r>
      <w:bookmarkEnd w:id="80"/>
      <w:bookmarkEnd w:id="81"/>
    </w:p>
    <w:p w14:paraId="74B8ABD9" w14:textId="4F83EFE3" w:rsidR="00A56111" w:rsidRPr="00AB4072" w:rsidRDefault="00A56111" w:rsidP="00A56111">
      <w:pPr>
        <w:rPr>
          <w:szCs w:val="22"/>
          <w:lang w:val="en-AU"/>
        </w:rPr>
      </w:pPr>
      <w:r w:rsidRPr="00AB4072">
        <w:rPr>
          <w:szCs w:val="22"/>
          <w:lang w:val="en-AU"/>
        </w:rPr>
        <w:t xml:space="preserve">Fixed access supply in </w:t>
      </w:r>
      <w:r w:rsidR="004E1C6E" w:rsidRPr="00AB4072">
        <w:rPr>
          <w:szCs w:val="22"/>
          <w:lang w:val="en-AU"/>
        </w:rPr>
        <w:t xml:space="preserve">Mallee </w:t>
      </w:r>
      <w:r w:rsidRPr="00AB4072">
        <w:rPr>
          <w:szCs w:val="22"/>
          <w:lang w:val="en-AU"/>
        </w:rPr>
        <w:t xml:space="preserve">cities and larger towns is currently favourable for households, but under par for businesses as the prevailing NBN </w:t>
      </w:r>
      <w:r w:rsidR="00F43243" w:rsidRPr="00AB4072">
        <w:rPr>
          <w:szCs w:val="22"/>
          <w:lang w:val="en-AU"/>
        </w:rPr>
        <w:t>FTTN</w:t>
      </w:r>
      <w:r w:rsidRPr="00AB4072">
        <w:rPr>
          <w:szCs w:val="22"/>
          <w:lang w:val="en-AU"/>
        </w:rPr>
        <w:t xml:space="preserve"> technology will not uniformly support effective </w:t>
      </w:r>
      <w:r w:rsidR="00D152A5" w:rsidRPr="00AB4072">
        <w:rPr>
          <w:szCs w:val="22"/>
          <w:lang w:val="en-AU"/>
        </w:rPr>
        <w:t>business-grade</w:t>
      </w:r>
      <w:r w:rsidRPr="00AB4072">
        <w:rPr>
          <w:szCs w:val="22"/>
          <w:lang w:val="en-AU"/>
        </w:rPr>
        <w:t xml:space="preserve"> services and alternative NBN-equivalent broadband services are not available. The situation is less favourable for small towns and localities where NBN fixed wireless pre</w:t>
      </w:r>
      <w:r w:rsidR="00DE044C" w:rsidRPr="00AB4072">
        <w:rPr>
          <w:szCs w:val="22"/>
          <w:lang w:val="en-AU"/>
        </w:rPr>
        <w:t>vails</w:t>
      </w:r>
      <w:r w:rsidRPr="00AB4072">
        <w:rPr>
          <w:szCs w:val="22"/>
          <w:lang w:val="en-AU"/>
        </w:rPr>
        <w:t>. Mobile access is generally good for the 1</w:t>
      </w:r>
      <w:r w:rsidR="00E6766F" w:rsidRPr="00AB4072">
        <w:rPr>
          <w:szCs w:val="22"/>
          <w:lang w:val="en-AU"/>
        </w:rPr>
        <w:t>4</w:t>
      </w:r>
      <w:r w:rsidRPr="00AB4072">
        <w:rPr>
          <w:szCs w:val="22"/>
          <w:lang w:val="en-AU"/>
        </w:rPr>
        <w:t xml:space="preserve"> Mallee places examined (recogni</w:t>
      </w:r>
      <w:r w:rsidR="00732E95" w:rsidRPr="00AB4072">
        <w:rPr>
          <w:szCs w:val="22"/>
          <w:lang w:val="en-AU"/>
        </w:rPr>
        <w:t>s</w:t>
      </w:r>
      <w:r w:rsidRPr="00AB4072">
        <w:rPr>
          <w:szCs w:val="22"/>
          <w:lang w:val="en-AU"/>
        </w:rPr>
        <w:t>ing coverage issues at specific sites). Coverage of narrowband IoT networks across</w:t>
      </w:r>
      <w:r w:rsidR="00732E95" w:rsidRPr="00AB4072">
        <w:rPr>
          <w:szCs w:val="22"/>
          <w:lang w:val="en-AU"/>
        </w:rPr>
        <w:t xml:space="preserve"> Mallee</w:t>
      </w:r>
      <w:r w:rsidRPr="00AB4072">
        <w:rPr>
          <w:szCs w:val="22"/>
          <w:lang w:val="en-AU"/>
        </w:rPr>
        <w:t xml:space="preserve"> places is mixed but</w:t>
      </w:r>
      <w:r w:rsidR="00B8187C" w:rsidRPr="00AB4072">
        <w:rPr>
          <w:szCs w:val="22"/>
          <w:lang w:val="en-AU"/>
        </w:rPr>
        <w:t xml:space="preserve"> in general</w:t>
      </w:r>
      <w:r w:rsidRPr="00AB4072">
        <w:rPr>
          <w:szCs w:val="22"/>
          <w:lang w:val="en-AU"/>
        </w:rPr>
        <w:t xml:space="preserve"> not constraining as demand is also low at present. The supply of public WiFi is low</w:t>
      </w:r>
      <w:r w:rsidRPr="00AB4072">
        <w:rPr>
          <w:b/>
          <w:szCs w:val="22"/>
          <w:lang w:val="en-AU"/>
        </w:rPr>
        <w:t xml:space="preserve"> </w:t>
      </w:r>
      <w:r w:rsidRPr="00AB4072">
        <w:rPr>
          <w:szCs w:val="22"/>
          <w:lang w:val="en-AU"/>
        </w:rPr>
        <w:t>across the region, not meeting latent demand in places with below-average household incomes.</w:t>
      </w:r>
    </w:p>
    <w:p w14:paraId="6BA59A84" w14:textId="1516894B" w:rsidR="00A56111" w:rsidRPr="00AB4072" w:rsidRDefault="00A56111" w:rsidP="00A56111">
      <w:pPr>
        <w:rPr>
          <w:szCs w:val="22"/>
          <w:lang w:val="en-AU"/>
        </w:rPr>
      </w:pPr>
      <w:r w:rsidRPr="00AB4072">
        <w:rPr>
          <w:szCs w:val="22"/>
          <w:lang w:val="en-AU"/>
        </w:rPr>
        <w:t>Looking forward 3-5 years, while government advocacy, demand aggregation and co-funding programs for fixed network upgrades may be effective at the margin (guided by the CRCP enhanced broadband trials), widespread fixed access upgrades will be difficult to achieve due to network cost constraints. Furthermore, 5G mobile coverage in smaller locations may lag demand.</w:t>
      </w:r>
    </w:p>
    <w:p w14:paraId="4B25AF5E" w14:textId="77777777" w:rsidR="00A56111" w:rsidRPr="00AB4072" w:rsidRDefault="00A56111" w:rsidP="00A56111">
      <w:pPr>
        <w:pStyle w:val="Heading6"/>
        <w:ind w:left="851" w:hanging="851"/>
        <w:rPr>
          <w:lang w:val="en-AU"/>
        </w:rPr>
      </w:pPr>
      <w:r w:rsidRPr="00AB4072">
        <w:rPr>
          <w:lang w:val="en-AU"/>
        </w:rPr>
        <w:t>Fixed access</w:t>
      </w:r>
    </w:p>
    <w:p w14:paraId="7FC574E6" w14:textId="643DD573" w:rsidR="00A56111" w:rsidRPr="00AB4072" w:rsidRDefault="00A56111" w:rsidP="00A56111">
      <w:pPr>
        <w:rPr>
          <w:szCs w:val="22"/>
          <w:lang w:val="en-AU"/>
        </w:rPr>
      </w:pPr>
      <w:r w:rsidRPr="00AB4072">
        <w:rPr>
          <w:szCs w:val="22"/>
          <w:lang w:val="en-AU"/>
        </w:rPr>
        <w:t xml:space="preserve">Fixed access for cities and towns with population in excess of </w:t>
      </w:r>
      <w:r w:rsidR="00FB0080" w:rsidRPr="00AB4072">
        <w:rPr>
          <w:szCs w:val="22"/>
          <w:lang w:val="en-AU"/>
        </w:rPr>
        <w:t>1,000</w:t>
      </w:r>
      <w:r w:rsidRPr="00AB4072">
        <w:rPr>
          <w:szCs w:val="22"/>
          <w:lang w:val="en-AU"/>
        </w:rPr>
        <w:t xml:space="preserve"> residents, is predominantly provided by NBN </w:t>
      </w:r>
      <w:r w:rsidR="00F43243" w:rsidRPr="00AB4072">
        <w:rPr>
          <w:szCs w:val="22"/>
          <w:lang w:val="en-AU"/>
        </w:rPr>
        <w:t>FTTN</w:t>
      </w:r>
      <w:r w:rsidRPr="00AB4072">
        <w:rPr>
          <w:szCs w:val="22"/>
          <w:lang w:val="en-AU"/>
        </w:rPr>
        <w:t xml:space="preserve"> technology. While this satisfactorily meets current household needs (on par with metropolitan households), it represents an intermediate supply shortfall for businesses as </w:t>
      </w:r>
      <w:r w:rsidR="00F43243" w:rsidRPr="00AB4072">
        <w:rPr>
          <w:szCs w:val="22"/>
          <w:lang w:val="en-AU"/>
        </w:rPr>
        <w:t>FTTN</w:t>
      </w:r>
      <w:r w:rsidRPr="00AB4072">
        <w:rPr>
          <w:szCs w:val="22"/>
          <w:lang w:val="en-AU"/>
        </w:rPr>
        <w:t xml:space="preserve"> will not uniformly support the pending NBN Enterprise Ethernet </w:t>
      </w:r>
      <w:r w:rsidR="00D152A5" w:rsidRPr="00AB4072">
        <w:rPr>
          <w:szCs w:val="22"/>
          <w:lang w:val="en-AU"/>
        </w:rPr>
        <w:t>business-grade</w:t>
      </w:r>
      <w:r w:rsidRPr="00AB4072">
        <w:rPr>
          <w:szCs w:val="22"/>
          <w:lang w:val="en-AU"/>
        </w:rPr>
        <w:t xml:space="preserve"> service due to long loop lengths for some premises. For some smaller towns and localities NBN fixed wireless is the prevailing network technology, meaning an intermediate supply shortfall for households and major shortfall for businesses as the NBN </w:t>
      </w:r>
      <w:r w:rsidR="00D152A5" w:rsidRPr="00AB4072">
        <w:rPr>
          <w:szCs w:val="22"/>
          <w:lang w:val="en-AU"/>
        </w:rPr>
        <w:t>business-grade</w:t>
      </w:r>
      <w:r w:rsidRPr="00AB4072">
        <w:rPr>
          <w:szCs w:val="22"/>
          <w:lang w:val="en-AU"/>
        </w:rPr>
        <w:t xml:space="preserve"> service will not be offered on its </w:t>
      </w:r>
      <w:r w:rsidR="00E6766F" w:rsidRPr="00AB4072">
        <w:rPr>
          <w:szCs w:val="22"/>
          <w:lang w:val="en-AU"/>
        </w:rPr>
        <w:t>fixed wireless</w:t>
      </w:r>
      <w:r w:rsidRPr="00AB4072">
        <w:rPr>
          <w:szCs w:val="22"/>
          <w:lang w:val="en-AU"/>
        </w:rPr>
        <w:t xml:space="preserve"> network.</w:t>
      </w:r>
    </w:p>
    <w:p w14:paraId="55228DE5" w14:textId="373600EF" w:rsidR="00A56111" w:rsidRPr="00AB4072" w:rsidRDefault="00A56111" w:rsidP="00A56111">
      <w:pPr>
        <w:rPr>
          <w:szCs w:val="22"/>
          <w:lang w:val="en-AU"/>
        </w:rPr>
      </w:pPr>
      <w:r w:rsidRPr="00AB4072">
        <w:rPr>
          <w:szCs w:val="22"/>
          <w:lang w:val="en-AU"/>
        </w:rPr>
        <w:t xml:space="preserve">Looking forward 3-5 years, while NBN </w:t>
      </w:r>
      <w:r w:rsidR="00F43243" w:rsidRPr="00AB4072">
        <w:rPr>
          <w:szCs w:val="22"/>
          <w:lang w:val="en-AU"/>
        </w:rPr>
        <w:t>FTTP</w:t>
      </w:r>
      <w:r w:rsidRPr="00AB4072">
        <w:rPr>
          <w:szCs w:val="22"/>
          <w:lang w:val="en-AU"/>
        </w:rPr>
        <w:t xml:space="preserve"> </w:t>
      </w:r>
      <w:r w:rsidR="00F43243" w:rsidRPr="00AB4072">
        <w:rPr>
          <w:szCs w:val="22"/>
          <w:lang w:val="en-AU"/>
        </w:rPr>
        <w:t>FTTC</w:t>
      </w:r>
      <w:r w:rsidRPr="00AB4072">
        <w:rPr>
          <w:szCs w:val="22"/>
          <w:lang w:val="en-AU"/>
        </w:rPr>
        <w:t xml:space="preserve"> networks would support future business demand for </w:t>
      </w:r>
      <w:r w:rsidR="00D152A5" w:rsidRPr="00AB4072">
        <w:rPr>
          <w:szCs w:val="22"/>
          <w:lang w:val="en-AU"/>
        </w:rPr>
        <w:t>business-grade</w:t>
      </w:r>
      <w:r w:rsidRPr="00AB4072">
        <w:rPr>
          <w:szCs w:val="22"/>
          <w:lang w:val="en-AU"/>
        </w:rPr>
        <w:t xml:space="preserve"> services, widespread upgrades will however be difficult to achieve. Nonetheless government advocacy, demand aggregation and co-funding programs for enhanced broadband may be effective at the margin for smaller population centres, guided by lessons from the CRCP enhanced broadband trials in Morwell and Horsham.</w:t>
      </w:r>
    </w:p>
    <w:p w14:paraId="29AA6B3A" w14:textId="77777777" w:rsidR="00A56111" w:rsidRPr="00AB4072" w:rsidRDefault="00A56111" w:rsidP="00A56111">
      <w:pPr>
        <w:pStyle w:val="Heading6"/>
        <w:numPr>
          <w:ilvl w:val="5"/>
          <w:numId w:val="0"/>
        </w:numPr>
        <w:tabs>
          <w:tab w:val="num" w:pos="851"/>
        </w:tabs>
        <w:ind w:left="851" w:hanging="851"/>
        <w:rPr>
          <w:lang w:val="en-AU"/>
        </w:rPr>
      </w:pPr>
      <w:r w:rsidRPr="00AB4072">
        <w:rPr>
          <w:lang w:val="en-AU"/>
        </w:rPr>
        <w:t>Mobile access</w:t>
      </w:r>
    </w:p>
    <w:p w14:paraId="4929680B" w14:textId="170D54B5" w:rsidR="00A64D0F" w:rsidRPr="00AB4072" w:rsidRDefault="00A56111" w:rsidP="00A56111">
      <w:pPr>
        <w:rPr>
          <w:szCs w:val="22"/>
          <w:lang w:val="en-AU"/>
        </w:rPr>
      </w:pPr>
      <w:r w:rsidRPr="00AB4072">
        <w:rPr>
          <w:szCs w:val="22"/>
          <w:lang w:val="en-AU"/>
        </w:rPr>
        <w:t xml:space="preserve">Mobile access </w:t>
      </w:r>
      <w:r w:rsidR="00E66225" w:rsidRPr="00AB4072">
        <w:rPr>
          <w:szCs w:val="22"/>
          <w:lang w:val="en-AU"/>
        </w:rPr>
        <w:t>according to public coverage maps from carriers appears to be</w:t>
      </w:r>
      <w:r w:rsidRPr="00AB4072">
        <w:rPr>
          <w:szCs w:val="22"/>
          <w:lang w:val="en-AU"/>
        </w:rPr>
        <w:t xml:space="preserve"> good for all the Mallee cities, towns and localities examined (down to 2</w:t>
      </w:r>
      <w:r w:rsidR="00921161" w:rsidRPr="00AB4072">
        <w:rPr>
          <w:szCs w:val="22"/>
          <w:lang w:val="en-AU"/>
        </w:rPr>
        <w:t>5</w:t>
      </w:r>
      <w:r w:rsidRPr="00AB4072">
        <w:rPr>
          <w:szCs w:val="22"/>
          <w:lang w:val="en-AU"/>
        </w:rPr>
        <w:t xml:space="preserve">0 residents) with near-complete 4G coverage by at least two carriers (recognising there will be specific sites which experience unsatisfactory mobile performance). </w:t>
      </w:r>
      <w:r w:rsidR="00E7003C" w:rsidRPr="00AB4072">
        <w:rPr>
          <w:szCs w:val="22"/>
          <w:lang w:val="en-AU"/>
        </w:rPr>
        <w:t xml:space="preserve">The light green shading for mobile coverage analysis in the heat map tables in these sections reflect the concerns regarding the veracity of these conclusions </w:t>
      </w:r>
      <w:r w:rsidR="006F49DE" w:rsidRPr="00AB4072">
        <w:rPr>
          <w:szCs w:val="22"/>
          <w:lang w:val="en-AU"/>
        </w:rPr>
        <w:t xml:space="preserve">based on the best-available publicly data used.  </w:t>
      </w:r>
    </w:p>
    <w:p w14:paraId="7CD6B4A8" w14:textId="0198FEBC" w:rsidR="00A56111" w:rsidRPr="00AB4072" w:rsidRDefault="00A56111" w:rsidP="00A56111">
      <w:pPr>
        <w:rPr>
          <w:szCs w:val="22"/>
          <w:lang w:val="en-AU"/>
        </w:rPr>
      </w:pPr>
      <w:r w:rsidRPr="00AB4072">
        <w:rPr>
          <w:szCs w:val="22"/>
          <w:lang w:val="en-AU"/>
        </w:rPr>
        <w:t xml:space="preserve">However, the 3-5 year outlook is </w:t>
      </w:r>
      <w:r w:rsidR="00C027B8" w:rsidRPr="00AB4072">
        <w:rPr>
          <w:szCs w:val="22"/>
          <w:lang w:val="en-AU"/>
        </w:rPr>
        <w:t>uncertain</w:t>
      </w:r>
      <w:r w:rsidR="007F1A6E" w:rsidRPr="00AB4072">
        <w:rPr>
          <w:szCs w:val="22"/>
          <w:lang w:val="en-AU"/>
        </w:rPr>
        <w:t xml:space="preserve">, as </w:t>
      </w:r>
      <w:r w:rsidRPr="00AB4072">
        <w:rPr>
          <w:szCs w:val="22"/>
          <w:lang w:val="en-AU"/>
        </w:rPr>
        <w:t>only the large</w:t>
      </w:r>
      <w:r w:rsidR="007F1A6E" w:rsidRPr="00AB4072">
        <w:rPr>
          <w:szCs w:val="22"/>
          <w:lang w:val="en-AU"/>
        </w:rPr>
        <w:t>r</w:t>
      </w:r>
      <w:r w:rsidRPr="00AB4072">
        <w:rPr>
          <w:szCs w:val="22"/>
          <w:lang w:val="en-AU"/>
        </w:rPr>
        <w:t xml:space="preserve"> population</w:t>
      </w:r>
      <w:r w:rsidR="00A64D0F" w:rsidRPr="00AB4072">
        <w:rPr>
          <w:szCs w:val="22"/>
          <w:lang w:val="en-AU"/>
        </w:rPr>
        <w:t xml:space="preserve"> centres</w:t>
      </w:r>
      <w:r w:rsidRPr="00AB4072">
        <w:rPr>
          <w:szCs w:val="22"/>
          <w:lang w:val="en-AU"/>
        </w:rPr>
        <w:t xml:space="preserve"> </w:t>
      </w:r>
      <w:r w:rsidR="007F1A6E" w:rsidRPr="00AB4072">
        <w:rPr>
          <w:szCs w:val="22"/>
          <w:lang w:val="en-AU"/>
        </w:rPr>
        <w:t xml:space="preserve">may </w:t>
      </w:r>
      <w:r w:rsidR="00A64D0F" w:rsidRPr="00AB4072">
        <w:rPr>
          <w:szCs w:val="22"/>
          <w:lang w:val="en-AU"/>
        </w:rPr>
        <w:t xml:space="preserve">receive </w:t>
      </w:r>
      <w:r w:rsidRPr="00AB4072">
        <w:rPr>
          <w:szCs w:val="22"/>
          <w:lang w:val="en-AU"/>
        </w:rPr>
        <w:t xml:space="preserve">5G coverage (based on carriers targeting large and rapidly growing populations). Importantly, the introduction of 5G services will at some point create greater competition between mobile </w:t>
      </w:r>
      <w:r w:rsidR="00E7003C" w:rsidRPr="00AB4072">
        <w:rPr>
          <w:szCs w:val="22"/>
          <w:lang w:val="en-AU"/>
        </w:rPr>
        <w:t xml:space="preserve">and </w:t>
      </w:r>
      <w:r w:rsidRPr="00AB4072">
        <w:rPr>
          <w:szCs w:val="22"/>
          <w:lang w:val="en-AU"/>
        </w:rPr>
        <w:t xml:space="preserve">fixed access providing a potential solution for individual premises and </w:t>
      </w:r>
      <w:r w:rsidR="00026F5D" w:rsidRPr="00AB4072">
        <w:rPr>
          <w:szCs w:val="22"/>
          <w:lang w:val="en-AU"/>
        </w:rPr>
        <w:t>neighbourhoods</w:t>
      </w:r>
      <w:r w:rsidRPr="00AB4072">
        <w:rPr>
          <w:szCs w:val="22"/>
          <w:lang w:val="en-AU"/>
        </w:rPr>
        <w:t xml:space="preserve"> with poor fixed access.</w:t>
      </w:r>
    </w:p>
    <w:p w14:paraId="53DD8339" w14:textId="77777777" w:rsidR="00A56111" w:rsidRPr="00AB4072" w:rsidRDefault="00A56111" w:rsidP="00A56111">
      <w:pPr>
        <w:pStyle w:val="Heading6"/>
        <w:numPr>
          <w:ilvl w:val="5"/>
          <w:numId w:val="0"/>
        </w:numPr>
        <w:tabs>
          <w:tab w:val="num" w:pos="851"/>
        </w:tabs>
        <w:ind w:left="851" w:hanging="851"/>
        <w:rPr>
          <w:lang w:val="en-AU"/>
        </w:rPr>
      </w:pPr>
      <w:r w:rsidRPr="00AB4072">
        <w:rPr>
          <w:lang w:val="en-AU"/>
        </w:rPr>
        <w:t xml:space="preserve">Narrowband (LP-WAN) IoT </w:t>
      </w:r>
      <w:r w:rsidRPr="00AB4072">
        <w:rPr>
          <w:rStyle w:val="FootnoteReference"/>
          <w:rFonts w:asciiTheme="minorHAnsi" w:hAnsiTheme="minorHAnsi"/>
          <w:b w:val="0"/>
          <w:lang w:val="en-AU"/>
        </w:rPr>
        <w:footnoteReference w:id="7"/>
      </w:r>
    </w:p>
    <w:p w14:paraId="73FFF4A6" w14:textId="4AA0E216" w:rsidR="00A56111" w:rsidRPr="00AB4072" w:rsidRDefault="00A56111" w:rsidP="00A56111">
      <w:pPr>
        <w:rPr>
          <w:szCs w:val="22"/>
          <w:lang w:val="en-AU"/>
        </w:rPr>
      </w:pPr>
      <w:r w:rsidRPr="00AB4072">
        <w:rPr>
          <w:szCs w:val="22"/>
          <w:lang w:val="en-AU"/>
        </w:rPr>
        <w:t>While coverage of narrowband IoT networks across Mallee cities, towns and localities is currently mixed, demand by businesses, local governments and households is also low with little apparent unmet need at present.</w:t>
      </w:r>
    </w:p>
    <w:p w14:paraId="3D59876E" w14:textId="77777777" w:rsidR="00A56111" w:rsidRPr="00AB4072" w:rsidRDefault="00A56111" w:rsidP="00A56111">
      <w:pPr>
        <w:rPr>
          <w:lang w:val="en-AU"/>
        </w:rPr>
      </w:pPr>
      <w:r w:rsidRPr="00AB4072">
        <w:rPr>
          <w:szCs w:val="22"/>
          <w:lang w:val="en-AU"/>
        </w:rPr>
        <w:t xml:space="preserve">Looking forward 3-5 years - IoT network coverage is expected to increase substantially, driven by rising demand and the relatively low cost of low bandwidth IoT networks and applications (use of low-cost spectrum and long signal carrying distances). Demand developments are less clear – while there is widespread expectation that IoT </w:t>
      </w:r>
      <w:r w:rsidRPr="00AB4072">
        <w:rPr>
          <w:szCs w:val="22"/>
          <w:lang w:val="en-AU"/>
        </w:rPr>
        <w:lastRenderedPageBreak/>
        <w:t>use will burgeon in the near future, what is not apparent is whether these largely premise-specific business and household IoT needs will be met by in-premise WiFi systems coupled with fixed backhaul or by public IoT networks.</w:t>
      </w:r>
    </w:p>
    <w:p w14:paraId="2EAD5C02" w14:textId="77777777" w:rsidR="00A56111" w:rsidRPr="00AB4072" w:rsidRDefault="00A56111" w:rsidP="00A56111">
      <w:pPr>
        <w:pStyle w:val="Heading6"/>
        <w:numPr>
          <w:ilvl w:val="5"/>
          <w:numId w:val="0"/>
        </w:numPr>
        <w:tabs>
          <w:tab w:val="num" w:pos="851"/>
        </w:tabs>
        <w:ind w:left="851" w:hanging="851"/>
        <w:rPr>
          <w:lang w:val="en-AU"/>
        </w:rPr>
      </w:pPr>
      <w:r w:rsidRPr="00AB4072">
        <w:rPr>
          <w:lang w:val="en-AU"/>
        </w:rPr>
        <w:t>Public WiFi</w:t>
      </w:r>
    </w:p>
    <w:p w14:paraId="4BAF726C" w14:textId="3A265F6F" w:rsidR="00A56111" w:rsidRPr="00AB4072" w:rsidRDefault="00A56111" w:rsidP="00A56111">
      <w:pPr>
        <w:rPr>
          <w:color w:val="auto"/>
          <w:szCs w:val="22"/>
          <w:lang w:val="en-AU"/>
        </w:rPr>
      </w:pPr>
      <w:r w:rsidRPr="00AB4072">
        <w:rPr>
          <w:szCs w:val="22"/>
          <w:lang w:val="en-AU"/>
        </w:rPr>
        <w:t>A key benefit of free public WiFi at present is assisting disadvantaged residents access the internet, and for visitors to the location. At present supply of public WiFi is low</w:t>
      </w:r>
      <w:r w:rsidRPr="00AB4072">
        <w:rPr>
          <w:b/>
          <w:szCs w:val="22"/>
          <w:lang w:val="en-AU"/>
        </w:rPr>
        <w:t xml:space="preserve"> </w:t>
      </w:r>
      <w:r w:rsidRPr="00AB4072">
        <w:rPr>
          <w:szCs w:val="22"/>
          <w:lang w:val="en-AU"/>
        </w:rPr>
        <w:t xml:space="preserve">in all places considered (with the exception of </w:t>
      </w:r>
      <w:r w:rsidR="00325DA4" w:rsidRPr="00AB4072">
        <w:rPr>
          <w:szCs w:val="22"/>
          <w:lang w:val="en-AU"/>
        </w:rPr>
        <w:t>Ouyen</w:t>
      </w:r>
      <w:r w:rsidR="00CB6761" w:rsidRPr="00AB4072">
        <w:rPr>
          <w:szCs w:val="22"/>
          <w:lang w:val="en-AU"/>
        </w:rPr>
        <w:t>)</w:t>
      </w:r>
      <w:r w:rsidRPr="00AB4072">
        <w:rPr>
          <w:szCs w:val="22"/>
          <w:lang w:val="en-AU"/>
        </w:rPr>
        <w:t xml:space="preserve">, while demand is rated </w:t>
      </w:r>
      <w:r w:rsidR="00EA422F" w:rsidRPr="00AB4072">
        <w:rPr>
          <w:szCs w:val="22"/>
          <w:lang w:val="en-AU"/>
        </w:rPr>
        <w:t xml:space="preserve">medium or </w:t>
      </w:r>
      <w:r w:rsidRPr="00AB4072">
        <w:rPr>
          <w:szCs w:val="22"/>
          <w:lang w:val="en-AU"/>
        </w:rPr>
        <w:t xml:space="preserve">high in the five locations with below-average household incomes. </w:t>
      </w:r>
      <w:r w:rsidRPr="00AB4072">
        <w:rPr>
          <w:color w:val="auto"/>
          <w:szCs w:val="22"/>
          <w:lang w:val="en-AU"/>
        </w:rPr>
        <w:t xml:space="preserve">Accordingly, </w:t>
      </w:r>
      <w:r w:rsidR="00AD4C60" w:rsidRPr="00AB4072">
        <w:rPr>
          <w:color w:val="auto"/>
          <w:szCs w:val="22"/>
          <w:lang w:val="en-AU"/>
        </w:rPr>
        <w:t xml:space="preserve">based on </w:t>
      </w:r>
      <w:r w:rsidRPr="00AB4072">
        <w:rPr>
          <w:color w:val="auto"/>
          <w:szCs w:val="22"/>
          <w:lang w:val="en-AU"/>
        </w:rPr>
        <w:t>the methodology and limited data used, there appears to be an unmet need for public WiFi in some mid-sized and smaller locations.</w:t>
      </w:r>
    </w:p>
    <w:p w14:paraId="45133AA1" w14:textId="6AFAF70F" w:rsidR="00A56111" w:rsidRPr="00AB4072" w:rsidRDefault="00A56111" w:rsidP="00A56111">
      <w:pPr>
        <w:rPr>
          <w:lang w:val="en-AU"/>
        </w:rPr>
      </w:pPr>
      <w:r w:rsidRPr="00AB4072">
        <w:rPr>
          <w:szCs w:val="22"/>
          <w:lang w:val="en-AU"/>
        </w:rPr>
        <w:t>Looking forward 3-5 years - It is expected some local governments will roll out public WiFi in public places and disadvantaged neighbourhoods in response to these and their own “smart city” unmet needs</w:t>
      </w:r>
      <w:r w:rsidR="007508E3" w:rsidRPr="00AB4072">
        <w:rPr>
          <w:szCs w:val="22"/>
          <w:lang w:val="en-AU"/>
        </w:rPr>
        <w:t>.</w:t>
      </w:r>
      <w:r w:rsidRPr="00AB4072">
        <w:rPr>
          <w:szCs w:val="22"/>
          <w:lang w:val="en-AU"/>
        </w:rPr>
        <w:t xml:space="preserve"> This suggests a potential role for targeted Commonwealth and State government programs – with the current CRCP free public WiFi trials in Shepp</w:t>
      </w:r>
      <w:r w:rsidR="00226986" w:rsidRPr="00AB4072">
        <w:rPr>
          <w:szCs w:val="22"/>
          <w:lang w:val="en-AU"/>
        </w:rPr>
        <w:t>a</w:t>
      </w:r>
      <w:r w:rsidRPr="00AB4072">
        <w:rPr>
          <w:szCs w:val="22"/>
          <w:lang w:val="en-AU"/>
        </w:rPr>
        <w:t>rton and Geelong providing useful lessons on the design of such programs. However, falling mobile data prices, and scope for mobile networks to support low power Smart City sensors may mean public WiFi becomes less relevant for social and local government service delivery purposes. Monitoring of trends is required.</w:t>
      </w:r>
    </w:p>
    <w:p w14:paraId="0DBCF973" w14:textId="77777777" w:rsidR="00A56111" w:rsidRPr="00AB4072" w:rsidRDefault="00A56111" w:rsidP="00A56111">
      <w:pPr>
        <w:pStyle w:val="Heading6"/>
        <w:numPr>
          <w:ilvl w:val="5"/>
          <w:numId w:val="0"/>
        </w:numPr>
        <w:tabs>
          <w:tab w:val="num" w:pos="851"/>
        </w:tabs>
        <w:ind w:left="851" w:hanging="851"/>
        <w:rPr>
          <w:lang w:val="en-AU"/>
        </w:rPr>
      </w:pPr>
      <w:r w:rsidRPr="00AB4072">
        <w:rPr>
          <w:lang w:val="en-AU"/>
        </w:rPr>
        <w:t>Skills and affordability</w:t>
      </w:r>
    </w:p>
    <w:p w14:paraId="25BA64C8" w14:textId="5497AA42" w:rsidR="00A56111" w:rsidRPr="00AB4072" w:rsidRDefault="00A56111" w:rsidP="00A56111">
      <w:pPr>
        <w:rPr>
          <w:szCs w:val="22"/>
          <w:lang w:val="en-AU"/>
        </w:rPr>
      </w:pPr>
      <w:r w:rsidRPr="00AB4072">
        <w:rPr>
          <w:lang w:val="en-AU"/>
        </w:rPr>
        <w:t xml:space="preserve">Primary measures of digital literacy, availability of IT professionals and workforce preparedness for the future digital world, including on a place and sector basis, are extremely limited, existing at best at a high level of aggregation. As a result, further local data collection is required to identify skills gaps and shape needed remedial action. Nonetheless there are a range of secondary indicators that, taken together, give a broad indication of skills availability (supply) at an LGA level – age, education, the proportion of households that access the internet at home, the share of employment in high-technology industries and the ‘ability’ component of the Digital Inclusion Index. Based on these broad indicators, there appears to be a significant skills shortfall in </w:t>
      </w:r>
      <w:r w:rsidR="003322D6" w:rsidRPr="00AB4072">
        <w:rPr>
          <w:lang w:val="en-AU"/>
        </w:rPr>
        <w:t>the Malle</w:t>
      </w:r>
      <w:r w:rsidR="00B23368" w:rsidRPr="00AB4072">
        <w:rPr>
          <w:lang w:val="en-AU"/>
        </w:rPr>
        <w:t>e</w:t>
      </w:r>
      <w:r w:rsidR="003322D6" w:rsidRPr="00AB4072">
        <w:rPr>
          <w:lang w:val="en-AU"/>
        </w:rPr>
        <w:t xml:space="preserve"> </w:t>
      </w:r>
      <w:r w:rsidRPr="00AB4072">
        <w:rPr>
          <w:lang w:val="en-AU"/>
        </w:rPr>
        <w:t xml:space="preserve">relative to Melbourne, and substantial differences between LGAs. Furthermore, at any location in the region, there will be individuals and businesses with low digital skills. </w:t>
      </w:r>
    </w:p>
    <w:p w14:paraId="7AB90260" w14:textId="57CFFE52" w:rsidR="00A56111" w:rsidRPr="00AB4072" w:rsidRDefault="00A56111" w:rsidP="00A56111">
      <w:pPr>
        <w:rPr>
          <w:szCs w:val="22"/>
          <w:lang w:val="en-AU"/>
        </w:rPr>
      </w:pPr>
      <w:r w:rsidRPr="00AB4072">
        <w:rPr>
          <w:szCs w:val="22"/>
          <w:lang w:val="en-AU"/>
        </w:rPr>
        <w:t>Looking forward 3-5 years, workforce preparedness for successful employment in the digital age is important for the whole of Victoria, with shortfalls in regional areas likely to be greater than in Melbourne given lower education level</w:t>
      </w:r>
      <w:r w:rsidR="000D5517" w:rsidRPr="00AB4072">
        <w:rPr>
          <w:szCs w:val="22"/>
          <w:lang w:val="en-AU"/>
        </w:rPr>
        <w:t>s</w:t>
      </w:r>
      <w:r w:rsidRPr="00AB4072">
        <w:rPr>
          <w:szCs w:val="22"/>
          <w:lang w:val="en-AU"/>
        </w:rPr>
        <w:t xml:space="preserve"> and older populations. The importance accorded digital skills apparent from the digital plan consultations highlights the need for data collection on skill</w:t>
      </w:r>
      <w:r w:rsidR="00B87495" w:rsidRPr="00AB4072">
        <w:rPr>
          <w:szCs w:val="22"/>
          <w:lang w:val="en-AU"/>
        </w:rPr>
        <w:t>s</w:t>
      </w:r>
      <w:r w:rsidRPr="00AB4072">
        <w:rPr>
          <w:szCs w:val="22"/>
          <w:lang w:val="en-AU"/>
        </w:rPr>
        <w:t xml:space="preserve"> supply and demand. </w:t>
      </w:r>
    </w:p>
    <w:p w14:paraId="269D2625" w14:textId="52248A49" w:rsidR="00A56111" w:rsidRPr="00AB4072" w:rsidRDefault="00A56111" w:rsidP="00A56111">
      <w:pPr>
        <w:rPr>
          <w:szCs w:val="22"/>
          <w:lang w:val="en-AU"/>
        </w:rPr>
      </w:pPr>
      <w:r w:rsidRPr="00AB4072">
        <w:rPr>
          <w:szCs w:val="22"/>
          <w:lang w:val="en-AU"/>
        </w:rPr>
        <w:t>Affordability of digital services has not been considered in the Digital Plan analysis and warrants attention in the next generation Plan.</w:t>
      </w:r>
    </w:p>
    <w:p w14:paraId="75CD2A49" w14:textId="5ED9FE6A" w:rsidR="00A56111" w:rsidRPr="00AB4072" w:rsidRDefault="005263FF" w:rsidP="00E643D4">
      <w:pPr>
        <w:pStyle w:val="Heading3"/>
        <w:numPr>
          <w:ilvl w:val="0"/>
          <w:numId w:val="0"/>
        </w:numPr>
        <w:ind w:left="709" w:hanging="709"/>
        <w:rPr>
          <w:lang w:val="en-AU"/>
        </w:rPr>
      </w:pPr>
      <w:bookmarkStart w:id="82" w:name="_Toc41048781"/>
      <w:r w:rsidRPr="00AB4072">
        <w:rPr>
          <w:lang w:val="en-AU"/>
        </w:rPr>
        <w:t>Recommendations</w:t>
      </w:r>
      <w:bookmarkEnd w:id="82"/>
    </w:p>
    <w:p w14:paraId="5ADC3259" w14:textId="0483649D" w:rsidR="00A56111" w:rsidRPr="00AB4072" w:rsidRDefault="00594019" w:rsidP="00A56111">
      <w:pPr>
        <w:outlineLvl w:val="0"/>
        <w:rPr>
          <w:szCs w:val="22"/>
          <w:lang w:val="en-AU"/>
        </w:rPr>
      </w:pPr>
      <w:bookmarkStart w:id="83" w:name="_Toc526238174"/>
      <w:r w:rsidRPr="00AB4072">
        <w:rPr>
          <w:szCs w:val="22"/>
          <w:lang w:val="en-AU"/>
        </w:rPr>
        <w:t>Recommendations</w:t>
      </w:r>
      <w:r w:rsidR="00A56111" w:rsidRPr="00AB4072">
        <w:rPr>
          <w:szCs w:val="22"/>
          <w:lang w:val="en-AU"/>
        </w:rPr>
        <w:t xml:space="preserve"> lie primarily with regional stakeholders (local governments, business and community groups and the Regional Partnership), including encouraging and assisting the Victorian Government make evidence-based representations on needed changes to the Commonwealth Government, </w:t>
      </w:r>
      <w:r w:rsidR="005F6A65" w:rsidRPr="00AB4072">
        <w:rPr>
          <w:szCs w:val="22"/>
          <w:lang w:val="en-AU"/>
        </w:rPr>
        <w:t>NBN Co</w:t>
      </w:r>
      <w:r w:rsidR="00A56111" w:rsidRPr="00AB4072">
        <w:rPr>
          <w:szCs w:val="22"/>
          <w:lang w:val="en-AU"/>
        </w:rPr>
        <w:t xml:space="preserve"> and other digital service providers. These are listed in </w:t>
      </w:r>
      <w:r w:rsidR="00F00D5E" w:rsidRPr="00AB4072">
        <w:rPr>
          <w:szCs w:val="22"/>
          <w:lang w:val="en-AU"/>
        </w:rPr>
        <w:t xml:space="preserve">the Matrix of Recommendations in </w:t>
      </w:r>
      <w:r w:rsidR="00F00D5E" w:rsidRPr="00AB4072">
        <w:rPr>
          <w:b/>
          <w:bCs/>
          <w:szCs w:val="22"/>
          <w:lang w:val="en-AU"/>
        </w:rPr>
        <w:t>Section</w:t>
      </w:r>
      <w:r w:rsidR="00F00D5E" w:rsidRPr="00AB4072">
        <w:rPr>
          <w:b/>
          <w:szCs w:val="22"/>
          <w:lang w:val="en-AU"/>
        </w:rPr>
        <w:t xml:space="preserve"> 1</w:t>
      </w:r>
      <w:r w:rsidR="00F00D5E" w:rsidRPr="00AB4072">
        <w:rPr>
          <w:szCs w:val="22"/>
          <w:lang w:val="en-AU"/>
        </w:rPr>
        <w:t xml:space="preserve"> abo</w:t>
      </w:r>
      <w:r w:rsidR="00F9650C" w:rsidRPr="00AB4072">
        <w:rPr>
          <w:szCs w:val="22"/>
          <w:lang w:val="en-AU"/>
        </w:rPr>
        <w:t>v</w:t>
      </w:r>
      <w:r w:rsidR="00F00D5E" w:rsidRPr="00AB4072">
        <w:rPr>
          <w:szCs w:val="22"/>
          <w:lang w:val="en-AU"/>
        </w:rPr>
        <w:t>e.</w:t>
      </w:r>
      <w:r w:rsidR="00F9650C" w:rsidRPr="00AB4072">
        <w:rPr>
          <w:szCs w:val="22"/>
          <w:lang w:val="en-AU"/>
        </w:rPr>
        <w:t xml:space="preserve"> </w:t>
      </w:r>
      <w:r w:rsidR="00A56111" w:rsidRPr="00AB4072">
        <w:rPr>
          <w:szCs w:val="22"/>
          <w:lang w:val="en-AU"/>
        </w:rPr>
        <w:t>Some of the actions are high-level and general in nature such as establishing priorities and action plans, while others are technology-specific or focused on skills gaps and affordability. They address both broad shortfalls in the supply of digital services and skills and their</w:t>
      </w:r>
      <w:r w:rsidRPr="00AB4072">
        <w:rPr>
          <w:szCs w:val="22"/>
          <w:lang w:val="en-AU"/>
        </w:rPr>
        <w:t xml:space="preserve"> </w:t>
      </w:r>
      <w:r w:rsidR="00A56111" w:rsidRPr="00AB4072">
        <w:rPr>
          <w:szCs w:val="22"/>
          <w:lang w:val="en-AU"/>
        </w:rPr>
        <w:t xml:space="preserve">affordability, and the frequent situation of ‘have-nots’ amongst the ‘haves’. The </w:t>
      </w:r>
      <w:r w:rsidR="00F9650C" w:rsidRPr="00AB4072">
        <w:rPr>
          <w:szCs w:val="22"/>
          <w:lang w:val="en-AU"/>
        </w:rPr>
        <w:t xml:space="preserve">recommendations </w:t>
      </w:r>
      <w:r w:rsidR="00A56111" w:rsidRPr="00AB4072">
        <w:rPr>
          <w:szCs w:val="22"/>
          <w:lang w:val="en-AU"/>
        </w:rPr>
        <w:t xml:space="preserve">outlined address current and future unmet digital needs. </w:t>
      </w:r>
      <w:bookmarkEnd w:id="83"/>
    </w:p>
    <w:p w14:paraId="4C8455AD" w14:textId="3982954F" w:rsidR="00A56111" w:rsidRPr="00AB4072" w:rsidRDefault="00A56111" w:rsidP="00A56111">
      <w:pPr>
        <w:outlineLvl w:val="0"/>
        <w:rPr>
          <w:b/>
          <w:szCs w:val="22"/>
          <w:u w:val="single"/>
          <w:lang w:val="en-AU"/>
        </w:rPr>
      </w:pPr>
      <w:bookmarkStart w:id="84" w:name="_Toc526238175"/>
      <w:r w:rsidRPr="00AB4072">
        <w:rPr>
          <w:szCs w:val="22"/>
          <w:lang w:val="en-AU"/>
        </w:rPr>
        <w:t>The Mallee Region</w:t>
      </w:r>
      <w:r w:rsidR="00594019" w:rsidRPr="00AB4072">
        <w:rPr>
          <w:szCs w:val="22"/>
          <w:lang w:val="en-AU"/>
        </w:rPr>
        <w:t>al Partnership</w:t>
      </w:r>
      <w:r w:rsidRPr="00AB4072">
        <w:rPr>
          <w:szCs w:val="22"/>
          <w:lang w:val="en-AU"/>
        </w:rPr>
        <w:t xml:space="preserve"> high level </w:t>
      </w:r>
      <w:r w:rsidR="00594019" w:rsidRPr="00AB4072">
        <w:rPr>
          <w:szCs w:val="22"/>
          <w:lang w:val="en-AU"/>
        </w:rPr>
        <w:t>recommendations</w:t>
      </w:r>
      <w:r w:rsidR="00203282" w:rsidRPr="00AB4072">
        <w:rPr>
          <w:szCs w:val="22"/>
          <w:lang w:val="en-AU"/>
        </w:rPr>
        <w:t xml:space="preserve"> for Significant Places</w:t>
      </w:r>
      <w:r w:rsidRPr="00AB4072">
        <w:rPr>
          <w:szCs w:val="22"/>
          <w:lang w:val="en-AU"/>
        </w:rPr>
        <w:t xml:space="preserve"> include:</w:t>
      </w:r>
      <w:bookmarkEnd w:id="84"/>
      <w:r w:rsidRPr="00AB4072">
        <w:rPr>
          <w:b/>
          <w:szCs w:val="22"/>
          <w:u w:val="single"/>
          <w:lang w:val="en-A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A56111" w:rsidRPr="00AB4072" w14:paraId="3E028D47" w14:textId="77777777" w:rsidTr="00A708EF">
        <w:tc>
          <w:tcPr>
            <w:tcW w:w="10421" w:type="dxa"/>
            <w:shd w:val="clear" w:color="auto" w:fill="auto"/>
          </w:tcPr>
          <w:p w14:paraId="0BD7A36B" w14:textId="2670C4B3" w:rsidR="00A56111" w:rsidRPr="00AB4072" w:rsidRDefault="00A56111" w:rsidP="00750DEB">
            <w:pPr>
              <w:pStyle w:val="BoxedNumbered"/>
              <w:numPr>
                <w:ilvl w:val="0"/>
                <w:numId w:val="19"/>
              </w:numPr>
              <w:rPr>
                <w:lang w:val="en-AU"/>
              </w:rPr>
            </w:pPr>
            <w:r w:rsidRPr="00AB4072">
              <w:rPr>
                <w:lang w:val="en-AU"/>
              </w:rPr>
              <w:lastRenderedPageBreak/>
              <w:t xml:space="preserve">Local governments </w:t>
            </w:r>
            <w:r w:rsidR="000C06A5" w:rsidRPr="00AB4072">
              <w:rPr>
                <w:lang w:val="en-AU"/>
              </w:rPr>
              <w:t xml:space="preserve">to use this Plan to work with the Regional Partnership and business and community stakeholders to identify the priority digital infrastructure supply shortfalls in their region and identify the most appropriate way to address them   </w:t>
            </w:r>
          </w:p>
          <w:p w14:paraId="27EC219F" w14:textId="0F8CF1E2" w:rsidR="00CC1485" w:rsidRPr="00AB4072" w:rsidRDefault="00587341" w:rsidP="00750DEB">
            <w:pPr>
              <w:pStyle w:val="BoxedNumbered"/>
              <w:numPr>
                <w:ilvl w:val="0"/>
                <w:numId w:val="19"/>
              </w:numPr>
              <w:rPr>
                <w:lang w:val="en-AU"/>
              </w:rPr>
            </w:pPr>
            <w:r w:rsidRPr="00AB4072">
              <w:rPr>
                <w:lang w:val="en-AU"/>
              </w:rPr>
              <w:t>Local govern</w:t>
            </w:r>
            <w:r w:rsidR="004C1683" w:rsidRPr="00AB4072">
              <w:rPr>
                <w:lang w:val="en-AU"/>
              </w:rPr>
              <w:t>m</w:t>
            </w:r>
            <w:r w:rsidRPr="00AB4072">
              <w:rPr>
                <w:lang w:val="en-AU"/>
              </w:rPr>
              <w:t>ents and t</w:t>
            </w:r>
            <w:r w:rsidR="00A56111" w:rsidRPr="00AB4072">
              <w:rPr>
                <w:lang w:val="en-AU"/>
              </w:rPr>
              <w:t xml:space="preserve">he Regional Partnership </w:t>
            </w:r>
            <w:r w:rsidRPr="00AB4072">
              <w:rPr>
                <w:lang w:val="en-AU"/>
              </w:rPr>
              <w:t xml:space="preserve">to </w:t>
            </w:r>
            <w:r w:rsidR="00A56111" w:rsidRPr="00AB4072">
              <w:rPr>
                <w:lang w:val="en-AU"/>
              </w:rPr>
              <w:t>educate those in sparsely populated locations that high</w:t>
            </w:r>
            <w:r w:rsidR="004C1683" w:rsidRPr="00AB4072">
              <w:rPr>
                <w:lang w:val="en-AU"/>
              </w:rPr>
              <w:t>-</w:t>
            </w:r>
            <w:r w:rsidR="00A56111" w:rsidRPr="00AB4072">
              <w:rPr>
                <w:lang w:val="en-AU"/>
              </w:rPr>
              <w:t>quality high bandwidth blanket coverage solutions are unlikely to be viable due to cost constraints and those requiring reliable high bandwidth solutions may be best served by bespoke solutions</w:t>
            </w:r>
          </w:p>
          <w:p w14:paraId="6869FF48" w14:textId="77777777" w:rsidR="00CC1485" w:rsidRPr="00AB4072" w:rsidRDefault="00CC1485" w:rsidP="00750DEB">
            <w:pPr>
              <w:pStyle w:val="BoxedNumbered"/>
              <w:numPr>
                <w:ilvl w:val="0"/>
                <w:numId w:val="19"/>
              </w:numPr>
              <w:rPr>
                <w:lang w:val="en-AU"/>
              </w:rPr>
            </w:pPr>
            <w:r w:rsidRPr="00AB4072">
              <w:rPr>
                <w:lang w:val="en-AU"/>
              </w:rPr>
              <w:t>Local governments and regional businesses consider leveraging available government assets for cost-effective bespoke solutions</w:t>
            </w:r>
          </w:p>
          <w:p w14:paraId="176DB4D6" w14:textId="6E90F581" w:rsidR="001319D1" w:rsidRPr="00AB4072" w:rsidRDefault="00513E41" w:rsidP="00750DEB">
            <w:pPr>
              <w:pStyle w:val="BoxedNumbered"/>
              <w:numPr>
                <w:ilvl w:val="0"/>
                <w:numId w:val="19"/>
              </w:numPr>
              <w:rPr>
                <w:lang w:val="en-AU"/>
              </w:rPr>
            </w:pPr>
            <w:r w:rsidRPr="00AB4072">
              <w:rPr>
                <w:lang w:val="en-AU"/>
              </w:rPr>
              <w:t>Victorian Government to m</w:t>
            </w:r>
            <w:r w:rsidR="001319D1" w:rsidRPr="00AB4072">
              <w:rPr>
                <w:lang w:val="en-AU"/>
              </w:rPr>
              <w:t>ake available to Regional Partnerships, local governments and regional stakeholders the State Level Information Management database tool to conduct more detailed analysis of unmet needs and possible solutions for places and sectors not covered by this Digital Plan</w:t>
            </w:r>
          </w:p>
          <w:p w14:paraId="640C115A" w14:textId="4F36D4BA" w:rsidR="00A56111" w:rsidRPr="00AB4072" w:rsidRDefault="004C1683" w:rsidP="00750DEB">
            <w:pPr>
              <w:pStyle w:val="BoxedNumbered"/>
              <w:numPr>
                <w:ilvl w:val="0"/>
                <w:numId w:val="19"/>
              </w:numPr>
              <w:rPr>
                <w:lang w:val="en-AU"/>
              </w:rPr>
            </w:pPr>
            <w:r w:rsidRPr="00AB4072">
              <w:rPr>
                <w:lang w:val="en-AU"/>
              </w:rPr>
              <w:t xml:space="preserve">Advocate for the Victorian Government to explore the merits of </w:t>
            </w:r>
            <w:r w:rsidR="00476542" w:rsidRPr="00AB4072">
              <w:rPr>
                <w:lang w:val="en-AU"/>
              </w:rPr>
              <w:t>i</w:t>
            </w:r>
            <w:r w:rsidRPr="00AB4072">
              <w:rPr>
                <w:lang w:val="en-AU"/>
              </w:rPr>
              <w:t>mplementing multipurpose digital hubs that can address a range of access, skills and affordability needs (including providing access to reliable high broadband access for those in NBN fixed wireless and satellite footprints) subject to strong local support and a credible plan for ensuring their sustainability.</w:t>
            </w:r>
          </w:p>
        </w:tc>
      </w:tr>
    </w:tbl>
    <w:p w14:paraId="6F2BAF12" w14:textId="6C94942B" w:rsidR="00544715" w:rsidRPr="00AB4072" w:rsidRDefault="00544715" w:rsidP="00980D02">
      <w:pPr>
        <w:rPr>
          <w:lang w:val="en-AU"/>
        </w:rPr>
      </w:pPr>
      <w:r w:rsidRPr="00AB4072">
        <w:rPr>
          <w:lang w:val="en-AU"/>
        </w:rPr>
        <w:t xml:space="preserve">Specific </w:t>
      </w:r>
      <w:r w:rsidR="00F9650C" w:rsidRPr="00AB4072">
        <w:rPr>
          <w:lang w:val="en-AU"/>
        </w:rPr>
        <w:t>recommendations</w:t>
      </w:r>
      <w:r w:rsidRPr="00AB4072">
        <w:rPr>
          <w:lang w:val="en-AU"/>
        </w:rPr>
        <w:t xml:space="preserve"> include: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A546D7" w:rsidRPr="00AB4072" w14:paraId="3270FEEE" w14:textId="77777777" w:rsidTr="00093A72">
        <w:tc>
          <w:tcPr>
            <w:tcW w:w="10421" w:type="dxa"/>
            <w:shd w:val="clear" w:color="auto" w:fill="auto"/>
          </w:tcPr>
          <w:p w14:paraId="79E839AD" w14:textId="77777777" w:rsidR="00A546D7" w:rsidRPr="00AB4072" w:rsidRDefault="00A546D7" w:rsidP="00C364D1">
            <w:pPr>
              <w:pStyle w:val="BoxedHeading"/>
              <w:rPr>
                <w:lang w:val="en-AU"/>
              </w:rPr>
            </w:pPr>
            <w:r w:rsidRPr="00AB4072">
              <w:rPr>
                <w:lang w:val="en-AU"/>
              </w:rPr>
              <w:t xml:space="preserve">Fixed access </w:t>
            </w:r>
          </w:p>
          <w:p w14:paraId="5CF990AA" w14:textId="2D7ADA22" w:rsidR="00A546D7" w:rsidRPr="00AB4072" w:rsidRDefault="00A546D7" w:rsidP="00750DEB">
            <w:pPr>
              <w:pStyle w:val="BoxedNumbered"/>
              <w:numPr>
                <w:ilvl w:val="0"/>
                <w:numId w:val="21"/>
              </w:numPr>
              <w:rPr>
                <w:lang w:val="en-AU"/>
              </w:rPr>
            </w:pPr>
            <w:r w:rsidRPr="00AB4072">
              <w:rPr>
                <w:lang w:val="en-AU"/>
              </w:rPr>
              <w:t xml:space="preserve">Local governments engage with </w:t>
            </w:r>
            <w:r w:rsidR="005F6A65" w:rsidRPr="00AB4072">
              <w:rPr>
                <w:lang w:val="en-AU"/>
              </w:rPr>
              <w:t>NBN Co</w:t>
            </w:r>
            <w:r w:rsidRPr="00AB4072">
              <w:rPr>
                <w:lang w:val="en-AU"/>
              </w:rPr>
              <w:t xml:space="preserve"> to ensure it understands local priorities – to influence </w:t>
            </w:r>
            <w:r w:rsidR="005F6A65" w:rsidRPr="00AB4072">
              <w:rPr>
                <w:lang w:val="en-AU"/>
              </w:rPr>
              <w:t>NBN Co</w:t>
            </w:r>
            <w:r w:rsidRPr="00AB4072">
              <w:rPr>
                <w:lang w:val="en-AU"/>
              </w:rPr>
              <w:t xml:space="preserve">’s technology boundary decisions where the NBN has not yet been rolled out, and where technology upgrades should be focused once rollout is completed. The Victorian Government could assist local governments (and the Regional Partnership) in identifying and prioritizing unmet needs by developing a web-based application through which users could register their need for improved fixed (and other) access service </w:t>
            </w:r>
          </w:p>
          <w:p w14:paraId="643925EC" w14:textId="058BCB46" w:rsidR="001C69D0" w:rsidRPr="00AB4072" w:rsidRDefault="00FB6815" w:rsidP="00750DEB">
            <w:pPr>
              <w:pStyle w:val="BoxedNumbered"/>
              <w:numPr>
                <w:ilvl w:val="0"/>
                <w:numId w:val="21"/>
              </w:numPr>
              <w:rPr>
                <w:lang w:val="en-AU"/>
              </w:rPr>
            </w:pPr>
            <w:r w:rsidRPr="00AB4072">
              <w:rPr>
                <w:lang w:val="en-AU"/>
              </w:rPr>
              <w:t>Local governments consider obtaining quotes under the NBN Technology Choice program to upgrade existing or proposed NBN infrastructure where this does not meet the needs of their local business users or precincts and investigate funding models including contributions by precinct tenants</w:t>
            </w:r>
          </w:p>
          <w:p w14:paraId="5B5E4B51" w14:textId="7EDD075C" w:rsidR="00A546D7" w:rsidRPr="00AB4072" w:rsidRDefault="00022125" w:rsidP="00750DEB">
            <w:pPr>
              <w:pStyle w:val="BoxedNumbered"/>
              <w:numPr>
                <w:ilvl w:val="0"/>
                <w:numId w:val="21"/>
              </w:numPr>
              <w:rPr>
                <w:lang w:val="en-AU"/>
              </w:rPr>
            </w:pPr>
            <w:r w:rsidRPr="00AB4072">
              <w:rPr>
                <w:lang w:val="en-AU"/>
              </w:rPr>
              <w:t xml:space="preserve">The Victorian Government to work with local governments and the Regional Partnership to promote competing provision of fixed broadband for businesses such as with the recent Enhanced Broadband projects taking place in Horsham and Morwell, particularly if </w:t>
            </w:r>
            <w:r w:rsidR="005F6A65" w:rsidRPr="00AB4072">
              <w:rPr>
                <w:lang w:val="en-AU"/>
              </w:rPr>
              <w:t>NBN Co</w:t>
            </w:r>
            <w:r w:rsidRPr="00AB4072">
              <w:rPr>
                <w:lang w:val="en-AU"/>
              </w:rPr>
              <w:t xml:space="preserve"> fails to offer effective </w:t>
            </w:r>
            <w:r w:rsidR="00D152A5" w:rsidRPr="00AB4072">
              <w:rPr>
                <w:lang w:val="en-AU"/>
              </w:rPr>
              <w:t>business-grade</w:t>
            </w:r>
            <w:r w:rsidRPr="00AB4072">
              <w:rPr>
                <w:lang w:val="en-AU"/>
              </w:rPr>
              <w:t xml:space="preserve"> services and reset its wholesale pricing </w:t>
            </w:r>
          </w:p>
          <w:p w14:paraId="4B7C48DA" w14:textId="4C216163" w:rsidR="00A546D7" w:rsidRPr="00AB4072" w:rsidRDefault="00A546D7" w:rsidP="00750DEB">
            <w:pPr>
              <w:pStyle w:val="BoxedNumbered"/>
              <w:numPr>
                <w:ilvl w:val="0"/>
                <w:numId w:val="21"/>
              </w:numPr>
              <w:rPr>
                <w:lang w:val="en-AU"/>
              </w:rPr>
            </w:pPr>
            <w:r w:rsidRPr="00AB4072">
              <w:rPr>
                <w:lang w:val="en-AU"/>
              </w:rPr>
              <w:t xml:space="preserve">The Victorian Government </w:t>
            </w:r>
            <w:r w:rsidR="00F411E2" w:rsidRPr="00AB4072">
              <w:rPr>
                <w:lang w:val="en-AU"/>
              </w:rPr>
              <w:t xml:space="preserve">to advocate to </w:t>
            </w:r>
            <w:r w:rsidRPr="00AB4072">
              <w:rPr>
                <w:lang w:val="en-AU"/>
              </w:rPr>
              <w:t xml:space="preserve">the Commonwealth Government </w:t>
            </w:r>
            <w:r w:rsidR="00F411E2" w:rsidRPr="00AB4072">
              <w:rPr>
                <w:lang w:val="en-AU"/>
              </w:rPr>
              <w:t>and</w:t>
            </w:r>
            <w:r w:rsidRPr="00AB4072">
              <w:rPr>
                <w:lang w:val="en-AU"/>
              </w:rPr>
              <w:t xml:space="preserve"> </w:t>
            </w:r>
            <w:r w:rsidR="005F6A65" w:rsidRPr="00AB4072">
              <w:rPr>
                <w:lang w:val="en-AU"/>
              </w:rPr>
              <w:t>NBN Co</w:t>
            </w:r>
            <w:r w:rsidRPr="00AB4072">
              <w:rPr>
                <w:lang w:val="en-AU"/>
              </w:rPr>
              <w:t xml:space="preserve"> to deploy technologies with the highest performance potential in the remaining rollout areas, aided by information from local governments on where demand for high performance is expected to be greatest</w:t>
            </w:r>
          </w:p>
          <w:p w14:paraId="7A03B8A5" w14:textId="09CDF8F0" w:rsidR="00A546D7" w:rsidRPr="00AB4072" w:rsidRDefault="00A546D7" w:rsidP="00750DEB">
            <w:pPr>
              <w:pStyle w:val="BoxedNumbered"/>
              <w:numPr>
                <w:ilvl w:val="0"/>
                <w:numId w:val="21"/>
              </w:numPr>
              <w:rPr>
                <w:lang w:val="en-AU"/>
              </w:rPr>
            </w:pPr>
            <w:r w:rsidRPr="00AB4072">
              <w:rPr>
                <w:lang w:val="en-AU"/>
              </w:rPr>
              <w:t xml:space="preserve">The Victorian Government advocate for a lowering of the mandatory threshold above which </w:t>
            </w:r>
            <w:r w:rsidR="00F43243" w:rsidRPr="00AB4072">
              <w:rPr>
                <w:lang w:val="en-AU"/>
              </w:rPr>
              <w:t>FTTP</w:t>
            </w:r>
            <w:r w:rsidRPr="00AB4072">
              <w:rPr>
                <w:lang w:val="en-AU"/>
              </w:rPr>
              <w:t xml:space="preserve"> must be incorporated in new developments</w:t>
            </w:r>
          </w:p>
          <w:p w14:paraId="7BCF8FE4" w14:textId="77777777" w:rsidR="00A546D7" w:rsidRPr="00AB4072" w:rsidRDefault="00A546D7" w:rsidP="00750DEB">
            <w:pPr>
              <w:pStyle w:val="BoxedNumbered"/>
              <w:numPr>
                <w:ilvl w:val="0"/>
                <w:numId w:val="21"/>
              </w:numPr>
              <w:rPr>
                <w:lang w:val="en-AU"/>
              </w:rPr>
            </w:pPr>
            <w:r w:rsidRPr="00AB4072">
              <w:rPr>
                <w:lang w:val="en-AU"/>
              </w:rPr>
              <w:t>The Victorian Government advocate for a restructuring of NBN wholesale pricing to ensure the maximum potential of the NBN is unlocked (including revising CVC pricing)</w:t>
            </w:r>
          </w:p>
          <w:p w14:paraId="64D02B11" w14:textId="77777777" w:rsidR="00A546D7" w:rsidRPr="00AB4072" w:rsidRDefault="00A546D7" w:rsidP="00750DEB">
            <w:pPr>
              <w:pStyle w:val="BoxedNumbered"/>
              <w:numPr>
                <w:ilvl w:val="0"/>
                <w:numId w:val="21"/>
              </w:numPr>
              <w:rPr>
                <w:lang w:val="en-AU"/>
              </w:rPr>
            </w:pPr>
            <w:r w:rsidRPr="00AB4072">
              <w:rPr>
                <w:lang w:val="en-AU"/>
              </w:rPr>
              <w:t>The Victorian Government make submissions to the current ACCC Domestic Transmission Capacity Services (DTCS) inquiry in relation to backhaul routes where its market insights indicate regional users are adversely impacted by high backhaul pricing</w:t>
            </w:r>
          </w:p>
          <w:p w14:paraId="2D1099C0" w14:textId="01BFCFD6" w:rsidR="0083259C" w:rsidRPr="00AB4072" w:rsidRDefault="00A546D7" w:rsidP="00750DEB">
            <w:pPr>
              <w:pStyle w:val="BoxedNumbered"/>
              <w:numPr>
                <w:ilvl w:val="0"/>
                <w:numId w:val="21"/>
              </w:numPr>
              <w:rPr>
                <w:lang w:val="en-AU"/>
              </w:rPr>
            </w:pPr>
            <w:r w:rsidRPr="00AB4072">
              <w:rPr>
                <w:lang w:val="en-AU"/>
              </w:rPr>
              <w:t xml:space="preserve">The Victorian Government advocate </w:t>
            </w:r>
            <w:r w:rsidR="0083259C" w:rsidRPr="00AB4072">
              <w:rPr>
                <w:lang w:val="en-AU"/>
              </w:rPr>
              <w:t xml:space="preserve">for NBN Co to expeditiously introduce high-speed, business-grade NBN services, including symmetric high bandwidth services with strong service level agreements (SLAs) to regional areas </w:t>
            </w:r>
          </w:p>
          <w:p w14:paraId="4DD45645" w14:textId="401F97C2" w:rsidR="00A546D7" w:rsidRPr="00AB4072" w:rsidRDefault="00135E4B" w:rsidP="00750DEB">
            <w:pPr>
              <w:pStyle w:val="BoxedNumbered"/>
              <w:numPr>
                <w:ilvl w:val="0"/>
                <w:numId w:val="21"/>
              </w:numPr>
              <w:rPr>
                <w:lang w:val="en-AU"/>
              </w:rPr>
            </w:pPr>
            <w:r w:rsidRPr="00AB4072">
              <w:rPr>
                <w:lang w:val="en-AU"/>
              </w:rPr>
              <w:lastRenderedPageBreak/>
              <w:t xml:space="preserve">Local governments to work with local businesses and community groups to better understand the incidence and impact of technology boundary issues (the ‘have nots’ next door to the ‘haves’), and explore the feasibility of public network and bespoke solutions that address serious anomalies </w:t>
            </w:r>
          </w:p>
          <w:p w14:paraId="273EE201" w14:textId="610433D1" w:rsidR="00EF4183" w:rsidRPr="00AB4072" w:rsidRDefault="00EF4183" w:rsidP="00750DEB">
            <w:pPr>
              <w:pStyle w:val="BoxedNumbered"/>
              <w:numPr>
                <w:ilvl w:val="0"/>
                <w:numId w:val="21"/>
              </w:numPr>
              <w:rPr>
                <w:lang w:val="en-AU"/>
              </w:rPr>
            </w:pPr>
            <w:r w:rsidRPr="00AB4072">
              <w:rPr>
                <w:lang w:val="en-AU"/>
              </w:rPr>
              <w:t>Local governments to designate business precincts in greenfield locations that will be developed with higher grade connectivity (e.g. fibre optic, high speed wireless), to create preferred locations for businesses critically requiring reliable high bandwidth</w:t>
            </w:r>
            <w:r w:rsidR="00886E7E" w:rsidRPr="00AB4072">
              <w:rPr>
                <w:lang w:val="en-AU"/>
              </w:rPr>
              <w:t xml:space="preserve"> services</w:t>
            </w:r>
            <w:r w:rsidR="00F319CC" w:rsidRPr="00AB4072">
              <w:rPr>
                <w:lang w:val="en-AU"/>
              </w:rPr>
              <w:t>.</w:t>
            </w:r>
          </w:p>
        </w:tc>
      </w:tr>
      <w:tr w:rsidR="00A546D7" w:rsidRPr="00AB4072" w14:paraId="18037FAA" w14:textId="77777777" w:rsidTr="00093A72">
        <w:tc>
          <w:tcPr>
            <w:tcW w:w="10421" w:type="dxa"/>
            <w:shd w:val="clear" w:color="auto" w:fill="auto"/>
          </w:tcPr>
          <w:p w14:paraId="33F0BDA3" w14:textId="77777777" w:rsidR="00A546D7" w:rsidRPr="00AB4072" w:rsidRDefault="00A546D7" w:rsidP="00093A72">
            <w:pPr>
              <w:pStyle w:val="BoxedHeading"/>
              <w:rPr>
                <w:lang w:val="en-AU"/>
              </w:rPr>
            </w:pPr>
            <w:r w:rsidRPr="00AB4072">
              <w:rPr>
                <w:lang w:val="en-AU"/>
              </w:rPr>
              <w:lastRenderedPageBreak/>
              <w:t>Mobile access</w:t>
            </w:r>
          </w:p>
          <w:p w14:paraId="35A7F380" w14:textId="6A9C4F16" w:rsidR="00A546D7" w:rsidRPr="00AB4072" w:rsidRDefault="00A546D7" w:rsidP="00750DEB">
            <w:pPr>
              <w:pStyle w:val="BoxedNumbered"/>
              <w:numPr>
                <w:ilvl w:val="0"/>
                <w:numId w:val="22"/>
              </w:numPr>
              <w:rPr>
                <w:lang w:val="en-AU"/>
              </w:rPr>
            </w:pPr>
            <w:r w:rsidRPr="00AB4072">
              <w:rPr>
                <w:lang w:val="en-AU"/>
              </w:rPr>
              <w:t xml:space="preserve">Local government agencies equip their service vehicles mobile coverage monitoring tools </w:t>
            </w:r>
            <w:r w:rsidR="00A03F76" w:rsidRPr="00AB4072">
              <w:rPr>
                <w:lang w:val="en-AU"/>
              </w:rPr>
              <w:t xml:space="preserve">to </w:t>
            </w:r>
            <w:r w:rsidRPr="00AB4072">
              <w:rPr>
                <w:lang w:val="en-AU"/>
              </w:rPr>
              <w:t>build a strong evidence base on specific gaps in coverage – to inform future blackspot programs and discussions with mobile service providers on more immediate localized solutions through antennae directional tuning, low-cost small cell towers and other bespoke work-arounds</w:t>
            </w:r>
          </w:p>
          <w:p w14:paraId="073554D0" w14:textId="77777777" w:rsidR="00A546D7" w:rsidRPr="00AB4072" w:rsidRDefault="00A546D7" w:rsidP="00750DEB">
            <w:pPr>
              <w:pStyle w:val="BoxedNumbered"/>
              <w:numPr>
                <w:ilvl w:val="0"/>
                <w:numId w:val="22"/>
              </w:numPr>
              <w:rPr>
                <w:lang w:val="en-AU"/>
              </w:rPr>
            </w:pPr>
            <w:r w:rsidRPr="00AB4072">
              <w:rPr>
                <w:lang w:val="en-AU"/>
              </w:rPr>
              <w:t>The Victorian Government advocate for continued Commonwealth investment in blackspot programs, coupled with a review of funding models to ensure maximum investment efficiency as mobile coverage extends into ever more marginal areas and supports a range of voice, emergency alert, data and IoT needs</w:t>
            </w:r>
          </w:p>
          <w:p w14:paraId="240364D7" w14:textId="77777777" w:rsidR="00A546D7" w:rsidRPr="00AB4072" w:rsidRDefault="00A546D7" w:rsidP="00750DEB">
            <w:pPr>
              <w:pStyle w:val="BoxedNumbered"/>
              <w:numPr>
                <w:ilvl w:val="0"/>
                <w:numId w:val="22"/>
              </w:numPr>
              <w:rPr>
                <w:lang w:val="en-AU"/>
              </w:rPr>
            </w:pPr>
            <w:r w:rsidRPr="00AB4072">
              <w:rPr>
                <w:lang w:val="en-AU"/>
              </w:rPr>
              <w:t>The Victorian Government commit to future funding of blackspot programs, including funding models that support widespread voice, emergency alert, data and IoT coverage in remote areas where service availability from any provider may stand ahead of competition considerations</w:t>
            </w:r>
          </w:p>
          <w:p w14:paraId="31404534" w14:textId="170DCFDC" w:rsidR="00A546D7" w:rsidRPr="00AB4072" w:rsidRDefault="00013E06" w:rsidP="00750DEB">
            <w:pPr>
              <w:pStyle w:val="BoxedNumbered"/>
              <w:numPr>
                <w:ilvl w:val="0"/>
                <w:numId w:val="22"/>
              </w:numPr>
              <w:rPr>
                <w:lang w:val="en-AU"/>
              </w:rPr>
            </w:pPr>
            <w:r w:rsidRPr="00AB4072">
              <w:rPr>
                <w:lang w:val="en-AU"/>
              </w:rPr>
              <w:t>The Victorian Government to work with local governments and the Regional Partnership, similar to the process for engaging with the Mobile Blackspots Program, to develop a 5G priority locations list and advocate to influence 5G rollout to these locations</w:t>
            </w:r>
          </w:p>
          <w:p w14:paraId="2D013277" w14:textId="07EBF15C" w:rsidR="00A546D7" w:rsidRPr="00AB4072" w:rsidRDefault="00A546D7" w:rsidP="00750DEB">
            <w:pPr>
              <w:pStyle w:val="BoxedNumbered"/>
              <w:numPr>
                <w:ilvl w:val="0"/>
                <w:numId w:val="22"/>
              </w:numPr>
              <w:rPr>
                <w:lang w:val="en-AU"/>
              </w:rPr>
            </w:pPr>
            <w:r w:rsidRPr="00AB4072">
              <w:rPr>
                <w:lang w:val="en-AU"/>
              </w:rPr>
              <w:t>The Victorian Government examine the effectiveness of market enhancement models aimed at stimulating the early rollout of 5G in high demand areas</w:t>
            </w:r>
          </w:p>
          <w:p w14:paraId="09AB9F1B" w14:textId="7944C066" w:rsidR="00116296" w:rsidRPr="00AB4072" w:rsidRDefault="00116296" w:rsidP="00750DEB">
            <w:pPr>
              <w:pStyle w:val="BoxedNumbered"/>
              <w:numPr>
                <w:ilvl w:val="0"/>
                <w:numId w:val="22"/>
              </w:numPr>
              <w:rPr>
                <w:lang w:val="en-AU"/>
              </w:rPr>
            </w:pPr>
            <w:r w:rsidRPr="00AB4072">
              <w:rPr>
                <w:lang w:val="en-AU"/>
              </w:rPr>
              <w:t>Victorian Government to advocate for mobile carriers to provide standard comparable coverage data that shows probable coverage and quality (e.g. areas where streaming, browsing, voice calls, emergency calls/SMS warnings are reasonably predicated to work – disclosure of ‘real’ performance) to better inform future black spot funding</w:t>
            </w:r>
            <w:r w:rsidR="00F319CC" w:rsidRPr="00AB4072">
              <w:rPr>
                <w:lang w:val="en-AU"/>
              </w:rPr>
              <w:t>.</w:t>
            </w:r>
          </w:p>
        </w:tc>
      </w:tr>
      <w:tr w:rsidR="00A546D7" w:rsidRPr="00AB4072" w14:paraId="661CCBF8" w14:textId="77777777" w:rsidTr="00093A72">
        <w:tc>
          <w:tcPr>
            <w:tcW w:w="10421" w:type="dxa"/>
            <w:shd w:val="clear" w:color="auto" w:fill="auto"/>
          </w:tcPr>
          <w:p w14:paraId="594560B7" w14:textId="77777777" w:rsidR="00A546D7" w:rsidRPr="00AB4072" w:rsidRDefault="00A546D7" w:rsidP="00093A72">
            <w:pPr>
              <w:pStyle w:val="BoxedHeading"/>
              <w:rPr>
                <w:lang w:val="en-AU"/>
              </w:rPr>
            </w:pPr>
            <w:r w:rsidRPr="00AB4072">
              <w:rPr>
                <w:lang w:val="en-AU"/>
              </w:rPr>
              <w:t xml:space="preserve">IoT access </w:t>
            </w:r>
          </w:p>
          <w:p w14:paraId="559C4304" w14:textId="1B14CDD5" w:rsidR="00A546D7" w:rsidRPr="00AB4072" w:rsidRDefault="00590B8F" w:rsidP="00750DEB">
            <w:pPr>
              <w:pStyle w:val="BoxedNumbered"/>
              <w:numPr>
                <w:ilvl w:val="0"/>
                <w:numId w:val="23"/>
              </w:numPr>
              <w:rPr>
                <w:lang w:val="en-AU"/>
              </w:rPr>
            </w:pPr>
            <w:r w:rsidRPr="00AB4072">
              <w:rPr>
                <w:lang w:val="en-AU"/>
              </w:rPr>
              <w:t>The Victorian Government to engage with mobile carriers and LP-WAN network operators on behalf of the Regional Partnership, local governments and business groups on their plans for IoT network deployments across the region and what information can assist to influence their rollout plans</w:t>
            </w:r>
            <w:r w:rsidR="0022567E" w:rsidRPr="00AB4072">
              <w:rPr>
                <w:lang w:val="en-AU"/>
              </w:rPr>
              <w:t xml:space="preserve"> including from its agricultural IoT trials and the fieldwork conducted to support the digital plans</w:t>
            </w:r>
          </w:p>
          <w:p w14:paraId="023F9962" w14:textId="6562BC9C" w:rsidR="00A546D7" w:rsidRPr="00AB4072" w:rsidRDefault="00A546D7" w:rsidP="00750DEB">
            <w:pPr>
              <w:pStyle w:val="BoxedNumbered"/>
              <w:numPr>
                <w:ilvl w:val="0"/>
                <w:numId w:val="23"/>
              </w:numPr>
              <w:rPr>
                <w:lang w:val="en-AU"/>
              </w:rPr>
            </w:pPr>
            <w:r w:rsidRPr="00AB4072">
              <w:rPr>
                <w:lang w:val="en-AU"/>
              </w:rPr>
              <w:t xml:space="preserve">The Victorian Government include IoT support as a decision criterion in its mobile blackspot initiatives, and advocate </w:t>
            </w:r>
            <w:r w:rsidR="00A516BC" w:rsidRPr="00AB4072">
              <w:rPr>
                <w:lang w:val="en-AU"/>
              </w:rPr>
              <w:t xml:space="preserve">for </w:t>
            </w:r>
            <w:r w:rsidRPr="00AB4072">
              <w:rPr>
                <w:lang w:val="en-AU"/>
              </w:rPr>
              <w:t xml:space="preserve">the Commonwealth </w:t>
            </w:r>
            <w:r w:rsidR="00A516BC" w:rsidRPr="00AB4072">
              <w:rPr>
                <w:lang w:val="en-AU"/>
              </w:rPr>
              <w:t xml:space="preserve">to </w:t>
            </w:r>
            <w:r w:rsidRPr="00AB4072">
              <w:rPr>
                <w:lang w:val="en-AU"/>
              </w:rPr>
              <w:t xml:space="preserve">do the same in its future blackspot programs </w:t>
            </w:r>
          </w:p>
          <w:p w14:paraId="17EA926D" w14:textId="0992EC2B" w:rsidR="00684702" w:rsidRPr="00AB4072" w:rsidRDefault="00684702" w:rsidP="00750DEB">
            <w:pPr>
              <w:pStyle w:val="BoxedNumbered"/>
              <w:numPr>
                <w:ilvl w:val="0"/>
                <w:numId w:val="23"/>
              </w:numPr>
              <w:rPr>
                <w:lang w:val="en-AU"/>
              </w:rPr>
            </w:pPr>
            <w:r w:rsidRPr="00AB4072">
              <w:rPr>
                <w:lang w:val="en-AU"/>
              </w:rPr>
              <w:t>The Victorian Government should pilot a low power (LP-W</w:t>
            </w:r>
            <w:r w:rsidR="00AF3247" w:rsidRPr="00AB4072">
              <w:rPr>
                <w:lang w:val="en-AU"/>
              </w:rPr>
              <w:t>AN</w:t>
            </w:r>
            <w:r w:rsidRPr="00AB4072">
              <w:rPr>
                <w:lang w:val="en-AU"/>
              </w:rPr>
              <w:t>) IoT blackspot program and advocate for the Commonwealth to do the same</w:t>
            </w:r>
          </w:p>
          <w:p w14:paraId="5CEC08DC" w14:textId="5D960356" w:rsidR="007658AA" w:rsidRPr="00AB4072" w:rsidRDefault="007658AA" w:rsidP="00750DEB">
            <w:pPr>
              <w:pStyle w:val="BoxedNumbered"/>
              <w:numPr>
                <w:ilvl w:val="0"/>
                <w:numId w:val="23"/>
              </w:numPr>
              <w:rPr>
                <w:lang w:val="en-AU"/>
              </w:rPr>
            </w:pPr>
            <w:r w:rsidRPr="00AB4072">
              <w:rPr>
                <w:lang w:val="en-AU"/>
              </w:rPr>
              <w:t>The Victorian Government advocate for mobile carriers to provide standard geospatial coverage maps that include the type of IoT applications that are supported</w:t>
            </w:r>
            <w:r w:rsidR="00F319CC" w:rsidRPr="00AB4072">
              <w:rPr>
                <w:lang w:val="en-AU"/>
              </w:rPr>
              <w:t>.</w:t>
            </w:r>
          </w:p>
        </w:tc>
      </w:tr>
      <w:tr w:rsidR="00A546D7" w:rsidRPr="00AB4072" w14:paraId="5E2354F8" w14:textId="77777777" w:rsidTr="00093A72">
        <w:tc>
          <w:tcPr>
            <w:tcW w:w="10421" w:type="dxa"/>
            <w:shd w:val="clear" w:color="auto" w:fill="auto"/>
          </w:tcPr>
          <w:p w14:paraId="79C9D716" w14:textId="77777777" w:rsidR="00A546D7" w:rsidRPr="00AB4072" w:rsidRDefault="00A546D7" w:rsidP="00093A72">
            <w:pPr>
              <w:pStyle w:val="BoxedHeading"/>
              <w:rPr>
                <w:lang w:val="en-AU"/>
              </w:rPr>
            </w:pPr>
            <w:r w:rsidRPr="00AB4072">
              <w:rPr>
                <w:lang w:val="en-AU"/>
              </w:rPr>
              <w:t>Public WiFi access</w:t>
            </w:r>
          </w:p>
          <w:p w14:paraId="52332778" w14:textId="34920261" w:rsidR="00945400" w:rsidRPr="00AB4072" w:rsidRDefault="00945400" w:rsidP="00750DEB">
            <w:pPr>
              <w:pStyle w:val="BoxedNumbered"/>
              <w:numPr>
                <w:ilvl w:val="0"/>
                <w:numId w:val="24"/>
              </w:numPr>
              <w:rPr>
                <w:lang w:val="en-AU"/>
              </w:rPr>
            </w:pPr>
            <w:r w:rsidRPr="00AB4072">
              <w:rPr>
                <w:lang w:val="en-AU"/>
              </w:rPr>
              <w:t xml:space="preserve">Local </w:t>
            </w:r>
            <w:r w:rsidR="005A429D" w:rsidRPr="00AB4072">
              <w:rPr>
                <w:lang w:val="en-AU"/>
              </w:rPr>
              <w:t>governments to c</w:t>
            </w:r>
            <w:r w:rsidRPr="00AB4072">
              <w:rPr>
                <w:lang w:val="en-AU"/>
              </w:rPr>
              <w:t xml:space="preserve">ompile information on the location, footprint, target audience and use trends of their public WiFi networks, and their ambitions for wider WiFi coverage in their LGAs – to inform local government decision-makers and Victorian Government policy considerations </w:t>
            </w:r>
          </w:p>
          <w:p w14:paraId="78195BD5" w14:textId="7D27BE93" w:rsidR="001D59A6" w:rsidRPr="00AB4072" w:rsidRDefault="00D50F70" w:rsidP="00750DEB">
            <w:pPr>
              <w:pStyle w:val="BoxedNumbered"/>
              <w:numPr>
                <w:ilvl w:val="0"/>
                <w:numId w:val="24"/>
              </w:numPr>
              <w:rPr>
                <w:lang w:val="en-AU"/>
              </w:rPr>
            </w:pPr>
            <w:r w:rsidRPr="00AB4072">
              <w:rPr>
                <w:lang w:val="en-AU"/>
              </w:rPr>
              <w:lastRenderedPageBreak/>
              <w:t>The Victorian Government to work</w:t>
            </w:r>
            <w:r w:rsidR="001D59A6" w:rsidRPr="00AB4072">
              <w:rPr>
                <w:lang w:val="en-AU"/>
              </w:rPr>
              <w:t xml:space="preserve"> with local governments and the Regional Partnership</w:t>
            </w:r>
            <w:r w:rsidRPr="00AB4072">
              <w:rPr>
                <w:lang w:val="en-AU"/>
              </w:rPr>
              <w:t xml:space="preserve"> to</w:t>
            </w:r>
            <w:r w:rsidR="001D59A6" w:rsidRPr="00AB4072">
              <w:rPr>
                <w:lang w:val="en-AU"/>
              </w:rPr>
              <w:t xml:space="preserve"> identify value-adding opportunities for public WiFi in smaller regional towns and localities to meet local social needs and attract visitors and examine public WiFi co-investment models such as the state or Commonwealth government meeting the capital costs and local governments (or carriers) meeting the operating costs</w:t>
            </w:r>
          </w:p>
          <w:p w14:paraId="29647AFF" w14:textId="647AD3AF" w:rsidR="009C3E6B" w:rsidRPr="00AB4072" w:rsidRDefault="00A546D7" w:rsidP="00750DEB">
            <w:pPr>
              <w:pStyle w:val="BoxedNumbered"/>
              <w:numPr>
                <w:ilvl w:val="0"/>
                <w:numId w:val="24"/>
              </w:numPr>
              <w:rPr>
                <w:lang w:val="en-AU"/>
              </w:rPr>
            </w:pPr>
            <w:r w:rsidRPr="00AB4072">
              <w:rPr>
                <w:lang w:val="en-AU"/>
              </w:rPr>
              <w:t>The Victorian Government fast-track the compilation and distribution of information on its public WiFi trials currently being conducted in Shepp</w:t>
            </w:r>
            <w:r w:rsidR="00226986" w:rsidRPr="00AB4072">
              <w:rPr>
                <w:lang w:val="en-AU"/>
              </w:rPr>
              <w:t>a</w:t>
            </w:r>
            <w:r w:rsidRPr="00AB4072">
              <w:rPr>
                <w:lang w:val="en-AU"/>
              </w:rPr>
              <w:t>rton</w:t>
            </w:r>
            <w:r w:rsidR="00C657D5" w:rsidRPr="00AB4072">
              <w:rPr>
                <w:lang w:val="en-AU"/>
              </w:rPr>
              <w:t xml:space="preserve">, </w:t>
            </w:r>
            <w:r w:rsidRPr="00AB4072">
              <w:rPr>
                <w:lang w:val="en-AU"/>
              </w:rPr>
              <w:t>Geelong</w:t>
            </w:r>
            <w:r w:rsidR="00C657D5" w:rsidRPr="00AB4072">
              <w:rPr>
                <w:lang w:val="en-AU"/>
              </w:rPr>
              <w:t>, Ballarat and Bendigo</w:t>
            </w:r>
          </w:p>
          <w:p w14:paraId="2D98E8AF" w14:textId="5F0AE4DD" w:rsidR="00A546D7" w:rsidRPr="00AB4072" w:rsidRDefault="009C3E6B" w:rsidP="00750DEB">
            <w:pPr>
              <w:pStyle w:val="BoxedNumbered"/>
              <w:numPr>
                <w:ilvl w:val="0"/>
                <w:numId w:val="24"/>
              </w:numPr>
              <w:rPr>
                <w:lang w:val="en-AU"/>
              </w:rPr>
            </w:pPr>
            <w:r w:rsidRPr="00AB4072">
              <w:rPr>
                <w:lang w:val="en-AU"/>
              </w:rPr>
              <w:t>The Commonwealth Government to implement programs that can be applied to support public WiFi networks, building off the experience of Victorian pilot projects</w:t>
            </w:r>
            <w:r w:rsidR="00F319CC" w:rsidRPr="00AB4072">
              <w:rPr>
                <w:lang w:val="en-AU"/>
              </w:rPr>
              <w:t>.</w:t>
            </w:r>
          </w:p>
        </w:tc>
      </w:tr>
      <w:tr w:rsidR="00A546D7" w:rsidRPr="00AB4072" w14:paraId="34EAF430" w14:textId="77777777" w:rsidTr="00093A72">
        <w:tc>
          <w:tcPr>
            <w:tcW w:w="10421" w:type="dxa"/>
            <w:shd w:val="clear" w:color="auto" w:fill="auto"/>
          </w:tcPr>
          <w:p w14:paraId="0C7F8E4E" w14:textId="77777777" w:rsidR="00A546D7" w:rsidRPr="00AB4072" w:rsidRDefault="00A546D7" w:rsidP="00093A72">
            <w:pPr>
              <w:pStyle w:val="BoxedHeading"/>
              <w:rPr>
                <w:lang w:val="en-AU"/>
              </w:rPr>
            </w:pPr>
            <w:r w:rsidRPr="00AB4072">
              <w:rPr>
                <w:lang w:val="en-AU"/>
              </w:rPr>
              <w:lastRenderedPageBreak/>
              <w:t>Skills</w:t>
            </w:r>
          </w:p>
          <w:p w14:paraId="14830282" w14:textId="7207C4F4" w:rsidR="00A546D7" w:rsidRPr="00AB4072" w:rsidRDefault="009A6A75" w:rsidP="00750DEB">
            <w:pPr>
              <w:pStyle w:val="BoxedNumbered"/>
              <w:numPr>
                <w:ilvl w:val="0"/>
                <w:numId w:val="25"/>
              </w:numPr>
              <w:rPr>
                <w:lang w:val="en-AU"/>
              </w:rPr>
            </w:pPr>
            <w:r w:rsidRPr="00AB4072">
              <w:rPr>
                <w:lang w:val="en-AU"/>
              </w:rPr>
              <w:t>The Victorian Government to allocate funding towards research that addresses the digital skills and service affordability information gaps. A start on this has been made with questions in the local government online currently being conducted at present, and in the onsite fieldwork to follow.</w:t>
            </w:r>
          </w:p>
          <w:p w14:paraId="3F22ACF5" w14:textId="5717C4E7" w:rsidR="00CA5AA4" w:rsidRPr="00AB4072" w:rsidRDefault="008C20F9" w:rsidP="00750DEB">
            <w:pPr>
              <w:pStyle w:val="BoxedNumbered"/>
              <w:numPr>
                <w:ilvl w:val="0"/>
                <w:numId w:val="25"/>
              </w:numPr>
              <w:rPr>
                <w:lang w:val="en-AU"/>
              </w:rPr>
            </w:pPr>
            <w:r w:rsidRPr="00AB4072">
              <w:rPr>
                <w:lang w:val="en-AU"/>
              </w:rPr>
              <w:t xml:space="preserve">The Victorian Government to explore the merits of </w:t>
            </w:r>
            <w:r w:rsidR="00476542" w:rsidRPr="00AB4072">
              <w:rPr>
                <w:lang w:val="en-AU"/>
              </w:rPr>
              <w:t>i</w:t>
            </w:r>
            <w:r w:rsidRPr="00AB4072">
              <w:rPr>
                <w:lang w:val="en-AU"/>
              </w:rPr>
              <w:t>mplementing multipurpose digital hubs that can address a range of access, skills and affordability needs (including providing access to reliable high broadband access for those in NBN fixed wireless and satellite footprints) subject to strong local support and a credible plan for ensuring their sustainability.</w:t>
            </w:r>
          </w:p>
          <w:p w14:paraId="0D313C82" w14:textId="1CCE75D4" w:rsidR="00A546D7" w:rsidRPr="00AB4072" w:rsidRDefault="00BF2179" w:rsidP="00750DEB">
            <w:pPr>
              <w:pStyle w:val="BoxedNumbered"/>
              <w:numPr>
                <w:ilvl w:val="0"/>
                <w:numId w:val="25"/>
              </w:numPr>
              <w:rPr>
                <w:lang w:val="en-AU"/>
              </w:rPr>
            </w:pPr>
            <w:r w:rsidRPr="00AB4072">
              <w:rPr>
                <w:lang w:val="en-AU"/>
              </w:rPr>
              <w:t>The Victorian Government should examine the case for investing in the preparation and delivery of digital education and training, focusing the training across regions as more information on skills needs are revealed from further research.</w:t>
            </w:r>
          </w:p>
        </w:tc>
      </w:tr>
    </w:tbl>
    <w:p w14:paraId="34A693D1" w14:textId="16B30972" w:rsidR="005C4F77" w:rsidRPr="00AB4072" w:rsidRDefault="005C4F77" w:rsidP="005C4F77">
      <w:pPr>
        <w:outlineLvl w:val="0"/>
        <w:rPr>
          <w:rFonts w:cs="Calibri Light"/>
          <w:szCs w:val="22"/>
          <w:lang w:val="en-AU"/>
        </w:rPr>
      </w:pPr>
      <w:bookmarkStart w:id="85" w:name="_Toc526347846"/>
      <w:r w:rsidRPr="00AB4072">
        <w:rPr>
          <w:rFonts w:cs="Calibri Light"/>
          <w:szCs w:val="22"/>
          <w:lang w:val="en-AU"/>
        </w:rPr>
        <w:t xml:space="preserve">Options to address </w:t>
      </w:r>
      <w:r w:rsidR="003325DB" w:rsidRPr="00AB4072">
        <w:rPr>
          <w:rFonts w:cs="Calibri Light"/>
          <w:szCs w:val="22"/>
          <w:lang w:val="en-AU"/>
        </w:rPr>
        <w:fldChar w:fldCharType="begin"/>
      </w:r>
      <w:r w:rsidR="003325DB" w:rsidRPr="00AB4072">
        <w:rPr>
          <w:rFonts w:cs="Calibri Light"/>
          <w:szCs w:val="22"/>
          <w:lang w:val="en-AU"/>
        </w:rPr>
        <w:instrText xml:space="preserve"> SUBJECT  \* MERGEFORMAT </w:instrText>
      </w:r>
      <w:r w:rsidR="003325DB" w:rsidRPr="00AB4072">
        <w:rPr>
          <w:rFonts w:cs="Calibri Light"/>
          <w:szCs w:val="22"/>
          <w:lang w:val="en-AU"/>
        </w:rPr>
        <w:fldChar w:fldCharType="separate"/>
      </w:r>
      <w:r w:rsidR="00D61E11" w:rsidRPr="00AB4072">
        <w:rPr>
          <w:rFonts w:cs="Calibri Light"/>
          <w:szCs w:val="22"/>
          <w:lang w:val="en-AU"/>
        </w:rPr>
        <w:t>Mallee</w:t>
      </w:r>
      <w:r w:rsidR="003325DB" w:rsidRPr="00AB4072">
        <w:rPr>
          <w:rFonts w:cs="Calibri Light"/>
          <w:szCs w:val="22"/>
          <w:lang w:val="en-AU"/>
        </w:rPr>
        <w:fldChar w:fldCharType="end"/>
      </w:r>
      <w:r w:rsidRPr="00AB4072">
        <w:rPr>
          <w:rFonts w:cs="Calibri Light"/>
          <w:szCs w:val="22"/>
          <w:lang w:val="en-AU"/>
        </w:rPr>
        <w:t xml:space="preserve"> digital services affordability issues have not been considered in this initial digital plan, pending better information on the nature and importance of any affordability gaps. Data collection is the immediate need.</w:t>
      </w:r>
      <w:bookmarkEnd w:id="85"/>
    </w:p>
    <w:p w14:paraId="68B4B67F" w14:textId="3CDC1AC9" w:rsidR="00160A9B" w:rsidRPr="008D268C" w:rsidRDefault="00160A9B">
      <w:pPr>
        <w:spacing w:before="0" w:after="0"/>
        <w:rPr>
          <w:rFonts w:ascii="Arial" w:hAnsi="Arial" w:cs="Arial"/>
          <w:b/>
          <w:bCs/>
          <w:i/>
          <w:iCs/>
          <w:color w:val="CA363A"/>
          <w:sz w:val="28"/>
          <w:szCs w:val="28"/>
          <w:lang w:val="en-AU"/>
        </w:rPr>
      </w:pPr>
      <w:bookmarkStart w:id="86" w:name="_Toc519071970"/>
      <w:bookmarkStart w:id="87" w:name="_Toc526347847"/>
      <w:r w:rsidRPr="008D268C">
        <w:rPr>
          <w:noProof/>
          <w:lang w:val="en-AU"/>
        </w:rPr>
        <w:drawing>
          <wp:anchor distT="0" distB="0" distL="114300" distR="114300" simplePos="0" relativeHeight="251659264" behindDoc="1" locked="0" layoutInCell="1" allowOverlap="1" wp14:anchorId="2B923B0D" wp14:editId="07183D0E">
            <wp:simplePos x="0" y="0"/>
            <wp:positionH relativeFrom="page">
              <wp:posOffset>5678442</wp:posOffset>
            </wp:positionH>
            <wp:positionV relativeFrom="page">
              <wp:posOffset>8794750</wp:posOffset>
            </wp:positionV>
            <wp:extent cx="1886585" cy="1886585"/>
            <wp:effectExtent l="0" t="0" r="0" b="0"/>
            <wp:wrapNone/>
            <wp:docPr id="1113" name="Picture 111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8D268C">
        <w:rPr>
          <w:lang w:val="en-AU"/>
        </w:rPr>
        <w:br w:type="page"/>
      </w:r>
    </w:p>
    <w:p w14:paraId="247F2ECA" w14:textId="43BC74A0" w:rsidR="00544715" w:rsidRPr="008D268C" w:rsidRDefault="00160A9B" w:rsidP="00E643D4">
      <w:pPr>
        <w:pStyle w:val="Heading2"/>
        <w:numPr>
          <w:ilvl w:val="0"/>
          <w:numId w:val="0"/>
        </w:numPr>
        <w:rPr>
          <w:lang w:val="en-AU"/>
        </w:rPr>
      </w:pPr>
      <w:bookmarkStart w:id="88" w:name="_Toc41048782"/>
      <w:r w:rsidRPr="008D268C">
        <w:rPr>
          <w:rFonts w:ascii="Calibri" w:hAnsi="Calibri"/>
          <w:noProof/>
          <w:sz w:val="52"/>
          <w:szCs w:val="52"/>
          <w:lang w:val="en-AU"/>
        </w:rPr>
        <w:lastRenderedPageBreak/>
        <w:drawing>
          <wp:anchor distT="0" distB="0" distL="114300" distR="114300" simplePos="0" relativeHeight="251662336" behindDoc="1" locked="0" layoutInCell="1" allowOverlap="1" wp14:anchorId="725AA4D5" wp14:editId="49F00261">
            <wp:simplePos x="0" y="0"/>
            <wp:positionH relativeFrom="page">
              <wp:posOffset>5373643</wp:posOffset>
            </wp:positionH>
            <wp:positionV relativeFrom="page">
              <wp:posOffset>13335</wp:posOffset>
            </wp:positionV>
            <wp:extent cx="2188845" cy="2188845"/>
            <wp:effectExtent l="0" t="0" r="0" b="0"/>
            <wp:wrapNone/>
            <wp:docPr id="1114" name="Picture 111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978F6" w:rsidRPr="008D268C">
        <w:rPr>
          <w:lang w:val="en-AU"/>
        </w:rPr>
        <w:t>P</w:t>
      </w:r>
      <w:r w:rsidR="00544715" w:rsidRPr="008D268C">
        <w:rPr>
          <w:lang w:val="en-AU"/>
        </w:rPr>
        <w:t>rimary Production</w:t>
      </w:r>
      <w:bookmarkEnd w:id="86"/>
      <w:r w:rsidR="00544715" w:rsidRPr="008D268C">
        <w:rPr>
          <w:lang w:val="en-AU"/>
        </w:rPr>
        <w:t xml:space="preserve"> Areas Analysis</w:t>
      </w:r>
      <w:bookmarkStart w:id="89" w:name="_Hlk520982602"/>
      <w:bookmarkEnd w:id="87"/>
      <w:bookmarkEnd w:id="88"/>
    </w:p>
    <w:p w14:paraId="19DFD78A" w14:textId="22F0ADEB" w:rsidR="00651D14" w:rsidRDefault="00651D14" w:rsidP="00160A9B">
      <w:pPr>
        <w:ind w:right="424"/>
        <w:rPr>
          <w:b/>
          <w:i/>
          <w:lang w:val="en-AU"/>
        </w:rPr>
      </w:pPr>
      <w:r w:rsidRPr="008D268C">
        <w:rPr>
          <w:lang w:val="en-AU"/>
        </w:rPr>
        <w:t xml:space="preserve">Digital supply-demand balance for selected primary production areas is shown in Table </w:t>
      </w:r>
      <w:r w:rsidR="00B74F81" w:rsidRPr="008D268C">
        <w:rPr>
          <w:lang w:val="en-AU"/>
        </w:rPr>
        <w:t>7</w:t>
      </w:r>
      <w:r w:rsidRPr="008D268C">
        <w:rPr>
          <w:lang w:val="en-AU"/>
        </w:rPr>
        <w:t xml:space="preserve">, red shading indicating major supply shortfall relative to demand, amber an intermediate supply shortfall and green where current supply meets or exceeds demand. </w:t>
      </w:r>
      <w:r w:rsidRPr="008D268C">
        <w:rPr>
          <w:b/>
          <w:i/>
          <w:lang w:val="en-AU"/>
        </w:rPr>
        <w:t>Note the light green shading for mobile access denotes reservations, based on local mobile access experience, about good coverage indicated by public coverage maps.</w:t>
      </w:r>
    </w:p>
    <w:p w14:paraId="79471F00" w14:textId="77777777" w:rsidR="00E1210E" w:rsidRPr="00E1210E" w:rsidRDefault="00E1210E" w:rsidP="00E1210E">
      <w:pPr>
        <w:ind w:right="424"/>
        <w:rPr>
          <w:lang w:val="en-AU"/>
        </w:rPr>
      </w:pPr>
      <w:r w:rsidRPr="00E1210E">
        <w:rPr>
          <w:lang w:val="en-AU"/>
        </w:rPr>
        <w:t xml:space="preserve">The Mallee region is characterised by vast, broadly distributed areas of agriculture and broad acre cropping that deliver substantial economic value to the region in terms of both employment (15%) and contribution to Gross Regional Product (25%). </w:t>
      </w:r>
    </w:p>
    <w:p w14:paraId="387D454D" w14:textId="77777777" w:rsidR="00E1210E" w:rsidRPr="00E1210E" w:rsidRDefault="00E1210E" w:rsidP="00E1210E">
      <w:pPr>
        <w:ind w:right="424"/>
        <w:rPr>
          <w:lang w:val="en-AU"/>
        </w:rPr>
      </w:pPr>
      <w:r w:rsidRPr="00E1210E">
        <w:rPr>
          <w:lang w:val="en-AU"/>
        </w:rPr>
        <w:t>Significant aspects of Mallee primary production revolve around fruits and nuts horticulture, dairy grazing and grains cropping.</w:t>
      </w:r>
    </w:p>
    <w:p w14:paraId="064CD921" w14:textId="0877B2BA" w:rsidR="00E1210E" w:rsidRPr="008D268C" w:rsidRDefault="00E1210E" w:rsidP="00160A9B">
      <w:pPr>
        <w:ind w:right="424"/>
        <w:rPr>
          <w:lang w:val="en-AU"/>
        </w:rPr>
      </w:pPr>
      <w:r w:rsidRPr="00E1210E">
        <w:rPr>
          <w:lang w:val="en-AU"/>
        </w:rPr>
        <w:t>Six major primary production areas were selected for analysis in developing the Mallee Digital Plan. Importantly, these areas do not capture the full extent of the region’s primary production sector. However, they do provide indicative analysis of current digital connectivity in some of the region’s key agricultural areas, enabling general conclusions to be drawn. The adequacy of digital connectivity in other areas could be assessed in future work.</w:t>
      </w:r>
    </w:p>
    <w:p w14:paraId="69224DC8" w14:textId="73972E11" w:rsidR="00113BD9" w:rsidRPr="008D268C" w:rsidRDefault="00113BD9" w:rsidP="00113BD9">
      <w:pPr>
        <w:pStyle w:val="Caption"/>
        <w:keepNext/>
        <w:rPr>
          <w:lang w:val="en-AU"/>
        </w:rPr>
      </w:pPr>
      <w:r w:rsidRPr="008D268C">
        <w:rPr>
          <w:lang w:val="en-AU"/>
        </w:rPr>
        <w:t xml:space="preserve">Table </w:t>
      </w:r>
      <w:r w:rsidRPr="008D268C">
        <w:rPr>
          <w:lang w:val="en-AU"/>
        </w:rPr>
        <w:fldChar w:fldCharType="begin"/>
      </w:r>
      <w:r w:rsidRPr="008D268C">
        <w:rPr>
          <w:lang w:val="en-AU"/>
        </w:rPr>
        <w:instrText xml:space="preserve"> SEQ Table \* ARABIC </w:instrText>
      </w:r>
      <w:r w:rsidRPr="008D268C">
        <w:rPr>
          <w:lang w:val="en-AU"/>
        </w:rPr>
        <w:fldChar w:fldCharType="separate"/>
      </w:r>
      <w:r w:rsidR="00D61E11">
        <w:rPr>
          <w:noProof/>
          <w:lang w:val="en-AU"/>
        </w:rPr>
        <w:t>7</w:t>
      </w:r>
      <w:r w:rsidRPr="008D268C">
        <w:rPr>
          <w:lang w:val="en-AU"/>
        </w:rPr>
        <w:fldChar w:fldCharType="end"/>
      </w:r>
      <w:r w:rsidRPr="008D268C">
        <w:rPr>
          <w:lang w:val="en-AU"/>
        </w:rPr>
        <w:t xml:space="preserve"> Primary production areas: current unmet digital access needs</w:t>
      </w:r>
    </w:p>
    <w:tbl>
      <w:tblPr>
        <w:tblpPr w:leftFromText="180" w:rightFromText="180" w:vertAnchor="text" w:tblpX="108" w:tblpY="1"/>
        <w:tblOverlap w:val="never"/>
        <w:tblW w:w="49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0"/>
        <w:gridCol w:w="2692"/>
        <w:gridCol w:w="851"/>
        <w:gridCol w:w="1416"/>
        <w:gridCol w:w="1418"/>
        <w:gridCol w:w="1843"/>
      </w:tblGrid>
      <w:tr w:rsidR="00544715" w:rsidRPr="008D268C" w14:paraId="430C4F9B" w14:textId="77777777" w:rsidTr="00544715">
        <w:trPr>
          <w:trHeight w:val="206"/>
        </w:trPr>
        <w:tc>
          <w:tcPr>
            <w:tcW w:w="914" w:type="pct"/>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640EF3BB" w14:textId="77777777" w:rsidR="00544715" w:rsidRPr="008D268C" w:rsidRDefault="00544715" w:rsidP="00544715">
            <w:pPr>
              <w:spacing w:before="0" w:after="0"/>
              <w:rPr>
                <w:b/>
                <w:color w:val="FFFFFF"/>
                <w:sz w:val="20"/>
                <w:lang w:val="en-AU"/>
              </w:rPr>
            </w:pPr>
            <w:r w:rsidRPr="008D268C">
              <w:rPr>
                <w:b/>
                <w:color w:val="FFFFFF"/>
                <w:sz w:val="20"/>
                <w:lang w:val="en-AU"/>
              </w:rPr>
              <w:t>Land Use</w:t>
            </w:r>
          </w:p>
        </w:tc>
        <w:tc>
          <w:tcPr>
            <w:tcW w:w="1338" w:type="pct"/>
            <w:vMerge w:val="restart"/>
            <w:tcBorders>
              <w:top w:val="single" w:sz="4" w:space="0" w:color="FFFFFF"/>
              <w:left w:val="single" w:sz="4" w:space="0" w:color="FFFFFF"/>
              <w:right w:val="single" w:sz="4" w:space="0" w:color="FFFFFF"/>
            </w:tcBorders>
            <w:shd w:val="clear" w:color="auto" w:fill="000000"/>
            <w:vAlign w:val="bottom"/>
          </w:tcPr>
          <w:p w14:paraId="2CA9335D" w14:textId="77777777" w:rsidR="00544715" w:rsidRPr="008D268C" w:rsidRDefault="00544715" w:rsidP="00544715">
            <w:pPr>
              <w:spacing w:before="0" w:after="0"/>
              <w:jc w:val="center"/>
              <w:rPr>
                <w:b/>
                <w:color w:val="FFFFFF"/>
                <w:sz w:val="20"/>
                <w:lang w:val="en-AU"/>
              </w:rPr>
            </w:pPr>
            <w:r w:rsidRPr="008D268C">
              <w:rPr>
                <w:b/>
                <w:color w:val="FFFFFF"/>
                <w:sz w:val="20"/>
                <w:lang w:val="en-AU"/>
              </w:rPr>
              <w:t>Location</w:t>
            </w:r>
          </w:p>
        </w:tc>
        <w:tc>
          <w:tcPr>
            <w:tcW w:w="423" w:type="pct"/>
            <w:vMerge w:val="restart"/>
            <w:tcBorders>
              <w:top w:val="single" w:sz="4" w:space="0" w:color="FFFFFF"/>
              <w:left w:val="single" w:sz="4" w:space="0" w:color="FFFFFF"/>
              <w:right w:val="single" w:sz="4" w:space="0" w:color="FFFFFF"/>
            </w:tcBorders>
            <w:shd w:val="clear" w:color="auto" w:fill="000000"/>
            <w:vAlign w:val="bottom"/>
          </w:tcPr>
          <w:p w14:paraId="722435DF" w14:textId="77777777" w:rsidR="00544715" w:rsidRPr="008D268C" w:rsidRDefault="00544715" w:rsidP="00544715">
            <w:pPr>
              <w:spacing w:before="0" w:after="0"/>
              <w:jc w:val="center"/>
              <w:rPr>
                <w:b/>
                <w:color w:val="FFFFFF"/>
                <w:sz w:val="20"/>
                <w:lang w:val="en-AU"/>
              </w:rPr>
            </w:pPr>
            <w:r w:rsidRPr="008D268C">
              <w:rPr>
                <w:b/>
                <w:color w:val="FFFFFF"/>
                <w:sz w:val="20"/>
                <w:lang w:val="en-AU"/>
              </w:rPr>
              <w:t>User Type</w:t>
            </w:r>
          </w:p>
        </w:tc>
        <w:tc>
          <w:tcPr>
            <w:tcW w:w="2325" w:type="pct"/>
            <w:gridSpan w:val="3"/>
            <w:tcBorders>
              <w:top w:val="single" w:sz="4" w:space="0" w:color="FFFFFF"/>
              <w:left w:val="single" w:sz="4" w:space="0" w:color="FFFFFF"/>
              <w:right w:val="single" w:sz="4" w:space="0" w:color="FFFFFF"/>
            </w:tcBorders>
            <w:shd w:val="clear" w:color="auto" w:fill="000000"/>
          </w:tcPr>
          <w:p w14:paraId="7233A9F7" w14:textId="77777777" w:rsidR="00544715" w:rsidRPr="008D268C" w:rsidRDefault="00544715" w:rsidP="00544715">
            <w:pPr>
              <w:spacing w:before="0" w:after="0"/>
              <w:jc w:val="center"/>
              <w:rPr>
                <w:b/>
                <w:color w:val="FFFFFF"/>
                <w:sz w:val="20"/>
                <w:lang w:val="en-AU"/>
              </w:rPr>
            </w:pPr>
            <w:r w:rsidRPr="008D268C">
              <w:rPr>
                <w:b/>
                <w:color w:val="FFFFFF"/>
                <w:sz w:val="20"/>
                <w:lang w:val="en-AU"/>
              </w:rPr>
              <w:t>Access</w:t>
            </w:r>
          </w:p>
        </w:tc>
      </w:tr>
      <w:tr w:rsidR="00987FAD" w:rsidRPr="008D268C" w14:paraId="0208652B" w14:textId="77777777" w:rsidTr="0080503B">
        <w:trPr>
          <w:trHeight w:val="255"/>
        </w:trPr>
        <w:tc>
          <w:tcPr>
            <w:tcW w:w="914" w:type="pct"/>
            <w:vMerge/>
            <w:tcBorders>
              <w:top w:val="single" w:sz="4" w:space="0" w:color="FFFFFF"/>
              <w:right w:val="single" w:sz="4" w:space="0" w:color="FFFFFF"/>
            </w:tcBorders>
            <w:vAlign w:val="center"/>
          </w:tcPr>
          <w:p w14:paraId="4A56D648" w14:textId="77777777" w:rsidR="00987FAD" w:rsidRPr="008D268C" w:rsidRDefault="00987FAD" w:rsidP="00987FAD">
            <w:pPr>
              <w:spacing w:before="0" w:after="0"/>
              <w:rPr>
                <w:b/>
                <w:sz w:val="20"/>
                <w:lang w:val="en-AU"/>
              </w:rPr>
            </w:pPr>
          </w:p>
        </w:tc>
        <w:tc>
          <w:tcPr>
            <w:tcW w:w="1338" w:type="pct"/>
            <w:vMerge/>
            <w:tcBorders>
              <w:left w:val="single" w:sz="4" w:space="0" w:color="FFFFFF"/>
              <w:right w:val="single" w:sz="4" w:space="0" w:color="FFFFFF"/>
            </w:tcBorders>
            <w:shd w:val="clear" w:color="auto" w:fill="D9D9D9"/>
          </w:tcPr>
          <w:p w14:paraId="0067745B" w14:textId="77777777" w:rsidR="00987FAD" w:rsidRPr="008D268C" w:rsidRDefault="00987FAD" w:rsidP="00987FAD">
            <w:pPr>
              <w:spacing w:before="0" w:after="0"/>
              <w:jc w:val="center"/>
              <w:rPr>
                <w:b/>
                <w:sz w:val="20"/>
                <w:lang w:val="en-AU"/>
              </w:rPr>
            </w:pPr>
          </w:p>
        </w:tc>
        <w:tc>
          <w:tcPr>
            <w:tcW w:w="423" w:type="pct"/>
            <w:vMerge/>
            <w:tcBorders>
              <w:left w:val="single" w:sz="4" w:space="0" w:color="FFFFFF"/>
              <w:right w:val="single" w:sz="4" w:space="0" w:color="FFFFFF"/>
            </w:tcBorders>
            <w:shd w:val="clear" w:color="auto" w:fill="D9D9D9"/>
          </w:tcPr>
          <w:p w14:paraId="1BE785A0" w14:textId="77777777" w:rsidR="00987FAD" w:rsidRPr="008D268C" w:rsidRDefault="00987FAD" w:rsidP="00987FAD">
            <w:pPr>
              <w:spacing w:before="0" w:after="0"/>
              <w:jc w:val="center"/>
              <w:rPr>
                <w:b/>
                <w:sz w:val="20"/>
                <w:lang w:val="en-AU"/>
              </w:rPr>
            </w:pPr>
          </w:p>
        </w:tc>
        <w:tc>
          <w:tcPr>
            <w:tcW w:w="704" w:type="pct"/>
            <w:tcBorders>
              <w:left w:val="single" w:sz="4" w:space="0" w:color="FFFFFF"/>
              <w:right w:val="single" w:sz="4" w:space="0" w:color="FFFFFF"/>
            </w:tcBorders>
            <w:shd w:val="clear" w:color="auto" w:fill="D9D9D9"/>
            <w:vAlign w:val="bottom"/>
          </w:tcPr>
          <w:p w14:paraId="1BFE184E" w14:textId="32B90892" w:rsidR="00987FAD" w:rsidRPr="008D268C" w:rsidRDefault="00987FAD" w:rsidP="00987FAD">
            <w:pPr>
              <w:spacing w:before="0" w:after="0"/>
              <w:jc w:val="center"/>
              <w:rPr>
                <w:b/>
                <w:sz w:val="20"/>
                <w:lang w:val="en-AU"/>
              </w:rPr>
            </w:pPr>
            <w:r w:rsidRPr="008D268C">
              <w:rPr>
                <w:b/>
                <w:sz w:val="20"/>
                <w:szCs w:val="20"/>
                <w:lang w:val="en-AU"/>
              </w:rPr>
              <w:t>Fixed</w:t>
            </w:r>
            <w:r w:rsidRPr="008D268C">
              <w:rPr>
                <w:sz w:val="20"/>
                <w:szCs w:val="20"/>
                <w:lang w:val="en-AU"/>
              </w:rPr>
              <w:br/>
            </w:r>
            <w:r w:rsidRPr="008D268C">
              <w:rPr>
                <w:sz w:val="15"/>
                <w:szCs w:val="20"/>
                <w:lang w:val="en-AU"/>
              </w:rPr>
              <w:t>Supply / Demand</w:t>
            </w:r>
          </w:p>
        </w:tc>
        <w:tc>
          <w:tcPr>
            <w:tcW w:w="705" w:type="pct"/>
            <w:tcBorders>
              <w:top w:val="single" w:sz="4" w:space="0" w:color="FFFFFF"/>
              <w:left w:val="single" w:sz="4" w:space="0" w:color="FFFFFF"/>
            </w:tcBorders>
            <w:shd w:val="clear" w:color="auto" w:fill="D9D9D9"/>
            <w:vAlign w:val="bottom"/>
          </w:tcPr>
          <w:p w14:paraId="7DF72DA4" w14:textId="3ED273FD" w:rsidR="00987FAD" w:rsidRPr="008D268C" w:rsidRDefault="00987FAD" w:rsidP="00987FAD">
            <w:pPr>
              <w:spacing w:before="0" w:after="0"/>
              <w:jc w:val="center"/>
              <w:rPr>
                <w:b/>
                <w:sz w:val="20"/>
                <w:lang w:val="en-AU"/>
              </w:rPr>
            </w:pPr>
            <w:r w:rsidRPr="008D268C">
              <w:rPr>
                <w:b/>
                <w:sz w:val="20"/>
                <w:szCs w:val="20"/>
                <w:lang w:val="en-AU"/>
              </w:rPr>
              <w:t>Mobile</w:t>
            </w:r>
            <w:r w:rsidR="002F760F" w:rsidRPr="008D268C">
              <w:rPr>
                <w:b/>
                <w:sz w:val="20"/>
                <w:szCs w:val="20"/>
                <w:lang w:val="en-AU"/>
              </w:rPr>
              <w:t>*</w:t>
            </w:r>
            <w:r w:rsidRPr="008D268C">
              <w:rPr>
                <w:sz w:val="20"/>
                <w:szCs w:val="20"/>
                <w:lang w:val="en-AU"/>
              </w:rPr>
              <w:t xml:space="preserve"> </w:t>
            </w:r>
            <w:r w:rsidRPr="008D268C">
              <w:rPr>
                <w:sz w:val="20"/>
                <w:szCs w:val="20"/>
                <w:lang w:val="en-AU"/>
              </w:rPr>
              <w:br/>
            </w:r>
            <w:r w:rsidRPr="008D268C">
              <w:rPr>
                <w:sz w:val="15"/>
                <w:szCs w:val="20"/>
                <w:lang w:val="en-AU"/>
              </w:rPr>
              <w:t>Supply / Demand</w:t>
            </w:r>
          </w:p>
        </w:tc>
        <w:tc>
          <w:tcPr>
            <w:tcW w:w="916" w:type="pct"/>
            <w:tcBorders>
              <w:top w:val="single" w:sz="4" w:space="0" w:color="FFFFFF"/>
            </w:tcBorders>
            <w:shd w:val="clear" w:color="auto" w:fill="D9D9D9"/>
            <w:vAlign w:val="bottom"/>
          </w:tcPr>
          <w:p w14:paraId="0E9EED75" w14:textId="6CA7E1EF" w:rsidR="00987FAD" w:rsidRPr="008D268C" w:rsidRDefault="00987FAD" w:rsidP="00987FAD">
            <w:pPr>
              <w:spacing w:before="0" w:after="0"/>
              <w:jc w:val="center"/>
              <w:rPr>
                <w:b/>
                <w:sz w:val="20"/>
                <w:lang w:val="en-AU"/>
              </w:rPr>
            </w:pPr>
            <w:r w:rsidRPr="008D268C">
              <w:rPr>
                <w:b/>
                <w:sz w:val="20"/>
                <w:szCs w:val="20"/>
                <w:lang w:val="en-AU"/>
              </w:rPr>
              <w:t>LP-WAN IoT</w:t>
            </w:r>
            <w:r w:rsidRPr="008D268C">
              <w:rPr>
                <w:sz w:val="20"/>
                <w:szCs w:val="20"/>
                <w:lang w:val="en-AU"/>
              </w:rPr>
              <w:t xml:space="preserve"> </w:t>
            </w:r>
            <w:r w:rsidRPr="008D268C">
              <w:rPr>
                <w:sz w:val="20"/>
                <w:szCs w:val="20"/>
                <w:lang w:val="en-AU"/>
              </w:rPr>
              <w:br/>
            </w:r>
            <w:r w:rsidRPr="008D268C">
              <w:rPr>
                <w:sz w:val="15"/>
                <w:szCs w:val="20"/>
                <w:lang w:val="en-AU"/>
              </w:rPr>
              <w:t>Supply / Demand</w:t>
            </w:r>
          </w:p>
        </w:tc>
      </w:tr>
      <w:tr w:rsidR="000D7C04" w:rsidRPr="008D268C" w14:paraId="010782C4" w14:textId="77777777" w:rsidTr="0080503B">
        <w:tc>
          <w:tcPr>
            <w:tcW w:w="914" w:type="pct"/>
            <w:vMerge w:val="restart"/>
            <w:tcBorders>
              <w:top w:val="single" w:sz="18" w:space="0" w:color="000000"/>
            </w:tcBorders>
            <w:vAlign w:val="center"/>
          </w:tcPr>
          <w:p w14:paraId="171DD6ED" w14:textId="1C2B0AAB" w:rsidR="000D7C04" w:rsidRPr="008D268C" w:rsidRDefault="000D7C04" w:rsidP="00A45354">
            <w:pPr>
              <w:spacing w:before="0" w:after="0"/>
              <w:rPr>
                <w:sz w:val="20"/>
                <w:lang w:val="en-AU"/>
              </w:rPr>
            </w:pPr>
            <w:r w:rsidRPr="008D268C">
              <w:rPr>
                <w:sz w:val="20"/>
                <w:lang w:val="en-AU"/>
              </w:rPr>
              <w:t>Fruits/nuts horticulture</w:t>
            </w:r>
          </w:p>
        </w:tc>
        <w:tc>
          <w:tcPr>
            <w:tcW w:w="1338" w:type="pct"/>
            <w:vMerge w:val="restart"/>
            <w:tcBorders>
              <w:top w:val="single" w:sz="18" w:space="0" w:color="000000"/>
            </w:tcBorders>
          </w:tcPr>
          <w:p w14:paraId="6ECAED55" w14:textId="76FA2E40" w:rsidR="000D7C04" w:rsidRPr="008D268C" w:rsidRDefault="006A6DBC" w:rsidP="004D7015">
            <w:pPr>
              <w:spacing w:before="0" w:after="0"/>
              <w:jc w:val="center"/>
              <w:rPr>
                <w:sz w:val="20"/>
                <w:lang w:val="en-AU"/>
              </w:rPr>
            </w:pPr>
            <w:r w:rsidRPr="008D268C">
              <w:rPr>
                <w:sz w:val="20"/>
                <w:lang w:val="en-AU"/>
              </w:rPr>
              <w:t xml:space="preserve">Around </w:t>
            </w:r>
            <w:r w:rsidR="000D7C04" w:rsidRPr="008D268C">
              <w:rPr>
                <w:sz w:val="20"/>
                <w:lang w:val="en-AU"/>
              </w:rPr>
              <w:t>Mildura</w:t>
            </w:r>
          </w:p>
        </w:tc>
        <w:tc>
          <w:tcPr>
            <w:tcW w:w="423" w:type="pct"/>
            <w:tcBorders>
              <w:top w:val="single" w:sz="18" w:space="0" w:color="000000"/>
            </w:tcBorders>
            <w:vAlign w:val="center"/>
          </w:tcPr>
          <w:p w14:paraId="79FFBF4D" w14:textId="3FCDAFBD" w:rsidR="000D7C04" w:rsidRPr="008D268C" w:rsidRDefault="000D7C04" w:rsidP="00987FAD">
            <w:pPr>
              <w:spacing w:before="0" w:after="0"/>
              <w:jc w:val="center"/>
              <w:rPr>
                <w:sz w:val="20"/>
                <w:lang w:val="en-AU"/>
              </w:rPr>
            </w:pPr>
            <w:r w:rsidRPr="008D268C">
              <w:rPr>
                <w:sz w:val="15"/>
                <w:szCs w:val="15"/>
                <w:lang w:val="en-AU"/>
              </w:rPr>
              <w:t>Business</w:t>
            </w:r>
          </w:p>
        </w:tc>
        <w:tc>
          <w:tcPr>
            <w:tcW w:w="704" w:type="pct"/>
            <w:tcBorders>
              <w:top w:val="single" w:sz="18" w:space="0" w:color="000000"/>
            </w:tcBorders>
            <w:shd w:val="clear" w:color="auto" w:fill="FF0000"/>
          </w:tcPr>
          <w:p w14:paraId="635ADCB0" w14:textId="18138C2E" w:rsidR="000D7C04" w:rsidRPr="008D268C" w:rsidRDefault="000D7C04" w:rsidP="00987FAD">
            <w:pPr>
              <w:spacing w:before="0" w:after="0"/>
              <w:jc w:val="center"/>
              <w:rPr>
                <w:sz w:val="20"/>
                <w:lang w:val="en-AU"/>
              </w:rPr>
            </w:pPr>
            <w:r w:rsidRPr="008D268C">
              <w:rPr>
                <w:sz w:val="20"/>
                <w:lang w:val="en-AU"/>
              </w:rPr>
              <w:t>L/H</w:t>
            </w:r>
          </w:p>
        </w:tc>
        <w:tc>
          <w:tcPr>
            <w:tcW w:w="705" w:type="pct"/>
            <w:tcBorders>
              <w:top w:val="single" w:sz="18" w:space="0" w:color="000000"/>
            </w:tcBorders>
            <w:shd w:val="clear" w:color="auto" w:fill="A8D08D" w:themeFill="accent6" w:themeFillTint="99"/>
          </w:tcPr>
          <w:p w14:paraId="2FD1458C" w14:textId="372B0EBB" w:rsidR="000D7C04" w:rsidRPr="008D268C" w:rsidRDefault="00F27B5F" w:rsidP="00987FAD">
            <w:pPr>
              <w:spacing w:before="0" w:after="0"/>
              <w:jc w:val="center"/>
              <w:rPr>
                <w:sz w:val="20"/>
                <w:lang w:val="en-AU"/>
              </w:rPr>
            </w:pPr>
            <w:r w:rsidRPr="008D268C">
              <w:rPr>
                <w:sz w:val="20"/>
                <w:lang w:val="en-AU"/>
              </w:rPr>
              <w:t>H</w:t>
            </w:r>
            <w:r w:rsidR="000D7C04" w:rsidRPr="008D268C">
              <w:rPr>
                <w:sz w:val="20"/>
                <w:lang w:val="en-AU"/>
              </w:rPr>
              <w:t>/H</w:t>
            </w:r>
          </w:p>
        </w:tc>
        <w:tc>
          <w:tcPr>
            <w:tcW w:w="916" w:type="pct"/>
            <w:tcBorders>
              <w:top w:val="single" w:sz="18" w:space="0" w:color="000000"/>
            </w:tcBorders>
            <w:shd w:val="clear" w:color="auto" w:fill="00B050"/>
          </w:tcPr>
          <w:p w14:paraId="0A65DE22" w14:textId="2CD02154" w:rsidR="000D7C04" w:rsidRPr="008D268C" w:rsidRDefault="00984713" w:rsidP="00987FAD">
            <w:pPr>
              <w:spacing w:before="0" w:after="0"/>
              <w:jc w:val="center"/>
              <w:rPr>
                <w:sz w:val="20"/>
                <w:lang w:val="en-AU"/>
              </w:rPr>
            </w:pPr>
            <w:r w:rsidRPr="008D268C">
              <w:rPr>
                <w:sz w:val="20"/>
                <w:lang w:val="en-AU"/>
              </w:rPr>
              <w:t>H</w:t>
            </w:r>
            <w:r w:rsidR="0018735E" w:rsidRPr="008D268C">
              <w:rPr>
                <w:sz w:val="20"/>
                <w:lang w:val="en-AU"/>
              </w:rPr>
              <w:t>/</w:t>
            </w:r>
            <w:r w:rsidR="00D5250C" w:rsidRPr="008D268C">
              <w:rPr>
                <w:sz w:val="20"/>
                <w:lang w:val="en-AU"/>
              </w:rPr>
              <w:t>M</w:t>
            </w:r>
          </w:p>
        </w:tc>
      </w:tr>
      <w:tr w:rsidR="000D7C04" w:rsidRPr="008D268C" w14:paraId="0E17F082" w14:textId="77777777" w:rsidTr="0080503B">
        <w:tc>
          <w:tcPr>
            <w:tcW w:w="914" w:type="pct"/>
            <w:vMerge/>
            <w:vAlign w:val="center"/>
          </w:tcPr>
          <w:p w14:paraId="18304676" w14:textId="3C13CBEF" w:rsidR="000D7C04" w:rsidRPr="008D268C" w:rsidRDefault="000D7C04" w:rsidP="00A45354">
            <w:pPr>
              <w:spacing w:before="0" w:after="0"/>
              <w:rPr>
                <w:sz w:val="20"/>
                <w:lang w:val="en-AU"/>
              </w:rPr>
            </w:pPr>
          </w:p>
        </w:tc>
        <w:tc>
          <w:tcPr>
            <w:tcW w:w="1338" w:type="pct"/>
            <w:vMerge/>
          </w:tcPr>
          <w:p w14:paraId="0F0BEB9F" w14:textId="77777777" w:rsidR="000D7C04" w:rsidRPr="008D268C" w:rsidRDefault="000D7C04" w:rsidP="00987FAD">
            <w:pPr>
              <w:spacing w:before="0" w:after="0"/>
              <w:jc w:val="center"/>
              <w:rPr>
                <w:sz w:val="20"/>
                <w:lang w:val="en-AU"/>
              </w:rPr>
            </w:pPr>
          </w:p>
        </w:tc>
        <w:tc>
          <w:tcPr>
            <w:tcW w:w="423" w:type="pct"/>
            <w:vAlign w:val="center"/>
          </w:tcPr>
          <w:p w14:paraId="575AEE11" w14:textId="3EA9BD00" w:rsidR="000D7C04" w:rsidRPr="008D268C" w:rsidRDefault="000D7C04" w:rsidP="00987FAD">
            <w:pPr>
              <w:spacing w:before="0" w:after="0"/>
              <w:jc w:val="center"/>
              <w:rPr>
                <w:sz w:val="20"/>
                <w:lang w:val="en-AU"/>
              </w:rPr>
            </w:pPr>
            <w:r w:rsidRPr="008D268C">
              <w:rPr>
                <w:sz w:val="15"/>
                <w:szCs w:val="15"/>
                <w:lang w:val="en-AU"/>
              </w:rPr>
              <w:t>Home</w:t>
            </w:r>
          </w:p>
        </w:tc>
        <w:tc>
          <w:tcPr>
            <w:tcW w:w="704" w:type="pct"/>
            <w:shd w:val="clear" w:color="auto" w:fill="FFC000"/>
          </w:tcPr>
          <w:p w14:paraId="566BE651" w14:textId="34D327BA" w:rsidR="000D7C04" w:rsidRPr="008D268C" w:rsidRDefault="00D84971" w:rsidP="00987FAD">
            <w:pPr>
              <w:spacing w:before="0" w:after="0"/>
              <w:jc w:val="center"/>
              <w:rPr>
                <w:sz w:val="20"/>
                <w:lang w:val="en-AU"/>
              </w:rPr>
            </w:pPr>
            <w:r w:rsidRPr="008D268C">
              <w:rPr>
                <w:sz w:val="20"/>
                <w:lang w:val="en-AU"/>
              </w:rPr>
              <w:t>M</w:t>
            </w:r>
            <w:r w:rsidR="000D7C04" w:rsidRPr="008D268C">
              <w:rPr>
                <w:sz w:val="20"/>
                <w:lang w:val="en-AU"/>
              </w:rPr>
              <w:t>/H</w:t>
            </w:r>
          </w:p>
        </w:tc>
        <w:tc>
          <w:tcPr>
            <w:tcW w:w="705" w:type="pct"/>
            <w:shd w:val="clear" w:color="auto" w:fill="A8D08D" w:themeFill="accent6" w:themeFillTint="99"/>
          </w:tcPr>
          <w:p w14:paraId="046F9562" w14:textId="09E0F447" w:rsidR="000D7C04" w:rsidRPr="008D268C" w:rsidRDefault="00F27B5F" w:rsidP="00987FAD">
            <w:pPr>
              <w:spacing w:before="0" w:after="0"/>
              <w:jc w:val="center"/>
              <w:rPr>
                <w:sz w:val="20"/>
                <w:lang w:val="en-AU"/>
              </w:rPr>
            </w:pPr>
            <w:r w:rsidRPr="008D268C">
              <w:rPr>
                <w:sz w:val="20"/>
                <w:lang w:val="en-AU"/>
              </w:rPr>
              <w:t>H</w:t>
            </w:r>
            <w:r w:rsidR="000D7C04" w:rsidRPr="008D268C">
              <w:rPr>
                <w:sz w:val="20"/>
                <w:lang w:val="en-AU"/>
              </w:rPr>
              <w:t>/H</w:t>
            </w:r>
          </w:p>
        </w:tc>
        <w:tc>
          <w:tcPr>
            <w:tcW w:w="916" w:type="pct"/>
            <w:shd w:val="clear" w:color="auto" w:fill="00B050"/>
          </w:tcPr>
          <w:p w14:paraId="47C28FEA" w14:textId="30FB6B04" w:rsidR="000D7C04" w:rsidRPr="008D268C" w:rsidRDefault="00984713" w:rsidP="00987FAD">
            <w:pPr>
              <w:spacing w:before="0" w:after="0"/>
              <w:jc w:val="center"/>
              <w:rPr>
                <w:sz w:val="20"/>
                <w:lang w:val="en-AU"/>
              </w:rPr>
            </w:pPr>
            <w:r w:rsidRPr="008D268C">
              <w:rPr>
                <w:sz w:val="20"/>
                <w:lang w:val="en-AU"/>
              </w:rPr>
              <w:t>H</w:t>
            </w:r>
            <w:r w:rsidR="0018735E" w:rsidRPr="008D268C">
              <w:rPr>
                <w:sz w:val="20"/>
                <w:lang w:val="en-AU"/>
              </w:rPr>
              <w:t>/</w:t>
            </w:r>
            <w:r w:rsidR="00581D9D" w:rsidRPr="008D268C">
              <w:rPr>
                <w:sz w:val="20"/>
                <w:lang w:val="en-AU"/>
              </w:rPr>
              <w:t>L</w:t>
            </w:r>
          </w:p>
        </w:tc>
      </w:tr>
      <w:tr w:rsidR="009022F9" w:rsidRPr="008D268C" w14:paraId="0F1A8910" w14:textId="77777777" w:rsidTr="0080503B">
        <w:tc>
          <w:tcPr>
            <w:tcW w:w="914" w:type="pct"/>
            <w:vMerge/>
            <w:vAlign w:val="center"/>
          </w:tcPr>
          <w:p w14:paraId="47725F4D" w14:textId="61C61993" w:rsidR="009022F9" w:rsidRPr="008D268C" w:rsidRDefault="009022F9" w:rsidP="009022F9">
            <w:pPr>
              <w:spacing w:before="0" w:after="0"/>
              <w:rPr>
                <w:sz w:val="20"/>
                <w:lang w:val="en-AU"/>
              </w:rPr>
            </w:pPr>
          </w:p>
        </w:tc>
        <w:tc>
          <w:tcPr>
            <w:tcW w:w="1338" w:type="pct"/>
            <w:vMerge w:val="restart"/>
            <w:tcBorders>
              <w:top w:val="single" w:sz="18" w:space="0" w:color="000000"/>
            </w:tcBorders>
          </w:tcPr>
          <w:p w14:paraId="09BEF008" w14:textId="4C3B1B74" w:rsidR="009022F9" w:rsidRPr="008D268C" w:rsidRDefault="006A6DBC" w:rsidP="009022F9">
            <w:pPr>
              <w:spacing w:before="0" w:after="0"/>
              <w:jc w:val="center"/>
              <w:rPr>
                <w:sz w:val="20"/>
                <w:lang w:val="en-AU"/>
              </w:rPr>
            </w:pPr>
            <w:r w:rsidRPr="008D268C">
              <w:rPr>
                <w:sz w:val="20"/>
                <w:lang w:val="en-AU"/>
              </w:rPr>
              <w:t xml:space="preserve">Around </w:t>
            </w:r>
            <w:r w:rsidR="009022F9" w:rsidRPr="008D268C">
              <w:rPr>
                <w:sz w:val="20"/>
                <w:lang w:val="en-AU"/>
              </w:rPr>
              <w:t>Robinvale</w:t>
            </w:r>
          </w:p>
        </w:tc>
        <w:tc>
          <w:tcPr>
            <w:tcW w:w="423" w:type="pct"/>
            <w:tcBorders>
              <w:top w:val="single" w:sz="18" w:space="0" w:color="000000"/>
            </w:tcBorders>
            <w:vAlign w:val="center"/>
          </w:tcPr>
          <w:p w14:paraId="7D0B1B53" w14:textId="277770D1" w:rsidR="009022F9" w:rsidRPr="008D268C" w:rsidRDefault="009022F9" w:rsidP="009022F9">
            <w:pPr>
              <w:spacing w:before="0" w:after="0"/>
              <w:jc w:val="center"/>
              <w:rPr>
                <w:sz w:val="20"/>
                <w:lang w:val="en-AU"/>
              </w:rPr>
            </w:pPr>
            <w:r w:rsidRPr="008D268C">
              <w:rPr>
                <w:sz w:val="15"/>
                <w:szCs w:val="15"/>
                <w:lang w:val="en-AU"/>
              </w:rPr>
              <w:t>Business</w:t>
            </w:r>
          </w:p>
        </w:tc>
        <w:tc>
          <w:tcPr>
            <w:tcW w:w="704" w:type="pct"/>
            <w:tcBorders>
              <w:top w:val="single" w:sz="18" w:space="0" w:color="000000"/>
            </w:tcBorders>
            <w:shd w:val="clear" w:color="auto" w:fill="FF0000"/>
          </w:tcPr>
          <w:p w14:paraId="2E2436BD" w14:textId="000BA9F5" w:rsidR="009022F9" w:rsidRPr="008D268C" w:rsidRDefault="009022F9" w:rsidP="009022F9">
            <w:pPr>
              <w:spacing w:before="0" w:after="0"/>
              <w:jc w:val="center"/>
              <w:rPr>
                <w:sz w:val="20"/>
                <w:lang w:val="en-AU"/>
              </w:rPr>
            </w:pPr>
            <w:r w:rsidRPr="008D268C">
              <w:rPr>
                <w:sz w:val="20"/>
                <w:lang w:val="en-AU"/>
              </w:rPr>
              <w:t>L/H</w:t>
            </w:r>
          </w:p>
        </w:tc>
        <w:tc>
          <w:tcPr>
            <w:tcW w:w="705" w:type="pct"/>
            <w:tcBorders>
              <w:top w:val="single" w:sz="18" w:space="0" w:color="000000"/>
            </w:tcBorders>
            <w:shd w:val="clear" w:color="auto" w:fill="FFC000"/>
          </w:tcPr>
          <w:p w14:paraId="3E54C69A" w14:textId="02F89BF3" w:rsidR="009022F9" w:rsidRPr="008D268C" w:rsidRDefault="00BC6AAD" w:rsidP="009022F9">
            <w:pPr>
              <w:spacing w:before="0" w:after="0"/>
              <w:jc w:val="center"/>
              <w:rPr>
                <w:sz w:val="20"/>
                <w:lang w:val="en-AU"/>
              </w:rPr>
            </w:pPr>
            <w:r w:rsidRPr="008D268C">
              <w:rPr>
                <w:sz w:val="20"/>
                <w:lang w:val="en-AU"/>
              </w:rPr>
              <w:t>M</w:t>
            </w:r>
            <w:r w:rsidR="009022F9" w:rsidRPr="008D268C">
              <w:rPr>
                <w:sz w:val="20"/>
                <w:lang w:val="en-AU"/>
              </w:rPr>
              <w:t>/H</w:t>
            </w:r>
          </w:p>
        </w:tc>
        <w:tc>
          <w:tcPr>
            <w:tcW w:w="916" w:type="pct"/>
            <w:tcBorders>
              <w:top w:val="single" w:sz="18" w:space="0" w:color="000000"/>
            </w:tcBorders>
            <w:shd w:val="clear" w:color="auto" w:fill="00B050"/>
          </w:tcPr>
          <w:p w14:paraId="5553E8E5" w14:textId="3C80C430" w:rsidR="009022F9" w:rsidRPr="008D268C" w:rsidRDefault="0018735E" w:rsidP="009022F9">
            <w:pPr>
              <w:spacing w:before="0" w:after="0"/>
              <w:jc w:val="center"/>
              <w:rPr>
                <w:sz w:val="20"/>
                <w:lang w:val="en-AU"/>
              </w:rPr>
            </w:pPr>
            <w:r w:rsidRPr="008D268C">
              <w:rPr>
                <w:sz w:val="20"/>
                <w:lang w:val="en-AU"/>
              </w:rPr>
              <w:t>M/</w:t>
            </w:r>
            <w:r w:rsidR="00D5250C" w:rsidRPr="008D268C">
              <w:rPr>
                <w:sz w:val="20"/>
                <w:lang w:val="en-AU"/>
              </w:rPr>
              <w:t>M</w:t>
            </w:r>
          </w:p>
        </w:tc>
      </w:tr>
      <w:tr w:rsidR="009022F9" w:rsidRPr="008D268C" w14:paraId="409BAC74" w14:textId="77777777" w:rsidTr="0080503B">
        <w:tc>
          <w:tcPr>
            <w:tcW w:w="914" w:type="pct"/>
            <w:vMerge/>
            <w:vAlign w:val="center"/>
          </w:tcPr>
          <w:p w14:paraId="0808E58F" w14:textId="7D7EF4DE" w:rsidR="009022F9" w:rsidRPr="008D268C" w:rsidRDefault="009022F9" w:rsidP="009022F9">
            <w:pPr>
              <w:spacing w:before="0" w:after="0"/>
              <w:rPr>
                <w:sz w:val="20"/>
                <w:lang w:val="en-AU"/>
              </w:rPr>
            </w:pPr>
          </w:p>
        </w:tc>
        <w:tc>
          <w:tcPr>
            <w:tcW w:w="1338" w:type="pct"/>
            <w:vMerge/>
            <w:tcBorders>
              <w:bottom w:val="single" w:sz="18" w:space="0" w:color="000000"/>
            </w:tcBorders>
          </w:tcPr>
          <w:p w14:paraId="585B6202" w14:textId="77777777" w:rsidR="009022F9" w:rsidRPr="008D268C" w:rsidRDefault="009022F9" w:rsidP="009022F9">
            <w:pPr>
              <w:spacing w:before="0" w:after="0"/>
              <w:jc w:val="center"/>
              <w:rPr>
                <w:sz w:val="20"/>
                <w:lang w:val="en-AU"/>
              </w:rPr>
            </w:pPr>
          </w:p>
        </w:tc>
        <w:tc>
          <w:tcPr>
            <w:tcW w:w="423" w:type="pct"/>
            <w:tcBorders>
              <w:bottom w:val="single" w:sz="18" w:space="0" w:color="000000"/>
            </w:tcBorders>
            <w:vAlign w:val="center"/>
          </w:tcPr>
          <w:p w14:paraId="44CBD65F" w14:textId="5FC87D49" w:rsidR="009022F9" w:rsidRPr="008D268C" w:rsidRDefault="009022F9" w:rsidP="009022F9">
            <w:pPr>
              <w:spacing w:before="0" w:after="0"/>
              <w:jc w:val="center"/>
              <w:rPr>
                <w:sz w:val="20"/>
                <w:lang w:val="en-AU"/>
              </w:rPr>
            </w:pPr>
            <w:r w:rsidRPr="008D268C">
              <w:rPr>
                <w:sz w:val="15"/>
                <w:szCs w:val="15"/>
                <w:lang w:val="en-AU"/>
              </w:rPr>
              <w:t>Home</w:t>
            </w:r>
          </w:p>
        </w:tc>
        <w:tc>
          <w:tcPr>
            <w:tcW w:w="704" w:type="pct"/>
            <w:tcBorders>
              <w:bottom w:val="single" w:sz="18" w:space="0" w:color="000000"/>
            </w:tcBorders>
            <w:shd w:val="clear" w:color="auto" w:fill="FFC000"/>
          </w:tcPr>
          <w:p w14:paraId="5AEBC6B6" w14:textId="669B8258" w:rsidR="009022F9" w:rsidRPr="008D268C" w:rsidRDefault="009022F9" w:rsidP="009022F9">
            <w:pPr>
              <w:spacing w:before="0" w:after="0"/>
              <w:jc w:val="center"/>
              <w:rPr>
                <w:sz w:val="20"/>
                <w:lang w:val="en-AU"/>
              </w:rPr>
            </w:pPr>
            <w:r w:rsidRPr="008D268C">
              <w:rPr>
                <w:sz w:val="20"/>
                <w:lang w:val="en-AU"/>
              </w:rPr>
              <w:t>M/H</w:t>
            </w:r>
          </w:p>
        </w:tc>
        <w:tc>
          <w:tcPr>
            <w:tcW w:w="705" w:type="pct"/>
            <w:tcBorders>
              <w:bottom w:val="single" w:sz="18" w:space="0" w:color="000000"/>
            </w:tcBorders>
            <w:shd w:val="clear" w:color="auto" w:fill="FFC000"/>
          </w:tcPr>
          <w:p w14:paraId="223329E8" w14:textId="16835AA0" w:rsidR="009022F9" w:rsidRPr="008D268C" w:rsidRDefault="00BC6AAD" w:rsidP="009022F9">
            <w:pPr>
              <w:spacing w:before="0" w:after="0"/>
              <w:jc w:val="center"/>
              <w:rPr>
                <w:sz w:val="20"/>
                <w:lang w:val="en-AU"/>
              </w:rPr>
            </w:pPr>
            <w:r w:rsidRPr="008D268C">
              <w:rPr>
                <w:sz w:val="20"/>
                <w:lang w:val="en-AU"/>
              </w:rPr>
              <w:t>M</w:t>
            </w:r>
            <w:r w:rsidR="009022F9" w:rsidRPr="008D268C">
              <w:rPr>
                <w:sz w:val="20"/>
                <w:lang w:val="en-AU"/>
              </w:rPr>
              <w:t>/H</w:t>
            </w:r>
          </w:p>
        </w:tc>
        <w:tc>
          <w:tcPr>
            <w:tcW w:w="916" w:type="pct"/>
            <w:tcBorders>
              <w:bottom w:val="single" w:sz="18" w:space="0" w:color="000000"/>
            </w:tcBorders>
            <w:shd w:val="clear" w:color="auto" w:fill="00B050"/>
          </w:tcPr>
          <w:p w14:paraId="1FDB7171" w14:textId="5612655E" w:rsidR="009022F9" w:rsidRPr="008D268C" w:rsidRDefault="005249C4" w:rsidP="009022F9">
            <w:pPr>
              <w:spacing w:before="0" w:after="0"/>
              <w:jc w:val="center"/>
              <w:rPr>
                <w:sz w:val="20"/>
                <w:lang w:val="en-AU"/>
              </w:rPr>
            </w:pPr>
            <w:r w:rsidRPr="008D268C">
              <w:rPr>
                <w:sz w:val="20"/>
                <w:lang w:val="en-AU"/>
              </w:rPr>
              <w:t>M/</w:t>
            </w:r>
            <w:r w:rsidR="00581D9D" w:rsidRPr="008D268C">
              <w:rPr>
                <w:sz w:val="20"/>
                <w:lang w:val="en-AU"/>
              </w:rPr>
              <w:t>L</w:t>
            </w:r>
          </w:p>
        </w:tc>
      </w:tr>
      <w:tr w:rsidR="000D7C04" w:rsidRPr="008D268C" w14:paraId="1229DAEA" w14:textId="77777777" w:rsidTr="0080503B">
        <w:tc>
          <w:tcPr>
            <w:tcW w:w="914" w:type="pct"/>
            <w:vMerge/>
            <w:vAlign w:val="center"/>
          </w:tcPr>
          <w:p w14:paraId="2F33C505" w14:textId="50CBA17F" w:rsidR="000D7C04" w:rsidRPr="008D268C" w:rsidRDefault="000D7C04" w:rsidP="000D7C04">
            <w:pPr>
              <w:spacing w:before="0" w:after="0"/>
              <w:rPr>
                <w:sz w:val="20"/>
                <w:lang w:val="en-AU"/>
              </w:rPr>
            </w:pPr>
          </w:p>
        </w:tc>
        <w:tc>
          <w:tcPr>
            <w:tcW w:w="1338" w:type="pct"/>
            <w:vMerge w:val="restart"/>
            <w:tcBorders>
              <w:top w:val="single" w:sz="18" w:space="0" w:color="000000"/>
            </w:tcBorders>
          </w:tcPr>
          <w:p w14:paraId="701A135A" w14:textId="3BB9EC9F" w:rsidR="000D7C04" w:rsidRPr="008D268C" w:rsidRDefault="00BC6AAD" w:rsidP="000D7C04">
            <w:pPr>
              <w:spacing w:before="0" w:after="0"/>
              <w:jc w:val="center"/>
              <w:rPr>
                <w:sz w:val="20"/>
                <w:lang w:val="en-AU"/>
              </w:rPr>
            </w:pPr>
            <w:r w:rsidRPr="008D268C">
              <w:rPr>
                <w:sz w:val="20"/>
                <w:lang w:val="en-AU"/>
              </w:rPr>
              <w:t xml:space="preserve">Around </w:t>
            </w:r>
            <w:r w:rsidR="00984713" w:rsidRPr="008D268C">
              <w:rPr>
                <w:sz w:val="20"/>
                <w:lang w:val="en-AU"/>
              </w:rPr>
              <w:t>Swan H</w:t>
            </w:r>
            <w:r w:rsidR="000D7C04" w:rsidRPr="008D268C">
              <w:rPr>
                <w:sz w:val="20"/>
                <w:lang w:val="en-AU"/>
              </w:rPr>
              <w:t>ill</w:t>
            </w:r>
          </w:p>
        </w:tc>
        <w:tc>
          <w:tcPr>
            <w:tcW w:w="423" w:type="pct"/>
            <w:tcBorders>
              <w:top w:val="single" w:sz="18" w:space="0" w:color="000000"/>
            </w:tcBorders>
            <w:vAlign w:val="center"/>
          </w:tcPr>
          <w:p w14:paraId="336548ED" w14:textId="4ED323D9" w:rsidR="000D7C04" w:rsidRPr="008D268C" w:rsidRDefault="000D7C04" w:rsidP="000D7C04">
            <w:pPr>
              <w:spacing w:before="0" w:after="0"/>
              <w:jc w:val="center"/>
              <w:rPr>
                <w:sz w:val="20"/>
                <w:lang w:val="en-AU"/>
              </w:rPr>
            </w:pPr>
            <w:r w:rsidRPr="008D268C">
              <w:rPr>
                <w:sz w:val="15"/>
                <w:szCs w:val="15"/>
                <w:lang w:val="en-AU"/>
              </w:rPr>
              <w:t>Business</w:t>
            </w:r>
          </w:p>
        </w:tc>
        <w:tc>
          <w:tcPr>
            <w:tcW w:w="704" w:type="pct"/>
            <w:tcBorders>
              <w:top w:val="single" w:sz="18" w:space="0" w:color="000000"/>
            </w:tcBorders>
            <w:shd w:val="clear" w:color="auto" w:fill="FF0000"/>
          </w:tcPr>
          <w:p w14:paraId="4FAB6EDC" w14:textId="644F54B3" w:rsidR="000D7C04" w:rsidRPr="008D268C" w:rsidRDefault="0047555F" w:rsidP="000D7C04">
            <w:pPr>
              <w:spacing w:before="0" w:after="0"/>
              <w:jc w:val="center"/>
              <w:rPr>
                <w:sz w:val="20"/>
                <w:lang w:val="en-AU"/>
              </w:rPr>
            </w:pPr>
            <w:r w:rsidRPr="008D268C">
              <w:rPr>
                <w:sz w:val="20"/>
                <w:lang w:val="en-AU"/>
              </w:rPr>
              <w:t>L</w:t>
            </w:r>
            <w:r w:rsidR="000D7C04" w:rsidRPr="008D268C">
              <w:rPr>
                <w:sz w:val="20"/>
                <w:lang w:val="en-AU"/>
              </w:rPr>
              <w:t>/H</w:t>
            </w:r>
          </w:p>
        </w:tc>
        <w:tc>
          <w:tcPr>
            <w:tcW w:w="705" w:type="pct"/>
            <w:tcBorders>
              <w:top w:val="single" w:sz="18" w:space="0" w:color="000000"/>
            </w:tcBorders>
            <w:shd w:val="clear" w:color="auto" w:fill="FFC000"/>
          </w:tcPr>
          <w:p w14:paraId="7EC8C1B0" w14:textId="6652B71D" w:rsidR="000D7C04" w:rsidRPr="008D268C" w:rsidRDefault="00562CE4" w:rsidP="000D7C04">
            <w:pPr>
              <w:spacing w:before="0" w:after="0"/>
              <w:jc w:val="center"/>
              <w:rPr>
                <w:sz w:val="20"/>
                <w:lang w:val="en-AU"/>
              </w:rPr>
            </w:pPr>
            <w:r w:rsidRPr="008D268C">
              <w:rPr>
                <w:sz w:val="20"/>
                <w:lang w:val="en-AU"/>
              </w:rPr>
              <w:t>M</w:t>
            </w:r>
            <w:r w:rsidR="000D7C04" w:rsidRPr="008D268C">
              <w:rPr>
                <w:sz w:val="20"/>
                <w:lang w:val="en-AU"/>
              </w:rPr>
              <w:t>/H</w:t>
            </w:r>
          </w:p>
        </w:tc>
        <w:tc>
          <w:tcPr>
            <w:tcW w:w="916" w:type="pct"/>
            <w:tcBorders>
              <w:top w:val="single" w:sz="18" w:space="0" w:color="000000"/>
            </w:tcBorders>
            <w:shd w:val="clear" w:color="auto" w:fill="00B050"/>
          </w:tcPr>
          <w:p w14:paraId="76BB7FFC" w14:textId="54E90AA2" w:rsidR="000D7C04" w:rsidRPr="008D268C" w:rsidRDefault="00984713" w:rsidP="000D7C04">
            <w:pPr>
              <w:spacing w:before="0" w:after="0"/>
              <w:jc w:val="center"/>
              <w:rPr>
                <w:sz w:val="20"/>
                <w:lang w:val="en-AU"/>
              </w:rPr>
            </w:pPr>
            <w:r w:rsidRPr="008D268C">
              <w:rPr>
                <w:sz w:val="20"/>
                <w:lang w:val="en-AU"/>
              </w:rPr>
              <w:t>H</w:t>
            </w:r>
            <w:r w:rsidR="005249C4" w:rsidRPr="008D268C">
              <w:rPr>
                <w:sz w:val="20"/>
                <w:lang w:val="en-AU"/>
              </w:rPr>
              <w:t>/</w:t>
            </w:r>
            <w:r w:rsidR="00D5250C" w:rsidRPr="008D268C">
              <w:rPr>
                <w:sz w:val="20"/>
                <w:lang w:val="en-AU"/>
              </w:rPr>
              <w:t>M</w:t>
            </w:r>
          </w:p>
        </w:tc>
      </w:tr>
      <w:tr w:rsidR="000D7C04" w:rsidRPr="008D268C" w14:paraId="106FD9C3" w14:textId="77777777" w:rsidTr="0080503B">
        <w:tc>
          <w:tcPr>
            <w:tcW w:w="914" w:type="pct"/>
            <w:vMerge/>
            <w:tcBorders>
              <w:bottom w:val="single" w:sz="18" w:space="0" w:color="000000"/>
            </w:tcBorders>
            <w:vAlign w:val="center"/>
          </w:tcPr>
          <w:p w14:paraId="6ABFF9EE" w14:textId="77777777" w:rsidR="000D7C04" w:rsidRPr="008D268C" w:rsidRDefault="000D7C04" w:rsidP="000D7C04">
            <w:pPr>
              <w:spacing w:before="0" w:after="0"/>
              <w:rPr>
                <w:sz w:val="20"/>
                <w:lang w:val="en-AU"/>
              </w:rPr>
            </w:pPr>
          </w:p>
        </w:tc>
        <w:tc>
          <w:tcPr>
            <w:tcW w:w="1338" w:type="pct"/>
            <w:vMerge/>
            <w:tcBorders>
              <w:bottom w:val="single" w:sz="18" w:space="0" w:color="000000"/>
            </w:tcBorders>
          </w:tcPr>
          <w:p w14:paraId="61E3FEC5" w14:textId="77777777" w:rsidR="000D7C04" w:rsidRPr="008D268C" w:rsidRDefault="000D7C04" w:rsidP="000D7C04">
            <w:pPr>
              <w:spacing w:before="0" w:after="0"/>
              <w:jc w:val="center"/>
              <w:rPr>
                <w:sz w:val="20"/>
                <w:lang w:val="en-AU"/>
              </w:rPr>
            </w:pPr>
          </w:p>
        </w:tc>
        <w:tc>
          <w:tcPr>
            <w:tcW w:w="423" w:type="pct"/>
            <w:tcBorders>
              <w:bottom w:val="single" w:sz="18" w:space="0" w:color="000000"/>
            </w:tcBorders>
            <w:vAlign w:val="center"/>
          </w:tcPr>
          <w:p w14:paraId="02B1A735" w14:textId="6D2B2CA2" w:rsidR="000D7C04" w:rsidRPr="008D268C" w:rsidRDefault="000D7C04" w:rsidP="000D7C04">
            <w:pPr>
              <w:spacing w:before="0" w:after="0"/>
              <w:jc w:val="center"/>
              <w:rPr>
                <w:sz w:val="20"/>
                <w:lang w:val="en-AU"/>
              </w:rPr>
            </w:pPr>
            <w:r w:rsidRPr="008D268C">
              <w:rPr>
                <w:sz w:val="15"/>
                <w:szCs w:val="15"/>
                <w:lang w:val="en-AU"/>
              </w:rPr>
              <w:t>Home</w:t>
            </w:r>
          </w:p>
        </w:tc>
        <w:tc>
          <w:tcPr>
            <w:tcW w:w="704" w:type="pct"/>
            <w:tcBorders>
              <w:bottom w:val="single" w:sz="18" w:space="0" w:color="000000"/>
            </w:tcBorders>
            <w:shd w:val="clear" w:color="auto" w:fill="FF0000"/>
          </w:tcPr>
          <w:p w14:paraId="74685559" w14:textId="74FCE5A6" w:rsidR="000D7C04" w:rsidRPr="008D268C" w:rsidRDefault="0047555F" w:rsidP="000D7C04">
            <w:pPr>
              <w:spacing w:before="0" w:after="0"/>
              <w:jc w:val="center"/>
              <w:rPr>
                <w:sz w:val="20"/>
                <w:lang w:val="en-AU"/>
              </w:rPr>
            </w:pPr>
            <w:r w:rsidRPr="008D268C">
              <w:rPr>
                <w:sz w:val="20"/>
                <w:lang w:val="en-AU"/>
              </w:rPr>
              <w:t>L</w:t>
            </w:r>
            <w:r w:rsidR="000D7C04" w:rsidRPr="008D268C">
              <w:rPr>
                <w:sz w:val="20"/>
                <w:lang w:val="en-AU"/>
              </w:rPr>
              <w:t>/H</w:t>
            </w:r>
          </w:p>
        </w:tc>
        <w:tc>
          <w:tcPr>
            <w:tcW w:w="705" w:type="pct"/>
            <w:tcBorders>
              <w:bottom w:val="single" w:sz="18" w:space="0" w:color="000000"/>
            </w:tcBorders>
            <w:shd w:val="clear" w:color="auto" w:fill="FFC000"/>
          </w:tcPr>
          <w:p w14:paraId="619F20E8" w14:textId="1C6CD8CC" w:rsidR="000D7C04" w:rsidRPr="008D268C" w:rsidRDefault="00F176D5" w:rsidP="000D7C04">
            <w:pPr>
              <w:spacing w:before="0" w:after="0"/>
              <w:jc w:val="center"/>
              <w:rPr>
                <w:sz w:val="20"/>
                <w:lang w:val="en-AU"/>
              </w:rPr>
            </w:pPr>
            <w:r w:rsidRPr="008D268C">
              <w:rPr>
                <w:sz w:val="20"/>
                <w:lang w:val="en-AU"/>
              </w:rPr>
              <w:t>M</w:t>
            </w:r>
            <w:r w:rsidR="000D7C04" w:rsidRPr="008D268C">
              <w:rPr>
                <w:sz w:val="20"/>
                <w:lang w:val="en-AU"/>
              </w:rPr>
              <w:t>/H</w:t>
            </w:r>
          </w:p>
        </w:tc>
        <w:tc>
          <w:tcPr>
            <w:tcW w:w="916" w:type="pct"/>
            <w:tcBorders>
              <w:bottom w:val="single" w:sz="18" w:space="0" w:color="000000"/>
            </w:tcBorders>
            <w:shd w:val="clear" w:color="auto" w:fill="00B050"/>
          </w:tcPr>
          <w:p w14:paraId="30BE5281" w14:textId="2BCC834A" w:rsidR="000D7C04" w:rsidRPr="008D268C" w:rsidRDefault="00984713" w:rsidP="000D7C04">
            <w:pPr>
              <w:spacing w:before="0" w:after="0"/>
              <w:jc w:val="center"/>
              <w:rPr>
                <w:sz w:val="20"/>
                <w:lang w:val="en-AU"/>
              </w:rPr>
            </w:pPr>
            <w:r w:rsidRPr="008D268C">
              <w:rPr>
                <w:sz w:val="20"/>
                <w:lang w:val="en-AU"/>
              </w:rPr>
              <w:t>H</w:t>
            </w:r>
            <w:r w:rsidR="005249C4" w:rsidRPr="008D268C">
              <w:rPr>
                <w:sz w:val="20"/>
                <w:lang w:val="en-AU"/>
              </w:rPr>
              <w:t>/</w:t>
            </w:r>
            <w:r w:rsidR="00581D9D" w:rsidRPr="008D268C">
              <w:rPr>
                <w:sz w:val="20"/>
                <w:lang w:val="en-AU"/>
              </w:rPr>
              <w:t>L</w:t>
            </w:r>
          </w:p>
        </w:tc>
      </w:tr>
      <w:tr w:rsidR="000D7C04" w:rsidRPr="008D268C" w14:paraId="569526EE" w14:textId="77777777" w:rsidTr="0080503B">
        <w:tc>
          <w:tcPr>
            <w:tcW w:w="914" w:type="pct"/>
            <w:vMerge w:val="restart"/>
            <w:tcBorders>
              <w:top w:val="single" w:sz="18" w:space="0" w:color="000000"/>
            </w:tcBorders>
            <w:vAlign w:val="center"/>
          </w:tcPr>
          <w:p w14:paraId="2E01B87A" w14:textId="4A43E35F" w:rsidR="000D7C04" w:rsidRPr="008D268C" w:rsidRDefault="000D7C04" w:rsidP="000D7C04">
            <w:pPr>
              <w:spacing w:before="0" w:after="0"/>
              <w:rPr>
                <w:sz w:val="20"/>
                <w:lang w:val="en-AU"/>
              </w:rPr>
            </w:pPr>
            <w:r w:rsidRPr="008D268C">
              <w:rPr>
                <w:sz w:val="20"/>
                <w:lang w:val="en-AU"/>
              </w:rPr>
              <w:t>Dairy Grazing</w:t>
            </w:r>
          </w:p>
        </w:tc>
        <w:tc>
          <w:tcPr>
            <w:tcW w:w="1338" w:type="pct"/>
            <w:vMerge w:val="restart"/>
            <w:tcBorders>
              <w:top w:val="single" w:sz="18" w:space="0" w:color="000000"/>
            </w:tcBorders>
          </w:tcPr>
          <w:p w14:paraId="130EE15C" w14:textId="139FFE28" w:rsidR="000D7C04" w:rsidRPr="008D268C" w:rsidRDefault="00BC6AAD" w:rsidP="000D7C04">
            <w:pPr>
              <w:spacing w:before="0" w:after="0"/>
              <w:jc w:val="center"/>
              <w:rPr>
                <w:sz w:val="20"/>
                <w:lang w:val="en-AU"/>
              </w:rPr>
            </w:pPr>
            <w:r w:rsidRPr="008D268C">
              <w:rPr>
                <w:sz w:val="20"/>
                <w:lang w:val="en-AU"/>
              </w:rPr>
              <w:t xml:space="preserve">Around </w:t>
            </w:r>
            <w:r w:rsidR="000D7C04" w:rsidRPr="008D268C">
              <w:rPr>
                <w:sz w:val="20"/>
                <w:lang w:val="en-AU"/>
              </w:rPr>
              <w:t>Cohuna</w:t>
            </w:r>
          </w:p>
        </w:tc>
        <w:tc>
          <w:tcPr>
            <w:tcW w:w="423" w:type="pct"/>
            <w:tcBorders>
              <w:top w:val="single" w:sz="18" w:space="0" w:color="000000"/>
            </w:tcBorders>
            <w:vAlign w:val="center"/>
          </w:tcPr>
          <w:p w14:paraId="3CE85360" w14:textId="0FA320AE" w:rsidR="000D7C04" w:rsidRPr="008D268C" w:rsidRDefault="000D7C04" w:rsidP="000D7C04">
            <w:pPr>
              <w:spacing w:before="0" w:after="0"/>
              <w:jc w:val="center"/>
              <w:rPr>
                <w:sz w:val="20"/>
                <w:lang w:val="en-AU"/>
              </w:rPr>
            </w:pPr>
            <w:r w:rsidRPr="008D268C">
              <w:rPr>
                <w:sz w:val="15"/>
                <w:szCs w:val="15"/>
                <w:lang w:val="en-AU"/>
              </w:rPr>
              <w:t>Business</w:t>
            </w:r>
          </w:p>
        </w:tc>
        <w:tc>
          <w:tcPr>
            <w:tcW w:w="704" w:type="pct"/>
            <w:tcBorders>
              <w:top w:val="single" w:sz="18" w:space="0" w:color="000000"/>
            </w:tcBorders>
            <w:shd w:val="clear" w:color="auto" w:fill="FF0000"/>
          </w:tcPr>
          <w:p w14:paraId="37D35242" w14:textId="24D2B7C7" w:rsidR="000D7C04" w:rsidRPr="008D268C" w:rsidRDefault="00335719" w:rsidP="000D7C04">
            <w:pPr>
              <w:spacing w:before="0" w:after="0"/>
              <w:jc w:val="center"/>
              <w:rPr>
                <w:sz w:val="20"/>
                <w:lang w:val="en-AU"/>
              </w:rPr>
            </w:pPr>
            <w:r w:rsidRPr="008D268C">
              <w:rPr>
                <w:sz w:val="20"/>
                <w:lang w:val="en-AU"/>
              </w:rPr>
              <w:t>L</w:t>
            </w:r>
            <w:r w:rsidR="000D7C04" w:rsidRPr="008D268C">
              <w:rPr>
                <w:sz w:val="20"/>
                <w:lang w:val="en-AU"/>
              </w:rPr>
              <w:t>/H</w:t>
            </w:r>
          </w:p>
        </w:tc>
        <w:tc>
          <w:tcPr>
            <w:tcW w:w="705" w:type="pct"/>
            <w:tcBorders>
              <w:top w:val="single" w:sz="18" w:space="0" w:color="000000"/>
            </w:tcBorders>
            <w:shd w:val="clear" w:color="auto" w:fill="A8D08D" w:themeFill="accent6" w:themeFillTint="99"/>
          </w:tcPr>
          <w:p w14:paraId="41077349" w14:textId="14AC9E2B" w:rsidR="000D7C04" w:rsidRPr="008D268C" w:rsidRDefault="00984713" w:rsidP="000D7C04">
            <w:pPr>
              <w:spacing w:before="0" w:after="0"/>
              <w:jc w:val="center"/>
              <w:rPr>
                <w:sz w:val="20"/>
                <w:lang w:val="en-AU"/>
              </w:rPr>
            </w:pPr>
            <w:r w:rsidRPr="008D268C">
              <w:rPr>
                <w:sz w:val="20"/>
                <w:lang w:val="en-AU"/>
              </w:rPr>
              <w:t>H</w:t>
            </w:r>
            <w:r w:rsidR="000D7C04" w:rsidRPr="008D268C">
              <w:rPr>
                <w:sz w:val="20"/>
                <w:lang w:val="en-AU"/>
              </w:rPr>
              <w:t>/H</w:t>
            </w:r>
          </w:p>
        </w:tc>
        <w:tc>
          <w:tcPr>
            <w:tcW w:w="916" w:type="pct"/>
            <w:tcBorders>
              <w:top w:val="single" w:sz="18" w:space="0" w:color="000000"/>
            </w:tcBorders>
            <w:shd w:val="clear" w:color="auto" w:fill="FFC000"/>
          </w:tcPr>
          <w:p w14:paraId="55DE9208" w14:textId="19386A42" w:rsidR="000D7C04" w:rsidRPr="008D268C" w:rsidRDefault="00984713" w:rsidP="000D7C04">
            <w:pPr>
              <w:spacing w:before="0" w:after="0"/>
              <w:jc w:val="center"/>
              <w:rPr>
                <w:sz w:val="20"/>
                <w:lang w:val="en-AU"/>
              </w:rPr>
            </w:pPr>
            <w:r w:rsidRPr="008D268C">
              <w:rPr>
                <w:sz w:val="20"/>
                <w:lang w:val="en-AU"/>
              </w:rPr>
              <w:t>L</w:t>
            </w:r>
            <w:r w:rsidR="00E92E2F" w:rsidRPr="008D268C">
              <w:rPr>
                <w:sz w:val="20"/>
                <w:lang w:val="en-AU"/>
              </w:rPr>
              <w:t>/</w:t>
            </w:r>
            <w:r w:rsidR="00581D9D" w:rsidRPr="008D268C">
              <w:rPr>
                <w:sz w:val="20"/>
                <w:lang w:val="en-AU"/>
              </w:rPr>
              <w:t>M</w:t>
            </w:r>
          </w:p>
        </w:tc>
      </w:tr>
      <w:tr w:rsidR="000D7C04" w:rsidRPr="008D268C" w14:paraId="3030645A" w14:textId="77777777" w:rsidTr="0080503B">
        <w:tc>
          <w:tcPr>
            <w:tcW w:w="914" w:type="pct"/>
            <w:vMerge/>
            <w:tcBorders>
              <w:bottom w:val="single" w:sz="18" w:space="0" w:color="000000"/>
            </w:tcBorders>
            <w:vAlign w:val="center"/>
          </w:tcPr>
          <w:p w14:paraId="33035320" w14:textId="77777777" w:rsidR="000D7C04" w:rsidRPr="008D268C" w:rsidRDefault="000D7C04" w:rsidP="000D7C04">
            <w:pPr>
              <w:spacing w:before="0" w:after="0"/>
              <w:rPr>
                <w:sz w:val="20"/>
                <w:lang w:val="en-AU"/>
              </w:rPr>
            </w:pPr>
          </w:p>
        </w:tc>
        <w:tc>
          <w:tcPr>
            <w:tcW w:w="1338" w:type="pct"/>
            <w:vMerge/>
            <w:tcBorders>
              <w:bottom w:val="single" w:sz="18" w:space="0" w:color="000000"/>
            </w:tcBorders>
          </w:tcPr>
          <w:p w14:paraId="2198C439" w14:textId="77777777" w:rsidR="000D7C04" w:rsidRPr="008D268C" w:rsidRDefault="000D7C04" w:rsidP="000D7C04">
            <w:pPr>
              <w:spacing w:before="0" w:after="0"/>
              <w:jc w:val="center"/>
              <w:rPr>
                <w:sz w:val="20"/>
                <w:lang w:val="en-AU"/>
              </w:rPr>
            </w:pPr>
          </w:p>
        </w:tc>
        <w:tc>
          <w:tcPr>
            <w:tcW w:w="423" w:type="pct"/>
            <w:tcBorders>
              <w:bottom w:val="single" w:sz="18" w:space="0" w:color="000000"/>
            </w:tcBorders>
            <w:vAlign w:val="center"/>
          </w:tcPr>
          <w:p w14:paraId="7CAC9120" w14:textId="65225533" w:rsidR="000D7C04" w:rsidRPr="008D268C" w:rsidRDefault="000D7C04" w:rsidP="000D7C04">
            <w:pPr>
              <w:spacing w:before="0" w:after="0"/>
              <w:jc w:val="center"/>
              <w:rPr>
                <w:sz w:val="20"/>
                <w:lang w:val="en-AU"/>
              </w:rPr>
            </w:pPr>
            <w:r w:rsidRPr="008D268C">
              <w:rPr>
                <w:sz w:val="15"/>
                <w:szCs w:val="15"/>
                <w:lang w:val="en-AU"/>
              </w:rPr>
              <w:t>Home</w:t>
            </w:r>
          </w:p>
        </w:tc>
        <w:tc>
          <w:tcPr>
            <w:tcW w:w="704" w:type="pct"/>
            <w:tcBorders>
              <w:bottom w:val="single" w:sz="18" w:space="0" w:color="000000"/>
            </w:tcBorders>
            <w:shd w:val="clear" w:color="auto" w:fill="FFC000"/>
          </w:tcPr>
          <w:p w14:paraId="03487157" w14:textId="6485F886" w:rsidR="000D7C04" w:rsidRPr="008D268C" w:rsidRDefault="008E3A2C" w:rsidP="000D7C04">
            <w:pPr>
              <w:spacing w:before="0" w:after="0"/>
              <w:jc w:val="center"/>
              <w:rPr>
                <w:sz w:val="20"/>
                <w:lang w:val="en-AU"/>
              </w:rPr>
            </w:pPr>
            <w:r w:rsidRPr="008D268C">
              <w:rPr>
                <w:sz w:val="20"/>
                <w:lang w:val="en-AU"/>
              </w:rPr>
              <w:t>M</w:t>
            </w:r>
            <w:r w:rsidR="000D7C04" w:rsidRPr="008D268C">
              <w:rPr>
                <w:sz w:val="20"/>
                <w:lang w:val="en-AU"/>
              </w:rPr>
              <w:t>/H</w:t>
            </w:r>
          </w:p>
        </w:tc>
        <w:tc>
          <w:tcPr>
            <w:tcW w:w="705" w:type="pct"/>
            <w:tcBorders>
              <w:bottom w:val="single" w:sz="18" w:space="0" w:color="000000"/>
            </w:tcBorders>
            <w:shd w:val="clear" w:color="auto" w:fill="A8D08D" w:themeFill="accent6" w:themeFillTint="99"/>
          </w:tcPr>
          <w:p w14:paraId="0D30BBB3" w14:textId="590CB498" w:rsidR="000D7C04" w:rsidRPr="008D268C" w:rsidRDefault="00984713" w:rsidP="000D7C04">
            <w:pPr>
              <w:spacing w:before="0" w:after="0"/>
              <w:jc w:val="center"/>
              <w:rPr>
                <w:sz w:val="20"/>
                <w:lang w:val="en-AU"/>
              </w:rPr>
            </w:pPr>
            <w:r w:rsidRPr="008D268C">
              <w:rPr>
                <w:sz w:val="20"/>
                <w:lang w:val="en-AU"/>
              </w:rPr>
              <w:t>H</w:t>
            </w:r>
            <w:r w:rsidR="000D7C04" w:rsidRPr="008D268C">
              <w:rPr>
                <w:sz w:val="20"/>
                <w:lang w:val="en-AU"/>
              </w:rPr>
              <w:t>/H</w:t>
            </w:r>
          </w:p>
        </w:tc>
        <w:tc>
          <w:tcPr>
            <w:tcW w:w="916" w:type="pct"/>
            <w:tcBorders>
              <w:bottom w:val="single" w:sz="18" w:space="0" w:color="000000"/>
            </w:tcBorders>
            <w:shd w:val="clear" w:color="auto" w:fill="00B050"/>
          </w:tcPr>
          <w:p w14:paraId="219D7223" w14:textId="59218818" w:rsidR="000D7C04" w:rsidRPr="008D268C" w:rsidRDefault="00984713" w:rsidP="000D7C04">
            <w:pPr>
              <w:spacing w:before="0" w:after="0"/>
              <w:jc w:val="center"/>
              <w:rPr>
                <w:sz w:val="20"/>
                <w:lang w:val="en-AU"/>
              </w:rPr>
            </w:pPr>
            <w:r w:rsidRPr="008D268C">
              <w:rPr>
                <w:sz w:val="20"/>
                <w:lang w:val="en-AU"/>
              </w:rPr>
              <w:t>L</w:t>
            </w:r>
            <w:r w:rsidR="00E92E2F" w:rsidRPr="008D268C">
              <w:rPr>
                <w:sz w:val="20"/>
                <w:lang w:val="en-AU"/>
              </w:rPr>
              <w:t>/</w:t>
            </w:r>
            <w:r w:rsidR="00581D9D" w:rsidRPr="008D268C">
              <w:rPr>
                <w:sz w:val="20"/>
                <w:lang w:val="en-AU"/>
              </w:rPr>
              <w:t>L</w:t>
            </w:r>
          </w:p>
        </w:tc>
      </w:tr>
      <w:tr w:rsidR="000D7C04" w:rsidRPr="008D268C" w14:paraId="691EF505" w14:textId="77777777" w:rsidTr="0080503B">
        <w:tc>
          <w:tcPr>
            <w:tcW w:w="914" w:type="pct"/>
            <w:vMerge w:val="restart"/>
            <w:tcBorders>
              <w:top w:val="single" w:sz="18" w:space="0" w:color="000000"/>
            </w:tcBorders>
            <w:vAlign w:val="center"/>
          </w:tcPr>
          <w:p w14:paraId="4B868B67" w14:textId="4707B6AB" w:rsidR="000D7C04" w:rsidRPr="008D268C" w:rsidRDefault="000D7C04" w:rsidP="000D7C04">
            <w:pPr>
              <w:spacing w:before="0" w:after="0"/>
              <w:rPr>
                <w:sz w:val="20"/>
                <w:lang w:val="en-AU"/>
              </w:rPr>
            </w:pPr>
            <w:r w:rsidRPr="008D268C">
              <w:rPr>
                <w:sz w:val="20"/>
                <w:lang w:val="en-AU"/>
              </w:rPr>
              <w:t>Grains Cropping</w:t>
            </w:r>
          </w:p>
        </w:tc>
        <w:tc>
          <w:tcPr>
            <w:tcW w:w="1338" w:type="pct"/>
            <w:vMerge w:val="restart"/>
            <w:tcBorders>
              <w:top w:val="single" w:sz="18" w:space="0" w:color="000000"/>
            </w:tcBorders>
          </w:tcPr>
          <w:p w14:paraId="039EC12E" w14:textId="20446835" w:rsidR="000D7C04" w:rsidRPr="008D268C" w:rsidRDefault="000D7C04" w:rsidP="000D7C04">
            <w:pPr>
              <w:spacing w:before="0" w:after="0"/>
              <w:jc w:val="center"/>
              <w:rPr>
                <w:sz w:val="20"/>
                <w:lang w:val="en-AU"/>
              </w:rPr>
            </w:pPr>
            <w:r w:rsidRPr="008D268C">
              <w:rPr>
                <w:sz w:val="20"/>
                <w:lang w:val="en-AU"/>
              </w:rPr>
              <w:t>North of Birchip</w:t>
            </w:r>
          </w:p>
        </w:tc>
        <w:tc>
          <w:tcPr>
            <w:tcW w:w="423" w:type="pct"/>
            <w:tcBorders>
              <w:top w:val="single" w:sz="18" w:space="0" w:color="000000"/>
            </w:tcBorders>
            <w:vAlign w:val="center"/>
          </w:tcPr>
          <w:p w14:paraId="7C65B9E7" w14:textId="761FA58F" w:rsidR="000D7C04" w:rsidRPr="008D268C" w:rsidRDefault="000D7C04" w:rsidP="000D7C04">
            <w:pPr>
              <w:spacing w:before="0" w:after="0"/>
              <w:jc w:val="center"/>
              <w:rPr>
                <w:sz w:val="20"/>
                <w:lang w:val="en-AU"/>
              </w:rPr>
            </w:pPr>
            <w:r w:rsidRPr="008D268C">
              <w:rPr>
                <w:sz w:val="15"/>
                <w:szCs w:val="15"/>
                <w:lang w:val="en-AU"/>
              </w:rPr>
              <w:t>Business</w:t>
            </w:r>
          </w:p>
        </w:tc>
        <w:tc>
          <w:tcPr>
            <w:tcW w:w="704" w:type="pct"/>
            <w:tcBorders>
              <w:top w:val="single" w:sz="18" w:space="0" w:color="000000"/>
            </w:tcBorders>
            <w:shd w:val="clear" w:color="auto" w:fill="FF0000"/>
          </w:tcPr>
          <w:p w14:paraId="6599DBF6" w14:textId="47C133D1" w:rsidR="000D7C04" w:rsidRPr="008D268C" w:rsidRDefault="00393E71" w:rsidP="000D7C04">
            <w:pPr>
              <w:spacing w:before="0" w:after="0"/>
              <w:jc w:val="center"/>
              <w:rPr>
                <w:sz w:val="20"/>
                <w:lang w:val="en-AU"/>
              </w:rPr>
            </w:pPr>
            <w:r w:rsidRPr="008D268C">
              <w:rPr>
                <w:sz w:val="20"/>
                <w:lang w:val="en-AU"/>
              </w:rPr>
              <w:t>L</w:t>
            </w:r>
            <w:r w:rsidR="000D7C04" w:rsidRPr="008D268C">
              <w:rPr>
                <w:sz w:val="20"/>
                <w:lang w:val="en-AU"/>
              </w:rPr>
              <w:t>/H</w:t>
            </w:r>
          </w:p>
        </w:tc>
        <w:tc>
          <w:tcPr>
            <w:tcW w:w="705" w:type="pct"/>
            <w:tcBorders>
              <w:top w:val="single" w:sz="18" w:space="0" w:color="000000"/>
            </w:tcBorders>
            <w:shd w:val="clear" w:color="auto" w:fill="FFC000"/>
          </w:tcPr>
          <w:p w14:paraId="5A984EBF" w14:textId="5B3C45AB" w:rsidR="000D7C04" w:rsidRPr="008D268C" w:rsidRDefault="00984713" w:rsidP="000D7C04">
            <w:pPr>
              <w:spacing w:before="0" w:after="0"/>
              <w:jc w:val="center"/>
              <w:rPr>
                <w:sz w:val="20"/>
                <w:lang w:val="en-AU"/>
              </w:rPr>
            </w:pPr>
            <w:r w:rsidRPr="008D268C">
              <w:rPr>
                <w:sz w:val="20"/>
                <w:lang w:val="en-AU"/>
              </w:rPr>
              <w:t>M</w:t>
            </w:r>
            <w:r w:rsidR="000D7C04" w:rsidRPr="008D268C">
              <w:rPr>
                <w:sz w:val="20"/>
                <w:lang w:val="en-AU"/>
              </w:rPr>
              <w:t>/H</w:t>
            </w:r>
          </w:p>
        </w:tc>
        <w:tc>
          <w:tcPr>
            <w:tcW w:w="916" w:type="pct"/>
            <w:tcBorders>
              <w:top w:val="single" w:sz="18" w:space="0" w:color="000000"/>
            </w:tcBorders>
            <w:shd w:val="clear" w:color="auto" w:fill="00B050"/>
          </w:tcPr>
          <w:p w14:paraId="2011E22F" w14:textId="6EB56999" w:rsidR="000D7C04" w:rsidRPr="008D268C" w:rsidRDefault="00D821F6" w:rsidP="000D7C04">
            <w:pPr>
              <w:spacing w:before="0" w:after="0"/>
              <w:jc w:val="center"/>
              <w:rPr>
                <w:sz w:val="20"/>
                <w:lang w:val="en-AU"/>
              </w:rPr>
            </w:pPr>
            <w:r w:rsidRPr="008D268C">
              <w:rPr>
                <w:sz w:val="20"/>
                <w:lang w:val="en-AU"/>
              </w:rPr>
              <w:t>H/</w:t>
            </w:r>
            <w:r w:rsidR="00581D9D" w:rsidRPr="008D268C">
              <w:rPr>
                <w:sz w:val="20"/>
                <w:lang w:val="en-AU"/>
              </w:rPr>
              <w:t>M</w:t>
            </w:r>
          </w:p>
        </w:tc>
      </w:tr>
      <w:tr w:rsidR="000D7C04" w:rsidRPr="008D268C" w14:paraId="33568CA5" w14:textId="77777777" w:rsidTr="0080503B">
        <w:tc>
          <w:tcPr>
            <w:tcW w:w="914" w:type="pct"/>
            <w:vMerge/>
            <w:vAlign w:val="center"/>
          </w:tcPr>
          <w:p w14:paraId="63AAB9C0" w14:textId="77777777" w:rsidR="000D7C04" w:rsidRPr="008D268C" w:rsidRDefault="000D7C04" w:rsidP="000D7C04">
            <w:pPr>
              <w:spacing w:before="0" w:after="0"/>
              <w:rPr>
                <w:sz w:val="20"/>
                <w:lang w:val="en-AU"/>
              </w:rPr>
            </w:pPr>
          </w:p>
        </w:tc>
        <w:tc>
          <w:tcPr>
            <w:tcW w:w="1338" w:type="pct"/>
            <w:vMerge/>
            <w:tcBorders>
              <w:bottom w:val="single" w:sz="18" w:space="0" w:color="000000"/>
            </w:tcBorders>
          </w:tcPr>
          <w:p w14:paraId="27A4DB09" w14:textId="77777777" w:rsidR="000D7C04" w:rsidRPr="008D268C" w:rsidRDefault="000D7C04" w:rsidP="000D7C04">
            <w:pPr>
              <w:spacing w:before="0" w:after="0"/>
              <w:jc w:val="center"/>
              <w:rPr>
                <w:sz w:val="20"/>
                <w:lang w:val="en-AU"/>
              </w:rPr>
            </w:pPr>
          </w:p>
        </w:tc>
        <w:tc>
          <w:tcPr>
            <w:tcW w:w="423" w:type="pct"/>
            <w:tcBorders>
              <w:bottom w:val="single" w:sz="18" w:space="0" w:color="000000"/>
            </w:tcBorders>
            <w:vAlign w:val="center"/>
          </w:tcPr>
          <w:p w14:paraId="7A73AB67" w14:textId="00556B44" w:rsidR="000D7C04" w:rsidRPr="008D268C" w:rsidRDefault="000D7C04" w:rsidP="000D7C04">
            <w:pPr>
              <w:spacing w:before="0" w:after="0"/>
              <w:jc w:val="center"/>
              <w:rPr>
                <w:sz w:val="20"/>
                <w:lang w:val="en-AU"/>
              </w:rPr>
            </w:pPr>
            <w:r w:rsidRPr="008D268C">
              <w:rPr>
                <w:sz w:val="15"/>
                <w:szCs w:val="15"/>
                <w:lang w:val="en-AU"/>
              </w:rPr>
              <w:t>Home</w:t>
            </w:r>
          </w:p>
        </w:tc>
        <w:tc>
          <w:tcPr>
            <w:tcW w:w="704" w:type="pct"/>
            <w:tcBorders>
              <w:bottom w:val="single" w:sz="18" w:space="0" w:color="000000"/>
            </w:tcBorders>
            <w:shd w:val="clear" w:color="auto" w:fill="FF0000"/>
          </w:tcPr>
          <w:p w14:paraId="42838508" w14:textId="2DBB0CA3" w:rsidR="000D7C04" w:rsidRPr="008D268C" w:rsidRDefault="005D186C" w:rsidP="000D7C04">
            <w:pPr>
              <w:spacing w:before="0" w:after="0"/>
              <w:jc w:val="center"/>
              <w:rPr>
                <w:sz w:val="20"/>
                <w:lang w:val="en-AU"/>
              </w:rPr>
            </w:pPr>
            <w:r w:rsidRPr="008D268C">
              <w:rPr>
                <w:sz w:val="20"/>
                <w:lang w:val="en-AU"/>
              </w:rPr>
              <w:t>L</w:t>
            </w:r>
            <w:r w:rsidR="000D7C04" w:rsidRPr="008D268C">
              <w:rPr>
                <w:sz w:val="20"/>
                <w:lang w:val="en-AU"/>
              </w:rPr>
              <w:t>/H</w:t>
            </w:r>
          </w:p>
        </w:tc>
        <w:tc>
          <w:tcPr>
            <w:tcW w:w="705" w:type="pct"/>
            <w:tcBorders>
              <w:bottom w:val="single" w:sz="18" w:space="0" w:color="000000"/>
            </w:tcBorders>
            <w:shd w:val="clear" w:color="auto" w:fill="FFC000"/>
          </w:tcPr>
          <w:p w14:paraId="4A934C10" w14:textId="2F30274F" w:rsidR="000D7C04" w:rsidRPr="008D268C" w:rsidRDefault="00984713" w:rsidP="000D7C04">
            <w:pPr>
              <w:spacing w:before="0" w:after="0"/>
              <w:jc w:val="center"/>
              <w:rPr>
                <w:sz w:val="20"/>
                <w:lang w:val="en-AU"/>
              </w:rPr>
            </w:pPr>
            <w:r w:rsidRPr="008D268C">
              <w:rPr>
                <w:sz w:val="20"/>
                <w:lang w:val="en-AU"/>
              </w:rPr>
              <w:t>M/</w:t>
            </w:r>
            <w:r w:rsidR="000D7C04" w:rsidRPr="008D268C">
              <w:rPr>
                <w:sz w:val="20"/>
                <w:lang w:val="en-AU"/>
              </w:rPr>
              <w:t>H</w:t>
            </w:r>
          </w:p>
        </w:tc>
        <w:tc>
          <w:tcPr>
            <w:tcW w:w="916" w:type="pct"/>
            <w:tcBorders>
              <w:bottom w:val="single" w:sz="18" w:space="0" w:color="000000"/>
            </w:tcBorders>
            <w:shd w:val="clear" w:color="auto" w:fill="00B050"/>
          </w:tcPr>
          <w:p w14:paraId="0FD9D895" w14:textId="3D0E7543" w:rsidR="000D7C04" w:rsidRPr="008D268C" w:rsidRDefault="00EB617D" w:rsidP="000D7C04">
            <w:pPr>
              <w:spacing w:before="0" w:after="0"/>
              <w:jc w:val="center"/>
              <w:rPr>
                <w:sz w:val="20"/>
                <w:lang w:val="en-AU"/>
              </w:rPr>
            </w:pPr>
            <w:r w:rsidRPr="008D268C">
              <w:rPr>
                <w:sz w:val="20"/>
                <w:lang w:val="en-AU"/>
              </w:rPr>
              <w:t>H/</w:t>
            </w:r>
            <w:r w:rsidR="00581D9D" w:rsidRPr="008D268C">
              <w:rPr>
                <w:sz w:val="20"/>
                <w:lang w:val="en-AU"/>
              </w:rPr>
              <w:t>L</w:t>
            </w:r>
          </w:p>
        </w:tc>
      </w:tr>
      <w:tr w:rsidR="000D7C04" w:rsidRPr="008D268C" w14:paraId="669102BD" w14:textId="77777777" w:rsidTr="0080503B">
        <w:tc>
          <w:tcPr>
            <w:tcW w:w="914" w:type="pct"/>
            <w:vMerge/>
            <w:vAlign w:val="center"/>
          </w:tcPr>
          <w:p w14:paraId="1A5E587B" w14:textId="3A4510DF" w:rsidR="000D7C04" w:rsidRPr="008D268C" w:rsidRDefault="000D7C04" w:rsidP="000D7C04">
            <w:pPr>
              <w:spacing w:before="0" w:after="0"/>
              <w:rPr>
                <w:sz w:val="20"/>
                <w:lang w:val="en-AU"/>
              </w:rPr>
            </w:pPr>
          </w:p>
        </w:tc>
        <w:tc>
          <w:tcPr>
            <w:tcW w:w="1338" w:type="pct"/>
            <w:vMerge w:val="restart"/>
            <w:tcBorders>
              <w:top w:val="single" w:sz="18" w:space="0" w:color="000000"/>
            </w:tcBorders>
          </w:tcPr>
          <w:p w14:paraId="3075258D" w14:textId="70AD719A" w:rsidR="000D7C04" w:rsidRPr="008D268C" w:rsidRDefault="000D7C04" w:rsidP="000D7C04">
            <w:pPr>
              <w:spacing w:before="0" w:after="0"/>
              <w:jc w:val="center"/>
              <w:rPr>
                <w:sz w:val="20"/>
                <w:lang w:val="en-AU"/>
              </w:rPr>
            </w:pPr>
            <w:r w:rsidRPr="008D268C">
              <w:rPr>
                <w:sz w:val="20"/>
                <w:lang w:val="en-AU"/>
              </w:rPr>
              <w:t>West of Ouyen</w:t>
            </w:r>
          </w:p>
        </w:tc>
        <w:tc>
          <w:tcPr>
            <w:tcW w:w="423" w:type="pct"/>
            <w:tcBorders>
              <w:top w:val="single" w:sz="18" w:space="0" w:color="000000"/>
              <w:bottom w:val="single" w:sz="4" w:space="0" w:color="auto"/>
            </w:tcBorders>
            <w:vAlign w:val="center"/>
          </w:tcPr>
          <w:p w14:paraId="192E54E9" w14:textId="52E1EB56" w:rsidR="000D7C04" w:rsidRPr="008D268C" w:rsidRDefault="000D7C04" w:rsidP="000D7C04">
            <w:pPr>
              <w:spacing w:before="0" w:after="0"/>
              <w:jc w:val="center"/>
              <w:rPr>
                <w:sz w:val="20"/>
                <w:lang w:val="en-AU"/>
              </w:rPr>
            </w:pPr>
            <w:r w:rsidRPr="008D268C">
              <w:rPr>
                <w:sz w:val="15"/>
                <w:szCs w:val="15"/>
                <w:lang w:val="en-AU"/>
              </w:rPr>
              <w:t>Business</w:t>
            </w:r>
          </w:p>
        </w:tc>
        <w:tc>
          <w:tcPr>
            <w:tcW w:w="704" w:type="pct"/>
            <w:tcBorders>
              <w:top w:val="single" w:sz="18" w:space="0" w:color="000000"/>
              <w:bottom w:val="single" w:sz="4" w:space="0" w:color="auto"/>
            </w:tcBorders>
            <w:shd w:val="clear" w:color="auto" w:fill="FF0000"/>
          </w:tcPr>
          <w:p w14:paraId="217C3B73" w14:textId="65298E4A" w:rsidR="000D7C04" w:rsidRPr="008D268C" w:rsidRDefault="00FC1783" w:rsidP="000D7C04">
            <w:pPr>
              <w:spacing w:before="0" w:after="0"/>
              <w:jc w:val="center"/>
              <w:rPr>
                <w:sz w:val="20"/>
                <w:lang w:val="en-AU"/>
              </w:rPr>
            </w:pPr>
            <w:r w:rsidRPr="008D268C">
              <w:rPr>
                <w:sz w:val="20"/>
                <w:lang w:val="en-AU"/>
              </w:rPr>
              <w:t>L</w:t>
            </w:r>
            <w:r w:rsidR="000D7C04" w:rsidRPr="008D268C">
              <w:rPr>
                <w:sz w:val="20"/>
                <w:lang w:val="en-AU"/>
              </w:rPr>
              <w:t>/H</w:t>
            </w:r>
          </w:p>
        </w:tc>
        <w:tc>
          <w:tcPr>
            <w:tcW w:w="705" w:type="pct"/>
            <w:tcBorders>
              <w:top w:val="single" w:sz="18" w:space="0" w:color="000000"/>
              <w:bottom w:val="single" w:sz="4" w:space="0" w:color="auto"/>
            </w:tcBorders>
            <w:shd w:val="clear" w:color="auto" w:fill="FFC000"/>
          </w:tcPr>
          <w:p w14:paraId="36016539" w14:textId="4F6B9376" w:rsidR="000D7C04" w:rsidRPr="008D268C" w:rsidRDefault="00984713" w:rsidP="000D7C04">
            <w:pPr>
              <w:spacing w:before="0" w:after="0"/>
              <w:jc w:val="center"/>
              <w:rPr>
                <w:sz w:val="20"/>
                <w:lang w:val="en-AU"/>
              </w:rPr>
            </w:pPr>
            <w:r w:rsidRPr="008D268C">
              <w:rPr>
                <w:sz w:val="20"/>
                <w:lang w:val="en-AU"/>
              </w:rPr>
              <w:t>M</w:t>
            </w:r>
            <w:r w:rsidR="000D7C04" w:rsidRPr="008D268C">
              <w:rPr>
                <w:sz w:val="20"/>
                <w:lang w:val="en-AU"/>
              </w:rPr>
              <w:t>/H</w:t>
            </w:r>
          </w:p>
        </w:tc>
        <w:tc>
          <w:tcPr>
            <w:tcW w:w="916" w:type="pct"/>
            <w:tcBorders>
              <w:top w:val="single" w:sz="18" w:space="0" w:color="000000"/>
              <w:bottom w:val="single" w:sz="4" w:space="0" w:color="auto"/>
            </w:tcBorders>
            <w:shd w:val="clear" w:color="auto" w:fill="00B050"/>
          </w:tcPr>
          <w:p w14:paraId="6E950941" w14:textId="40A0FFC1" w:rsidR="000D7C04" w:rsidRPr="008D268C" w:rsidRDefault="00EB617D" w:rsidP="000D7C04">
            <w:pPr>
              <w:spacing w:before="0" w:after="0"/>
              <w:jc w:val="center"/>
              <w:rPr>
                <w:sz w:val="20"/>
                <w:lang w:val="en-AU"/>
              </w:rPr>
            </w:pPr>
            <w:r w:rsidRPr="008D268C">
              <w:rPr>
                <w:sz w:val="20"/>
                <w:lang w:val="en-AU"/>
              </w:rPr>
              <w:t>H/</w:t>
            </w:r>
            <w:r w:rsidR="00581D9D" w:rsidRPr="008D268C">
              <w:rPr>
                <w:sz w:val="20"/>
                <w:lang w:val="en-AU"/>
              </w:rPr>
              <w:t>M</w:t>
            </w:r>
          </w:p>
        </w:tc>
      </w:tr>
      <w:tr w:rsidR="000D7C04" w:rsidRPr="008D268C" w14:paraId="4956DCAA" w14:textId="77777777" w:rsidTr="0080503B">
        <w:tc>
          <w:tcPr>
            <w:tcW w:w="914" w:type="pct"/>
            <w:vMerge/>
            <w:tcBorders>
              <w:bottom w:val="single" w:sz="18" w:space="0" w:color="000000"/>
            </w:tcBorders>
            <w:vAlign w:val="center"/>
          </w:tcPr>
          <w:p w14:paraId="63B9B326" w14:textId="77777777" w:rsidR="000D7C04" w:rsidRPr="008D268C" w:rsidRDefault="000D7C04" w:rsidP="000D7C04">
            <w:pPr>
              <w:spacing w:before="0" w:after="0"/>
              <w:rPr>
                <w:sz w:val="20"/>
                <w:lang w:val="en-AU"/>
              </w:rPr>
            </w:pPr>
          </w:p>
        </w:tc>
        <w:tc>
          <w:tcPr>
            <w:tcW w:w="1338" w:type="pct"/>
            <w:vMerge/>
            <w:tcBorders>
              <w:bottom w:val="single" w:sz="18" w:space="0" w:color="000000"/>
            </w:tcBorders>
          </w:tcPr>
          <w:p w14:paraId="661AB6C2" w14:textId="77777777" w:rsidR="000D7C04" w:rsidRPr="008D268C" w:rsidRDefault="000D7C04" w:rsidP="000D7C04">
            <w:pPr>
              <w:spacing w:before="0" w:after="0"/>
              <w:jc w:val="center"/>
              <w:rPr>
                <w:sz w:val="20"/>
                <w:lang w:val="en-AU"/>
              </w:rPr>
            </w:pPr>
          </w:p>
        </w:tc>
        <w:tc>
          <w:tcPr>
            <w:tcW w:w="423" w:type="pct"/>
            <w:tcBorders>
              <w:top w:val="single" w:sz="4" w:space="0" w:color="auto"/>
              <w:bottom w:val="single" w:sz="18" w:space="0" w:color="000000"/>
            </w:tcBorders>
            <w:vAlign w:val="center"/>
          </w:tcPr>
          <w:p w14:paraId="4F9E5A54" w14:textId="77777777" w:rsidR="005A598B" w:rsidRPr="008D268C" w:rsidRDefault="005A598B" w:rsidP="000D7C04">
            <w:pPr>
              <w:spacing w:before="0" w:after="0"/>
              <w:jc w:val="center"/>
              <w:rPr>
                <w:sz w:val="15"/>
                <w:szCs w:val="15"/>
                <w:lang w:val="en-AU"/>
              </w:rPr>
            </w:pPr>
          </w:p>
          <w:p w14:paraId="29E21748" w14:textId="6448958E" w:rsidR="000D7C04" w:rsidRPr="008D268C" w:rsidRDefault="000D7C04" w:rsidP="000D7C04">
            <w:pPr>
              <w:spacing w:before="0" w:after="0"/>
              <w:jc w:val="center"/>
              <w:rPr>
                <w:sz w:val="15"/>
                <w:szCs w:val="15"/>
                <w:lang w:val="en-AU"/>
              </w:rPr>
            </w:pPr>
            <w:r w:rsidRPr="008D268C">
              <w:rPr>
                <w:sz w:val="15"/>
                <w:szCs w:val="15"/>
                <w:lang w:val="en-AU"/>
              </w:rPr>
              <w:t>Home</w:t>
            </w:r>
          </w:p>
        </w:tc>
        <w:tc>
          <w:tcPr>
            <w:tcW w:w="704" w:type="pct"/>
            <w:tcBorders>
              <w:top w:val="single" w:sz="4" w:space="0" w:color="auto"/>
              <w:bottom w:val="single" w:sz="18" w:space="0" w:color="000000"/>
            </w:tcBorders>
            <w:shd w:val="clear" w:color="auto" w:fill="FF0000"/>
          </w:tcPr>
          <w:p w14:paraId="61A3E0B9" w14:textId="0644938A" w:rsidR="000D7C04" w:rsidRPr="008D268C" w:rsidRDefault="00FC1783" w:rsidP="000D7C04">
            <w:pPr>
              <w:spacing w:before="0" w:after="0"/>
              <w:jc w:val="center"/>
              <w:rPr>
                <w:sz w:val="20"/>
                <w:lang w:val="en-AU"/>
              </w:rPr>
            </w:pPr>
            <w:r w:rsidRPr="008D268C">
              <w:rPr>
                <w:sz w:val="20"/>
                <w:lang w:val="en-AU"/>
              </w:rPr>
              <w:t>L</w:t>
            </w:r>
            <w:r w:rsidR="000D7C04" w:rsidRPr="008D268C">
              <w:rPr>
                <w:sz w:val="20"/>
                <w:lang w:val="en-AU"/>
              </w:rPr>
              <w:t>/H</w:t>
            </w:r>
          </w:p>
        </w:tc>
        <w:tc>
          <w:tcPr>
            <w:tcW w:w="705" w:type="pct"/>
            <w:tcBorders>
              <w:top w:val="single" w:sz="4" w:space="0" w:color="auto"/>
              <w:bottom w:val="single" w:sz="18" w:space="0" w:color="000000"/>
            </w:tcBorders>
            <w:shd w:val="clear" w:color="auto" w:fill="FFC000"/>
          </w:tcPr>
          <w:p w14:paraId="66F1028E" w14:textId="70980DFE" w:rsidR="000D7C04" w:rsidRPr="008D268C" w:rsidRDefault="00984713" w:rsidP="000D7C04">
            <w:pPr>
              <w:spacing w:before="0" w:after="0"/>
              <w:jc w:val="center"/>
              <w:rPr>
                <w:sz w:val="20"/>
                <w:lang w:val="en-AU"/>
              </w:rPr>
            </w:pPr>
            <w:r w:rsidRPr="008D268C">
              <w:rPr>
                <w:sz w:val="20"/>
                <w:lang w:val="en-AU"/>
              </w:rPr>
              <w:t>M</w:t>
            </w:r>
            <w:r w:rsidR="000D7C04" w:rsidRPr="008D268C">
              <w:rPr>
                <w:sz w:val="20"/>
                <w:lang w:val="en-AU"/>
              </w:rPr>
              <w:t>/H</w:t>
            </w:r>
          </w:p>
        </w:tc>
        <w:tc>
          <w:tcPr>
            <w:tcW w:w="916" w:type="pct"/>
            <w:tcBorders>
              <w:top w:val="single" w:sz="4" w:space="0" w:color="auto"/>
              <w:bottom w:val="single" w:sz="18" w:space="0" w:color="000000"/>
            </w:tcBorders>
            <w:shd w:val="clear" w:color="auto" w:fill="00B050"/>
          </w:tcPr>
          <w:p w14:paraId="46FBEA43" w14:textId="7B805B9D" w:rsidR="000D7C04" w:rsidRPr="008D268C" w:rsidRDefault="00EB617D" w:rsidP="000D7C04">
            <w:pPr>
              <w:spacing w:before="0" w:after="0"/>
              <w:jc w:val="center"/>
              <w:rPr>
                <w:sz w:val="20"/>
                <w:lang w:val="en-AU"/>
              </w:rPr>
            </w:pPr>
            <w:r w:rsidRPr="008D268C">
              <w:rPr>
                <w:sz w:val="20"/>
                <w:lang w:val="en-AU"/>
              </w:rPr>
              <w:t>H/</w:t>
            </w:r>
            <w:r w:rsidR="00581D9D" w:rsidRPr="008D268C">
              <w:rPr>
                <w:sz w:val="20"/>
                <w:lang w:val="en-AU"/>
              </w:rPr>
              <w:t>L</w:t>
            </w:r>
          </w:p>
        </w:tc>
      </w:tr>
    </w:tbl>
    <w:p w14:paraId="6422FDE0" w14:textId="77777777" w:rsidR="00544715" w:rsidRPr="008D268C" w:rsidRDefault="00544715" w:rsidP="00544715">
      <w:pPr>
        <w:rPr>
          <w:b/>
          <w:i/>
          <w:sz w:val="28"/>
          <w:szCs w:val="28"/>
          <w:lang w:val="en-AU"/>
        </w:rPr>
        <w:sectPr w:rsidR="00544715" w:rsidRPr="008D268C" w:rsidSect="00544715">
          <w:headerReference w:type="even" r:id="rId21"/>
          <w:headerReference w:type="first" r:id="rId22"/>
          <w:type w:val="continuous"/>
          <w:pgSz w:w="11907" w:h="16840" w:code="9"/>
          <w:pgMar w:top="1701" w:right="851" w:bottom="1134" w:left="851" w:header="567" w:footer="567" w:gutter="0"/>
          <w:cols w:space="284"/>
          <w:docGrid w:linePitch="360"/>
        </w:sectPr>
      </w:pPr>
    </w:p>
    <w:p w14:paraId="081C12C0" w14:textId="23666121" w:rsidR="004B6295" w:rsidRPr="008D268C" w:rsidRDefault="004B6295" w:rsidP="0080503B">
      <w:pPr>
        <w:pStyle w:val="Caption"/>
        <w:jc w:val="center"/>
        <w:rPr>
          <w:lang w:val="en-AU"/>
        </w:rPr>
      </w:pPr>
      <w:bookmarkStart w:id="90" w:name="_Toc519071971"/>
      <w:bookmarkEnd w:id="89"/>
      <w:r w:rsidRPr="008D268C">
        <w:rPr>
          <w:b/>
          <w:color w:val="auto"/>
          <w:lang w:val="en-AU"/>
        </w:rPr>
        <w:t xml:space="preserve">Legend </w:t>
      </w:r>
      <w:r w:rsidRPr="008D268C">
        <w:rPr>
          <w:b/>
          <w:i w:val="0"/>
          <w:color w:val="FF0000"/>
          <w:lang w:val="en-AU"/>
        </w:rPr>
        <w:t>Red</w:t>
      </w:r>
      <w:r w:rsidRPr="008D268C">
        <w:rPr>
          <w:i w:val="0"/>
          <w:color w:val="FF0000"/>
          <w:lang w:val="en-AU"/>
        </w:rPr>
        <w:t xml:space="preserve"> </w:t>
      </w:r>
      <w:r w:rsidRPr="008D268C">
        <w:rPr>
          <w:i w:val="0"/>
          <w:lang w:val="en-AU"/>
        </w:rPr>
        <w:t xml:space="preserve">- Major supply shortfall | </w:t>
      </w:r>
      <w:r w:rsidRPr="008D268C">
        <w:rPr>
          <w:b/>
          <w:i w:val="0"/>
          <w:color w:val="FFC000"/>
          <w:lang w:val="en-AU"/>
        </w:rPr>
        <w:t>Amber</w:t>
      </w:r>
      <w:r w:rsidRPr="008D268C">
        <w:rPr>
          <w:i w:val="0"/>
          <w:color w:val="FFC000"/>
          <w:lang w:val="en-AU"/>
        </w:rPr>
        <w:t xml:space="preserve"> </w:t>
      </w:r>
      <w:r w:rsidRPr="008D268C">
        <w:rPr>
          <w:i w:val="0"/>
          <w:lang w:val="en-AU"/>
        </w:rPr>
        <w:t xml:space="preserve">- Intermediate supply shortfall | </w:t>
      </w:r>
      <w:r w:rsidRPr="008D268C">
        <w:rPr>
          <w:b/>
          <w:i w:val="0"/>
          <w:color w:val="00B050"/>
          <w:lang w:val="en-AU"/>
        </w:rPr>
        <w:t>Green</w:t>
      </w:r>
      <w:r w:rsidRPr="008D268C">
        <w:rPr>
          <w:i w:val="0"/>
          <w:color w:val="00B050"/>
          <w:lang w:val="en-AU"/>
        </w:rPr>
        <w:t xml:space="preserve"> </w:t>
      </w:r>
      <w:r w:rsidRPr="008D268C">
        <w:rPr>
          <w:i w:val="0"/>
          <w:lang w:val="en-AU"/>
        </w:rPr>
        <w:t>- current supply meets or exceeds demand</w:t>
      </w:r>
    </w:p>
    <w:p w14:paraId="0018A06A" w14:textId="40F4BDA4" w:rsidR="005A598B" w:rsidRPr="008D268C" w:rsidRDefault="005A598B" w:rsidP="005A598B">
      <w:pPr>
        <w:rPr>
          <w:lang w:val="en-AU"/>
        </w:rPr>
      </w:pPr>
      <w:r w:rsidRPr="008D268C">
        <w:rPr>
          <w:iCs/>
          <w:color w:val="44546A"/>
          <w:sz w:val="18"/>
          <w:szCs w:val="18"/>
          <w:lang w:val="en-AU"/>
        </w:rPr>
        <w:t>* Mobile coverage taken from public carrier coverage maps which may not reflect detailed coverage at the local level.</w:t>
      </w:r>
    </w:p>
    <w:p w14:paraId="2D7265D3" w14:textId="08FC1805" w:rsidR="00980D02" w:rsidRPr="008D268C" w:rsidRDefault="00980D02" w:rsidP="00E643D4">
      <w:pPr>
        <w:pStyle w:val="Heading3"/>
        <w:numPr>
          <w:ilvl w:val="0"/>
          <w:numId w:val="0"/>
        </w:numPr>
        <w:ind w:left="709" w:hanging="709"/>
        <w:rPr>
          <w:lang w:val="en-AU"/>
        </w:rPr>
      </w:pPr>
      <w:bookmarkStart w:id="91" w:name="_Toc41048783"/>
      <w:r w:rsidRPr="008D268C">
        <w:rPr>
          <w:lang w:val="en-AU"/>
        </w:rPr>
        <w:t>Commentary</w:t>
      </w:r>
      <w:bookmarkEnd w:id="91"/>
    </w:p>
    <w:p w14:paraId="18B91543" w14:textId="3027E77E" w:rsidR="00544715" w:rsidRPr="008D268C" w:rsidRDefault="00544715" w:rsidP="00980D02">
      <w:pPr>
        <w:outlineLvl w:val="0"/>
        <w:rPr>
          <w:b/>
          <w:szCs w:val="22"/>
          <w:lang w:val="en-AU"/>
        </w:rPr>
      </w:pPr>
      <w:bookmarkStart w:id="92" w:name="_Toc526347848"/>
      <w:r w:rsidRPr="008D268C">
        <w:rPr>
          <w:rFonts w:cs="Calibri Light"/>
          <w:color w:val="auto"/>
          <w:szCs w:val="22"/>
          <w:lang w:val="en-AU"/>
        </w:rPr>
        <w:t xml:space="preserve">The unmet needs picture is mixed within each of these </w:t>
      </w:r>
      <w:r w:rsidR="00EA3A3C" w:rsidRPr="008D268C">
        <w:rPr>
          <w:rFonts w:cs="Calibri Light"/>
          <w:color w:val="auto"/>
          <w:szCs w:val="22"/>
          <w:lang w:val="en-AU"/>
        </w:rPr>
        <w:t xml:space="preserve">primary production </w:t>
      </w:r>
      <w:r w:rsidRPr="008D268C">
        <w:rPr>
          <w:rFonts w:cs="Calibri Light"/>
          <w:color w:val="auto"/>
          <w:szCs w:val="22"/>
          <w:lang w:val="en-AU"/>
        </w:rPr>
        <w:t>areas with fixed supply in most of them rated low-to-medium</w:t>
      </w:r>
      <w:r w:rsidR="00422702" w:rsidRPr="008D268C">
        <w:rPr>
          <w:rFonts w:cs="Calibri Light"/>
          <w:color w:val="auto"/>
          <w:szCs w:val="22"/>
          <w:lang w:val="en-AU"/>
        </w:rPr>
        <w:t xml:space="preserve"> and mobile access supply rated</w:t>
      </w:r>
      <w:r w:rsidR="00226075" w:rsidRPr="008D268C">
        <w:rPr>
          <w:rFonts w:cs="Calibri Light"/>
          <w:color w:val="auto"/>
          <w:szCs w:val="22"/>
          <w:lang w:val="en-AU"/>
        </w:rPr>
        <w:t xml:space="preserve"> medium to high</w:t>
      </w:r>
      <w:r w:rsidRPr="008D268C">
        <w:rPr>
          <w:rFonts w:cs="Calibri Light"/>
          <w:color w:val="auto"/>
          <w:szCs w:val="22"/>
          <w:lang w:val="en-AU"/>
        </w:rPr>
        <w:t xml:space="preserve">. Low power IoT supply-demand balance is in transition – supply is </w:t>
      </w:r>
      <w:r w:rsidR="00A51528" w:rsidRPr="008D268C">
        <w:rPr>
          <w:rFonts w:cs="Calibri Light"/>
          <w:color w:val="auto"/>
          <w:szCs w:val="22"/>
          <w:lang w:val="en-AU"/>
        </w:rPr>
        <w:t>predominantly reasonable</w:t>
      </w:r>
      <w:r w:rsidR="000B00CF" w:rsidRPr="008D268C">
        <w:rPr>
          <w:rFonts w:cs="Calibri Light"/>
          <w:color w:val="auto"/>
          <w:szCs w:val="22"/>
          <w:lang w:val="en-AU"/>
        </w:rPr>
        <w:t xml:space="preserve"> </w:t>
      </w:r>
      <w:r w:rsidR="002C061E" w:rsidRPr="008D268C">
        <w:rPr>
          <w:rFonts w:cs="Calibri Light"/>
          <w:color w:val="auto"/>
          <w:szCs w:val="22"/>
          <w:lang w:val="en-AU"/>
        </w:rPr>
        <w:t>(</w:t>
      </w:r>
      <w:r w:rsidR="000B00CF" w:rsidRPr="008D268C">
        <w:rPr>
          <w:rFonts w:cs="Calibri Light"/>
          <w:color w:val="auto"/>
          <w:szCs w:val="22"/>
          <w:lang w:val="en-AU"/>
        </w:rPr>
        <w:t xml:space="preserve">high or medium) relative to </w:t>
      </w:r>
      <w:r w:rsidR="002C061E" w:rsidRPr="008D268C">
        <w:rPr>
          <w:rFonts w:cs="Calibri Light"/>
          <w:color w:val="auto"/>
          <w:szCs w:val="22"/>
          <w:lang w:val="en-AU"/>
        </w:rPr>
        <w:t xml:space="preserve">nascent </w:t>
      </w:r>
      <w:r w:rsidR="000B00CF" w:rsidRPr="008D268C">
        <w:rPr>
          <w:rFonts w:cs="Calibri Light"/>
          <w:color w:val="auto"/>
          <w:szCs w:val="22"/>
          <w:lang w:val="en-AU"/>
        </w:rPr>
        <w:t>demand</w:t>
      </w:r>
      <w:r w:rsidR="006730E9" w:rsidRPr="008D268C">
        <w:rPr>
          <w:rFonts w:cs="Calibri Light"/>
          <w:color w:val="auto"/>
          <w:szCs w:val="22"/>
          <w:lang w:val="en-AU"/>
        </w:rPr>
        <w:t xml:space="preserve"> which is expected to rise substantially over the next 3-5 years</w:t>
      </w:r>
      <w:r w:rsidRPr="008D268C">
        <w:rPr>
          <w:rFonts w:cs="Calibri Light"/>
          <w:color w:val="auto"/>
          <w:szCs w:val="22"/>
          <w:lang w:val="en-AU"/>
        </w:rPr>
        <w:t>.</w:t>
      </w:r>
      <w:bookmarkEnd w:id="92"/>
      <w:r w:rsidRPr="008D268C">
        <w:rPr>
          <w:rFonts w:cs="Calibri Light"/>
          <w:color w:val="auto"/>
          <w:szCs w:val="22"/>
          <w:lang w:val="en-AU"/>
        </w:rPr>
        <w:t xml:space="preserve"> </w:t>
      </w:r>
    </w:p>
    <w:p w14:paraId="0F717B5E" w14:textId="77777777" w:rsidR="00544715" w:rsidRPr="008D268C" w:rsidRDefault="00544715" w:rsidP="00F64177">
      <w:pPr>
        <w:pStyle w:val="Heading6"/>
        <w:rPr>
          <w:lang w:val="en-AU"/>
        </w:rPr>
      </w:pPr>
      <w:bookmarkStart w:id="93" w:name="_Toc519071972"/>
      <w:bookmarkEnd w:id="90"/>
      <w:r w:rsidRPr="008D268C">
        <w:rPr>
          <w:lang w:val="en-AU"/>
        </w:rPr>
        <w:t>Fixed access</w:t>
      </w:r>
      <w:bookmarkEnd w:id="93"/>
    </w:p>
    <w:p w14:paraId="1A92E451" w14:textId="6AE84663" w:rsidR="00544715" w:rsidRPr="008D268C" w:rsidRDefault="00544715" w:rsidP="00544715">
      <w:pPr>
        <w:outlineLvl w:val="0"/>
        <w:rPr>
          <w:lang w:val="en-AU"/>
        </w:rPr>
      </w:pPr>
      <w:bookmarkStart w:id="94" w:name="_Toc526347849"/>
      <w:r w:rsidRPr="008D268C">
        <w:rPr>
          <w:lang w:val="en-AU"/>
        </w:rPr>
        <w:t xml:space="preserve">Current situation - fixed access in the primary production areas across regional Victoria comprises a mix of NBN fixed wireless and satellite technologies. For </w:t>
      </w:r>
      <w:r w:rsidR="00327A69" w:rsidRPr="008D268C">
        <w:rPr>
          <w:lang w:val="en-AU"/>
        </w:rPr>
        <w:fldChar w:fldCharType="begin"/>
      </w:r>
      <w:r w:rsidR="00327A69" w:rsidRPr="008D268C">
        <w:rPr>
          <w:lang w:val="en-AU"/>
        </w:rPr>
        <w:instrText xml:space="preserve"> SUBJECT  \* MERGEFORMAT </w:instrText>
      </w:r>
      <w:r w:rsidR="00327A69" w:rsidRPr="008D268C">
        <w:rPr>
          <w:lang w:val="en-AU"/>
        </w:rPr>
        <w:fldChar w:fldCharType="separate"/>
      </w:r>
      <w:r w:rsidR="00D61E11">
        <w:rPr>
          <w:lang w:val="en-AU"/>
        </w:rPr>
        <w:t>Mallee</w:t>
      </w:r>
      <w:r w:rsidR="00327A69" w:rsidRPr="008D268C">
        <w:rPr>
          <w:lang w:val="en-AU"/>
        </w:rPr>
        <w:fldChar w:fldCharType="end"/>
      </w:r>
      <w:r w:rsidRPr="008D268C">
        <w:rPr>
          <w:lang w:val="en-AU"/>
        </w:rPr>
        <w:t xml:space="preserve">, the </w:t>
      </w:r>
      <w:r w:rsidR="00217C00" w:rsidRPr="008D268C">
        <w:rPr>
          <w:lang w:val="en-AU"/>
        </w:rPr>
        <w:t>landmass</w:t>
      </w:r>
      <w:r w:rsidRPr="008D268C">
        <w:rPr>
          <w:lang w:val="en-AU"/>
        </w:rPr>
        <w:t xml:space="preserve"> served by </w:t>
      </w:r>
      <w:r w:rsidR="001A4950" w:rsidRPr="008D268C">
        <w:rPr>
          <w:lang w:val="en-AU"/>
        </w:rPr>
        <w:t>satellite</w:t>
      </w:r>
      <w:r w:rsidRPr="008D268C">
        <w:rPr>
          <w:lang w:val="en-AU"/>
        </w:rPr>
        <w:t xml:space="preserve"> is relatively high</w:t>
      </w:r>
      <w:r w:rsidR="00974DA3" w:rsidRPr="008D268C">
        <w:rPr>
          <w:lang w:val="en-AU"/>
        </w:rPr>
        <w:t xml:space="preserve"> – over 90%</w:t>
      </w:r>
      <w:r w:rsidRPr="008D268C">
        <w:rPr>
          <w:lang w:val="en-AU"/>
        </w:rPr>
        <w:t>.</w:t>
      </w:r>
      <w:bookmarkEnd w:id="94"/>
      <w:r w:rsidR="00C2562D" w:rsidRPr="008D268C">
        <w:rPr>
          <w:lang w:val="en-AU"/>
        </w:rPr>
        <w:t xml:space="preserve"> </w:t>
      </w:r>
      <w:bookmarkStart w:id="95" w:name="_Toc526347850"/>
      <w:r w:rsidRPr="008D268C">
        <w:rPr>
          <w:lang w:val="en-AU"/>
        </w:rPr>
        <w:t xml:space="preserve">This </w:t>
      </w:r>
      <w:r w:rsidR="00937649" w:rsidRPr="008D268C">
        <w:rPr>
          <w:lang w:val="en-AU"/>
        </w:rPr>
        <w:t xml:space="preserve">is particularly so for </w:t>
      </w:r>
      <w:r w:rsidR="00C2562D" w:rsidRPr="008D268C">
        <w:rPr>
          <w:lang w:val="en-AU"/>
        </w:rPr>
        <w:t xml:space="preserve">Mildura LGA </w:t>
      </w:r>
      <w:r w:rsidR="001F68D8" w:rsidRPr="008D268C">
        <w:rPr>
          <w:lang w:val="en-AU"/>
        </w:rPr>
        <w:t>(</w:t>
      </w:r>
      <w:r w:rsidR="001D7264" w:rsidRPr="008D268C">
        <w:rPr>
          <w:lang w:val="en-AU"/>
        </w:rPr>
        <w:t>97%</w:t>
      </w:r>
      <w:r w:rsidRPr="008D268C">
        <w:rPr>
          <w:lang w:val="en-AU"/>
        </w:rPr>
        <w:t xml:space="preserve"> of landmass </w:t>
      </w:r>
      <w:r w:rsidR="001F68D8" w:rsidRPr="008D268C">
        <w:rPr>
          <w:lang w:val="en-AU"/>
        </w:rPr>
        <w:t xml:space="preserve">satellite) and Swan </w:t>
      </w:r>
      <w:r w:rsidR="008E28DE" w:rsidRPr="008D268C">
        <w:rPr>
          <w:lang w:val="en-AU"/>
        </w:rPr>
        <w:t>H</w:t>
      </w:r>
      <w:r w:rsidR="001F68D8" w:rsidRPr="008D268C">
        <w:rPr>
          <w:lang w:val="en-AU"/>
        </w:rPr>
        <w:t xml:space="preserve">ill </w:t>
      </w:r>
      <w:r w:rsidR="004D4892" w:rsidRPr="008D268C">
        <w:rPr>
          <w:lang w:val="en-AU"/>
        </w:rPr>
        <w:t>(89%)</w:t>
      </w:r>
      <w:r w:rsidRPr="008D268C">
        <w:rPr>
          <w:lang w:val="en-AU"/>
        </w:rPr>
        <w:t>. Business and household demand is, however, uniformly high, meanin</w:t>
      </w:r>
      <w:r w:rsidR="00FB2B52" w:rsidRPr="008D268C">
        <w:rPr>
          <w:lang w:val="en-AU"/>
        </w:rPr>
        <w:t xml:space="preserve">g </w:t>
      </w:r>
      <w:r w:rsidR="00AC63B3" w:rsidRPr="008D268C">
        <w:rPr>
          <w:lang w:val="en-AU"/>
        </w:rPr>
        <w:t>ma</w:t>
      </w:r>
      <w:r w:rsidR="00FB2B52" w:rsidRPr="008D268C">
        <w:rPr>
          <w:lang w:val="en-AU"/>
        </w:rPr>
        <w:t xml:space="preserve">jor </w:t>
      </w:r>
      <w:r w:rsidRPr="008D268C">
        <w:rPr>
          <w:lang w:val="en-AU"/>
        </w:rPr>
        <w:t xml:space="preserve">unmet demand for fixed access across the </w:t>
      </w:r>
      <w:r w:rsidR="00287B1D" w:rsidRPr="008D268C">
        <w:rPr>
          <w:lang w:val="en-AU"/>
        </w:rPr>
        <w:t>primary production areas considere</w:t>
      </w:r>
      <w:r w:rsidR="009F0F53" w:rsidRPr="008D268C">
        <w:rPr>
          <w:lang w:val="en-AU"/>
        </w:rPr>
        <w:t>d</w:t>
      </w:r>
      <w:r w:rsidRPr="008D268C">
        <w:rPr>
          <w:lang w:val="en-AU"/>
        </w:rPr>
        <w:t>.</w:t>
      </w:r>
      <w:bookmarkEnd w:id="95"/>
    </w:p>
    <w:p w14:paraId="104DBAF0" w14:textId="122B5B86" w:rsidR="00544715" w:rsidRPr="008D268C" w:rsidRDefault="00544715" w:rsidP="00544715">
      <w:pPr>
        <w:outlineLvl w:val="0"/>
        <w:rPr>
          <w:lang w:val="en-AU"/>
        </w:rPr>
      </w:pPr>
      <w:bookmarkStart w:id="96" w:name="_Toc526347851"/>
      <w:r w:rsidRPr="008D268C">
        <w:rPr>
          <w:lang w:val="en-AU"/>
        </w:rPr>
        <w:lastRenderedPageBreak/>
        <w:t>Looking forward 3-5 years - It is anticipated fixed access supply will change little in the next 3-5 years without policy intervention. With demand inexorably rising, this means the current level of unmet demand for fixed access will become severe. However, policies to materially alleviate this situation are likely to be prohibitively expensive.</w:t>
      </w:r>
      <w:bookmarkEnd w:id="96"/>
    </w:p>
    <w:p w14:paraId="110955EB" w14:textId="77777777" w:rsidR="00544715" w:rsidRPr="008D268C" w:rsidRDefault="00544715" w:rsidP="00F64177">
      <w:pPr>
        <w:pStyle w:val="Heading6"/>
        <w:rPr>
          <w:lang w:val="en-AU"/>
        </w:rPr>
      </w:pPr>
      <w:r w:rsidRPr="008D268C">
        <w:rPr>
          <w:lang w:val="en-AU"/>
        </w:rPr>
        <w:t xml:space="preserve">Mobile coverage </w:t>
      </w:r>
    </w:p>
    <w:p w14:paraId="2E31CBD9" w14:textId="376F0BEE" w:rsidR="00544715" w:rsidRPr="008D268C" w:rsidRDefault="00544715" w:rsidP="00E002E8">
      <w:pPr>
        <w:rPr>
          <w:lang w:val="en-AU"/>
        </w:rPr>
      </w:pPr>
      <w:bookmarkStart w:id="97" w:name="_Toc526347852"/>
      <w:r w:rsidRPr="008D268C">
        <w:rPr>
          <w:lang w:val="en-AU"/>
        </w:rPr>
        <w:t xml:space="preserve">Current situation - Mobile coverage in primary production areas of </w:t>
      </w:r>
      <w:r w:rsidR="00327A69" w:rsidRPr="008D268C">
        <w:rPr>
          <w:lang w:val="en-AU"/>
        </w:rPr>
        <w:fldChar w:fldCharType="begin"/>
      </w:r>
      <w:r w:rsidR="00327A69" w:rsidRPr="008D268C">
        <w:rPr>
          <w:lang w:val="en-AU"/>
        </w:rPr>
        <w:instrText xml:space="preserve"> SUBJECT  \* MERGEFORMAT </w:instrText>
      </w:r>
      <w:r w:rsidR="00327A69" w:rsidRPr="008D268C">
        <w:rPr>
          <w:lang w:val="en-AU"/>
        </w:rPr>
        <w:fldChar w:fldCharType="separate"/>
      </w:r>
      <w:r w:rsidR="00D61E11">
        <w:rPr>
          <w:lang w:val="en-AU"/>
        </w:rPr>
        <w:t>Mallee</w:t>
      </w:r>
      <w:r w:rsidR="00327A69" w:rsidRPr="008D268C">
        <w:rPr>
          <w:lang w:val="en-AU"/>
        </w:rPr>
        <w:fldChar w:fldCharType="end"/>
      </w:r>
      <w:r w:rsidRPr="008D268C">
        <w:rPr>
          <w:lang w:val="en-AU"/>
        </w:rPr>
        <w:t xml:space="preserve"> is </w:t>
      </w:r>
      <w:r w:rsidR="00BB1BE7" w:rsidRPr="008D268C">
        <w:rPr>
          <w:lang w:val="en-AU"/>
        </w:rPr>
        <w:t>mixed</w:t>
      </w:r>
      <w:r w:rsidRPr="008D268C">
        <w:rPr>
          <w:lang w:val="en-AU"/>
        </w:rPr>
        <w:t>, with clear expanses of poor service. With demand for fixed services high, at least moderate shortfalls are apparent.</w:t>
      </w:r>
      <w:bookmarkEnd w:id="97"/>
    </w:p>
    <w:p w14:paraId="47661581" w14:textId="376596BB" w:rsidR="00544715" w:rsidRPr="008D268C" w:rsidRDefault="00544715" w:rsidP="0080503B">
      <w:pPr>
        <w:rPr>
          <w:lang w:val="en-AU"/>
        </w:rPr>
      </w:pPr>
      <w:bookmarkStart w:id="98" w:name="_Toc526347853"/>
      <w:r w:rsidRPr="008D268C">
        <w:rPr>
          <w:lang w:val="en-AU"/>
        </w:rPr>
        <w:t xml:space="preserve">Looking forward 3-5 years - there is likely to be little market driven improvement on coverage and 5G technology is </w:t>
      </w:r>
      <w:r w:rsidR="00E851CE" w:rsidRPr="008D268C">
        <w:rPr>
          <w:lang w:val="en-AU"/>
        </w:rPr>
        <w:t xml:space="preserve">considered to be </w:t>
      </w:r>
      <w:r w:rsidRPr="008D268C">
        <w:rPr>
          <w:lang w:val="en-AU"/>
        </w:rPr>
        <w:t>unlikely to replace 4G</w:t>
      </w:r>
      <w:r w:rsidR="00B746A0" w:rsidRPr="008D268C">
        <w:rPr>
          <w:lang w:val="en-AU"/>
        </w:rPr>
        <w:t xml:space="preserve"> in rural and remote areas</w:t>
      </w:r>
      <w:r w:rsidRPr="008D268C">
        <w:rPr>
          <w:lang w:val="en-AU"/>
        </w:rPr>
        <w:t>. Rising demand in the face of largely static supply will mean the unmet demand situation will worsen. Redesigned mobile blackspot programs will be needed to ameliorate this growing supply-demand gap.</w:t>
      </w:r>
      <w:bookmarkEnd w:id="98"/>
    </w:p>
    <w:p w14:paraId="3253CF41" w14:textId="77777777" w:rsidR="00544715" w:rsidRPr="008D268C" w:rsidRDefault="00544715" w:rsidP="00F64177">
      <w:pPr>
        <w:pStyle w:val="Heading6"/>
        <w:rPr>
          <w:lang w:val="en-AU"/>
        </w:rPr>
      </w:pPr>
      <w:bookmarkStart w:id="99" w:name="_Toc519071973"/>
      <w:r w:rsidRPr="008D268C">
        <w:rPr>
          <w:lang w:val="en-AU"/>
        </w:rPr>
        <w:t>Narrowband IoT</w:t>
      </w:r>
      <w:bookmarkEnd w:id="99"/>
      <w:r w:rsidRPr="008D268C">
        <w:rPr>
          <w:lang w:val="en-AU"/>
        </w:rPr>
        <w:t xml:space="preserve"> </w:t>
      </w:r>
    </w:p>
    <w:p w14:paraId="5442BED6" w14:textId="63F585C8" w:rsidR="00544715" w:rsidRPr="008D268C" w:rsidRDefault="00544715" w:rsidP="00E002E8">
      <w:pPr>
        <w:rPr>
          <w:lang w:val="en-AU"/>
        </w:rPr>
      </w:pPr>
      <w:bookmarkStart w:id="100" w:name="_Toc526347854"/>
      <w:r w:rsidRPr="008D268C">
        <w:rPr>
          <w:lang w:val="en-AU"/>
        </w:rPr>
        <w:t xml:space="preserve">Current situation - Narrowband IoT coverage is currently </w:t>
      </w:r>
      <w:r w:rsidR="00E851CE" w:rsidRPr="008D268C">
        <w:rPr>
          <w:lang w:val="en-AU"/>
        </w:rPr>
        <w:t xml:space="preserve">reasonable relative to (low) demand </w:t>
      </w:r>
      <w:r w:rsidRPr="008D268C">
        <w:rPr>
          <w:lang w:val="en-AU"/>
        </w:rPr>
        <w:t xml:space="preserve">across </w:t>
      </w:r>
      <w:r w:rsidR="000B0462" w:rsidRPr="008D268C">
        <w:rPr>
          <w:lang w:val="en-AU"/>
        </w:rPr>
        <w:t xml:space="preserve">the </w:t>
      </w:r>
      <w:r w:rsidR="00327A69" w:rsidRPr="008D268C">
        <w:rPr>
          <w:lang w:val="en-AU"/>
        </w:rPr>
        <w:fldChar w:fldCharType="begin"/>
      </w:r>
      <w:r w:rsidR="00327A69" w:rsidRPr="008D268C">
        <w:rPr>
          <w:lang w:val="en-AU"/>
        </w:rPr>
        <w:instrText xml:space="preserve"> SUBJECT  \* MERGEFORMAT </w:instrText>
      </w:r>
      <w:r w:rsidR="00327A69" w:rsidRPr="008D268C">
        <w:rPr>
          <w:lang w:val="en-AU"/>
        </w:rPr>
        <w:fldChar w:fldCharType="separate"/>
      </w:r>
      <w:r w:rsidR="00D61E11">
        <w:rPr>
          <w:lang w:val="en-AU"/>
        </w:rPr>
        <w:t>Mallee</w:t>
      </w:r>
      <w:r w:rsidR="00327A69" w:rsidRPr="008D268C">
        <w:rPr>
          <w:lang w:val="en-AU"/>
        </w:rPr>
        <w:fldChar w:fldCharType="end"/>
      </w:r>
      <w:r w:rsidRPr="008D268C">
        <w:rPr>
          <w:lang w:val="en-AU"/>
        </w:rPr>
        <w:t xml:space="preserve"> primary production areas</w:t>
      </w:r>
      <w:r w:rsidR="000B0462" w:rsidRPr="008D268C">
        <w:rPr>
          <w:lang w:val="en-AU"/>
        </w:rPr>
        <w:t xml:space="preserve"> analysed</w:t>
      </w:r>
      <w:r w:rsidRPr="008D268C">
        <w:rPr>
          <w:lang w:val="en-AU"/>
        </w:rPr>
        <w:t xml:space="preserve">, </w:t>
      </w:r>
      <w:r w:rsidR="004D1A3B" w:rsidRPr="008D268C">
        <w:rPr>
          <w:lang w:val="en-AU"/>
        </w:rPr>
        <w:t>with the excepti</w:t>
      </w:r>
      <w:r w:rsidR="00B53B00" w:rsidRPr="008D268C">
        <w:rPr>
          <w:lang w:val="en-AU"/>
        </w:rPr>
        <w:t xml:space="preserve">on of </w:t>
      </w:r>
      <w:r w:rsidR="00F92CB1" w:rsidRPr="008D268C">
        <w:rPr>
          <w:lang w:val="en-AU"/>
        </w:rPr>
        <w:t>dairy</w:t>
      </w:r>
      <w:r w:rsidR="007767AD" w:rsidRPr="008D268C">
        <w:rPr>
          <w:lang w:val="en-AU"/>
        </w:rPr>
        <w:t xml:space="preserve"> farming </w:t>
      </w:r>
      <w:r w:rsidR="00425BBB" w:rsidRPr="008D268C">
        <w:rPr>
          <w:lang w:val="en-AU"/>
        </w:rPr>
        <w:t xml:space="preserve">around Cohuna and </w:t>
      </w:r>
      <w:r w:rsidR="00B53B00" w:rsidRPr="008D268C">
        <w:rPr>
          <w:lang w:val="en-AU"/>
        </w:rPr>
        <w:t xml:space="preserve">to a lesser extent </w:t>
      </w:r>
      <w:r w:rsidR="00425BBB" w:rsidRPr="008D268C">
        <w:rPr>
          <w:lang w:val="en-AU"/>
        </w:rPr>
        <w:t>intensive horticu</w:t>
      </w:r>
      <w:r w:rsidR="00F92CB1" w:rsidRPr="008D268C">
        <w:rPr>
          <w:lang w:val="en-AU"/>
        </w:rPr>
        <w:t xml:space="preserve">lture </w:t>
      </w:r>
      <w:r w:rsidR="00513FF9" w:rsidRPr="008D268C">
        <w:rPr>
          <w:lang w:val="en-AU"/>
        </w:rPr>
        <w:t xml:space="preserve">in the </w:t>
      </w:r>
      <w:r w:rsidR="00B53B00" w:rsidRPr="008D268C">
        <w:rPr>
          <w:lang w:val="en-AU"/>
        </w:rPr>
        <w:t>Robinvale</w:t>
      </w:r>
      <w:r w:rsidR="00513FF9" w:rsidRPr="008D268C">
        <w:rPr>
          <w:lang w:val="en-AU"/>
        </w:rPr>
        <w:t xml:space="preserve"> area</w:t>
      </w:r>
      <w:r w:rsidRPr="008D268C">
        <w:rPr>
          <w:lang w:val="en-AU"/>
        </w:rPr>
        <w:t>.</w:t>
      </w:r>
      <w:bookmarkEnd w:id="100"/>
      <w:r w:rsidRPr="008D268C">
        <w:rPr>
          <w:lang w:val="en-AU"/>
        </w:rPr>
        <w:t xml:space="preserve"> </w:t>
      </w:r>
    </w:p>
    <w:p w14:paraId="1FA009DC" w14:textId="60B309A0" w:rsidR="00544715" w:rsidRPr="008D268C" w:rsidRDefault="00544715" w:rsidP="0080503B">
      <w:pPr>
        <w:rPr>
          <w:lang w:val="en-AU"/>
        </w:rPr>
      </w:pPr>
      <w:bookmarkStart w:id="101" w:name="_Toc526347855"/>
      <w:r w:rsidRPr="008D268C">
        <w:rPr>
          <w:lang w:val="en-AU"/>
        </w:rPr>
        <w:t>Looking forward 3-5 years - demand for such coverage is expected to grow strongly, as is supply</w:t>
      </w:r>
      <w:r w:rsidR="009058CB" w:rsidRPr="008D268C">
        <w:rPr>
          <w:lang w:val="en-AU"/>
        </w:rPr>
        <w:t xml:space="preserve"> – with </w:t>
      </w:r>
      <w:r w:rsidRPr="008D268C">
        <w:rPr>
          <w:lang w:val="en-AU"/>
        </w:rPr>
        <w:t>the supply-demand balance unclear. There may be a valid role for government market stimulation where more acute supply shortfalls become apparent.</w:t>
      </w:r>
      <w:bookmarkEnd w:id="101"/>
    </w:p>
    <w:p w14:paraId="59A708E6" w14:textId="6D672466" w:rsidR="00544715" w:rsidRPr="008D268C" w:rsidRDefault="005263FF" w:rsidP="00E643D4">
      <w:pPr>
        <w:pStyle w:val="Heading3"/>
        <w:numPr>
          <w:ilvl w:val="0"/>
          <w:numId w:val="0"/>
        </w:numPr>
        <w:ind w:left="709" w:hanging="709"/>
        <w:rPr>
          <w:lang w:val="en-AU"/>
        </w:rPr>
      </w:pPr>
      <w:bookmarkStart w:id="102" w:name="_Toc41048784"/>
      <w:r w:rsidRPr="008D268C">
        <w:rPr>
          <w:lang w:val="en-AU"/>
        </w:rPr>
        <w:t>Recommendations</w:t>
      </w:r>
      <w:bookmarkEnd w:id="102"/>
    </w:p>
    <w:p w14:paraId="780D406F" w14:textId="53E99618" w:rsidR="00544715" w:rsidRPr="008D268C" w:rsidRDefault="00544715" w:rsidP="00E002E8">
      <w:pPr>
        <w:rPr>
          <w:lang w:val="en-AU"/>
        </w:rPr>
      </w:pPr>
      <w:bookmarkStart w:id="103" w:name="_Toc526347856"/>
      <w:r w:rsidRPr="008D268C">
        <w:rPr>
          <w:lang w:val="en-AU"/>
        </w:rPr>
        <w:t xml:space="preserve">The </w:t>
      </w:r>
      <w:r w:rsidR="003325DB" w:rsidRPr="008D268C">
        <w:rPr>
          <w:lang w:val="en-AU"/>
        </w:rPr>
        <w:fldChar w:fldCharType="begin"/>
      </w:r>
      <w:r w:rsidR="003325DB" w:rsidRPr="008D268C">
        <w:rPr>
          <w:lang w:val="en-AU"/>
        </w:rPr>
        <w:instrText xml:space="preserve"> SUBJECT  \* MERGEFORMAT </w:instrText>
      </w:r>
      <w:r w:rsidR="003325DB" w:rsidRPr="008D268C">
        <w:rPr>
          <w:lang w:val="en-AU"/>
        </w:rPr>
        <w:fldChar w:fldCharType="separate"/>
      </w:r>
      <w:r w:rsidR="00D61E11">
        <w:rPr>
          <w:lang w:val="en-AU"/>
        </w:rPr>
        <w:t>Mallee</w:t>
      </w:r>
      <w:r w:rsidR="003325DB" w:rsidRPr="008D268C">
        <w:rPr>
          <w:lang w:val="en-AU"/>
        </w:rPr>
        <w:fldChar w:fldCharType="end"/>
      </w:r>
      <w:r w:rsidRPr="008D268C">
        <w:rPr>
          <w:lang w:val="en-AU"/>
        </w:rPr>
        <w:t xml:space="preserve"> </w:t>
      </w:r>
      <w:r w:rsidR="00203282" w:rsidRPr="008D268C">
        <w:rPr>
          <w:lang w:val="en-AU"/>
        </w:rPr>
        <w:t xml:space="preserve">Regional Partnership </w:t>
      </w:r>
      <w:r w:rsidRPr="008D268C">
        <w:rPr>
          <w:lang w:val="en-AU"/>
        </w:rPr>
        <w:t xml:space="preserve">high level </w:t>
      </w:r>
      <w:r w:rsidR="00203282" w:rsidRPr="008D268C">
        <w:rPr>
          <w:lang w:val="en-AU"/>
        </w:rPr>
        <w:t>recommendations</w:t>
      </w:r>
      <w:r w:rsidRPr="008D268C">
        <w:rPr>
          <w:lang w:val="en-AU"/>
        </w:rPr>
        <w:t xml:space="preserve"> </w:t>
      </w:r>
      <w:r w:rsidR="00203282" w:rsidRPr="008D268C">
        <w:rPr>
          <w:lang w:val="en-AU"/>
        </w:rPr>
        <w:t xml:space="preserve">for Primary Production Areas </w:t>
      </w:r>
      <w:r w:rsidRPr="008D268C">
        <w:rPr>
          <w:lang w:val="en-AU"/>
        </w:rPr>
        <w:t xml:space="preserve">are similar to those identified for </w:t>
      </w:r>
      <w:r w:rsidR="00D6426B" w:rsidRPr="008D268C">
        <w:rPr>
          <w:lang w:val="en-AU"/>
        </w:rPr>
        <w:t>Significant Places and include:</w:t>
      </w:r>
      <w:bookmarkEnd w:id="10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F64177" w:rsidRPr="008D268C" w14:paraId="22D741A1" w14:textId="77777777" w:rsidTr="00093A72">
        <w:tc>
          <w:tcPr>
            <w:tcW w:w="10421" w:type="dxa"/>
            <w:shd w:val="clear" w:color="auto" w:fill="auto"/>
          </w:tcPr>
          <w:p w14:paraId="603C4405" w14:textId="68C909BF" w:rsidR="00B53F1C" w:rsidRPr="008D268C" w:rsidRDefault="00B53F1C" w:rsidP="00750DEB">
            <w:pPr>
              <w:pStyle w:val="BoxedNumbered"/>
              <w:numPr>
                <w:ilvl w:val="0"/>
                <w:numId w:val="26"/>
              </w:numPr>
              <w:rPr>
                <w:lang w:val="en-AU"/>
              </w:rPr>
            </w:pPr>
            <w:r w:rsidRPr="008D268C">
              <w:rPr>
                <w:lang w:val="en-AU"/>
              </w:rPr>
              <w:t xml:space="preserve">Local governments to use this Plan to work with the Regional Partnership and business and community stakeholders to identify the priority digital infrastructure supply shortfalls in their region and identify the most appropriate way to address them   </w:t>
            </w:r>
          </w:p>
          <w:p w14:paraId="030A578D" w14:textId="77777777" w:rsidR="00B53F1C" w:rsidRPr="008D268C" w:rsidRDefault="00B53F1C" w:rsidP="00750DEB">
            <w:pPr>
              <w:pStyle w:val="BoxedNumbered"/>
              <w:numPr>
                <w:ilvl w:val="0"/>
                <w:numId w:val="26"/>
              </w:numPr>
              <w:rPr>
                <w:lang w:val="en-AU"/>
              </w:rPr>
            </w:pPr>
            <w:r w:rsidRPr="008D268C">
              <w:rPr>
                <w:lang w:val="en-AU"/>
              </w:rPr>
              <w:t>Local governments and the Regional Partnership to educate those in sparsely populated locations that high-quality high bandwidth blanket coverage solutions are unlikely to be viable due to cost constraints and those requiring reliable high bandwidth solutions may be best served by bespoke solutions</w:t>
            </w:r>
          </w:p>
          <w:p w14:paraId="3ECD66A2" w14:textId="77777777" w:rsidR="00B53F1C" w:rsidRPr="008D268C" w:rsidRDefault="00B53F1C" w:rsidP="00750DEB">
            <w:pPr>
              <w:pStyle w:val="BoxedNumbered"/>
              <w:numPr>
                <w:ilvl w:val="0"/>
                <w:numId w:val="26"/>
              </w:numPr>
              <w:rPr>
                <w:lang w:val="en-AU"/>
              </w:rPr>
            </w:pPr>
            <w:r w:rsidRPr="008D268C">
              <w:rPr>
                <w:lang w:val="en-AU"/>
              </w:rPr>
              <w:t>Local governments and regional businesses consider leveraging available government assets for cost-effective bespoke solutions</w:t>
            </w:r>
          </w:p>
          <w:p w14:paraId="597FD616" w14:textId="77777777" w:rsidR="00513E41" w:rsidRPr="008D268C" w:rsidRDefault="00513E41" w:rsidP="00750DEB">
            <w:pPr>
              <w:pStyle w:val="BoxedNumbered"/>
              <w:numPr>
                <w:ilvl w:val="0"/>
                <w:numId w:val="26"/>
              </w:numPr>
              <w:rPr>
                <w:lang w:val="en-AU"/>
              </w:rPr>
            </w:pPr>
            <w:r w:rsidRPr="008D268C">
              <w:rPr>
                <w:lang w:val="en-AU"/>
              </w:rPr>
              <w:t>Victorian Government to make available to Regional Partnerships, local governments and regional stakeholders the State Level Information Management database tool to conduct more detailed analysis of unmet needs and possible solutions for places and sectors not covered by this Digital Plan</w:t>
            </w:r>
          </w:p>
          <w:p w14:paraId="74F2D4B6" w14:textId="0387DBD4" w:rsidR="00F64177" w:rsidRPr="008D268C" w:rsidRDefault="00B53F1C" w:rsidP="00750DEB">
            <w:pPr>
              <w:pStyle w:val="BoxedNumbered"/>
              <w:numPr>
                <w:ilvl w:val="0"/>
                <w:numId w:val="26"/>
              </w:numPr>
              <w:rPr>
                <w:lang w:val="en-AU"/>
              </w:rPr>
            </w:pPr>
            <w:r w:rsidRPr="008D268C">
              <w:rPr>
                <w:lang w:val="en-AU"/>
              </w:rPr>
              <w:t xml:space="preserve">Advocate for the Victorian Government to explore the merits of </w:t>
            </w:r>
            <w:r w:rsidR="00476542" w:rsidRPr="008D268C">
              <w:rPr>
                <w:lang w:val="en-AU"/>
              </w:rPr>
              <w:t>i</w:t>
            </w:r>
            <w:r w:rsidRPr="008D268C">
              <w:rPr>
                <w:lang w:val="en-AU"/>
              </w:rPr>
              <w:t>mplementing multipurpose digital hubs that can address a range of access, skills and affordability needs (including providing access to reliable high broadband access for those in NBN fixed wireless and satellite footprints) subject to strong local support and a credible plan for ensuring their sustainability.</w:t>
            </w:r>
          </w:p>
        </w:tc>
      </w:tr>
    </w:tbl>
    <w:p w14:paraId="36FD8C8A" w14:textId="205D8559" w:rsidR="00544715" w:rsidRPr="008D268C" w:rsidRDefault="00544715" w:rsidP="00CB6240">
      <w:pPr>
        <w:rPr>
          <w:lang w:val="en-AU"/>
        </w:rPr>
      </w:pPr>
      <w:r w:rsidRPr="008D268C">
        <w:rPr>
          <w:lang w:val="en-AU"/>
        </w:rPr>
        <w:t xml:space="preserve">Specific </w:t>
      </w:r>
      <w:r w:rsidR="00203282" w:rsidRPr="008D268C">
        <w:rPr>
          <w:lang w:val="en-AU"/>
        </w:rPr>
        <w:t>recommendations</w:t>
      </w:r>
      <w:r w:rsidRPr="008D268C">
        <w:rPr>
          <w:lang w:val="en-AU"/>
        </w:rPr>
        <w:t xml:space="preserve"> include: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F64177" w:rsidRPr="008D268C" w14:paraId="039F3E73" w14:textId="77777777" w:rsidTr="0080503B">
        <w:tc>
          <w:tcPr>
            <w:tcW w:w="10195" w:type="dxa"/>
            <w:shd w:val="clear" w:color="auto" w:fill="auto"/>
          </w:tcPr>
          <w:p w14:paraId="380555D0" w14:textId="77777777" w:rsidR="00D6426B" w:rsidRPr="008D268C" w:rsidRDefault="00D6426B" w:rsidP="00093A72">
            <w:pPr>
              <w:pStyle w:val="BoxedHeading"/>
              <w:rPr>
                <w:lang w:val="en-AU"/>
              </w:rPr>
            </w:pPr>
            <w:r w:rsidRPr="008D268C">
              <w:rPr>
                <w:lang w:val="en-AU"/>
              </w:rPr>
              <w:t xml:space="preserve">Fixed access </w:t>
            </w:r>
          </w:p>
          <w:p w14:paraId="3FB9D192" w14:textId="7EA3F4F4" w:rsidR="00D6426B" w:rsidRPr="008D268C" w:rsidRDefault="00D6426B" w:rsidP="00750DEB">
            <w:pPr>
              <w:pStyle w:val="BoxedNumbered"/>
              <w:numPr>
                <w:ilvl w:val="0"/>
                <w:numId w:val="29"/>
              </w:numPr>
              <w:rPr>
                <w:lang w:val="en-AU"/>
              </w:rPr>
            </w:pPr>
            <w:r w:rsidRPr="008D268C">
              <w:rPr>
                <w:lang w:val="en-AU"/>
              </w:rPr>
              <w:t>Local governments engage with NBN</w:t>
            </w:r>
            <w:r w:rsidR="0090214D" w:rsidRPr="008D268C">
              <w:rPr>
                <w:lang w:val="en-AU"/>
              </w:rPr>
              <w:t xml:space="preserve"> </w:t>
            </w:r>
            <w:r w:rsidRPr="008D268C">
              <w:rPr>
                <w:lang w:val="en-AU"/>
              </w:rPr>
              <w:t>Co to ensure it understands local priorities – to influence NBN</w:t>
            </w:r>
            <w:r w:rsidR="0090214D" w:rsidRPr="008D268C">
              <w:rPr>
                <w:lang w:val="en-AU"/>
              </w:rPr>
              <w:t xml:space="preserve"> </w:t>
            </w:r>
            <w:r w:rsidRPr="008D268C">
              <w:rPr>
                <w:lang w:val="en-AU"/>
              </w:rPr>
              <w:t xml:space="preserve">Co’s technology boundary decisions where the NBN has not yet been rolled out, and where technology upgrades should be focused once rollout is completed. The Victorian Government could assist local </w:t>
            </w:r>
            <w:r w:rsidRPr="008D268C">
              <w:rPr>
                <w:lang w:val="en-AU"/>
              </w:rPr>
              <w:lastRenderedPageBreak/>
              <w:t>governments (and the Regional Partnership) in identifying and prioritizing unmet needs by developing a web-based application through which users could register their need for improved access services</w:t>
            </w:r>
            <w:r w:rsidR="00B80813" w:rsidRPr="008D268C">
              <w:rPr>
                <w:lang w:val="en-AU"/>
              </w:rPr>
              <w:t>.</w:t>
            </w:r>
          </w:p>
          <w:p w14:paraId="56A9B30B" w14:textId="79B1C3A7" w:rsidR="00D6426B" w:rsidRPr="008D268C" w:rsidRDefault="00661492" w:rsidP="00093A72">
            <w:pPr>
              <w:pStyle w:val="BoxedNumbered"/>
              <w:rPr>
                <w:lang w:val="en-AU"/>
              </w:rPr>
            </w:pPr>
            <w:r w:rsidRPr="008D268C">
              <w:rPr>
                <w:lang w:val="en-AU"/>
              </w:rPr>
              <w:t>The Victorian Government to advocate to the Commonwealth Government and NBN Co to deploy technologies with the highest performance potential in the remaining rollout areas, aided by information from local governments on where demand for high performance is expected to be greatest</w:t>
            </w:r>
          </w:p>
          <w:p w14:paraId="47468124" w14:textId="77777777" w:rsidR="00D6426B" w:rsidRPr="008D268C" w:rsidRDefault="00D6426B" w:rsidP="00093A72">
            <w:pPr>
              <w:pStyle w:val="BoxedNumbered"/>
              <w:rPr>
                <w:lang w:val="en-AU"/>
              </w:rPr>
            </w:pPr>
            <w:r w:rsidRPr="008D268C">
              <w:rPr>
                <w:lang w:val="en-AU"/>
              </w:rPr>
              <w:t>The Victorian Government advocate for a restructuring of NBN wholesale pricing to ensure the maximum potential of the NBN is unlocked (including revising CVC pricing)</w:t>
            </w:r>
          </w:p>
          <w:p w14:paraId="76D51B3D" w14:textId="77777777" w:rsidR="00D6426B" w:rsidRPr="008D268C" w:rsidRDefault="00D6426B" w:rsidP="00093A72">
            <w:pPr>
              <w:pStyle w:val="BoxedNumbered"/>
              <w:rPr>
                <w:lang w:val="en-AU"/>
              </w:rPr>
            </w:pPr>
            <w:r w:rsidRPr="008D268C">
              <w:rPr>
                <w:lang w:val="en-AU"/>
              </w:rPr>
              <w:t>The Victorian Government make submissions to the current ACCC Domestic Transmission Capacity Services (DTCS) inquiry in relation to backhaul routes where its market insights indicate regional users are adversely impacted by high backhaul pricing</w:t>
            </w:r>
          </w:p>
          <w:p w14:paraId="6882F934" w14:textId="77777777" w:rsidR="00F64177" w:rsidRPr="008D268C" w:rsidRDefault="008B0BDE" w:rsidP="00093A72">
            <w:pPr>
              <w:pStyle w:val="BoxedNumbered"/>
              <w:rPr>
                <w:lang w:val="en-AU"/>
              </w:rPr>
            </w:pPr>
            <w:r w:rsidRPr="008D268C">
              <w:rPr>
                <w:lang w:val="en-AU"/>
              </w:rPr>
              <w:t>The Victorian Government advocate for NBN Co to expeditiously introduce high-speed, business-grade NBN services, including symmetric high bandwidth services with strong service level agreements (SLAs) to regional areas</w:t>
            </w:r>
            <w:r w:rsidR="00A778B2" w:rsidRPr="008D268C">
              <w:rPr>
                <w:lang w:val="en-AU"/>
              </w:rPr>
              <w:t>.</w:t>
            </w:r>
          </w:p>
        </w:tc>
      </w:tr>
      <w:tr w:rsidR="00C11AE3" w:rsidRPr="008D268C" w14:paraId="58EF21ED" w14:textId="77777777" w:rsidTr="0080503B">
        <w:tc>
          <w:tcPr>
            <w:tcW w:w="10195" w:type="dxa"/>
            <w:shd w:val="clear" w:color="auto" w:fill="auto"/>
          </w:tcPr>
          <w:p w14:paraId="11A7442D" w14:textId="41B05FE7" w:rsidR="00C11AE3" w:rsidRPr="008D268C" w:rsidRDefault="00C11AE3" w:rsidP="00093A72">
            <w:pPr>
              <w:pStyle w:val="BoxedHeading"/>
              <w:rPr>
                <w:lang w:val="en-AU"/>
              </w:rPr>
            </w:pPr>
            <w:r w:rsidRPr="008D268C">
              <w:rPr>
                <w:lang w:val="en-AU"/>
              </w:rPr>
              <w:lastRenderedPageBreak/>
              <w:t>Mobile access</w:t>
            </w:r>
          </w:p>
        </w:tc>
      </w:tr>
      <w:tr w:rsidR="00D6426B" w:rsidRPr="008D268C" w14:paraId="29B564F5" w14:textId="77777777" w:rsidTr="0080503B">
        <w:tc>
          <w:tcPr>
            <w:tcW w:w="10195" w:type="dxa"/>
            <w:shd w:val="clear" w:color="auto" w:fill="auto"/>
          </w:tcPr>
          <w:p w14:paraId="100A7E20" w14:textId="2E1C40CE" w:rsidR="00D6426B" w:rsidRPr="008D268C" w:rsidRDefault="00D6426B" w:rsidP="00750DEB">
            <w:pPr>
              <w:pStyle w:val="BoxedNumbered"/>
              <w:numPr>
                <w:ilvl w:val="0"/>
                <w:numId w:val="39"/>
              </w:numPr>
              <w:rPr>
                <w:lang w:val="en-AU"/>
              </w:rPr>
            </w:pPr>
            <w:r w:rsidRPr="008D268C">
              <w:rPr>
                <w:lang w:val="en-AU"/>
              </w:rPr>
              <w:t xml:space="preserve">Local government agencies equip their service vehicles mobile coverage monitoring tools </w:t>
            </w:r>
            <w:r w:rsidR="00A03F76" w:rsidRPr="008D268C">
              <w:rPr>
                <w:lang w:val="en-AU"/>
              </w:rPr>
              <w:t xml:space="preserve">to </w:t>
            </w:r>
            <w:r w:rsidRPr="008D268C">
              <w:rPr>
                <w:lang w:val="en-AU"/>
              </w:rPr>
              <w:t>build a strong evidence base on specific gaps in coverage – to inform future blackspot programs and discussions with mobile service providers on more immediate localized solutions through antennae directional tuning, low-cost small cell towers and other bespoke work-arounds</w:t>
            </w:r>
          </w:p>
          <w:p w14:paraId="7D95579B" w14:textId="77777777" w:rsidR="00D6426B" w:rsidRPr="008D268C" w:rsidRDefault="00D6426B" w:rsidP="00D75E67">
            <w:pPr>
              <w:pStyle w:val="BoxedNumbered"/>
              <w:rPr>
                <w:lang w:val="en-AU"/>
              </w:rPr>
            </w:pPr>
            <w:r w:rsidRPr="008D268C">
              <w:rPr>
                <w:lang w:val="en-AU"/>
              </w:rPr>
              <w:t>The Victorian Government advocate for continued Commonwealth investment in blackspot programs, coupled with a review of funding models to ensure maximum investment efficiency as mobile coverage extends into ever more marginal areas and supports a range of voice, emergency alert, data and IoT needs</w:t>
            </w:r>
          </w:p>
          <w:p w14:paraId="1469C3B4" w14:textId="77777777" w:rsidR="00613812" w:rsidRPr="008D268C" w:rsidRDefault="00613812" w:rsidP="00D75E67">
            <w:pPr>
              <w:pStyle w:val="BoxedNumbered"/>
              <w:rPr>
                <w:lang w:val="en-AU"/>
              </w:rPr>
            </w:pPr>
            <w:r w:rsidRPr="008D268C">
              <w:rPr>
                <w:lang w:val="en-AU"/>
              </w:rPr>
              <w:t>The Victorian Government commit to future funding of blackspot programs, including funding models that support widespread voice, emergency alert, data and IoT coverage in remote areas where service availability from any provider may stand ahead of competition considerations</w:t>
            </w:r>
          </w:p>
          <w:p w14:paraId="4ECFEB34" w14:textId="77777777" w:rsidR="00D75E67" w:rsidRPr="008D268C" w:rsidRDefault="00D75E67" w:rsidP="00D75E67">
            <w:pPr>
              <w:pStyle w:val="BoxedNumbered"/>
              <w:rPr>
                <w:lang w:val="en-AU"/>
              </w:rPr>
            </w:pPr>
            <w:r w:rsidRPr="008D268C">
              <w:rPr>
                <w:lang w:val="en-AU"/>
              </w:rPr>
              <w:t>The Victorian Government to work with local governments and the Regional Partnership, similar to the process for engaging with the Mobile Blackspots Program, to develop a 5G priority locations list and advocate to influence 5G rollout to these locations</w:t>
            </w:r>
          </w:p>
          <w:p w14:paraId="49C08C92" w14:textId="06CF24E1" w:rsidR="00D6426B" w:rsidRPr="008D268C" w:rsidRDefault="00D6426B" w:rsidP="00D75E67">
            <w:pPr>
              <w:pStyle w:val="BoxedNumbered"/>
              <w:rPr>
                <w:lang w:val="en-AU"/>
              </w:rPr>
            </w:pPr>
            <w:r w:rsidRPr="008D268C">
              <w:rPr>
                <w:lang w:val="en-AU"/>
              </w:rPr>
              <w:t>The Victorian Government examine the effectiveness of market enhancement models aimed at stimulating the early rollout of 5G in high demand areas</w:t>
            </w:r>
          </w:p>
          <w:p w14:paraId="43262710" w14:textId="04C981D5" w:rsidR="00116296" w:rsidRPr="008D268C" w:rsidRDefault="00116296" w:rsidP="00D75E67">
            <w:pPr>
              <w:pStyle w:val="BoxedNumbered"/>
              <w:rPr>
                <w:lang w:val="en-AU"/>
              </w:rPr>
            </w:pPr>
            <w:r w:rsidRPr="008D268C">
              <w:rPr>
                <w:lang w:val="en-AU"/>
              </w:rPr>
              <w:t>Victorian Government to advocate for mobile carriers to provide standard comparable coverage data that shows probable coverage and quality (e.g. areas where streaming, browsing, voice calls, emergency calls/SMS warnings are reasonably predicated to work – disclosure of ‘real’ performance) to better inform future black spot funding</w:t>
            </w:r>
            <w:r w:rsidR="00604624" w:rsidRPr="008D268C">
              <w:rPr>
                <w:lang w:val="en-AU"/>
              </w:rPr>
              <w:t>.</w:t>
            </w:r>
          </w:p>
        </w:tc>
      </w:tr>
      <w:tr w:rsidR="00D6426B" w:rsidRPr="008D268C" w14:paraId="17CC16D1" w14:textId="77777777" w:rsidTr="0080503B">
        <w:tc>
          <w:tcPr>
            <w:tcW w:w="10195" w:type="dxa"/>
            <w:shd w:val="clear" w:color="auto" w:fill="auto"/>
          </w:tcPr>
          <w:p w14:paraId="2EEEE42C" w14:textId="77777777" w:rsidR="00D6426B" w:rsidRPr="008D268C" w:rsidRDefault="00D6426B" w:rsidP="00093A72">
            <w:pPr>
              <w:pStyle w:val="BoxedHeading"/>
              <w:rPr>
                <w:lang w:val="en-AU"/>
              </w:rPr>
            </w:pPr>
            <w:r w:rsidRPr="008D268C">
              <w:rPr>
                <w:lang w:val="en-AU"/>
              </w:rPr>
              <w:t xml:space="preserve">IoT access </w:t>
            </w:r>
          </w:p>
          <w:p w14:paraId="47783BB0" w14:textId="77777777" w:rsidR="001F72B8" w:rsidRPr="008D268C" w:rsidRDefault="001F72B8" w:rsidP="00750DEB">
            <w:pPr>
              <w:pStyle w:val="BoxedNumbered"/>
              <w:numPr>
                <w:ilvl w:val="0"/>
                <w:numId w:val="28"/>
              </w:numPr>
              <w:rPr>
                <w:lang w:val="en-AU"/>
              </w:rPr>
            </w:pPr>
            <w:r w:rsidRPr="008D268C">
              <w:rPr>
                <w:lang w:val="en-AU"/>
              </w:rPr>
              <w:t>The Victorian Government to engage with mobile carriers and LP-WAN network operators on behalf of the Regional Partnership, local governments and business groups on their plans for IoT network deployments across the region and what information can assist to influence their rollout plans including from its agricultural IoT trials and the fieldwork conducted to support the digital plans</w:t>
            </w:r>
          </w:p>
          <w:p w14:paraId="6A96973E" w14:textId="77777777" w:rsidR="001F72B8" w:rsidRPr="008D268C" w:rsidRDefault="001F72B8" w:rsidP="00750DEB">
            <w:pPr>
              <w:pStyle w:val="BoxedNumbered"/>
              <w:numPr>
                <w:ilvl w:val="0"/>
                <w:numId w:val="28"/>
              </w:numPr>
              <w:rPr>
                <w:lang w:val="en-AU"/>
              </w:rPr>
            </w:pPr>
            <w:r w:rsidRPr="008D268C">
              <w:rPr>
                <w:lang w:val="en-AU"/>
              </w:rPr>
              <w:t xml:space="preserve">The Victorian Government include IoT support as a decision criterion in its mobile blackspot initiatives, and advocate for the Commonwealth to do the same in its future blackspot programs </w:t>
            </w:r>
          </w:p>
          <w:p w14:paraId="1AC878B9" w14:textId="0CEEE4BF" w:rsidR="00D6426B" w:rsidRPr="008D268C" w:rsidRDefault="001F72B8" w:rsidP="00A330C3">
            <w:pPr>
              <w:pStyle w:val="BoxedNumbered"/>
              <w:numPr>
                <w:ilvl w:val="0"/>
                <w:numId w:val="28"/>
              </w:numPr>
              <w:ind w:right="320"/>
              <w:rPr>
                <w:lang w:val="en-AU"/>
              </w:rPr>
            </w:pPr>
            <w:r w:rsidRPr="008D268C">
              <w:rPr>
                <w:lang w:val="en-AU"/>
              </w:rPr>
              <w:t>The Victorian Government should pilot a low power (LP-W</w:t>
            </w:r>
            <w:r w:rsidR="00AF3247" w:rsidRPr="008D268C">
              <w:rPr>
                <w:lang w:val="en-AU"/>
              </w:rPr>
              <w:t>AN</w:t>
            </w:r>
            <w:r w:rsidRPr="008D268C">
              <w:rPr>
                <w:lang w:val="en-AU"/>
              </w:rPr>
              <w:t>) IoT blackspot program and advocate for the Commonwealth to do the same</w:t>
            </w:r>
            <w:r w:rsidR="00604624" w:rsidRPr="008D268C">
              <w:rPr>
                <w:lang w:val="en-AU"/>
              </w:rPr>
              <w:t>.</w:t>
            </w:r>
          </w:p>
        </w:tc>
      </w:tr>
    </w:tbl>
    <w:p w14:paraId="0B941FF4" w14:textId="19A7818B" w:rsidR="00544715" w:rsidRPr="008D268C" w:rsidRDefault="00160A9B" w:rsidP="00D2698D">
      <w:pPr>
        <w:pStyle w:val="Heading2"/>
        <w:numPr>
          <w:ilvl w:val="0"/>
          <w:numId w:val="0"/>
        </w:numPr>
        <w:rPr>
          <w:lang w:val="en-AU"/>
        </w:rPr>
      </w:pPr>
      <w:bookmarkStart w:id="104" w:name="_Toc519071976"/>
      <w:bookmarkStart w:id="105" w:name="_Toc41048785"/>
      <w:bookmarkStart w:id="106" w:name="_Hlk519516589"/>
      <w:r w:rsidRPr="008D268C">
        <w:rPr>
          <w:noProof/>
          <w:lang w:val="en-AU"/>
        </w:rPr>
        <w:drawing>
          <wp:anchor distT="0" distB="0" distL="114300" distR="114300" simplePos="0" relativeHeight="251665408" behindDoc="1" locked="0" layoutInCell="1" allowOverlap="1" wp14:anchorId="78B74855" wp14:editId="5E388788">
            <wp:simplePos x="0" y="0"/>
            <wp:positionH relativeFrom="page">
              <wp:posOffset>5667557</wp:posOffset>
            </wp:positionH>
            <wp:positionV relativeFrom="page">
              <wp:posOffset>8796655</wp:posOffset>
            </wp:positionV>
            <wp:extent cx="1886585" cy="1886585"/>
            <wp:effectExtent l="0" t="0" r="0" b="0"/>
            <wp:wrapNone/>
            <wp:docPr id="1115" name="Picture 111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13BD9" w:rsidRPr="008D268C">
        <w:rPr>
          <w:lang w:val="en-AU"/>
        </w:rPr>
        <w:br w:type="page"/>
      </w:r>
      <w:bookmarkStart w:id="107" w:name="_Toc526347857"/>
      <w:r w:rsidRPr="008D268C">
        <w:rPr>
          <w:rFonts w:ascii="Calibri" w:hAnsi="Calibri"/>
          <w:noProof/>
          <w:sz w:val="52"/>
          <w:szCs w:val="52"/>
          <w:lang w:val="en-AU"/>
        </w:rPr>
        <w:lastRenderedPageBreak/>
        <w:drawing>
          <wp:anchor distT="0" distB="0" distL="114300" distR="114300" simplePos="0" relativeHeight="251668480" behindDoc="1" locked="0" layoutInCell="1" allowOverlap="1" wp14:anchorId="03EA7AEA" wp14:editId="5265A916">
            <wp:simplePos x="0" y="0"/>
            <wp:positionH relativeFrom="page">
              <wp:posOffset>5373643</wp:posOffset>
            </wp:positionH>
            <wp:positionV relativeFrom="page">
              <wp:posOffset>-11249</wp:posOffset>
            </wp:positionV>
            <wp:extent cx="2188845" cy="2188845"/>
            <wp:effectExtent l="0" t="0" r="0" b="0"/>
            <wp:wrapNone/>
            <wp:docPr id="1116" name="Picture 111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44715" w:rsidRPr="008D268C">
        <w:rPr>
          <w:lang w:val="en-AU"/>
        </w:rPr>
        <w:t>Tourist Locations</w:t>
      </w:r>
      <w:bookmarkEnd w:id="104"/>
      <w:r w:rsidR="00544715" w:rsidRPr="008D268C">
        <w:rPr>
          <w:lang w:val="en-AU"/>
        </w:rPr>
        <w:t xml:space="preserve"> Analysis</w:t>
      </w:r>
      <w:bookmarkStart w:id="108" w:name="_Hlk520982682"/>
      <w:bookmarkEnd w:id="105"/>
      <w:bookmarkEnd w:id="107"/>
      <w:r w:rsidR="001D0F87" w:rsidRPr="008D268C">
        <w:rPr>
          <w:lang w:val="en-AU"/>
        </w:rPr>
        <w:t xml:space="preserve"> </w:t>
      </w:r>
    </w:p>
    <w:p w14:paraId="5E889FF4" w14:textId="157DE42E" w:rsidR="00E559C8" w:rsidRPr="008D268C" w:rsidRDefault="00E559C8" w:rsidP="00E643D4">
      <w:pPr>
        <w:rPr>
          <w:lang w:val="en-AU"/>
        </w:rPr>
      </w:pPr>
      <w:r w:rsidRPr="008D268C">
        <w:rPr>
          <w:lang w:val="en-AU"/>
        </w:rPr>
        <w:t xml:space="preserve">Digital supply-demand balance for selected tourist locations is shown in Table </w:t>
      </w:r>
      <w:r w:rsidR="008F63CB" w:rsidRPr="008D268C">
        <w:rPr>
          <w:lang w:val="en-AU"/>
        </w:rPr>
        <w:t>8</w:t>
      </w:r>
      <w:r w:rsidRPr="008D268C">
        <w:rPr>
          <w:lang w:val="en-AU"/>
        </w:rPr>
        <w:t xml:space="preserve">, red shading indicating major supply shortfall relative to demand, amber an intermediate supply shortfall and green where current supply meets or exceeds demand. </w:t>
      </w:r>
      <w:r w:rsidRPr="008D268C">
        <w:rPr>
          <w:b/>
          <w:i/>
          <w:lang w:val="en-AU"/>
        </w:rPr>
        <w:t>Note the light green shading for mobile access denotes reservations, based on local mobile access experience, about the good coverage indicated by public coverage maps.</w:t>
      </w:r>
      <w:r w:rsidR="00160A9B" w:rsidRPr="008D268C">
        <w:rPr>
          <w:rFonts w:ascii="Calibri" w:hAnsi="Calibri"/>
          <w:noProof/>
          <w:color w:val="CA363A"/>
          <w:sz w:val="52"/>
          <w:szCs w:val="52"/>
          <w:lang w:val="en-AU"/>
        </w:rPr>
        <w:t xml:space="preserve"> </w:t>
      </w:r>
    </w:p>
    <w:p w14:paraId="4C9A86D1" w14:textId="054CBD1B" w:rsidR="00113BD9" w:rsidRPr="008D268C" w:rsidRDefault="00113BD9" w:rsidP="00113BD9">
      <w:pPr>
        <w:pStyle w:val="Caption"/>
        <w:keepNext/>
        <w:rPr>
          <w:lang w:val="en-AU"/>
        </w:rPr>
      </w:pPr>
      <w:r w:rsidRPr="008D268C">
        <w:rPr>
          <w:lang w:val="en-AU"/>
        </w:rPr>
        <w:t xml:space="preserve">Table </w:t>
      </w:r>
      <w:r w:rsidRPr="008D268C">
        <w:rPr>
          <w:lang w:val="en-AU"/>
        </w:rPr>
        <w:fldChar w:fldCharType="begin"/>
      </w:r>
      <w:r w:rsidRPr="008D268C">
        <w:rPr>
          <w:lang w:val="en-AU"/>
        </w:rPr>
        <w:instrText xml:space="preserve"> SEQ Table \* ARABIC </w:instrText>
      </w:r>
      <w:r w:rsidRPr="008D268C">
        <w:rPr>
          <w:lang w:val="en-AU"/>
        </w:rPr>
        <w:fldChar w:fldCharType="separate"/>
      </w:r>
      <w:r w:rsidR="00D61E11">
        <w:rPr>
          <w:noProof/>
          <w:lang w:val="en-AU"/>
        </w:rPr>
        <w:t>8</w:t>
      </w:r>
      <w:r w:rsidRPr="008D268C">
        <w:rPr>
          <w:lang w:val="en-AU"/>
        </w:rPr>
        <w:fldChar w:fldCharType="end"/>
      </w:r>
      <w:r w:rsidRPr="008D268C">
        <w:rPr>
          <w:lang w:val="en-AU"/>
        </w:rPr>
        <w:t xml:space="preserve"> Tourist locations: current unmet needs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1"/>
        <w:gridCol w:w="2399"/>
        <w:gridCol w:w="1273"/>
        <w:gridCol w:w="1338"/>
        <w:gridCol w:w="1632"/>
        <w:gridCol w:w="1701"/>
      </w:tblGrid>
      <w:tr w:rsidR="00A27709" w:rsidRPr="008D268C" w14:paraId="461070AC" w14:textId="77777777" w:rsidTr="004E0D2A">
        <w:tc>
          <w:tcPr>
            <w:tcW w:w="1121"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bookmarkEnd w:id="108"/>
          <w:p w14:paraId="38F802D2" w14:textId="77777777" w:rsidR="00A27709" w:rsidRPr="008D268C" w:rsidRDefault="00A27709" w:rsidP="004E0D2A">
            <w:pPr>
              <w:shd w:val="clear" w:color="auto" w:fill="000000"/>
              <w:spacing w:before="0" w:after="0"/>
              <w:rPr>
                <w:rFonts w:cs="Calibri Light"/>
                <w:b/>
                <w:color w:val="FFFFFF"/>
                <w:sz w:val="20"/>
                <w:szCs w:val="20"/>
                <w:lang w:val="en-AU"/>
              </w:rPr>
            </w:pPr>
            <w:r w:rsidRPr="008D268C">
              <w:rPr>
                <w:rFonts w:cs="Calibri Light"/>
                <w:b/>
                <w:color w:val="FFFFFF"/>
                <w:sz w:val="20"/>
                <w:szCs w:val="20"/>
                <w:lang w:val="en-AU"/>
              </w:rPr>
              <w:t>Type</w:t>
            </w:r>
          </w:p>
        </w:tc>
        <w:tc>
          <w:tcPr>
            <w:tcW w:w="2399"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1D911067" w14:textId="77777777" w:rsidR="00A27709" w:rsidRPr="008D268C" w:rsidRDefault="00A27709" w:rsidP="004E0D2A">
            <w:pPr>
              <w:shd w:val="clear" w:color="auto" w:fill="000000"/>
              <w:spacing w:before="0" w:after="0"/>
              <w:rPr>
                <w:rFonts w:cs="Calibri Light"/>
                <w:b/>
                <w:color w:val="FFFFFF"/>
                <w:sz w:val="20"/>
                <w:szCs w:val="20"/>
                <w:lang w:val="en-AU"/>
              </w:rPr>
            </w:pPr>
            <w:r w:rsidRPr="008D268C">
              <w:rPr>
                <w:rFonts w:cs="Calibri Light"/>
                <w:b/>
                <w:color w:val="FFFFFF"/>
                <w:sz w:val="20"/>
                <w:szCs w:val="20"/>
                <w:lang w:val="en-AU"/>
              </w:rPr>
              <w:t>Location</w:t>
            </w:r>
          </w:p>
        </w:tc>
        <w:tc>
          <w:tcPr>
            <w:tcW w:w="1273" w:type="dxa"/>
            <w:vMerge w:val="restart"/>
            <w:tcBorders>
              <w:top w:val="single" w:sz="4" w:space="0" w:color="FFFFFF"/>
              <w:left w:val="single" w:sz="4" w:space="0" w:color="FFFFFF"/>
              <w:right w:val="single" w:sz="4" w:space="0" w:color="FFFFFF"/>
            </w:tcBorders>
            <w:shd w:val="clear" w:color="auto" w:fill="000000"/>
            <w:vAlign w:val="bottom"/>
          </w:tcPr>
          <w:p w14:paraId="612EF849" w14:textId="77777777" w:rsidR="00A27709" w:rsidRPr="008D268C" w:rsidRDefault="00A27709" w:rsidP="004E0D2A">
            <w:pPr>
              <w:spacing w:before="0" w:after="0"/>
              <w:rPr>
                <w:rFonts w:cs="Calibri Light"/>
                <w:b/>
                <w:color w:val="FFFFFF"/>
                <w:sz w:val="20"/>
                <w:szCs w:val="20"/>
                <w:lang w:val="en-AU"/>
              </w:rPr>
            </w:pPr>
            <w:r w:rsidRPr="008D268C">
              <w:rPr>
                <w:rFonts w:cs="Calibri Light"/>
                <w:b/>
                <w:color w:val="FFFFFF"/>
                <w:sz w:val="20"/>
                <w:szCs w:val="20"/>
                <w:lang w:val="en-AU"/>
              </w:rPr>
              <w:t>LGA</w:t>
            </w:r>
          </w:p>
        </w:tc>
        <w:tc>
          <w:tcPr>
            <w:tcW w:w="1338"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61F8038D" w14:textId="77777777" w:rsidR="00A27709" w:rsidRPr="008D268C" w:rsidRDefault="00A27709" w:rsidP="004E0D2A">
            <w:pPr>
              <w:shd w:val="clear" w:color="auto" w:fill="000000"/>
              <w:spacing w:before="0" w:after="0"/>
              <w:jc w:val="center"/>
              <w:rPr>
                <w:rFonts w:cs="Calibri Light"/>
                <w:b/>
                <w:color w:val="FFFFFF"/>
                <w:sz w:val="20"/>
                <w:szCs w:val="20"/>
                <w:lang w:val="en-AU"/>
              </w:rPr>
            </w:pPr>
            <w:r w:rsidRPr="008D268C">
              <w:rPr>
                <w:rFonts w:cs="Calibri Light"/>
                <w:b/>
                <w:color w:val="FFFFFF"/>
                <w:sz w:val="20"/>
                <w:szCs w:val="20"/>
                <w:lang w:val="en-AU"/>
              </w:rPr>
              <w:t>User Type</w:t>
            </w:r>
          </w:p>
        </w:tc>
        <w:tc>
          <w:tcPr>
            <w:tcW w:w="3333" w:type="dxa"/>
            <w:gridSpan w:val="2"/>
            <w:tcBorders>
              <w:left w:val="single" w:sz="4" w:space="0" w:color="FFFFFF"/>
            </w:tcBorders>
            <w:shd w:val="clear" w:color="auto" w:fill="000000"/>
            <w:vAlign w:val="bottom"/>
          </w:tcPr>
          <w:p w14:paraId="02AD1BCE" w14:textId="77777777" w:rsidR="00A27709" w:rsidRPr="008D268C" w:rsidRDefault="00A27709" w:rsidP="004E0D2A">
            <w:pPr>
              <w:shd w:val="clear" w:color="auto" w:fill="000000"/>
              <w:spacing w:before="0" w:after="0"/>
              <w:jc w:val="center"/>
              <w:rPr>
                <w:rFonts w:cs="Calibri Light"/>
                <w:b/>
                <w:color w:val="FFFFFF"/>
                <w:sz w:val="20"/>
                <w:szCs w:val="20"/>
                <w:lang w:val="en-AU"/>
              </w:rPr>
            </w:pPr>
            <w:r w:rsidRPr="008D268C">
              <w:rPr>
                <w:rFonts w:cs="Calibri Light"/>
                <w:b/>
                <w:color w:val="FFFFFF"/>
                <w:sz w:val="20"/>
                <w:szCs w:val="20"/>
                <w:lang w:val="en-AU"/>
              </w:rPr>
              <w:t>Access</w:t>
            </w:r>
          </w:p>
        </w:tc>
      </w:tr>
      <w:tr w:rsidR="00A27709" w:rsidRPr="008D268C" w14:paraId="142065DB" w14:textId="77777777" w:rsidTr="004E0D2A">
        <w:tc>
          <w:tcPr>
            <w:tcW w:w="1121" w:type="dxa"/>
            <w:vMerge/>
            <w:tcBorders>
              <w:top w:val="single" w:sz="4" w:space="0" w:color="FFFFFF"/>
              <w:left w:val="single" w:sz="4" w:space="0" w:color="FFFFFF"/>
              <w:bottom w:val="single" w:sz="4" w:space="0" w:color="FFFFFF"/>
              <w:right w:val="single" w:sz="4" w:space="0" w:color="FFFFFF"/>
            </w:tcBorders>
            <w:vAlign w:val="bottom"/>
          </w:tcPr>
          <w:p w14:paraId="7FBF5139" w14:textId="77777777" w:rsidR="00A27709" w:rsidRPr="008D268C" w:rsidRDefault="00A27709" w:rsidP="004E0D2A">
            <w:pPr>
              <w:spacing w:before="0" w:after="0"/>
              <w:rPr>
                <w:rFonts w:cs="Calibri Light"/>
                <w:b/>
                <w:sz w:val="20"/>
                <w:szCs w:val="20"/>
                <w:lang w:val="en-AU"/>
              </w:rPr>
            </w:pPr>
          </w:p>
        </w:tc>
        <w:tc>
          <w:tcPr>
            <w:tcW w:w="2399" w:type="dxa"/>
            <w:vMerge/>
            <w:tcBorders>
              <w:top w:val="single" w:sz="4" w:space="0" w:color="FFFFFF"/>
              <w:left w:val="single" w:sz="4" w:space="0" w:color="FFFFFF"/>
              <w:bottom w:val="single" w:sz="4" w:space="0" w:color="FFFFFF"/>
              <w:right w:val="single" w:sz="4" w:space="0" w:color="FFFFFF"/>
            </w:tcBorders>
            <w:vAlign w:val="center"/>
          </w:tcPr>
          <w:p w14:paraId="699BE746" w14:textId="77777777" w:rsidR="00A27709" w:rsidRPr="008D268C" w:rsidRDefault="00A27709" w:rsidP="004E0D2A">
            <w:pPr>
              <w:spacing w:before="0" w:after="0"/>
              <w:rPr>
                <w:rFonts w:cs="Calibri Light"/>
                <w:b/>
                <w:sz w:val="20"/>
                <w:szCs w:val="20"/>
                <w:lang w:val="en-AU"/>
              </w:rPr>
            </w:pPr>
          </w:p>
        </w:tc>
        <w:tc>
          <w:tcPr>
            <w:tcW w:w="1273" w:type="dxa"/>
            <w:vMerge/>
            <w:tcBorders>
              <w:left w:val="single" w:sz="4" w:space="0" w:color="FFFFFF"/>
              <w:bottom w:val="single" w:sz="4" w:space="0" w:color="FFFFFF"/>
              <w:right w:val="single" w:sz="4" w:space="0" w:color="FFFFFF"/>
            </w:tcBorders>
            <w:vAlign w:val="center"/>
          </w:tcPr>
          <w:p w14:paraId="1D04541B" w14:textId="77777777" w:rsidR="00A27709" w:rsidRPr="008D268C" w:rsidRDefault="00A27709" w:rsidP="004E0D2A">
            <w:pPr>
              <w:spacing w:before="0" w:after="0"/>
              <w:rPr>
                <w:rFonts w:cs="Calibri Light"/>
                <w:b/>
                <w:color w:val="FFFFFF"/>
                <w:sz w:val="20"/>
                <w:szCs w:val="20"/>
                <w:lang w:val="en-AU"/>
              </w:rPr>
            </w:pPr>
          </w:p>
        </w:tc>
        <w:tc>
          <w:tcPr>
            <w:tcW w:w="1338" w:type="dxa"/>
            <w:vMerge/>
            <w:tcBorders>
              <w:top w:val="single" w:sz="4" w:space="0" w:color="FFFFFF"/>
              <w:left w:val="single" w:sz="4" w:space="0" w:color="FFFFFF"/>
              <w:bottom w:val="single" w:sz="4" w:space="0" w:color="FFFFFF"/>
              <w:right w:val="single" w:sz="4" w:space="0" w:color="FFFFFF"/>
            </w:tcBorders>
            <w:vAlign w:val="bottom"/>
          </w:tcPr>
          <w:p w14:paraId="4A1B43F5" w14:textId="77777777" w:rsidR="00A27709" w:rsidRPr="008D268C" w:rsidRDefault="00A27709" w:rsidP="004E0D2A">
            <w:pPr>
              <w:spacing w:before="0" w:after="0"/>
              <w:jc w:val="center"/>
              <w:rPr>
                <w:rFonts w:cs="Calibri Light"/>
                <w:b/>
                <w:sz w:val="20"/>
                <w:szCs w:val="20"/>
                <w:lang w:val="en-AU"/>
              </w:rPr>
            </w:pPr>
          </w:p>
        </w:tc>
        <w:tc>
          <w:tcPr>
            <w:tcW w:w="1632" w:type="dxa"/>
            <w:tcBorders>
              <w:left w:val="single" w:sz="4" w:space="0" w:color="FFFFFF"/>
            </w:tcBorders>
            <w:shd w:val="clear" w:color="auto" w:fill="D9D9D9"/>
            <w:vAlign w:val="bottom"/>
          </w:tcPr>
          <w:p w14:paraId="130AF808" w14:textId="77777777" w:rsidR="00A27709" w:rsidRPr="008D268C" w:rsidRDefault="00A27709" w:rsidP="004E0D2A">
            <w:pPr>
              <w:spacing w:before="0" w:after="0"/>
              <w:jc w:val="center"/>
              <w:rPr>
                <w:rFonts w:cs="Calibri Light"/>
                <w:b/>
                <w:sz w:val="20"/>
                <w:szCs w:val="20"/>
                <w:lang w:val="en-AU"/>
              </w:rPr>
            </w:pPr>
            <w:r w:rsidRPr="008D268C">
              <w:rPr>
                <w:b/>
                <w:sz w:val="20"/>
                <w:szCs w:val="20"/>
                <w:lang w:val="en-AU"/>
              </w:rPr>
              <w:t>Fixed</w:t>
            </w:r>
            <w:r w:rsidRPr="008D268C">
              <w:rPr>
                <w:sz w:val="20"/>
                <w:szCs w:val="20"/>
                <w:lang w:val="en-AU"/>
              </w:rPr>
              <w:br/>
            </w:r>
            <w:r w:rsidRPr="008D268C">
              <w:rPr>
                <w:sz w:val="15"/>
                <w:szCs w:val="20"/>
                <w:lang w:val="en-AU"/>
              </w:rPr>
              <w:t>Supply / Demand</w:t>
            </w:r>
          </w:p>
        </w:tc>
        <w:tc>
          <w:tcPr>
            <w:tcW w:w="1701" w:type="dxa"/>
            <w:shd w:val="clear" w:color="auto" w:fill="D9D9D9"/>
            <w:vAlign w:val="bottom"/>
          </w:tcPr>
          <w:p w14:paraId="26D9FF35" w14:textId="77777777" w:rsidR="00A27709" w:rsidRPr="008D268C" w:rsidRDefault="00A27709" w:rsidP="004E0D2A">
            <w:pPr>
              <w:spacing w:before="0" w:after="0"/>
              <w:jc w:val="center"/>
              <w:rPr>
                <w:rFonts w:cs="Calibri Light"/>
                <w:b/>
                <w:sz w:val="20"/>
                <w:szCs w:val="20"/>
                <w:lang w:val="en-AU"/>
              </w:rPr>
            </w:pPr>
            <w:r w:rsidRPr="008D268C">
              <w:rPr>
                <w:b/>
                <w:sz w:val="20"/>
                <w:szCs w:val="20"/>
                <w:lang w:val="en-AU"/>
              </w:rPr>
              <w:t>Mobile*</w:t>
            </w:r>
            <w:r w:rsidRPr="008D268C">
              <w:rPr>
                <w:sz w:val="20"/>
                <w:szCs w:val="20"/>
                <w:lang w:val="en-AU"/>
              </w:rPr>
              <w:t xml:space="preserve"> </w:t>
            </w:r>
            <w:r w:rsidRPr="008D268C">
              <w:rPr>
                <w:sz w:val="20"/>
                <w:szCs w:val="20"/>
                <w:lang w:val="en-AU"/>
              </w:rPr>
              <w:br/>
            </w:r>
            <w:r w:rsidRPr="008D268C">
              <w:rPr>
                <w:sz w:val="15"/>
                <w:szCs w:val="20"/>
                <w:lang w:val="en-AU"/>
              </w:rPr>
              <w:t>Supply / Demand</w:t>
            </w:r>
          </w:p>
        </w:tc>
      </w:tr>
      <w:tr w:rsidR="00A27709" w:rsidRPr="008D268C" w14:paraId="146B7004" w14:textId="77777777" w:rsidTr="004E0D2A">
        <w:tc>
          <w:tcPr>
            <w:tcW w:w="1121" w:type="dxa"/>
            <w:vMerge w:val="restart"/>
          </w:tcPr>
          <w:p w14:paraId="39F02E9E" w14:textId="77777777" w:rsidR="00A27709" w:rsidRPr="008D268C" w:rsidRDefault="00A27709" w:rsidP="004E0D2A">
            <w:pPr>
              <w:spacing w:before="0" w:after="0"/>
              <w:rPr>
                <w:rFonts w:cs="Calibri Light"/>
                <w:sz w:val="20"/>
                <w:szCs w:val="20"/>
                <w:lang w:val="en-AU"/>
              </w:rPr>
            </w:pPr>
          </w:p>
          <w:p w14:paraId="4E3935BE" w14:textId="77777777" w:rsidR="00A27709" w:rsidRPr="008D268C" w:rsidRDefault="00A27709" w:rsidP="004E0D2A">
            <w:pPr>
              <w:spacing w:before="0" w:after="0"/>
              <w:rPr>
                <w:rFonts w:cs="Calibri Light"/>
                <w:sz w:val="20"/>
                <w:szCs w:val="20"/>
                <w:lang w:val="en-AU"/>
              </w:rPr>
            </w:pPr>
          </w:p>
          <w:p w14:paraId="03CFABC5" w14:textId="77777777" w:rsidR="00A27709" w:rsidRPr="008D268C" w:rsidRDefault="00A27709" w:rsidP="004E0D2A">
            <w:pPr>
              <w:spacing w:before="0" w:after="0"/>
              <w:rPr>
                <w:rFonts w:cs="Calibri Light"/>
                <w:sz w:val="20"/>
                <w:szCs w:val="20"/>
                <w:lang w:val="en-AU"/>
              </w:rPr>
            </w:pPr>
          </w:p>
          <w:p w14:paraId="50FD4DB4" w14:textId="77777777" w:rsidR="00A27709" w:rsidRPr="008D268C" w:rsidRDefault="00A27709" w:rsidP="004E0D2A">
            <w:pPr>
              <w:spacing w:before="0" w:after="0"/>
              <w:rPr>
                <w:rFonts w:cs="Calibri Light"/>
                <w:sz w:val="20"/>
                <w:szCs w:val="20"/>
                <w:lang w:val="en-AU"/>
              </w:rPr>
            </w:pPr>
          </w:p>
          <w:p w14:paraId="209AC184" w14:textId="77777777" w:rsidR="00A27709" w:rsidRPr="008D268C" w:rsidRDefault="00A27709" w:rsidP="004E0D2A">
            <w:pPr>
              <w:spacing w:before="0" w:after="0"/>
              <w:rPr>
                <w:rFonts w:cs="Calibri Light"/>
                <w:sz w:val="20"/>
                <w:szCs w:val="20"/>
                <w:lang w:val="en-AU"/>
              </w:rPr>
            </w:pPr>
          </w:p>
          <w:p w14:paraId="6BFEB799" w14:textId="77777777" w:rsidR="00A27709" w:rsidRPr="008D268C" w:rsidRDefault="00A27709" w:rsidP="004E0D2A">
            <w:pPr>
              <w:spacing w:before="0" w:after="0"/>
              <w:rPr>
                <w:rFonts w:cs="Calibri Light"/>
                <w:sz w:val="20"/>
                <w:szCs w:val="20"/>
                <w:lang w:val="en-AU"/>
              </w:rPr>
            </w:pPr>
          </w:p>
          <w:p w14:paraId="25D64FD6" w14:textId="77777777" w:rsidR="00A27709" w:rsidRPr="008D268C" w:rsidRDefault="00A27709" w:rsidP="004E0D2A">
            <w:pPr>
              <w:spacing w:before="0" w:after="0"/>
              <w:rPr>
                <w:rFonts w:cs="Calibri Light"/>
                <w:sz w:val="20"/>
                <w:szCs w:val="20"/>
                <w:lang w:val="en-AU"/>
              </w:rPr>
            </w:pPr>
            <w:r w:rsidRPr="008D268C">
              <w:rPr>
                <w:rFonts w:cs="Calibri Light"/>
                <w:sz w:val="20"/>
                <w:szCs w:val="20"/>
                <w:lang w:val="en-AU"/>
              </w:rPr>
              <w:t>Permanent</w:t>
            </w:r>
          </w:p>
        </w:tc>
        <w:tc>
          <w:tcPr>
            <w:tcW w:w="2399" w:type="dxa"/>
            <w:vMerge w:val="restart"/>
            <w:vAlign w:val="center"/>
          </w:tcPr>
          <w:p w14:paraId="29C183E9" w14:textId="77777777" w:rsidR="00A27709" w:rsidRPr="008D268C" w:rsidRDefault="00A27709" w:rsidP="004E0D2A">
            <w:pPr>
              <w:spacing w:before="0" w:after="0"/>
              <w:rPr>
                <w:rFonts w:cs="Calibri Light"/>
                <w:sz w:val="20"/>
                <w:szCs w:val="20"/>
                <w:highlight w:val="yellow"/>
                <w:lang w:val="en-AU"/>
              </w:rPr>
            </w:pPr>
            <w:r w:rsidRPr="008D268C">
              <w:rPr>
                <w:rFonts w:cs="Calibri Light"/>
                <w:sz w:val="20"/>
                <w:szCs w:val="20"/>
                <w:lang w:val="en-AU"/>
              </w:rPr>
              <w:t>Lake Tyrrell</w:t>
            </w:r>
          </w:p>
        </w:tc>
        <w:tc>
          <w:tcPr>
            <w:tcW w:w="1273" w:type="dxa"/>
            <w:vMerge w:val="restart"/>
            <w:vAlign w:val="center"/>
          </w:tcPr>
          <w:p w14:paraId="7FEE39D6" w14:textId="77777777" w:rsidR="00A27709" w:rsidRPr="008D268C" w:rsidRDefault="00A27709" w:rsidP="004E0D2A">
            <w:pPr>
              <w:spacing w:before="0" w:after="0"/>
              <w:rPr>
                <w:rFonts w:cs="Calibri Light"/>
                <w:sz w:val="20"/>
                <w:szCs w:val="20"/>
                <w:lang w:val="en-AU"/>
              </w:rPr>
            </w:pPr>
            <w:r w:rsidRPr="008D268C">
              <w:rPr>
                <w:rFonts w:cs="Calibri Light"/>
                <w:sz w:val="20"/>
                <w:szCs w:val="20"/>
                <w:lang w:val="en-AU"/>
              </w:rPr>
              <w:t>Buloke</w:t>
            </w:r>
          </w:p>
        </w:tc>
        <w:tc>
          <w:tcPr>
            <w:tcW w:w="1338" w:type="dxa"/>
          </w:tcPr>
          <w:p w14:paraId="712DCFC9"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Operator</w:t>
            </w:r>
          </w:p>
        </w:tc>
        <w:tc>
          <w:tcPr>
            <w:tcW w:w="1632" w:type="dxa"/>
            <w:shd w:val="clear" w:color="auto" w:fill="FF0000"/>
          </w:tcPr>
          <w:p w14:paraId="05893467"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L/H</w:t>
            </w:r>
          </w:p>
        </w:tc>
        <w:tc>
          <w:tcPr>
            <w:tcW w:w="1701" w:type="dxa"/>
            <w:shd w:val="clear" w:color="auto" w:fill="FFC000"/>
          </w:tcPr>
          <w:p w14:paraId="7BAC19EC"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M/H</w:t>
            </w:r>
          </w:p>
        </w:tc>
      </w:tr>
      <w:tr w:rsidR="00A27709" w:rsidRPr="008D268C" w14:paraId="351701D5" w14:textId="77777777" w:rsidTr="004E0D2A">
        <w:tc>
          <w:tcPr>
            <w:tcW w:w="1121" w:type="dxa"/>
            <w:vMerge/>
          </w:tcPr>
          <w:p w14:paraId="78B517E6" w14:textId="77777777" w:rsidR="00A27709" w:rsidRPr="008D268C" w:rsidRDefault="00A27709" w:rsidP="004E0D2A">
            <w:pPr>
              <w:spacing w:before="0" w:after="0"/>
              <w:rPr>
                <w:rFonts w:cs="Calibri Light"/>
                <w:sz w:val="20"/>
                <w:szCs w:val="20"/>
                <w:lang w:val="en-AU"/>
              </w:rPr>
            </w:pPr>
          </w:p>
        </w:tc>
        <w:tc>
          <w:tcPr>
            <w:tcW w:w="2399" w:type="dxa"/>
            <w:vMerge/>
            <w:tcBorders>
              <w:bottom w:val="single" w:sz="18" w:space="0" w:color="000000"/>
            </w:tcBorders>
            <w:vAlign w:val="center"/>
          </w:tcPr>
          <w:p w14:paraId="5662D993" w14:textId="77777777" w:rsidR="00A27709" w:rsidRPr="008D268C" w:rsidRDefault="00A27709" w:rsidP="004E0D2A">
            <w:pPr>
              <w:spacing w:before="0" w:after="0"/>
              <w:rPr>
                <w:rFonts w:cs="Calibri Light"/>
                <w:sz w:val="20"/>
                <w:szCs w:val="20"/>
                <w:highlight w:val="yellow"/>
                <w:lang w:val="en-AU"/>
              </w:rPr>
            </w:pPr>
          </w:p>
        </w:tc>
        <w:tc>
          <w:tcPr>
            <w:tcW w:w="1273" w:type="dxa"/>
            <w:vMerge/>
            <w:tcBorders>
              <w:bottom w:val="single" w:sz="18" w:space="0" w:color="000000"/>
            </w:tcBorders>
            <w:vAlign w:val="center"/>
          </w:tcPr>
          <w:p w14:paraId="2941C288" w14:textId="77777777" w:rsidR="00A27709" w:rsidRPr="008D268C" w:rsidRDefault="00A27709" w:rsidP="004E0D2A">
            <w:pPr>
              <w:spacing w:before="0" w:after="0"/>
              <w:rPr>
                <w:rFonts w:cs="Calibri Light"/>
                <w:sz w:val="20"/>
                <w:szCs w:val="20"/>
                <w:lang w:val="en-AU"/>
              </w:rPr>
            </w:pPr>
          </w:p>
        </w:tc>
        <w:tc>
          <w:tcPr>
            <w:tcW w:w="1338" w:type="dxa"/>
            <w:tcBorders>
              <w:bottom w:val="single" w:sz="18" w:space="0" w:color="000000"/>
            </w:tcBorders>
          </w:tcPr>
          <w:p w14:paraId="5AD0A4FC"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Visitor</w:t>
            </w:r>
          </w:p>
        </w:tc>
        <w:tc>
          <w:tcPr>
            <w:tcW w:w="1632" w:type="dxa"/>
            <w:tcBorders>
              <w:bottom w:val="single" w:sz="18" w:space="0" w:color="000000"/>
            </w:tcBorders>
            <w:shd w:val="clear" w:color="auto" w:fill="auto"/>
          </w:tcPr>
          <w:p w14:paraId="11563FA0"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n.a</w:t>
            </w:r>
          </w:p>
        </w:tc>
        <w:tc>
          <w:tcPr>
            <w:tcW w:w="1701" w:type="dxa"/>
            <w:tcBorders>
              <w:bottom w:val="single" w:sz="18" w:space="0" w:color="000000"/>
            </w:tcBorders>
            <w:shd w:val="clear" w:color="auto" w:fill="FFC000"/>
          </w:tcPr>
          <w:p w14:paraId="34D39C11"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M/H</w:t>
            </w:r>
          </w:p>
        </w:tc>
      </w:tr>
      <w:tr w:rsidR="00A27709" w:rsidRPr="008D268C" w14:paraId="2429FC58" w14:textId="77777777" w:rsidTr="004E0D2A">
        <w:tc>
          <w:tcPr>
            <w:tcW w:w="1121" w:type="dxa"/>
            <w:vMerge/>
          </w:tcPr>
          <w:p w14:paraId="4EAE110F" w14:textId="77777777" w:rsidR="00A27709" w:rsidRPr="008D268C" w:rsidRDefault="00A27709" w:rsidP="004E0D2A">
            <w:pPr>
              <w:spacing w:before="0" w:after="0"/>
              <w:rPr>
                <w:rFonts w:cs="Calibri Light"/>
                <w:sz w:val="20"/>
                <w:szCs w:val="20"/>
                <w:lang w:val="en-AU"/>
              </w:rPr>
            </w:pPr>
          </w:p>
        </w:tc>
        <w:tc>
          <w:tcPr>
            <w:tcW w:w="2399" w:type="dxa"/>
            <w:vMerge w:val="restart"/>
            <w:tcBorders>
              <w:top w:val="single" w:sz="18" w:space="0" w:color="000000"/>
            </w:tcBorders>
            <w:vAlign w:val="center"/>
          </w:tcPr>
          <w:p w14:paraId="06D14DA3" w14:textId="77777777" w:rsidR="00A27709" w:rsidRPr="008D268C" w:rsidRDefault="00A27709" w:rsidP="004E0D2A">
            <w:pPr>
              <w:spacing w:before="0" w:after="0"/>
              <w:rPr>
                <w:rFonts w:cs="Calibri Light"/>
                <w:sz w:val="20"/>
                <w:szCs w:val="20"/>
                <w:highlight w:val="yellow"/>
                <w:lang w:val="en-AU"/>
              </w:rPr>
            </w:pPr>
            <w:r w:rsidRPr="008D268C">
              <w:rPr>
                <w:rFonts w:cs="Calibri Light"/>
                <w:sz w:val="20"/>
                <w:szCs w:val="20"/>
                <w:lang w:val="en-AU"/>
              </w:rPr>
              <w:t>Wooroonook Lakes Campground</w:t>
            </w:r>
          </w:p>
        </w:tc>
        <w:tc>
          <w:tcPr>
            <w:tcW w:w="1273" w:type="dxa"/>
            <w:vMerge w:val="restart"/>
            <w:tcBorders>
              <w:top w:val="single" w:sz="18" w:space="0" w:color="000000"/>
            </w:tcBorders>
            <w:vAlign w:val="center"/>
          </w:tcPr>
          <w:p w14:paraId="269C09E2" w14:textId="77777777" w:rsidR="00A27709" w:rsidRPr="008D268C" w:rsidRDefault="00A27709" w:rsidP="004E0D2A">
            <w:pPr>
              <w:spacing w:before="0" w:after="0"/>
              <w:rPr>
                <w:rFonts w:cs="Calibri Light"/>
                <w:sz w:val="20"/>
                <w:szCs w:val="20"/>
                <w:lang w:val="en-AU"/>
              </w:rPr>
            </w:pPr>
            <w:r w:rsidRPr="008D268C">
              <w:rPr>
                <w:rFonts w:cs="Calibri Light"/>
                <w:sz w:val="20"/>
                <w:szCs w:val="20"/>
                <w:lang w:val="en-AU"/>
              </w:rPr>
              <w:t>Buloke</w:t>
            </w:r>
          </w:p>
        </w:tc>
        <w:tc>
          <w:tcPr>
            <w:tcW w:w="1338" w:type="dxa"/>
            <w:tcBorders>
              <w:top w:val="single" w:sz="18" w:space="0" w:color="000000"/>
            </w:tcBorders>
          </w:tcPr>
          <w:p w14:paraId="4B33E843"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Operator</w:t>
            </w:r>
          </w:p>
        </w:tc>
        <w:tc>
          <w:tcPr>
            <w:tcW w:w="1632" w:type="dxa"/>
            <w:tcBorders>
              <w:top w:val="single" w:sz="18" w:space="0" w:color="000000"/>
            </w:tcBorders>
            <w:shd w:val="clear" w:color="auto" w:fill="FF0000"/>
          </w:tcPr>
          <w:p w14:paraId="21621EEB"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L/H</w:t>
            </w:r>
          </w:p>
        </w:tc>
        <w:tc>
          <w:tcPr>
            <w:tcW w:w="1701" w:type="dxa"/>
            <w:tcBorders>
              <w:top w:val="single" w:sz="18" w:space="0" w:color="000000"/>
            </w:tcBorders>
            <w:shd w:val="clear" w:color="auto" w:fill="FF0000"/>
          </w:tcPr>
          <w:p w14:paraId="4C48E946"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L/H</w:t>
            </w:r>
          </w:p>
        </w:tc>
      </w:tr>
      <w:tr w:rsidR="00A27709" w:rsidRPr="008D268C" w14:paraId="4E0C85BA" w14:textId="77777777" w:rsidTr="004E0D2A">
        <w:tc>
          <w:tcPr>
            <w:tcW w:w="1121" w:type="dxa"/>
            <w:vMerge/>
          </w:tcPr>
          <w:p w14:paraId="79C2949B" w14:textId="77777777" w:rsidR="00A27709" w:rsidRPr="008D268C" w:rsidRDefault="00A27709" w:rsidP="004E0D2A">
            <w:pPr>
              <w:spacing w:before="0" w:after="0"/>
              <w:rPr>
                <w:rFonts w:cs="Calibri Light"/>
                <w:sz w:val="20"/>
                <w:szCs w:val="20"/>
                <w:lang w:val="en-AU"/>
              </w:rPr>
            </w:pPr>
          </w:p>
        </w:tc>
        <w:tc>
          <w:tcPr>
            <w:tcW w:w="2399" w:type="dxa"/>
            <w:vMerge/>
            <w:tcBorders>
              <w:bottom w:val="single" w:sz="18" w:space="0" w:color="000000"/>
            </w:tcBorders>
            <w:vAlign w:val="center"/>
          </w:tcPr>
          <w:p w14:paraId="38CBF9F1" w14:textId="77777777" w:rsidR="00A27709" w:rsidRPr="008D268C" w:rsidRDefault="00A27709" w:rsidP="004E0D2A">
            <w:pPr>
              <w:spacing w:before="0" w:after="0"/>
              <w:rPr>
                <w:rFonts w:cs="Calibri Light"/>
                <w:sz w:val="20"/>
                <w:szCs w:val="20"/>
                <w:highlight w:val="yellow"/>
                <w:lang w:val="en-AU"/>
              </w:rPr>
            </w:pPr>
          </w:p>
        </w:tc>
        <w:tc>
          <w:tcPr>
            <w:tcW w:w="1273" w:type="dxa"/>
            <w:vMerge/>
            <w:tcBorders>
              <w:bottom w:val="single" w:sz="18" w:space="0" w:color="000000"/>
            </w:tcBorders>
            <w:vAlign w:val="center"/>
          </w:tcPr>
          <w:p w14:paraId="0440614E" w14:textId="77777777" w:rsidR="00A27709" w:rsidRPr="008D268C" w:rsidRDefault="00A27709" w:rsidP="004E0D2A">
            <w:pPr>
              <w:spacing w:before="0" w:after="0"/>
              <w:rPr>
                <w:rFonts w:cs="Calibri Light"/>
                <w:sz w:val="20"/>
                <w:szCs w:val="20"/>
                <w:lang w:val="en-AU"/>
              </w:rPr>
            </w:pPr>
          </w:p>
        </w:tc>
        <w:tc>
          <w:tcPr>
            <w:tcW w:w="1338" w:type="dxa"/>
            <w:tcBorders>
              <w:bottom w:val="single" w:sz="18" w:space="0" w:color="000000"/>
            </w:tcBorders>
          </w:tcPr>
          <w:p w14:paraId="34E19D24"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Visitor</w:t>
            </w:r>
          </w:p>
        </w:tc>
        <w:tc>
          <w:tcPr>
            <w:tcW w:w="1632" w:type="dxa"/>
            <w:tcBorders>
              <w:bottom w:val="single" w:sz="18" w:space="0" w:color="000000"/>
            </w:tcBorders>
            <w:shd w:val="clear" w:color="auto" w:fill="auto"/>
          </w:tcPr>
          <w:p w14:paraId="4E564392"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n.a</w:t>
            </w:r>
          </w:p>
        </w:tc>
        <w:tc>
          <w:tcPr>
            <w:tcW w:w="1701" w:type="dxa"/>
            <w:tcBorders>
              <w:bottom w:val="single" w:sz="18" w:space="0" w:color="000000"/>
            </w:tcBorders>
            <w:shd w:val="clear" w:color="auto" w:fill="FF0000"/>
          </w:tcPr>
          <w:p w14:paraId="5E6B1B8B"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L/H</w:t>
            </w:r>
          </w:p>
        </w:tc>
      </w:tr>
      <w:tr w:rsidR="00A27709" w:rsidRPr="008D268C" w14:paraId="637FA6EC" w14:textId="77777777" w:rsidTr="004E0D2A">
        <w:tc>
          <w:tcPr>
            <w:tcW w:w="1121" w:type="dxa"/>
            <w:vMerge/>
          </w:tcPr>
          <w:p w14:paraId="51730F6E" w14:textId="77777777" w:rsidR="00A27709" w:rsidRPr="008D268C" w:rsidRDefault="00A27709" w:rsidP="004E0D2A">
            <w:pPr>
              <w:spacing w:before="0" w:after="0"/>
              <w:rPr>
                <w:rFonts w:cs="Calibri Light"/>
                <w:sz w:val="20"/>
                <w:szCs w:val="20"/>
                <w:lang w:val="en-AU"/>
              </w:rPr>
            </w:pPr>
          </w:p>
        </w:tc>
        <w:tc>
          <w:tcPr>
            <w:tcW w:w="2399" w:type="dxa"/>
            <w:vMerge w:val="restart"/>
            <w:tcBorders>
              <w:top w:val="single" w:sz="18" w:space="0" w:color="000000"/>
            </w:tcBorders>
            <w:vAlign w:val="center"/>
          </w:tcPr>
          <w:p w14:paraId="4623C727" w14:textId="77777777" w:rsidR="00A27709" w:rsidRPr="008D268C" w:rsidRDefault="00A27709" w:rsidP="004E0D2A">
            <w:pPr>
              <w:spacing w:before="0" w:after="0"/>
              <w:rPr>
                <w:rFonts w:cs="Calibri Light"/>
                <w:sz w:val="20"/>
                <w:szCs w:val="20"/>
                <w:highlight w:val="yellow"/>
                <w:lang w:val="en-AU"/>
              </w:rPr>
            </w:pPr>
            <w:r w:rsidRPr="008D268C">
              <w:rPr>
                <w:rFonts w:cs="Calibri Light"/>
                <w:sz w:val="20"/>
                <w:szCs w:val="20"/>
                <w:lang w:val="en-AU"/>
              </w:rPr>
              <w:t>Mount Wycheproof</w:t>
            </w:r>
          </w:p>
        </w:tc>
        <w:tc>
          <w:tcPr>
            <w:tcW w:w="1273" w:type="dxa"/>
            <w:vMerge w:val="restart"/>
            <w:tcBorders>
              <w:top w:val="single" w:sz="18" w:space="0" w:color="000000"/>
            </w:tcBorders>
            <w:vAlign w:val="center"/>
          </w:tcPr>
          <w:p w14:paraId="659BF4FD" w14:textId="77777777" w:rsidR="00A27709" w:rsidRPr="008D268C" w:rsidRDefault="00A27709" w:rsidP="004E0D2A">
            <w:pPr>
              <w:spacing w:before="0" w:after="0"/>
              <w:rPr>
                <w:rFonts w:cs="Calibri Light"/>
                <w:sz w:val="20"/>
                <w:szCs w:val="20"/>
                <w:lang w:val="en-AU"/>
              </w:rPr>
            </w:pPr>
            <w:r w:rsidRPr="008D268C">
              <w:rPr>
                <w:rFonts w:cs="Calibri Light"/>
                <w:sz w:val="20"/>
                <w:szCs w:val="20"/>
                <w:lang w:val="en-AU"/>
              </w:rPr>
              <w:t>Buloke</w:t>
            </w:r>
          </w:p>
        </w:tc>
        <w:tc>
          <w:tcPr>
            <w:tcW w:w="1338" w:type="dxa"/>
            <w:tcBorders>
              <w:top w:val="single" w:sz="18" w:space="0" w:color="000000"/>
            </w:tcBorders>
          </w:tcPr>
          <w:p w14:paraId="2B12753D"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Operator</w:t>
            </w:r>
          </w:p>
        </w:tc>
        <w:tc>
          <w:tcPr>
            <w:tcW w:w="1632" w:type="dxa"/>
            <w:tcBorders>
              <w:top w:val="single" w:sz="18" w:space="0" w:color="000000"/>
            </w:tcBorders>
            <w:shd w:val="clear" w:color="auto" w:fill="FF0000"/>
          </w:tcPr>
          <w:p w14:paraId="7E286B24"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L/H</w:t>
            </w:r>
          </w:p>
        </w:tc>
        <w:tc>
          <w:tcPr>
            <w:tcW w:w="1701" w:type="dxa"/>
            <w:tcBorders>
              <w:top w:val="single" w:sz="18" w:space="0" w:color="000000"/>
            </w:tcBorders>
            <w:shd w:val="clear" w:color="auto" w:fill="A8D08D" w:themeFill="accent6" w:themeFillTint="99"/>
          </w:tcPr>
          <w:p w14:paraId="6FA336F1"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H/H</w:t>
            </w:r>
          </w:p>
        </w:tc>
      </w:tr>
      <w:tr w:rsidR="00A27709" w:rsidRPr="008D268C" w14:paraId="2FEA263C" w14:textId="77777777" w:rsidTr="004E0D2A">
        <w:tc>
          <w:tcPr>
            <w:tcW w:w="1121" w:type="dxa"/>
            <w:vMerge/>
          </w:tcPr>
          <w:p w14:paraId="333390D0" w14:textId="77777777" w:rsidR="00A27709" w:rsidRPr="008D268C" w:rsidRDefault="00A27709" w:rsidP="004E0D2A">
            <w:pPr>
              <w:spacing w:before="0" w:after="0"/>
              <w:rPr>
                <w:rFonts w:cs="Calibri Light"/>
                <w:sz w:val="20"/>
                <w:szCs w:val="20"/>
                <w:lang w:val="en-AU"/>
              </w:rPr>
            </w:pPr>
          </w:p>
        </w:tc>
        <w:tc>
          <w:tcPr>
            <w:tcW w:w="2399" w:type="dxa"/>
            <w:vMerge/>
            <w:tcBorders>
              <w:bottom w:val="single" w:sz="18" w:space="0" w:color="000000"/>
            </w:tcBorders>
            <w:vAlign w:val="center"/>
          </w:tcPr>
          <w:p w14:paraId="5C4756AD" w14:textId="77777777" w:rsidR="00A27709" w:rsidRPr="008D268C" w:rsidRDefault="00A27709" w:rsidP="004E0D2A">
            <w:pPr>
              <w:spacing w:before="0" w:after="0"/>
              <w:rPr>
                <w:rFonts w:cs="Calibri Light"/>
                <w:sz w:val="20"/>
                <w:szCs w:val="20"/>
                <w:highlight w:val="yellow"/>
                <w:lang w:val="en-AU"/>
              </w:rPr>
            </w:pPr>
          </w:p>
        </w:tc>
        <w:tc>
          <w:tcPr>
            <w:tcW w:w="1273" w:type="dxa"/>
            <w:vMerge/>
            <w:tcBorders>
              <w:bottom w:val="single" w:sz="18" w:space="0" w:color="000000"/>
            </w:tcBorders>
            <w:vAlign w:val="center"/>
          </w:tcPr>
          <w:p w14:paraId="37D4FFE4" w14:textId="77777777" w:rsidR="00A27709" w:rsidRPr="008D268C" w:rsidRDefault="00A27709" w:rsidP="004E0D2A">
            <w:pPr>
              <w:spacing w:before="0" w:after="0"/>
              <w:rPr>
                <w:rFonts w:cs="Calibri Light"/>
                <w:sz w:val="20"/>
                <w:szCs w:val="20"/>
                <w:lang w:val="en-AU"/>
              </w:rPr>
            </w:pPr>
          </w:p>
        </w:tc>
        <w:tc>
          <w:tcPr>
            <w:tcW w:w="1338" w:type="dxa"/>
            <w:tcBorders>
              <w:bottom w:val="single" w:sz="18" w:space="0" w:color="000000"/>
            </w:tcBorders>
          </w:tcPr>
          <w:p w14:paraId="0169ADE4"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Visitor</w:t>
            </w:r>
          </w:p>
        </w:tc>
        <w:tc>
          <w:tcPr>
            <w:tcW w:w="1632" w:type="dxa"/>
            <w:tcBorders>
              <w:bottom w:val="single" w:sz="18" w:space="0" w:color="000000"/>
            </w:tcBorders>
            <w:shd w:val="clear" w:color="auto" w:fill="auto"/>
          </w:tcPr>
          <w:p w14:paraId="4E40B20F"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n.a</w:t>
            </w:r>
          </w:p>
        </w:tc>
        <w:tc>
          <w:tcPr>
            <w:tcW w:w="1701" w:type="dxa"/>
            <w:tcBorders>
              <w:bottom w:val="single" w:sz="18" w:space="0" w:color="000000"/>
            </w:tcBorders>
            <w:shd w:val="clear" w:color="auto" w:fill="A8D08D" w:themeFill="accent6" w:themeFillTint="99"/>
          </w:tcPr>
          <w:p w14:paraId="22FBC610"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H/H</w:t>
            </w:r>
          </w:p>
        </w:tc>
      </w:tr>
      <w:tr w:rsidR="00A27709" w:rsidRPr="008D268C" w14:paraId="17AC95B8" w14:textId="77777777" w:rsidTr="004E0D2A">
        <w:tc>
          <w:tcPr>
            <w:tcW w:w="1121" w:type="dxa"/>
            <w:vMerge/>
          </w:tcPr>
          <w:p w14:paraId="44C99E25" w14:textId="77777777" w:rsidR="00A27709" w:rsidRPr="008D268C" w:rsidRDefault="00A27709" w:rsidP="004E0D2A">
            <w:pPr>
              <w:spacing w:before="0" w:after="0"/>
              <w:rPr>
                <w:rFonts w:cs="Calibri Light"/>
                <w:sz w:val="20"/>
                <w:szCs w:val="20"/>
                <w:lang w:val="en-AU"/>
              </w:rPr>
            </w:pPr>
          </w:p>
        </w:tc>
        <w:tc>
          <w:tcPr>
            <w:tcW w:w="2399" w:type="dxa"/>
            <w:vMerge w:val="restart"/>
            <w:tcBorders>
              <w:top w:val="single" w:sz="18" w:space="0" w:color="000000"/>
            </w:tcBorders>
            <w:vAlign w:val="center"/>
          </w:tcPr>
          <w:p w14:paraId="05C4BCD3" w14:textId="77777777" w:rsidR="00A27709" w:rsidRPr="008D268C" w:rsidRDefault="00A27709" w:rsidP="004E0D2A">
            <w:pPr>
              <w:spacing w:before="0" w:after="0"/>
              <w:rPr>
                <w:rFonts w:cs="Calibri Light"/>
                <w:sz w:val="20"/>
                <w:szCs w:val="20"/>
                <w:highlight w:val="yellow"/>
                <w:lang w:val="en-AU"/>
              </w:rPr>
            </w:pPr>
            <w:r w:rsidRPr="008D268C">
              <w:rPr>
                <w:rFonts w:cs="Calibri Light"/>
                <w:sz w:val="20"/>
                <w:szCs w:val="20"/>
                <w:lang w:val="en-AU"/>
              </w:rPr>
              <w:t>Gateway to Gannawarra Visitor Centre</w:t>
            </w:r>
          </w:p>
        </w:tc>
        <w:tc>
          <w:tcPr>
            <w:tcW w:w="1273" w:type="dxa"/>
            <w:vMerge w:val="restart"/>
            <w:tcBorders>
              <w:top w:val="single" w:sz="18" w:space="0" w:color="000000"/>
            </w:tcBorders>
            <w:vAlign w:val="center"/>
          </w:tcPr>
          <w:p w14:paraId="678C93C9" w14:textId="77777777" w:rsidR="00A27709" w:rsidRPr="008D268C" w:rsidRDefault="00A27709" w:rsidP="004E0D2A">
            <w:pPr>
              <w:spacing w:before="0" w:after="0"/>
              <w:rPr>
                <w:rFonts w:cs="Calibri Light"/>
                <w:sz w:val="20"/>
                <w:szCs w:val="20"/>
                <w:lang w:val="en-AU"/>
              </w:rPr>
            </w:pPr>
            <w:r w:rsidRPr="008D268C">
              <w:rPr>
                <w:rFonts w:cs="Calibri Light"/>
                <w:sz w:val="20"/>
                <w:szCs w:val="20"/>
                <w:lang w:val="en-AU"/>
              </w:rPr>
              <w:t>Gannawarra</w:t>
            </w:r>
          </w:p>
        </w:tc>
        <w:tc>
          <w:tcPr>
            <w:tcW w:w="1338" w:type="dxa"/>
            <w:tcBorders>
              <w:top w:val="single" w:sz="18" w:space="0" w:color="000000"/>
            </w:tcBorders>
          </w:tcPr>
          <w:p w14:paraId="170E7B83"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Operator</w:t>
            </w:r>
          </w:p>
        </w:tc>
        <w:tc>
          <w:tcPr>
            <w:tcW w:w="1632" w:type="dxa"/>
            <w:tcBorders>
              <w:top w:val="single" w:sz="18" w:space="0" w:color="000000"/>
            </w:tcBorders>
            <w:shd w:val="clear" w:color="auto" w:fill="FF0000"/>
          </w:tcPr>
          <w:p w14:paraId="21A4FCE0"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L/H</w:t>
            </w:r>
          </w:p>
        </w:tc>
        <w:tc>
          <w:tcPr>
            <w:tcW w:w="1701" w:type="dxa"/>
            <w:tcBorders>
              <w:top w:val="single" w:sz="18" w:space="0" w:color="000000"/>
            </w:tcBorders>
            <w:shd w:val="clear" w:color="auto" w:fill="A8D08D" w:themeFill="accent6" w:themeFillTint="99"/>
          </w:tcPr>
          <w:p w14:paraId="5185DE43"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H/H</w:t>
            </w:r>
          </w:p>
        </w:tc>
      </w:tr>
      <w:tr w:rsidR="00A27709" w:rsidRPr="008D268C" w14:paraId="2629BB57" w14:textId="77777777" w:rsidTr="004E0D2A">
        <w:tc>
          <w:tcPr>
            <w:tcW w:w="1121" w:type="dxa"/>
            <w:vMerge/>
          </w:tcPr>
          <w:p w14:paraId="52F88477" w14:textId="77777777" w:rsidR="00A27709" w:rsidRPr="008D268C" w:rsidRDefault="00A27709" w:rsidP="004E0D2A">
            <w:pPr>
              <w:spacing w:before="0" w:after="0"/>
              <w:rPr>
                <w:rFonts w:cs="Calibri Light"/>
                <w:sz w:val="20"/>
                <w:szCs w:val="20"/>
                <w:lang w:val="en-AU"/>
              </w:rPr>
            </w:pPr>
          </w:p>
        </w:tc>
        <w:tc>
          <w:tcPr>
            <w:tcW w:w="2399" w:type="dxa"/>
            <w:vMerge/>
            <w:tcBorders>
              <w:bottom w:val="single" w:sz="18" w:space="0" w:color="000000"/>
            </w:tcBorders>
            <w:vAlign w:val="center"/>
          </w:tcPr>
          <w:p w14:paraId="22FEB428" w14:textId="77777777" w:rsidR="00A27709" w:rsidRPr="008D268C" w:rsidRDefault="00A27709" w:rsidP="004E0D2A">
            <w:pPr>
              <w:spacing w:before="0" w:after="0"/>
              <w:rPr>
                <w:rFonts w:cs="Calibri Light"/>
                <w:sz w:val="20"/>
                <w:szCs w:val="20"/>
                <w:highlight w:val="yellow"/>
                <w:lang w:val="en-AU"/>
              </w:rPr>
            </w:pPr>
          </w:p>
        </w:tc>
        <w:tc>
          <w:tcPr>
            <w:tcW w:w="1273" w:type="dxa"/>
            <w:vMerge/>
            <w:tcBorders>
              <w:bottom w:val="single" w:sz="18" w:space="0" w:color="000000"/>
            </w:tcBorders>
            <w:vAlign w:val="center"/>
          </w:tcPr>
          <w:p w14:paraId="20521DBA" w14:textId="77777777" w:rsidR="00A27709" w:rsidRPr="008D268C" w:rsidRDefault="00A27709" w:rsidP="004E0D2A">
            <w:pPr>
              <w:spacing w:before="0" w:after="0"/>
              <w:rPr>
                <w:rFonts w:cs="Calibri Light"/>
                <w:sz w:val="20"/>
                <w:szCs w:val="20"/>
                <w:lang w:val="en-AU"/>
              </w:rPr>
            </w:pPr>
          </w:p>
        </w:tc>
        <w:tc>
          <w:tcPr>
            <w:tcW w:w="1338" w:type="dxa"/>
            <w:tcBorders>
              <w:bottom w:val="single" w:sz="18" w:space="0" w:color="000000"/>
            </w:tcBorders>
          </w:tcPr>
          <w:p w14:paraId="094B2F15"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Visitor</w:t>
            </w:r>
          </w:p>
        </w:tc>
        <w:tc>
          <w:tcPr>
            <w:tcW w:w="1632" w:type="dxa"/>
            <w:tcBorders>
              <w:bottom w:val="single" w:sz="18" w:space="0" w:color="000000"/>
            </w:tcBorders>
            <w:shd w:val="clear" w:color="auto" w:fill="auto"/>
          </w:tcPr>
          <w:p w14:paraId="2459E92F"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n.a</w:t>
            </w:r>
          </w:p>
        </w:tc>
        <w:tc>
          <w:tcPr>
            <w:tcW w:w="1701" w:type="dxa"/>
            <w:tcBorders>
              <w:bottom w:val="single" w:sz="18" w:space="0" w:color="000000"/>
            </w:tcBorders>
            <w:shd w:val="clear" w:color="auto" w:fill="A8D08D" w:themeFill="accent6" w:themeFillTint="99"/>
          </w:tcPr>
          <w:p w14:paraId="28537E87"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H/H</w:t>
            </w:r>
          </w:p>
        </w:tc>
      </w:tr>
      <w:tr w:rsidR="00A27709" w:rsidRPr="008D268C" w14:paraId="18237F52" w14:textId="77777777" w:rsidTr="004E0D2A">
        <w:tc>
          <w:tcPr>
            <w:tcW w:w="1121" w:type="dxa"/>
            <w:vMerge/>
          </w:tcPr>
          <w:p w14:paraId="2A04B839" w14:textId="77777777" w:rsidR="00A27709" w:rsidRPr="008D268C" w:rsidRDefault="00A27709" w:rsidP="004E0D2A">
            <w:pPr>
              <w:spacing w:before="0" w:after="0"/>
              <w:rPr>
                <w:rFonts w:cs="Calibri Light"/>
                <w:sz w:val="20"/>
                <w:szCs w:val="20"/>
                <w:lang w:val="en-AU"/>
              </w:rPr>
            </w:pPr>
          </w:p>
        </w:tc>
        <w:tc>
          <w:tcPr>
            <w:tcW w:w="2399" w:type="dxa"/>
            <w:vMerge w:val="restart"/>
            <w:tcBorders>
              <w:top w:val="single" w:sz="18" w:space="0" w:color="000000"/>
            </w:tcBorders>
            <w:vAlign w:val="center"/>
          </w:tcPr>
          <w:p w14:paraId="121C1E5A" w14:textId="77777777" w:rsidR="00A27709" w:rsidRPr="008D268C" w:rsidRDefault="00A27709" w:rsidP="004E0D2A">
            <w:pPr>
              <w:spacing w:before="0" w:after="0"/>
              <w:rPr>
                <w:rFonts w:cs="Calibri Light"/>
                <w:sz w:val="20"/>
                <w:szCs w:val="20"/>
                <w:highlight w:val="yellow"/>
                <w:lang w:val="en-AU"/>
              </w:rPr>
            </w:pPr>
            <w:r w:rsidRPr="008D268C">
              <w:rPr>
                <w:rFonts w:cs="Calibri Light"/>
                <w:sz w:val="20"/>
                <w:szCs w:val="20"/>
                <w:lang w:val="en-AU"/>
              </w:rPr>
              <w:t>Kerang Lakes</w:t>
            </w:r>
          </w:p>
        </w:tc>
        <w:tc>
          <w:tcPr>
            <w:tcW w:w="1273" w:type="dxa"/>
            <w:vMerge w:val="restart"/>
            <w:tcBorders>
              <w:top w:val="single" w:sz="18" w:space="0" w:color="000000"/>
            </w:tcBorders>
            <w:vAlign w:val="center"/>
          </w:tcPr>
          <w:p w14:paraId="5BC52CA6" w14:textId="77777777" w:rsidR="00A27709" w:rsidRPr="008D268C" w:rsidRDefault="00A27709" w:rsidP="004E0D2A">
            <w:pPr>
              <w:spacing w:before="0" w:after="0"/>
              <w:rPr>
                <w:rFonts w:cs="Calibri Light"/>
                <w:sz w:val="20"/>
                <w:szCs w:val="20"/>
                <w:lang w:val="en-AU"/>
              </w:rPr>
            </w:pPr>
            <w:r w:rsidRPr="008D268C">
              <w:rPr>
                <w:rFonts w:cs="Calibri Light"/>
                <w:sz w:val="20"/>
                <w:szCs w:val="20"/>
                <w:lang w:val="en-AU"/>
              </w:rPr>
              <w:t>Gannawarra</w:t>
            </w:r>
          </w:p>
        </w:tc>
        <w:tc>
          <w:tcPr>
            <w:tcW w:w="1338" w:type="dxa"/>
            <w:tcBorders>
              <w:top w:val="single" w:sz="18" w:space="0" w:color="000000"/>
            </w:tcBorders>
          </w:tcPr>
          <w:p w14:paraId="364EC0DC"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Operator</w:t>
            </w:r>
          </w:p>
        </w:tc>
        <w:tc>
          <w:tcPr>
            <w:tcW w:w="1632" w:type="dxa"/>
            <w:tcBorders>
              <w:top w:val="single" w:sz="18" w:space="0" w:color="000000"/>
            </w:tcBorders>
            <w:shd w:val="clear" w:color="auto" w:fill="FF0000"/>
          </w:tcPr>
          <w:p w14:paraId="064988A0"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L/H</w:t>
            </w:r>
          </w:p>
        </w:tc>
        <w:tc>
          <w:tcPr>
            <w:tcW w:w="1701" w:type="dxa"/>
            <w:tcBorders>
              <w:top w:val="single" w:sz="18" w:space="0" w:color="000000"/>
            </w:tcBorders>
            <w:shd w:val="clear" w:color="auto" w:fill="A8D08D" w:themeFill="accent6" w:themeFillTint="99"/>
          </w:tcPr>
          <w:p w14:paraId="4E0B074A"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H/H</w:t>
            </w:r>
          </w:p>
        </w:tc>
      </w:tr>
      <w:tr w:rsidR="00A27709" w:rsidRPr="008D268C" w14:paraId="5877D6E4" w14:textId="77777777" w:rsidTr="004E0D2A">
        <w:tc>
          <w:tcPr>
            <w:tcW w:w="1121" w:type="dxa"/>
            <w:vMerge/>
          </w:tcPr>
          <w:p w14:paraId="24D833AC" w14:textId="77777777" w:rsidR="00A27709" w:rsidRPr="008D268C" w:rsidRDefault="00A27709" w:rsidP="004E0D2A">
            <w:pPr>
              <w:spacing w:before="0" w:after="0"/>
              <w:rPr>
                <w:rFonts w:cs="Calibri Light"/>
                <w:sz w:val="20"/>
                <w:szCs w:val="20"/>
                <w:lang w:val="en-AU"/>
              </w:rPr>
            </w:pPr>
          </w:p>
        </w:tc>
        <w:tc>
          <w:tcPr>
            <w:tcW w:w="2399" w:type="dxa"/>
            <w:vMerge/>
            <w:tcBorders>
              <w:bottom w:val="single" w:sz="18" w:space="0" w:color="auto"/>
            </w:tcBorders>
            <w:vAlign w:val="center"/>
          </w:tcPr>
          <w:p w14:paraId="154320E2" w14:textId="77777777" w:rsidR="00A27709" w:rsidRPr="008D268C" w:rsidRDefault="00A27709" w:rsidP="004E0D2A">
            <w:pPr>
              <w:spacing w:before="0" w:after="0"/>
              <w:rPr>
                <w:rFonts w:cs="Calibri Light"/>
                <w:sz w:val="20"/>
                <w:szCs w:val="20"/>
                <w:highlight w:val="yellow"/>
                <w:lang w:val="en-AU"/>
              </w:rPr>
            </w:pPr>
          </w:p>
        </w:tc>
        <w:tc>
          <w:tcPr>
            <w:tcW w:w="1273" w:type="dxa"/>
            <w:vMerge/>
            <w:tcBorders>
              <w:bottom w:val="single" w:sz="18" w:space="0" w:color="auto"/>
            </w:tcBorders>
            <w:vAlign w:val="center"/>
          </w:tcPr>
          <w:p w14:paraId="4B5137F2" w14:textId="77777777" w:rsidR="00A27709" w:rsidRPr="008D268C" w:rsidRDefault="00A27709" w:rsidP="004E0D2A">
            <w:pPr>
              <w:spacing w:before="0" w:after="0"/>
              <w:rPr>
                <w:rFonts w:cs="Calibri Light"/>
                <w:sz w:val="20"/>
                <w:szCs w:val="20"/>
                <w:lang w:val="en-AU"/>
              </w:rPr>
            </w:pPr>
          </w:p>
        </w:tc>
        <w:tc>
          <w:tcPr>
            <w:tcW w:w="1338" w:type="dxa"/>
            <w:tcBorders>
              <w:bottom w:val="single" w:sz="18" w:space="0" w:color="auto"/>
            </w:tcBorders>
          </w:tcPr>
          <w:p w14:paraId="05DC2173"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Visitor</w:t>
            </w:r>
          </w:p>
        </w:tc>
        <w:tc>
          <w:tcPr>
            <w:tcW w:w="1632" w:type="dxa"/>
            <w:tcBorders>
              <w:bottom w:val="single" w:sz="18" w:space="0" w:color="auto"/>
            </w:tcBorders>
            <w:shd w:val="clear" w:color="auto" w:fill="auto"/>
          </w:tcPr>
          <w:p w14:paraId="68FBE6C8"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n.a</w:t>
            </w:r>
          </w:p>
        </w:tc>
        <w:tc>
          <w:tcPr>
            <w:tcW w:w="1701" w:type="dxa"/>
            <w:tcBorders>
              <w:bottom w:val="single" w:sz="18" w:space="0" w:color="auto"/>
            </w:tcBorders>
            <w:shd w:val="clear" w:color="auto" w:fill="A8D08D" w:themeFill="accent6" w:themeFillTint="99"/>
          </w:tcPr>
          <w:p w14:paraId="22D174BA"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H/H</w:t>
            </w:r>
          </w:p>
        </w:tc>
      </w:tr>
      <w:tr w:rsidR="00A27709" w:rsidRPr="008D268C" w14:paraId="1E6C84DE" w14:textId="77777777" w:rsidTr="004E0D2A">
        <w:tc>
          <w:tcPr>
            <w:tcW w:w="1121" w:type="dxa"/>
            <w:vMerge/>
          </w:tcPr>
          <w:p w14:paraId="087BC212" w14:textId="77777777" w:rsidR="00A27709" w:rsidRPr="008D268C" w:rsidRDefault="00A27709" w:rsidP="004E0D2A">
            <w:pPr>
              <w:spacing w:before="0" w:after="0"/>
              <w:rPr>
                <w:rFonts w:cs="Calibri Light"/>
                <w:sz w:val="20"/>
                <w:szCs w:val="20"/>
                <w:lang w:val="en-AU"/>
              </w:rPr>
            </w:pPr>
          </w:p>
        </w:tc>
        <w:tc>
          <w:tcPr>
            <w:tcW w:w="2399" w:type="dxa"/>
            <w:vMerge w:val="restart"/>
            <w:tcBorders>
              <w:top w:val="single" w:sz="18" w:space="0" w:color="auto"/>
            </w:tcBorders>
            <w:vAlign w:val="center"/>
          </w:tcPr>
          <w:p w14:paraId="0ED0ECD5" w14:textId="77777777" w:rsidR="00A27709" w:rsidRPr="008D268C" w:rsidRDefault="00A27709" w:rsidP="004E0D2A">
            <w:pPr>
              <w:spacing w:before="0" w:after="0"/>
              <w:rPr>
                <w:rFonts w:cs="Calibri Light"/>
                <w:sz w:val="20"/>
                <w:szCs w:val="20"/>
                <w:highlight w:val="yellow"/>
                <w:lang w:val="en-AU"/>
              </w:rPr>
            </w:pPr>
            <w:r w:rsidRPr="008D268C">
              <w:rPr>
                <w:rFonts w:cs="Calibri Light"/>
                <w:sz w:val="20"/>
                <w:szCs w:val="20"/>
                <w:lang w:val="en-AU"/>
              </w:rPr>
              <w:t>Gunbower Island</w:t>
            </w:r>
          </w:p>
        </w:tc>
        <w:tc>
          <w:tcPr>
            <w:tcW w:w="1273" w:type="dxa"/>
            <w:vMerge w:val="restart"/>
            <w:tcBorders>
              <w:top w:val="single" w:sz="18" w:space="0" w:color="auto"/>
            </w:tcBorders>
            <w:vAlign w:val="center"/>
          </w:tcPr>
          <w:p w14:paraId="001A5504" w14:textId="77777777" w:rsidR="00A27709" w:rsidRPr="008D268C" w:rsidRDefault="00A27709" w:rsidP="004E0D2A">
            <w:pPr>
              <w:spacing w:before="0" w:after="0"/>
              <w:rPr>
                <w:rFonts w:cs="Calibri Light"/>
                <w:sz w:val="20"/>
                <w:szCs w:val="20"/>
                <w:lang w:val="en-AU"/>
              </w:rPr>
            </w:pPr>
            <w:r w:rsidRPr="008D268C">
              <w:rPr>
                <w:rFonts w:cs="Calibri Light"/>
                <w:sz w:val="20"/>
                <w:szCs w:val="20"/>
                <w:lang w:val="en-AU"/>
              </w:rPr>
              <w:t>Gannawarra</w:t>
            </w:r>
          </w:p>
        </w:tc>
        <w:tc>
          <w:tcPr>
            <w:tcW w:w="1338" w:type="dxa"/>
            <w:tcBorders>
              <w:top w:val="single" w:sz="18" w:space="0" w:color="auto"/>
            </w:tcBorders>
          </w:tcPr>
          <w:p w14:paraId="0D3C1F52"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Operator</w:t>
            </w:r>
          </w:p>
        </w:tc>
        <w:tc>
          <w:tcPr>
            <w:tcW w:w="1632" w:type="dxa"/>
            <w:tcBorders>
              <w:top w:val="single" w:sz="18" w:space="0" w:color="auto"/>
            </w:tcBorders>
            <w:shd w:val="clear" w:color="auto" w:fill="FF0000"/>
          </w:tcPr>
          <w:p w14:paraId="568A4E5A"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L/H</w:t>
            </w:r>
          </w:p>
        </w:tc>
        <w:tc>
          <w:tcPr>
            <w:tcW w:w="1701" w:type="dxa"/>
            <w:tcBorders>
              <w:top w:val="single" w:sz="18" w:space="0" w:color="auto"/>
            </w:tcBorders>
            <w:shd w:val="clear" w:color="auto" w:fill="FF0000"/>
          </w:tcPr>
          <w:p w14:paraId="12ECB871"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L/H</w:t>
            </w:r>
          </w:p>
        </w:tc>
      </w:tr>
      <w:tr w:rsidR="00A27709" w:rsidRPr="008D268C" w14:paraId="2B991ADF" w14:textId="77777777" w:rsidTr="004E0D2A">
        <w:tc>
          <w:tcPr>
            <w:tcW w:w="1121" w:type="dxa"/>
            <w:vMerge/>
          </w:tcPr>
          <w:p w14:paraId="44320CDE" w14:textId="77777777" w:rsidR="00A27709" w:rsidRPr="008D268C" w:rsidRDefault="00A27709" w:rsidP="004E0D2A">
            <w:pPr>
              <w:spacing w:before="0" w:after="0"/>
              <w:rPr>
                <w:rFonts w:cs="Calibri Light"/>
                <w:sz w:val="20"/>
                <w:szCs w:val="20"/>
                <w:lang w:val="en-AU"/>
              </w:rPr>
            </w:pPr>
          </w:p>
        </w:tc>
        <w:tc>
          <w:tcPr>
            <w:tcW w:w="2399" w:type="dxa"/>
            <w:vMerge/>
            <w:tcBorders>
              <w:bottom w:val="single" w:sz="18" w:space="0" w:color="auto"/>
            </w:tcBorders>
            <w:vAlign w:val="center"/>
          </w:tcPr>
          <w:p w14:paraId="4F2480C8" w14:textId="77777777" w:rsidR="00A27709" w:rsidRPr="008D268C" w:rsidRDefault="00A27709" w:rsidP="004E0D2A">
            <w:pPr>
              <w:spacing w:before="0" w:after="0"/>
              <w:rPr>
                <w:rFonts w:cs="Calibri Light"/>
                <w:sz w:val="20"/>
                <w:szCs w:val="20"/>
                <w:highlight w:val="yellow"/>
                <w:lang w:val="en-AU"/>
              </w:rPr>
            </w:pPr>
          </w:p>
        </w:tc>
        <w:tc>
          <w:tcPr>
            <w:tcW w:w="1273" w:type="dxa"/>
            <w:vMerge/>
            <w:tcBorders>
              <w:bottom w:val="single" w:sz="18" w:space="0" w:color="auto"/>
            </w:tcBorders>
            <w:vAlign w:val="center"/>
          </w:tcPr>
          <w:p w14:paraId="466D5438" w14:textId="77777777" w:rsidR="00A27709" w:rsidRPr="008D268C" w:rsidRDefault="00A27709" w:rsidP="004E0D2A">
            <w:pPr>
              <w:spacing w:before="0" w:after="0"/>
              <w:rPr>
                <w:rFonts w:cs="Calibri Light"/>
                <w:sz w:val="20"/>
                <w:szCs w:val="20"/>
                <w:lang w:val="en-AU"/>
              </w:rPr>
            </w:pPr>
          </w:p>
        </w:tc>
        <w:tc>
          <w:tcPr>
            <w:tcW w:w="1338" w:type="dxa"/>
            <w:tcBorders>
              <w:bottom w:val="single" w:sz="18" w:space="0" w:color="auto"/>
            </w:tcBorders>
          </w:tcPr>
          <w:p w14:paraId="6B44C0D5"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Visitor</w:t>
            </w:r>
          </w:p>
        </w:tc>
        <w:tc>
          <w:tcPr>
            <w:tcW w:w="1632" w:type="dxa"/>
            <w:tcBorders>
              <w:bottom w:val="single" w:sz="18" w:space="0" w:color="auto"/>
            </w:tcBorders>
            <w:shd w:val="clear" w:color="auto" w:fill="auto"/>
          </w:tcPr>
          <w:p w14:paraId="47A69913"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n.a</w:t>
            </w:r>
          </w:p>
        </w:tc>
        <w:tc>
          <w:tcPr>
            <w:tcW w:w="1701" w:type="dxa"/>
            <w:tcBorders>
              <w:bottom w:val="single" w:sz="18" w:space="0" w:color="auto"/>
            </w:tcBorders>
            <w:shd w:val="clear" w:color="auto" w:fill="FF0000"/>
          </w:tcPr>
          <w:p w14:paraId="5D4B44BE"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L/H</w:t>
            </w:r>
          </w:p>
        </w:tc>
      </w:tr>
      <w:tr w:rsidR="00A27709" w:rsidRPr="008D268C" w14:paraId="46C19B35" w14:textId="77777777" w:rsidTr="004E0D2A">
        <w:tc>
          <w:tcPr>
            <w:tcW w:w="1121" w:type="dxa"/>
            <w:vMerge/>
          </w:tcPr>
          <w:p w14:paraId="2BA89B6E" w14:textId="77777777" w:rsidR="00A27709" w:rsidRPr="008D268C" w:rsidRDefault="00A27709" w:rsidP="004E0D2A">
            <w:pPr>
              <w:spacing w:before="0" w:after="0"/>
              <w:rPr>
                <w:rFonts w:cs="Calibri Light"/>
                <w:sz w:val="20"/>
                <w:szCs w:val="20"/>
                <w:lang w:val="en-AU"/>
              </w:rPr>
            </w:pPr>
          </w:p>
        </w:tc>
        <w:tc>
          <w:tcPr>
            <w:tcW w:w="2399" w:type="dxa"/>
            <w:vMerge w:val="restart"/>
            <w:tcBorders>
              <w:top w:val="single" w:sz="18" w:space="0" w:color="auto"/>
            </w:tcBorders>
            <w:vAlign w:val="center"/>
          </w:tcPr>
          <w:p w14:paraId="7E5F8A32" w14:textId="77777777" w:rsidR="00A27709" w:rsidRPr="008D268C" w:rsidRDefault="00A27709" w:rsidP="004E0D2A">
            <w:pPr>
              <w:spacing w:before="0" w:after="0"/>
              <w:rPr>
                <w:rFonts w:cs="Calibri Light"/>
                <w:sz w:val="20"/>
                <w:szCs w:val="20"/>
                <w:highlight w:val="yellow"/>
                <w:lang w:val="en-AU"/>
              </w:rPr>
            </w:pPr>
            <w:r w:rsidRPr="008D268C">
              <w:rPr>
                <w:rFonts w:cs="Calibri Light"/>
                <w:sz w:val="20"/>
                <w:szCs w:val="20"/>
                <w:lang w:val="en-AU"/>
              </w:rPr>
              <w:t>Nyah Vinifera State Forest</w:t>
            </w:r>
          </w:p>
        </w:tc>
        <w:tc>
          <w:tcPr>
            <w:tcW w:w="1273" w:type="dxa"/>
            <w:vMerge w:val="restart"/>
            <w:tcBorders>
              <w:top w:val="single" w:sz="18" w:space="0" w:color="auto"/>
            </w:tcBorders>
            <w:vAlign w:val="center"/>
          </w:tcPr>
          <w:p w14:paraId="3245AC0E" w14:textId="77777777" w:rsidR="00A27709" w:rsidRPr="008D268C" w:rsidRDefault="00A27709" w:rsidP="004E0D2A">
            <w:pPr>
              <w:spacing w:before="0" w:after="0"/>
              <w:rPr>
                <w:rFonts w:cs="Calibri Light"/>
                <w:sz w:val="20"/>
                <w:szCs w:val="20"/>
                <w:lang w:val="en-AU"/>
              </w:rPr>
            </w:pPr>
            <w:r w:rsidRPr="008D268C">
              <w:rPr>
                <w:rFonts w:cs="Calibri Light"/>
                <w:sz w:val="20"/>
                <w:szCs w:val="20"/>
                <w:lang w:val="en-AU"/>
              </w:rPr>
              <w:t>Swan Hill</w:t>
            </w:r>
          </w:p>
        </w:tc>
        <w:tc>
          <w:tcPr>
            <w:tcW w:w="1338" w:type="dxa"/>
            <w:tcBorders>
              <w:top w:val="single" w:sz="18" w:space="0" w:color="auto"/>
            </w:tcBorders>
          </w:tcPr>
          <w:p w14:paraId="35E673B9"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Operator</w:t>
            </w:r>
          </w:p>
        </w:tc>
        <w:tc>
          <w:tcPr>
            <w:tcW w:w="1632" w:type="dxa"/>
            <w:tcBorders>
              <w:top w:val="single" w:sz="18" w:space="0" w:color="auto"/>
            </w:tcBorders>
            <w:shd w:val="clear" w:color="auto" w:fill="FF0000"/>
          </w:tcPr>
          <w:p w14:paraId="64F2437E"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L/H</w:t>
            </w:r>
          </w:p>
        </w:tc>
        <w:tc>
          <w:tcPr>
            <w:tcW w:w="1701" w:type="dxa"/>
            <w:tcBorders>
              <w:top w:val="single" w:sz="18" w:space="0" w:color="auto"/>
            </w:tcBorders>
            <w:shd w:val="clear" w:color="auto" w:fill="A8D08D" w:themeFill="accent6" w:themeFillTint="99"/>
          </w:tcPr>
          <w:p w14:paraId="3D1416F5"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H/H</w:t>
            </w:r>
          </w:p>
        </w:tc>
      </w:tr>
      <w:tr w:rsidR="00A27709" w:rsidRPr="008D268C" w14:paraId="48000170" w14:textId="77777777" w:rsidTr="004E0D2A">
        <w:tc>
          <w:tcPr>
            <w:tcW w:w="1121" w:type="dxa"/>
            <w:vMerge/>
          </w:tcPr>
          <w:p w14:paraId="0C6C10CE" w14:textId="77777777" w:rsidR="00A27709" w:rsidRPr="008D268C" w:rsidRDefault="00A27709" w:rsidP="004E0D2A">
            <w:pPr>
              <w:spacing w:before="0" w:after="0"/>
              <w:rPr>
                <w:rFonts w:cs="Calibri Light"/>
                <w:sz w:val="20"/>
                <w:szCs w:val="20"/>
                <w:lang w:val="en-AU"/>
              </w:rPr>
            </w:pPr>
          </w:p>
        </w:tc>
        <w:tc>
          <w:tcPr>
            <w:tcW w:w="2399" w:type="dxa"/>
            <w:vMerge/>
            <w:tcBorders>
              <w:bottom w:val="single" w:sz="18" w:space="0" w:color="auto"/>
            </w:tcBorders>
            <w:vAlign w:val="center"/>
          </w:tcPr>
          <w:p w14:paraId="28CD6C6E" w14:textId="77777777" w:rsidR="00A27709" w:rsidRPr="008D268C" w:rsidRDefault="00A27709" w:rsidP="004E0D2A">
            <w:pPr>
              <w:spacing w:before="0" w:after="0"/>
              <w:rPr>
                <w:rFonts w:cs="Calibri Light"/>
                <w:sz w:val="20"/>
                <w:szCs w:val="20"/>
                <w:highlight w:val="yellow"/>
                <w:lang w:val="en-AU"/>
              </w:rPr>
            </w:pPr>
          </w:p>
        </w:tc>
        <w:tc>
          <w:tcPr>
            <w:tcW w:w="1273" w:type="dxa"/>
            <w:vMerge/>
            <w:tcBorders>
              <w:bottom w:val="single" w:sz="18" w:space="0" w:color="auto"/>
            </w:tcBorders>
            <w:vAlign w:val="center"/>
          </w:tcPr>
          <w:p w14:paraId="6BC57746" w14:textId="77777777" w:rsidR="00A27709" w:rsidRPr="008D268C" w:rsidRDefault="00A27709" w:rsidP="004E0D2A">
            <w:pPr>
              <w:spacing w:before="0" w:after="0"/>
              <w:rPr>
                <w:rFonts w:cs="Calibri Light"/>
                <w:sz w:val="20"/>
                <w:szCs w:val="20"/>
                <w:lang w:val="en-AU"/>
              </w:rPr>
            </w:pPr>
          </w:p>
        </w:tc>
        <w:tc>
          <w:tcPr>
            <w:tcW w:w="1338" w:type="dxa"/>
            <w:tcBorders>
              <w:bottom w:val="single" w:sz="18" w:space="0" w:color="auto"/>
            </w:tcBorders>
          </w:tcPr>
          <w:p w14:paraId="117DA4EE"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Visitor</w:t>
            </w:r>
          </w:p>
        </w:tc>
        <w:tc>
          <w:tcPr>
            <w:tcW w:w="1632" w:type="dxa"/>
            <w:tcBorders>
              <w:bottom w:val="single" w:sz="18" w:space="0" w:color="auto"/>
            </w:tcBorders>
            <w:shd w:val="clear" w:color="auto" w:fill="auto"/>
          </w:tcPr>
          <w:p w14:paraId="1C2CF28A"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n.a</w:t>
            </w:r>
          </w:p>
        </w:tc>
        <w:tc>
          <w:tcPr>
            <w:tcW w:w="1701" w:type="dxa"/>
            <w:tcBorders>
              <w:bottom w:val="single" w:sz="18" w:space="0" w:color="auto"/>
            </w:tcBorders>
            <w:shd w:val="clear" w:color="auto" w:fill="A8D08D" w:themeFill="accent6" w:themeFillTint="99"/>
          </w:tcPr>
          <w:p w14:paraId="036154D4"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H/H</w:t>
            </w:r>
          </w:p>
        </w:tc>
      </w:tr>
      <w:tr w:rsidR="00A27709" w:rsidRPr="008D268C" w14:paraId="07E55AAC" w14:textId="77777777" w:rsidTr="004E0D2A">
        <w:tc>
          <w:tcPr>
            <w:tcW w:w="1121" w:type="dxa"/>
            <w:vMerge/>
          </w:tcPr>
          <w:p w14:paraId="4343F6E9" w14:textId="77777777" w:rsidR="00A27709" w:rsidRPr="008D268C" w:rsidRDefault="00A27709" w:rsidP="004E0D2A">
            <w:pPr>
              <w:spacing w:before="0" w:after="0"/>
              <w:rPr>
                <w:rFonts w:cs="Calibri Light"/>
                <w:sz w:val="20"/>
                <w:szCs w:val="20"/>
                <w:lang w:val="en-AU"/>
              </w:rPr>
            </w:pPr>
          </w:p>
        </w:tc>
        <w:tc>
          <w:tcPr>
            <w:tcW w:w="2399" w:type="dxa"/>
            <w:vMerge w:val="restart"/>
            <w:tcBorders>
              <w:top w:val="single" w:sz="18" w:space="0" w:color="auto"/>
            </w:tcBorders>
            <w:vAlign w:val="center"/>
          </w:tcPr>
          <w:p w14:paraId="21641E97" w14:textId="77777777" w:rsidR="00A27709" w:rsidRPr="008D268C" w:rsidRDefault="00A27709" w:rsidP="004E0D2A">
            <w:pPr>
              <w:spacing w:before="0" w:after="0"/>
              <w:rPr>
                <w:rFonts w:cs="Calibri Light"/>
                <w:sz w:val="20"/>
                <w:szCs w:val="20"/>
                <w:highlight w:val="yellow"/>
                <w:lang w:val="en-AU"/>
              </w:rPr>
            </w:pPr>
            <w:r w:rsidRPr="008D268C">
              <w:rPr>
                <w:rFonts w:cs="Calibri Light"/>
                <w:sz w:val="20"/>
                <w:szCs w:val="20"/>
                <w:lang w:val="en-AU"/>
              </w:rPr>
              <w:t>Hattah Kulkyne National Park</w:t>
            </w:r>
          </w:p>
        </w:tc>
        <w:tc>
          <w:tcPr>
            <w:tcW w:w="1273" w:type="dxa"/>
            <w:vMerge w:val="restart"/>
            <w:tcBorders>
              <w:top w:val="single" w:sz="18" w:space="0" w:color="auto"/>
            </w:tcBorders>
            <w:vAlign w:val="center"/>
          </w:tcPr>
          <w:p w14:paraId="18F64772" w14:textId="77777777" w:rsidR="00A27709" w:rsidRPr="008D268C" w:rsidRDefault="00A27709" w:rsidP="004E0D2A">
            <w:pPr>
              <w:spacing w:before="0" w:after="0"/>
              <w:rPr>
                <w:rFonts w:cs="Calibri Light"/>
                <w:sz w:val="20"/>
                <w:szCs w:val="20"/>
                <w:lang w:val="en-AU"/>
              </w:rPr>
            </w:pPr>
            <w:r w:rsidRPr="008D268C">
              <w:rPr>
                <w:rFonts w:cs="Calibri Light"/>
                <w:sz w:val="20"/>
                <w:szCs w:val="20"/>
                <w:lang w:val="en-AU"/>
              </w:rPr>
              <w:t>Mildura</w:t>
            </w:r>
          </w:p>
        </w:tc>
        <w:tc>
          <w:tcPr>
            <w:tcW w:w="1338" w:type="dxa"/>
            <w:tcBorders>
              <w:top w:val="single" w:sz="18" w:space="0" w:color="auto"/>
            </w:tcBorders>
          </w:tcPr>
          <w:p w14:paraId="3B1FA9EB"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Operator</w:t>
            </w:r>
          </w:p>
        </w:tc>
        <w:tc>
          <w:tcPr>
            <w:tcW w:w="1632" w:type="dxa"/>
            <w:tcBorders>
              <w:top w:val="single" w:sz="18" w:space="0" w:color="auto"/>
            </w:tcBorders>
            <w:shd w:val="clear" w:color="auto" w:fill="FF0000"/>
          </w:tcPr>
          <w:p w14:paraId="48C67D7A"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L/H</w:t>
            </w:r>
          </w:p>
        </w:tc>
        <w:tc>
          <w:tcPr>
            <w:tcW w:w="1701" w:type="dxa"/>
            <w:tcBorders>
              <w:top w:val="single" w:sz="18" w:space="0" w:color="auto"/>
            </w:tcBorders>
            <w:shd w:val="clear" w:color="auto" w:fill="FFC000"/>
          </w:tcPr>
          <w:p w14:paraId="01C89AC0"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M/H</w:t>
            </w:r>
          </w:p>
        </w:tc>
      </w:tr>
      <w:tr w:rsidR="00A27709" w:rsidRPr="008D268C" w14:paraId="604F9518" w14:textId="77777777" w:rsidTr="004E0D2A">
        <w:tc>
          <w:tcPr>
            <w:tcW w:w="1121" w:type="dxa"/>
            <w:vMerge/>
          </w:tcPr>
          <w:p w14:paraId="04D41E54" w14:textId="77777777" w:rsidR="00A27709" w:rsidRPr="008D268C" w:rsidRDefault="00A27709" w:rsidP="004E0D2A">
            <w:pPr>
              <w:spacing w:before="0" w:after="0"/>
              <w:rPr>
                <w:rFonts w:cs="Calibri Light"/>
                <w:sz w:val="20"/>
                <w:szCs w:val="20"/>
                <w:lang w:val="en-AU"/>
              </w:rPr>
            </w:pPr>
          </w:p>
        </w:tc>
        <w:tc>
          <w:tcPr>
            <w:tcW w:w="2399" w:type="dxa"/>
            <w:vMerge/>
            <w:tcBorders>
              <w:bottom w:val="single" w:sz="12" w:space="0" w:color="auto"/>
            </w:tcBorders>
            <w:vAlign w:val="center"/>
          </w:tcPr>
          <w:p w14:paraId="589C3C92" w14:textId="77777777" w:rsidR="00A27709" w:rsidRPr="008D268C" w:rsidRDefault="00A27709" w:rsidP="004E0D2A">
            <w:pPr>
              <w:spacing w:before="0" w:after="0"/>
              <w:rPr>
                <w:rFonts w:cs="Calibri Light"/>
                <w:sz w:val="20"/>
                <w:szCs w:val="20"/>
                <w:highlight w:val="yellow"/>
                <w:lang w:val="en-AU"/>
              </w:rPr>
            </w:pPr>
          </w:p>
        </w:tc>
        <w:tc>
          <w:tcPr>
            <w:tcW w:w="1273" w:type="dxa"/>
            <w:vMerge/>
            <w:tcBorders>
              <w:bottom w:val="single" w:sz="12" w:space="0" w:color="auto"/>
            </w:tcBorders>
            <w:vAlign w:val="center"/>
          </w:tcPr>
          <w:p w14:paraId="7CCC833B" w14:textId="77777777" w:rsidR="00A27709" w:rsidRPr="008D268C" w:rsidRDefault="00A27709" w:rsidP="004E0D2A">
            <w:pPr>
              <w:spacing w:before="0" w:after="0"/>
              <w:rPr>
                <w:rFonts w:cs="Calibri Light"/>
                <w:sz w:val="20"/>
                <w:szCs w:val="20"/>
                <w:lang w:val="en-AU"/>
              </w:rPr>
            </w:pPr>
          </w:p>
        </w:tc>
        <w:tc>
          <w:tcPr>
            <w:tcW w:w="1338" w:type="dxa"/>
            <w:tcBorders>
              <w:bottom w:val="single" w:sz="12" w:space="0" w:color="auto"/>
            </w:tcBorders>
          </w:tcPr>
          <w:p w14:paraId="4CD371B5"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Visitor</w:t>
            </w:r>
          </w:p>
        </w:tc>
        <w:tc>
          <w:tcPr>
            <w:tcW w:w="1632" w:type="dxa"/>
            <w:tcBorders>
              <w:bottom w:val="single" w:sz="12" w:space="0" w:color="auto"/>
            </w:tcBorders>
            <w:shd w:val="clear" w:color="auto" w:fill="auto"/>
          </w:tcPr>
          <w:p w14:paraId="66BE0F95"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n.a</w:t>
            </w:r>
          </w:p>
        </w:tc>
        <w:tc>
          <w:tcPr>
            <w:tcW w:w="1701" w:type="dxa"/>
            <w:tcBorders>
              <w:bottom w:val="single" w:sz="12" w:space="0" w:color="auto"/>
            </w:tcBorders>
            <w:shd w:val="clear" w:color="auto" w:fill="FFC000"/>
          </w:tcPr>
          <w:p w14:paraId="2468B760"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M/H</w:t>
            </w:r>
          </w:p>
        </w:tc>
      </w:tr>
      <w:tr w:rsidR="00A27709" w:rsidRPr="008D268C" w14:paraId="14FA465A" w14:textId="77777777" w:rsidTr="004E0D2A">
        <w:tc>
          <w:tcPr>
            <w:tcW w:w="1121" w:type="dxa"/>
            <w:vMerge/>
          </w:tcPr>
          <w:p w14:paraId="6817B4E6" w14:textId="77777777" w:rsidR="00A27709" w:rsidRPr="008D268C" w:rsidRDefault="00A27709" w:rsidP="004E0D2A">
            <w:pPr>
              <w:spacing w:before="0" w:after="0"/>
              <w:rPr>
                <w:rFonts w:cs="Calibri Light"/>
                <w:sz w:val="20"/>
                <w:szCs w:val="20"/>
                <w:lang w:val="en-AU"/>
              </w:rPr>
            </w:pPr>
          </w:p>
        </w:tc>
        <w:tc>
          <w:tcPr>
            <w:tcW w:w="2399" w:type="dxa"/>
            <w:vMerge w:val="restart"/>
            <w:tcBorders>
              <w:top w:val="single" w:sz="12" w:space="0" w:color="auto"/>
            </w:tcBorders>
            <w:vAlign w:val="center"/>
          </w:tcPr>
          <w:p w14:paraId="7083CD12" w14:textId="77777777" w:rsidR="00A27709" w:rsidRPr="008D268C" w:rsidRDefault="00A27709" w:rsidP="004E0D2A">
            <w:pPr>
              <w:spacing w:before="0" w:after="0"/>
              <w:rPr>
                <w:rFonts w:cs="Calibri Light"/>
                <w:sz w:val="20"/>
                <w:szCs w:val="20"/>
                <w:highlight w:val="yellow"/>
                <w:lang w:val="en-AU"/>
              </w:rPr>
            </w:pPr>
            <w:r w:rsidRPr="00E46D9E">
              <w:rPr>
                <w:rFonts w:cs="Calibri Light"/>
                <w:sz w:val="20"/>
                <w:szCs w:val="20"/>
              </w:rPr>
              <w:t>Silo Art Trail</w:t>
            </w:r>
          </w:p>
        </w:tc>
        <w:tc>
          <w:tcPr>
            <w:tcW w:w="1273" w:type="dxa"/>
            <w:vMerge w:val="restart"/>
            <w:tcBorders>
              <w:top w:val="single" w:sz="12" w:space="0" w:color="auto"/>
            </w:tcBorders>
            <w:vAlign w:val="center"/>
          </w:tcPr>
          <w:p w14:paraId="0B5F0C80" w14:textId="77777777" w:rsidR="00A27709" w:rsidRPr="008D268C" w:rsidRDefault="00A27709" w:rsidP="004E0D2A">
            <w:pPr>
              <w:spacing w:before="0" w:after="0"/>
              <w:rPr>
                <w:rFonts w:cs="Calibri Light"/>
                <w:sz w:val="20"/>
                <w:szCs w:val="20"/>
                <w:lang w:val="en-AU"/>
              </w:rPr>
            </w:pPr>
            <w:r w:rsidRPr="00E46D9E">
              <w:rPr>
                <w:rFonts w:cs="Calibri Light"/>
                <w:color w:val="auto"/>
                <w:sz w:val="20"/>
                <w:szCs w:val="20"/>
              </w:rPr>
              <w:t>Yarriambiack</w:t>
            </w:r>
          </w:p>
        </w:tc>
        <w:tc>
          <w:tcPr>
            <w:tcW w:w="1338" w:type="dxa"/>
            <w:tcBorders>
              <w:top w:val="single" w:sz="12" w:space="0" w:color="auto"/>
            </w:tcBorders>
          </w:tcPr>
          <w:p w14:paraId="586F3FC6" w14:textId="77777777" w:rsidR="00A27709" w:rsidRPr="008D268C" w:rsidRDefault="00A27709" w:rsidP="004E0D2A">
            <w:pPr>
              <w:spacing w:before="0" w:after="0"/>
              <w:jc w:val="center"/>
              <w:rPr>
                <w:rFonts w:cs="Calibri Light"/>
                <w:sz w:val="20"/>
                <w:szCs w:val="20"/>
                <w:lang w:val="en-AU"/>
              </w:rPr>
            </w:pPr>
            <w:r w:rsidRPr="00E46D9E">
              <w:rPr>
                <w:rFonts w:cs="Calibri Light"/>
                <w:sz w:val="20"/>
                <w:szCs w:val="20"/>
              </w:rPr>
              <w:t>Operator</w:t>
            </w:r>
          </w:p>
        </w:tc>
        <w:tc>
          <w:tcPr>
            <w:tcW w:w="1632" w:type="dxa"/>
            <w:tcBorders>
              <w:top w:val="single" w:sz="12" w:space="0" w:color="auto"/>
            </w:tcBorders>
            <w:shd w:val="clear" w:color="auto" w:fill="FF0000"/>
          </w:tcPr>
          <w:p w14:paraId="3EEE6E64"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L/H</w:t>
            </w:r>
          </w:p>
        </w:tc>
        <w:tc>
          <w:tcPr>
            <w:tcW w:w="1701" w:type="dxa"/>
            <w:tcBorders>
              <w:top w:val="single" w:sz="12" w:space="0" w:color="auto"/>
            </w:tcBorders>
            <w:shd w:val="clear" w:color="auto" w:fill="FFC000"/>
          </w:tcPr>
          <w:p w14:paraId="5C0DB58A"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M/H</w:t>
            </w:r>
          </w:p>
        </w:tc>
      </w:tr>
      <w:tr w:rsidR="00A27709" w:rsidRPr="008D268C" w14:paraId="695B3C65" w14:textId="77777777" w:rsidTr="004E0D2A">
        <w:tc>
          <w:tcPr>
            <w:tcW w:w="1121" w:type="dxa"/>
            <w:vMerge/>
          </w:tcPr>
          <w:p w14:paraId="6069AEA7" w14:textId="77777777" w:rsidR="00A27709" w:rsidRPr="008D268C" w:rsidRDefault="00A27709" w:rsidP="004E0D2A">
            <w:pPr>
              <w:spacing w:before="0" w:after="0"/>
              <w:rPr>
                <w:rFonts w:cs="Calibri Light"/>
                <w:sz w:val="20"/>
                <w:szCs w:val="20"/>
                <w:lang w:val="en-AU"/>
              </w:rPr>
            </w:pPr>
          </w:p>
        </w:tc>
        <w:tc>
          <w:tcPr>
            <w:tcW w:w="2399" w:type="dxa"/>
            <w:vMerge/>
            <w:vAlign w:val="center"/>
          </w:tcPr>
          <w:p w14:paraId="515E3334" w14:textId="77777777" w:rsidR="00A27709" w:rsidRPr="008D268C" w:rsidRDefault="00A27709" w:rsidP="004E0D2A">
            <w:pPr>
              <w:spacing w:before="0" w:after="0"/>
              <w:rPr>
                <w:rFonts w:cs="Calibri Light"/>
                <w:sz w:val="20"/>
                <w:szCs w:val="20"/>
                <w:highlight w:val="yellow"/>
                <w:lang w:val="en-AU"/>
              </w:rPr>
            </w:pPr>
          </w:p>
        </w:tc>
        <w:tc>
          <w:tcPr>
            <w:tcW w:w="1273" w:type="dxa"/>
            <w:vMerge/>
            <w:vAlign w:val="center"/>
          </w:tcPr>
          <w:p w14:paraId="25DF395E" w14:textId="77777777" w:rsidR="00A27709" w:rsidRPr="008D268C" w:rsidRDefault="00A27709" w:rsidP="004E0D2A">
            <w:pPr>
              <w:spacing w:before="0" w:after="0"/>
              <w:rPr>
                <w:rFonts w:cs="Calibri Light"/>
                <w:sz w:val="20"/>
                <w:szCs w:val="20"/>
                <w:lang w:val="en-AU"/>
              </w:rPr>
            </w:pPr>
          </w:p>
        </w:tc>
        <w:tc>
          <w:tcPr>
            <w:tcW w:w="1338" w:type="dxa"/>
          </w:tcPr>
          <w:p w14:paraId="7FA89F11" w14:textId="77777777" w:rsidR="00A27709" w:rsidRPr="008D268C" w:rsidRDefault="00A27709" w:rsidP="004E0D2A">
            <w:pPr>
              <w:spacing w:before="0" w:after="0"/>
              <w:jc w:val="center"/>
              <w:rPr>
                <w:rFonts w:cs="Calibri Light"/>
                <w:sz w:val="20"/>
                <w:szCs w:val="20"/>
                <w:lang w:val="en-AU"/>
              </w:rPr>
            </w:pPr>
            <w:r w:rsidRPr="00E46D9E">
              <w:rPr>
                <w:rFonts w:cs="Calibri Light"/>
                <w:sz w:val="20"/>
                <w:szCs w:val="20"/>
              </w:rPr>
              <w:t>Visitor</w:t>
            </w:r>
          </w:p>
        </w:tc>
        <w:tc>
          <w:tcPr>
            <w:tcW w:w="1632" w:type="dxa"/>
            <w:shd w:val="clear" w:color="auto" w:fill="auto"/>
          </w:tcPr>
          <w:p w14:paraId="02EB39CE"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n.a</w:t>
            </w:r>
          </w:p>
        </w:tc>
        <w:tc>
          <w:tcPr>
            <w:tcW w:w="1701" w:type="dxa"/>
            <w:shd w:val="clear" w:color="auto" w:fill="FFC000"/>
          </w:tcPr>
          <w:p w14:paraId="1515333C"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M/H</w:t>
            </w:r>
          </w:p>
        </w:tc>
      </w:tr>
      <w:tr w:rsidR="00A27709" w:rsidRPr="008D268C" w14:paraId="41FCE2A6" w14:textId="77777777" w:rsidTr="004E0D2A">
        <w:tc>
          <w:tcPr>
            <w:tcW w:w="1121" w:type="dxa"/>
            <w:vMerge w:val="restart"/>
            <w:tcBorders>
              <w:top w:val="single" w:sz="18" w:space="0" w:color="000000"/>
            </w:tcBorders>
            <w:vAlign w:val="center"/>
          </w:tcPr>
          <w:p w14:paraId="6C28D6FD" w14:textId="77777777" w:rsidR="00A27709" w:rsidRPr="008D268C" w:rsidRDefault="00A27709" w:rsidP="004E0D2A">
            <w:pPr>
              <w:spacing w:before="0" w:after="0"/>
              <w:rPr>
                <w:rFonts w:cs="Calibri Light"/>
                <w:sz w:val="20"/>
                <w:szCs w:val="20"/>
                <w:lang w:val="en-AU"/>
              </w:rPr>
            </w:pPr>
            <w:r w:rsidRPr="008D268C">
              <w:rPr>
                <w:rFonts w:cs="Calibri Light"/>
                <w:sz w:val="20"/>
                <w:szCs w:val="20"/>
                <w:lang w:val="en-AU"/>
              </w:rPr>
              <w:t>Events</w:t>
            </w:r>
          </w:p>
        </w:tc>
        <w:tc>
          <w:tcPr>
            <w:tcW w:w="2399" w:type="dxa"/>
            <w:vMerge w:val="restart"/>
            <w:tcBorders>
              <w:top w:val="single" w:sz="18" w:space="0" w:color="000000"/>
            </w:tcBorders>
            <w:vAlign w:val="center"/>
          </w:tcPr>
          <w:p w14:paraId="75CCA21E" w14:textId="77777777" w:rsidR="00A27709" w:rsidRPr="008D268C" w:rsidRDefault="00A27709" w:rsidP="004E0D2A">
            <w:pPr>
              <w:spacing w:before="0" w:after="0"/>
              <w:rPr>
                <w:rFonts w:cs="Calibri Light"/>
                <w:sz w:val="20"/>
                <w:szCs w:val="20"/>
                <w:highlight w:val="yellow"/>
                <w:lang w:val="en-AU"/>
              </w:rPr>
            </w:pPr>
            <w:r w:rsidRPr="008D268C">
              <w:rPr>
                <w:rFonts w:cs="Calibri Light"/>
                <w:sz w:val="20"/>
                <w:szCs w:val="20"/>
                <w:lang w:val="en-AU"/>
              </w:rPr>
              <w:t>Esoteric Festival</w:t>
            </w:r>
          </w:p>
        </w:tc>
        <w:tc>
          <w:tcPr>
            <w:tcW w:w="1273" w:type="dxa"/>
            <w:vMerge w:val="restart"/>
            <w:tcBorders>
              <w:top w:val="single" w:sz="18" w:space="0" w:color="000000"/>
            </w:tcBorders>
            <w:vAlign w:val="center"/>
          </w:tcPr>
          <w:p w14:paraId="46743CA1" w14:textId="77777777" w:rsidR="00A27709" w:rsidRPr="008D268C" w:rsidRDefault="00A27709" w:rsidP="004E0D2A">
            <w:pPr>
              <w:spacing w:before="0" w:after="0"/>
              <w:rPr>
                <w:rFonts w:cs="Calibri Light"/>
                <w:sz w:val="20"/>
                <w:szCs w:val="20"/>
                <w:lang w:val="en-AU"/>
              </w:rPr>
            </w:pPr>
            <w:r w:rsidRPr="008D268C">
              <w:rPr>
                <w:rFonts w:cs="Calibri Light"/>
                <w:sz w:val="20"/>
                <w:szCs w:val="20"/>
                <w:lang w:val="en-AU"/>
              </w:rPr>
              <w:t>Buloke</w:t>
            </w:r>
          </w:p>
        </w:tc>
        <w:tc>
          <w:tcPr>
            <w:tcW w:w="1338" w:type="dxa"/>
            <w:tcBorders>
              <w:top w:val="single" w:sz="18" w:space="0" w:color="000000"/>
            </w:tcBorders>
          </w:tcPr>
          <w:p w14:paraId="7446BD55"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Operator</w:t>
            </w:r>
          </w:p>
        </w:tc>
        <w:tc>
          <w:tcPr>
            <w:tcW w:w="1632" w:type="dxa"/>
            <w:tcBorders>
              <w:top w:val="single" w:sz="18" w:space="0" w:color="000000"/>
            </w:tcBorders>
            <w:shd w:val="clear" w:color="auto" w:fill="FF0000"/>
          </w:tcPr>
          <w:p w14:paraId="58DA65B5"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L/H</w:t>
            </w:r>
          </w:p>
        </w:tc>
        <w:tc>
          <w:tcPr>
            <w:tcW w:w="1701" w:type="dxa"/>
            <w:tcBorders>
              <w:top w:val="single" w:sz="18" w:space="0" w:color="000000"/>
            </w:tcBorders>
            <w:shd w:val="clear" w:color="auto" w:fill="A8D08D" w:themeFill="accent6" w:themeFillTint="99"/>
          </w:tcPr>
          <w:p w14:paraId="4D7CA619"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H/H</w:t>
            </w:r>
          </w:p>
        </w:tc>
      </w:tr>
      <w:tr w:rsidR="00A27709" w:rsidRPr="008D268C" w14:paraId="5A747226" w14:textId="77777777" w:rsidTr="004E0D2A">
        <w:tc>
          <w:tcPr>
            <w:tcW w:w="1121" w:type="dxa"/>
            <w:vMerge/>
            <w:vAlign w:val="center"/>
          </w:tcPr>
          <w:p w14:paraId="1D8FE4C8" w14:textId="77777777" w:rsidR="00A27709" w:rsidRPr="008D268C" w:rsidRDefault="00A27709" w:rsidP="004E0D2A">
            <w:pPr>
              <w:spacing w:before="0" w:after="0"/>
              <w:rPr>
                <w:rFonts w:cs="Calibri Light"/>
                <w:sz w:val="20"/>
                <w:szCs w:val="20"/>
                <w:lang w:val="en-AU"/>
              </w:rPr>
            </w:pPr>
          </w:p>
        </w:tc>
        <w:tc>
          <w:tcPr>
            <w:tcW w:w="2399" w:type="dxa"/>
            <w:vMerge/>
            <w:tcBorders>
              <w:bottom w:val="single" w:sz="18" w:space="0" w:color="000000"/>
            </w:tcBorders>
            <w:vAlign w:val="center"/>
          </w:tcPr>
          <w:p w14:paraId="34488467" w14:textId="77777777" w:rsidR="00A27709" w:rsidRPr="008D268C" w:rsidRDefault="00A27709" w:rsidP="004E0D2A">
            <w:pPr>
              <w:spacing w:before="0" w:after="0"/>
              <w:rPr>
                <w:rFonts w:cs="Calibri Light"/>
                <w:sz w:val="20"/>
                <w:szCs w:val="20"/>
                <w:highlight w:val="yellow"/>
                <w:lang w:val="en-AU"/>
              </w:rPr>
            </w:pPr>
          </w:p>
        </w:tc>
        <w:tc>
          <w:tcPr>
            <w:tcW w:w="1273" w:type="dxa"/>
            <w:vMerge/>
            <w:tcBorders>
              <w:bottom w:val="single" w:sz="18" w:space="0" w:color="000000"/>
            </w:tcBorders>
            <w:vAlign w:val="center"/>
          </w:tcPr>
          <w:p w14:paraId="5D0C42A6" w14:textId="77777777" w:rsidR="00A27709" w:rsidRPr="008D268C" w:rsidRDefault="00A27709" w:rsidP="004E0D2A">
            <w:pPr>
              <w:spacing w:before="0" w:after="0"/>
              <w:rPr>
                <w:rFonts w:cs="Calibri Light"/>
                <w:sz w:val="20"/>
                <w:szCs w:val="20"/>
                <w:lang w:val="en-AU"/>
              </w:rPr>
            </w:pPr>
          </w:p>
        </w:tc>
        <w:tc>
          <w:tcPr>
            <w:tcW w:w="1338" w:type="dxa"/>
            <w:tcBorders>
              <w:bottom w:val="single" w:sz="18" w:space="0" w:color="000000"/>
            </w:tcBorders>
          </w:tcPr>
          <w:p w14:paraId="3A65D556"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Visitor</w:t>
            </w:r>
          </w:p>
        </w:tc>
        <w:tc>
          <w:tcPr>
            <w:tcW w:w="1632" w:type="dxa"/>
            <w:tcBorders>
              <w:bottom w:val="single" w:sz="18" w:space="0" w:color="000000"/>
            </w:tcBorders>
            <w:shd w:val="clear" w:color="auto" w:fill="auto"/>
          </w:tcPr>
          <w:p w14:paraId="6FB627D2"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n.a</w:t>
            </w:r>
          </w:p>
        </w:tc>
        <w:tc>
          <w:tcPr>
            <w:tcW w:w="1701" w:type="dxa"/>
            <w:tcBorders>
              <w:bottom w:val="single" w:sz="18" w:space="0" w:color="000000"/>
            </w:tcBorders>
            <w:shd w:val="clear" w:color="auto" w:fill="A8D08D" w:themeFill="accent6" w:themeFillTint="99"/>
          </w:tcPr>
          <w:p w14:paraId="3A228C7D"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H/H</w:t>
            </w:r>
          </w:p>
        </w:tc>
      </w:tr>
      <w:tr w:rsidR="00A27709" w:rsidRPr="008D268C" w14:paraId="192C52BC" w14:textId="77777777" w:rsidTr="004E0D2A">
        <w:tc>
          <w:tcPr>
            <w:tcW w:w="1121" w:type="dxa"/>
            <w:vMerge/>
            <w:vAlign w:val="center"/>
          </w:tcPr>
          <w:p w14:paraId="404BF45F" w14:textId="77777777" w:rsidR="00A27709" w:rsidRPr="008D268C" w:rsidRDefault="00A27709" w:rsidP="004E0D2A">
            <w:pPr>
              <w:spacing w:before="0" w:after="0"/>
              <w:rPr>
                <w:rFonts w:cs="Calibri Light"/>
                <w:sz w:val="20"/>
                <w:szCs w:val="20"/>
                <w:lang w:val="en-AU"/>
              </w:rPr>
            </w:pPr>
          </w:p>
        </w:tc>
        <w:tc>
          <w:tcPr>
            <w:tcW w:w="2399" w:type="dxa"/>
            <w:vMerge w:val="restart"/>
            <w:tcBorders>
              <w:top w:val="single" w:sz="18" w:space="0" w:color="000000"/>
            </w:tcBorders>
            <w:vAlign w:val="center"/>
          </w:tcPr>
          <w:p w14:paraId="3CEAAED0" w14:textId="77777777" w:rsidR="00A27709" w:rsidRPr="008D268C" w:rsidRDefault="00A27709" w:rsidP="004E0D2A">
            <w:pPr>
              <w:spacing w:before="0" w:after="0"/>
              <w:rPr>
                <w:rFonts w:cs="Calibri Light"/>
                <w:sz w:val="20"/>
                <w:szCs w:val="20"/>
                <w:highlight w:val="yellow"/>
                <w:lang w:val="en-AU"/>
              </w:rPr>
            </w:pPr>
            <w:r w:rsidRPr="008D268C">
              <w:rPr>
                <w:rFonts w:cs="Calibri Light"/>
                <w:sz w:val="20"/>
                <w:szCs w:val="20"/>
                <w:lang w:val="en-AU"/>
              </w:rPr>
              <w:t>Big Cohuna Festival</w:t>
            </w:r>
          </w:p>
        </w:tc>
        <w:tc>
          <w:tcPr>
            <w:tcW w:w="1273" w:type="dxa"/>
            <w:vMerge w:val="restart"/>
            <w:tcBorders>
              <w:top w:val="single" w:sz="18" w:space="0" w:color="000000"/>
            </w:tcBorders>
            <w:vAlign w:val="center"/>
          </w:tcPr>
          <w:p w14:paraId="12413449" w14:textId="77777777" w:rsidR="00A27709" w:rsidRPr="008D268C" w:rsidRDefault="00A27709" w:rsidP="004E0D2A">
            <w:pPr>
              <w:spacing w:before="0" w:after="0"/>
              <w:rPr>
                <w:rFonts w:cs="Calibri Light"/>
                <w:sz w:val="20"/>
                <w:szCs w:val="20"/>
                <w:lang w:val="en-AU"/>
              </w:rPr>
            </w:pPr>
            <w:r w:rsidRPr="008D268C">
              <w:rPr>
                <w:rFonts w:cs="Calibri Light"/>
                <w:sz w:val="20"/>
                <w:szCs w:val="20"/>
                <w:lang w:val="en-AU"/>
              </w:rPr>
              <w:t>Gannawarra</w:t>
            </w:r>
          </w:p>
        </w:tc>
        <w:tc>
          <w:tcPr>
            <w:tcW w:w="1338" w:type="dxa"/>
            <w:tcBorders>
              <w:top w:val="single" w:sz="18" w:space="0" w:color="000000"/>
            </w:tcBorders>
          </w:tcPr>
          <w:p w14:paraId="6A7F9C60"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Operator</w:t>
            </w:r>
          </w:p>
        </w:tc>
        <w:tc>
          <w:tcPr>
            <w:tcW w:w="1632" w:type="dxa"/>
            <w:tcBorders>
              <w:top w:val="single" w:sz="18" w:space="0" w:color="000000"/>
            </w:tcBorders>
            <w:shd w:val="clear" w:color="auto" w:fill="FFC000"/>
          </w:tcPr>
          <w:p w14:paraId="3C9EF022"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M/H</w:t>
            </w:r>
          </w:p>
        </w:tc>
        <w:tc>
          <w:tcPr>
            <w:tcW w:w="1701" w:type="dxa"/>
            <w:tcBorders>
              <w:top w:val="single" w:sz="18" w:space="0" w:color="000000"/>
            </w:tcBorders>
            <w:shd w:val="clear" w:color="auto" w:fill="A8D08D" w:themeFill="accent6" w:themeFillTint="99"/>
          </w:tcPr>
          <w:p w14:paraId="386F195A"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H/H</w:t>
            </w:r>
          </w:p>
        </w:tc>
      </w:tr>
      <w:tr w:rsidR="00A27709" w:rsidRPr="008D268C" w14:paraId="47FFB119" w14:textId="77777777" w:rsidTr="004E0D2A">
        <w:tc>
          <w:tcPr>
            <w:tcW w:w="1121" w:type="dxa"/>
            <w:vMerge/>
          </w:tcPr>
          <w:p w14:paraId="546EC33F" w14:textId="77777777" w:rsidR="00A27709" w:rsidRPr="008D268C" w:rsidRDefault="00A27709" w:rsidP="004E0D2A">
            <w:pPr>
              <w:spacing w:before="0" w:after="0"/>
              <w:rPr>
                <w:rFonts w:cs="Calibri Light"/>
                <w:sz w:val="20"/>
                <w:szCs w:val="20"/>
                <w:lang w:val="en-AU"/>
              </w:rPr>
            </w:pPr>
          </w:p>
        </w:tc>
        <w:tc>
          <w:tcPr>
            <w:tcW w:w="2399" w:type="dxa"/>
            <w:vMerge/>
            <w:tcBorders>
              <w:bottom w:val="single" w:sz="18" w:space="0" w:color="000000"/>
            </w:tcBorders>
            <w:vAlign w:val="center"/>
          </w:tcPr>
          <w:p w14:paraId="384536A2" w14:textId="77777777" w:rsidR="00A27709" w:rsidRPr="008D268C" w:rsidRDefault="00A27709" w:rsidP="004E0D2A">
            <w:pPr>
              <w:spacing w:before="0" w:after="0"/>
              <w:rPr>
                <w:rFonts w:cs="Calibri Light"/>
                <w:sz w:val="20"/>
                <w:szCs w:val="20"/>
                <w:highlight w:val="yellow"/>
                <w:lang w:val="en-AU"/>
              </w:rPr>
            </w:pPr>
          </w:p>
        </w:tc>
        <w:tc>
          <w:tcPr>
            <w:tcW w:w="1273" w:type="dxa"/>
            <w:vMerge/>
            <w:tcBorders>
              <w:bottom w:val="single" w:sz="18" w:space="0" w:color="000000"/>
            </w:tcBorders>
            <w:vAlign w:val="center"/>
          </w:tcPr>
          <w:p w14:paraId="524DAA29" w14:textId="77777777" w:rsidR="00A27709" w:rsidRPr="008D268C" w:rsidRDefault="00A27709" w:rsidP="004E0D2A">
            <w:pPr>
              <w:spacing w:before="0" w:after="0"/>
              <w:rPr>
                <w:rFonts w:cs="Calibri Light"/>
                <w:sz w:val="20"/>
                <w:szCs w:val="20"/>
                <w:lang w:val="en-AU"/>
              </w:rPr>
            </w:pPr>
          </w:p>
        </w:tc>
        <w:tc>
          <w:tcPr>
            <w:tcW w:w="1338" w:type="dxa"/>
            <w:tcBorders>
              <w:bottom w:val="single" w:sz="18" w:space="0" w:color="000000"/>
            </w:tcBorders>
          </w:tcPr>
          <w:p w14:paraId="0885C169"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Visitor</w:t>
            </w:r>
          </w:p>
        </w:tc>
        <w:tc>
          <w:tcPr>
            <w:tcW w:w="1632" w:type="dxa"/>
            <w:tcBorders>
              <w:bottom w:val="single" w:sz="18" w:space="0" w:color="000000"/>
            </w:tcBorders>
            <w:shd w:val="clear" w:color="auto" w:fill="auto"/>
          </w:tcPr>
          <w:p w14:paraId="0E599CCF"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n.a</w:t>
            </w:r>
          </w:p>
        </w:tc>
        <w:tc>
          <w:tcPr>
            <w:tcW w:w="1701" w:type="dxa"/>
            <w:tcBorders>
              <w:bottom w:val="single" w:sz="18" w:space="0" w:color="000000"/>
            </w:tcBorders>
            <w:shd w:val="clear" w:color="auto" w:fill="A8D08D" w:themeFill="accent6" w:themeFillTint="99"/>
          </w:tcPr>
          <w:p w14:paraId="1EE16580"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H/H</w:t>
            </w:r>
          </w:p>
        </w:tc>
      </w:tr>
      <w:tr w:rsidR="00A27709" w:rsidRPr="008D268C" w14:paraId="742936C2" w14:textId="77777777" w:rsidTr="004E0D2A">
        <w:tc>
          <w:tcPr>
            <w:tcW w:w="1121" w:type="dxa"/>
            <w:vMerge/>
          </w:tcPr>
          <w:p w14:paraId="3739DE81" w14:textId="77777777" w:rsidR="00A27709" w:rsidRPr="008D268C" w:rsidRDefault="00A27709" w:rsidP="004E0D2A">
            <w:pPr>
              <w:spacing w:before="0" w:after="0"/>
              <w:rPr>
                <w:rFonts w:cs="Calibri Light"/>
                <w:sz w:val="20"/>
                <w:szCs w:val="20"/>
                <w:lang w:val="en-AU"/>
              </w:rPr>
            </w:pPr>
          </w:p>
        </w:tc>
        <w:tc>
          <w:tcPr>
            <w:tcW w:w="2399" w:type="dxa"/>
            <w:vMerge w:val="restart"/>
            <w:tcBorders>
              <w:top w:val="single" w:sz="18" w:space="0" w:color="000000"/>
            </w:tcBorders>
            <w:vAlign w:val="center"/>
          </w:tcPr>
          <w:p w14:paraId="4219CD36" w14:textId="77777777" w:rsidR="00A27709" w:rsidRPr="008D268C" w:rsidRDefault="00A27709" w:rsidP="004E0D2A">
            <w:pPr>
              <w:spacing w:before="0" w:after="0"/>
              <w:rPr>
                <w:rFonts w:cs="Calibri Light"/>
                <w:sz w:val="20"/>
                <w:szCs w:val="20"/>
                <w:highlight w:val="yellow"/>
                <w:lang w:val="en-AU"/>
              </w:rPr>
            </w:pPr>
            <w:r w:rsidRPr="008D268C">
              <w:rPr>
                <w:rFonts w:cs="Calibri Light"/>
                <w:sz w:val="20"/>
                <w:szCs w:val="20"/>
                <w:lang w:val="en-AU"/>
              </w:rPr>
              <w:t>Cullulleraine Music Festival</w:t>
            </w:r>
          </w:p>
        </w:tc>
        <w:tc>
          <w:tcPr>
            <w:tcW w:w="1273" w:type="dxa"/>
            <w:vMerge w:val="restart"/>
            <w:tcBorders>
              <w:top w:val="single" w:sz="18" w:space="0" w:color="000000"/>
            </w:tcBorders>
            <w:vAlign w:val="center"/>
          </w:tcPr>
          <w:p w14:paraId="72E25BFE" w14:textId="77777777" w:rsidR="00A27709" w:rsidRPr="008D268C" w:rsidRDefault="00A27709" w:rsidP="004E0D2A">
            <w:pPr>
              <w:spacing w:before="0" w:after="0"/>
              <w:rPr>
                <w:rFonts w:cs="Calibri Light"/>
                <w:sz w:val="20"/>
                <w:szCs w:val="20"/>
                <w:lang w:val="en-AU"/>
              </w:rPr>
            </w:pPr>
            <w:r w:rsidRPr="008D268C">
              <w:rPr>
                <w:rFonts w:cs="Calibri Light"/>
                <w:sz w:val="20"/>
                <w:szCs w:val="20"/>
                <w:lang w:val="en-AU"/>
              </w:rPr>
              <w:t>Mildura</w:t>
            </w:r>
          </w:p>
        </w:tc>
        <w:tc>
          <w:tcPr>
            <w:tcW w:w="1338" w:type="dxa"/>
            <w:tcBorders>
              <w:top w:val="single" w:sz="18" w:space="0" w:color="000000"/>
            </w:tcBorders>
          </w:tcPr>
          <w:p w14:paraId="70F01522"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Operator</w:t>
            </w:r>
          </w:p>
        </w:tc>
        <w:tc>
          <w:tcPr>
            <w:tcW w:w="1632" w:type="dxa"/>
            <w:tcBorders>
              <w:top w:val="single" w:sz="18" w:space="0" w:color="000000"/>
            </w:tcBorders>
            <w:shd w:val="clear" w:color="auto" w:fill="FF0000"/>
          </w:tcPr>
          <w:p w14:paraId="4567AEEA"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L/H</w:t>
            </w:r>
          </w:p>
        </w:tc>
        <w:tc>
          <w:tcPr>
            <w:tcW w:w="1701" w:type="dxa"/>
            <w:tcBorders>
              <w:top w:val="single" w:sz="18" w:space="0" w:color="000000"/>
            </w:tcBorders>
            <w:shd w:val="clear" w:color="auto" w:fill="A8D08D" w:themeFill="accent6" w:themeFillTint="99"/>
          </w:tcPr>
          <w:p w14:paraId="35AE20B3"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H/H</w:t>
            </w:r>
          </w:p>
        </w:tc>
      </w:tr>
      <w:tr w:rsidR="00A27709" w:rsidRPr="008D268C" w14:paraId="6D02D393" w14:textId="77777777" w:rsidTr="004E0D2A">
        <w:tc>
          <w:tcPr>
            <w:tcW w:w="1121" w:type="dxa"/>
            <w:vMerge/>
            <w:tcBorders>
              <w:bottom w:val="single" w:sz="18" w:space="0" w:color="000000"/>
            </w:tcBorders>
          </w:tcPr>
          <w:p w14:paraId="6C26B878" w14:textId="77777777" w:rsidR="00A27709" w:rsidRPr="008D268C" w:rsidRDefault="00A27709" w:rsidP="004E0D2A">
            <w:pPr>
              <w:spacing w:before="0" w:after="0"/>
              <w:rPr>
                <w:rFonts w:cs="Calibri Light"/>
                <w:sz w:val="20"/>
                <w:szCs w:val="20"/>
                <w:lang w:val="en-AU"/>
              </w:rPr>
            </w:pPr>
          </w:p>
        </w:tc>
        <w:tc>
          <w:tcPr>
            <w:tcW w:w="2399" w:type="dxa"/>
            <w:vMerge/>
            <w:tcBorders>
              <w:bottom w:val="single" w:sz="18" w:space="0" w:color="000000"/>
            </w:tcBorders>
            <w:vAlign w:val="center"/>
          </w:tcPr>
          <w:p w14:paraId="247FC783" w14:textId="77777777" w:rsidR="00A27709" w:rsidRPr="008D268C" w:rsidRDefault="00A27709" w:rsidP="004E0D2A">
            <w:pPr>
              <w:spacing w:before="0" w:after="0"/>
              <w:rPr>
                <w:rFonts w:cs="Calibri Light"/>
                <w:sz w:val="20"/>
                <w:szCs w:val="20"/>
                <w:lang w:val="en-AU"/>
              </w:rPr>
            </w:pPr>
          </w:p>
        </w:tc>
        <w:tc>
          <w:tcPr>
            <w:tcW w:w="1273" w:type="dxa"/>
            <w:vMerge/>
            <w:tcBorders>
              <w:bottom w:val="single" w:sz="18" w:space="0" w:color="000000"/>
            </w:tcBorders>
            <w:vAlign w:val="center"/>
          </w:tcPr>
          <w:p w14:paraId="5515A011" w14:textId="77777777" w:rsidR="00A27709" w:rsidRPr="008D268C" w:rsidRDefault="00A27709" w:rsidP="004E0D2A">
            <w:pPr>
              <w:spacing w:before="0" w:after="0"/>
              <w:rPr>
                <w:rFonts w:cs="Calibri Light"/>
                <w:color w:val="auto"/>
                <w:sz w:val="20"/>
                <w:szCs w:val="20"/>
                <w:lang w:val="en-AU"/>
              </w:rPr>
            </w:pPr>
          </w:p>
        </w:tc>
        <w:tc>
          <w:tcPr>
            <w:tcW w:w="1338" w:type="dxa"/>
            <w:tcBorders>
              <w:bottom w:val="single" w:sz="18" w:space="0" w:color="000000"/>
            </w:tcBorders>
          </w:tcPr>
          <w:p w14:paraId="39AA7DD9"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Visitor</w:t>
            </w:r>
          </w:p>
        </w:tc>
        <w:tc>
          <w:tcPr>
            <w:tcW w:w="1632" w:type="dxa"/>
            <w:tcBorders>
              <w:bottom w:val="single" w:sz="18" w:space="0" w:color="000000"/>
            </w:tcBorders>
            <w:shd w:val="clear" w:color="auto" w:fill="auto"/>
          </w:tcPr>
          <w:p w14:paraId="5CAAC738"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n.a</w:t>
            </w:r>
          </w:p>
        </w:tc>
        <w:tc>
          <w:tcPr>
            <w:tcW w:w="1701" w:type="dxa"/>
            <w:tcBorders>
              <w:bottom w:val="single" w:sz="18" w:space="0" w:color="000000"/>
            </w:tcBorders>
            <w:shd w:val="clear" w:color="auto" w:fill="A8D08D" w:themeFill="accent6" w:themeFillTint="99"/>
          </w:tcPr>
          <w:p w14:paraId="1EA9A3EF" w14:textId="77777777" w:rsidR="00A27709" w:rsidRPr="008D268C" w:rsidRDefault="00A27709" w:rsidP="004E0D2A">
            <w:pPr>
              <w:spacing w:before="0" w:after="0"/>
              <w:jc w:val="center"/>
              <w:rPr>
                <w:rFonts w:cs="Calibri Light"/>
                <w:sz w:val="20"/>
                <w:szCs w:val="20"/>
                <w:lang w:val="en-AU"/>
              </w:rPr>
            </w:pPr>
            <w:r w:rsidRPr="008D268C">
              <w:rPr>
                <w:rFonts w:cs="Calibri Light"/>
                <w:sz w:val="20"/>
                <w:szCs w:val="20"/>
                <w:lang w:val="en-AU"/>
              </w:rPr>
              <w:t>H/H</w:t>
            </w:r>
          </w:p>
        </w:tc>
      </w:tr>
    </w:tbl>
    <w:p w14:paraId="510A299F" w14:textId="2D0F6B7B" w:rsidR="004B6295" w:rsidRPr="008D268C" w:rsidRDefault="004B6295" w:rsidP="0080503B">
      <w:pPr>
        <w:pStyle w:val="Caption"/>
        <w:ind w:firstLine="567"/>
        <w:rPr>
          <w:iCs w:val="0"/>
          <w:lang w:val="en-AU"/>
        </w:rPr>
      </w:pPr>
      <w:r w:rsidRPr="008D268C">
        <w:rPr>
          <w:b/>
          <w:color w:val="auto"/>
          <w:lang w:val="en-AU"/>
        </w:rPr>
        <w:t xml:space="preserve">Legend </w:t>
      </w:r>
      <w:r w:rsidRPr="008D268C">
        <w:rPr>
          <w:b/>
          <w:i w:val="0"/>
          <w:color w:val="FF0000"/>
          <w:lang w:val="en-AU"/>
        </w:rPr>
        <w:t>Red</w:t>
      </w:r>
      <w:r w:rsidRPr="008D268C">
        <w:rPr>
          <w:i w:val="0"/>
          <w:color w:val="FF0000"/>
          <w:lang w:val="en-AU"/>
        </w:rPr>
        <w:t xml:space="preserve"> </w:t>
      </w:r>
      <w:r w:rsidRPr="008D268C">
        <w:rPr>
          <w:i w:val="0"/>
          <w:lang w:val="en-AU"/>
        </w:rPr>
        <w:t>- Major supply shortfall</w:t>
      </w:r>
      <w:r w:rsidRPr="008D268C">
        <w:rPr>
          <w:lang w:val="en-AU"/>
        </w:rPr>
        <w:t xml:space="preserve"> | </w:t>
      </w:r>
      <w:r w:rsidRPr="008D268C">
        <w:rPr>
          <w:b/>
          <w:i w:val="0"/>
          <w:color w:val="FFC000"/>
          <w:lang w:val="en-AU"/>
        </w:rPr>
        <w:t>Amber</w:t>
      </w:r>
      <w:r w:rsidRPr="008D268C">
        <w:rPr>
          <w:i w:val="0"/>
          <w:color w:val="FFC000"/>
          <w:lang w:val="en-AU"/>
        </w:rPr>
        <w:t xml:space="preserve"> </w:t>
      </w:r>
      <w:r w:rsidRPr="008D268C">
        <w:rPr>
          <w:i w:val="0"/>
          <w:lang w:val="en-AU"/>
        </w:rPr>
        <w:t>- Intermediate supply shortfall</w:t>
      </w:r>
      <w:r w:rsidRPr="008D268C">
        <w:rPr>
          <w:lang w:val="en-AU"/>
        </w:rPr>
        <w:t xml:space="preserve"> | </w:t>
      </w:r>
      <w:r w:rsidRPr="008D268C">
        <w:rPr>
          <w:b/>
          <w:i w:val="0"/>
          <w:color w:val="00B050"/>
          <w:lang w:val="en-AU"/>
        </w:rPr>
        <w:t>Green</w:t>
      </w:r>
      <w:r w:rsidRPr="008D268C">
        <w:rPr>
          <w:i w:val="0"/>
          <w:color w:val="00B050"/>
          <w:lang w:val="en-AU"/>
        </w:rPr>
        <w:t xml:space="preserve"> </w:t>
      </w:r>
      <w:r w:rsidRPr="008D268C">
        <w:rPr>
          <w:i w:val="0"/>
          <w:lang w:val="en-AU"/>
        </w:rPr>
        <w:t>- current supply meets or exceeds demand</w:t>
      </w:r>
    </w:p>
    <w:p w14:paraId="4F8328A1" w14:textId="50CA76FC" w:rsidR="00AE7850" w:rsidRPr="008D268C" w:rsidRDefault="00AE7850" w:rsidP="00AE7850">
      <w:pPr>
        <w:rPr>
          <w:lang w:val="en-AU"/>
        </w:rPr>
      </w:pPr>
      <w:r w:rsidRPr="008D268C">
        <w:rPr>
          <w:iCs/>
          <w:color w:val="44546A"/>
          <w:sz w:val="18"/>
          <w:szCs w:val="18"/>
          <w:lang w:val="en-AU"/>
        </w:rPr>
        <w:t>* Mobile coverage taken from public carrier coverage maps which may not reflect detailed coverage at the local level. Outdoor coverage is considered to be generally sufficient for tourist locations</w:t>
      </w:r>
      <w:r w:rsidR="001E4567" w:rsidRPr="008D268C">
        <w:rPr>
          <w:iCs/>
          <w:color w:val="44546A"/>
          <w:sz w:val="18"/>
          <w:szCs w:val="18"/>
          <w:lang w:val="en-AU"/>
        </w:rPr>
        <w:t>.</w:t>
      </w:r>
    </w:p>
    <w:p w14:paraId="768E6D60" w14:textId="1A2F6B90" w:rsidR="00B61F6B" w:rsidRPr="008D268C" w:rsidRDefault="00544715" w:rsidP="00E643D4">
      <w:pPr>
        <w:pStyle w:val="Heading3"/>
        <w:numPr>
          <w:ilvl w:val="0"/>
          <w:numId w:val="0"/>
        </w:numPr>
        <w:ind w:left="720" w:hanging="720"/>
        <w:rPr>
          <w:lang w:val="en-AU"/>
        </w:rPr>
      </w:pPr>
      <w:bookmarkStart w:id="109" w:name="_Toc41048786"/>
      <w:r w:rsidRPr="008D268C">
        <w:rPr>
          <w:bCs w:val="0"/>
          <w:lang w:val="en-AU"/>
        </w:rPr>
        <w:t>Commentary</w:t>
      </w:r>
      <w:bookmarkEnd w:id="109"/>
      <w:r w:rsidR="00CD00DD" w:rsidRPr="008D268C">
        <w:rPr>
          <w:lang w:val="en-AU"/>
        </w:rPr>
        <w:t xml:space="preserve"> </w:t>
      </w:r>
    </w:p>
    <w:p w14:paraId="683999EC" w14:textId="358D304A" w:rsidR="00544715" w:rsidRPr="008D268C" w:rsidRDefault="004D5A6F" w:rsidP="00D6426B">
      <w:pPr>
        <w:rPr>
          <w:lang w:val="en-AU"/>
        </w:rPr>
      </w:pPr>
      <w:r w:rsidRPr="008D268C">
        <w:rPr>
          <w:lang w:val="en-AU"/>
        </w:rPr>
        <w:t>Here only fixed and mobile access technologies are relevant – fixed for site operators for WiFi backhaul and day-to-day conduct of the business and mobile for both visitors and operators.</w:t>
      </w:r>
      <w:r w:rsidR="000525BF" w:rsidRPr="008D268C">
        <w:rPr>
          <w:lang w:val="en-AU"/>
        </w:rPr>
        <w:t xml:space="preserve"> </w:t>
      </w:r>
      <w:r w:rsidR="0065274C" w:rsidRPr="008D268C">
        <w:rPr>
          <w:lang w:val="en-AU"/>
        </w:rPr>
        <w:t>T</w:t>
      </w:r>
      <w:r w:rsidR="00544715" w:rsidRPr="008D268C">
        <w:rPr>
          <w:lang w:val="en-AU"/>
        </w:rPr>
        <w:t>wo types of tourist locations</w:t>
      </w:r>
      <w:r w:rsidR="0065274C" w:rsidRPr="008D268C">
        <w:rPr>
          <w:lang w:val="en-AU"/>
        </w:rPr>
        <w:t xml:space="preserve"> are considered</w:t>
      </w:r>
      <w:r w:rsidR="00544715" w:rsidRPr="008D268C">
        <w:rPr>
          <w:lang w:val="en-AU"/>
        </w:rPr>
        <w:t xml:space="preserve">, </w:t>
      </w:r>
      <w:r w:rsidRPr="008D268C">
        <w:rPr>
          <w:lang w:val="en-AU"/>
        </w:rPr>
        <w:t xml:space="preserve">permanent tourist attractions and </w:t>
      </w:r>
      <w:r w:rsidR="00544715" w:rsidRPr="008D268C">
        <w:rPr>
          <w:lang w:val="en-AU"/>
        </w:rPr>
        <w:t>periodic events such as an annual music festival</w:t>
      </w:r>
      <w:r w:rsidR="00262DF1">
        <w:rPr>
          <w:lang w:val="en-AU"/>
        </w:rPr>
        <w:t>s</w:t>
      </w:r>
      <w:r w:rsidR="00544715" w:rsidRPr="008D268C">
        <w:rPr>
          <w:lang w:val="en-AU"/>
        </w:rPr>
        <w:t xml:space="preserve">. </w:t>
      </w:r>
    </w:p>
    <w:p w14:paraId="04D2D665" w14:textId="0D8BB421" w:rsidR="00544715" w:rsidRPr="008D268C" w:rsidRDefault="00544715" w:rsidP="00D6426B">
      <w:pPr>
        <w:rPr>
          <w:lang w:val="en-AU"/>
        </w:rPr>
      </w:pPr>
      <w:r w:rsidRPr="008D268C">
        <w:rPr>
          <w:lang w:val="en-AU"/>
        </w:rPr>
        <w:t xml:space="preserve">Present situation: </w:t>
      </w:r>
      <w:r w:rsidR="00E53BBA" w:rsidRPr="008D268C">
        <w:rPr>
          <w:lang w:val="en-AU"/>
        </w:rPr>
        <w:t xml:space="preserve">Fixed access for </w:t>
      </w:r>
      <w:r w:rsidR="00FF4D73" w:rsidRPr="008D268C">
        <w:rPr>
          <w:lang w:val="en-AU"/>
        </w:rPr>
        <w:t>site/event operator provision of WiFi</w:t>
      </w:r>
      <w:r w:rsidR="00D3000B" w:rsidRPr="008D268C">
        <w:rPr>
          <w:lang w:val="en-AU"/>
        </w:rPr>
        <w:t xml:space="preserve"> is uniformly low </w:t>
      </w:r>
      <w:r w:rsidR="00234E2D" w:rsidRPr="008D268C">
        <w:rPr>
          <w:lang w:val="en-AU"/>
        </w:rPr>
        <w:t xml:space="preserve">relative to demand for the </w:t>
      </w:r>
      <w:r w:rsidR="00825ECB" w:rsidRPr="008D268C">
        <w:rPr>
          <w:lang w:val="en-AU"/>
        </w:rPr>
        <w:t>tourist</w:t>
      </w:r>
      <w:r w:rsidR="00234E2D" w:rsidRPr="008D268C">
        <w:rPr>
          <w:lang w:val="en-AU"/>
        </w:rPr>
        <w:t xml:space="preserve"> locations </w:t>
      </w:r>
      <w:r w:rsidR="00825ECB" w:rsidRPr="008D268C">
        <w:rPr>
          <w:lang w:val="en-AU"/>
        </w:rPr>
        <w:t>analysed – primarily</w:t>
      </w:r>
      <w:r w:rsidR="00B75773" w:rsidRPr="008D268C">
        <w:rPr>
          <w:lang w:val="en-AU"/>
        </w:rPr>
        <w:t xml:space="preserve"> receiving</w:t>
      </w:r>
      <w:r w:rsidR="00825ECB" w:rsidRPr="008D268C">
        <w:rPr>
          <w:lang w:val="en-AU"/>
        </w:rPr>
        <w:t xml:space="preserve"> sat</w:t>
      </w:r>
      <w:r w:rsidR="00D65B08" w:rsidRPr="008D268C">
        <w:rPr>
          <w:lang w:val="en-AU"/>
        </w:rPr>
        <w:t xml:space="preserve">ellite technology.  Mobile coverage is </w:t>
      </w:r>
      <w:r w:rsidR="002943A1" w:rsidRPr="008D268C">
        <w:rPr>
          <w:lang w:val="en-AU"/>
        </w:rPr>
        <w:t>mixed with</w:t>
      </w:r>
      <w:r w:rsidR="00F75D29" w:rsidRPr="008D268C">
        <w:rPr>
          <w:lang w:val="en-AU"/>
        </w:rPr>
        <w:t xml:space="preserve"> poor coverage for more remote </w:t>
      </w:r>
      <w:r w:rsidR="002943A1" w:rsidRPr="008D268C">
        <w:rPr>
          <w:lang w:val="en-AU"/>
        </w:rPr>
        <w:t xml:space="preserve">permanent attractions </w:t>
      </w:r>
      <w:r w:rsidR="00F75D29" w:rsidRPr="008D268C">
        <w:rPr>
          <w:lang w:val="en-AU"/>
        </w:rPr>
        <w:t xml:space="preserve">and </w:t>
      </w:r>
      <w:r w:rsidR="00DF708B" w:rsidRPr="008D268C">
        <w:rPr>
          <w:lang w:val="en-AU"/>
        </w:rPr>
        <w:t>reasonable for annual events (</w:t>
      </w:r>
      <w:r w:rsidR="00000195" w:rsidRPr="008D268C">
        <w:rPr>
          <w:lang w:val="en-AU"/>
        </w:rPr>
        <w:t>in or near towns)</w:t>
      </w:r>
      <w:r w:rsidR="00E07E83" w:rsidRPr="008D268C">
        <w:rPr>
          <w:lang w:val="en-AU"/>
        </w:rPr>
        <w:t>.</w:t>
      </w:r>
      <w:r w:rsidR="00000195" w:rsidRPr="008D268C">
        <w:rPr>
          <w:lang w:val="en-AU"/>
        </w:rPr>
        <w:t xml:space="preserve"> </w:t>
      </w:r>
      <w:r w:rsidRPr="008D268C">
        <w:rPr>
          <w:lang w:val="en-AU"/>
        </w:rPr>
        <w:t>Looking forward 3-5 years, this pattern is expected to still prevail without intervention – it is unlikely market forces alone will sufficiently shift the supply-demand fundamentals in more remote tourist locations.</w:t>
      </w:r>
    </w:p>
    <w:p w14:paraId="27778422" w14:textId="4C3272AC" w:rsidR="00D6426B" w:rsidRPr="008D268C" w:rsidRDefault="00544715" w:rsidP="00D6426B">
      <w:pPr>
        <w:rPr>
          <w:lang w:val="en-AU"/>
        </w:rPr>
      </w:pPr>
      <w:r w:rsidRPr="008D268C">
        <w:rPr>
          <w:lang w:val="en-AU"/>
        </w:rPr>
        <w:lastRenderedPageBreak/>
        <w:t>For governments, tourism-</w:t>
      </w:r>
      <w:r w:rsidR="00D6426B" w:rsidRPr="008D268C">
        <w:rPr>
          <w:lang w:val="en-AU"/>
        </w:rPr>
        <w:t>focused</w:t>
      </w:r>
      <w:r w:rsidRPr="008D268C">
        <w:rPr>
          <w:lang w:val="en-AU"/>
        </w:rPr>
        <w:t xml:space="preserve"> digital enhancement programs for </w:t>
      </w:r>
      <w:r w:rsidR="00B271F5" w:rsidRPr="008D268C">
        <w:rPr>
          <w:lang w:val="en-AU"/>
        </w:rPr>
        <w:t xml:space="preserve">permanent </w:t>
      </w:r>
      <w:r w:rsidR="00E07D49" w:rsidRPr="008D268C">
        <w:rPr>
          <w:lang w:val="en-AU"/>
        </w:rPr>
        <w:t xml:space="preserve">attractions and periodic </w:t>
      </w:r>
      <w:r w:rsidRPr="008D268C">
        <w:rPr>
          <w:lang w:val="en-AU"/>
        </w:rPr>
        <w:t>events in more remote locations are likely to be more costly (and warrant a higher return) than events closer to settled areas.</w:t>
      </w:r>
      <w:r w:rsidR="00D6426B" w:rsidRPr="008D268C">
        <w:rPr>
          <w:lang w:val="en-AU"/>
        </w:rPr>
        <w:t xml:space="preserve"> </w:t>
      </w:r>
    </w:p>
    <w:p w14:paraId="2F14E2F8" w14:textId="77777777" w:rsidR="00544715" w:rsidRPr="008D268C" w:rsidRDefault="00544715" w:rsidP="00D6426B">
      <w:pPr>
        <w:rPr>
          <w:lang w:val="en-AU"/>
        </w:rPr>
      </w:pPr>
      <w:r w:rsidRPr="008D268C">
        <w:rPr>
          <w:lang w:val="en-AU"/>
        </w:rPr>
        <w:t>In 3-5 years: Demand for fixed access at tourist sites is expected to rise strongly in coming years as live streaming of events becomes more prevalent and digital access and enhancements to permanent attractions becomes more important to their financial viability. Mobile coverage demand will also grow as ready mobile connectivity becomes the mandatory norm for any event or permanent attraction – including coverage on surrounding roads for map applications.</w:t>
      </w:r>
    </w:p>
    <w:p w14:paraId="4F541D08" w14:textId="0F1E9BE3" w:rsidR="00544715" w:rsidRPr="008D268C" w:rsidRDefault="00D90DB2" w:rsidP="00E643D4">
      <w:pPr>
        <w:pStyle w:val="Heading3"/>
        <w:numPr>
          <w:ilvl w:val="0"/>
          <w:numId w:val="0"/>
        </w:numPr>
        <w:ind w:left="720" w:hanging="720"/>
        <w:rPr>
          <w:lang w:val="en-AU"/>
        </w:rPr>
      </w:pPr>
      <w:bookmarkStart w:id="110" w:name="_Toc41048787"/>
      <w:r w:rsidRPr="008D268C">
        <w:rPr>
          <w:bCs w:val="0"/>
          <w:lang w:val="en-AU"/>
        </w:rPr>
        <w:t>Recommendations</w:t>
      </w:r>
      <w:bookmarkEnd w:id="110"/>
    </w:p>
    <w:p w14:paraId="68EAAD0C" w14:textId="4255F2EA" w:rsidR="00544715" w:rsidRPr="008D268C" w:rsidRDefault="00544715" w:rsidP="00E002E8">
      <w:pPr>
        <w:rPr>
          <w:lang w:val="en-AU"/>
        </w:rPr>
      </w:pPr>
      <w:bookmarkStart w:id="111" w:name="_Toc526347858"/>
      <w:r w:rsidRPr="008D268C">
        <w:rPr>
          <w:lang w:val="en-AU"/>
        </w:rPr>
        <w:t xml:space="preserve">The </w:t>
      </w:r>
      <w:r w:rsidR="003325DB" w:rsidRPr="008D268C">
        <w:rPr>
          <w:lang w:val="en-AU"/>
        </w:rPr>
        <w:fldChar w:fldCharType="begin"/>
      </w:r>
      <w:r w:rsidR="003325DB" w:rsidRPr="008D268C">
        <w:rPr>
          <w:lang w:val="en-AU"/>
        </w:rPr>
        <w:instrText xml:space="preserve"> SUBJECT  \* MERGEFORMAT </w:instrText>
      </w:r>
      <w:r w:rsidR="003325DB" w:rsidRPr="008D268C">
        <w:rPr>
          <w:lang w:val="en-AU"/>
        </w:rPr>
        <w:fldChar w:fldCharType="separate"/>
      </w:r>
      <w:r w:rsidR="00D61E11">
        <w:rPr>
          <w:lang w:val="en-AU"/>
        </w:rPr>
        <w:t>Mallee</w:t>
      </w:r>
      <w:r w:rsidR="003325DB" w:rsidRPr="008D268C">
        <w:rPr>
          <w:lang w:val="en-AU"/>
        </w:rPr>
        <w:fldChar w:fldCharType="end"/>
      </w:r>
      <w:r w:rsidRPr="008D268C">
        <w:rPr>
          <w:lang w:val="en-AU"/>
        </w:rPr>
        <w:t xml:space="preserve"> </w:t>
      </w:r>
      <w:r w:rsidR="00203282" w:rsidRPr="008D268C">
        <w:rPr>
          <w:lang w:val="en-AU"/>
        </w:rPr>
        <w:t xml:space="preserve">Regional Partnership </w:t>
      </w:r>
      <w:r w:rsidRPr="008D268C">
        <w:rPr>
          <w:lang w:val="en-AU"/>
        </w:rPr>
        <w:t xml:space="preserve">high level </w:t>
      </w:r>
      <w:r w:rsidR="00203282" w:rsidRPr="008D268C">
        <w:rPr>
          <w:lang w:val="en-AU"/>
        </w:rPr>
        <w:t xml:space="preserve">recommendations for Tourist Locations </w:t>
      </w:r>
      <w:r w:rsidRPr="008D268C">
        <w:rPr>
          <w:lang w:val="en-AU"/>
        </w:rPr>
        <w:t>are similar to those identified for Significant Places and include:</w:t>
      </w:r>
      <w:bookmarkEnd w:id="111"/>
      <w:r w:rsidRPr="008D268C">
        <w:rPr>
          <w:lang w:val="en-A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D6426B" w:rsidRPr="008D268C" w14:paraId="0AD747F0" w14:textId="77777777" w:rsidTr="00093A72">
        <w:tc>
          <w:tcPr>
            <w:tcW w:w="10421" w:type="dxa"/>
            <w:shd w:val="clear" w:color="auto" w:fill="auto"/>
          </w:tcPr>
          <w:p w14:paraId="70955363" w14:textId="438A17ED" w:rsidR="00B53F1C" w:rsidRPr="008D268C" w:rsidRDefault="00B53F1C" w:rsidP="00750DEB">
            <w:pPr>
              <w:pStyle w:val="BoxedNumbered"/>
              <w:numPr>
                <w:ilvl w:val="0"/>
                <w:numId w:val="30"/>
              </w:numPr>
              <w:rPr>
                <w:lang w:val="en-AU"/>
              </w:rPr>
            </w:pPr>
            <w:r w:rsidRPr="008D268C">
              <w:rPr>
                <w:lang w:val="en-AU"/>
              </w:rPr>
              <w:t xml:space="preserve">Local governments to use this Plan to work with the Regional Partnership and business and community stakeholders to identify the priority digital infrastructure supply shortfalls in their region and identify the most appropriate way to address them   </w:t>
            </w:r>
          </w:p>
          <w:p w14:paraId="2BACE02C" w14:textId="77777777" w:rsidR="00B53F1C" w:rsidRPr="008D268C" w:rsidRDefault="00B53F1C" w:rsidP="00750DEB">
            <w:pPr>
              <w:pStyle w:val="BoxedNumbered"/>
              <w:numPr>
                <w:ilvl w:val="0"/>
                <w:numId w:val="30"/>
              </w:numPr>
              <w:rPr>
                <w:lang w:val="en-AU"/>
              </w:rPr>
            </w:pPr>
            <w:r w:rsidRPr="008D268C">
              <w:rPr>
                <w:lang w:val="en-AU"/>
              </w:rPr>
              <w:t>Local governments and the Regional Partnership to educate those in sparsely populated locations that high-quality high bandwidth blanket coverage solutions are unlikely to be viable due to cost constraints and those requiring reliable high bandwidth solutions may be best served by bespoke solutions</w:t>
            </w:r>
          </w:p>
          <w:p w14:paraId="2220BE58" w14:textId="77777777" w:rsidR="00B53F1C" w:rsidRPr="008D268C" w:rsidRDefault="00B53F1C" w:rsidP="00750DEB">
            <w:pPr>
              <w:pStyle w:val="BoxedNumbered"/>
              <w:numPr>
                <w:ilvl w:val="0"/>
                <w:numId w:val="30"/>
              </w:numPr>
              <w:rPr>
                <w:lang w:val="en-AU"/>
              </w:rPr>
            </w:pPr>
            <w:r w:rsidRPr="008D268C">
              <w:rPr>
                <w:lang w:val="en-AU"/>
              </w:rPr>
              <w:t>Local governments and regional businesses consider leveraging available government assets for cost-effective bespoke solutions</w:t>
            </w:r>
          </w:p>
          <w:p w14:paraId="7F8E22BA" w14:textId="07506D9E" w:rsidR="00D6426B" w:rsidRPr="003F1FFA" w:rsidRDefault="00513E41" w:rsidP="00D2698D">
            <w:pPr>
              <w:pStyle w:val="BoxedNumbered"/>
              <w:numPr>
                <w:ilvl w:val="0"/>
                <w:numId w:val="30"/>
              </w:numPr>
              <w:rPr>
                <w:lang w:val="en-AU"/>
              </w:rPr>
            </w:pPr>
            <w:r w:rsidRPr="008D268C">
              <w:rPr>
                <w:lang w:val="en-AU"/>
              </w:rPr>
              <w:t>Victorian Government to make available to Regional Partnerships, local governments and regional stakeholders the State Level Information Management database tool to conduct more detailed analysis of unmet needs and possible solutions for places and sectors not covered by this Digital Plan</w:t>
            </w:r>
            <w:r w:rsidR="005C1BB0" w:rsidRPr="008D268C">
              <w:rPr>
                <w:lang w:val="en-AU"/>
              </w:rPr>
              <w:t>.</w:t>
            </w:r>
          </w:p>
        </w:tc>
      </w:tr>
    </w:tbl>
    <w:p w14:paraId="7FEF7A28" w14:textId="3EE9D1F8" w:rsidR="00544715" w:rsidRPr="008D268C" w:rsidRDefault="004D5A6F" w:rsidP="00544715">
      <w:pPr>
        <w:outlineLvl w:val="0"/>
        <w:rPr>
          <w:rFonts w:cs="Calibri Light"/>
          <w:szCs w:val="22"/>
          <w:lang w:val="en-AU"/>
        </w:rPr>
      </w:pPr>
      <w:bookmarkStart w:id="112" w:name="_Toc526347859"/>
      <w:r w:rsidRPr="008D268C">
        <w:rPr>
          <w:rFonts w:cs="Calibri Light"/>
          <w:szCs w:val="22"/>
          <w:lang w:val="en-AU"/>
        </w:rPr>
        <w:t xml:space="preserve">Specific </w:t>
      </w:r>
      <w:r w:rsidR="00203282" w:rsidRPr="008D268C">
        <w:rPr>
          <w:lang w:val="en-AU"/>
        </w:rPr>
        <w:t xml:space="preserve">recommendations </w:t>
      </w:r>
      <w:r w:rsidRPr="008D268C">
        <w:rPr>
          <w:rFonts w:cs="Calibri Light"/>
          <w:szCs w:val="22"/>
          <w:lang w:val="en-AU"/>
        </w:rPr>
        <w:t>include:</w:t>
      </w:r>
      <w:bookmarkEnd w:id="1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D423F8" w:rsidRPr="008D268C" w14:paraId="755D578C" w14:textId="77777777" w:rsidTr="00E643D4">
        <w:tc>
          <w:tcPr>
            <w:tcW w:w="10195" w:type="dxa"/>
            <w:shd w:val="clear" w:color="auto" w:fill="auto"/>
          </w:tcPr>
          <w:p w14:paraId="212E44AC" w14:textId="77777777" w:rsidR="00D423F8" w:rsidRPr="008D268C" w:rsidRDefault="00D423F8" w:rsidP="00093A72">
            <w:pPr>
              <w:pStyle w:val="BoxedHeading"/>
              <w:rPr>
                <w:lang w:val="en-AU"/>
              </w:rPr>
            </w:pPr>
            <w:r w:rsidRPr="008D268C">
              <w:rPr>
                <w:lang w:val="en-AU"/>
              </w:rPr>
              <w:t xml:space="preserve">Fixed access </w:t>
            </w:r>
          </w:p>
          <w:p w14:paraId="2C899ACB" w14:textId="3E921210" w:rsidR="00AA65FC" w:rsidRPr="008D268C" w:rsidRDefault="00AA65FC" w:rsidP="00750DEB">
            <w:pPr>
              <w:pStyle w:val="BoxedNumbered"/>
              <w:numPr>
                <w:ilvl w:val="0"/>
                <w:numId w:val="40"/>
              </w:numPr>
              <w:rPr>
                <w:lang w:val="en-AU"/>
              </w:rPr>
            </w:pPr>
            <w:r w:rsidRPr="008D268C">
              <w:rPr>
                <w:lang w:val="en-AU"/>
              </w:rPr>
              <w:t xml:space="preserve">Local governments engage with </w:t>
            </w:r>
            <w:r w:rsidR="005F6A65" w:rsidRPr="008D268C">
              <w:rPr>
                <w:lang w:val="en-AU"/>
              </w:rPr>
              <w:t>NBN Co</w:t>
            </w:r>
            <w:r w:rsidRPr="008D268C">
              <w:rPr>
                <w:lang w:val="en-AU"/>
              </w:rPr>
              <w:t xml:space="preserve"> to ensure it understands local priorities – to influence </w:t>
            </w:r>
            <w:r w:rsidR="005F6A65" w:rsidRPr="008D268C">
              <w:rPr>
                <w:lang w:val="en-AU"/>
              </w:rPr>
              <w:t>NBN Co</w:t>
            </w:r>
            <w:r w:rsidRPr="008D268C">
              <w:rPr>
                <w:lang w:val="en-AU"/>
              </w:rPr>
              <w:t>’s technology boundary decisions where the NBN has not yet been rolled out, and where technology upgrades should be focused once rollout is completed. The Victorian Government could assist local governments (and the Regional Partnership) in identifying and prioritizing unmet needs by developing a web-based application through which users could register their need for improved fixed (and other) access service</w:t>
            </w:r>
            <w:r w:rsidR="00904351" w:rsidRPr="008D268C">
              <w:rPr>
                <w:lang w:val="en-AU"/>
              </w:rPr>
              <w:t>.</w:t>
            </w:r>
            <w:r w:rsidRPr="008D268C">
              <w:rPr>
                <w:lang w:val="en-AU"/>
              </w:rPr>
              <w:t xml:space="preserve"> </w:t>
            </w:r>
          </w:p>
          <w:p w14:paraId="39405DDA" w14:textId="04CBC53C" w:rsidR="00D423F8" w:rsidRPr="008D268C" w:rsidRDefault="00B7356F" w:rsidP="00750DEB">
            <w:pPr>
              <w:pStyle w:val="BoxedNumbered"/>
              <w:numPr>
                <w:ilvl w:val="0"/>
                <w:numId w:val="40"/>
              </w:numPr>
              <w:rPr>
                <w:lang w:val="en-AU"/>
              </w:rPr>
            </w:pPr>
            <w:r w:rsidRPr="008D268C">
              <w:rPr>
                <w:lang w:val="en-AU"/>
              </w:rPr>
              <w:t>The Victorian Government to advocate to the Commonwealth Government and NBN Co to deploy technologies with the highest performance potential in the remaining rollout areas, aided by information from local governments on where demand for high performance is expected to be greatest</w:t>
            </w:r>
            <w:r w:rsidR="00904351" w:rsidRPr="008D268C">
              <w:rPr>
                <w:lang w:val="en-AU"/>
              </w:rPr>
              <w:t>.</w:t>
            </w:r>
          </w:p>
        </w:tc>
      </w:tr>
      <w:tr w:rsidR="00D423F8" w:rsidRPr="008D268C" w14:paraId="40DC3090" w14:textId="77777777" w:rsidTr="00E643D4">
        <w:tc>
          <w:tcPr>
            <w:tcW w:w="10195" w:type="dxa"/>
            <w:shd w:val="clear" w:color="auto" w:fill="auto"/>
          </w:tcPr>
          <w:p w14:paraId="18F49085" w14:textId="77777777" w:rsidR="00D423F8" w:rsidRPr="008D268C" w:rsidRDefault="00D423F8" w:rsidP="00093A72">
            <w:pPr>
              <w:pStyle w:val="BoxedHeading"/>
              <w:rPr>
                <w:lang w:val="en-AU"/>
              </w:rPr>
            </w:pPr>
            <w:r w:rsidRPr="008D268C">
              <w:rPr>
                <w:lang w:val="en-AU"/>
              </w:rPr>
              <w:t>Mobile access</w:t>
            </w:r>
          </w:p>
          <w:p w14:paraId="7958FF20" w14:textId="23C4B2F2" w:rsidR="00D423F8" w:rsidRPr="008D268C" w:rsidRDefault="00D423F8" w:rsidP="00750DEB">
            <w:pPr>
              <w:pStyle w:val="BoxedNumbered"/>
              <w:numPr>
                <w:ilvl w:val="0"/>
                <w:numId w:val="31"/>
              </w:numPr>
              <w:rPr>
                <w:lang w:val="en-AU"/>
              </w:rPr>
            </w:pPr>
            <w:r w:rsidRPr="008D268C">
              <w:rPr>
                <w:lang w:val="en-AU"/>
              </w:rPr>
              <w:t xml:space="preserve">Local government agencies equip their service vehicles mobile coverage monitoring tools </w:t>
            </w:r>
            <w:r w:rsidR="00FB544B" w:rsidRPr="008D268C">
              <w:rPr>
                <w:lang w:val="en-AU"/>
              </w:rPr>
              <w:t xml:space="preserve">to </w:t>
            </w:r>
            <w:r w:rsidRPr="008D268C">
              <w:rPr>
                <w:lang w:val="en-AU"/>
              </w:rPr>
              <w:t>build a strong evidence base on specific gaps in coverage – to inform future blackspot programs and discussions with mobile service providers on more immediate localized solutions through antennae directional tuning, low-cost small cell towers and other bespoke work-arounds</w:t>
            </w:r>
          </w:p>
          <w:p w14:paraId="66407365" w14:textId="77777777" w:rsidR="00D423F8" w:rsidRPr="008D268C" w:rsidRDefault="00D423F8" w:rsidP="00750DEB">
            <w:pPr>
              <w:pStyle w:val="BoxedNumbered"/>
              <w:numPr>
                <w:ilvl w:val="0"/>
                <w:numId w:val="31"/>
              </w:numPr>
              <w:rPr>
                <w:lang w:val="en-AU"/>
              </w:rPr>
            </w:pPr>
            <w:r w:rsidRPr="008D268C">
              <w:rPr>
                <w:lang w:val="en-AU"/>
              </w:rPr>
              <w:t xml:space="preserve">The Victorian Government advocate for continued Commonwealth investment in blackspot programs, coupled with a review of funding models to ensure maximum investment efficiency as mobile coverage </w:t>
            </w:r>
            <w:r w:rsidRPr="008D268C">
              <w:rPr>
                <w:lang w:val="en-AU"/>
              </w:rPr>
              <w:lastRenderedPageBreak/>
              <w:t>extends into ever more marginal areas and supports a range of voice, emergency alert, data and IoT needs</w:t>
            </w:r>
          </w:p>
          <w:p w14:paraId="5197E4CC" w14:textId="77777777" w:rsidR="00D423F8" w:rsidRPr="008D268C" w:rsidRDefault="00D423F8" w:rsidP="00750DEB">
            <w:pPr>
              <w:pStyle w:val="BoxedNumbered"/>
              <w:numPr>
                <w:ilvl w:val="0"/>
                <w:numId w:val="31"/>
              </w:numPr>
              <w:rPr>
                <w:lang w:val="en-AU"/>
              </w:rPr>
            </w:pPr>
            <w:r w:rsidRPr="008D268C">
              <w:rPr>
                <w:lang w:val="en-AU"/>
              </w:rPr>
              <w:t>The Victorian Government commit to future funding of blackspot programs, including funding models that support widespread voice, emergency alert, data and IoT coverage in remote areas where service availability from any provider may stand ahead of competition considerations</w:t>
            </w:r>
          </w:p>
          <w:p w14:paraId="4C863532" w14:textId="77777777" w:rsidR="00BF2B83" w:rsidRPr="008D268C" w:rsidRDefault="00BF2B83" w:rsidP="00750DEB">
            <w:pPr>
              <w:pStyle w:val="BoxedNumbered"/>
              <w:numPr>
                <w:ilvl w:val="0"/>
                <w:numId w:val="31"/>
              </w:numPr>
              <w:rPr>
                <w:lang w:val="en-AU"/>
              </w:rPr>
            </w:pPr>
            <w:r w:rsidRPr="008D268C">
              <w:rPr>
                <w:lang w:val="en-AU"/>
              </w:rPr>
              <w:t>The Victorian Government to work with local governments and the Regional Partnership, similar to the process for engaging with the Mobile Blackspots Program, to develop a 5G priority locations list and advocate to influence 5G rollout to these locations</w:t>
            </w:r>
          </w:p>
          <w:p w14:paraId="5ECEF36B" w14:textId="564A83BE" w:rsidR="00FA64DF" w:rsidRPr="008D268C" w:rsidRDefault="00D423F8" w:rsidP="00750DEB">
            <w:pPr>
              <w:pStyle w:val="BoxedNumbered"/>
              <w:numPr>
                <w:ilvl w:val="0"/>
                <w:numId w:val="31"/>
              </w:numPr>
              <w:rPr>
                <w:lang w:val="en-AU"/>
              </w:rPr>
            </w:pPr>
            <w:r w:rsidRPr="008D268C">
              <w:rPr>
                <w:lang w:val="en-AU"/>
              </w:rPr>
              <w:t>The Victorian Government examine the effectiveness of market enhancement models aimed at stimulating the early rollout of 5G in high</w:t>
            </w:r>
            <w:r w:rsidR="00D04E8D" w:rsidRPr="008D268C">
              <w:rPr>
                <w:lang w:val="en-AU"/>
              </w:rPr>
              <w:t>-</w:t>
            </w:r>
            <w:r w:rsidRPr="008D268C">
              <w:rPr>
                <w:lang w:val="en-AU"/>
              </w:rPr>
              <w:t>demand area</w:t>
            </w:r>
            <w:r w:rsidR="00D04E8D" w:rsidRPr="008D268C">
              <w:rPr>
                <w:lang w:val="en-AU"/>
              </w:rPr>
              <w:t>s</w:t>
            </w:r>
          </w:p>
          <w:p w14:paraId="377AD630" w14:textId="03ACEBBD" w:rsidR="00D423F8" w:rsidRPr="008D268C" w:rsidRDefault="00FA64DF" w:rsidP="00750DEB">
            <w:pPr>
              <w:pStyle w:val="BoxedNumbered"/>
              <w:numPr>
                <w:ilvl w:val="0"/>
                <w:numId w:val="31"/>
              </w:numPr>
              <w:rPr>
                <w:lang w:val="en-AU"/>
              </w:rPr>
            </w:pPr>
            <w:r w:rsidRPr="008D268C">
              <w:rPr>
                <w:lang w:val="en-AU"/>
              </w:rPr>
              <w:t xml:space="preserve">The Victorian Government </w:t>
            </w:r>
            <w:r w:rsidR="00D04E8D" w:rsidRPr="008D268C">
              <w:rPr>
                <w:lang w:val="en-AU"/>
              </w:rPr>
              <w:t>d</w:t>
            </w:r>
            <w:r w:rsidRPr="008D268C">
              <w:rPr>
                <w:lang w:val="en-AU"/>
              </w:rPr>
              <w:t>evelop a state-wide schedule of significant visitor events, in conjunction with R</w:t>
            </w:r>
            <w:r w:rsidR="00F640ED" w:rsidRPr="008D268C">
              <w:rPr>
                <w:lang w:val="en-AU"/>
              </w:rPr>
              <w:t>egional Partnership</w:t>
            </w:r>
            <w:r w:rsidRPr="008D268C">
              <w:rPr>
                <w:lang w:val="en-AU"/>
              </w:rPr>
              <w:t>s and local governments, where network capacity problems exist and tender for a mobile operator to provide a solution</w:t>
            </w:r>
          </w:p>
          <w:p w14:paraId="40596749" w14:textId="2E609C50" w:rsidR="00116296" w:rsidRPr="008D268C" w:rsidRDefault="00116296" w:rsidP="00750DEB">
            <w:pPr>
              <w:pStyle w:val="BoxedNumbered"/>
              <w:numPr>
                <w:ilvl w:val="0"/>
                <w:numId w:val="31"/>
              </w:numPr>
              <w:rPr>
                <w:lang w:val="en-AU"/>
              </w:rPr>
            </w:pPr>
            <w:r w:rsidRPr="008D268C">
              <w:rPr>
                <w:lang w:val="en-AU"/>
              </w:rPr>
              <w:t>Victorian Government to advocate for mobile carriers to provide standard comparable coverage data that shows probable coverage and quality (e.g. areas where streaming, browsing, voice calls, emergency calls/SMS warnings are reasonably predicated to work – disclosure of ‘real’ performance) to better inform future black spot funding</w:t>
            </w:r>
            <w:r w:rsidR="00E90BCF" w:rsidRPr="008D268C">
              <w:rPr>
                <w:lang w:val="en-AU"/>
              </w:rPr>
              <w:t>.</w:t>
            </w:r>
          </w:p>
        </w:tc>
      </w:tr>
    </w:tbl>
    <w:p w14:paraId="599BE9C8" w14:textId="77777777" w:rsidR="00160A9B" w:rsidRPr="008D268C" w:rsidRDefault="00160A9B" w:rsidP="00E643D4">
      <w:pPr>
        <w:pStyle w:val="Heading2"/>
        <w:numPr>
          <w:ilvl w:val="0"/>
          <w:numId w:val="0"/>
        </w:numPr>
        <w:ind w:left="576" w:hanging="576"/>
        <w:rPr>
          <w:lang w:val="en-AU"/>
        </w:rPr>
      </w:pPr>
      <w:bookmarkStart w:id="113" w:name="_Toc519071983"/>
      <w:bookmarkStart w:id="114" w:name="_Toc526347860"/>
    </w:p>
    <w:p w14:paraId="24657C7F" w14:textId="2358B6E1" w:rsidR="00160A9B" w:rsidRPr="008D268C" w:rsidRDefault="00160A9B">
      <w:pPr>
        <w:spacing w:before="0" w:after="0"/>
        <w:rPr>
          <w:rFonts w:ascii="Arial" w:hAnsi="Arial" w:cs="Arial"/>
          <w:b/>
          <w:bCs/>
          <w:i/>
          <w:iCs/>
          <w:color w:val="CA363A"/>
          <w:sz w:val="28"/>
          <w:szCs w:val="28"/>
          <w:lang w:val="en-AU"/>
        </w:rPr>
      </w:pPr>
      <w:r w:rsidRPr="008D268C">
        <w:rPr>
          <w:noProof/>
          <w:lang w:val="en-AU"/>
        </w:rPr>
        <w:drawing>
          <wp:anchor distT="0" distB="0" distL="114300" distR="114300" simplePos="0" relativeHeight="251671552" behindDoc="1" locked="0" layoutInCell="1" allowOverlap="1" wp14:anchorId="3436AF34" wp14:editId="3A65CF15">
            <wp:simplePos x="0" y="0"/>
            <wp:positionH relativeFrom="page">
              <wp:posOffset>5678443</wp:posOffset>
            </wp:positionH>
            <wp:positionV relativeFrom="page">
              <wp:posOffset>8811623</wp:posOffset>
            </wp:positionV>
            <wp:extent cx="1886585" cy="1886585"/>
            <wp:effectExtent l="0" t="0" r="0" b="0"/>
            <wp:wrapNone/>
            <wp:docPr id="1117" name="Picture 111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8D268C">
        <w:rPr>
          <w:lang w:val="en-AU"/>
        </w:rPr>
        <w:br w:type="page"/>
      </w:r>
    </w:p>
    <w:p w14:paraId="4692769E" w14:textId="533236D1" w:rsidR="00544715" w:rsidRPr="008D268C" w:rsidRDefault="00160A9B" w:rsidP="00E643D4">
      <w:pPr>
        <w:pStyle w:val="Heading2"/>
        <w:numPr>
          <w:ilvl w:val="0"/>
          <w:numId w:val="0"/>
        </w:numPr>
        <w:ind w:left="576" w:hanging="576"/>
        <w:rPr>
          <w:lang w:val="en-AU"/>
        </w:rPr>
      </w:pPr>
      <w:bookmarkStart w:id="115" w:name="_Toc41048788"/>
      <w:r w:rsidRPr="008D268C">
        <w:rPr>
          <w:rFonts w:ascii="Calibri" w:hAnsi="Calibri"/>
          <w:noProof/>
          <w:sz w:val="52"/>
          <w:szCs w:val="52"/>
          <w:lang w:val="en-AU"/>
        </w:rPr>
        <w:lastRenderedPageBreak/>
        <w:drawing>
          <wp:anchor distT="0" distB="0" distL="114300" distR="114300" simplePos="0" relativeHeight="251674624" behindDoc="1" locked="0" layoutInCell="1" allowOverlap="1" wp14:anchorId="79E6703B" wp14:editId="37456160">
            <wp:simplePos x="0" y="0"/>
            <wp:positionH relativeFrom="page">
              <wp:posOffset>5373642</wp:posOffset>
            </wp:positionH>
            <wp:positionV relativeFrom="page">
              <wp:posOffset>13335</wp:posOffset>
            </wp:positionV>
            <wp:extent cx="2188845" cy="2188845"/>
            <wp:effectExtent l="0" t="0" r="0" b="0"/>
            <wp:wrapNone/>
            <wp:docPr id="1118" name="Picture 111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44715" w:rsidRPr="008D268C">
        <w:rPr>
          <w:lang w:val="en-AU"/>
        </w:rPr>
        <w:t xml:space="preserve">Transport </w:t>
      </w:r>
      <w:bookmarkEnd w:id="113"/>
      <w:r w:rsidR="00110199" w:rsidRPr="008D268C">
        <w:rPr>
          <w:lang w:val="en-AU"/>
        </w:rPr>
        <w:t xml:space="preserve">Corridors </w:t>
      </w:r>
      <w:r w:rsidR="00544715" w:rsidRPr="008D268C">
        <w:rPr>
          <w:lang w:val="en-AU"/>
        </w:rPr>
        <w:t>Analysis</w:t>
      </w:r>
      <w:bookmarkEnd w:id="114"/>
      <w:bookmarkEnd w:id="115"/>
    </w:p>
    <w:p w14:paraId="46980D3B" w14:textId="757682AD" w:rsidR="009E0903" w:rsidRPr="008D268C" w:rsidRDefault="009E0903" w:rsidP="00160A9B">
      <w:pPr>
        <w:ind w:right="566"/>
        <w:rPr>
          <w:b/>
          <w:i/>
          <w:lang w:val="en-AU"/>
        </w:rPr>
      </w:pPr>
      <w:r w:rsidRPr="008D268C">
        <w:rPr>
          <w:lang w:val="en-AU"/>
        </w:rPr>
        <w:t xml:space="preserve">Digital supply-demand balance for selected transport corridors is shown in Table </w:t>
      </w:r>
      <w:r w:rsidR="008F63CB" w:rsidRPr="008D268C">
        <w:rPr>
          <w:lang w:val="en-AU"/>
        </w:rPr>
        <w:t>9</w:t>
      </w:r>
      <w:r w:rsidRPr="008D268C">
        <w:rPr>
          <w:lang w:val="en-AU"/>
        </w:rPr>
        <w:t xml:space="preserve">, red shading indicating major supply shortfall relative to demand, amber an intermediate supply shortfall and green where current supply meets or exceeds demand. </w:t>
      </w:r>
      <w:r w:rsidRPr="008D268C">
        <w:rPr>
          <w:b/>
          <w:i/>
          <w:lang w:val="en-AU"/>
        </w:rPr>
        <w:t>Note the light green shading for mobile access denotes reservations, based on local mobile access experience, about the good coverage indicated by public coverage maps.</w:t>
      </w:r>
    </w:p>
    <w:p w14:paraId="7BDD5400" w14:textId="6628CEF2" w:rsidR="00544715" w:rsidRPr="008D268C" w:rsidRDefault="00544715" w:rsidP="00544715">
      <w:pPr>
        <w:rPr>
          <w:b/>
          <w:i/>
          <w:lang w:val="en-AU"/>
        </w:rPr>
      </w:pPr>
      <w:r w:rsidRPr="008D268C">
        <w:rPr>
          <w:lang w:val="en-AU"/>
        </w:rPr>
        <w:t>Here only mobile access is relevant.</w:t>
      </w:r>
      <w:r w:rsidR="00753835" w:rsidRPr="008D268C">
        <w:rPr>
          <w:lang w:val="en-AU"/>
        </w:rPr>
        <w:t xml:space="preserve"> </w:t>
      </w:r>
    </w:p>
    <w:p w14:paraId="74EC8493" w14:textId="428887E5" w:rsidR="00113BD9" w:rsidRPr="008D268C" w:rsidRDefault="00113BD9" w:rsidP="00113BD9">
      <w:pPr>
        <w:pStyle w:val="Caption"/>
        <w:keepNext/>
        <w:rPr>
          <w:lang w:val="en-AU"/>
        </w:rPr>
      </w:pPr>
      <w:bookmarkStart w:id="116" w:name="_Hlk520982733"/>
      <w:r w:rsidRPr="008D268C">
        <w:rPr>
          <w:lang w:val="en-AU"/>
        </w:rPr>
        <w:t xml:space="preserve">Table </w:t>
      </w:r>
      <w:r w:rsidRPr="008D268C">
        <w:rPr>
          <w:lang w:val="en-AU"/>
        </w:rPr>
        <w:fldChar w:fldCharType="begin"/>
      </w:r>
      <w:r w:rsidRPr="008D268C">
        <w:rPr>
          <w:lang w:val="en-AU"/>
        </w:rPr>
        <w:instrText xml:space="preserve"> SEQ Table \* ARABIC </w:instrText>
      </w:r>
      <w:r w:rsidRPr="008D268C">
        <w:rPr>
          <w:lang w:val="en-AU"/>
        </w:rPr>
        <w:fldChar w:fldCharType="separate"/>
      </w:r>
      <w:r w:rsidR="00D61E11">
        <w:rPr>
          <w:noProof/>
          <w:lang w:val="en-AU"/>
        </w:rPr>
        <w:t>9</w:t>
      </w:r>
      <w:r w:rsidRPr="008D268C">
        <w:rPr>
          <w:lang w:val="en-AU"/>
        </w:rPr>
        <w:fldChar w:fldCharType="end"/>
      </w:r>
      <w:r w:rsidRPr="008D268C">
        <w:rPr>
          <w:lang w:val="en-AU"/>
        </w:rPr>
        <w:t xml:space="preserve"> Transport </w:t>
      </w:r>
      <w:r w:rsidR="00110199" w:rsidRPr="008D268C">
        <w:rPr>
          <w:lang w:val="en-AU"/>
        </w:rPr>
        <w:t>corridors</w:t>
      </w:r>
      <w:r w:rsidRPr="008D268C">
        <w:rPr>
          <w:lang w:val="en-AU"/>
        </w:rPr>
        <w:t>: current unmet needs</w:t>
      </w:r>
    </w:p>
    <w:tbl>
      <w:tblPr>
        <w:tblpPr w:leftFromText="180" w:rightFromText="180" w:vertAnchor="text" w:horzAnchor="margin" w:tblpY="30"/>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5"/>
        <w:gridCol w:w="991"/>
        <w:gridCol w:w="1418"/>
        <w:gridCol w:w="1276"/>
        <w:gridCol w:w="4270"/>
        <w:gridCol w:w="1258"/>
      </w:tblGrid>
      <w:tr w:rsidR="00987FAD" w:rsidRPr="008D268C" w14:paraId="1BD7B532" w14:textId="77777777" w:rsidTr="0080503B">
        <w:tc>
          <w:tcPr>
            <w:tcW w:w="705"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30A6EFEB" w14:textId="31B3C251" w:rsidR="00987FAD" w:rsidRPr="008D268C" w:rsidRDefault="00987FAD" w:rsidP="00987FAD">
            <w:pPr>
              <w:keepNext/>
              <w:spacing w:before="0" w:after="0"/>
              <w:rPr>
                <w:b/>
                <w:color w:val="FFFFFF"/>
                <w:lang w:val="en-AU"/>
              </w:rPr>
            </w:pPr>
            <w:r w:rsidRPr="008D268C">
              <w:rPr>
                <w:b/>
                <w:color w:val="FFFFFF"/>
                <w:lang w:val="en-AU"/>
              </w:rPr>
              <w:t>Road Class</w:t>
            </w:r>
          </w:p>
        </w:tc>
        <w:tc>
          <w:tcPr>
            <w:tcW w:w="991"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0F4ECF3C" w14:textId="64302823" w:rsidR="00987FAD" w:rsidRPr="008D268C" w:rsidRDefault="00987FAD" w:rsidP="00987FAD">
            <w:pPr>
              <w:keepNext/>
              <w:spacing w:before="0" w:after="0"/>
              <w:jc w:val="center"/>
              <w:rPr>
                <w:b/>
                <w:color w:val="FFFFFF"/>
                <w:lang w:val="en-AU"/>
              </w:rPr>
            </w:pPr>
            <w:r w:rsidRPr="008D268C">
              <w:rPr>
                <w:b/>
                <w:color w:val="FFFFFF"/>
                <w:lang w:val="en-AU"/>
              </w:rPr>
              <w:t>ID</w:t>
            </w:r>
          </w:p>
        </w:tc>
        <w:tc>
          <w:tcPr>
            <w:tcW w:w="1418"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5D70E180" w14:textId="333CAF7D" w:rsidR="00987FAD" w:rsidRPr="008D268C" w:rsidRDefault="00987FAD" w:rsidP="00987FAD">
            <w:pPr>
              <w:keepNext/>
              <w:spacing w:before="0" w:after="0"/>
              <w:rPr>
                <w:b/>
                <w:color w:val="FFFFFF"/>
                <w:lang w:val="en-AU"/>
              </w:rPr>
            </w:pPr>
            <w:r w:rsidRPr="008D268C">
              <w:rPr>
                <w:b/>
                <w:color w:val="FFFFFF"/>
                <w:lang w:val="en-AU"/>
              </w:rPr>
              <w:t>From</w:t>
            </w:r>
          </w:p>
        </w:tc>
        <w:tc>
          <w:tcPr>
            <w:tcW w:w="1276"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4E87C7E3" w14:textId="3A727FDE" w:rsidR="00987FAD" w:rsidRPr="008D268C" w:rsidRDefault="00987FAD" w:rsidP="00987FAD">
            <w:pPr>
              <w:keepNext/>
              <w:spacing w:before="0" w:after="0"/>
              <w:rPr>
                <w:b/>
                <w:color w:val="FFFFFF"/>
                <w:lang w:val="en-AU"/>
              </w:rPr>
            </w:pPr>
            <w:r w:rsidRPr="008D268C">
              <w:rPr>
                <w:b/>
                <w:color w:val="FFFFFF"/>
                <w:lang w:val="en-AU"/>
              </w:rPr>
              <w:t>To</w:t>
            </w:r>
          </w:p>
        </w:tc>
        <w:tc>
          <w:tcPr>
            <w:tcW w:w="4270"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4A0C27E1" w14:textId="7FE34B3E" w:rsidR="00987FAD" w:rsidRPr="008D268C" w:rsidRDefault="00987FAD" w:rsidP="00987FAD">
            <w:pPr>
              <w:keepNext/>
              <w:spacing w:before="0" w:after="0"/>
              <w:jc w:val="center"/>
              <w:rPr>
                <w:b/>
                <w:color w:val="FFFFFF"/>
                <w:lang w:val="en-AU"/>
              </w:rPr>
            </w:pPr>
            <w:r w:rsidRPr="008D268C">
              <w:rPr>
                <w:b/>
                <w:color w:val="FFFFFF"/>
                <w:lang w:val="en-AU"/>
              </w:rPr>
              <w:t>Comment</w:t>
            </w:r>
          </w:p>
        </w:tc>
        <w:tc>
          <w:tcPr>
            <w:tcW w:w="1258"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4F62C977" w14:textId="01C006D3" w:rsidR="00987FAD" w:rsidRPr="008D268C" w:rsidRDefault="00987FAD" w:rsidP="00987FAD">
            <w:pPr>
              <w:keepNext/>
              <w:spacing w:before="0" w:after="0"/>
              <w:jc w:val="center"/>
              <w:rPr>
                <w:b/>
                <w:color w:val="FFFFFF"/>
                <w:lang w:val="en-AU"/>
              </w:rPr>
            </w:pPr>
            <w:r w:rsidRPr="008D268C">
              <w:rPr>
                <w:b/>
                <w:color w:val="FFFFFF" w:themeColor="background1"/>
                <w:sz w:val="20"/>
                <w:szCs w:val="20"/>
                <w:lang w:val="en-AU"/>
              </w:rPr>
              <w:t>Mobile</w:t>
            </w:r>
            <w:r w:rsidR="002F760F" w:rsidRPr="008D268C">
              <w:rPr>
                <w:b/>
                <w:color w:val="FFFFFF" w:themeColor="background1"/>
                <w:sz w:val="20"/>
                <w:szCs w:val="20"/>
                <w:lang w:val="en-AU"/>
              </w:rPr>
              <w:t>*</w:t>
            </w:r>
            <w:r w:rsidRPr="008D268C">
              <w:rPr>
                <w:color w:val="FFFFFF" w:themeColor="background1"/>
                <w:sz w:val="20"/>
                <w:szCs w:val="20"/>
                <w:lang w:val="en-AU"/>
              </w:rPr>
              <w:t xml:space="preserve"> </w:t>
            </w:r>
            <w:r w:rsidRPr="008D268C">
              <w:rPr>
                <w:color w:val="FFFFFF" w:themeColor="background1"/>
                <w:sz w:val="20"/>
                <w:szCs w:val="20"/>
                <w:lang w:val="en-AU"/>
              </w:rPr>
              <w:br/>
            </w:r>
            <w:r w:rsidRPr="008D268C">
              <w:rPr>
                <w:color w:val="FFFFFF" w:themeColor="background1"/>
                <w:sz w:val="15"/>
                <w:szCs w:val="20"/>
                <w:lang w:val="en-AU"/>
              </w:rPr>
              <w:t>Supply / Demand</w:t>
            </w:r>
          </w:p>
        </w:tc>
      </w:tr>
      <w:tr w:rsidR="00F3021D" w:rsidRPr="008D268C" w14:paraId="041EA2BC" w14:textId="77777777" w:rsidTr="0080503B">
        <w:tc>
          <w:tcPr>
            <w:tcW w:w="705" w:type="dxa"/>
            <w:vMerge w:val="restart"/>
            <w:tcBorders>
              <w:top w:val="single" w:sz="4" w:space="0" w:color="FFFFFF"/>
            </w:tcBorders>
            <w:vAlign w:val="center"/>
          </w:tcPr>
          <w:p w14:paraId="3D4F0646" w14:textId="77777777" w:rsidR="00F3021D" w:rsidRPr="008D268C" w:rsidRDefault="00F3021D" w:rsidP="00544715">
            <w:pPr>
              <w:spacing w:before="0" w:after="0"/>
              <w:jc w:val="center"/>
              <w:rPr>
                <w:lang w:val="en-AU"/>
              </w:rPr>
            </w:pPr>
            <w:r w:rsidRPr="008D268C">
              <w:rPr>
                <w:lang w:val="en-AU"/>
              </w:rPr>
              <w:t>A</w:t>
            </w:r>
          </w:p>
        </w:tc>
        <w:tc>
          <w:tcPr>
            <w:tcW w:w="991" w:type="dxa"/>
            <w:tcBorders>
              <w:top w:val="single" w:sz="4" w:space="0" w:color="FFFFFF"/>
              <w:bottom w:val="single" w:sz="8" w:space="0" w:color="000000"/>
            </w:tcBorders>
          </w:tcPr>
          <w:p w14:paraId="1BB06D5E" w14:textId="124AE449" w:rsidR="00F3021D" w:rsidRPr="008D268C" w:rsidRDefault="00F3021D" w:rsidP="00544715">
            <w:pPr>
              <w:spacing w:before="0" w:after="0"/>
              <w:jc w:val="center"/>
              <w:rPr>
                <w:lang w:val="en-AU"/>
              </w:rPr>
            </w:pPr>
            <w:r w:rsidRPr="008D268C">
              <w:rPr>
                <w:lang w:val="en-AU"/>
              </w:rPr>
              <w:t>A20</w:t>
            </w:r>
          </w:p>
        </w:tc>
        <w:tc>
          <w:tcPr>
            <w:tcW w:w="1418" w:type="dxa"/>
            <w:tcBorders>
              <w:top w:val="single" w:sz="4" w:space="0" w:color="FFFFFF"/>
              <w:bottom w:val="single" w:sz="8" w:space="0" w:color="000000"/>
            </w:tcBorders>
          </w:tcPr>
          <w:p w14:paraId="5A6082FE" w14:textId="589F03F7" w:rsidR="00F3021D" w:rsidRPr="008D268C" w:rsidRDefault="00F3021D" w:rsidP="00544715">
            <w:pPr>
              <w:spacing w:before="0" w:after="0"/>
              <w:rPr>
                <w:lang w:val="en-AU"/>
              </w:rPr>
            </w:pPr>
            <w:r w:rsidRPr="008D268C">
              <w:rPr>
                <w:lang w:val="en-AU"/>
              </w:rPr>
              <w:t>Yamba</w:t>
            </w:r>
          </w:p>
        </w:tc>
        <w:tc>
          <w:tcPr>
            <w:tcW w:w="1276" w:type="dxa"/>
            <w:tcBorders>
              <w:top w:val="single" w:sz="4" w:space="0" w:color="FFFFFF"/>
              <w:bottom w:val="single" w:sz="8" w:space="0" w:color="000000"/>
            </w:tcBorders>
          </w:tcPr>
          <w:p w14:paraId="438E2DEE" w14:textId="01B1C2B9" w:rsidR="00F3021D" w:rsidRPr="008D268C" w:rsidRDefault="00F3021D" w:rsidP="00544715">
            <w:pPr>
              <w:spacing w:before="0" w:after="0"/>
              <w:rPr>
                <w:lang w:val="en-AU"/>
              </w:rPr>
            </w:pPr>
            <w:r w:rsidRPr="008D268C">
              <w:rPr>
                <w:lang w:val="en-AU"/>
              </w:rPr>
              <w:t>Mildura</w:t>
            </w:r>
          </w:p>
        </w:tc>
        <w:tc>
          <w:tcPr>
            <w:tcW w:w="4270" w:type="dxa"/>
            <w:tcBorders>
              <w:top w:val="single" w:sz="4" w:space="0" w:color="FFFFFF"/>
              <w:bottom w:val="single" w:sz="8" w:space="0" w:color="000000"/>
            </w:tcBorders>
          </w:tcPr>
          <w:p w14:paraId="4084CD44" w14:textId="03C57731" w:rsidR="00F3021D" w:rsidRPr="008D268C" w:rsidRDefault="00862BC7" w:rsidP="00544715">
            <w:pPr>
              <w:spacing w:before="0" w:after="0"/>
              <w:rPr>
                <w:lang w:val="en-AU"/>
              </w:rPr>
            </w:pPr>
            <w:r w:rsidRPr="008D268C">
              <w:rPr>
                <w:lang w:val="en-AU"/>
              </w:rPr>
              <w:t xml:space="preserve">4G coverage by </w:t>
            </w:r>
            <w:r w:rsidR="0082777A" w:rsidRPr="008D268C">
              <w:rPr>
                <w:lang w:val="en-AU"/>
              </w:rPr>
              <w:t>at least two</w:t>
            </w:r>
            <w:r w:rsidRPr="008D268C">
              <w:rPr>
                <w:lang w:val="en-AU"/>
              </w:rPr>
              <w:t xml:space="preserve"> carriers </w:t>
            </w:r>
          </w:p>
        </w:tc>
        <w:tc>
          <w:tcPr>
            <w:tcW w:w="1258" w:type="dxa"/>
            <w:tcBorders>
              <w:top w:val="single" w:sz="4" w:space="0" w:color="FFFFFF"/>
              <w:bottom w:val="single" w:sz="8" w:space="0" w:color="000000"/>
            </w:tcBorders>
            <w:shd w:val="clear" w:color="auto" w:fill="A8D08D" w:themeFill="accent6" w:themeFillTint="99"/>
          </w:tcPr>
          <w:p w14:paraId="41C38052" w14:textId="5B57D83F" w:rsidR="00F3021D" w:rsidRPr="008D268C" w:rsidRDefault="00F3021D" w:rsidP="00544715">
            <w:pPr>
              <w:spacing w:before="0" w:after="0"/>
              <w:jc w:val="center"/>
              <w:rPr>
                <w:lang w:val="en-AU"/>
              </w:rPr>
            </w:pPr>
            <w:r w:rsidRPr="008D268C">
              <w:rPr>
                <w:lang w:val="en-AU"/>
              </w:rPr>
              <w:t>H/H</w:t>
            </w:r>
          </w:p>
        </w:tc>
      </w:tr>
      <w:tr w:rsidR="00F3021D" w:rsidRPr="008D268C" w14:paraId="06949154" w14:textId="77777777" w:rsidTr="0080503B">
        <w:tc>
          <w:tcPr>
            <w:tcW w:w="705" w:type="dxa"/>
            <w:vMerge/>
            <w:tcBorders>
              <w:bottom w:val="single" w:sz="18" w:space="0" w:color="000000"/>
            </w:tcBorders>
            <w:vAlign w:val="center"/>
          </w:tcPr>
          <w:p w14:paraId="089E371A" w14:textId="77777777" w:rsidR="00F3021D" w:rsidRPr="008D268C" w:rsidRDefault="00F3021D" w:rsidP="00544715">
            <w:pPr>
              <w:spacing w:before="0" w:after="0"/>
              <w:jc w:val="center"/>
              <w:rPr>
                <w:lang w:val="en-AU"/>
              </w:rPr>
            </w:pPr>
          </w:p>
        </w:tc>
        <w:tc>
          <w:tcPr>
            <w:tcW w:w="991" w:type="dxa"/>
            <w:tcBorders>
              <w:top w:val="single" w:sz="8" w:space="0" w:color="000000"/>
              <w:bottom w:val="single" w:sz="18" w:space="0" w:color="000000"/>
            </w:tcBorders>
          </w:tcPr>
          <w:p w14:paraId="38B48A68" w14:textId="3ED3E9F6" w:rsidR="00F3021D" w:rsidRPr="008D268C" w:rsidRDefault="00F3021D" w:rsidP="00544715">
            <w:pPr>
              <w:spacing w:before="0" w:after="0"/>
              <w:jc w:val="center"/>
              <w:rPr>
                <w:lang w:val="en-AU"/>
              </w:rPr>
            </w:pPr>
            <w:r w:rsidRPr="008D268C">
              <w:rPr>
                <w:lang w:val="en-AU"/>
              </w:rPr>
              <w:t>A79</w:t>
            </w:r>
          </w:p>
        </w:tc>
        <w:tc>
          <w:tcPr>
            <w:tcW w:w="1418" w:type="dxa"/>
            <w:tcBorders>
              <w:top w:val="single" w:sz="8" w:space="0" w:color="000000"/>
              <w:bottom w:val="single" w:sz="18" w:space="0" w:color="000000"/>
            </w:tcBorders>
          </w:tcPr>
          <w:p w14:paraId="012E86D6" w14:textId="11FA9453" w:rsidR="00F3021D" w:rsidRPr="008D268C" w:rsidRDefault="00F3021D" w:rsidP="00544715">
            <w:pPr>
              <w:spacing w:before="0" w:after="0"/>
              <w:rPr>
                <w:lang w:val="en-AU"/>
              </w:rPr>
            </w:pPr>
            <w:r w:rsidRPr="008D268C">
              <w:rPr>
                <w:lang w:val="en-AU"/>
              </w:rPr>
              <w:t>Mildura</w:t>
            </w:r>
          </w:p>
        </w:tc>
        <w:tc>
          <w:tcPr>
            <w:tcW w:w="1276" w:type="dxa"/>
            <w:tcBorders>
              <w:top w:val="single" w:sz="8" w:space="0" w:color="000000"/>
              <w:bottom w:val="single" w:sz="18" w:space="0" w:color="000000"/>
            </w:tcBorders>
          </w:tcPr>
          <w:p w14:paraId="70F7650E" w14:textId="4EF95EE3" w:rsidR="00F3021D" w:rsidRPr="008D268C" w:rsidRDefault="00F3021D" w:rsidP="00544715">
            <w:pPr>
              <w:spacing w:before="0" w:after="0"/>
              <w:rPr>
                <w:lang w:val="en-AU"/>
              </w:rPr>
            </w:pPr>
            <w:r w:rsidRPr="008D268C">
              <w:rPr>
                <w:lang w:val="en-AU"/>
              </w:rPr>
              <w:t>Woosang</w:t>
            </w:r>
          </w:p>
        </w:tc>
        <w:tc>
          <w:tcPr>
            <w:tcW w:w="4270" w:type="dxa"/>
            <w:tcBorders>
              <w:top w:val="single" w:sz="8" w:space="0" w:color="000000"/>
              <w:bottom w:val="single" w:sz="18" w:space="0" w:color="000000"/>
            </w:tcBorders>
          </w:tcPr>
          <w:p w14:paraId="5DECB575" w14:textId="497A4647" w:rsidR="00F3021D" w:rsidRPr="008D268C" w:rsidRDefault="00862BC7" w:rsidP="00544715">
            <w:pPr>
              <w:spacing w:before="0" w:after="0"/>
              <w:rPr>
                <w:lang w:val="en-AU"/>
              </w:rPr>
            </w:pPr>
            <w:r w:rsidRPr="008D268C">
              <w:rPr>
                <w:lang w:val="en-AU"/>
              </w:rPr>
              <w:t xml:space="preserve">Continuous 4G coverage by </w:t>
            </w:r>
            <w:r w:rsidR="0082777A" w:rsidRPr="008D268C">
              <w:rPr>
                <w:lang w:val="en-AU"/>
              </w:rPr>
              <w:t>one</w:t>
            </w:r>
            <w:r w:rsidRPr="008D268C">
              <w:rPr>
                <w:lang w:val="en-AU"/>
              </w:rPr>
              <w:t xml:space="preserve"> carrier only</w:t>
            </w:r>
          </w:p>
        </w:tc>
        <w:tc>
          <w:tcPr>
            <w:tcW w:w="1258" w:type="dxa"/>
            <w:tcBorders>
              <w:top w:val="single" w:sz="8" w:space="0" w:color="000000"/>
              <w:bottom w:val="single" w:sz="18" w:space="0" w:color="000000"/>
            </w:tcBorders>
            <w:shd w:val="clear" w:color="auto" w:fill="FFC000"/>
          </w:tcPr>
          <w:p w14:paraId="5CFA3A1F" w14:textId="12585971" w:rsidR="00F3021D" w:rsidRPr="008D268C" w:rsidRDefault="00BC7766" w:rsidP="00544715">
            <w:pPr>
              <w:spacing w:before="0" w:after="0"/>
              <w:jc w:val="center"/>
              <w:rPr>
                <w:lang w:val="en-AU"/>
              </w:rPr>
            </w:pPr>
            <w:r w:rsidRPr="008D268C">
              <w:rPr>
                <w:lang w:val="en-AU"/>
              </w:rPr>
              <w:t>M/H</w:t>
            </w:r>
          </w:p>
        </w:tc>
      </w:tr>
      <w:tr w:rsidR="00F3021D" w:rsidRPr="008D268C" w14:paraId="39B62D89" w14:textId="77777777" w:rsidTr="0080503B">
        <w:tc>
          <w:tcPr>
            <w:tcW w:w="705" w:type="dxa"/>
            <w:vMerge w:val="restart"/>
            <w:tcBorders>
              <w:top w:val="single" w:sz="18" w:space="0" w:color="000000"/>
            </w:tcBorders>
            <w:vAlign w:val="center"/>
          </w:tcPr>
          <w:p w14:paraId="2655AAB7" w14:textId="77777777" w:rsidR="00F3021D" w:rsidRPr="008D268C" w:rsidRDefault="00F3021D" w:rsidP="00544715">
            <w:pPr>
              <w:spacing w:before="0" w:after="0"/>
              <w:jc w:val="center"/>
              <w:rPr>
                <w:lang w:val="en-AU"/>
              </w:rPr>
            </w:pPr>
            <w:r w:rsidRPr="008D268C">
              <w:rPr>
                <w:lang w:val="en-AU"/>
              </w:rPr>
              <w:t>B</w:t>
            </w:r>
          </w:p>
        </w:tc>
        <w:tc>
          <w:tcPr>
            <w:tcW w:w="991" w:type="dxa"/>
            <w:tcBorders>
              <w:top w:val="single" w:sz="18" w:space="0" w:color="000000"/>
              <w:bottom w:val="single" w:sz="8" w:space="0" w:color="000000"/>
            </w:tcBorders>
          </w:tcPr>
          <w:p w14:paraId="3F82EC99" w14:textId="7380A284" w:rsidR="00F3021D" w:rsidRPr="008D268C" w:rsidRDefault="00F3021D" w:rsidP="00544715">
            <w:pPr>
              <w:spacing w:before="0" w:after="0"/>
              <w:jc w:val="center"/>
              <w:rPr>
                <w:lang w:val="en-AU"/>
              </w:rPr>
            </w:pPr>
            <w:r w:rsidRPr="008D268C">
              <w:rPr>
                <w:lang w:val="en-AU"/>
              </w:rPr>
              <w:t>B12</w:t>
            </w:r>
          </w:p>
        </w:tc>
        <w:tc>
          <w:tcPr>
            <w:tcW w:w="1418" w:type="dxa"/>
            <w:tcBorders>
              <w:top w:val="single" w:sz="18" w:space="0" w:color="000000"/>
              <w:bottom w:val="single" w:sz="8" w:space="0" w:color="000000"/>
            </w:tcBorders>
          </w:tcPr>
          <w:p w14:paraId="1CBB7350" w14:textId="4A0FC256" w:rsidR="00F3021D" w:rsidRPr="008D268C" w:rsidRDefault="00F3021D" w:rsidP="00544715">
            <w:pPr>
              <w:spacing w:before="0" w:after="0"/>
              <w:rPr>
                <w:lang w:val="en-AU"/>
              </w:rPr>
            </w:pPr>
            <w:r w:rsidRPr="008D268C">
              <w:rPr>
                <w:lang w:val="en-AU"/>
              </w:rPr>
              <w:t>Pin</w:t>
            </w:r>
            <w:r w:rsidR="00ED15DC" w:rsidRPr="008D268C">
              <w:rPr>
                <w:lang w:val="en-AU"/>
              </w:rPr>
              <w:t>n</w:t>
            </w:r>
            <w:r w:rsidRPr="008D268C">
              <w:rPr>
                <w:lang w:val="en-AU"/>
              </w:rPr>
              <w:t>aroo</w:t>
            </w:r>
          </w:p>
        </w:tc>
        <w:tc>
          <w:tcPr>
            <w:tcW w:w="1276" w:type="dxa"/>
            <w:tcBorders>
              <w:top w:val="single" w:sz="18" w:space="0" w:color="000000"/>
              <w:bottom w:val="single" w:sz="8" w:space="0" w:color="000000"/>
            </w:tcBorders>
          </w:tcPr>
          <w:p w14:paraId="5E4393B6" w14:textId="056167D9" w:rsidR="00F3021D" w:rsidRPr="008D268C" w:rsidRDefault="00F3021D" w:rsidP="00544715">
            <w:pPr>
              <w:spacing w:before="0" w:after="0"/>
              <w:rPr>
                <w:lang w:val="en-AU"/>
              </w:rPr>
            </w:pPr>
            <w:r w:rsidRPr="008D268C">
              <w:rPr>
                <w:lang w:val="en-AU"/>
              </w:rPr>
              <w:t>Tooleybuc</w:t>
            </w:r>
          </w:p>
        </w:tc>
        <w:tc>
          <w:tcPr>
            <w:tcW w:w="4270" w:type="dxa"/>
            <w:tcBorders>
              <w:top w:val="single" w:sz="18" w:space="0" w:color="000000"/>
              <w:bottom w:val="single" w:sz="8" w:space="0" w:color="000000"/>
            </w:tcBorders>
          </w:tcPr>
          <w:p w14:paraId="61868A2D" w14:textId="30F64C4F" w:rsidR="00F3021D" w:rsidRPr="008D268C" w:rsidRDefault="00BC7766" w:rsidP="00544715">
            <w:pPr>
              <w:spacing w:before="0" w:after="0"/>
              <w:rPr>
                <w:lang w:val="en-AU"/>
              </w:rPr>
            </w:pPr>
            <w:r w:rsidRPr="008D268C">
              <w:rPr>
                <w:lang w:val="en-AU"/>
              </w:rPr>
              <w:t>Limited 4G coverage</w:t>
            </w:r>
          </w:p>
        </w:tc>
        <w:tc>
          <w:tcPr>
            <w:tcW w:w="1258" w:type="dxa"/>
            <w:tcBorders>
              <w:top w:val="single" w:sz="18" w:space="0" w:color="000000"/>
            </w:tcBorders>
            <w:shd w:val="clear" w:color="auto" w:fill="FF0000"/>
          </w:tcPr>
          <w:p w14:paraId="016FD11E" w14:textId="307F6A68" w:rsidR="00F3021D" w:rsidRPr="008D268C" w:rsidRDefault="00BC7766" w:rsidP="00544715">
            <w:pPr>
              <w:spacing w:before="0" w:after="0"/>
              <w:jc w:val="center"/>
              <w:rPr>
                <w:lang w:val="en-AU"/>
              </w:rPr>
            </w:pPr>
            <w:r w:rsidRPr="008D268C">
              <w:rPr>
                <w:lang w:val="en-AU"/>
              </w:rPr>
              <w:t>L</w:t>
            </w:r>
            <w:r w:rsidR="00F3021D" w:rsidRPr="008D268C">
              <w:rPr>
                <w:lang w:val="en-AU"/>
              </w:rPr>
              <w:t>/H</w:t>
            </w:r>
          </w:p>
        </w:tc>
      </w:tr>
      <w:tr w:rsidR="00F3021D" w:rsidRPr="008D268C" w14:paraId="2E4F3B75" w14:textId="77777777" w:rsidTr="0080503B">
        <w:tc>
          <w:tcPr>
            <w:tcW w:w="705" w:type="dxa"/>
            <w:vMerge/>
            <w:vAlign w:val="center"/>
          </w:tcPr>
          <w:p w14:paraId="05C10B63" w14:textId="77777777" w:rsidR="00F3021D" w:rsidRPr="008D268C" w:rsidRDefault="00F3021D" w:rsidP="00544715">
            <w:pPr>
              <w:spacing w:before="0" w:after="0"/>
              <w:jc w:val="center"/>
              <w:rPr>
                <w:lang w:val="en-AU"/>
              </w:rPr>
            </w:pPr>
          </w:p>
        </w:tc>
        <w:tc>
          <w:tcPr>
            <w:tcW w:w="991" w:type="dxa"/>
            <w:tcBorders>
              <w:top w:val="single" w:sz="8" w:space="0" w:color="000000"/>
            </w:tcBorders>
          </w:tcPr>
          <w:p w14:paraId="59DE922E" w14:textId="0DB8EA58" w:rsidR="00F3021D" w:rsidRPr="008D268C" w:rsidRDefault="00F3021D" w:rsidP="00544715">
            <w:pPr>
              <w:spacing w:before="0" w:after="0"/>
              <w:jc w:val="center"/>
              <w:rPr>
                <w:lang w:val="en-AU"/>
              </w:rPr>
            </w:pPr>
            <w:r w:rsidRPr="008D268C">
              <w:rPr>
                <w:lang w:val="en-AU"/>
              </w:rPr>
              <w:t>B220</w:t>
            </w:r>
          </w:p>
        </w:tc>
        <w:tc>
          <w:tcPr>
            <w:tcW w:w="1418" w:type="dxa"/>
            <w:tcBorders>
              <w:top w:val="single" w:sz="8" w:space="0" w:color="000000"/>
            </w:tcBorders>
          </w:tcPr>
          <w:p w14:paraId="4A9AD7E9" w14:textId="356FD787" w:rsidR="00F3021D" w:rsidRPr="008D268C" w:rsidRDefault="00F3021D" w:rsidP="00544715">
            <w:pPr>
              <w:spacing w:before="0" w:after="0"/>
              <w:rPr>
                <w:lang w:val="en-AU"/>
              </w:rPr>
            </w:pPr>
            <w:r w:rsidRPr="008D268C">
              <w:rPr>
                <w:lang w:val="en-AU"/>
              </w:rPr>
              <w:t>Ouyen</w:t>
            </w:r>
          </w:p>
        </w:tc>
        <w:tc>
          <w:tcPr>
            <w:tcW w:w="1276" w:type="dxa"/>
            <w:tcBorders>
              <w:top w:val="single" w:sz="8" w:space="0" w:color="000000"/>
            </w:tcBorders>
          </w:tcPr>
          <w:p w14:paraId="3159E062" w14:textId="4382E6C6" w:rsidR="00F3021D" w:rsidRPr="008D268C" w:rsidRDefault="00F3021D" w:rsidP="00544715">
            <w:pPr>
              <w:spacing w:before="0" w:after="0"/>
              <w:rPr>
                <w:lang w:val="en-AU"/>
              </w:rPr>
            </w:pPr>
            <w:r w:rsidRPr="008D268C">
              <w:rPr>
                <w:lang w:val="en-AU"/>
              </w:rPr>
              <w:t>Tempy</w:t>
            </w:r>
          </w:p>
        </w:tc>
        <w:tc>
          <w:tcPr>
            <w:tcW w:w="4270" w:type="dxa"/>
            <w:tcBorders>
              <w:top w:val="single" w:sz="8" w:space="0" w:color="000000"/>
            </w:tcBorders>
          </w:tcPr>
          <w:p w14:paraId="6001E82A" w14:textId="72E6E376" w:rsidR="00F3021D" w:rsidRPr="008D268C" w:rsidRDefault="00BC7766" w:rsidP="00544715">
            <w:pPr>
              <w:spacing w:before="0" w:after="0"/>
              <w:rPr>
                <w:lang w:val="en-AU"/>
              </w:rPr>
            </w:pPr>
            <w:r w:rsidRPr="008D268C">
              <w:rPr>
                <w:lang w:val="en-AU"/>
              </w:rPr>
              <w:t xml:space="preserve">Continuous 4G coverage by </w:t>
            </w:r>
            <w:r w:rsidR="0082777A" w:rsidRPr="008D268C">
              <w:rPr>
                <w:lang w:val="en-AU"/>
              </w:rPr>
              <w:t>one</w:t>
            </w:r>
            <w:r w:rsidRPr="008D268C">
              <w:rPr>
                <w:lang w:val="en-AU"/>
              </w:rPr>
              <w:t xml:space="preserve"> carrier only</w:t>
            </w:r>
          </w:p>
        </w:tc>
        <w:tc>
          <w:tcPr>
            <w:tcW w:w="1258" w:type="dxa"/>
            <w:tcBorders>
              <w:top w:val="single" w:sz="18" w:space="0" w:color="000000"/>
            </w:tcBorders>
            <w:shd w:val="clear" w:color="auto" w:fill="FFC000"/>
          </w:tcPr>
          <w:p w14:paraId="443487EC" w14:textId="18EFC651" w:rsidR="00F3021D" w:rsidRPr="008D268C" w:rsidRDefault="00BC7766" w:rsidP="00544715">
            <w:pPr>
              <w:spacing w:before="0" w:after="0"/>
              <w:jc w:val="center"/>
              <w:rPr>
                <w:lang w:val="en-AU"/>
              </w:rPr>
            </w:pPr>
            <w:r w:rsidRPr="008D268C">
              <w:rPr>
                <w:lang w:val="en-AU"/>
              </w:rPr>
              <w:t>M/H</w:t>
            </w:r>
          </w:p>
        </w:tc>
      </w:tr>
      <w:tr w:rsidR="00F3021D" w:rsidRPr="008D268C" w14:paraId="09400770" w14:textId="77777777" w:rsidTr="0080503B">
        <w:tc>
          <w:tcPr>
            <w:tcW w:w="705" w:type="dxa"/>
            <w:vMerge/>
            <w:vAlign w:val="center"/>
          </w:tcPr>
          <w:p w14:paraId="1CFDBF1C" w14:textId="77777777" w:rsidR="00F3021D" w:rsidRPr="008D268C" w:rsidRDefault="00F3021D" w:rsidP="00544715">
            <w:pPr>
              <w:spacing w:before="0" w:after="0"/>
              <w:jc w:val="center"/>
              <w:rPr>
                <w:lang w:val="en-AU"/>
              </w:rPr>
            </w:pPr>
          </w:p>
        </w:tc>
        <w:tc>
          <w:tcPr>
            <w:tcW w:w="991" w:type="dxa"/>
          </w:tcPr>
          <w:p w14:paraId="4D99480C" w14:textId="17BBD871" w:rsidR="00F3021D" w:rsidRPr="008D268C" w:rsidRDefault="00F3021D" w:rsidP="00544715">
            <w:pPr>
              <w:spacing w:before="0" w:after="0"/>
              <w:jc w:val="center"/>
              <w:rPr>
                <w:lang w:val="en-AU"/>
              </w:rPr>
            </w:pPr>
            <w:r w:rsidRPr="008D268C">
              <w:rPr>
                <w:lang w:val="en-AU"/>
              </w:rPr>
              <w:t>B220 (2)</w:t>
            </w:r>
          </w:p>
        </w:tc>
        <w:tc>
          <w:tcPr>
            <w:tcW w:w="1418" w:type="dxa"/>
          </w:tcPr>
          <w:p w14:paraId="0C6DDB04" w14:textId="5B682DCA" w:rsidR="00F3021D" w:rsidRPr="008D268C" w:rsidRDefault="00F3021D" w:rsidP="00544715">
            <w:pPr>
              <w:spacing w:before="0" w:after="0"/>
              <w:rPr>
                <w:lang w:val="en-AU"/>
              </w:rPr>
            </w:pPr>
            <w:r w:rsidRPr="008D268C">
              <w:rPr>
                <w:lang w:val="en-AU"/>
              </w:rPr>
              <w:t>Woomelang</w:t>
            </w:r>
          </w:p>
        </w:tc>
        <w:tc>
          <w:tcPr>
            <w:tcW w:w="1276" w:type="dxa"/>
          </w:tcPr>
          <w:p w14:paraId="6D77D615" w14:textId="39266C9A" w:rsidR="00F3021D" w:rsidRPr="008D268C" w:rsidRDefault="00F3021D" w:rsidP="00544715">
            <w:pPr>
              <w:spacing w:before="0" w:after="0"/>
              <w:rPr>
                <w:lang w:val="en-AU"/>
              </w:rPr>
            </w:pPr>
            <w:r w:rsidRPr="008D268C">
              <w:rPr>
                <w:lang w:val="en-AU"/>
              </w:rPr>
              <w:t>Cope Cope</w:t>
            </w:r>
          </w:p>
        </w:tc>
        <w:tc>
          <w:tcPr>
            <w:tcW w:w="4270" w:type="dxa"/>
          </w:tcPr>
          <w:p w14:paraId="295CD539" w14:textId="1EB1259F" w:rsidR="00F3021D" w:rsidRPr="008D268C" w:rsidRDefault="00BC7766" w:rsidP="00544715">
            <w:pPr>
              <w:spacing w:before="0" w:after="0"/>
              <w:rPr>
                <w:lang w:val="en-AU"/>
              </w:rPr>
            </w:pPr>
            <w:r w:rsidRPr="008D268C">
              <w:rPr>
                <w:lang w:val="en-AU"/>
              </w:rPr>
              <w:t xml:space="preserve">4G coverage by </w:t>
            </w:r>
            <w:r w:rsidR="0082777A" w:rsidRPr="008D268C">
              <w:rPr>
                <w:lang w:val="en-AU"/>
              </w:rPr>
              <w:t>two</w:t>
            </w:r>
            <w:r w:rsidRPr="008D268C">
              <w:rPr>
                <w:lang w:val="en-AU"/>
              </w:rPr>
              <w:t xml:space="preserve"> carriers</w:t>
            </w:r>
          </w:p>
        </w:tc>
        <w:tc>
          <w:tcPr>
            <w:tcW w:w="1258" w:type="dxa"/>
            <w:shd w:val="clear" w:color="auto" w:fill="A8D08D" w:themeFill="accent6" w:themeFillTint="99"/>
          </w:tcPr>
          <w:p w14:paraId="696CAD44" w14:textId="6F42D271" w:rsidR="00F3021D" w:rsidRPr="008D268C" w:rsidRDefault="00BC7766" w:rsidP="00544715">
            <w:pPr>
              <w:spacing w:before="0" w:after="0"/>
              <w:jc w:val="center"/>
              <w:rPr>
                <w:lang w:val="en-AU"/>
              </w:rPr>
            </w:pPr>
            <w:r w:rsidRPr="008D268C">
              <w:rPr>
                <w:lang w:val="en-AU"/>
              </w:rPr>
              <w:t>H</w:t>
            </w:r>
            <w:r w:rsidR="00F3021D" w:rsidRPr="008D268C">
              <w:rPr>
                <w:lang w:val="en-AU"/>
              </w:rPr>
              <w:t>/H</w:t>
            </w:r>
          </w:p>
        </w:tc>
      </w:tr>
      <w:tr w:rsidR="00F3021D" w:rsidRPr="008D268C" w14:paraId="7BDDB671" w14:textId="77777777" w:rsidTr="0080503B">
        <w:tc>
          <w:tcPr>
            <w:tcW w:w="705" w:type="dxa"/>
            <w:vMerge/>
            <w:vAlign w:val="center"/>
          </w:tcPr>
          <w:p w14:paraId="15AAD4C6" w14:textId="77777777" w:rsidR="00F3021D" w:rsidRPr="008D268C" w:rsidRDefault="00F3021D" w:rsidP="00544715">
            <w:pPr>
              <w:spacing w:before="0" w:after="0"/>
              <w:jc w:val="center"/>
              <w:rPr>
                <w:lang w:val="en-AU"/>
              </w:rPr>
            </w:pPr>
          </w:p>
        </w:tc>
        <w:tc>
          <w:tcPr>
            <w:tcW w:w="991" w:type="dxa"/>
          </w:tcPr>
          <w:p w14:paraId="55B16414" w14:textId="0782292F" w:rsidR="00F3021D" w:rsidRPr="008D268C" w:rsidRDefault="00F3021D" w:rsidP="00544715">
            <w:pPr>
              <w:spacing w:before="0" w:after="0"/>
              <w:jc w:val="center"/>
              <w:rPr>
                <w:lang w:val="en-AU"/>
              </w:rPr>
            </w:pPr>
            <w:r w:rsidRPr="008D268C">
              <w:rPr>
                <w:lang w:val="en-AU"/>
              </w:rPr>
              <w:t xml:space="preserve">B260 </w:t>
            </w:r>
          </w:p>
        </w:tc>
        <w:tc>
          <w:tcPr>
            <w:tcW w:w="1418" w:type="dxa"/>
          </w:tcPr>
          <w:p w14:paraId="11593D4B" w14:textId="282D7891" w:rsidR="00F3021D" w:rsidRPr="008D268C" w:rsidRDefault="00F3021D" w:rsidP="00544715">
            <w:pPr>
              <w:spacing w:before="0" w:after="0"/>
              <w:rPr>
                <w:lang w:val="en-AU"/>
              </w:rPr>
            </w:pPr>
            <w:r w:rsidRPr="008D268C">
              <w:rPr>
                <w:lang w:val="en-AU"/>
              </w:rPr>
              <w:t>Kerang</w:t>
            </w:r>
          </w:p>
        </w:tc>
        <w:tc>
          <w:tcPr>
            <w:tcW w:w="1276" w:type="dxa"/>
          </w:tcPr>
          <w:p w14:paraId="27911A8C" w14:textId="655052FB" w:rsidR="00F3021D" w:rsidRPr="008D268C" w:rsidRDefault="00F3021D" w:rsidP="00544715">
            <w:pPr>
              <w:spacing w:before="0" w:after="0"/>
              <w:rPr>
                <w:lang w:val="en-AU"/>
              </w:rPr>
            </w:pPr>
            <w:r w:rsidRPr="008D268C">
              <w:rPr>
                <w:lang w:val="en-AU"/>
              </w:rPr>
              <w:t>Macorna</w:t>
            </w:r>
          </w:p>
        </w:tc>
        <w:tc>
          <w:tcPr>
            <w:tcW w:w="4270" w:type="dxa"/>
          </w:tcPr>
          <w:p w14:paraId="04B43E76" w14:textId="0CFD1311" w:rsidR="00F3021D" w:rsidRPr="008D268C" w:rsidRDefault="00BC7766" w:rsidP="00544715">
            <w:pPr>
              <w:spacing w:before="0" w:after="0"/>
              <w:rPr>
                <w:lang w:val="en-AU"/>
              </w:rPr>
            </w:pPr>
            <w:r w:rsidRPr="008D268C">
              <w:rPr>
                <w:lang w:val="en-AU"/>
              </w:rPr>
              <w:t xml:space="preserve">4G coverage by </w:t>
            </w:r>
            <w:r w:rsidR="0082777A" w:rsidRPr="008D268C">
              <w:rPr>
                <w:lang w:val="en-AU"/>
              </w:rPr>
              <w:t xml:space="preserve">at least two carriers </w:t>
            </w:r>
          </w:p>
        </w:tc>
        <w:tc>
          <w:tcPr>
            <w:tcW w:w="1258" w:type="dxa"/>
            <w:shd w:val="clear" w:color="auto" w:fill="A8D08D" w:themeFill="accent6" w:themeFillTint="99"/>
          </w:tcPr>
          <w:p w14:paraId="11CCE0EE" w14:textId="7FD8F63A" w:rsidR="00F3021D" w:rsidRPr="008D268C" w:rsidRDefault="00BC7766" w:rsidP="00544715">
            <w:pPr>
              <w:spacing w:before="0" w:after="0"/>
              <w:jc w:val="center"/>
              <w:rPr>
                <w:lang w:val="en-AU"/>
              </w:rPr>
            </w:pPr>
            <w:r w:rsidRPr="008D268C">
              <w:rPr>
                <w:lang w:val="en-AU"/>
              </w:rPr>
              <w:t>H/H</w:t>
            </w:r>
          </w:p>
        </w:tc>
      </w:tr>
      <w:tr w:rsidR="00F3021D" w:rsidRPr="008D268C" w14:paraId="7492B785" w14:textId="77777777" w:rsidTr="0080503B">
        <w:tc>
          <w:tcPr>
            <w:tcW w:w="705" w:type="dxa"/>
            <w:vMerge/>
            <w:vAlign w:val="center"/>
          </w:tcPr>
          <w:p w14:paraId="67F6516A" w14:textId="77777777" w:rsidR="00F3021D" w:rsidRPr="008D268C" w:rsidRDefault="00F3021D" w:rsidP="00544715">
            <w:pPr>
              <w:spacing w:before="0" w:after="0"/>
              <w:jc w:val="center"/>
              <w:rPr>
                <w:lang w:val="en-AU"/>
              </w:rPr>
            </w:pPr>
          </w:p>
        </w:tc>
        <w:tc>
          <w:tcPr>
            <w:tcW w:w="991" w:type="dxa"/>
          </w:tcPr>
          <w:p w14:paraId="6F9E4D9C" w14:textId="42B41E1D" w:rsidR="00F3021D" w:rsidRPr="008D268C" w:rsidRDefault="00F3021D" w:rsidP="00544715">
            <w:pPr>
              <w:spacing w:before="0" w:after="0"/>
              <w:jc w:val="center"/>
              <w:rPr>
                <w:lang w:val="en-AU"/>
              </w:rPr>
            </w:pPr>
            <w:r w:rsidRPr="008D268C">
              <w:rPr>
                <w:lang w:val="en-AU"/>
              </w:rPr>
              <w:t>B400</w:t>
            </w:r>
          </w:p>
        </w:tc>
        <w:tc>
          <w:tcPr>
            <w:tcW w:w="1418" w:type="dxa"/>
          </w:tcPr>
          <w:p w14:paraId="27144E69" w14:textId="42758D46" w:rsidR="00F3021D" w:rsidRPr="008D268C" w:rsidRDefault="00F3021D" w:rsidP="00544715">
            <w:pPr>
              <w:spacing w:before="0" w:after="0"/>
              <w:rPr>
                <w:lang w:val="en-AU"/>
              </w:rPr>
            </w:pPr>
            <w:r w:rsidRPr="008D268C">
              <w:rPr>
                <w:lang w:val="en-AU"/>
              </w:rPr>
              <w:t>Robinvale</w:t>
            </w:r>
          </w:p>
        </w:tc>
        <w:tc>
          <w:tcPr>
            <w:tcW w:w="1276" w:type="dxa"/>
          </w:tcPr>
          <w:p w14:paraId="5110EBFC" w14:textId="39997A08" w:rsidR="00F3021D" w:rsidRPr="008D268C" w:rsidRDefault="00F3021D" w:rsidP="00544715">
            <w:pPr>
              <w:spacing w:before="0" w:after="0"/>
              <w:rPr>
                <w:lang w:val="en-AU"/>
              </w:rPr>
            </w:pPr>
            <w:r w:rsidRPr="008D268C">
              <w:rPr>
                <w:lang w:val="en-AU"/>
              </w:rPr>
              <w:t>Gunbower</w:t>
            </w:r>
          </w:p>
        </w:tc>
        <w:tc>
          <w:tcPr>
            <w:tcW w:w="4270" w:type="dxa"/>
          </w:tcPr>
          <w:p w14:paraId="1139F439" w14:textId="4C0CE562" w:rsidR="00F3021D" w:rsidRPr="008D268C" w:rsidRDefault="008E0A04" w:rsidP="00544715">
            <w:pPr>
              <w:spacing w:before="0" w:after="0"/>
              <w:rPr>
                <w:lang w:val="en-AU"/>
              </w:rPr>
            </w:pPr>
            <w:r w:rsidRPr="008D268C">
              <w:rPr>
                <w:lang w:val="en-AU"/>
              </w:rPr>
              <w:t xml:space="preserve">4G coverage by </w:t>
            </w:r>
            <w:r w:rsidR="0082777A" w:rsidRPr="008D268C">
              <w:rPr>
                <w:lang w:val="en-AU"/>
              </w:rPr>
              <w:t xml:space="preserve">at least two carriers </w:t>
            </w:r>
          </w:p>
        </w:tc>
        <w:tc>
          <w:tcPr>
            <w:tcW w:w="1258" w:type="dxa"/>
            <w:shd w:val="clear" w:color="auto" w:fill="A8D08D" w:themeFill="accent6" w:themeFillTint="99"/>
          </w:tcPr>
          <w:p w14:paraId="775AE1BB" w14:textId="71A73DB9" w:rsidR="00F3021D" w:rsidRPr="008D268C" w:rsidRDefault="007B7384" w:rsidP="00544715">
            <w:pPr>
              <w:spacing w:before="0" w:after="0"/>
              <w:jc w:val="center"/>
              <w:rPr>
                <w:lang w:val="en-AU"/>
              </w:rPr>
            </w:pPr>
            <w:r w:rsidRPr="008D268C">
              <w:rPr>
                <w:lang w:val="en-AU"/>
              </w:rPr>
              <w:t>H/H</w:t>
            </w:r>
          </w:p>
        </w:tc>
      </w:tr>
      <w:tr w:rsidR="00B533A1" w:rsidRPr="008D268C" w14:paraId="4E3A4AF9" w14:textId="77777777" w:rsidTr="0080503B">
        <w:tc>
          <w:tcPr>
            <w:tcW w:w="705" w:type="dxa"/>
            <w:tcBorders>
              <w:top w:val="single" w:sz="18" w:space="0" w:color="000000"/>
              <w:bottom w:val="single" w:sz="18" w:space="0" w:color="000000"/>
            </w:tcBorders>
            <w:vAlign w:val="center"/>
          </w:tcPr>
          <w:p w14:paraId="7869FF38" w14:textId="01ABE5FD" w:rsidR="00B533A1" w:rsidRPr="008D268C" w:rsidRDefault="00B533A1" w:rsidP="00544715">
            <w:pPr>
              <w:spacing w:before="0" w:after="0"/>
              <w:jc w:val="center"/>
              <w:rPr>
                <w:lang w:val="en-AU"/>
              </w:rPr>
            </w:pPr>
            <w:r w:rsidRPr="008D268C">
              <w:rPr>
                <w:lang w:val="en-AU"/>
              </w:rPr>
              <w:t>C</w:t>
            </w:r>
          </w:p>
        </w:tc>
        <w:tc>
          <w:tcPr>
            <w:tcW w:w="991" w:type="dxa"/>
            <w:tcBorders>
              <w:top w:val="single" w:sz="18" w:space="0" w:color="000000"/>
              <w:bottom w:val="single" w:sz="18" w:space="0" w:color="000000"/>
            </w:tcBorders>
          </w:tcPr>
          <w:p w14:paraId="1570F5A4" w14:textId="505EB065" w:rsidR="00B533A1" w:rsidRPr="008D268C" w:rsidRDefault="00B533A1" w:rsidP="00544715">
            <w:pPr>
              <w:spacing w:before="0" w:after="0"/>
              <w:jc w:val="center"/>
              <w:rPr>
                <w:highlight w:val="yellow"/>
                <w:lang w:val="en-AU"/>
              </w:rPr>
            </w:pPr>
            <w:r w:rsidRPr="008D268C">
              <w:rPr>
                <w:lang w:val="en-AU"/>
              </w:rPr>
              <w:t>All</w:t>
            </w:r>
          </w:p>
        </w:tc>
        <w:tc>
          <w:tcPr>
            <w:tcW w:w="2694" w:type="dxa"/>
            <w:gridSpan w:val="2"/>
            <w:tcBorders>
              <w:top w:val="single" w:sz="18" w:space="0" w:color="000000"/>
              <w:bottom w:val="single" w:sz="18" w:space="0" w:color="000000"/>
            </w:tcBorders>
          </w:tcPr>
          <w:p w14:paraId="07DCF9EE" w14:textId="4B396BCC" w:rsidR="00B533A1" w:rsidRPr="008D268C" w:rsidRDefault="00B533A1" w:rsidP="00B533A1">
            <w:pPr>
              <w:spacing w:before="0" w:after="0"/>
              <w:jc w:val="center"/>
              <w:rPr>
                <w:highlight w:val="yellow"/>
                <w:lang w:val="en-AU"/>
              </w:rPr>
            </w:pPr>
            <w:r w:rsidRPr="008D268C">
              <w:rPr>
                <w:lang w:val="en-AU"/>
              </w:rPr>
              <w:t>37 roads</w:t>
            </w:r>
          </w:p>
        </w:tc>
        <w:tc>
          <w:tcPr>
            <w:tcW w:w="4270" w:type="dxa"/>
            <w:tcBorders>
              <w:top w:val="single" w:sz="18" w:space="0" w:color="000000"/>
              <w:bottom w:val="single" w:sz="18" w:space="0" w:color="000000"/>
            </w:tcBorders>
          </w:tcPr>
          <w:p w14:paraId="436CE0E0" w14:textId="7623A725" w:rsidR="00B533A1" w:rsidRPr="008D268C" w:rsidRDefault="00B533A1" w:rsidP="00544715">
            <w:pPr>
              <w:spacing w:before="0" w:after="0"/>
              <w:rPr>
                <w:lang w:val="en-AU"/>
              </w:rPr>
            </w:pPr>
            <w:r w:rsidRPr="008D268C">
              <w:rPr>
                <w:lang w:val="en-AU"/>
              </w:rPr>
              <w:t>Patchy/low coverage</w:t>
            </w:r>
          </w:p>
        </w:tc>
        <w:tc>
          <w:tcPr>
            <w:tcW w:w="1258" w:type="dxa"/>
            <w:tcBorders>
              <w:top w:val="single" w:sz="18" w:space="0" w:color="000000"/>
              <w:bottom w:val="single" w:sz="18" w:space="0" w:color="000000"/>
            </w:tcBorders>
            <w:shd w:val="clear" w:color="auto" w:fill="FF0000"/>
          </w:tcPr>
          <w:p w14:paraId="42FBBACE" w14:textId="36388693" w:rsidR="00B533A1" w:rsidRPr="008D268C" w:rsidRDefault="00B533A1" w:rsidP="00544715">
            <w:pPr>
              <w:spacing w:before="0" w:after="0"/>
              <w:jc w:val="center"/>
              <w:rPr>
                <w:lang w:val="en-AU"/>
              </w:rPr>
            </w:pPr>
            <w:r w:rsidRPr="008D268C">
              <w:rPr>
                <w:lang w:val="en-AU"/>
              </w:rPr>
              <w:t>L/H</w:t>
            </w:r>
          </w:p>
        </w:tc>
      </w:tr>
      <w:tr w:rsidR="00544715" w:rsidRPr="008D268C" w14:paraId="79882407" w14:textId="77777777" w:rsidTr="0080503B">
        <w:tc>
          <w:tcPr>
            <w:tcW w:w="705" w:type="dxa"/>
            <w:vMerge w:val="restart"/>
            <w:tcBorders>
              <w:top w:val="single" w:sz="18" w:space="0" w:color="000000"/>
            </w:tcBorders>
            <w:vAlign w:val="center"/>
          </w:tcPr>
          <w:p w14:paraId="2D5B2001" w14:textId="77777777" w:rsidR="00544715" w:rsidRPr="008D268C" w:rsidRDefault="00544715" w:rsidP="00544715">
            <w:pPr>
              <w:spacing w:before="0" w:after="0"/>
              <w:jc w:val="center"/>
              <w:rPr>
                <w:lang w:val="en-AU"/>
              </w:rPr>
            </w:pPr>
            <w:r w:rsidRPr="008D268C">
              <w:rPr>
                <w:lang w:val="en-AU"/>
              </w:rPr>
              <w:t>Rail</w:t>
            </w:r>
          </w:p>
        </w:tc>
        <w:tc>
          <w:tcPr>
            <w:tcW w:w="991" w:type="dxa"/>
            <w:tcBorders>
              <w:top w:val="single" w:sz="18" w:space="0" w:color="000000"/>
            </w:tcBorders>
          </w:tcPr>
          <w:p w14:paraId="1BE78F45" w14:textId="77777777" w:rsidR="00544715" w:rsidRPr="008D268C" w:rsidRDefault="00544715" w:rsidP="00544715">
            <w:pPr>
              <w:spacing w:before="0" w:after="0"/>
              <w:jc w:val="center"/>
              <w:rPr>
                <w:highlight w:val="yellow"/>
                <w:lang w:val="en-AU"/>
              </w:rPr>
            </w:pPr>
          </w:p>
        </w:tc>
        <w:tc>
          <w:tcPr>
            <w:tcW w:w="1418" w:type="dxa"/>
            <w:tcBorders>
              <w:top w:val="single" w:sz="18" w:space="0" w:color="000000"/>
            </w:tcBorders>
          </w:tcPr>
          <w:p w14:paraId="1D7019CB" w14:textId="34F4DA44" w:rsidR="00544715" w:rsidRPr="008D268C" w:rsidRDefault="00F3021D" w:rsidP="00544715">
            <w:pPr>
              <w:spacing w:before="0" w:after="0"/>
              <w:rPr>
                <w:lang w:val="en-AU"/>
              </w:rPr>
            </w:pPr>
            <w:r w:rsidRPr="008D268C">
              <w:rPr>
                <w:lang w:val="en-AU"/>
              </w:rPr>
              <w:t>Melbourne</w:t>
            </w:r>
          </w:p>
        </w:tc>
        <w:tc>
          <w:tcPr>
            <w:tcW w:w="1276" w:type="dxa"/>
            <w:tcBorders>
              <w:top w:val="single" w:sz="18" w:space="0" w:color="000000"/>
            </w:tcBorders>
          </w:tcPr>
          <w:p w14:paraId="709A3E69" w14:textId="7B039EFB" w:rsidR="00544715" w:rsidRPr="008D268C" w:rsidRDefault="00F3021D" w:rsidP="00544715">
            <w:pPr>
              <w:spacing w:before="0" w:after="0"/>
              <w:rPr>
                <w:lang w:val="en-AU"/>
              </w:rPr>
            </w:pPr>
            <w:r w:rsidRPr="008D268C">
              <w:rPr>
                <w:lang w:val="en-AU"/>
              </w:rPr>
              <w:t>Bendigo</w:t>
            </w:r>
          </w:p>
        </w:tc>
        <w:tc>
          <w:tcPr>
            <w:tcW w:w="4270" w:type="dxa"/>
            <w:tcBorders>
              <w:top w:val="single" w:sz="18" w:space="0" w:color="000000"/>
            </w:tcBorders>
          </w:tcPr>
          <w:p w14:paraId="68592ECA" w14:textId="25C8B19A" w:rsidR="00544715" w:rsidRPr="008D268C" w:rsidRDefault="0089770F" w:rsidP="00544715">
            <w:pPr>
              <w:spacing w:before="0" w:after="0"/>
              <w:rPr>
                <w:lang w:val="en-AU"/>
              </w:rPr>
            </w:pPr>
            <w:r w:rsidRPr="008D268C">
              <w:rPr>
                <w:lang w:val="en-AU"/>
              </w:rPr>
              <w:t xml:space="preserve">4G coverage by </w:t>
            </w:r>
            <w:r w:rsidR="0082777A" w:rsidRPr="008D268C">
              <w:rPr>
                <w:lang w:val="en-AU"/>
              </w:rPr>
              <w:t>three</w:t>
            </w:r>
            <w:r w:rsidRPr="008D268C">
              <w:rPr>
                <w:lang w:val="en-AU"/>
              </w:rPr>
              <w:t xml:space="preserve"> carriers; good in-train reception</w:t>
            </w:r>
          </w:p>
        </w:tc>
        <w:tc>
          <w:tcPr>
            <w:tcW w:w="1258" w:type="dxa"/>
            <w:tcBorders>
              <w:top w:val="single" w:sz="18" w:space="0" w:color="000000"/>
            </w:tcBorders>
            <w:shd w:val="clear" w:color="auto" w:fill="A8D08D" w:themeFill="accent6" w:themeFillTint="99"/>
          </w:tcPr>
          <w:p w14:paraId="4064E3E8" w14:textId="6989D88D" w:rsidR="00544715" w:rsidRPr="008D268C" w:rsidRDefault="00BF19A1" w:rsidP="00544715">
            <w:pPr>
              <w:spacing w:before="0" w:after="0"/>
              <w:jc w:val="center"/>
              <w:rPr>
                <w:lang w:val="en-AU"/>
              </w:rPr>
            </w:pPr>
            <w:r w:rsidRPr="008D268C">
              <w:rPr>
                <w:lang w:val="en-AU"/>
              </w:rPr>
              <w:t>H/H</w:t>
            </w:r>
          </w:p>
        </w:tc>
      </w:tr>
      <w:tr w:rsidR="00544715" w:rsidRPr="008D268C" w14:paraId="7F54FFEB" w14:textId="77777777" w:rsidTr="0080503B">
        <w:tc>
          <w:tcPr>
            <w:tcW w:w="705" w:type="dxa"/>
            <w:vMerge/>
            <w:vAlign w:val="center"/>
          </w:tcPr>
          <w:p w14:paraId="76DB1E32" w14:textId="77777777" w:rsidR="00544715" w:rsidRPr="008D268C" w:rsidRDefault="00544715" w:rsidP="00544715">
            <w:pPr>
              <w:spacing w:before="0" w:after="0"/>
              <w:jc w:val="center"/>
              <w:rPr>
                <w:lang w:val="en-AU"/>
              </w:rPr>
            </w:pPr>
          </w:p>
        </w:tc>
        <w:tc>
          <w:tcPr>
            <w:tcW w:w="991" w:type="dxa"/>
          </w:tcPr>
          <w:p w14:paraId="4F225588" w14:textId="77777777" w:rsidR="00544715" w:rsidRPr="008D268C" w:rsidRDefault="00544715" w:rsidP="00544715">
            <w:pPr>
              <w:spacing w:before="0" w:after="0"/>
              <w:jc w:val="center"/>
              <w:rPr>
                <w:highlight w:val="yellow"/>
                <w:lang w:val="en-AU"/>
              </w:rPr>
            </w:pPr>
          </w:p>
        </w:tc>
        <w:tc>
          <w:tcPr>
            <w:tcW w:w="1418" w:type="dxa"/>
          </w:tcPr>
          <w:p w14:paraId="73381580" w14:textId="2688F957" w:rsidR="00544715" w:rsidRPr="008D268C" w:rsidRDefault="00F3021D" w:rsidP="00544715">
            <w:pPr>
              <w:spacing w:before="0" w:after="0"/>
              <w:rPr>
                <w:lang w:val="en-AU"/>
              </w:rPr>
            </w:pPr>
            <w:r w:rsidRPr="008D268C">
              <w:rPr>
                <w:lang w:val="en-AU"/>
              </w:rPr>
              <w:t>Bendigo</w:t>
            </w:r>
          </w:p>
        </w:tc>
        <w:tc>
          <w:tcPr>
            <w:tcW w:w="1276" w:type="dxa"/>
          </w:tcPr>
          <w:p w14:paraId="499DBA33" w14:textId="2BAC4DDB" w:rsidR="00544715" w:rsidRPr="008D268C" w:rsidRDefault="00F3021D" w:rsidP="00544715">
            <w:pPr>
              <w:spacing w:before="0" w:after="0"/>
              <w:rPr>
                <w:lang w:val="en-AU"/>
              </w:rPr>
            </w:pPr>
            <w:r w:rsidRPr="008D268C">
              <w:rPr>
                <w:lang w:val="en-AU"/>
              </w:rPr>
              <w:t>Swan Hill</w:t>
            </w:r>
          </w:p>
        </w:tc>
        <w:tc>
          <w:tcPr>
            <w:tcW w:w="4270" w:type="dxa"/>
          </w:tcPr>
          <w:p w14:paraId="42FD032E" w14:textId="1F5221FC" w:rsidR="00544715" w:rsidRPr="008D268C" w:rsidRDefault="0089770F" w:rsidP="00544715">
            <w:pPr>
              <w:spacing w:before="0" w:after="0"/>
              <w:rPr>
                <w:lang w:val="en-AU"/>
              </w:rPr>
            </w:pPr>
            <w:r w:rsidRPr="008D268C">
              <w:rPr>
                <w:lang w:val="en-AU"/>
              </w:rPr>
              <w:t xml:space="preserve">4G coverage by </w:t>
            </w:r>
            <w:r w:rsidR="0082777A" w:rsidRPr="008D268C">
              <w:rPr>
                <w:lang w:val="en-AU"/>
              </w:rPr>
              <w:t>two</w:t>
            </w:r>
            <w:r w:rsidRPr="008D268C">
              <w:rPr>
                <w:lang w:val="en-AU"/>
              </w:rPr>
              <w:t xml:space="preserve"> carriers; uncertain in-train reception</w:t>
            </w:r>
          </w:p>
        </w:tc>
        <w:tc>
          <w:tcPr>
            <w:tcW w:w="1258" w:type="dxa"/>
            <w:shd w:val="clear" w:color="auto" w:fill="FFC000"/>
          </w:tcPr>
          <w:p w14:paraId="7F6FCE94" w14:textId="1EF477E2" w:rsidR="00544715" w:rsidRPr="008D268C" w:rsidRDefault="00BF19A1" w:rsidP="00544715">
            <w:pPr>
              <w:spacing w:before="0" w:after="0"/>
              <w:jc w:val="center"/>
              <w:rPr>
                <w:lang w:val="en-AU"/>
              </w:rPr>
            </w:pPr>
            <w:r w:rsidRPr="008D268C">
              <w:rPr>
                <w:lang w:val="en-AU"/>
              </w:rPr>
              <w:t>M/H</w:t>
            </w:r>
          </w:p>
        </w:tc>
      </w:tr>
    </w:tbl>
    <w:bookmarkEnd w:id="116"/>
    <w:p w14:paraId="656FBC45" w14:textId="3EBBFFAC" w:rsidR="006F50AE" w:rsidRPr="008D268C" w:rsidRDefault="006F50AE" w:rsidP="0080503B">
      <w:pPr>
        <w:pStyle w:val="Caption"/>
        <w:ind w:firstLine="567"/>
        <w:rPr>
          <w:iCs w:val="0"/>
          <w:lang w:val="en-AU"/>
        </w:rPr>
      </w:pPr>
      <w:r w:rsidRPr="008D268C">
        <w:rPr>
          <w:b/>
          <w:color w:val="auto"/>
          <w:lang w:val="en-AU"/>
        </w:rPr>
        <w:t xml:space="preserve">Legend </w:t>
      </w:r>
      <w:r w:rsidRPr="008D268C">
        <w:rPr>
          <w:b/>
          <w:i w:val="0"/>
          <w:color w:val="FF0000"/>
          <w:lang w:val="en-AU"/>
        </w:rPr>
        <w:t>Red</w:t>
      </w:r>
      <w:r w:rsidRPr="008D268C">
        <w:rPr>
          <w:i w:val="0"/>
          <w:color w:val="FF0000"/>
          <w:lang w:val="en-AU"/>
        </w:rPr>
        <w:t xml:space="preserve"> </w:t>
      </w:r>
      <w:r w:rsidRPr="008D268C">
        <w:rPr>
          <w:i w:val="0"/>
          <w:lang w:val="en-AU"/>
        </w:rPr>
        <w:t>- Major supply shortfall</w:t>
      </w:r>
      <w:r w:rsidRPr="008D268C">
        <w:rPr>
          <w:lang w:val="en-AU"/>
        </w:rPr>
        <w:t xml:space="preserve"> | </w:t>
      </w:r>
      <w:r w:rsidRPr="008D268C">
        <w:rPr>
          <w:b/>
          <w:i w:val="0"/>
          <w:color w:val="FFC000"/>
          <w:lang w:val="en-AU"/>
        </w:rPr>
        <w:t>Amber</w:t>
      </w:r>
      <w:r w:rsidRPr="008D268C">
        <w:rPr>
          <w:i w:val="0"/>
          <w:color w:val="FFC000"/>
          <w:lang w:val="en-AU"/>
        </w:rPr>
        <w:t xml:space="preserve"> </w:t>
      </w:r>
      <w:r w:rsidRPr="008D268C">
        <w:rPr>
          <w:i w:val="0"/>
          <w:lang w:val="en-AU"/>
        </w:rPr>
        <w:t>- Intermediate supply shortfall</w:t>
      </w:r>
      <w:r w:rsidRPr="008D268C">
        <w:rPr>
          <w:lang w:val="en-AU"/>
        </w:rPr>
        <w:t xml:space="preserve"> | </w:t>
      </w:r>
      <w:r w:rsidRPr="008D268C">
        <w:rPr>
          <w:b/>
          <w:i w:val="0"/>
          <w:color w:val="00B050"/>
          <w:lang w:val="en-AU"/>
        </w:rPr>
        <w:t>Green</w:t>
      </w:r>
      <w:r w:rsidRPr="008D268C">
        <w:rPr>
          <w:i w:val="0"/>
          <w:color w:val="00B050"/>
          <w:lang w:val="en-AU"/>
        </w:rPr>
        <w:t xml:space="preserve"> </w:t>
      </w:r>
      <w:r w:rsidRPr="008D268C">
        <w:rPr>
          <w:i w:val="0"/>
          <w:lang w:val="en-AU"/>
        </w:rPr>
        <w:t>- current supply meets or exceeds demand</w:t>
      </w:r>
    </w:p>
    <w:p w14:paraId="7D950B58" w14:textId="4B24FFA2" w:rsidR="00651621" w:rsidRPr="008D268C" w:rsidRDefault="00651621" w:rsidP="00455BA3">
      <w:pPr>
        <w:rPr>
          <w:lang w:val="en-AU"/>
        </w:rPr>
      </w:pPr>
      <w:r w:rsidRPr="008D268C">
        <w:rPr>
          <w:iCs/>
          <w:color w:val="44546A"/>
          <w:sz w:val="18"/>
          <w:szCs w:val="18"/>
          <w:lang w:val="en-AU"/>
        </w:rPr>
        <w:t>* Mobile coverage taken from public carrier coverage maps which may not reflect detailed coverage at the local level.</w:t>
      </w:r>
    </w:p>
    <w:p w14:paraId="1205BA4C" w14:textId="3AFCFEC6" w:rsidR="00544715" w:rsidRPr="008D268C" w:rsidRDefault="00544715" w:rsidP="00455BA3">
      <w:pPr>
        <w:rPr>
          <w:lang w:val="en-AU"/>
        </w:rPr>
      </w:pPr>
      <w:r w:rsidRPr="008D268C">
        <w:rPr>
          <w:lang w:val="en-AU"/>
        </w:rPr>
        <w:t xml:space="preserve">Table </w:t>
      </w:r>
      <w:r w:rsidR="00BE636E" w:rsidRPr="008D268C">
        <w:rPr>
          <w:lang w:val="en-AU"/>
        </w:rPr>
        <w:t xml:space="preserve">9 </w:t>
      </w:r>
      <w:r w:rsidRPr="008D268C">
        <w:rPr>
          <w:lang w:val="en-AU"/>
        </w:rPr>
        <w:t xml:space="preserve">summarises the limited analysis of mobile coverage supply and demand on major and more minor roads a rail link in </w:t>
      </w:r>
      <w:r w:rsidR="00327A69" w:rsidRPr="008D268C">
        <w:rPr>
          <w:lang w:val="en-AU"/>
        </w:rPr>
        <w:fldChar w:fldCharType="begin"/>
      </w:r>
      <w:r w:rsidR="00327A69" w:rsidRPr="008D268C">
        <w:rPr>
          <w:lang w:val="en-AU"/>
        </w:rPr>
        <w:instrText xml:space="preserve"> SUBJECT  \* MERGEFORMAT </w:instrText>
      </w:r>
      <w:r w:rsidR="00327A69" w:rsidRPr="008D268C">
        <w:rPr>
          <w:lang w:val="en-AU"/>
        </w:rPr>
        <w:fldChar w:fldCharType="separate"/>
      </w:r>
      <w:r w:rsidR="00D61E11">
        <w:rPr>
          <w:lang w:val="en-AU"/>
        </w:rPr>
        <w:t>Mallee</w:t>
      </w:r>
      <w:r w:rsidR="00327A69" w:rsidRPr="008D268C">
        <w:rPr>
          <w:lang w:val="en-AU"/>
        </w:rPr>
        <w:fldChar w:fldCharType="end"/>
      </w:r>
      <w:r w:rsidRPr="008D268C">
        <w:rPr>
          <w:lang w:val="en-AU"/>
        </w:rPr>
        <w:t xml:space="preserve"> conducted to demonstrate the place-and-sector approach for transport corridors and note any preliminary patterns</w:t>
      </w:r>
      <w:r w:rsidR="00243823" w:rsidRPr="008D268C">
        <w:rPr>
          <w:lang w:val="en-AU"/>
        </w:rPr>
        <w:t xml:space="preserve">. </w:t>
      </w:r>
      <w:r w:rsidR="000525BF" w:rsidRPr="008D268C">
        <w:rPr>
          <w:lang w:val="en-AU"/>
        </w:rPr>
        <w:t xml:space="preserve"> </w:t>
      </w:r>
    </w:p>
    <w:p w14:paraId="00C8B5FA" w14:textId="77777777" w:rsidR="00544715" w:rsidRPr="008D268C" w:rsidRDefault="00544715" w:rsidP="00E643D4">
      <w:pPr>
        <w:pStyle w:val="Heading3"/>
        <w:numPr>
          <w:ilvl w:val="0"/>
          <w:numId w:val="0"/>
        </w:numPr>
        <w:ind w:left="720" w:hanging="720"/>
        <w:rPr>
          <w:lang w:val="en-AU"/>
        </w:rPr>
      </w:pPr>
      <w:bookmarkStart w:id="117" w:name="_Toc41048789"/>
      <w:r w:rsidRPr="008D268C">
        <w:rPr>
          <w:bCs w:val="0"/>
          <w:lang w:val="en-AU"/>
        </w:rPr>
        <w:t>Commentary</w:t>
      </w:r>
      <w:bookmarkEnd w:id="117"/>
    </w:p>
    <w:p w14:paraId="2EF9EC6C" w14:textId="3A7517A7" w:rsidR="00544715" w:rsidRPr="008D268C" w:rsidRDefault="00544715" w:rsidP="0080503B">
      <w:pPr>
        <w:rPr>
          <w:lang w:val="en-AU"/>
        </w:rPr>
      </w:pPr>
      <w:bookmarkStart w:id="118" w:name="_Toc526347861"/>
      <w:r w:rsidRPr="008D268C">
        <w:rPr>
          <w:lang w:val="en-AU"/>
        </w:rPr>
        <w:t xml:space="preserve">The pattern from the sample of </w:t>
      </w:r>
      <w:r w:rsidR="00B17447" w:rsidRPr="008D268C">
        <w:rPr>
          <w:lang w:val="en-AU"/>
        </w:rPr>
        <w:t xml:space="preserve">major </w:t>
      </w:r>
      <w:r w:rsidR="00FB48D4" w:rsidRPr="008D268C">
        <w:rPr>
          <w:lang w:val="en-AU"/>
        </w:rPr>
        <w:t xml:space="preserve">and minor </w:t>
      </w:r>
      <w:r w:rsidRPr="008D268C">
        <w:rPr>
          <w:lang w:val="en-AU"/>
        </w:rPr>
        <w:t xml:space="preserve">roads is </w:t>
      </w:r>
      <w:r w:rsidR="004E0E17" w:rsidRPr="008D268C">
        <w:rPr>
          <w:lang w:val="en-AU"/>
        </w:rPr>
        <w:t xml:space="preserve">reasonable </w:t>
      </w:r>
      <w:r w:rsidRPr="008D268C">
        <w:rPr>
          <w:lang w:val="en-AU"/>
        </w:rPr>
        <w:t>mobile coverage on major (Class A) thoroughfares</w:t>
      </w:r>
      <w:r w:rsidR="00F326E1" w:rsidRPr="008D268C">
        <w:rPr>
          <w:lang w:val="en-AU"/>
        </w:rPr>
        <w:t xml:space="preserve"> </w:t>
      </w:r>
      <w:r w:rsidR="007E09BA" w:rsidRPr="008D268C">
        <w:rPr>
          <w:lang w:val="en-AU"/>
        </w:rPr>
        <w:t xml:space="preserve">and significant </w:t>
      </w:r>
      <w:r w:rsidRPr="008D268C">
        <w:rPr>
          <w:lang w:val="en-AU"/>
        </w:rPr>
        <w:t>(Class B) roads</w:t>
      </w:r>
      <w:r w:rsidR="007E09BA" w:rsidRPr="008D268C">
        <w:rPr>
          <w:lang w:val="en-AU"/>
        </w:rPr>
        <w:t>, with</w:t>
      </w:r>
      <w:r w:rsidR="005A3805" w:rsidRPr="008D268C">
        <w:rPr>
          <w:lang w:val="en-AU"/>
        </w:rPr>
        <w:t xml:space="preserve"> </w:t>
      </w:r>
      <w:r w:rsidRPr="008D268C">
        <w:rPr>
          <w:lang w:val="en-AU"/>
        </w:rPr>
        <w:t>poor coverage on minor (Class C) roads</w:t>
      </w:r>
      <w:r w:rsidR="00C00D25" w:rsidRPr="008D268C">
        <w:rPr>
          <w:lang w:val="en-AU"/>
        </w:rPr>
        <w:t>, again noting the limitations of the data available to provide a complete picture of service quality and continuity along roads that appear to be well served</w:t>
      </w:r>
      <w:r w:rsidRPr="008D268C">
        <w:rPr>
          <w:lang w:val="en-AU"/>
        </w:rPr>
        <w:t xml:space="preserve">. </w:t>
      </w:r>
      <w:r w:rsidR="00430F91" w:rsidRPr="008D268C">
        <w:rPr>
          <w:lang w:val="en-AU"/>
        </w:rPr>
        <w:t>Mobile coverage of ra</w:t>
      </w:r>
      <w:r w:rsidR="00AF6A07" w:rsidRPr="008D268C">
        <w:rPr>
          <w:lang w:val="en-AU"/>
        </w:rPr>
        <w:t>i</w:t>
      </w:r>
      <w:r w:rsidR="00430F91" w:rsidRPr="008D268C">
        <w:rPr>
          <w:lang w:val="en-AU"/>
        </w:rPr>
        <w:t xml:space="preserve">l routes </w:t>
      </w:r>
      <w:r w:rsidR="00C4028E" w:rsidRPr="008D268C">
        <w:rPr>
          <w:lang w:val="en-AU"/>
        </w:rPr>
        <w:t>appears to be</w:t>
      </w:r>
      <w:r w:rsidR="00430F91" w:rsidRPr="008D268C">
        <w:rPr>
          <w:lang w:val="en-AU"/>
        </w:rPr>
        <w:t xml:space="preserve"> generally good</w:t>
      </w:r>
      <w:r w:rsidR="009D2CED" w:rsidRPr="008D268C">
        <w:rPr>
          <w:lang w:val="en-AU"/>
        </w:rPr>
        <w:t>, although in-carri</w:t>
      </w:r>
      <w:r w:rsidR="002A77BB" w:rsidRPr="008D268C">
        <w:rPr>
          <w:lang w:val="en-AU"/>
        </w:rPr>
        <w:t>a</w:t>
      </w:r>
      <w:r w:rsidR="009D2CED" w:rsidRPr="008D268C">
        <w:rPr>
          <w:lang w:val="en-AU"/>
        </w:rPr>
        <w:t>ge reception on the Be</w:t>
      </w:r>
      <w:r w:rsidR="00AF6A07" w:rsidRPr="008D268C">
        <w:rPr>
          <w:lang w:val="en-AU"/>
        </w:rPr>
        <w:t>n</w:t>
      </w:r>
      <w:r w:rsidR="009D2CED" w:rsidRPr="008D268C">
        <w:rPr>
          <w:lang w:val="en-AU"/>
        </w:rPr>
        <w:t xml:space="preserve">digo to Swan Hill link is likely to be </w:t>
      </w:r>
      <w:r w:rsidR="00DD5625" w:rsidRPr="008D268C">
        <w:rPr>
          <w:lang w:val="en-AU"/>
        </w:rPr>
        <w:t xml:space="preserve">patchy </w:t>
      </w:r>
      <w:r w:rsidR="002A77BB" w:rsidRPr="008D268C">
        <w:rPr>
          <w:lang w:val="en-AU"/>
        </w:rPr>
        <w:t>on VLocity trains</w:t>
      </w:r>
      <w:r w:rsidRPr="008D268C">
        <w:rPr>
          <w:lang w:val="en-AU"/>
        </w:rPr>
        <w:t>.</w:t>
      </w:r>
      <w:bookmarkEnd w:id="118"/>
      <w:r w:rsidRPr="008D268C">
        <w:rPr>
          <w:lang w:val="en-AU"/>
        </w:rPr>
        <w:t xml:space="preserve"> </w:t>
      </w:r>
    </w:p>
    <w:p w14:paraId="44EFB258" w14:textId="77777777" w:rsidR="00544715" w:rsidRPr="008D268C" w:rsidRDefault="00544715" w:rsidP="0080503B">
      <w:pPr>
        <w:rPr>
          <w:lang w:val="en-AU"/>
        </w:rPr>
      </w:pPr>
      <w:bookmarkStart w:id="119" w:name="_Toc526347862"/>
      <w:r w:rsidRPr="008D268C">
        <w:rPr>
          <w:lang w:val="en-AU"/>
        </w:rPr>
        <w:t>Looking forward 3-5 years, this tentative pattern is expected to continue, with intervention required to lift mobile coverage on more minor roads.</w:t>
      </w:r>
      <w:bookmarkEnd w:id="119"/>
    </w:p>
    <w:p w14:paraId="3A99A768" w14:textId="7ADA17C2" w:rsidR="00544715" w:rsidRPr="008D268C" w:rsidRDefault="00544715" w:rsidP="0080503B">
      <w:pPr>
        <w:rPr>
          <w:lang w:val="en-AU"/>
        </w:rPr>
      </w:pPr>
      <w:bookmarkStart w:id="120" w:name="_Toc526347863"/>
      <w:r w:rsidRPr="008D268C">
        <w:rPr>
          <w:lang w:val="en-AU"/>
        </w:rPr>
        <w:t>These findings, if substantiated by further analysis, also have two-way implications: drivers will experience better mobile coverage to the extent they can stick to more significant roads, and that mobile blackspot programs aiming to achieve good coverage on more minor roads are likely to be expensive and warrant careful targeting.</w:t>
      </w:r>
      <w:bookmarkEnd w:id="120"/>
    </w:p>
    <w:p w14:paraId="33B8233D" w14:textId="391942C7" w:rsidR="00544715" w:rsidRPr="008D268C" w:rsidRDefault="005263FF" w:rsidP="00E643D4">
      <w:pPr>
        <w:pStyle w:val="Heading3"/>
        <w:numPr>
          <w:ilvl w:val="0"/>
          <w:numId w:val="0"/>
        </w:numPr>
        <w:ind w:left="720" w:hanging="720"/>
        <w:rPr>
          <w:lang w:val="en-AU"/>
        </w:rPr>
      </w:pPr>
      <w:bookmarkStart w:id="121" w:name="_Toc41048790"/>
      <w:bookmarkEnd w:id="106"/>
      <w:r w:rsidRPr="008D268C">
        <w:rPr>
          <w:bCs w:val="0"/>
          <w:lang w:val="en-AU"/>
        </w:rPr>
        <w:t>Recommendations</w:t>
      </w:r>
      <w:bookmarkEnd w:id="121"/>
    </w:p>
    <w:p w14:paraId="3A2CA890" w14:textId="601A3D8D" w:rsidR="00544715" w:rsidRPr="008D268C" w:rsidRDefault="00544715" w:rsidP="00544715">
      <w:pPr>
        <w:outlineLvl w:val="0"/>
        <w:rPr>
          <w:szCs w:val="22"/>
          <w:lang w:val="en-AU"/>
        </w:rPr>
      </w:pPr>
      <w:bookmarkStart w:id="122" w:name="_Toc526347865"/>
      <w:r w:rsidRPr="008D268C">
        <w:rPr>
          <w:szCs w:val="22"/>
          <w:lang w:val="en-AU"/>
        </w:rPr>
        <w:t xml:space="preserve">The </w:t>
      </w:r>
      <w:r w:rsidR="003325DB" w:rsidRPr="008D268C">
        <w:rPr>
          <w:szCs w:val="22"/>
          <w:lang w:val="en-AU"/>
        </w:rPr>
        <w:fldChar w:fldCharType="begin"/>
      </w:r>
      <w:r w:rsidR="003325DB" w:rsidRPr="008D268C">
        <w:rPr>
          <w:szCs w:val="22"/>
          <w:lang w:val="en-AU"/>
        </w:rPr>
        <w:instrText xml:space="preserve"> SUBJECT  \* MERGEFORMAT </w:instrText>
      </w:r>
      <w:r w:rsidR="003325DB" w:rsidRPr="008D268C">
        <w:rPr>
          <w:szCs w:val="22"/>
          <w:lang w:val="en-AU"/>
        </w:rPr>
        <w:fldChar w:fldCharType="separate"/>
      </w:r>
      <w:r w:rsidR="00D61E11">
        <w:rPr>
          <w:szCs w:val="22"/>
          <w:lang w:val="en-AU"/>
        </w:rPr>
        <w:t>Mallee</w:t>
      </w:r>
      <w:r w:rsidR="003325DB" w:rsidRPr="008D268C">
        <w:rPr>
          <w:szCs w:val="22"/>
          <w:lang w:val="en-AU"/>
        </w:rPr>
        <w:fldChar w:fldCharType="end"/>
      </w:r>
      <w:r w:rsidRPr="008D268C">
        <w:rPr>
          <w:szCs w:val="22"/>
          <w:lang w:val="en-AU"/>
        </w:rPr>
        <w:t xml:space="preserve"> Region</w:t>
      </w:r>
      <w:r w:rsidR="00203282" w:rsidRPr="008D268C">
        <w:rPr>
          <w:szCs w:val="22"/>
          <w:lang w:val="en-AU"/>
        </w:rPr>
        <w:t>al Partnership</w:t>
      </w:r>
      <w:r w:rsidRPr="008D268C">
        <w:rPr>
          <w:szCs w:val="22"/>
          <w:lang w:val="en-AU"/>
        </w:rPr>
        <w:t xml:space="preserve"> </w:t>
      </w:r>
      <w:r w:rsidR="00203282" w:rsidRPr="008D268C">
        <w:rPr>
          <w:lang w:val="en-AU"/>
        </w:rPr>
        <w:t xml:space="preserve">recommendations for Tourism </w:t>
      </w:r>
      <w:r w:rsidR="00A81834" w:rsidRPr="008D268C">
        <w:rPr>
          <w:lang w:val="en-AU"/>
        </w:rPr>
        <w:t xml:space="preserve">Corridors </w:t>
      </w:r>
      <w:r w:rsidR="00203282" w:rsidRPr="008D268C">
        <w:rPr>
          <w:lang w:val="en-AU"/>
        </w:rPr>
        <w:t xml:space="preserve">relate to mobile access only and </w:t>
      </w:r>
      <w:r w:rsidRPr="008D268C">
        <w:rPr>
          <w:szCs w:val="22"/>
          <w:lang w:val="en-AU"/>
        </w:rPr>
        <w:t>are similar to those identified for Significant Places</w:t>
      </w:r>
      <w:r w:rsidR="00203282" w:rsidRPr="008D268C">
        <w:rPr>
          <w:szCs w:val="22"/>
          <w:lang w:val="en-AU"/>
        </w:rPr>
        <w:t xml:space="preserve">. They </w:t>
      </w:r>
      <w:r w:rsidRPr="008D268C">
        <w:rPr>
          <w:szCs w:val="22"/>
          <w:lang w:val="en-AU"/>
        </w:rPr>
        <w:t>include:</w:t>
      </w:r>
      <w:bookmarkEnd w:id="12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E61D83" w:rsidRPr="008D268C" w14:paraId="4F365114" w14:textId="77777777" w:rsidTr="00093A72">
        <w:tc>
          <w:tcPr>
            <w:tcW w:w="10421" w:type="dxa"/>
            <w:shd w:val="clear" w:color="auto" w:fill="auto"/>
          </w:tcPr>
          <w:p w14:paraId="5E4B6823" w14:textId="77777777" w:rsidR="00E61D83" w:rsidRPr="008D268C" w:rsidRDefault="00E61D83" w:rsidP="00093A72">
            <w:pPr>
              <w:pStyle w:val="BoxedHeading"/>
              <w:rPr>
                <w:lang w:val="en-AU"/>
              </w:rPr>
            </w:pPr>
            <w:r w:rsidRPr="008D268C">
              <w:rPr>
                <w:lang w:val="en-AU"/>
              </w:rPr>
              <w:t>Mobile access</w:t>
            </w:r>
          </w:p>
          <w:p w14:paraId="0DE70007" w14:textId="4AAA1A73" w:rsidR="00E61D83" w:rsidRPr="008D268C" w:rsidRDefault="00E61D83" w:rsidP="00750DEB">
            <w:pPr>
              <w:pStyle w:val="BoxedNumbered"/>
              <w:numPr>
                <w:ilvl w:val="0"/>
                <w:numId w:val="32"/>
              </w:numPr>
              <w:rPr>
                <w:lang w:val="en-AU"/>
              </w:rPr>
            </w:pPr>
            <w:r w:rsidRPr="008D268C">
              <w:rPr>
                <w:lang w:val="en-AU"/>
              </w:rPr>
              <w:lastRenderedPageBreak/>
              <w:t xml:space="preserve">Local government agencies equip their service vehicles mobile coverage monitoring tools </w:t>
            </w:r>
            <w:r w:rsidR="00FB544B" w:rsidRPr="008D268C">
              <w:rPr>
                <w:lang w:val="en-AU"/>
              </w:rPr>
              <w:t xml:space="preserve">to </w:t>
            </w:r>
            <w:r w:rsidRPr="008D268C">
              <w:rPr>
                <w:lang w:val="en-AU"/>
              </w:rPr>
              <w:t>build a strong evidence base on specific gaps in coverage – to inform future blackspot programs and discussions with mobile service providers on more immediate locali</w:t>
            </w:r>
            <w:r w:rsidR="00240217" w:rsidRPr="008D268C">
              <w:rPr>
                <w:lang w:val="en-AU"/>
              </w:rPr>
              <w:t>s</w:t>
            </w:r>
            <w:r w:rsidRPr="008D268C">
              <w:rPr>
                <w:lang w:val="en-AU"/>
              </w:rPr>
              <w:t>ed solutions through antennae directional tuning, low-cost small cell towers and other bespoke work-arounds</w:t>
            </w:r>
          </w:p>
          <w:p w14:paraId="71F8C2F0" w14:textId="77777777" w:rsidR="00E61D83" w:rsidRPr="008D268C" w:rsidRDefault="00E61D83" w:rsidP="00750DEB">
            <w:pPr>
              <w:pStyle w:val="BoxedNumbered"/>
              <w:numPr>
                <w:ilvl w:val="0"/>
                <w:numId w:val="32"/>
              </w:numPr>
              <w:rPr>
                <w:lang w:val="en-AU"/>
              </w:rPr>
            </w:pPr>
            <w:r w:rsidRPr="008D268C">
              <w:rPr>
                <w:lang w:val="en-AU"/>
              </w:rPr>
              <w:t>The Victorian Government advocate for continued Commonwealth investment in blackspot programs, coupled with a review of funding models to ensure maximum investment efficiency as mobile coverage extends into ever more marginal areas and supports a range of voice, emergency alert, data and IoT needs</w:t>
            </w:r>
          </w:p>
          <w:p w14:paraId="6F5B6C71" w14:textId="77777777" w:rsidR="00E61D83" w:rsidRPr="008D268C" w:rsidRDefault="00E61D83" w:rsidP="00750DEB">
            <w:pPr>
              <w:pStyle w:val="BoxedNumbered"/>
              <w:numPr>
                <w:ilvl w:val="0"/>
                <w:numId w:val="32"/>
              </w:numPr>
              <w:rPr>
                <w:lang w:val="en-AU"/>
              </w:rPr>
            </w:pPr>
            <w:r w:rsidRPr="008D268C">
              <w:rPr>
                <w:lang w:val="en-AU"/>
              </w:rPr>
              <w:t>The Victorian Government commit to future funding of blackspot programs, including funding models that support widespread voice, emergency alert, data and IoT coverage in remote areas where service availability from any provider may stand ahead of competition considerations</w:t>
            </w:r>
          </w:p>
          <w:p w14:paraId="6347D7F9" w14:textId="77777777" w:rsidR="00F640ED" w:rsidRPr="008D268C" w:rsidRDefault="00F640ED" w:rsidP="00750DEB">
            <w:pPr>
              <w:pStyle w:val="BoxedNumbered"/>
              <w:numPr>
                <w:ilvl w:val="0"/>
                <w:numId w:val="32"/>
              </w:numPr>
              <w:rPr>
                <w:lang w:val="en-AU"/>
              </w:rPr>
            </w:pPr>
            <w:r w:rsidRPr="008D268C">
              <w:rPr>
                <w:lang w:val="en-AU"/>
              </w:rPr>
              <w:t>The Victorian Government to work with local governments and the Regional Partnership, similar to the process for engaging with the Mobile Blackspots Program, to develop a 5G priority locations list and advocate to influence 5G rollout to these locations</w:t>
            </w:r>
          </w:p>
          <w:p w14:paraId="66CEFB8D" w14:textId="77777777" w:rsidR="00E61D83" w:rsidRPr="008D268C" w:rsidRDefault="00E61D83" w:rsidP="00750DEB">
            <w:pPr>
              <w:pStyle w:val="BoxedNumbered"/>
              <w:numPr>
                <w:ilvl w:val="0"/>
                <w:numId w:val="32"/>
              </w:numPr>
              <w:rPr>
                <w:lang w:val="en-AU"/>
              </w:rPr>
            </w:pPr>
            <w:r w:rsidRPr="008D268C">
              <w:rPr>
                <w:lang w:val="en-AU"/>
              </w:rPr>
              <w:t>The Victorian Government examine the effectiveness of market enhancement models aimed at stimulating the early rollout of 5G in high demand areas</w:t>
            </w:r>
          </w:p>
          <w:p w14:paraId="19FF31A8" w14:textId="453B89FB" w:rsidR="00E61D83" w:rsidRPr="008D268C" w:rsidRDefault="00F640ED" w:rsidP="00750DEB">
            <w:pPr>
              <w:pStyle w:val="BoxedNumbered"/>
              <w:numPr>
                <w:ilvl w:val="0"/>
                <w:numId w:val="32"/>
              </w:numPr>
              <w:rPr>
                <w:lang w:val="en-AU"/>
              </w:rPr>
            </w:pPr>
            <w:r w:rsidRPr="008D268C">
              <w:rPr>
                <w:lang w:val="en-AU"/>
              </w:rPr>
              <w:t>The Victorian Government should develop a state-wide schedule of significant visitor events, in conjunction with Regional Partnerships and local governments, where network capacity problems exist and tender for a mobile operator to provide a solution</w:t>
            </w:r>
          </w:p>
          <w:p w14:paraId="2D952EEF" w14:textId="2BF599ED" w:rsidR="00116296" w:rsidRPr="008D268C" w:rsidRDefault="00160A9B" w:rsidP="00750DEB">
            <w:pPr>
              <w:pStyle w:val="BoxedNumbered"/>
              <w:numPr>
                <w:ilvl w:val="0"/>
                <w:numId w:val="32"/>
              </w:numPr>
              <w:rPr>
                <w:lang w:val="en-AU"/>
              </w:rPr>
            </w:pPr>
            <w:r w:rsidRPr="008D268C">
              <w:rPr>
                <w:noProof/>
                <w:lang w:val="en-AU"/>
              </w:rPr>
              <w:drawing>
                <wp:anchor distT="0" distB="0" distL="114300" distR="114300" simplePos="0" relativeHeight="251677696" behindDoc="1" locked="0" layoutInCell="1" allowOverlap="1" wp14:anchorId="409801B5" wp14:editId="26CDADB0">
                  <wp:simplePos x="0" y="0"/>
                  <wp:positionH relativeFrom="page">
                    <wp:posOffset>5131798</wp:posOffset>
                  </wp:positionH>
                  <wp:positionV relativeFrom="page">
                    <wp:posOffset>7712619</wp:posOffset>
                  </wp:positionV>
                  <wp:extent cx="1886585" cy="1886585"/>
                  <wp:effectExtent l="0" t="0" r="0" b="0"/>
                  <wp:wrapNone/>
                  <wp:docPr id="1119" name="Picture 111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16296" w:rsidRPr="008D268C">
              <w:rPr>
                <w:lang w:val="en-AU"/>
              </w:rPr>
              <w:t>Victorian Government to advocate for mobile carriers to provide standard comparable coverage data that shows probable coverage and quality (e.g. areas where streaming, browsing, voice calls, emergency calls/SMS warnings are reasonably predicated to work – disclosure of ‘real’ performance) to better inform future black spot funding</w:t>
            </w:r>
            <w:r w:rsidR="00CE1CC9" w:rsidRPr="008D268C">
              <w:rPr>
                <w:lang w:val="en-AU"/>
              </w:rPr>
              <w:t>.</w:t>
            </w:r>
            <w:r w:rsidRPr="008D268C">
              <w:rPr>
                <w:noProof/>
                <w:lang w:val="en-AU"/>
              </w:rPr>
              <w:t xml:space="preserve"> </w:t>
            </w:r>
          </w:p>
        </w:tc>
      </w:tr>
    </w:tbl>
    <w:p w14:paraId="20EACFD4" w14:textId="65809053" w:rsidR="00544715" w:rsidRPr="008D268C" w:rsidRDefault="00160A9B" w:rsidP="00472057">
      <w:pPr>
        <w:pStyle w:val="Heading1nonumber"/>
        <w:rPr>
          <w:lang w:val="en-AU"/>
        </w:rPr>
      </w:pPr>
      <w:bookmarkStart w:id="123" w:name="_Toc526347873"/>
      <w:bookmarkStart w:id="124" w:name="_Toc41048791"/>
      <w:r w:rsidRPr="008D268C">
        <w:rPr>
          <w:rFonts w:ascii="Calibri" w:hAnsi="Calibri"/>
          <w:noProof/>
          <w:sz w:val="52"/>
          <w:szCs w:val="52"/>
          <w:lang w:val="en-AU"/>
        </w:rPr>
        <w:lastRenderedPageBreak/>
        <w:drawing>
          <wp:anchor distT="0" distB="0" distL="114300" distR="114300" simplePos="0" relativeHeight="251683840" behindDoc="1" locked="0" layoutInCell="1" allowOverlap="1" wp14:anchorId="7EBB2E4F" wp14:editId="6B3ACB69">
            <wp:simplePos x="0" y="0"/>
            <wp:positionH relativeFrom="page">
              <wp:posOffset>5365115</wp:posOffset>
            </wp:positionH>
            <wp:positionV relativeFrom="page">
              <wp:posOffset>-15875</wp:posOffset>
            </wp:positionV>
            <wp:extent cx="2188845" cy="2188845"/>
            <wp:effectExtent l="0" t="0" r="0" b="0"/>
            <wp:wrapNone/>
            <wp:docPr id="72321" name="Picture 7232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44715" w:rsidRPr="008D268C">
        <w:rPr>
          <w:lang w:val="en-AU"/>
        </w:rPr>
        <w:t>Glossary</w:t>
      </w:r>
      <w:bookmarkEnd w:id="123"/>
      <w:bookmarkEnd w:id="124"/>
      <w:r w:rsidR="00544715" w:rsidRPr="008D268C">
        <w:rPr>
          <w:lang w:val="en-AU"/>
        </w:rPr>
        <w:t xml:space="preserve"> </w:t>
      </w:r>
    </w:p>
    <w:p w14:paraId="38C0A4A9" w14:textId="77777777" w:rsidR="008D268C" w:rsidRPr="008D268C" w:rsidRDefault="008D268C" w:rsidP="008D268C">
      <w:pPr>
        <w:rPr>
          <w:lang w:val="en-AU"/>
        </w:rPr>
      </w:pPr>
      <w:r w:rsidRPr="008D268C">
        <w:rPr>
          <w:b/>
          <w:sz w:val="24"/>
          <w:lang w:val="en-AU"/>
        </w:rPr>
        <w:t>ABS</w:t>
      </w:r>
      <w:r w:rsidRPr="008D268C">
        <w:rPr>
          <w:lang w:val="en-AU"/>
        </w:rPr>
        <w:t>: Australian Bureau of Statistics</w:t>
      </w:r>
    </w:p>
    <w:p w14:paraId="5179C37B" w14:textId="77777777" w:rsidR="008D268C" w:rsidRPr="008D268C" w:rsidRDefault="008D268C" w:rsidP="008D268C">
      <w:pPr>
        <w:rPr>
          <w:szCs w:val="22"/>
          <w:lang w:val="en-AU"/>
        </w:rPr>
      </w:pPr>
      <w:r w:rsidRPr="008D268C">
        <w:rPr>
          <w:b/>
          <w:sz w:val="24"/>
          <w:lang w:val="en-AU"/>
        </w:rPr>
        <w:t xml:space="preserve">ACCC: </w:t>
      </w:r>
      <w:r w:rsidRPr="008D268C">
        <w:rPr>
          <w:szCs w:val="22"/>
          <w:lang w:val="en-AU"/>
        </w:rPr>
        <w:t>Australian Competition and Consumer Commission</w:t>
      </w:r>
    </w:p>
    <w:p w14:paraId="474D2897" w14:textId="77777777" w:rsidR="008D268C" w:rsidRPr="008D268C" w:rsidRDefault="008D268C" w:rsidP="008D268C">
      <w:pPr>
        <w:rPr>
          <w:highlight w:val="yellow"/>
          <w:lang w:val="en-AU"/>
        </w:rPr>
      </w:pPr>
      <w:r w:rsidRPr="008D268C">
        <w:rPr>
          <w:b/>
          <w:sz w:val="24"/>
          <w:lang w:val="en-AU"/>
        </w:rPr>
        <w:t>BB-IoT</w:t>
      </w:r>
      <w:r w:rsidRPr="008D268C">
        <w:rPr>
          <w:lang w:val="en-AU"/>
        </w:rPr>
        <w:t>: Broadband Internet of Things</w:t>
      </w:r>
    </w:p>
    <w:p w14:paraId="761AF9B3" w14:textId="77777777" w:rsidR="008D268C" w:rsidRPr="008D268C" w:rsidRDefault="008D268C" w:rsidP="008D268C">
      <w:pPr>
        <w:rPr>
          <w:szCs w:val="22"/>
          <w:lang w:val="en-AU"/>
        </w:rPr>
      </w:pPr>
      <w:r w:rsidRPr="008D268C">
        <w:rPr>
          <w:b/>
          <w:sz w:val="24"/>
          <w:lang w:val="en-AU"/>
        </w:rPr>
        <w:t>Cat-M1</w:t>
      </w:r>
      <w:r w:rsidRPr="008D268C">
        <w:rPr>
          <w:szCs w:val="22"/>
          <w:lang w:val="en-AU"/>
        </w:rPr>
        <w:t>: Narrowband IoT technology</w:t>
      </w:r>
    </w:p>
    <w:p w14:paraId="03EA47DC" w14:textId="77777777" w:rsidR="008D268C" w:rsidRPr="008D268C" w:rsidRDefault="008D268C" w:rsidP="008D268C">
      <w:pPr>
        <w:rPr>
          <w:szCs w:val="22"/>
          <w:lang w:val="en-AU"/>
        </w:rPr>
      </w:pPr>
      <w:r w:rsidRPr="008D268C">
        <w:rPr>
          <w:b/>
          <w:sz w:val="24"/>
          <w:lang w:val="en-AU"/>
        </w:rPr>
        <w:t xml:space="preserve">CRCP: </w:t>
      </w:r>
      <w:r w:rsidRPr="008D268C">
        <w:rPr>
          <w:szCs w:val="22"/>
          <w:lang w:val="en-AU"/>
        </w:rPr>
        <w:t>Victorian Government $45 million Connecting Regional Communities Program</w:t>
      </w:r>
    </w:p>
    <w:p w14:paraId="4DD371E7" w14:textId="77777777" w:rsidR="008D268C" w:rsidRPr="008D268C" w:rsidRDefault="008D268C" w:rsidP="008D268C">
      <w:pPr>
        <w:rPr>
          <w:lang w:val="en-AU"/>
        </w:rPr>
      </w:pPr>
      <w:r w:rsidRPr="008D268C">
        <w:rPr>
          <w:b/>
          <w:sz w:val="24"/>
          <w:lang w:val="en-AU"/>
        </w:rPr>
        <w:t>DJPR</w:t>
      </w:r>
      <w:r w:rsidRPr="008D268C">
        <w:rPr>
          <w:lang w:val="en-AU"/>
        </w:rPr>
        <w:t>: Department of Jobs, Precincts and Regions (Victoria)</w:t>
      </w:r>
    </w:p>
    <w:p w14:paraId="43C5807C" w14:textId="77777777" w:rsidR="008D268C" w:rsidRPr="008D268C" w:rsidRDefault="008D268C" w:rsidP="008D268C">
      <w:pPr>
        <w:rPr>
          <w:sz w:val="24"/>
          <w:lang w:val="en-AU"/>
        </w:rPr>
      </w:pPr>
      <w:r w:rsidRPr="008D268C">
        <w:rPr>
          <w:b/>
          <w:sz w:val="24"/>
          <w:lang w:val="en-AU"/>
        </w:rPr>
        <w:t>DII:</w:t>
      </w:r>
      <w:r w:rsidRPr="008D268C">
        <w:rPr>
          <w:szCs w:val="22"/>
          <w:lang w:val="en-AU"/>
        </w:rPr>
        <w:t xml:space="preserve"> RMIT-Swinburne-Telstra Digital Inclusion Index</w:t>
      </w:r>
      <w:r w:rsidRPr="008D268C">
        <w:rPr>
          <w:sz w:val="24"/>
          <w:lang w:val="en-AU"/>
        </w:rPr>
        <w:t xml:space="preserve"> </w:t>
      </w:r>
    </w:p>
    <w:p w14:paraId="0ADEFF86" w14:textId="77777777" w:rsidR="008D268C" w:rsidRPr="008D268C" w:rsidRDefault="008D268C" w:rsidP="008D268C">
      <w:pPr>
        <w:rPr>
          <w:lang w:val="en-AU"/>
        </w:rPr>
      </w:pPr>
      <w:r w:rsidRPr="008D268C">
        <w:rPr>
          <w:b/>
          <w:sz w:val="24"/>
          <w:lang w:val="en-AU"/>
        </w:rPr>
        <w:t>F</w:t>
      </w:r>
      <w:r w:rsidRPr="008D268C">
        <w:rPr>
          <w:lang w:val="en-AU"/>
        </w:rPr>
        <w:t>: Fixed internet access services – NBN fixed line, fixed wireless and satellite connections</w:t>
      </w:r>
    </w:p>
    <w:p w14:paraId="27FD6F6E" w14:textId="77777777" w:rsidR="008D268C" w:rsidRPr="008D268C" w:rsidRDefault="008D268C" w:rsidP="008D268C">
      <w:pPr>
        <w:rPr>
          <w:lang w:val="en-AU"/>
        </w:rPr>
      </w:pPr>
      <w:r w:rsidRPr="008D268C">
        <w:rPr>
          <w:b/>
          <w:sz w:val="24"/>
          <w:lang w:val="en-AU"/>
        </w:rPr>
        <w:t>FTTC</w:t>
      </w:r>
      <w:r w:rsidRPr="008D268C">
        <w:rPr>
          <w:lang w:val="en-AU"/>
        </w:rPr>
        <w:t>: Fibre to the curb NBN fixed line technology – capable of providing very fast internet access</w:t>
      </w:r>
    </w:p>
    <w:p w14:paraId="40A887D5" w14:textId="77777777" w:rsidR="008D268C" w:rsidRPr="008D268C" w:rsidRDefault="008D268C" w:rsidP="008D268C">
      <w:pPr>
        <w:rPr>
          <w:lang w:val="en-AU"/>
        </w:rPr>
      </w:pPr>
      <w:r w:rsidRPr="008D268C">
        <w:rPr>
          <w:b/>
          <w:sz w:val="24"/>
          <w:lang w:val="en-AU"/>
        </w:rPr>
        <w:t>FTTN</w:t>
      </w:r>
      <w:r w:rsidRPr="008D268C">
        <w:rPr>
          <w:lang w:val="en-AU"/>
        </w:rPr>
        <w:t>: Fibre to the node NBN fixed line technology – access speed limited by long copper loops for some customers</w:t>
      </w:r>
    </w:p>
    <w:p w14:paraId="1C6FCB0D" w14:textId="77777777" w:rsidR="008D268C" w:rsidRPr="008D268C" w:rsidRDefault="008D268C" w:rsidP="008D268C">
      <w:pPr>
        <w:rPr>
          <w:lang w:val="en-AU"/>
        </w:rPr>
      </w:pPr>
      <w:r w:rsidRPr="008D268C">
        <w:rPr>
          <w:b/>
          <w:sz w:val="24"/>
          <w:lang w:val="en-AU"/>
        </w:rPr>
        <w:t>FTTP</w:t>
      </w:r>
      <w:r w:rsidRPr="008D268C">
        <w:rPr>
          <w:lang w:val="en-AU"/>
        </w:rPr>
        <w:t>: Fibre to the premise NBN fixed line technology – capable of providing extremely fast internet access</w:t>
      </w:r>
    </w:p>
    <w:p w14:paraId="07CD6EF1" w14:textId="77777777" w:rsidR="008D268C" w:rsidRPr="008D268C" w:rsidRDefault="008D268C" w:rsidP="008D268C">
      <w:pPr>
        <w:rPr>
          <w:lang w:val="en-AU"/>
        </w:rPr>
      </w:pPr>
      <w:r w:rsidRPr="008D268C">
        <w:rPr>
          <w:b/>
          <w:sz w:val="24"/>
          <w:lang w:val="en-AU"/>
        </w:rPr>
        <w:t>GRP</w:t>
      </w:r>
      <w:r w:rsidRPr="008D268C">
        <w:rPr>
          <w:lang w:val="en-AU"/>
        </w:rPr>
        <w:t xml:space="preserve">: Gross Regional Product (the region equivalent of Gross Domestic Product – GDP) </w:t>
      </w:r>
    </w:p>
    <w:p w14:paraId="6F25D662" w14:textId="77777777" w:rsidR="008D268C" w:rsidRPr="008D268C" w:rsidRDefault="008D268C" w:rsidP="008D268C">
      <w:pPr>
        <w:rPr>
          <w:lang w:val="en-AU"/>
        </w:rPr>
      </w:pPr>
      <w:r w:rsidRPr="008D268C">
        <w:rPr>
          <w:b/>
          <w:sz w:val="24"/>
          <w:lang w:val="en-AU"/>
        </w:rPr>
        <w:t>IoT</w:t>
      </w:r>
      <w:r w:rsidRPr="008D268C">
        <w:rPr>
          <w:lang w:val="en-AU"/>
        </w:rPr>
        <w:t>: Internet of Things</w:t>
      </w:r>
    </w:p>
    <w:p w14:paraId="199E6EB5" w14:textId="77777777" w:rsidR="008D268C" w:rsidRPr="008D268C" w:rsidRDefault="008D268C" w:rsidP="008D268C">
      <w:pPr>
        <w:rPr>
          <w:lang w:val="en-AU"/>
        </w:rPr>
      </w:pPr>
      <w:r w:rsidRPr="008D268C">
        <w:rPr>
          <w:b/>
          <w:sz w:val="24"/>
          <w:lang w:val="en-AU"/>
        </w:rPr>
        <w:t>LCCC</w:t>
      </w:r>
      <w:r w:rsidRPr="008D268C">
        <w:rPr>
          <w:lang w:val="en-AU"/>
        </w:rPr>
        <w:t xml:space="preserve">: Local Community Connectivity Centres - facilities providing high bandwidth connectivity for the public </w:t>
      </w:r>
    </w:p>
    <w:p w14:paraId="6E09C807" w14:textId="77777777" w:rsidR="008D268C" w:rsidRPr="008D268C" w:rsidRDefault="008D268C" w:rsidP="008D268C">
      <w:pPr>
        <w:rPr>
          <w:szCs w:val="22"/>
          <w:lang w:val="en-AU"/>
        </w:rPr>
      </w:pPr>
      <w:r w:rsidRPr="008D268C">
        <w:rPr>
          <w:b/>
          <w:sz w:val="24"/>
          <w:lang w:val="en-AU"/>
        </w:rPr>
        <w:t>LGA:</w:t>
      </w:r>
      <w:r w:rsidRPr="008D268C">
        <w:rPr>
          <w:szCs w:val="22"/>
          <w:lang w:val="en-AU"/>
        </w:rPr>
        <w:t xml:space="preserve"> Local government area</w:t>
      </w:r>
    </w:p>
    <w:p w14:paraId="084BB02E" w14:textId="77777777" w:rsidR="008D268C" w:rsidRPr="008D268C" w:rsidRDefault="008D268C" w:rsidP="008D268C">
      <w:pPr>
        <w:rPr>
          <w:lang w:val="en-AU"/>
        </w:rPr>
      </w:pPr>
      <w:r w:rsidRPr="008D268C">
        <w:rPr>
          <w:b/>
          <w:sz w:val="24"/>
          <w:lang w:val="en-AU"/>
        </w:rPr>
        <w:t>M</w:t>
      </w:r>
      <w:r w:rsidRPr="008D268C">
        <w:rPr>
          <w:lang w:val="en-AU"/>
        </w:rPr>
        <w:t>: Mobile services – third, fourth and fifth generation technology (3G, 4G, 5G)</w:t>
      </w:r>
    </w:p>
    <w:p w14:paraId="5AB27D19" w14:textId="77777777" w:rsidR="008D268C" w:rsidRPr="008D268C" w:rsidRDefault="008D268C" w:rsidP="008D268C">
      <w:pPr>
        <w:rPr>
          <w:szCs w:val="22"/>
          <w:lang w:val="en-AU"/>
        </w:rPr>
      </w:pPr>
      <w:r w:rsidRPr="008D268C">
        <w:rPr>
          <w:b/>
          <w:sz w:val="24"/>
          <w:lang w:val="en-AU"/>
        </w:rPr>
        <w:t>MBSP:</w:t>
      </w:r>
      <w:r w:rsidRPr="008D268C">
        <w:rPr>
          <w:szCs w:val="22"/>
          <w:lang w:val="en-AU"/>
        </w:rPr>
        <w:t xml:space="preserve"> Mobile Black Spot Program (Commonwealth Government)</w:t>
      </w:r>
    </w:p>
    <w:p w14:paraId="0C75FE41" w14:textId="77777777" w:rsidR="008D268C" w:rsidRPr="008D268C" w:rsidRDefault="008D268C" w:rsidP="008D268C">
      <w:pPr>
        <w:rPr>
          <w:lang w:val="en-AU"/>
        </w:rPr>
      </w:pPr>
      <w:r w:rsidRPr="008D268C">
        <w:rPr>
          <w:b/>
          <w:sz w:val="24"/>
          <w:lang w:val="en-AU"/>
        </w:rPr>
        <w:t>MNO</w:t>
      </w:r>
      <w:r w:rsidRPr="008D268C">
        <w:rPr>
          <w:b/>
          <w:lang w:val="en-AU"/>
        </w:rPr>
        <w:t xml:space="preserve">: </w:t>
      </w:r>
      <w:r w:rsidRPr="008D268C">
        <w:rPr>
          <w:lang w:val="en-AU"/>
        </w:rPr>
        <w:t>Mobile network operator</w:t>
      </w:r>
    </w:p>
    <w:p w14:paraId="25A7B2BF" w14:textId="77777777" w:rsidR="008D268C" w:rsidRPr="008D268C" w:rsidRDefault="008D268C" w:rsidP="008D268C">
      <w:pPr>
        <w:rPr>
          <w:lang w:val="en-AU"/>
        </w:rPr>
      </w:pPr>
      <w:r w:rsidRPr="008D268C">
        <w:rPr>
          <w:b/>
          <w:sz w:val="24"/>
          <w:lang w:val="en-AU"/>
        </w:rPr>
        <w:t>NB-IoT</w:t>
      </w:r>
      <w:r w:rsidRPr="008D268C">
        <w:rPr>
          <w:lang w:val="en-AU"/>
        </w:rPr>
        <w:t>: Narrowband Internet of Things</w:t>
      </w:r>
    </w:p>
    <w:p w14:paraId="2D810688" w14:textId="77777777" w:rsidR="008D268C" w:rsidRPr="008D268C" w:rsidRDefault="008D268C" w:rsidP="008D268C">
      <w:pPr>
        <w:rPr>
          <w:lang w:val="en-AU"/>
        </w:rPr>
      </w:pPr>
      <w:r w:rsidRPr="008D268C">
        <w:rPr>
          <w:b/>
          <w:sz w:val="24"/>
          <w:lang w:val="en-AU"/>
        </w:rPr>
        <w:t>NBN</w:t>
      </w:r>
      <w:r w:rsidRPr="008D268C">
        <w:rPr>
          <w:lang w:val="en-AU"/>
        </w:rPr>
        <w:t>: National broadband network – the government-owned wholesale network covering all premises in Australia</w:t>
      </w:r>
    </w:p>
    <w:p w14:paraId="49E44B46" w14:textId="77777777" w:rsidR="008D268C" w:rsidRPr="008D268C" w:rsidRDefault="008D268C" w:rsidP="008D268C">
      <w:pPr>
        <w:rPr>
          <w:lang w:val="en-AU"/>
        </w:rPr>
      </w:pPr>
      <w:r w:rsidRPr="008D268C">
        <w:rPr>
          <w:b/>
          <w:sz w:val="24"/>
          <w:lang w:val="en-AU"/>
        </w:rPr>
        <w:t>NBN Co</w:t>
      </w:r>
      <w:r w:rsidRPr="008D268C">
        <w:rPr>
          <w:lang w:val="en-AU"/>
        </w:rPr>
        <w:t>: The Commonwealth Government-owned business responsible for building and operating the NBN</w:t>
      </w:r>
    </w:p>
    <w:p w14:paraId="56289B4A" w14:textId="77777777" w:rsidR="008D268C" w:rsidRPr="008D268C" w:rsidRDefault="008D268C" w:rsidP="008D268C">
      <w:pPr>
        <w:rPr>
          <w:lang w:val="en-AU"/>
        </w:rPr>
      </w:pPr>
      <w:r w:rsidRPr="008D268C">
        <w:rPr>
          <w:b/>
          <w:sz w:val="24"/>
          <w:lang w:val="en-AU"/>
        </w:rPr>
        <w:t>RDAC</w:t>
      </w:r>
      <w:r w:rsidRPr="008D268C">
        <w:rPr>
          <w:lang w:val="en-AU"/>
        </w:rPr>
        <w:t>: Regional Development Advisory Committee – the chairs of the nine Regional partnerships</w:t>
      </w:r>
    </w:p>
    <w:p w14:paraId="6EDA3E12" w14:textId="77777777" w:rsidR="008D268C" w:rsidRPr="008D268C" w:rsidRDefault="008D268C" w:rsidP="008D268C">
      <w:pPr>
        <w:rPr>
          <w:lang w:val="en-AU"/>
        </w:rPr>
      </w:pPr>
      <w:r w:rsidRPr="008D268C">
        <w:rPr>
          <w:b/>
          <w:sz w:val="24"/>
          <w:lang w:val="en-AU"/>
        </w:rPr>
        <w:t>SLA</w:t>
      </w:r>
      <w:r w:rsidRPr="008D268C">
        <w:rPr>
          <w:lang w:val="en-AU"/>
        </w:rPr>
        <w:t>: Service Level Agreement</w:t>
      </w:r>
    </w:p>
    <w:p w14:paraId="458C30B9" w14:textId="77777777" w:rsidR="008D268C" w:rsidRPr="008D268C" w:rsidRDefault="008D268C" w:rsidP="008D268C">
      <w:pPr>
        <w:rPr>
          <w:lang w:val="en-AU"/>
        </w:rPr>
      </w:pPr>
      <w:r w:rsidRPr="008D268C">
        <w:rPr>
          <w:b/>
          <w:sz w:val="24"/>
          <w:lang w:val="en-AU"/>
        </w:rPr>
        <w:t>SLIM</w:t>
      </w:r>
      <w:r w:rsidRPr="008D268C">
        <w:rPr>
          <w:lang w:val="en-AU"/>
        </w:rPr>
        <w:t xml:space="preserve">: State Level Information Management database </w:t>
      </w:r>
    </w:p>
    <w:p w14:paraId="2E361089" w14:textId="77777777" w:rsidR="008D268C" w:rsidRPr="008D268C" w:rsidRDefault="008D268C" w:rsidP="008D268C">
      <w:pPr>
        <w:rPr>
          <w:szCs w:val="22"/>
          <w:lang w:val="en-AU"/>
        </w:rPr>
      </w:pPr>
      <w:r w:rsidRPr="008D268C">
        <w:rPr>
          <w:b/>
          <w:sz w:val="24"/>
          <w:lang w:val="en-AU"/>
        </w:rPr>
        <w:t>VMP:</w:t>
      </w:r>
      <w:r w:rsidRPr="008D268C">
        <w:rPr>
          <w:szCs w:val="22"/>
          <w:lang w:val="en-AU"/>
        </w:rPr>
        <w:t xml:space="preserve"> Victorian Mobile Program</w:t>
      </w:r>
    </w:p>
    <w:p w14:paraId="38EAE09F" w14:textId="6B251DC0" w:rsidR="00544715" w:rsidRPr="008D268C" w:rsidRDefault="008D268C" w:rsidP="008D268C">
      <w:pPr>
        <w:rPr>
          <w:lang w:val="en-AU"/>
        </w:rPr>
      </w:pPr>
      <w:r w:rsidRPr="008D268C">
        <w:rPr>
          <w:b/>
          <w:sz w:val="24"/>
          <w:lang w:val="en-AU"/>
        </w:rPr>
        <w:t>WiFi</w:t>
      </w:r>
      <w:r w:rsidRPr="008D268C">
        <w:rPr>
          <w:lang w:val="en-AU"/>
        </w:rPr>
        <w:t>: Wireless mobile access technology for residents and visitors in public places and some neighbourhoods</w:t>
      </w:r>
    </w:p>
    <w:p w14:paraId="184E94EA" w14:textId="30B75096" w:rsidR="00B01196" w:rsidRPr="008D268C" w:rsidRDefault="00B01196" w:rsidP="00B01196">
      <w:pPr>
        <w:rPr>
          <w:lang w:val="en-AU"/>
        </w:rPr>
      </w:pPr>
    </w:p>
    <w:p w14:paraId="086FC356" w14:textId="7EE471BB" w:rsidR="00B01196" w:rsidRPr="008D268C" w:rsidRDefault="00160A9B" w:rsidP="00B01196">
      <w:pPr>
        <w:rPr>
          <w:lang w:val="en-AU"/>
        </w:rPr>
      </w:pPr>
      <w:r w:rsidRPr="008D268C">
        <w:rPr>
          <w:noProof/>
          <w:lang w:val="en-AU"/>
        </w:rPr>
        <w:drawing>
          <wp:anchor distT="0" distB="0" distL="114300" distR="114300" simplePos="0" relativeHeight="251680768" behindDoc="1" locked="0" layoutInCell="1" allowOverlap="1" wp14:anchorId="2282B930" wp14:editId="2C081B82">
            <wp:simplePos x="0" y="0"/>
            <wp:positionH relativeFrom="page">
              <wp:posOffset>5667556</wp:posOffset>
            </wp:positionH>
            <wp:positionV relativeFrom="page">
              <wp:posOffset>8788400</wp:posOffset>
            </wp:positionV>
            <wp:extent cx="1886585" cy="1886585"/>
            <wp:effectExtent l="0" t="0" r="0" b="0"/>
            <wp:wrapNone/>
            <wp:docPr id="72320" name="Picture 7232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73F6A">
        <w:rPr>
          <w:noProof/>
          <w:lang w:val="en-AU"/>
        </w:rPr>
        <w:pict w14:anchorId="18E6D4BB">
          <v:shape id="_x0000_i1026" type="#_x0000_t75" alt="" style="width:311.5pt;height:1pt;mso-width-percent:0;mso-height-percent:0;mso-width-percent:0;mso-height-percent:0" o:hrpct="0" o:hralign="center" o:hr="t">
            <v:imagedata r:id="rId14" o:title="Default Line"/>
          </v:shape>
        </w:pict>
      </w:r>
    </w:p>
    <w:p w14:paraId="55B07FF5" w14:textId="54B67BC5" w:rsidR="00C1226A" w:rsidRPr="008D268C" w:rsidRDefault="00160A9B" w:rsidP="00C1226A">
      <w:pPr>
        <w:pStyle w:val="Heading1nonumber"/>
        <w:rPr>
          <w:lang w:val="en-AU"/>
        </w:rPr>
      </w:pPr>
      <w:bookmarkStart w:id="125" w:name="_Toc41048792"/>
      <w:bookmarkStart w:id="126" w:name="_Toc521314296"/>
      <w:bookmarkStart w:id="127" w:name="_Ref519005175"/>
      <w:bookmarkStart w:id="128" w:name="_Toc519071992"/>
      <w:bookmarkStart w:id="129" w:name="_Ref516657716"/>
      <w:bookmarkEnd w:id="0"/>
      <w:bookmarkEnd w:id="1"/>
      <w:r w:rsidRPr="008D268C">
        <w:rPr>
          <w:rFonts w:ascii="Calibri" w:hAnsi="Calibri"/>
          <w:noProof/>
          <w:sz w:val="52"/>
          <w:szCs w:val="52"/>
          <w:lang w:val="en-AU"/>
        </w:rPr>
        <w:lastRenderedPageBreak/>
        <w:drawing>
          <wp:anchor distT="0" distB="0" distL="114300" distR="114300" simplePos="0" relativeHeight="251687936" behindDoc="1" locked="0" layoutInCell="1" allowOverlap="1" wp14:anchorId="296CA1AE" wp14:editId="245D6BAE">
            <wp:simplePos x="0" y="0"/>
            <wp:positionH relativeFrom="page">
              <wp:posOffset>5373642</wp:posOffset>
            </wp:positionH>
            <wp:positionV relativeFrom="page">
              <wp:posOffset>13335</wp:posOffset>
            </wp:positionV>
            <wp:extent cx="2188845" cy="2188845"/>
            <wp:effectExtent l="0" t="0" r="0" b="0"/>
            <wp:wrapNone/>
            <wp:docPr id="72322" name="Picture 7232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1226A" w:rsidRPr="008D268C">
        <w:rPr>
          <w:lang w:val="en-AU"/>
        </w:rPr>
        <w:t>SECTION 3 – Supporting Evidence Base</w:t>
      </w:r>
      <w:bookmarkEnd w:id="125"/>
    </w:p>
    <w:p w14:paraId="4AF3EC09" w14:textId="722C55AA" w:rsidR="00C4028E" w:rsidRPr="008D268C" w:rsidRDefault="00C4028E" w:rsidP="00E643D4">
      <w:pPr>
        <w:rPr>
          <w:lang w:val="en-AU"/>
        </w:rPr>
      </w:pPr>
    </w:p>
    <w:p w14:paraId="7DDDFB3D" w14:textId="5C00E0CE" w:rsidR="00D14F46" w:rsidRPr="008D268C" w:rsidRDefault="003325DB" w:rsidP="00750DEB">
      <w:pPr>
        <w:pStyle w:val="Heading1"/>
        <w:pageBreakBefore w:val="0"/>
        <w:numPr>
          <w:ilvl w:val="0"/>
          <w:numId w:val="38"/>
        </w:numPr>
        <w:ind w:left="459" w:hanging="459"/>
        <w:rPr>
          <w:lang w:val="en-AU"/>
        </w:rPr>
      </w:pPr>
      <w:r w:rsidRPr="008D268C">
        <w:rPr>
          <w:lang w:val="en-AU"/>
        </w:rPr>
        <w:fldChar w:fldCharType="begin"/>
      </w:r>
      <w:r w:rsidRPr="008D268C">
        <w:rPr>
          <w:lang w:val="en-AU"/>
        </w:rPr>
        <w:instrText xml:space="preserve"> SUBJECT  \* MERGEFORMAT </w:instrText>
      </w:r>
      <w:r w:rsidRPr="008D268C">
        <w:rPr>
          <w:lang w:val="en-AU"/>
        </w:rPr>
        <w:fldChar w:fldCharType="separate"/>
      </w:r>
      <w:bookmarkStart w:id="130" w:name="_Toc526347874"/>
      <w:bookmarkStart w:id="131" w:name="_Toc41048793"/>
      <w:r w:rsidR="00D61E11">
        <w:rPr>
          <w:lang w:val="en-AU"/>
        </w:rPr>
        <w:t>Mallee</w:t>
      </w:r>
      <w:r w:rsidRPr="008D268C">
        <w:rPr>
          <w:lang w:val="en-AU"/>
        </w:rPr>
        <w:fldChar w:fldCharType="end"/>
      </w:r>
      <w:r w:rsidR="00D14F46" w:rsidRPr="008D268C">
        <w:rPr>
          <w:lang w:val="en-AU"/>
        </w:rPr>
        <w:t xml:space="preserve"> General Characteristics</w:t>
      </w:r>
      <w:bookmarkEnd w:id="126"/>
      <w:bookmarkEnd w:id="130"/>
      <w:bookmarkEnd w:id="131"/>
      <w:r w:rsidR="00D14F46" w:rsidRPr="008D268C">
        <w:rPr>
          <w:lang w:val="en-AU"/>
        </w:rPr>
        <w:t xml:space="preserve"> </w:t>
      </w:r>
    </w:p>
    <w:p w14:paraId="42930DE7" w14:textId="56CA1FFB" w:rsidR="00756482" w:rsidRPr="008D268C" w:rsidRDefault="00756482" w:rsidP="00756482">
      <w:pPr>
        <w:rPr>
          <w:lang w:val="en-AU"/>
        </w:rPr>
      </w:pPr>
      <w:r w:rsidRPr="008D268C">
        <w:rPr>
          <w:noProof/>
          <w:lang w:val="en-AU"/>
        </w:rPr>
        <w:drawing>
          <wp:anchor distT="0" distB="0" distL="114300" distR="114300" simplePos="0" relativeHeight="251597824" behindDoc="0" locked="0" layoutInCell="1" allowOverlap="0" wp14:anchorId="3F4F928F" wp14:editId="2339BF1F">
            <wp:simplePos x="0" y="0"/>
            <wp:positionH relativeFrom="margin">
              <wp:align>left</wp:align>
            </wp:positionH>
            <wp:positionV relativeFrom="page">
              <wp:posOffset>2387039</wp:posOffset>
            </wp:positionV>
            <wp:extent cx="6397200" cy="4525200"/>
            <wp:effectExtent l="0" t="0" r="3810" b="8890"/>
            <wp:wrapTopAndBottom/>
            <wp:docPr id="72328" name="Picture 7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28" name="Picture 72328"/>
                    <pic:cNvPicPr/>
                  </pic:nvPicPr>
                  <pic:blipFill>
                    <a:blip r:embed="rId23" cstate="screen">
                      <a:extLst>
                        <a:ext uri="{28A0092B-C50C-407E-A947-70E740481C1C}">
                          <a14:useLocalDpi xmlns:a14="http://schemas.microsoft.com/office/drawing/2010/main"/>
                        </a:ext>
                      </a:extLst>
                    </a:blip>
                    <a:stretch>
                      <a:fillRect/>
                    </a:stretch>
                  </pic:blipFill>
                  <pic:spPr>
                    <a:xfrm>
                      <a:off x="0" y="0"/>
                      <a:ext cx="6397200" cy="4525200"/>
                    </a:xfrm>
                    <a:prstGeom prst="rect">
                      <a:avLst/>
                    </a:prstGeom>
                  </pic:spPr>
                </pic:pic>
              </a:graphicData>
            </a:graphic>
            <wp14:sizeRelH relativeFrom="margin">
              <wp14:pctWidth>0</wp14:pctWidth>
            </wp14:sizeRelH>
            <wp14:sizeRelV relativeFrom="margin">
              <wp14:pctHeight>0</wp14:pctHeight>
            </wp14:sizeRelV>
          </wp:anchor>
        </w:drawing>
      </w:r>
      <w:r w:rsidRPr="008D268C">
        <w:rPr>
          <w:b/>
          <w:lang w:val="en-AU"/>
        </w:rPr>
        <w:t>Mallee population centres, primary production areas, tourist sites &amp; transport corridors</w:t>
      </w:r>
    </w:p>
    <w:p w14:paraId="01C801B5" w14:textId="21A7653C" w:rsidR="00A95180" w:rsidRPr="008D268C" w:rsidRDefault="00A95180" w:rsidP="00A95180">
      <w:pPr>
        <w:pStyle w:val="Caption"/>
        <w:rPr>
          <w:b/>
          <w:sz w:val="28"/>
          <w:szCs w:val="28"/>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3</w:t>
      </w:r>
      <w:r w:rsidRPr="008D268C">
        <w:rPr>
          <w:lang w:val="en-AU"/>
        </w:rPr>
        <w:fldChar w:fldCharType="end"/>
      </w:r>
      <w:r w:rsidRPr="008D268C">
        <w:rPr>
          <w:lang w:val="en-AU"/>
        </w:rPr>
        <w:t xml:space="preserve"> </w:t>
      </w:r>
      <w:r w:rsidRPr="008D268C">
        <w:rPr>
          <w:lang w:val="en-AU"/>
        </w:rPr>
        <w:fldChar w:fldCharType="begin"/>
      </w:r>
      <w:r w:rsidRPr="008D268C">
        <w:rPr>
          <w:lang w:val="en-AU"/>
        </w:rPr>
        <w:instrText xml:space="preserve"> SUBJECT  \* MERGEFORMAT </w:instrText>
      </w:r>
      <w:r w:rsidRPr="008D268C">
        <w:rPr>
          <w:lang w:val="en-AU"/>
        </w:rPr>
        <w:fldChar w:fldCharType="separate"/>
      </w:r>
      <w:r w:rsidR="00D61E11">
        <w:rPr>
          <w:lang w:val="en-AU"/>
        </w:rPr>
        <w:t>Mallee</w:t>
      </w:r>
      <w:r w:rsidRPr="008D268C">
        <w:rPr>
          <w:lang w:val="en-AU"/>
        </w:rPr>
        <w:fldChar w:fldCharType="end"/>
      </w:r>
      <w:r w:rsidRPr="008D268C">
        <w:rPr>
          <w:lang w:val="en-AU"/>
        </w:rPr>
        <w:t xml:space="preserve"> population centres, primary production areas, tourist sites &amp; transport corridors</w:t>
      </w:r>
    </w:p>
    <w:p w14:paraId="206D4470" w14:textId="47FC5709" w:rsidR="009D1318" w:rsidRPr="008D268C" w:rsidRDefault="009D1318" w:rsidP="00E643D4">
      <w:pPr>
        <w:rPr>
          <w:lang w:val="en-AU"/>
        </w:rPr>
        <w:sectPr w:rsidR="009D1318" w:rsidRPr="008D268C" w:rsidSect="00544715">
          <w:headerReference w:type="even" r:id="rId24"/>
          <w:headerReference w:type="first" r:id="rId25"/>
          <w:type w:val="continuous"/>
          <w:pgSz w:w="11907" w:h="16840" w:code="9"/>
          <w:pgMar w:top="1701" w:right="851" w:bottom="1134" w:left="851" w:header="567" w:footer="567" w:gutter="0"/>
          <w:cols w:space="708"/>
          <w:docGrid w:linePitch="360"/>
        </w:sectPr>
      </w:pPr>
    </w:p>
    <w:p w14:paraId="1AE74FB6" w14:textId="4A6782A3" w:rsidR="00D14F46" w:rsidRPr="008D268C" w:rsidRDefault="00D14F46" w:rsidP="00750DEB">
      <w:pPr>
        <w:pStyle w:val="Heading2"/>
        <w:numPr>
          <w:ilvl w:val="1"/>
          <w:numId w:val="36"/>
        </w:numPr>
        <w:rPr>
          <w:lang w:val="en-AU"/>
        </w:rPr>
      </w:pPr>
      <w:bookmarkStart w:id="132" w:name="_Toc521314297"/>
      <w:bookmarkStart w:id="133" w:name="_Toc526347875"/>
      <w:bookmarkStart w:id="134" w:name="_Toc41048794"/>
      <w:r w:rsidRPr="008D268C">
        <w:rPr>
          <w:lang w:val="en-AU"/>
        </w:rPr>
        <w:t>The land and the people</w:t>
      </w:r>
      <w:bookmarkEnd w:id="132"/>
      <w:bookmarkEnd w:id="133"/>
      <w:bookmarkEnd w:id="134"/>
      <w:r w:rsidRPr="008D268C">
        <w:rPr>
          <w:lang w:val="en-AU"/>
        </w:rPr>
        <w:t xml:space="preserve"> </w:t>
      </w:r>
    </w:p>
    <w:p w14:paraId="226F219F" w14:textId="35C5571F" w:rsidR="00A9392B" w:rsidRPr="008D268C" w:rsidRDefault="00A9392B" w:rsidP="00A9392B">
      <w:pPr>
        <w:rPr>
          <w:lang w:val="en-AU"/>
        </w:rPr>
      </w:pPr>
      <w:r w:rsidRPr="008D268C">
        <w:rPr>
          <w:lang w:val="en-AU"/>
        </w:rPr>
        <w:t xml:space="preserve">Population density differs widely across the region – 2.5 residents per square kilometre for Mildura LGA (strong population growth), </w:t>
      </w:r>
      <w:r w:rsidR="00E463E6" w:rsidRPr="008D268C">
        <w:rPr>
          <w:lang w:val="en-AU"/>
        </w:rPr>
        <w:t xml:space="preserve">around </w:t>
      </w:r>
      <w:r w:rsidR="00D24ED6" w:rsidRPr="008D268C">
        <w:rPr>
          <w:lang w:val="en-AU"/>
        </w:rPr>
        <w:t>three</w:t>
      </w:r>
      <w:r w:rsidRPr="008D268C">
        <w:rPr>
          <w:lang w:val="en-AU"/>
        </w:rPr>
        <w:t xml:space="preserve"> for Swan Hill and Gannawarra LGAs and less than </w:t>
      </w:r>
      <w:r w:rsidR="00D24ED6" w:rsidRPr="008D268C">
        <w:rPr>
          <w:lang w:val="en-AU"/>
        </w:rPr>
        <w:t>one</w:t>
      </w:r>
      <w:r w:rsidRPr="008D268C">
        <w:rPr>
          <w:lang w:val="en-AU"/>
        </w:rPr>
        <w:t xml:space="preserve"> person per square kilometre for Buloke (falling population). 36 per cent of the region’s population lives in Mildura, with a further 11 per cent living in Swan Hill – almost half of the Mallee population between the</w:t>
      </w:r>
      <w:r w:rsidR="001D05B4" w:rsidRPr="008D268C">
        <w:rPr>
          <w:lang w:val="en-AU"/>
        </w:rPr>
        <w:t>se cities</w:t>
      </w:r>
      <w:r w:rsidRPr="008D268C">
        <w:rPr>
          <w:lang w:val="en-AU"/>
        </w:rPr>
        <w:t xml:space="preserve">. The rest of the population lives in towns and smaller localities across the region, on the fringe of these centres and in rural remote and locations and, reflecting their greater </w:t>
      </w:r>
      <w:r w:rsidRPr="008D268C">
        <w:rPr>
          <w:lang w:val="en-AU"/>
        </w:rPr>
        <w:t>dispersion, experience less favo</w:t>
      </w:r>
      <w:r w:rsidR="00DA5610" w:rsidRPr="008D268C">
        <w:rPr>
          <w:lang w:val="en-AU"/>
        </w:rPr>
        <w:t>u</w:t>
      </w:r>
      <w:r w:rsidRPr="008D268C">
        <w:rPr>
          <w:lang w:val="en-AU"/>
        </w:rPr>
        <w:t xml:space="preserve">rable digital connectivity than their more urbanised peers. </w:t>
      </w:r>
    </w:p>
    <w:p w14:paraId="1C698DE8" w14:textId="49EDF141" w:rsidR="00A9392B" w:rsidRPr="008D268C" w:rsidRDefault="00A9392B" w:rsidP="00A9392B">
      <w:pPr>
        <w:rPr>
          <w:szCs w:val="22"/>
          <w:lang w:val="en-AU"/>
        </w:rPr>
      </w:pPr>
      <w:r w:rsidRPr="008D268C">
        <w:rPr>
          <w:lang w:val="en-AU"/>
        </w:rPr>
        <w:t xml:space="preserve">Farming in the region includes intensive horticulture (fruit/nuts) along the Murray, grain growing in the south, dairy around Cohuna and extensive grazing in the more remote areas. Tourist sites include year-round attractions and signature annual festivals and other periodic events. The digital connectivity needs of farms and farm households, and tourist site operators and visitors, differ across these locations depending on the nature of the primary production and tourist activities, requiring the </w:t>
      </w:r>
      <w:r w:rsidRPr="008D268C">
        <w:rPr>
          <w:szCs w:val="22"/>
          <w:lang w:val="en-AU"/>
        </w:rPr>
        <w:t>overlay of both places and sectors in digital supply-demand analysis.</w:t>
      </w:r>
    </w:p>
    <w:p w14:paraId="4BC2F98D" w14:textId="6EAC22B7" w:rsidR="00A9392B" w:rsidRPr="008D268C" w:rsidRDefault="00A9392B" w:rsidP="0080503B">
      <w:pPr>
        <w:pStyle w:val="Indent-2"/>
        <w:ind w:left="0" w:firstLine="0"/>
        <w:rPr>
          <w:lang w:val="en-AU"/>
        </w:rPr>
      </w:pPr>
      <w:r w:rsidRPr="008D268C">
        <w:rPr>
          <w:szCs w:val="22"/>
          <w:lang w:val="en-AU"/>
        </w:rPr>
        <w:lastRenderedPageBreak/>
        <w:t>Road and rail transport corridors need good mobile coverage for continuous mobile connectivity, and repeaters on V</w:t>
      </w:r>
      <w:r w:rsidR="008A3C08" w:rsidRPr="008D268C">
        <w:rPr>
          <w:szCs w:val="22"/>
          <w:lang w:val="en-AU"/>
        </w:rPr>
        <w:t>L</w:t>
      </w:r>
      <w:r w:rsidRPr="008D268C">
        <w:rPr>
          <w:szCs w:val="22"/>
          <w:lang w:val="en-AU"/>
        </w:rPr>
        <w:t>ocity trains beyond Bendigo.</w:t>
      </w:r>
    </w:p>
    <w:p w14:paraId="34EA7AA0" w14:textId="77777777" w:rsidR="00A9392B" w:rsidRPr="008D268C" w:rsidRDefault="00A9392B" w:rsidP="00947418">
      <w:pPr>
        <w:pStyle w:val="Indent-2"/>
        <w:rPr>
          <w:lang w:val="en-AU"/>
        </w:rPr>
      </w:pPr>
    </w:p>
    <w:p w14:paraId="36E9B67C" w14:textId="11EC64FA" w:rsidR="00947418" w:rsidRPr="008D268C" w:rsidRDefault="00947418" w:rsidP="00947418">
      <w:pPr>
        <w:pStyle w:val="Indent-2"/>
        <w:rPr>
          <w:lang w:val="en-AU"/>
        </w:rPr>
      </w:pPr>
      <w:r w:rsidRPr="008D268C">
        <w:rPr>
          <w:lang w:val="en-AU"/>
        </w:rPr>
        <w:t>Key features are:</w:t>
      </w:r>
    </w:p>
    <w:p w14:paraId="3F0A83D2" w14:textId="73F0EAFD" w:rsidR="00D14F46" w:rsidRPr="008D268C" w:rsidRDefault="0096357A" w:rsidP="004700FA">
      <w:pPr>
        <w:pStyle w:val="Bulletedlist"/>
        <w:rPr>
          <w:lang w:val="en-AU"/>
        </w:rPr>
      </w:pPr>
      <w:r w:rsidRPr="008D268C">
        <w:rPr>
          <w:lang w:val="en-AU"/>
        </w:rPr>
        <w:t>Top north-west of Victoria, bounded by Murray River and South Australian Border</w:t>
      </w:r>
    </w:p>
    <w:p w14:paraId="116FE1CA" w14:textId="4F41CECA" w:rsidR="00D14F46" w:rsidRPr="008D268C" w:rsidRDefault="005A7A8C" w:rsidP="004700FA">
      <w:pPr>
        <w:pStyle w:val="Bulletedlist"/>
        <w:rPr>
          <w:lang w:val="en-AU"/>
        </w:rPr>
      </w:pPr>
      <w:r w:rsidRPr="008D268C">
        <w:rPr>
          <w:lang w:val="en-AU"/>
        </w:rPr>
        <w:t>Approximately 40</w:t>
      </w:r>
      <w:r w:rsidR="00BF0605" w:rsidRPr="008D268C">
        <w:rPr>
          <w:lang w:val="en-AU"/>
        </w:rPr>
        <w:t>,</w:t>
      </w:r>
      <w:r w:rsidRPr="008D268C">
        <w:rPr>
          <w:lang w:val="en-AU"/>
        </w:rPr>
        <w:t>000</w:t>
      </w:r>
      <w:r w:rsidR="00D14F46" w:rsidRPr="008D268C">
        <w:rPr>
          <w:lang w:val="en-AU"/>
        </w:rPr>
        <w:t xml:space="preserve"> </w:t>
      </w:r>
      <w:r w:rsidR="00BF0605" w:rsidRPr="008D268C">
        <w:rPr>
          <w:lang w:val="en-AU"/>
        </w:rPr>
        <w:t>square kilometres</w:t>
      </w:r>
      <w:r w:rsidR="007E3462" w:rsidRPr="008D268C">
        <w:rPr>
          <w:lang w:val="en-AU"/>
        </w:rPr>
        <w:t xml:space="preserve"> (</w:t>
      </w:r>
      <w:r w:rsidRPr="008D268C">
        <w:rPr>
          <w:lang w:val="en-AU"/>
        </w:rPr>
        <w:t>large</w:t>
      </w:r>
      <w:r w:rsidR="00D14F46" w:rsidRPr="008D268C">
        <w:rPr>
          <w:lang w:val="en-AU"/>
        </w:rPr>
        <w:t>)</w:t>
      </w:r>
    </w:p>
    <w:p w14:paraId="0C35B556" w14:textId="2AA6F54C" w:rsidR="00D14F46" w:rsidRPr="008D268C" w:rsidRDefault="007E3462" w:rsidP="004700FA">
      <w:pPr>
        <w:pStyle w:val="Bulletedlist"/>
        <w:rPr>
          <w:lang w:val="en-AU"/>
        </w:rPr>
      </w:pPr>
      <w:r w:rsidRPr="008D268C">
        <w:rPr>
          <w:lang w:val="en-AU"/>
        </w:rPr>
        <w:t xml:space="preserve">Population 92,000 (2016) – population density 2.3 residents </w:t>
      </w:r>
      <w:r w:rsidR="00A843B4" w:rsidRPr="008D268C">
        <w:rPr>
          <w:lang w:val="en-AU"/>
        </w:rPr>
        <w:t>per kilometres squared</w:t>
      </w:r>
      <w:r w:rsidRPr="008D268C">
        <w:rPr>
          <w:lang w:val="en-AU"/>
        </w:rPr>
        <w:t xml:space="preserve"> (low </w:t>
      </w:r>
      <w:r w:rsidR="00D14F46" w:rsidRPr="008D268C">
        <w:rPr>
          <w:lang w:val="en-AU"/>
        </w:rPr>
        <w:t>for regional Victoria)</w:t>
      </w:r>
    </w:p>
    <w:p w14:paraId="037A6B81" w14:textId="621D3D3F" w:rsidR="00D14F46" w:rsidRPr="008D268C" w:rsidRDefault="007E3462" w:rsidP="004700FA">
      <w:pPr>
        <w:pStyle w:val="Bulletedlist"/>
        <w:rPr>
          <w:lang w:val="en-AU"/>
        </w:rPr>
      </w:pPr>
      <w:r w:rsidRPr="008D268C">
        <w:rPr>
          <w:lang w:val="en-AU"/>
        </w:rPr>
        <w:t>Four</w:t>
      </w:r>
      <w:r w:rsidR="00D14F46" w:rsidRPr="008D268C">
        <w:rPr>
          <w:lang w:val="en-AU"/>
        </w:rPr>
        <w:t xml:space="preserve"> local government areas (LGAs) – </w:t>
      </w:r>
      <w:r w:rsidR="00497651" w:rsidRPr="008D268C">
        <w:rPr>
          <w:lang w:val="en-AU"/>
        </w:rPr>
        <w:t>B</w:t>
      </w:r>
      <w:r w:rsidR="00CD640B" w:rsidRPr="008D268C">
        <w:rPr>
          <w:lang w:val="en-AU"/>
        </w:rPr>
        <w:t>uloke (6</w:t>
      </w:r>
      <w:r w:rsidR="007E6A84" w:rsidRPr="008D268C">
        <w:rPr>
          <w:lang w:val="en-AU"/>
        </w:rPr>
        <w:t>,</w:t>
      </w:r>
      <w:r w:rsidR="00CD640B" w:rsidRPr="008D268C">
        <w:rPr>
          <w:lang w:val="en-AU"/>
        </w:rPr>
        <w:t>000), Gannawarra (1</w:t>
      </w:r>
      <w:r w:rsidR="004A1D10" w:rsidRPr="008D268C">
        <w:rPr>
          <w:lang w:val="en-AU"/>
        </w:rPr>
        <w:t>1,0</w:t>
      </w:r>
      <w:r w:rsidR="00CD640B" w:rsidRPr="008D268C">
        <w:rPr>
          <w:lang w:val="en-AU"/>
        </w:rPr>
        <w:t>00</w:t>
      </w:r>
      <w:r w:rsidR="00D676AA" w:rsidRPr="008D268C">
        <w:rPr>
          <w:lang w:val="en-AU"/>
        </w:rPr>
        <w:t>), Mildura (55,000) and Swan Hill (20,000)</w:t>
      </w:r>
    </w:p>
    <w:p w14:paraId="0A7ADD61" w14:textId="37D34C48" w:rsidR="00D14F46" w:rsidRPr="008D268C" w:rsidRDefault="00D14F46" w:rsidP="004700FA">
      <w:pPr>
        <w:pStyle w:val="Bulletedlist"/>
        <w:rPr>
          <w:lang w:val="en-AU"/>
        </w:rPr>
      </w:pPr>
      <w:r w:rsidRPr="008D268C">
        <w:rPr>
          <w:lang w:val="en-AU"/>
        </w:rPr>
        <w:t xml:space="preserve">Main cities and towns: </w:t>
      </w:r>
      <w:r w:rsidR="00D676AA" w:rsidRPr="008D268C">
        <w:rPr>
          <w:lang w:val="en-AU"/>
        </w:rPr>
        <w:t>Mildura (33,000) and Swan hill (11,000)</w:t>
      </w:r>
      <w:r w:rsidR="00E42705" w:rsidRPr="008D268C">
        <w:rPr>
          <w:lang w:val="en-AU"/>
        </w:rPr>
        <w:t xml:space="preserve"> </w:t>
      </w:r>
      <w:r w:rsidR="00947418" w:rsidRPr="008D268C">
        <w:rPr>
          <w:lang w:val="en-AU"/>
        </w:rPr>
        <w:t>– t</w:t>
      </w:r>
      <w:r w:rsidRPr="008D268C">
        <w:rPr>
          <w:lang w:val="en-AU"/>
        </w:rPr>
        <w:t xml:space="preserve">ypical </w:t>
      </w:r>
      <w:r w:rsidR="00947418" w:rsidRPr="008D268C">
        <w:rPr>
          <w:lang w:val="en-AU"/>
        </w:rPr>
        <w:t xml:space="preserve">structure of major </w:t>
      </w:r>
      <w:r w:rsidRPr="008D268C">
        <w:rPr>
          <w:lang w:val="en-AU"/>
        </w:rPr>
        <w:t>hub</w:t>
      </w:r>
      <w:r w:rsidR="00E42705" w:rsidRPr="008D268C">
        <w:rPr>
          <w:lang w:val="en-AU"/>
        </w:rPr>
        <w:t xml:space="preserve"> </w:t>
      </w:r>
      <w:r w:rsidR="00947418" w:rsidRPr="008D268C">
        <w:rPr>
          <w:lang w:val="en-AU"/>
        </w:rPr>
        <w:t xml:space="preserve">and </w:t>
      </w:r>
      <w:r w:rsidRPr="008D268C">
        <w:rPr>
          <w:lang w:val="en-AU"/>
        </w:rPr>
        <w:t>smaller</w:t>
      </w:r>
      <w:r w:rsidR="00947418" w:rsidRPr="008D268C">
        <w:rPr>
          <w:lang w:val="en-AU"/>
        </w:rPr>
        <w:t xml:space="preserve"> nodes</w:t>
      </w:r>
    </w:p>
    <w:p w14:paraId="268B777B" w14:textId="77777777" w:rsidR="00D14F46" w:rsidRPr="008D268C" w:rsidRDefault="00D14F46" w:rsidP="004700FA">
      <w:pPr>
        <w:pStyle w:val="Bulletedlist"/>
        <w:rPr>
          <w:lang w:val="en-AU"/>
        </w:rPr>
      </w:pPr>
      <w:r w:rsidRPr="008D268C">
        <w:rPr>
          <w:lang w:val="en-AU"/>
        </w:rPr>
        <w:t>Substantial LGA diversity – size, population, density and land use – usual for regional Victoria</w:t>
      </w:r>
      <w:r w:rsidR="00F3497D" w:rsidRPr="008D268C">
        <w:rPr>
          <w:lang w:val="en-AU"/>
        </w:rPr>
        <w:t>.</w:t>
      </w:r>
    </w:p>
    <w:p w14:paraId="4F7367B9" w14:textId="77777777" w:rsidR="00D14F46" w:rsidRPr="008D268C" w:rsidRDefault="00D14F46" w:rsidP="00750DEB">
      <w:pPr>
        <w:pStyle w:val="Heading2"/>
        <w:numPr>
          <w:ilvl w:val="1"/>
          <w:numId w:val="36"/>
        </w:numPr>
        <w:rPr>
          <w:lang w:val="en-AU"/>
        </w:rPr>
      </w:pPr>
      <w:bookmarkStart w:id="135" w:name="_Toc521314298"/>
      <w:bookmarkStart w:id="136" w:name="_Toc526347876"/>
      <w:bookmarkStart w:id="137" w:name="_Toc41048795"/>
      <w:r w:rsidRPr="008D268C">
        <w:rPr>
          <w:lang w:val="en-AU"/>
        </w:rPr>
        <w:t>The community</w:t>
      </w:r>
      <w:bookmarkEnd w:id="135"/>
      <w:bookmarkEnd w:id="136"/>
      <w:bookmarkEnd w:id="137"/>
      <w:r w:rsidRPr="008D268C">
        <w:rPr>
          <w:lang w:val="en-AU"/>
        </w:rPr>
        <w:t xml:space="preserve"> </w:t>
      </w:r>
    </w:p>
    <w:p w14:paraId="195F0D56" w14:textId="4EEB4CAF" w:rsidR="00D14F46" w:rsidRPr="008D268C" w:rsidRDefault="00D14F46" w:rsidP="00D14F46">
      <w:pPr>
        <w:rPr>
          <w:lang w:val="en-AU"/>
        </w:rPr>
      </w:pPr>
      <w:r w:rsidRPr="008D268C">
        <w:rPr>
          <w:lang w:val="en-AU"/>
        </w:rPr>
        <w:t>Whilst there are noteworthy variations across the region, the following summari</w:t>
      </w:r>
      <w:r w:rsidR="007F5FD3" w:rsidRPr="008D268C">
        <w:rPr>
          <w:lang w:val="en-AU"/>
        </w:rPr>
        <w:t>s</w:t>
      </w:r>
      <w:r w:rsidRPr="008D268C">
        <w:rPr>
          <w:lang w:val="en-AU"/>
        </w:rPr>
        <w:t>es the overall profile:</w:t>
      </w:r>
    </w:p>
    <w:p w14:paraId="6E8F49A5" w14:textId="4BEB9159" w:rsidR="00D14F46" w:rsidRPr="008D268C" w:rsidRDefault="00D14F46" w:rsidP="004700FA">
      <w:pPr>
        <w:pStyle w:val="Bulletedlist"/>
        <w:rPr>
          <w:lang w:val="en-AU"/>
        </w:rPr>
      </w:pPr>
      <w:r w:rsidRPr="008D268C">
        <w:rPr>
          <w:lang w:val="en-AU"/>
        </w:rPr>
        <w:t xml:space="preserve">Age: </w:t>
      </w:r>
      <w:r w:rsidR="00EF4CEA" w:rsidRPr="008D268C">
        <w:rPr>
          <w:lang w:val="en-AU"/>
        </w:rPr>
        <w:t>30</w:t>
      </w:r>
      <w:r w:rsidRPr="008D268C">
        <w:rPr>
          <w:lang w:val="en-AU"/>
        </w:rPr>
        <w:t xml:space="preserve">% of population &lt;25 years, </w:t>
      </w:r>
      <w:r w:rsidR="00B059FB" w:rsidRPr="008D268C">
        <w:rPr>
          <w:lang w:val="en-AU"/>
        </w:rPr>
        <w:t>49%</w:t>
      </w:r>
      <w:r w:rsidRPr="008D268C">
        <w:rPr>
          <w:lang w:val="en-AU"/>
        </w:rPr>
        <w:t xml:space="preserve"> 25-64, </w:t>
      </w:r>
      <w:r w:rsidR="00167F9E" w:rsidRPr="008D268C">
        <w:rPr>
          <w:lang w:val="en-AU"/>
        </w:rPr>
        <w:t>20</w:t>
      </w:r>
      <w:r w:rsidRPr="008D268C">
        <w:rPr>
          <w:lang w:val="en-AU"/>
        </w:rPr>
        <w:t xml:space="preserve">% 65+ – </w:t>
      </w:r>
      <w:r w:rsidR="00CF4BF0" w:rsidRPr="008D268C">
        <w:rPr>
          <w:lang w:val="en-AU"/>
        </w:rPr>
        <w:t xml:space="preserve">close to </w:t>
      </w:r>
      <w:r w:rsidR="00DA17CF" w:rsidRPr="008D268C">
        <w:rPr>
          <w:lang w:val="en-AU"/>
        </w:rPr>
        <w:t>the regional Victoria average</w:t>
      </w:r>
    </w:p>
    <w:p w14:paraId="0A0941FF" w14:textId="07DFC920" w:rsidR="00D14F46" w:rsidRPr="008D268C" w:rsidRDefault="00D14F46" w:rsidP="004700FA">
      <w:pPr>
        <w:pStyle w:val="Bulletedlist"/>
        <w:rPr>
          <w:lang w:val="en-AU"/>
        </w:rPr>
      </w:pPr>
      <w:r w:rsidRPr="008D268C">
        <w:rPr>
          <w:lang w:val="en-AU"/>
        </w:rPr>
        <w:t>E</w:t>
      </w:r>
      <w:r w:rsidR="00701282" w:rsidRPr="008D268C">
        <w:rPr>
          <w:lang w:val="en-AU"/>
        </w:rPr>
        <w:t>ducation: 28</w:t>
      </w:r>
      <w:r w:rsidRPr="008D268C">
        <w:rPr>
          <w:lang w:val="en-AU"/>
        </w:rPr>
        <w:t>% of the population have post-s</w:t>
      </w:r>
      <w:r w:rsidR="00701282" w:rsidRPr="008D268C">
        <w:rPr>
          <w:lang w:val="en-AU"/>
        </w:rPr>
        <w:t>econdary qualifications – lower</w:t>
      </w:r>
      <w:r w:rsidR="00F3497D" w:rsidRPr="008D268C">
        <w:rPr>
          <w:lang w:val="en-AU"/>
        </w:rPr>
        <w:t xml:space="preserve"> than regional average (34%)</w:t>
      </w:r>
    </w:p>
    <w:p w14:paraId="2F338E71" w14:textId="75D6BB3F" w:rsidR="0030522E" w:rsidRPr="008D268C" w:rsidRDefault="0030522E" w:rsidP="004700FA">
      <w:pPr>
        <w:pStyle w:val="Bulletedlist"/>
        <w:rPr>
          <w:lang w:val="en-AU"/>
        </w:rPr>
      </w:pPr>
      <w:r w:rsidRPr="008D268C">
        <w:rPr>
          <w:lang w:val="en-AU"/>
        </w:rPr>
        <w:t>Home in</w:t>
      </w:r>
      <w:r w:rsidR="00BA6C6F" w:rsidRPr="008D268C">
        <w:rPr>
          <w:lang w:val="en-AU"/>
        </w:rPr>
        <w:t xml:space="preserve">ternet access </w:t>
      </w:r>
      <w:r w:rsidR="00BE526A" w:rsidRPr="008D268C">
        <w:rPr>
          <w:lang w:val="en-AU"/>
        </w:rPr>
        <w:t xml:space="preserve">and employment in high technology </w:t>
      </w:r>
      <w:r w:rsidR="00D33D24" w:rsidRPr="008D268C">
        <w:rPr>
          <w:lang w:val="en-AU"/>
        </w:rPr>
        <w:t xml:space="preserve">jobs </w:t>
      </w:r>
      <w:r w:rsidR="00BA6C6F" w:rsidRPr="008D268C">
        <w:rPr>
          <w:lang w:val="en-AU"/>
        </w:rPr>
        <w:t>lower than reg</w:t>
      </w:r>
      <w:r w:rsidR="00BE526A" w:rsidRPr="008D268C">
        <w:rPr>
          <w:lang w:val="en-AU"/>
        </w:rPr>
        <w:t>ional Victoria average</w:t>
      </w:r>
      <w:r w:rsidR="00074C1F" w:rsidRPr="008D268C">
        <w:rPr>
          <w:lang w:val="en-AU"/>
        </w:rPr>
        <w:t>.</w:t>
      </w:r>
    </w:p>
    <w:p w14:paraId="630D6FBF" w14:textId="77777777" w:rsidR="00C9294B" w:rsidRPr="008D268C" w:rsidRDefault="00157A4B" w:rsidP="00157A4B">
      <w:pPr>
        <w:rPr>
          <w:lang w:val="en-AU"/>
        </w:rPr>
      </w:pPr>
      <w:r w:rsidRPr="008D268C">
        <w:rPr>
          <w:lang w:val="en-AU"/>
        </w:rPr>
        <w:t>Some of the more noteworthy variations across the region are demon</w:t>
      </w:r>
      <w:r w:rsidR="00FF3C1F" w:rsidRPr="008D268C">
        <w:rPr>
          <w:lang w:val="en-AU"/>
        </w:rPr>
        <w:t>strated in the following charts:</w:t>
      </w:r>
    </w:p>
    <w:p w14:paraId="0733A4FC" w14:textId="16660654" w:rsidR="00157A4B" w:rsidRPr="008D268C" w:rsidRDefault="00C9294B" w:rsidP="00157A4B">
      <w:pPr>
        <w:rPr>
          <w:lang w:val="en-AU"/>
        </w:rPr>
      </w:pPr>
      <w:r w:rsidRPr="008D268C">
        <w:rPr>
          <w:lang w:val="en-AU"/>
        </w:rPr>
        <w:br w:type="column"/>
      </w:r>
    </w:p>
    <w:tbl>
      <w:tblPr>
        <w:tblStyle w:val="TableGrid"/>
        <w:tblW w:w="49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50"/>
      </w:tblGrid>
      <w:tr w:rsidR="009F7C0B" w:rsidRPr="008D268C" w14:paraId="71D557B4" w14:textId="77777777" w:rsidTr="00CD4BD2">
        <w:trPr>
          <w:trHeight w:hRule="exact" w:val="2835"/>
        </w:trPr>
        <w:tc>
          <w:tcPr>
            <w:tcW w:w="4950" w:type="dxa"/>
            <w:tcFitText/>
            <w:vAlign w:val="center"/>
          </w:tcPr>
          <w:p w14:paraId="0E5F1C82" w14:textId="41566A86" w:rsidR="009F7C0B" w:rsidRPr="008D268C" w:rsidRDefault="00157A4B" w:rsidP="00C9294B">
            <w:pPr>
              <w:rPr>
                <w:highlight w:val="yellow"/>
                <w:lang w:val="en-AU"/>
              </w:rPr>
            </w:pPr>
            <w:r w:rsidRPr="00AB4072">
              <w:rPr>
                <w:highlight w:val="yellow"/>
                <w:lang w:val="en-AU"/>
              </w:rPr>
              <w:br w:type="column"/>
            </w:r>
            <w:r w:rsidR="00CD4BD2" w:rsidRPr="00AB4072">
              <w:rPr>
                <w:noProof/>
                <w:lang w:val="en-AU"/>
              </w:rPr>
              <w:drawing>
                <wp:inline distT="0" distB="0" distL="0" distR="0" wp14:anchorId="2B41734B" wp14:editId="2FBA8F7E">
                  <wp:extent cx="2965367" cy="1800225"/>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18-10-04 at 3.27.38 PM.png"/>
                          <pic:cNvPicPr/>
                        </pic:nvPicPr>
                        <pic:blipFill>
                          <a:blip r:embed="rId26">
                            <a:extLst>
                              <a:ext uri="{28A0092B-C50C-407E-A947-70E740481C1C}">
                                <a14:useLocalDpi xmlns:a14="http://schemas.microsoft.com/office/drawing/2010/main"/>
                              </a:ext>
                            </a:extLst>
                          </a:blip>
                          <a:stretch>
                            <a:fillRect/>
                          </a:stretch>
                        </pic:blipFill>
                        <pic:spPr>
                          <a:xfrm>
                            <a:off x="0" y="0"/>
                            <a:ext cx="2969774" cy="1802900"/>
                          </a:xfrm>
                          <a:prstGeom prst="rect">
                            <a:avLst/>
                          </a:prstGeom>
                          <a:solidFill>
                            <a:srgbClr val="CA363A"/>
                          </a:solidFill>
                        </pic:spPr>
                      </pic:pic>
                    </a:graphicData>
                  </a:graphic>
                </wp:inline>
              </w:drawing>
            </w:r>
          </w:p>
        </w:tc>
      </w:tr>
      <w:tr w:rsidR="009F7C0B" w:rsidRPr="008D268C" w14:paraId="2F9B1CBA" w14:textId="77777777" w:rsidTr="009F7C0B">
        <w:trPr>
          <w:trHeight w:hRule="exact" w:val="2835"/>
        </w:trPr>
        <w:tc>
          <w:tcPr>
            <w:tcW w:w="4950" w:type="dxa"/>
            <w:tcFitText/>
            <w:vAlign w:val="center"/>
          </w:tcPr>
          <w:p w14:paraId="2092823D" w14:textId="1CC7C976" w:rsidR="009F7C0B" w:rsidRPr="008D268C" w:rsidRDefault="00CD4BD2" w:rsidP="009F7C0B">
            <w:pPr>
              <w:jc w:val="center"/>
              <w:rPr>
                <w:highlight w:val="yellow"/>
                <w:lang w:val="en-AU"/>
              </w:rPr>
            </w:pPr>
            <w:r w:rsidRPr="00AB4072">
              <w:rPr>
                <w:noProof/>
                <w:lang w:val="en-AU"/>
              </w:rPr>
              <w:drawing>
                <wp:inline distT="0" distB="0" distL="0" distR="0" wp14:anchorId="3788786D" wp14:editId="19860EE5">
                  <wp:extent cx="2946400" cy="172085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18-10-04 at 3.28.23 PM.png"/>
                          <pic:cNvPicPr/>
                        </pic:nvPicPr>
                        <pic:blipFill>
                          <a:blip r:embed="rId27">
                            <a:extLst>
                              <a:ext uri="{28A0092B-C50C-407E-A947-70E740481C1C}">
                                <a14:useLocalDpi xmlns:a14="http://schemas.microsoft.com/office/drawing/2010/main"/>
                              </a:ext>
                            </a:extLst>
                          </a:blip>
                          <a:stretch>
                            <a:fillRect/>
                          </a:stretch>
                        </pic:blipFill>
                        <pic:spPr>
                          <a:xfrm>
                            <a:off x="0" y="0"/>
                            <a:ext cx="2946400" cy="1720850"/>
                          </a:xfrm>
                          <a:prstGeom prst="rect">
                            <a:avLst/>
                          </a:prstGeom>
                        </pic:spPr>
                      </pic:pic>
                    </a:graphicData>
                  </a:graphic>
                </wp:inline>
              </w:drawing>
            </w:r>
          </w:p>
        </w:tc>
      </w:tr>
      <w:tr w:rsidR="009F7C0B" w:rsidRPr="008D268C" w14:paraId="4AECF4AC" w14:textId="77777777" w:rsidTr="009F7C0B">
        <w:trPr>
          <w:trHeight w:hRule="exact" w:val="2835"/>
        </w:trPr>
        <w:tc>
          <w:tcPr>
            <w:tcW w:w="4950" w:type="dxa"/>
            <w:tcFitText/>
            <w:vAlign w:val="center"/>
          </w:tcPr>
          <w:p w14:paraId="6CA9D8BE" w14:textId="559D5488" w:rsidR="009F7C0B" w:rsidRPr="008D268C" w:rsidRDefault="00CD4BD2" w:rsidP="009F7C0B">
            <w:pPr>
              <w:jc w:val="center"/>
              <w:rPr>
                <w:highlight w:val="yellow"/>
                <w:lang w:val="en-AU"/>
              </w:rPr>
            </w:pPr>
            <w:r w:rsidRPr="00AB4072">
              <w:rPr>
                <w:noProof/>
                <w:lang w:val="en-AU"/>
              </w:rPr>
              <w:drawing>
                <wp:inline distT="0" distB="0" distL="0" distR="0" wp14:anchorId="0FC0C9BD" wp14:editId="7D63A573">
                  <wp:extent cx="3039878" cy="17208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18-10-04 at 3.29.26 PM.png"/>
                          <pic:cNvPicPr/>
                        </pic:nvPicPr>
                        <pic:blipFill>
                          <a:blip r:embed="rId28">
                            <a:extLst>
                              <a:ext uri="{28A0092B-C50C-407E-A947-70E740481C1C}">
                                <a14:useLocalDpi xmlns:a14="http://schemas.microsoft.com/office/drawing/2010/main"/>
                              </a:ext>
                            </a:extLst>
                          </a:blip>
                          <a:stretch>
                            <a:fillRect/>
                          </a:stretch>
                        </pic:blipFill>
                        <pic:spPr>
                          <a:xfrm>
                            <a:off x="0" y="0"/>
                            <a:ext cx="3040308" cy="1721093"/>
                          </a:xfrm>
                          <a:prstGeom prst="rect">
                            <a:avLst/>
                          </a:prstGeom>
                        </pic:spPr>
                      </pic:pic>
                    </a:graphicData>
                  </a:graphic>
                </wp:inline>
              </w:drawing>
            </w:r>
          </w:p>
        </w:tc>
      </w:tr>
      <w:tr w:rsidR="009F7C0B" w:rsidRPr="008D268C" w14:paraId="04E5AC42" w14:textId="77777777" w:rsidTr="009F7C0B">
        <w:trPr>
          <w:trHeight w:hRule="exact" w:val="2835"/>
        </w:trPr>
        <w:tc>
          <w:tcPr>
            <w:tcW w:w="4950" w:type="dxa"/>
            <w:tcFitText/>
            <w:vAlign w:val="center"/>
          </w:tcPr>
          <w:p w14:paraId="7F7349DD" w14:textId="5F1C3E00" w:rsidR="009F7C0B" w:rsidRPr="008D268C" w:rsidRDefault="00CD4BD2" w:rsidP="009F7C0B">
            <w:pPr>
              <w:jc w:val="center"/>
              <w:rPr>
                <w:noProof/>
                <w:lang w:val="en-AU"/>
              </w:rPr>
            </w:pPr>
            <w:r w:rsidRPr="00AB4072">
              <w:rPr>
                <w:noProof/>
                <w:lang w:val="en-AU"/>
              </w:rPr>
              <w:drawing>
                <wp:inline distT="0" distB="0" distL="0" distR="0" wp14:anchorId="59837EB5" wp14:editId="039BD339">
                  <wp:extent cx="2987749" cy="1800225"/>
                  <wp:effectExtent l="0" t="0" r="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18-10-04 at 3.30.10 PM.png"/>
                          <pic:cNvPicPr/>
                        </pic:nvPicPr>
                        <pic:blipFill>
                          <a:blip r:embed="rId29">
                            <a:extLst>
                              <a:ext uri="{28A0092B-C50C-407E-A947-70E740481C1C}">
                                <a14:useLocalDpi xmlns:a14="http://schemas.microsoft.com/office/drawing/2010/main"/>
                              </a:ext>
                            </a:extLst>
                          </a:blip>
                          <a:stretch>
                            <a:fillRect/>
                          </a:stretch>
                        </pic:blipFill>
                        <pic:spPr>
                          <a:xfrm>
                            <a:off x="0" y="0"/>
                            <a:ext cx="2987823" cy="1800270"/>
                          </a:xfrm>
                          <a:prstGeom prst="rect">
                            <a:avLst/>
                          </a:prstGeom>
                        </pic:spPr>
                      </pic:pic>
                    </a:graphicData>
                  </a:graphic>
                </wp:inline>
              </w:drawing>
            </w:r>
          </w:p>
        </w:tc>
      </w:tr>
    </w:tbl>
    <w:p w14:paraId="42B0FA32" w14:textId="67A0FCB7" w:rsidR="00D14F46" w:rsidRPr="008D268C" w:rsidRDefault="002F007C" w:rsidP="002F007C">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4</w:t>
      </w:r>
      <w:r w:rsidRPr="008D268C">
        <w:rPr>
          <w:lang w:val="en-AU"/>
        </w:rPr>
        <w:fldChar w:fldCharType="end"/>
      </w:r>
      <w:r w:rsidRPr="008D268C">
        <w:rPr>
          <w:spacing w:val="1"/>
          <w:w w:val="55"/>
          <w:lang w:val="en-AU"/>
        </w:rPr>
        <w:t xml:space="preserve"> </w:t>
      </w:r>
      <w:r w:rsidRPr="008D268C">
        <w:rPr>
          <w:lang w:val="en-AU"/>
        </w:rPr>
        <w:t xml:space="preserve">Comparisons of </w:t>
      </w:r>
      <w:r w:rsidR="00CB2EAB" w:rsidRPr="008D268C">
        <w:rPr>
          <w:lang w:val="en-AU"/>
        </w:rPr>
        <w:fldChar w:fldCharType="begin"/>
      </w:r>
      <w:r w:rsidR="00CB2EAB" w:rsidRPr="008D268C">
        <w:rPr>
          <w:lang w:val="en-AU"/>
        </w:rPr>
        <w:instrText xml:space="preserve"> SUBJECT  \* MERGEFORMAT </w:instrText>
      </w:r>
      <w:r w:rsidR="00CB2EAB" w:rsidRPr="008D268C">
        <w:rPr>
          <w:lang w:val="en-AU"/>
        </w:rPr>
        <w:fldChar w:fldCharType="separate"/>
      </w:r>
      <w:r w:rsidR="00D61E11">
        <w:rPr>
          <w:lang w:val="en-AU"/>
        </w:rPr>
        <w:t>Mallee</w:t>
      </w:r>
      <w:r w:rsidR="00CB2EAB" w:rsidRPr="008D268C">
        <w:rPr>
          <w:lang w:val="en-AU"/>
        </w:rPr>
        <w:fldChar w:fldCharType="end"/>
      </w:r>
      <w:r w:rsidRPr="008D268C">
        <w:rPr>
          <w:lang w:val="en-AU"/>
        </w:rPr>
        <w:t xml:space="preserve"> indicators of digital infrastructure demand</w:t>
      </w:r>
      <w:r w:rsidRPr="008D268C">
        <w:rPr>
          <w:spacing w:val="-6"/>
          <w:w w:val="55"/>
          <w:lang w:val="en-AU"/>
        </w:rPr>
        <w:t xml:space="preserve"> </w:t>
      </w:r>
      <w:r w:rsidR="009F7C0B" w:rsidRPr="008D268C">
        <w:rPr>
          <w:highlight w:val="yellow"/>
          <w:lang w:val="en-AU"/>
        </w:rPr>
        <w:br w:type="column"/>
      </w:r>
      <w:r w:rsidR="00D14F46" w:rsidRPr="008D268C">
        <w:rPr>
          <w:i w:val="0"/>
          <w:iCs w:val="0"/>
          <w:color w:val="000000"/>
          <w:sz w:val="22"/>
          <w:szCs w:val="24"/>
          <w:lang w:val="en-AU"/>
        </w:rPr>
        <w:lastRenderedPageBreak/>
        <w:t>Nota</w:t>
      </w:r>
      <w:r w:rsidR="006A04BC" w:rsidRPr="008D268C">
        <w:rPr>
          <w:i w:val="0"/>
          <w:iCs w:val="0"/>
          <w:color w:val="000000"/>
          <w:sz w:val="22"/>
          <w:szCs w:val="24"/>
          <w:lang w:val="en-AU"/>
        </w:rPr>
        <w:t>bly, the residents of the Buloke and Gannawarra</w:t>
      </w:r>
      <w:r w:rsidR="00D14F46" w:rsidRPr="008D268C">
        <w:rPr>
          <w:i w:val="0"/>
          <w:iCs w:val="0"/>
          <w:color w:val="000000"/>
          <w:sz w:val="22"/>
          <w:szCs w:val="24"/>
          <w:lang w:val="en-AU"/>
        </w:rPr>
        <w:t xml:space="preserve"> </w:t>
      </w:r>
      <w:r w:rsidR="006A04BC" w:rsidRPr="008D268C">
        <w:rPr>
          <w:i w:val="0"/>
          <w:iCs w:val="0"/>
          <w:color w:val="000000"/>
          <w:sz w:val="22"/>
          <w:szCs w:val="24"/>
          <w:lang w:val="en-AU"/>
        </w:rPr>
        <w:t xml:space="preserve">are </w:t>
      </w:r>
      <w:r w:rsidR="00D14F46" w:rsidRPr="008D268C">
        <w:rPr>
          <w:i w:val="0"/>
          <w:iCs w:val="0"/>
          <w:color w:val="000000"/>
          <w:sz w:val="22"/>
          <w:szCs w:val="24"/>
          <w:lang w:val="en-AU"/>
        </w:rPr>
        <w:t>on average older,</w:t>
      </w:r>
      <w:r w:rsidR="00D12F22" w:rsidRPr="008D268C">
        <w:rPr>
          <w:i w:val="0"/>
          <w:iCs w:val="0"/>
          <w:color w:val="000000"/>
          <w:sz w:val="22"/>
          <w:szCs w:val="24"/>
          <w:lang w:val="en-AU"/>
        </w:rPr>
        <w:t xml:space="preserve"> have lower incomes,</w:t>
      </w:r>
      <w:r w:rsidR="00D14F46" w:rsidRPr="008D268C">
        <w:rPr>
          <w:i w:val="0"/>
          <w:iCs w:val="0"/>
          <w:color w:val="000000"/>
          <w:sz w:val="22"/>
          <w:szCs w:val="24"/>
          <w:lang w:val="en-AU"/>
        </w:rPr>
        <w:t xml:space="preserve"> are less likely to access the internet from home and less likely to work in a high-technology job than those residing elsewhere in the region – </w:t>
      </w:r>
      <w:r w:rsidR="00A15AA9" w:rsidRPr="008D268C">
        <w:rPr>
          <w:i w:val="0"/>
          <w:iCs w:val="0"/>
          <w:color w:val="000000"/>
          <w:sz w:val="22"/>
          <w:szCs w:val="24"/>
          <w:lang w:val="en-AU"/>
        </w:rPr>
        <w:t xml:space="preserve">more </w:t>
      </w:r>
      <w:r w:rsidR="00342D07" w:rsidRPr="008D268C">
        <w:rPr>
          <w:i w:val="0"/>
          <w:iCs w:val="0"/>
          <w:color w:val="000000"/>
          <w:sz w:val="22"/>
          <w:szCs w:val="24"/>
          <w:lang w:val="en-AU"/>
        </w:rPr>
        <w:t xml:space="preserve">at risk of </w:t>
      </w:r>
      <w:r w:rsidR="00D14F46" w:rsidRPr="008D268C">
        <w:rPr>
          <w:i w:val="0"/>
          <w:iCs w:val="0"/>
          <w:color w:val="000000"/>
          <w:sz w:val="22"/>
          <w:szCs w:val="24"/>
          <w:lang w:val="en-AU"/>
        </w:rPr>
        <w:t>being left behind</w:t>
      </w:r>
      <w:r w:rsidR="00342D07" w:rsidRPr="008D268C">
        <w:rPr>
          <w:i w:val="0"/>
          <w:iCs w:val="0"/>
          <w:color w:val="000000"/>
          <w:sz w:val="22"/>
          <w:szCs w:val="24"/>
          <w:lang w:val="en-AU"/>
        </w:rPr>
        <w:t xml:space="preserve"> on digital development</w:t>
      </w:r>
      <w:r w:rsidR="00D14F46" w:rsidRPr="008D268C">
        <w:rPr>
          <w:i w:val="0"/>
          <w:iCs w:val="0"/>
          <w:color w:val="000000"/>
          <w:sz w:val="22"/>
          <w:szCs w:val="24"/>
          <w:lang w:val="en-AU"/>
        </w:rPr>
        <w:t>.</w:t>
      </w:r>
      <w:r w:rsidR="00D14F46" w:rsidRPr="008D268C">
        <w:rPr>
          <w:lang w:val="en-AU"/>
        </w:rPr>
        <w:t xml:space="preserve"> </w:t>
      </w:r>
    </w:p>
    <w:p w14:paraId="1A7B1CD1" w14:textId="77777777" w:rsidR="00D14F46" w:rsidRPr="008D268C" w:rsidRDefault="00D14F46" w:rsidP="00750DEB">
      <w:pPr>
        <w:pStyle w:val="Heading2"/>
        <w:numPr>
          <w:ilvl w:val="1"/>
          <w:numId w:val="36"/>
        </w:numPr>
        <w:rPr>
          <w:lang w:val="en-AU"/>
        </w:rPr>
      </w:pPr>
      <w:bookmarkStart w:id="138" w:name="_Toc521314299"/>
      <w:bookmarkStart w:id="139" w:name="_Toc526347877"/>
      <w:bookmarkStart w:id="140" w:name="_Toc41048796"/>
      <w:r w:rsidRPr="008D268C">
        <w:rPr>
          <w:lang w:val="en-AU"/>
        </w:rPr>
        <w:t>The economy</w:t>
      </w:r>
      <w:bookmarkEnd w:id="138"/>
      <w:bookmarkEnd w:id="139"/>
      <w:bookmarkEnd w:id="140"/>
    </w:p>
    <w:p w14:paraId="000D50CD" w14:textId="419A4F33" w:rsidR="00D14F46" w:rsidRPr="00AB4072" w:rsidRDefault="00D14F46" w:rsidP="00C263FE">
      <w:pPr>
        <w:rPr>
          <w:rFonts w:ascii="Calibri" w:hAnsi="Calibri" w:cs="Calibri"/>
          <w:lang w:val="en-AU"/>
        </w:rPr>
      </w:pPr>
      <w:r w:rsidRPr="00AB4072">
        <w:rPr>
          <w:rFonts w:ascii="Calibri" w:hAnsi="Calibri" w:cs="Calibri"/>
          <w:lang w:val="en-AU"/>
        </w:rPr>
        <w:t>Gross Regional Produc</w:t>
      </w:r>
      <w:r w:rsidR="00DD3E83" w:rsidRPr="00AB4072">
        <w:rPr>
          <w:rFonts w:ascii="Calibri" w:hAnsi="Calibri" w:cs="Calibri"/>
          <w:lang w:val="en-AU"/>
        </w:rPr>
        <w:t xml:space="preserve">t (GRP) $4.6 billion, </w:t>
      </w:r>
      <w:r w:rsidR="00342D07" w:rsidRPr="00AB4072">
        <w:rPr>
          <w:rFonts w:ascii="Calibri" w:hAnsi="Calibri" w:cs="Calibri"/>
          <w:lang w:val="en-AU"/>
        </w:rPr>
        <w:t xml:space="preserve">with </w:t>
      </w:r>
      <w:r w:rsidR="00DD3E83" w:rsidRPr="00AB4072">
        <w:rPr>
          <w:rFonts w:ascii="Calibri" w:hAnsi="Calibri" w:cs="Calibri"/>
          <w:lang w:val="en-AU"/>
        </w:rPr>
        <w:t xml:space="preserve">a 5% decline over the </w:t>
      </w:r>
      <w:r w:rsidRPr="00AB4072">
        <w:rPr>
          <w:rFonts w:ascii="Calibri" w:hAnsi="Calibri" w:cs="Calibri"/>
          <w:lang w:val="en-AU"/>
        </w:rPr>
        <w:t>past 10 years</w:t>
      </w:r>
      <w:r w:rsidR="00DD3E83" w:rsidRPr="00AB4072">
        <w:rPr>
          <w:rFonts w:ascii="Calibri" w:hAnsi="Calibri" w:cs="Calibri"/>
          <w:lang w:val="en-AU"/>
        </w:rPr>
        <w:t>.</w:t>
      </w:r>
    </w:p>
    <w:p w14:paraId="3052B56C" w14:textId="55EE5338" w:rsidR="00FC0B80" w:rsidRPr="00AB4072" w:rsidRDefault="00CB27FE" w:rsidP="00FC0B80">
      <w:pPr>
        <w:rPr>
          <w:rFonts w:ascii="Calibri" w:hAnsi="Calibri" w:cs="Calibri"/>
          <w:lang w:val="en-AU"/>
        </w:rPr>
      </w:pPr>
      <w:r w:rsidRPr="00AB4072">
        <w:rPr>
          <w:rFonts w:ascii="Calibri" w:hAnsi="Calibri" w:cs="Calibri"/>
          <w:lang w:val="en-AU"/>
        </w:rPr>
        <w:t xml:space="preserve">Seven </w:t>
      </w:r>
      <w:r w:rsidR="00FC0B80" w:rsidRPr="00AB4072">
        <w:rPr>
          <w:rFonts w:ascii="Calibri" w:hAnsi="Calibri" w:cs="Calibri"/>
          <w:lang w:val="en-AU"/>
        </w:rPr>
        <w:t>industr</w:t>
      </w:r>
      <w:r w:rsidRPr="00AB4072">
        <w:rPr>
          <w:rFonts w:ascii="Calibri" w:hAnsi="Calibri" w:cs="Calibri"/>
          <w:lang w:val="en-AU"/>
        </w:rPr>
        <w:t xml:space="preserve">y sectors </w:t>
      </w:r>
      <w:r w:rsidR="00FC0B80" w:rsidRPr="00AB4072">
        <w:rPr>
          <w:rFonts w:ascii="Calibri" w:hAnsi="Calibri" w:cs="Calibri"/>
          <w:lang w:val="en-AU"/>
        </w:rPr>
        <w:t xml:space="preserve">make up </w:t>
      </w:r>
      <w:r w:rsidR="008A12F0" w:rsidRPr="00AB4072">
        <w:rPr>
          <w:rFonts w:ascii="Calibri" w:hAnsi="Calibri" w:cs="Calibri"/>
          <w:lang w:val="en-AU"/>
        </w:rPr>
        <w:t>almost</w:t>
      </w:r>
      <w:r w:rsidR="00FC0B80" w:rsidRPr="00AB4072">
        <w:rPr>
          <w:rFonts w:ascii="Calibri" w:hAnsi="Calibri" w:cs="Calibri"/>
          <w:lang w:val="en-AU"/>
        </w:rPr>
        <w:t xml:space="preserve"> two-thirds of employment in the region:</w:t>
      </w:r>
    </w:p>
    <w:tbl>
      <w:tblPr>
        <w:tblStyle w:val="TableGrid"/>
        <w:tblW w:w="0" w:type="auto"/>
        <w:tblLook w:val="04A0" w:firstRow="1" w:lastRow="0" w:firstColumn="1" w:lastColumn="0" w:noHBand="0" w:noVBand="1"/>
      </w:tblPr>
      <w:tblGrid>
        <w:gridCol w:w="3539"/>
        <w:gridCol w:w="1411"/>
      </w:tblGrid>
      <w:tr w:rsidR="00FC0B80" w:rsidRPr="008D268C" w14:paraId="762DD0BD" w14:textId="77777777" w:rsidTr="00375DA0">
        <w:tc>
          <w:tcPr>
            <w:tcW w:w="3539" w:type="dxa"/>
          </w:tcPr>
          <w:p w14:paraId="7006AD60" w14:textId="77777777" w:rsidR="00FC0B80" w:rsidRPr="00AB4072" w:rsidRDefault="00FC0B80" w:rsidP="00375DA0">
            <w:pPr>
              <w:rPr>
                <w:rFonts w:ascii="Calibri" w:hAnsi="Calibri" w:cs="Calibri"/>
                <w:lang w:val="en-AU"/>
              </w:rPr>
            </w:pPr>
            <w:r w:rsidRPr="00AB4072">
              <w:rPr>
                <w:rFonts w:ascii="Calibri" w:hAnsi="Calibri" w:cs="Calibri"/>
                <w:lang w:val="en-AU"/>
              </w:rPr>
              <w:t>Agriculture, forestry, fishing</w:t>
            </w:r>
          </w:p>
        </w:tc>
        <w:tc>
          <w:tcPr>
            <w:tcW w:w="1411" w:type="dxa"/>
          </w:tcPr>
          <w:p w14:paraId="4B361E1B" w14:textId="44CEF4D4" w:rsidR="00FC0B80" w:rsidRPr="00AB4072" w:rsidRDefault="00DD3E83" w:rsidP="00C9294B">
            <w:pPr>
              <w:jc w:val="center"/>
              <w:rPr>
                <w:rFonts w:ascii="Calibri" w:hAnsi="Calibri" w:cs="Calibri"/>
                <w:lang w:val="en-AU"/>
              </w:rPr>
            </w:pPr>
            <w:r w:rsidRPr="00AB4072">
              <w:rPr>
                <w:rFonts w:ascii="Calibri" w:hAnsi="Calibri" w:cs="Calibri"/>
                <w:lang w:val="en-AU"/>
              </w:rPr>
              <w:t>15</w:t>
            </w:r>
            <w:r w:rsidR="00FC0B80" w:rsidRPr="00AB4072">
              <w:rPr>
                <w:rFonts w:ascii="Calibri" w:hAnsi="Calibri" w:cs="Calibri"/>
                <w:lang w:val="en-AU"/>
              </w:rPr>
              <w:t>%</w:t>
            </w:r>
          </w:p>
        </w:tc>
      </w:tr>
      <w:tr w:rsidR="00FC0B80" w:rsidRPr="008D268C" w14:paraId="6E48F35F" w14:textId="77777777" w:rsidTr="00375DA0">
        <w:tc>
          <w:tcPr>
            <w:tcW w:w="3539" w:type="dxa"/>
          </w:tcPr>
          <w:p w14:paraId="56ADE82E" w14:textId="77777777" w:rsidR="00FC0B80" w:rsidRPr="00AB4072" w:rsidRDefault="00FC0B80" w:rsidP="00375DA0">
            <w:pPr>
              <w:rPr>
                <w:rFonts w:ascii="Calibri" w:hAnsi="Calibri" w:cs="Calibri"/>
                <w:lang w:val="en-AU"/>
              </w:rPr>
            </w:pPr>
            <w:r w:rsidRPr="00AB4072">
              <w:rPr>
                <w:rFonts w:ascii="Calibri" w:hAnsi="Calibri" w:cs="Calibri"/>
                <w:lang w:val="en-AU"/>
              </w:rPr>
              <w:t>Health care &amp; social assistance</w:t>
            </w:r>
          </w:p>
        </w:tc>
        <w:tc>
          <w:tcPr>
            <w:tcW w:w="1411" w:type="dxa"/>
          </w:tcPr>
          <w:p w14:paraId="68B120EC" w14:textId="75610C86" w:rsidR="00FC0B80" w:rsidRPr="00AB4072" w:rsidRDefault="00DD3E83" w:rsidP="00C9294B">
            <w:pPr>
              <w:jc w:val="center"/>
              <w:rPr>
                <w:rFonts w:ascii="Calibri" w:hAnsi="Calibri" w:cs="Calibri"/>
                <w:lang w:val="en-AU"/>
              </w:rPr>
            </w:pPr>
            <w:r w:rsidRPr="00AB4072">
              <w:rPr>
                <w:rFonts w:ascii="Calibri" w:hAnsi="Calibri" w:cs="Calibri"/>
                <w:lang w:val="en-AU"/>
              </w:rPr>
              <w:t>13</w:t>
            </w:r>
            <w:r w:rsidR="00FC0B80" w:rsidRPr="00AB4072">
              <w:rPr>
                <w:rFonts w:ascii="Calibri" w:hAnsi="Calibri" w:cs="Calibri"/>
                <w:lang w:val="en-AU"/>
              </w:rPr>
              <w:t>%</w:t>
            </w:r>
          </w:p>
        </w:tc>
      </w:tr>
      <w:tr w:rsidR="00FC0B80" w:rsidRPr="008D268C" w14:paraId="3FC864A5" w14:textId="77777777" w:rsidTr="00375DA0">
        <w:tc>
          <w:tcPr>
            <w:tcW w:w="3539" w:type="dxa"/>
          </w:tcPr>
          <w:p w14:paraId="7FAD6417" w14:textId="77777777" w:rsidR="00FC0B80" w:rsidRPr="00AB4072" w:rsidRDefault="00FC0B80" w:rsidP="00375DA0">
            <w:pPr>
              <w:rPr>
                <w:rFonts w:ascii="Calibri" w:hAnsi="Calibri" w:cs="Calibri"/>
                <w:lang w:val="en-AU"/>
              </w:rPr>
            </w:pPr>
            <w:r w:rsidRPr="00AB4072">
              <w:rPr>
                <w:rFonts w:ascii="Calibri" w:hAnsi="Calibri" w:cs="Calibri"/>
                <w:lang w:val="en-AU"/>
              </w:rPr>
              <w:t>Retail Trade</w:t>
            </w:r>
          </w:p>
        </w:tc>
        <w:tc>
          <w:tcPr>
            <w:tcW w:w="1411" w:type="dxa"/>
          </w:tcPr>
          <w:p w14:paraId="39E5CBCE" w14:textId="3F501D7E" w:rsidR="00FC0B80" w:rsidRPr="00AB4072" w:rsidRDefault="00DD3E83" w:rsidP="00C9294B">
            <w:pPr>
              <w:jc w:val="center"/>
              <w:rPr>
                <w:rFonts w:ascii="Calibri" w:hAnsi="Calibri" w:cs="Calibri"/>
                <w:lang w:val="en-AU"/>
              </w:rPr>
            </w:pPr>
            <w:r w:rsidRPr="00AB4072">
              <w:rPr>
                <w:rFonts w:ascii="Calibri" w:hAnsi="Calibri" w:cs="Calibri"/>
                <w:lang w:val="en-AU"/>
              </w:rPr>
              <w:t>11</w:t>
            </w:r>
            <w:r w:rsidR="00FC0B80" w:rsidRPr="00AB4072">
              <w:rPr>
                <w:rFonts w:ascii="Calibri" w:hAnsi="Calibri" w:cs="Calibri"/>
                <w:lang w:val="en-AU"/>
              </w:rPr>
              <w:t>%</w:t>
            </w:r>
          </w:p>
        </w:tc>
      </w:tr>
      <w:tr w:rsidR="00FC0B80" w:rsidRPr="008D268C" w14:paraId="2C76267A" w14:textId="77777777" w:rsidTr="00375DA0">
        <w:tc>
          <w:tcPr>
            <w:tcW w:w="3539" w:type="dxa"/>
          </w:tcPr>
          <w:p w14:paraId="05C9DA5F" w14:textId="77777777" w:rsidR="00FC0B80" w:rsidRPr="00AB4072" w:rsidRDefault="00FC0B80" w:rsidP="00375DA0">
            <w:pPr>
              <w:rPr>
                <w:rFonts w:ascii="Calibri" w:hAnsi="Calibri" w:cs="Calibri"/>
                <w:lang w:val="en-AU"/>
              </w:rPr>
            </w:pPr>
            <w:r w:rsidRPr="00AB4072">
              <w:rPr>
                <w:rFonts w:ascii="Calibri" w:hAnsi="Calibri" w:cs="Calibri"/>
                <w:lang w:val="en-AU"/>
              </w:rPr>
              <w:t>Manufacturing</w:t>
            </w:r>
          </w:p>
        </w:tc>
        <w:tc>
          <w:tcPr>
            <w:tcW w:w="1411" w:type="dxa"/>
          </w:tcPr>
          <w:p w14:paraId="2BCB2C7B" w14:textId="790CB5FC" w:rsidR="00FC0B80" w:rsidRPr="00AB4072" w:rsidRDefault="00DD3E83" w:rsidP="00C9294B">
            <w:pPr>
              <w:jc w:val="center"/>
              <w:rPr>
                <w:rFonts w:ascii="Calibri" w:hAnsi="Calibri" w:cs="Calibri"/>
                <w:lang w:val="en-AU"/>
              </w:rPr>
            </w:pPr>
            <w:r w:rsidRPr="00AB4072">
              <w:rPr>
                <w:rFonts w:ascii="Calibri" w:hAnsi="Calibri" w:cs="Calibri"/>
                <w:lang w:val="en-AU"/>
              </w:rPr>
              <w:t>6</w:t>
            </w:r>
            <w:r w:rsidR="00FC0B80" w:rsidRPr="00AB4072">
              <w:rPr>
                <w:rFonts w:ascii="Calibri" w:hAnsi="Calibri" w:cs="Calibri"/>
                <w:lang w:val="en-AU"/>
              </w:rPr>
              <w:t>%</w:t>
            </w:r>
          </w:p>
        </w:tc>
      </w:tr>
      <w:tr w:rsidR="00FC0B80" w:rsidRPr="008D268C" w14:paraId="31EDA0E9" w14:textId="77777777" w:rsidTr="00375DA0">
        <w:tc>
          <w:tcPr>
            <w:tcW w:w="3539" w:type="dxa"/>
          </w:tcPr>
          <w:p w14:paraId="4BAEEE36" w14:textId="77777777" w:rsidR="00FC0B80" w:rsidRPr="00AB4072" w:rsidRDefault="00FC0B80" w:rsidP="00375DA0">
            <w:pPr>
              <w:rPr>
                <w:rFonts w:ascii="Calibri" w:hAnsi="Calibri" w:cs="Calibri"/>
                <w:lang w:val="en-AU"/>
              </w:rPr>
            </w:pPr>
            <w:r w:rsidRPr="00AB4072">
              <w:rPr>
                <w:rFonts w:ascii="Calibri" w:hAnsi="Calibri" w:cs="Calibri"/>
                <w:lang w:val="en-AU"/>
              </w:rPr>
              <w:t>Education &amp; training</w:t>
            </w:r>
          </w:p>
        </w:tc>
        <w:tc>
          <w:tcPr>
            <w:tcW w:w="1411" w:type="dxa"/>
          </w:tcPr>
          <w:p w14:paraId="10F569EF" w14:textId="286AF5FE" w:rsidR="00FC0B80" w:rsidRPr="00AB4072" w:rsidRDefault="00DD3E83" w:rsidP="00C9294B">
            <w:pPr>
              <w:jc w:val="center"/>
              <w:rPr>
                <w:rFonts w:ascii="Calibri" w:hAnsi="Calibri" w:cs="Calibri"/>
                <w:lang w:val="en-AU"/>
              </w:rPr>
            </w:pPr>
            <w:r w:rsidRPr="00AB4072">
              <w:rPr>
                <w:rFonts w:ascii="Calibri" w:hAnsi="Calibri" w:cs="Calibri"/>
                <w:lang w:val="en-AU"/>
              </w:rPr>
              <w:t>8</w:t>
            </w:r>
            <w:r w:rsidR="00FC0B80" w:rsidRPr="00AB4072">
              <w:rPr>
                <w:rFonts w:ascii="Calibri" w:hAnsi="Calibri" w:cs="Calibri"/>
                <w:lang w:val="en-AU"/>
              </w:rPr>
              <w:t>%</w:t>
            </w:r>
          </w:p>
        </w:tc>
      </w:tr>
      <w:tr w:rsidR="00FC0B80" w:rsidRPr="008D268C" w14:paraId="31299B65" w14:textId="77777777" w:rsidTr="00375DA0">
        <w:tc>
          <w:tcPr>
            <w:tcW w:w="3539" w:type="dxa"/>
          </w:tcPr>
          <w:p w14:paraId="0442CF22" w14:textId="3D9A28E0" w:rsidR="00FC0B80" w:rsidRPr="00AB4072" w:rsidRDefault="00FC0B80" w:rsidP="00375DA0">
            <w:pPr>
              <w:rPr>
                <w:rFonts w:ascii="Calibri" w:hAnsi="Calibri" w:cs="Calibri"/>
                <w:lang w:val="en-AU"/>
              </w:rPr>
            </w:pPr>
            <w:r w:rsidRPr="00AB4072">
              <w:rPr>
                <w:rFonts w:ascii="Calibri" w:hAnsi="Calibri" w:cs="Calibri"/>
                <w:lang w:val="en-AU"/>
              </w:rPr>
              <w:t>Accommodation &amp; food services</w:t>
            </w:r>
            <w:r w:rsidR="006369B3" w:rsidRPr="00AB4072">
              <w:rPr>
                <w:rFonts w:ascii="Calibri" w:hAnsi="Calibri" w:cs="Calibri"/>
                <w:lang w:val="en-AU"/>
              </w:rPr>
              <w:t xml:space="preserve"> (tourism)</w:t>
            </w:r>
          </w:p>
        </w:tc>
        <w:tc>
          <w:tcPr>
            <w:tcW w:w="1411" w:type="dxa"/>
          </w:tcPr>
          <w:p w14:paraId="1210FF94" w14:textId="15946059" w:rsidR="00FC0B80" w:rsidRPr="00AB4072" w:rsidRDefault="00DD3E83" w:rsidP="00C9294B">
            <w:pPr>
              <w:jc w:val="center"/>
              <w:rPr>
                <w:rFonts w:ascii="Calibri" w:hAnsi="Calibri" w:cs="Calibri"/>
                <w:lang w:val="en-AU"/>
              </w:rPr>
            </w:pPr>
            <w:r w:rsidRPr="00AB4072">
              <w:rPr>
                <w:rFonts w:ascii="Calibri" w:hAnsi="Calibri" w:cs="Calibri"/>
                <w:lang w:val="en-AU"/>
              </w:rPr>
              <w:t>5%</w:t>
            </w:r>
          </w:p>
        </w:tc>
      </w:tr>
      <w:tr w:rsidR="00FC0B80" w:rsidRPr="008D268C" w14:paraId="1D840F78" w14:textId="77777777" w:rsidTr="00375DA0">
        <w:tc>
          <w:tcPr>
            <w:tcW w:w="3539" w:type="dxa"/>
          </w:tcPr>
          <w:p w14:paraId="243B483C" w14:textId="77777777" w:rsidR="00FC0B80" w:rsidRPr="00AB4072" w:rsidRDefault="00FC0B80" w:rsidP="00375DA0">
            <w:pPr>
              <w:rPr>
                <w:rFonts w:ascii="Calibri" w:hAnsi="Calibri" w:cs="Calibri"/>
                <w:lang w:val="en-AU"/>
              </w:rPr>
            </w:pPr>
            <w:r w:rsidRPr="00AB4072">
              <w:rPr>
                <w:rFonts w:ascii="Calibri" w:hAnsi="Calibri" w:cs="Calibri"/>
                <w:lang w:val="en-AU"/>
              </w:rPr>
              <w:t>Construction</w:t>
            </w:r>
          </w:p>
        </w:tc>
        <w:tc>
          <w:tcPr>
            <w:tcW w:w="1411" w:type="dxa"/>
          </w:tcPr>
          <w:p w14:paraId="114EF7C6" w14:textId="41A9FA7E" w:rsidR="00FC0B80" w:rsidRPr="00AB4072" w:rsidRDefault="00DD3E83" w:rsidP="00C9294B">
            <w:pPr>
              <w:jc w:val="center"/>
              <w:rPr>
                <w:rFonts w:ascii="Calibri" w:hAnsi="Calibri" w:cs="Calibri"/>
                <w:lang w:val="en-AU"/>
              </w:rPr>
            </w:pPr>
            <w:r w:rsidRPr="00AB4072">
              <w:rPr>
                <w:rFonts w:ascii="Calibri" w:hAnsi="Calibri" w:cs="Calibri"/>
                <w:lang w:val="en-AU"/>
              </w:rPr>
              <w:t>7</w:t>
            </w:r>
            <w:r w:rsidR="00FC0B80" w:rsidRPr="00AB4072">
              <w:rPr>
                <w:rFonts w:ascii="Calibri" w:hAnsi="Calibri" w:cs="Calibri"/>
                <w:lang w:val="en-AU"/>
              </w:rPr>
              <w:t>%</w:t>
            </w:r>
          </w:p>
        </w:tc>
      </w:tr>
      <w:tr w:rsidR="00FC0B80" w:rsidRPr="008D268C" w14:paraId="6095421A" w14:textId="77777777" w:rsidTr="00375DA0">
        <w:tc>
          <w:tcPr>
            <w:tcW w:w="3539" w:type="dxa"/>
          </w:tcPr>
          <w:p w14:paraId="6E522C55" w14:textId="7E3A1214" w:rsidR="00FC0B80" w:rsidRPr="00AB4072" w:rsidRDefault="008A12F0" w:rsidP="00375DA0">
            <w:pPr>
              <w:rPr>
                <w:rFonts w:ascii="Calibri" w:hAnsi="Calibri" w:cs="Calibri"/>
                <w:lang w:val="en-AU"/>
              </w:rPr>
            </w:pPr>
            <w:r w:rsidRPr="00AB4072">
              <w:rPr>
                <w:rFonts w:ascii="Calibri" w:hAnsi="Calibri" w:cs="Calibri"/>
                <w:lang w:val="en-AU"/>
              </w:rPr>
              <w:t>TOTAL</w:t>
            </w:r>
          </w:p>
        </w:tc>
        <w:tc>
          <w:tcPr>
            <w:tcW w:w="1411" w:type="dxa"/>
          </w:tcPr>
          <w:p w14:paraId="617BAC7E" w14:textId="5EE64D81" w:rsidR="00FC0B80" w:rsidRPr="00AB4072" w:rsidRDefault="00FC0B80" w:rsidP="00C9294B">
            <w:pPr>
              <w:jc w:val="center"/>
              <w:rPr>
                <w:rFonts w:ascii="Calibri" w:hAnsi="Calibri" w:cs="Calibri"/>
                <w:lang w:val="en-AU"/>
              </w:rPr>
            </w:pPr>
            <w:r w:rsidRPr="00AB4072">
              <w:rPr>
                <w:rFonts w:ascii="Calibri" w:hAnsi="Calibri" w:cs="Calibri"/>
                <w:lang w:val="en-AU"/>
              </w:rPr>
              <w:fldChar w:fldCharType="begin"/>
            </w:r>
            <w:r w:rsidRPr="00AB4072">
              <w:rPr>
                <w:rFonts w:ascii="Calibri" w:hAnsi="Calibri" w:cs="Calibri"/>
                <w:lang w:val="en-AU"/>
              </w:rPr>
              <w:instrText xml:space="preserve"> =SUM(ABOVE)*100 \# "0.0%" </w:instrText>
            </w:r>
            <w:r w:rsidRPr="00AB4072">
              <w:rPr>
                <w:rFonts w:ascii="Calibri" w:hAnsi="Calibri" w:cs="Calibri"/>
                <w:lang w:val="en-AU"/>
              </w:rPr>
              <w:fldChar w:fldCharType="separate"/>
            </w:r>
            <w:r w:rsidR="00D61E11" w:rsidRPr="00AB4072">
              <w:rPr>
                <w:rFonts w:ascii="Calibri" w:hAnsi="Calibri" w:cs="Calibri"/>
                <w:noProof/>
                <w:lang w:val="en-AU"/>
              </w:rPr>
              <w:t>65.0%</w:t>
            </w:r>
            <w:r w:rsidRPr="00AB4072">
              <w:rPr>
                <w:rFonts w:ascii="Calibri" w:hAnsi="Calibri" w:cs="Calibri"/>
                <w:lang w:val="en-AU"/>
              </w:rPr>
              <w:fldChar w:fldCharType="end"/>
            </w:r>
          </w:p>
        </w:tc>
      </w:tr>
    </w:tbl>
    <w:p w14:paraId="55E1C181" w14:textId="3D3D6930" w:rsidR="00D14F46" w:rsidRPr="00AB4072" w:rsidRDefault="00327A69" w:rsidP="00C263FE">
      <w:pPr>
        <w:rPr>
          <w:rFonts w:ascii="Calibri" w:hAnsi="Calibri" w:cs="Calibri"/>
          <w:lang w:val="en-AU"/>
        </w:rPr>
      </w:pPr>
      <w:r w:rsidRPr="00AB4072">
        <w:rPr>
          <w:rFonts w:ascii="Calibri" w:hAnsi="Calibri" w:cs="Calibri"/>
          <w:lang w:val="en-AU"/>
        </w:rPr>
        <w:fldChar w:fldCharType="begin"/>
      </w:r>
      <w:r w:rsidRPr="00AB4072">
        <w:rPr>
          <w:rFonts w:ascii="Calibri" w:hAnsi="Calibri" w:cs="Calibri"/>
          <w:lang w:val="en-AU"/>
        </w:rPr>
        <w:instrText xml:space="preserve"> SUBJECT  \* MERGEFORMAT </w:instrText>
      </w:r>
      <w:r w:rsidRPr="00AB4072">
        <w:rPr>
          <w:rFonts w:ascii="Calibri" w:hAnsi="Calibri" w:cs="Calibri"/>
          <w:lang w:val="en-AU"/>
        </w:rPr>
        <w:fldChar w:fldCharType="separate"/>
      </w:r>
      <w:r w:rsidR="00D61E11" w:rsidRPr="00AB4072">
        <w:rPr>
          <w:rFonts w:ascii="Calibri" w:hAnsi="Calibri" w:cs="Calibri"/>
          <w:lang w:val="en-AU"/>
        </w:rPr>
        <w:t>Mallee</w:t>
      </w:r>
      <w:r w:rsidRPr="00AB4072">
        <w:rPr>
          <w:rFonts w:ascii="Calibri" w:hAnsi="Calibri" w:cs="Calibri"/>
          <w:lang w:val="en-AU"/>
        </w:rPr>
        <w:fldChar w:fldCharType="end"/>
      </w:r>
      <w:r w:rsidR="00D14F46" w:rsidRPr="00AB4072">
        <w:rPr>
          <w:rFonts w:ascii="Calibri" w:hAnsi="Calibri" w:cs="Calibri"/>
          <w:lang w:val="en-AU"/>
        </w:rPr>
        <w:t xml:space="preserve"> residents are employed across occupational categories as follows:</w:t>
      </w:r>
    </w:p>
    <w:p w14:paraId="50C95E49" w14:textId="0A6A0C2D" w:rsidR="00D14F46" w:rsidRPr="008D268C" w:rsidRDefault="00863424" w:rsidP="00C263FE">
      <w:pPr>
        <w:pStyle w:val="Bulletedlist"/>
        <w:rPr>
          <w:lang w:val="en-AU"/>
        </w:rPr>
      </w:pPr>
      <w:r w:rsidRPr="008D268C">
        <w:rPr>
          <w:lang w:val="en-AU"/>
        </w:rPr>
        <w:t>Professional (15</w:t>
      </w:r>
      <w:r w:rsidR="00D14F46" w:rsidRPr="008D268C">
        <w:rPr>
          <w:lang w:val="en-AU"/>
        </w:rPr>
        <w:t>% of re</w:t>
      </w:r>
      <w:r w:rsidRPr="008D268C">
        <w:rPr>
          <w:lang w:val="en-AU"/>
        </w:rPr>
        <w:t>sidents), technical &amp; trades (13%), managers (18</w:t>
      </w:r>
      <w:r w:rsidR="00D14F46" w:rsidRPr="008D268C">
        <w:rPr>
          <w:lang w:val="en-AU"/>
        </w:rPr>
        <w:t>%)</w:t>
      </w:r>
    </w:p>
    <w:p w14:paraId="5832E9FD" w14:textId="4D8E206A" w:rsidR="00D14F46" w:rsidRPr="008D268C" w:rsidRDefault="00863424" w:rsidP="00C263FE">
      <w:pPr>
        <w:pStyle w:val="Bulletedlist"/>
        <w:rPr>
          <w:lang w:val="en-AU"/>
        </w:rPr>
      </w:pPr>
      <w:r w:rsidRPr="008D268C">
        <w:rPr>
          <w:lang w:val="en-AU"/>
        </w:rPr>
        <w:t>Clerical &amp; administration (11</w:t>
      </w:r>
      <w:r w:rsidR="00D14F46" w:rsidRPr="008D268C">
        <w:rPr>
          <w:lang w:val="en-AU"/>
        </w:rPr>
        <w:t>%), C</w:t>
      </w:r>
      <w:r w:rsidRPr="008D268C">
        <w:rPr>
          <w:lang w:val="en-AU"/>
        </w:rPr>
        <w:t>ommunity &amp; personal services (11</w:t>
      </w:r>
      <w:r w:rsidR="00D14F46" w:rsidRPr="008D268C">
        <w:rPr>
          <w:lang w:val="en-AU"/>
        </w:rPr>
        <w:t>%)</w:t>
      </w:r>
    </w:p>
    <w:p w14:paraId="34477616" w14:textId="6B16F46C" w:rsidR="00D14F46" w:rsidRPr="008D268C" w:rsidRDefault="00863424" w:rsidP="00C263FE">
      <w:pPr>
        <w:pStyle w:val="Bulletedlist"/>
        <w:rPr>
          <w:lang w:val="en-AU"/>
        </w:rPr>
      </w:pPr>
      <w:r w:rsidRPr="008D268C">
        <w:rPr>
          <w:lang w:val="en-AU"/>
        </w:rPr>
        <w:t>Labourers (14%), sales (11</w:t>
      </w:r>
      <w:r w:rsidR="00D14F46" w:rsidRPr="008D268C">
        <w:rPr>
          <w:lang w:val="en-AU"/>
        </w:rPr>
        <w:t>%), machinery operators &amp; drivers (7%)</w:t>
      </w:r>
    </w:p>
    <w:p w14:paraId="348A0867" w14:textId="296712A8" w:rsidR="00D14F46" w:rsidRPr="00AB4072" w:rsidRDefault="00D52E41" w:rsidP="00C263FE">
      <w:pPr>
        <w:rPr>
          <w:rFonts w:ascii="Calibri" w:hAnsi="Calibri" w:cs="Calibri"/>
          <w:lang w:val="en-AU"/>
        </w:rPr>
      </w:pPr>
      <w:r w:rsidRPr="00AB4072">
        <w:rPr>
          <w:rFonts w:ascii="Calibri" w:hAnsi="Calibri" w:cs="Calibri"/>
          <w:lang w:val="en-AU"/>
        </w:rPr>
        <w:t>International exports $0.8</w:t>
      </w:r>
      <w:r w:rsidR="00D14F46" w:rsidRPr="00AB4072">
        <w:rPr>
          <w:rFonts w:ascii="Calibri" w:hAnsi="Calibri" w:cs="Calibri"/>
          <w:lang w:val="en-AU"/>
        </w:rPr>
        <w:t xml:space="preserve"> billion (2017)</w:t>
      </w:r>
      <w:r w:rsidR="0055598F" w:rsidRPr="00AB4072">
        <w:rPr>
          <w:rFonts w:ascii="Calibri" w:hAnsi="Calibri" w:cs="Calibri"/>
          <w:lang w:val="en-AU"/>
        </w:rPr>
        <w:t xml:space="preserve">, with </w:t>
      </w:r>
      <w:r w:rsidR="00D14F46" w:rsidRPr="00AB4072">
        <w:rPr>
          <w:rFonts w:ascii="Calibri" w:hAnsi="Calibri" w:cs="Calibri"/>
          <w:lang w:val="en-AU"/>
        </w:rPr>
        <w:t xml:space="preserve">export-intensity (exports relative to GRP) </w:t>
      </w:r>
      <w:r w:rsidRPr="00AB4072">
        <w:rPr>
          <w:rFonts w:ascii="Calibri" w:hAnsi="Calibri" w:cs="Calibri"/>
          <w:lang w:val="en-AU"/>
        </w:rPr>
        <w:t>above the regional Victoria average (17% vs 12%)</w:t>
      </w:r>
    </w:p>
    <w:p w14:paraId="2E712C2A" w14:textId="77777777" w:rsidR="00D14F46" w:rsidRPr="008D268C" w:rsidRDefault="00D14F46" w:rsidP="00750DEB">
      <w:pPr>
        <w:pStyle w:val="Heading2"/>
        <w:numPr>
          <w:ilvl w:val="1"/>
          <w:numId w:val="36"/>
        </w:numPr>
        <w:rPr>
          <w:lang w:val="en-AU"/>
        </w:rPr>
      </w:pPr>
      <w:bookmarkStart w:id="141" w:name="_Toc521314300"/>
      <w:bookmarkStart w:id="142" w:name="_Toc526347878"/>
      <w:bookmarkStart w:id="143" w:name="_Toc41048797"/>
      <w:r w:rsidRPr="008D268C">
        <w:rPr>
          <w:lang w:val="en-AU"/>
        </w:rPr>
        <w:t>Structural change</w:t>
      </w:r>
      <w:bookmarkEnd w:id="141"/>
      <w:bookmarkEnd w:id="142"/>
      <w:bookmarkEnd w:id="143"/>
    </w:p>
    <w:p w14:paraId="12F7A6BB" w14:textId="34FAA0C8" w:rsidR="00D52E41" w:rsidRPr="00AB4072" w:rsidRDefault="00D52E41" w:rsidP="00D52E41">
      <w:pPr>
        <w:rPr>
          <w:rFonts w:ascii="Calibri" w:hAnsi="Calibri" w:cs="Calibri"/>
          <w:lang w:val="en-AU"/>
        </w:rPr>
      </w:pPr>
      <w:r w:rsidRPr="00AB4072">
        <w:rPr>
          <w:rFonts w:ascii="Calibri" w:hAnsi="Calibri" w:cs="Calibri"/>
          <w:lang w:val="en-AU"/>
        </w:rPr>
        <w:t xml:space="preserve">Agriculture, health and retail are the top three industries in the region in terms of employee numbers, with only health among them showing growth over the past 10 years. This observation strongly supports the view </w:t>
      </w:r>
      <w:r w:rsidR="00860F17" w:rsidRPr="00AB4072">
        <w:rPr>
          <w:rFonts w:ascii="Calibri" w:hAnsi="Calibri" w:cs="Calibri"/>
          <w:lang w:val="en-AU"/>
        </w:rPr>
        <w:t xml:space="preserve">that employment in </w:t>
      </w:r>
      <w:r w:rsidRPr="00AB4072">
        <w:rPr>
          <w:rFonts w:ascii="Calibri" w:hAnsi="Calibri" w:cs="Calibri"/>
          <w:lang w:val="en-AU"/>
        </w:rPr>
        <w:t xml:space="preserve">the traditional industries </w:t>
      </w:r>
      <w:r w:rsidR="001801C3" w:rsidRPr="00AB4072">
        <w:rPr>
          <w:rFonts w:ascii="Calibri" w:hAnsi="Calibri" w:cs="Calibri"/>
          <w:lang w:val="en-AU"/>
        </w:rPr>
        <w:t>is</w:t>
      </w:r>
      <w:r w:rsidRPr="00AB4072">
        <w:rPr>
          <w:rFonts w:ascii="Calibri" w:hAnsi="Calibri" w:cs="Calibri"/>
          <w:lang w:val="en-AU"/>
        </w:rPr>
        <w:t xml:space="preserve"> being replaced by </w:t>
      </w:r>
      <w:r w:rsidR="001801C3" w:rsidRPr="00AB4072">
        <w:rPr>
          <w:rFonts w:ascii="Calibri" w:hAnsi="Calibri" w:cs="Calibri"/>
          <w:lang w:val="en-AU"/>
        </w:rPr>
        <w:t xml:space="preserve">jobs </w:t>
      </w:r>
      <w:r w:rsidRPr="00AB4072">
        <w:rPr>
          <w:rFonts w:ascii="Calibri" w:hAnsi="Calibri" w:cs="Calibri"/>
          <w:lang w:val="en-AU"/>
        </w:rPr>
        <w:t>technology driven service industries. Health is in fact the fastest growing industry, with tourism and education the other notable growth industries.</w:t>
      </w:r>
    </w:p>
    <w:p w14:paraId="41C40E3A" w14:textId="77777777" w:rsidR="00D52E41" w:rsidRPr="00AB4072" w:rsidRDefault="00D52E41" w:rsidP="00D52E41">
      <w:pPr>
        <w:rPr>
          <w:rFonts w:ascii="Calibri" w:hAnsi="Calibri" w:cs="Calibri"/>
          <w:lang w:val="en-AU"/>
        </w:rPr>
      </w:pPr>
      <w:r w:rsidRPr="00AB4072">
        <w:rPr>
          <w:rFonts w:ascii="Calibri" w:hAnsi="Calibri" w:cs="Calibri"/>
          <w:lang w:val="en-AU"/>
        </w:rPr>
        <w:t>However, a somewhat different picture emerges when GRP contribution is considered. From this perspective manufacturing and agriculture, two of the fastest declining industries in terms of employee numbers, are the two leading sectors, with agriculture contributing a quarter of the GRP and more than double that of manufacturing. This suggests that both warrant particular attention to their digital enablement - agriculture in particular needs to shift from its current low to high digital intensity over the next 5 years to be competitive in Australia and internationally.</w:t>
      </w:r>
    </w:p>
    <w:p w14:paraId="24E792E0" w14:textId="77777777" w:rsidR="00BE012A" w:rsidRPr="00AB4072" w:rsidRDefault="00BE012A" w:rsidP="00C263FE">
      <w:pPr>
        <w:rPr>
          <w:rFonts w:ascii="Calibri" w:hAnsi="Calibri" w:cs="Calibri"/>
          <w:lang w:val="en-AU"/>
        </w:rPr>
        <w:sectPr w:rsidR="00BE012A" w:rsidRPr="00AB4072" w:rsidSect="00EE66C5">
          <w:type w:val="continuous"/>
          <w:pgSz w:w="11907" w:h="16840" w:code="9"/>
          <w:pgMar w:top="1701" w:right="851" w:bottom="1134" w:left="851" w:header="567" w:footer="567" w:gutter="0"/>
          <w:cols w:num="2" w:space="284"/>
          <w:docGrid w:linePitch="360"/>
        </w:sectPr>
      </w:pPr>
    </w:p>
    <w:p w14:paraId="16590CFF" w14:textId="32525C54" w:rsidR="004D5E3C" w:rsidRPr="008D268C" w:rsidRDefault="004D5E3C" w:rsidP="004D5E3C">
      <w:pPr>
        <w:pStyle w:val="Heading2"/>
        <w:numPr>
          <w:ilvl w:val="0"/>
          <w:numId w:val="0"/>
        </w:numPr>
        <w:ind w:left="576" w:hanging="576"/>
        <w:rPr>
          <w:lang w:val="en-AU"/>
        </w:rPr>
      </w:pPr>
      <w:bookmarkStart w:id="144" w:name="_Toc521314301"/>
      <w:bookmarkStart w:id="145" w:name="_Toc526347879"/>
    </w:p>
    <w:p w14:paraId="1CACCB59" w14:textId="77777777" w:rsidR="004D5E3C" w:rsidRPr="00AB4072" w:rsidRDefault="004D5E3C" w:rsidP="004D5E3C">
      <w:pPr>
        <w:rPr>
          <w:rFonts w:ascii="Calibri" w:hAnsi="Calibri" w:cs="Calibri"/>
          <w:lang w:val="en-AU"/>
        </w:rPr>
      </w:pPr>
    </w:p>
    <w:p w14:paraId="48B3BC79" w14:textId="77777777" w:rsidR="004D5E3C" w:rsidRPr="008D268C" w:rsidRDefault="004D5E3C" w:rsidP="004D5E3C">
      <w:pPr>
        <w:pStyle w:val="Heading2"/>
        <w:numPr>
          <w:ilvl w:val="0"/>
          <w:numId w:val="0"/>
        </w:numPr>
        <w:rPr>
          <w:lang w:val="en-AU"/>
        </w:rPr>
      </w:pPr>
    </w:p>
    <w:p w14:paraId="7E05418A" w14:textId="715443A3" w:rsidR="00D14F46" w:rsidRPr="008D268C" w:rsidRDefault="00D14F46" w:rsidP="00750DEB">
      <w:pPr>
        <w:pStyle w:val="Heading2"/>
        <w:numPr>
          <w:ilvl w:val="1"/>
          <w:numId w:val="36"/>
        </w:numPr>
        <w:rPr>
          <w:lang w:val="en-AU"/>
        </w:rPr>
      </w:pPr>
      <w:bookmarkStart w:id="146" w:name="_Toc41048798"/>
      <w:r w:rsidRPr="008D268C">
        <w:rPr>
          <w:lang w:val="en-AU"/>
        </w:rPr>
        <w:t>Digital Intensity – now and in 3-5 years</w:t>
      </w:r>
      <w:r w:rsidRPr="008D268C">
        <w:rPr>
          <w:vertAlign w:val="superscript"/>
          <w:lang w:val="en-AU"/>
        </w:rPr>
        <w:footnoteReference w:id="8"/>
      </w:r>
      <w:bookmarkEnd w:id="144"/>
      <w:bookmarkEnd w:id="145"/>
      <w:bookmarkEnd w:id="146"/>
    </w:p>
    <w:p w14:paraId="253DA34D" w14:textId="3657AFB1" w:rsidR="00D40A19" w:rsidRPr="008D268C" w:rsidRDefault="00D40A19" w:rsidP="00D40A19">
      <w:pPr>
        <w:pStyle w:val="Caption"/>
        <w:rPr>
          <w:lang w:val="en-AU"/>
        </w:rPr>
      </w:pPr>
      <w:r w:rsidRPr="008D268C">
        <w:rPr>
          <w:lang w:val="en-AU"/>
        </w:rPr>
        <w:t xml:space="preserve">Table </w:t>
      </w:r>
      <w:r w:rsidRPr="008D268C">
        <w:rPr>
          <w:noProof/>
          <w:lang w:val="en-AU"/>
        </w:rPr>
        <w:fldChar w:fldCharType="begin"/>
      </w:r>
      <w:r w:rsidRPr="008D268C">
        <w:rPr>
          <w:noProof/>
          <w:lang w:val="en-AU"/>
        </w:rPr>
        <w:instrText xml:space="preserve"> SEQ Table \* ARABIC </w:instrText>
      </w:r>
      <w:r w:rsidRPr="008D268C">
        <w:rPr>
          <w:noProof/>
          <w:lang w:val="en-AU"/>
        </w:rPr>
        <w:fldChar w:fldCharType="separate"/>
      </w:r>
      <w:r w:rsidR="00D61E11">
        <w:rPr>
          <w:noProof/>
          <w:lang w:val="en-AU"/>
        </w:rPr>
        <w:t>10</w:t>
      </w:r>
      <w:r w:rsidRPr="008D268C">
        <w:rPr>
          <w:noProof/>
          <w:lang w:val="en-AU"/>
        </w:rPr>
        <w:fldChar w:fldCharType="end"/>
      </w:r>
      <w:r w:rsidRPr="008D268C">
        <w:rPr>
          <w:lang w:val="en-AU"/>
        </w:rPr>
        <w:t xml:space="preserve"> Comparison of current and future digital intensity requirements of the main </w:t>
      </w:r>
      <w:r w:rsidR="00CB2EAB" w:rsidRPr="008D268C">
        <w:rPr>
          <w:lang w:val="en-AU"/>
        </w:rPr>
        <w:fldChar w:fldCharType="begin"/>
      </w:r>
      <w:r w:rsidR="00CB2EAB" w:rsidRPr="008D268C">
        <w:rPr>
          <w:lang w:val="en-AU"/>
        </w:rPr>
        <w:instrText xml:space="preserve"> SUBJECT  \* MERGEFORMAT </w:instrText>
      </w:r>
      <w:r w:rsidR="00CB2EAB" w:rsidRPr="008D268C">
        <w:rPr>
          <w:lang w:val="en-AU"/>
        </w:rPr>
        <w:fldChar w:fldCharType="separate"/>
      </w:r>
      <w:r w:rsidR="00D61E11">
        <w:rPr>
          <w:lang w:val="en-AU"/>
        </w:rPr>
        <w:t>Mallee</w:t>
      </w:r>
      <w:r w:rsidR="00CB2EAB" w:rsidRPr="008D268C">
        <w:rPr>
          <w:lang w:val="en-AU"/>
        </w:rPr>
        <w:fldChar w:fldCharType="end"/>
      </w:r>
      <w:r w:rsidRPr="008D268C">
        <w:rPr>
          <w:lang w:val="en-AU"/>
        </w:rPr>
        <w:t xml:space="preserve"> industries based on employment </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25"/>
        <w:gridCol w:w="3119"/>
        <w:gridCol w:w="425"/>
        <w:gridCol w:w="4253"/>
      </w:tblGrid>
      <w:tr w:rsidR="00A31783" w:rsidRPr="008D268C" w14:paraId="34B3DB9F" w14:textId="77777777" w:rsidTr="00862BC7">
        <w:tc>
          <w:tcPr>
            <w:tcW w:w="1838" w:type="dxa"/>
            <w:shd w:val="clear" w:color="auto" w:fill="D9D9D9"/>
          </w:tcPr>
          <w:p w14:paraId="7C6E6155" w14:textId="77777777" w:rsidR="00A31783" w:rsidRPr="00AB4072" w:rsidRDefault="00A31783" w:rsidP="00862BC7">
            <w:pPr>
              <w:spacing w:after="0"/>
              <w:rPr>
                <w:rFonts w:ascii="Calibri" w:hAnsi="Calibri" w:cs="Calibri"/>
                <w:sz w:val="18"/>
                <w:szCs w:val="18"/>
                <w:lang w:val="en-AU"/>
              </w:rPr>
            </w:pPr>
            <w:r w:rsidRPr="00AB4072">
              <w:rPr>
                <w:rFonts w:ascii="Calibri" w:hAnsi="Calibri" w:cs="Calibri"/>
                <w:sz w:val="18"/>
                <w:szCs w:val="18"/>
                <w:highlight w:val="yellow"/>
                <w:lang w:val="en-AU"/>
              </w:rPr>
              <w:br w:type="page"/>
            </w:r>
            <w:r w:rsidRPr="00AB4072">
              <w:rPr>
                <w:rFonts w:ascii="Calibri" w:hAnsi="Calibri" w:cs="Calibri"/>
                <w:b/>
                <w:bCs/>
                <w:sz w:val="18"/>
                <w:szCs w:val="18"/>
                <w:lang w:val="en-AU"/>
              </w:rPr>
              <w:t>Industry</w:t>
            </w:r>
          </w:p>
        </w:tc>
        <w:tc>
          <w:tcPr>
            <w:tcW w:w="3544" w:type="dxa"/>
            <w:gridSpan w:val="2"/>
            <w:shd w:val="clear" w:color="auto" w:fill="D9D9D9"/>
          </w:tcPr>
          <w:p w14:paraId="3198E8C6" w14:textId="77777777" w:rsidR="00A31783" w:rsidRPr="00AB4072" w:rsidRDefault="00A31783" w:rsidP="00862BC7">
            <w:pPr>
              <w:spacing w:after="0"/>
              <w:rPr>
                <w:rFonts w:ascii="Calibri" w:hAnsi="Calibri" w:cs="Calibri"/>
                <w:sz w:val="18"/>
                <w:szCs w:val="18"/>
                <w:lang w:val="en-AU"/>
              </w:rPr>
            </w:pPr>
            <w:r w:rsidRPr="00AB4072">
              <w:rPr>
                <w:rFonts w:ascii="Calibri" w:hAnsi="Calibri" w:cs="Calibri"/>
                <w:b/>
                <w:bCs/>
                <w:sz w:val="18"/>
                <w:szCs w:val="18"/>
                <w:lang w:val="en-AU"/>
              </w:rPr>
              <w:t xml:space="preserve">Digital intensity now (current practice) </w:t>
            </w:r>
          </w:p>
        </w:tc>
        <w:tc>
          <w:tcPr>
            <w:tcW w:w="4678" w:type="dxa"/>
            <w:gridSpan w:val="2"/>
            <w:shd w:val="clear" w:color="auto" w:fill="D9D9D9"/>
          </w:tcPr>
          <w:p w14:paraId="5226C72D" w14:textId="77777777" w:rsidR="00A31783" w:rsidRPr="00AB4072" w:rsidRDefault="00A31783" w:rsidP="00862BC7">
            <w:pPr>
              <w:spacing w:after="0"/>
              <w:rPr>
                <w:rFonts w:ascii="Calibri" w:hAnsi="Calibri" w:cs="Calibri"/>
                <w:sz w:val="18"/>
                <w:szCs w:val="18"/>
                <w:lang w:val="en-AU"/>
              </w:rPr>
            </w:pPr>
            <w:r w:rsidRPr="00AB4072">
              <w:rPr>
                <w:rFonts w:ascii="Calibri" w:hAnsi="Calibri" w:cs="Calibri"/>
                <w:b/>
                <w:bCs/>
                <w:sz w:val="18"/>
                <w:szCs w:val="18"/>
                <w:lang w:val="en-AU"/>
              </w:rPr>
              <w:t>Digital intensity needed in 3-5 years (best practice)</w:t>
            </w:r>
          </w:p>
        </w:tc>
      </w:tr>
      <w:tr w:rsidR="00A31783" w:rsidRPr="008D268C" w14:paraId="2101D23A" w14:textId="77777777" w:rsidTr="00862BC7">
        <w:tc>
          <w:tcPr>
            <w:tcW w:w="1838" w:type="dxa"/>
            <w:shd w:val="clear" w:color="auto" w:fill="auto"/>
          </w:tcPr>
          <w:p w14:paraId="72FD272B" w14:textId="77777777" w:rsidR="00A31783" w:rsidRPr="00AB4072" w:rsidRDefault="00A31783" w:rsidP="00862BC7">
            <w:pPr>
              <w:spacing w:after="0"/>
              <w:rPr>
                <w:rFonts w:ascii="Calibri" w:hAnsi="Calibri" w:cs="Calibri"/>
                <w:sz w:val="18"/>
                <w:szCs w:val="18"/>
                <w:lang w:val="en-AU"/>
              </w:rPr>
            </w:pPr>
            <w:r w:rsidRPr="00AB4072">
              <w:rPr>
                <w:rFonts w:ascii="Calibri" w:hAnsi="Calibri" w:cs="Calibri"/>
                <w:sz w:val="18"/>
                <w:szCs w:val="18"/>
                <w:lang w:val="en-AU"/>
              </w:rPr>
              <w:t>Healthcare &amp; social assistance</w:t>
            </w:r>
          </w:p>
        </w:tc>
        <w:tc>
          <w:tcPr>
            <w:tcW w:w="425" w:type="dxa"/>
            <w:shd w:val="clear" w:color="auto" w:fill="FF3300"/>
          </w:tcPr>
          <w:p w14:paraId="74D4969A" w14:textId="77777777" w:rsidR="00A31783" w:rsidRPr="008D268C" w:rsidRDefault="00A31783" w:rsidP="00862BC7">
            <w:pPr>
              <w:spacing w:after="0"/>
              <w:rPr>
                <w:sz w:val="18"/>
                <w:szCs w:val="18"/>
                <w:lang w:val="en-AU"/>
              </w:rPr>
            </w:pPr>
          </w:p>
        </w:tc>
        <w:tc>
          <w:tcPr>
            <w:tcW w:w="3119" w:type="dxa"/>
            <w:shd w:val="clear" w:color="auto" w:fill="auto"/>
          </w:tcPr>
          <w:p w14:paraId="1AA28710" w14:textId="77777777" w:rsidR="00A31783" w:rsidRPr="00AB4072" w:rsidRDefault="00A31783" w:rsidP="00862BC7">
            <w:pPr>
              <w:spacing w:after="0"/>
              <w:rPr>
                <w:rFonts w:ascii="Calibri" w:hAnsi="Calibri" w:cs="Calibri"/>
                <w:sz w:val="18"/>
                <w:szCs w:val="18"/>
                <w:lang w:val="en-AU"/>
              </w:rPr>
            </w:pPr>
            <w:r w:rsidRPr="00AB4072">
              <w:rPr>
                <w:rFonts w:ascii="Calibri" w:hAnsi="Calibri" w:cs="Calibri"/>
                <w:sz w:val="18"/>
                <w:szCs w:val="18"/>
                <w:lang w:val="en-AU"/>
              </w:rPr>
              <w:t>Fixed access for patient records</w:t>
            </w:r>
          </w:p>
        </w:tc>
        <w:tc>
          <w:tcPr>
            <w:tcW w:w="425" w:type="dxa"/>
            <w:shd w:val="clear" w:color="auto" w:fill="92D050"/>
          </w:tcPr>
          <w:p w14:paraId="682420B1" w14:textId="77777777" w:rsidR="00A31783" w:rsidRPr="008D268C" w:rsidRDefault="00A31783" w:rsidP="00862BC7">
            <w:pPr>
              <w:spacing w:after="0"/>
              <w:rPr>
                <w:sz w:val="18"/>
                <w:szCs w:val="18"/>
                <w:lang w:val="en-AU"/>
              </w:rPr>
            </w:pPr>
          </w:p>
        </w:tc>
        <w:tc>
          <w:tcPr>
            <w:tcW w:w="4253" w:type="dxa"/>
            <w:shd w:val="clear" w:color="auto" w:fill="auto"/>
          </w:tcPr>
          <w:p w14:paraId="4D0702C3" w14:textId="77777777" w:rsidR="00A31783" w:rsidRPr="00AB4072" w:rsidRDefault="00A31783" w:rsidP="00862BC7">
            <w:pPr>
              <w:spacing w:after="0"/>
              <w:rPr>
                <w:rFonts w:ascii="Calibri" w:hAnsi="Calibri" w:cs="Calibri"/>
                <w:sz w:val="18"/>
                <w:szCs w:val="18"/>
                <w:lang w:val="en-AU"/>
              </w:rPr>
            </w:pPr>
            <w:r w:rsidRPr="00AB4072">
              <w:rPr>
                <w:rFonts w:ascii="Calibri" w:hAnsi="Calibri" w:cs="Calibri"/>
                <w:sz w:val="18"/>
                <w:szCs w:val="18"/>
                <w:lang w:val="en-AU"/>
              </w:rPr>
              <w:t>Patient &amp; GP fixed and mobile connectivity. Digitisation of records, analytics &amp; data transparency. Robot-assisted operations</w:t>
            </w:r>
          </w:p>
        </w:tc>
      </w:tr>
      <w:tr w:rsidR="00A31783" w:rsidRPr="008D268C" w14:paraId="6DB2F0AA" w14:textId="77777777" w:rsidTr="00862BC7">
        <w:tc>
          <w:tcPr>
            <w:tcW w:w="1838" w:type="dxa"/>
            <w:shd w:val="clear" w:color="auto" w:fill="auto"/>
          </w:tcPr>
          <w:p w14:paraId="5DEAB750" w14:textId="77777777" w:rsidR="00A31783" w:rsidRPr="00AB4072" w:rsidRDefault="00A31783" w:rsidP="00862BC7">
            <w:pPr>
              <w:spacing w:after="0"/>
              <w:rPr>
                <w:rFonts w:ascii="Calibri" w:hAnsi="Calibri" w:cs="Calibri"/>
                <w:sz w:val="18"/>
                <w:szCs w:val="18"/>
                <w:lang w:val="en-AU"/>
              </w:rPr>
            </w:pPr>
            <w:r w:rsidRPr="00AB4072">
              <w:rPr>
                <w:rFonts w:ascii="Calibri" w:hAnsi="Calibri" w:cs="Calibri"/>
                <w:sz w:val="18"/>
                <w:szCs w:val="18"/>
                <w:lang w:val="en-AU"/>
              </w:rPr>
              <w:t>Education &amp;training</w:t>
            </w:r>
          </w:p>
        </w:tc>
        <w:tc>
          <w:tcPr>
            <w:tcW w:w="425" w:type="dxa"/>
            <w:shd w:val="clear" w:color="auto" w:fill="FFFF00"/>
          </w:tcPr>
          <w:p w14:paraId="10875367" w14:textId="77777777" w:rsidR="00A31783" w:rsidRPr="008D268C" w:rsidRDefault="00A31783" w:rsidP="00862BC7">
            <w:pPr>
              <w:spacing w:after="0"/>
              <w:rPr>
                <w:sz w:val="18"/>
                <w:szCs w:val="18"/>
                <w:lang w:val="en-AU"/>
              </w:rPr>
            </w:pPr>
          </w:p>
        </w:tc>
        <w:tc>
          <w:tcPr>
            <w:tcW w:w="3119" w:type="dxa"/>
            <w:shd w:val="clear" w:color="auto" w:fill="auto"/>
          </w:tcPr>
          <w:p w14:paraId="32975A01" w14:textId="77777777" w:rsidR="00A31783" w:rsidRPr="00AB4072" w:rsidRDefault="00A31783" w:rsidP="00862BC7">
            <w:pPr>
              <w:spacing w:after="0"/>
              <w:rPr>
                <w:rFonts w:ascii="Calibri" w:hAnsi="Calibri" w:cs="Calibri"/>
                <w:sz w:val="18"/>
                <w:szCs w:val="18"/>
                <w:lang w:val="en-AU"/>
              </w:rPr>
            </w:pPr>
            <w:r w:rsidRPr="00AB4072">
              <w:rPr>
                <w:rFonts w:ascii="Calibri" w:hAnsi="Calibri" w:cs="Calibri"/>
                <w:sz w:val="18"/>
                <w:szCs w:val="18"/>
                <w:lang w:val="en-AU"/>
              </w:rPr>
              <w:t>School, home fixed &amp; mobile access</w:t>
            </w:r>
          </w:p>
        </w:tc>
        <w:tc>
          <w:tcPr>
            <w:tcW w:w="425" w:type="dxa"/>
            <w:shd w:val="clear" w:color="auto" w:fill="92D050"/>
          </w:tcPr>
          <w:p w14:paraId="7364AC0E" w14:textId="77777777" w:rsidR="00A31783" w:rsidRPr="008D268C" w:rsidRDefault="00A31783" w:rsidP="00862BC7">
            <w:pPr>
              <w:spacing w:after="0"/>
              <w:rPr>
                <w:sz w:val="18"/>
                <w:szCs w:val="18"/>
                <w:lang w:val="en-AU"/>
              </w:rPr>
            </w:pPr>
          </w:p>
        </w:tc>
        <w:tc>
          <w:tcPr>
            <w:tcW w:w="4253" w:type="dxa"/>
            <w:shd w:val="clear" w:color="auto" w:fill="auto"/>
          </w:tcPr>
          <w:p w14:paraId="7829912A" w14:textId="77777777" w:rsidR="00A31783" w:rsidRPr="00AB4072" w:rsidRDefault="00A31783" w:rsidP="00862BC7">
            <w:pPr>
              <w:spacing w:after="0"/>
              <w:rPr>
                <w:rFonts w:ascii="Calibri" w:hAnsi="Calibri" w:cs="Calibri"/>
                <w:sz w:val="18"/>
                <w:szCs w:val="18"/>
                <w:lang w:val="en-AU"/>
              </w:rPr>
            </w:pPr>
            <w:r w:rsidRPr="00AB4072">
              <w:rPr>
                <w:rFonts w:ascii="Calibri" w:hAnsi="Calibri" w:cs="Calibri"/>
                <w:sz w:val="18"/>
                <w:szCs w:val="18"/>
                <w:lang w:val="en-AU"/>
              </w:rPr>
              <w:t>Student fixed &amp; mobile home connectivity, online learning. Augmented &amp; virtual reality in classrooms for enhanced teaching methods</w:t>
            </w:r>
          </w:p>
        </w:tc>
      </w:tr>
      <w:tr w:rsidR="00A31783" w:rsidRPr="008D268C" w14:paraId="14A109C4" w14:textId="77777777" w:rsidTr="00862BC7">
        <w:tc>
          <w:tcPr>
            <w:tcW w:w="1838" w:type="dxa"/>
            <w:shd w:val="clear" w:color="auto" w:fill="auto"/>
          </w:tcPr>
          <w:p w14:paraId="04C7A611" w14:textId="77777777" w:rsidR="00A31783" w:rsidRPr="00AB4072" w:rsidRDefault="00A31783" w:rsidP="00862BC7">
            <w:pPr>
              <w:spacing w:after="0"/>
              <w:rPr>
                <w:rFonts w:ascii="Calibri" w:hAnsi="Calibri" w:cs="Calibri"/>
                <w:sz w:val="18"/>
                <w:szCs w:val="18"/>
                <w:lang w:val="en-AU"/>
              </w:rPr>
            </w:pPr>
            <w:r w:rsidRPr="00AB4072">
              <w:rPr>
                <w:rFonts w:ascii="Calibri" w:hAnsi="Calibri" w:cs="Calibri"/>
                <w:sz w:val="18"/>
                <w:szCs w:val="18"/>
                <w:lang w:val="en-AU"/>
              </w:rPr>
              <w:t>Construction</w:t>
            </w:r>
          </w:p>
        </w:tc>
        <w:tc>
          <w:tcPr>
            <w:tcW w:w="425" w:type="dxa"/>
            <w:shd w:val="clear" w:color="auto" w:fill="FF0000"/>
          </w:tcPr>
          <w:p w14:paraId="7A3A9AD6" w14:textId="77777777" w:rsidR="00A31783" w:rsidRPr="008D268C" w:rsidRDefault="00A31783" w:rsidP="00862BC7">
            <w:pPr>
              <w:spacing w:after="0"/>
              <w:rPr>
                <w:sz w:val="18"/>
                <w:szCs w:val="18"/>
                <w:lang w:val="en-AU"/>
              </w:rPr>
            </w:pPr>
          </w:p>
        </w:tc>
        <w:tc>
          <w:tcPr>
            <w:tcW w:w="3119" w:type="dxa"/>
            <w:shd w:val="clear" w:color="auto" w:fill="auto"/>
          </w:tcPr>
          <w:p w14:paraId="3552FA94" w14:textId="77777777" w:rsidR="00A31783" w:rsidRPr="00AB4072" w:rsidRDefault="00A31783" w:rsidP="00862BC7">
            <w:pPr>
              <w:spacing w:after="0"/>
              <w:rPr>
                <w:rFonts w:ascii="Calibri" w:hAnsi="Calibri" w:cs="Calibri"/>
                <w:sz w:val="18"/>
                <w:szCs w:val="18"/>
                <w:lang w:val="en-AU"/>
              </w:rPr>
            </w:pPr>
            <w:r w:rsidRPr="00AB4072">
              <w:rPr>
                <w:rFonts w:ascii="Calibri" w:hAnsi="Calibri" w:cs="Calibri"/>
                <w:sz w:val="18"/>
                <w:szCs w:val="18"/>
                <w:lang w:val="en-AU"/>
              </w:rPr>
              <w:t>Fixed and mobile connectivity</w:t>
            </w:r>
          </w:p>
        </w:tc>
        <w:tc>
          <w:tcPr>
            <w:tcW w:w="425" w:type="dxa"/>
            <w:shd w:val="clear" w:color="auto" w:fill="FFFF00"/>
          </w:tcPr>
          <w:p w14:paraId="4B63DCE7" w14:textId="77777777" w:rsidR="00A31783" w:rsidRPr="008D268C" w:rsidRDefault="00A31783" w:rsidP="00862BC7">
            <w:pPr>
              <w:spacing w:after="0"/>
              <w:rPr>
                <w:sz w:val="18"/>
                <w:szCs w:val="18"/>
                <w:lang w:val="en-AU"/>
              </w:rPr>
            </w:pPr>
          </w:p>
        </w:tc>
        <w:tc>
          <w:tcPr>
            <w:tcW w:w="4253" w:type="dxa"/>
            <w:shd w:val="clear" w:color="auto" w:fill="auto"/>
          </w:tcPr>
          <w:p w14:paraId="511E5B4A" w14:textId="77777777" w:rsidR="00A31783" w:rsidRPr="00AB4072" w:rsidRDefault="00A31783" w:rsidP="00862BC7">
            <w:pPr>
              <w:spacing w:after="0"/>
              <w:rPr>
                <w:rFonts w:ascii="Calibri" w:hAnsi="Calibri" w:cs="Calibri"/>
                <w:sz w:val="18"/>
                <w:szCs w:val="18"/>
                <w:lang w:val="en-AU"/>
              </w:rPr>
            </w:pPr>
            <w:r w:rsidRPr="00AB4072">
              <w:rPr>
                <w:rFonts w:ascii="Calibri" w:hAnsi="Calibri" w:cs="Calibri"/>
                <w:sz w:val="18"/>
                <w:szCs w:val="18"/>
                <w:lang w:val="en-AU"/>
              </w:rPr>
              <w:t>Fixed &amp; mobile connectivity, digital models</w:t>
            </w:r>
          </w:p>
        </w:tc>
      </w:tr>
      <w:tr w:rsidR="00A31783" w:rsidRPr="008D268C" w14:paraId="4B9F7398" w14:textId="77777777" w:rsidTr="00862BC7">
        <w:tc>
          <w:tcPr>
            <w:tcW w:w="1838" w:type="dxa"/>
            <w:shd w:val="clear" w:color="auto" w:fill="auto"/>
          </w:tcPr>
          <w:p w14:paraId="01005C8E" w14:textId="77777777" w:rsidR="00A31783" w:rsidRPr="00AB4072" w:rsidRDefault="00A31783" w:rsidP="00862BC7">
            <w:pPr>
              <w:spacing w:after="0"/>
              <w:rPr>
                <w:rFonts w:ascii="Calibri" w:hAnsi="Calibri" w:cs="Calibri"/>
                <w:sz w:val="18"/>
                <w:szCs w:val="18"/>
                <w:lang w:val="en-AU"/>
              </w:rPr>
            </w:pPr>
            <w:r w:rsidRPr="00AB4072">
              <w:rPr>
                <w:rFonts w:ascii="Calibri" w:hAnsi="Calibri" w:cs="Calibri"/>
                <w:sz w:val="18"/>
                <w:szCs w:val="18"/>
                <w:lang w:val="en-AU"/>
              </w:rPr>
              <w:t>Tourism</w:t>
            </w:r>
          </w:p>
        </w:tc>
        <w:tc>
          <w:tcPr>
            <w:tcW w:w="425" w:type="dxa"/>
            <w:shd w:val="clear" w:color="auto" w:fill="FF0000"/>
          </w:tcPr>
          <w:p w14:paraId="05EB577B" w14:textId="77777777" w:rsidR="00A31783" w:rsidRPr="008D268C" w:rsidRDefault="00A31783" w:rsidP="00862BC7">
            <w:pPr>
              <w:spacing w:after="0"/>
              <w:rPr>
                <w:sz w:val="18"/>
                <w:szCs w:val="18"/>
                <w:lang w:val="en-AU"/>
              </w:rPr>
            </w:pPr>
          </w:p>
        </w:tc>
        <w:tc>
          <w:tcPr>
            <w:tcW w:w="3119" w:type="dxa"/>
            <w:shd w:val="clear" w:color="auto" w:fill="auto"/>
          </w:tcPr>
          <w:p w14:paraId="3087BD63" w14:textId="77777777" w:rsidR="00A31783" w:rsidRPr="00AB4072" w:rsidRDefault="00A31783" w:rsidP="00862BC7">
            <w:pPr>
              <w:spacing w:after="0"/>
              <w:rPr>
                <w:rFonts w:ascii="Calibri" w:hAnsi="Calibri" w:cs="Calibri"/>
                <w:sz w:val="18"/>
                <w:szCs w:val="18"/>
                <w:lang w:val="en-AU"/>
              </w:rPr>
            </w:pPr>
            <w:r w:rsidRPr="00AB4072">
              <w:rPr>
                <w:rFonts w:ascii="Calibri" w:hAnsi="Calibri" w:cs="Calibri"/>
                <w:sz w:val="18"/>
                <w:szCs w:val="18"/>
                <w:lang w:val="en-AU"/>
              </w:rPr>
              <w:t>Mobile coverage of tourist hot spots</w:t>
            </w:r>
          </w:p>
        </w:tc>
        <w:tc>
          <w:tcPr>
            <w:tcW w:w="425" w:type="dxa"/>
            <w:shd w:val="clear" w:color="auto" w:fill="92D050"/>
          </w:tcPr>
          <w:p w14:paraId="62794AAC" w14:textId="77777777" w:rsidR="00A31783" w:rsidRPr="008D268C" w:rsidRDefault="00A31783" w:rsidP="00862BC7">
            <w:pPr>
              <w:spacing w:after="0"/>
              <w:rPr>
                <w:sz w:val="18"/>
                <w:szCs w:val="18"/>
                <w:lang w:val="en-AU"/>
              </w:rPr>
            </w:pPr>
          </w:p>
        </w:tc>
        <w:tc>
          <w:tcPr>
            <w:tcW w:w="4253" w:type="dxa"/>
            <w:shd w:val="clear" w:color="auto" w:fill="auto"/>
          </w:tcPr>
          <w:p w14:paraId="6232A2E1" w14:textId="77777777" w:rsidR="00A31783" w:rsidRPr="00AB4072" w:rsidRDefault="00A31783" w:rsidP="00862BC7">
            <w:pPr>
              <w:spacing w:after="0"/>
              <w:rPr>
                <w:rFonts w:ascii="Calibri" w:hAnsi="Calibri" w:cs="Calibri"/>
                <w:sz w:val="18"/>
                <w:szCs w:val="18"/>
                <w:lang w:val="en-AU"/>
              </w:rPr>
            </w:pPr>
            <w:r w:rsidRPr="00AB4072">
              <w:rPr>
                <w:rFonts w:ascii="Calibri" w:hAnsi="Calibri" w:cs="Calibri"/>
                <w:sz w:val="18"/>
                <w:szCs w:val="18"/>
                <w:lang w:val="en-AU"/>
              </w:rPr>
              <w:t>Mobile road coverage. WiFi &amp; IoT at popular venues. Augmented/virtual reality tours</w:t>
            </w:r>
          </w:p>
        </w:tc>
      </w:tr>
      <w:tr w:rsidR="00A31783" w:rsidRPr="008D268C" w14:paraId="5B5D1A39" w14:textId="77777777" w:rsidTr="0080503B">
        <w:trPr>
          <w:trHeight w:val="252"/>
        </w:trPr>
        <w:tc>
          <w:tcPr>
            <w:tcW w:w="1838" w:type="dxa"/>
            <w:shd w:val="clear" w:color="auto" w:fill="auto"/>
          </w:tcPr>
          <w:p w14:paraId="3F22709A" w14:textId="77777777" w:rsidR="00A31783" w:rsidRPr="00AB4072" w:rsidRDefault="00A31783" w:rsidP="00862BC7">
            <w:pPr>
              <w:spacing w:after="0"/>
              <w:rPr>
                <w:rFonts w:ascii="Calibri" w:hAnsi="Calibri" w:cs="Calibri"/>
                <w:sz w:val="18"/>
                <w:szCs w:val="18"/>
                <w:lang w:val="en-AU"/>
              </w:rPr>
            </w:pPr>
            <w:r w:rsidRPr="00AB4072">
              <w:rPr>
                <w:rFonts w:ascii="Calibri" w:hAnsi="Calibri" w:cs="Calibri"/>
                <w:sz w:val="18"/>
                <w:szCs w:val="18"/>
                <w:lang w:val="en-AU"/>
              </w:rPr>
              <w:t>Manufacturing</w:t>
            </w:r>
          </w:p>
        </w:tc>
        <w:tc>
          <w:tcPr>
            <w:tcW w:w="425" w:type="dxa"/>
            <w:shd w:val="clear" w:color="auto" w:fill="FFFF00"/>
          </w:tcPr>
          <w:p w14:paraId="27468A61" w14:textId="77777777" w:rsidR="00A31783" w:rsidRPr="008D268C" w:rsidRDefault="00A31783" w:rsidP="00862BC7">
            <w:pPr>
              <w:spacing w:after="0"/>
              <w:rPr>
                <w:sz w:val="18"/>
                <w:szCs w:val="18"/>
                <w:lang w:val="en-AU"/>
              </w:rPr>
            </w:pPr>
          </w:p>
        </w:tc>
        <w:tc>
          <w:tcPr>
            <w:tcW w:w="3119" w:type="dxa"/>
            <w:shd w:val="clear" w:color="auto" w:fill="auto"/>
          </w:tcPr>
          <w:p w14:paraId="58377B30" w14:textId="77777777" w:rsidR="00A31783" w:rsidRPr="00AB4072" w:rsidRDefault="00A31783" w:rsidP="00862BC7">
            <w:pPr>
              <w:spacing w:after="0"/>
              <w:rPr>
                <w:rFonts w:ascii="Calibri" w:hAnsi="Calibri" w:cs="Calibri"/>
                <w:sz w:val="18"/>
                <w:szCs w:val="18"/>
                <w:lang w:val="en-AU"/>
              </w:rPr>
            </w:pPr>
            <w:r w:rsidRPr="00AB4072">
              <w:rPr>
                <w:rFonts w:ascii="Calibri" w:hAnsi="Calibri" w:cs="Calibri"/>
                <w:sz w:val="18"/>
                <w:szCs w:val="18"/>
                <w:lang w:val="en-AU"/>
              </w:rPr>
              <w:t>Fixed connectivity</w:t>
            </w:r>
          </w:p>
        </w:tc>
        <w:tc>
          <w:tcPr>
            <w:tcW w:w="425" w:type="dxa"/>
            <w:shd w:val="clear" w:color="auto" w:fill="FFFF00"/>
          </w:tcPr>
          <w:p w14:paraId="637DB302" w14:textId="77777777" w:rsidR="00A31783" w:rsidRPr="008D268C" w:rsidRDefault="00A31783" w:rsidP="00862BC7">
            <w:pPr>
              <w:spacing w:after="0"/>
              <w:rPr>
                <w:sz w:val="18"/>
                <w:szCs w:val="18"/>
                <w:lang w:val="en-AU"/>
              </w:rPr>
            </w:pPr>
          </w:p>
        </w:tc>
        <w:tc>
          <w:tcPr>
            <w:tcW w:w="4253" w:type="dxa"/>
            <w:shd w:val="clear" w:color="auto" w:fill="auto"/>
          </w:tcPr>
          <w:p w14:paraId="68493402" w14:textId="77777777" w:rsidR="00A31783" w:rsidRPr="00AB4072" w:rsidRDefault="00A31783" w:rsidP="00862BC7">
            <w:pPr>
              <w:spacing w:after="0"/>
              <w:rPr>
                <w:rFonts w:ascii="Calibri" w:hAnsi="Calibri" w:cs="Calibri"/>
                <w:sz w:val="18"/>
                <w:szCs w:val="18"/>
                <w:lang w:val="en-AU"/>
              </w:rPr>
            </w:pPr>
            <w:r w:rsidRPr="00AB4072">
              <w:rPr>
                <w:rFonts w:ascii="Calibri" w:hAnsi="Calibri" w:cs="Calibri"/>
                <w:sz w:val="18"/>
                <w:szCs w:val="18"/>
                <w:lang w:val="en-AU"/>
              </w:rPr>
              <w:t>Fixed connectivity, industrial IoT, fault prevention &amp; data analytics for logistics</w:t>
            </w:r>
          </w:p>
        </w:tc>
      </w:tr>
      <w:tr w:rsidR="00A31783" w:rsidRPr="008D268C" w14:paraId="377DE5DF" w14:textId="77777777" w:rsidTr="00862BC7">
        <w:tc>
          <w:tcPr>
            <w:tcW w:w="1838" w:type="dxa"/>
            <w:shd w:val="clear" w:color="auto" w:fill="auto"/>
          </w:tcPr>
          <w:p w14:paraId="1DC3F352" w14:textId="77777777" w:rsidR="00A31783" w:rsidRPr="00AB4072" w:rsidRDefault="00A31783" w:rsidP="00862BC7">
            <w:pPr>
              <w:spacing w:after="0"/>
              <w:rPr>
                <w:rFonts w:ascii="Calibri" w:hAnsi="Calibri" w:cs="Calibri"/>
                <w:sz w:val="18"/>
                <w:szCs w:val="18"/>
                <w:lang w:val="en-AU"/>
              </w:rPr>
            </w:pPr>
            <w:r w:rsidRPr="00AB4072">
              <w:rPr>
                <w:rFonts w:ascii="Calibri" w:hAnsi="Calibri" w:cs="Calibri"/>
                <w:sz w:val="18"/>
                <w:szCs w:val="18"/>
                <w:lang w:val="en-AU"/>
              </w:rPr>
              <w:t>Public admin &amp; safety</w:t>
            </w:r>
          </w:p>
        </w:tc>
        <w:tc>
          <w:tcPr>
            <w:tcW w:w="425" w:type="dxa"/>
            <w:shd w:val="clear" w:color="auto" w:fill="FFFF00"/>
          </w:tcPr>
          <w:p w14:paraId="015A58E0" w14:textId="77777777" w:rsidR="00A31783" w:rsidRPr="008D268C" w:rsidRDefault="00A31783" w:rsidP="00862BC7">
            <w:pPr>
              <w:spacing w:after="0"/>
              <w:rPr>
                <w:sz w:val="18"/>
                <w:szCs w:val="18"/>
                <w:lang w:val="en-AU"/>
              </w:rPr>
            </w:pPr>
          </w:p>
        </w:tc>
        <w:tc>
          <w:tcPr>
            <w:tcW w:w="3119" w:type="dxa"/>
            <w:shd w:val="clear" w:color="auto" w:fill="auto"/>
          </w:tcPr>
          <w:p w14:paraId="021032D1" w14:textId="77777777" w:rsidR="00A31783" w:rsidRPr="00AB4072" w:rsidRDefault="00A31783" w:rsidP="00862BC7">
            <w:pPr>
              <w:spacing w:after="0"/>
              <w:rPr>
                <w:rFonts w:ascii="Calibri" w:hAnsi="Calibri" w:cs="Calibri"/>
                <w:sz w:val="18"/>
                <w:szCs w:val="18"/>
                <w:lang w:val="en-AU"/>
              </w:rPr>
            </w:pPr>
            <w:r w:rsidRPr="00AB4072">
              <w:rPr>
                <w:rFonts w:ascii="Calibri" w:hAnsi="Calibri" w:cs="Calibri"/>
                <w:sz w:val="18"/>
                <w:szCs w:val="18"/>
                <w:lang w:val="en-AU"/>
              </w:rPr>
              <w:t>Resident fixed &amp; mobile connectivity, connected public infrastructure</w:t>
            </w:r>
          </w:p>
        </w:tc>
        <w:tc>
          <w:tcPr>
            <w:tcW w:w="425" w:type="dxa"/>
            <w:shd w:val="clear" w:color="auto" w:fill="FFFF00"/>
          </w:tcPr>
          <w:p w14:paraId="427A1A33" w14:textId="77777777" w:rsidR="00A31783" w:rsidRPr="008D268C" w:rsidRDefault="00A31783" w:rsidP="00862BC7">
            <w:pPr>
              <w:spacing w:after="0"/>
              <w:rPr>
                <w:sz w:val="18"/>
                <w:szCs w:val="18"/>
                <w:lang w:val="en-AU"/>
              </w:rPr>
            </w:pPr>
          </w:p>
        </w:tc>
        <w:tc>
          <w:tcPr>
            <w:tcW w:w="4253" w:type="dxa"/>
            <w:shd w:val="clear" w:color="auto" w:fill="auto"/>
          </w:tcPr>
          <w:p w14:paraId="614BE430" w14:textId="77777777" w:rsidR="00A31783" w:rsidRPr="00AB4072" w:rsidRDefault="00A31783" w:rsidP="00862BC7">
            <w:pPr>
              <w:spacing w:after="0"/>
              <w:rPr>
                <w:rFonts w:ascii="Calibri" w:hAnsi="Calibri" w:cs="Calibri"/>
                <w:sz w:val="18"/>
                <w:szCs w:val="18"/>
                <w:lang w:val="en-AU"/>
              </w:rPr>
            </w:pPr>
            <w:r w:rsidRPr="00AB4072">
              <w:rPr>
                <w:rFonts w:ascii="Calibri" w:hAnsi="Calibri" w:cs="Calibri"/>
                <w:sz w:val="18"/>
                <w:szCs w:val="18"/>
                <w:lang w:val="en-AU"/>
              </w:rPr>
              <w:t>Resident fixed &amp; mobile, IoT-for Smart Cities, enhanced security &amp; digital profiles for individuals</w:t>
            </w:r>
          </w:p>
        </w:tc>
      </w:tr>
      <w:tr w:rsidR="00A31783" w:rsidRPr="008D268C" w14:paraId="42D8E3F9" w14:textId="77777777" w:rsidTr="00862BC7">
        <w:trPr>
          <w:trHeight w:val="271"/>
        </w:trPr>
        <w:tc>
          <w:tcPr>
            <w:tcW w:w="1838" w:type="dxa"/>
            <w:shd w:val="clear" w:color="auto" w:fill="auto"/>
          </w:tcPr>
          <w:p w14:paraId="73E86D15" w14:textId="77777777" w:rsidR="00A31783" w:rsidRPr="00AB4072" w:rsidRDefault="00A31783" w:rsidP="00862BC7">
            <w:pPr>
              <w:spacing w:after="0"/>
              <w:rPr>
                <w:rFonts w:ascii="Calibri" w:hAnsi="Calibri" w:cs="Calibri"/>
                <w:sz w:val="18"/>
                <w:szCs w:val="18"/>
                <w:lang w:val="en-AU"/>
              </w:rPr>
            </w:pPr>
            <w:r w:rsidRPr="00AB4072">
              <w:rPr>
                <w:rFonts w:ascii="Calibri" w:hAnsi="Calibri" w:cs="Calibri"/>
                <w:sz w:val="18"/>
                <w:szCs w:val="18"/>
                <w:lang w:val="en-AU"/>
              </w:rPr>
              <w:t>Agriculture/forestry</w:t>
            </w:r>
          </w:p>
        </w:tc>
        <w:tc>
          <w:tcPr>
            <w:tcW w:w="425" w:type="dxa"/>
            <w:shd w:val="clear" w:color="auto" w:fill="FF3300"/>
          </w:tcPr>
          <w:p w14:paraId="36ADAD00" w14:textId="77777777" w:rsidR="00A31783" w:rsidRPr="008D268C" w:rsidRDefault="00A31783" w:rsidP="00862BC7">
            <w:pPr>
              <w:spacing w:after="0"/>
              <w:rPr>
                <w:sz w:val="18"/>
                <w:szCs w:val="18"/>
                <w:lang w:val="en-AU"/>
              </w:rPr>
            </w:pPr>
          </w:p>
        </w:tc>
        <w:tc>
          <w:tcPr>
            <w:tcW w:w="3119" w:type="dxa"/>
            <w:shd w:val="clear" w:color="auto" w:fill="auto"/>
          </w:tcPr>
          <w:p w14:paraId="3FD2A1E8" w14:textId="77777777" w:rsidR="00A31783" w:rsidRPr="00AB4072" w:rsidRDefault="00A31783" w:rsidP="00862BC7">
            <w:pPr>
              <w:spacing w:after="0"/>
              <w:rPr>
                <w:rFonts w:ascii="Calibri" w:hAnsi="Calibri" w:cs="Calibri"/>
                <w:sz w:val="18"/>
                <w:szCs w:val="18"/>
                <w:lang w:val="en-AU"/>
              </w:rPr>
            </w:pPr>
            <w:r w:rsidRPr="00AB4072">
              <w:rPr>
                <w:rFonts w:ascii="Calibri" w:hAnsi="Calibri" w:cs="Calibri"/>
                <w:sz w:val="18"/>
                <w:szCs w:val="18"/>
                <w:lang w:val="en-AU"/>
              </w:rPr>
              <w:t>Mobile coverage of farming areas</w:t>
            </w:r>
          </w:p>
        </w:tc>
        <w:tc>
          <w:tcPr>
            <w:tcW w:w="425" w:type="dxa"/>
            <w:shd w:val="clear" w:color="auto" w:fill="92D050"/>
          </w:tcPr>
          <w:p w14:paraId="0E9A1102" w14:textId="77777777" w:rsidR="00A31783" w:rsidRPr="008D268C" w:rsidRDefault="00A31783" w:rsidP="00862BC7">
            <w:pPr>
              <w:spacing w:after="0"/>
              <w:rPr>
                <w:sz w:val="18"/>
                <w:szCs w:val="18"/>
                <w:lang w:val="en-AU"/>
              </w:rPr>
            </w:pPr>
          </w:p>
        </w:tc>
        <w:tc>
          <w:tcPr>
            <w:tcW w:w="4253" w:type="dxa"/>
            <w:shd w:val="clear" w:color="auto" w:fill="auto"/>
          </w:tcPr>
          <w:p w14:paraId="478B3764" w14:textId="77777777" w:rsidR="00A31783" w:rsidRPr="00AB4072" w:rsidRDefault="00A31783" w:rsidP="00862BC7">
            <w:pPr>
              <w:spacing w:after="0"/>
              <w:rPr>
                <w:rFonts w:ascii="Calibri" w:hAnsi="Calibri" w:cs="Calibri"/>
                <w:sz w:val="18"/>
                <w:szCs w:val="18"/>
                <w:lang w:val="en-AU"/>
              </w:rPr>
            </w:pPr>
            <w:r w:rsidRPr="00AB4072">
              <w:rPr>
                <w:rFonts w:ascii="Calibri" w:hAnsi="Calibri" w:cs="Calibri"/>
                <w:sz w:val="18"/>
                <w:szCs w:val="18"/>
                <w:lang w:val="en-AU"/>
              </w:rPr>
              <w:t>Wide narrowband and broadband IoT access, apps and skills for intensive and broadacre horticulture, cropping &amp; livestock</w:t>
            </w:r>
          </w:p>
        </w:tc>
      </w:tr>
      <w:tr w:rsidR="00A31783" w:rsidRPr="008D268C" w14:paraId="79A1CC36" w14:textId="77777777" w:rsidTr="00862BC7">
        <w:trPr>
          <w:trHeight w:val="271"/>
        </w:trPr>
        <w:tc>
          <w:tcPr>
            <w:tcW w:w="1838" w:type="dxa"/>
            <w:shd w:val="clear" w:color="auto" w:fill="auto"/>
          </w:tcPr>
          <w:p w14:paraId="15AEAFD6" w14:textId="77777777" w:rsidR="00A31783" w:rsidRPr="00AB4072" w:rsidRDefault="00A31783" w:rsidP="0080503B">
            <w:pPr>
              <w:spacing w:after="0"/>
              <w:rPr>
                <w:rFonts w:ascii="Calibri" w:hAnsi="Calibri" w:cs="Calibri"/>
                <w:sz w:val="18"/>
                <w:szCs w:val="18"/>
                <w:highlight w:val="yellow"/>
                <w:lang w:val="en-AU"/>
              </w:rPr>
            </w:pPr>
            <w:r w:rsidRPr="00AB4072">
              <w:rPr>
                <w:rFonts w:ascii="Calibri" w:hAnsi="Calibri" w:cs="Calibri"/>
                <w:sz w:val="18"/>
                <w:szCs w:val="18"/>
                <w:lang w:val="en-AU"/>
              </w:rPr>
              <w:t>Retail trade</w:t>
            </w:r>
          </w:p>
        </w:tc>
        <w:tc>
          <w:tcPr>
            <w:tcW w:w="425" w:type="dxa"/>
            <w:shd w:val="clear" w:color="auto" w:fill="FFFF00"/>
          </w:tcPr>
          <w:p w14:paraId="699C5931" w14:textId="77777777" w:rsidR="00A31783" w:rsidRPr="008D268C" w:rsidRDefault="00A31783" w:rsidP="00862BC7">
            <w:pPr>
              <w:spacing w:after="0"/>
              <w:jc w:val="center"/>
              <w:rPr>
                <w:sz w:val="18"/>
                <w:szCs w:val="18"/>
                <w:lang w:val="en-AU"/>
              </w:rPr>
            </w:pPr>
          </w:p>
        </w:tc>
        <w:tc>
          <w:tcPr>
            <w:tcW w:w="3119" w:type="dxa"/>
            <w:shd w:val="clear" w:color="auto" w:fill="auto"/>
          </w:tcPr>
          <w:p w14:paraId="2E168C56" w14:textId="77777777" w:rsidR="00A31783" w:rsidRPr="00AB4072" w:rsidRDefault="00A31783" w:rsidP="0080503B">
            <w:pPr>
              <w:spacing w:after="0"/>
              <w:rPr>
                <w:rFonts w:ascii="Calibri" w:hAnsi="Calibri" w:cs="Calibri"/>
                <w:sz w:val="18"/>
                <w:szCs w:val="18"/>
                <w:highlight w:val="yellow"/>
                <w:lang w:val="en-AU"/>
              </w:rPr>
            </w:pPr>
            <w:r w:rsidRPr="00AB4072">
              <w:rPr>
                <w:rFonts w:ascii="Calibri" w:hAnsi="Calibri" w:cs="Calibri"/>
                <w:sz w:val="18"/>
                <w:szCs w:val="18"/>
                <w:lang w:val="en-AU"/>
              </w:rPr>
              <w:t>Shop and building access</w:t>
            </w:r>
          </w:p>
        </w:tc>
        <w:tc>
          <w:tcPr>
            <w:tcW w:w="425" w:type="dxa"/>
            <w:shd w:val="clear" w:color="auto" w:fill="92D050"/>
          </w:tcPr>
          <w:p w14:paraId="3212896C" w14:textId="77777777" w:rsidR="00A31783" w:rsidRPr="008D268C" w:rsidRDefault="00A31783" w:rsidP="00862BC7">
            <w:pPr>
              <w:spacing w:after="0"/>
              <w:jc w:val="center"/>
              <w:rPr>
                <w:sz w:val="18"/>
                <w:szCs w:val="18"/>
                <w:lang w:val="en-AU"/>
              </w:rPr>
            </w:pPr>
          </w:p>
        </w:tc>
        <w:tc>
          <w:tcPr>
            <w:tcW w:w="4253" w:type="dxa"/>
            <w:shd w:val="clear" w:color="auto" w:fill="auto"/>
          </w:tcPr>
          <w:p w14:paraId="0C2EC755" w14:textId="77777777" w:rsidR="00A31783" w:rsidRPr="00AB4072" w:rsidRDefault="00A31783" w:rsidP="0080503B">
            <w:pPr>
              <w:spacing w:after="0"/>
              <w:rPr>
                <w:rFonts w:ascii="Calibri" w:hAnsi="Calibri" w:cs="Calibri"/>
                <w:sz w:val="18"/>
                <w:szCs w:val="18"/>
                <w:highlight w:val="yellow"/>
                <w:lang w:val="en-AU"/>
              </w:rPr>
            </w:pPr>
            <w:r w:rsidRPr="00AB4072">
              <w:rPr>
                <w:rFonts w:ascii="Calibri" w:hAnsi="Calibri" w:cs="Calibri"/>
                <w:sz w:val="18"/>
                <w:szCs w:val="18"/>
                <w:lang w:val="en-AU"/>
              </w:rPr>
              <w:t>Retail at threat from online shopping. IoT can help retail stores connect to customers through promotions and mobile payment methods</w:t>
            </w:r>
          </w:p>
        </w:tc>
      </w:tr>
    </w:tbl>
    <w:tbl>
      <w:tblPr>
        <w:tblpPr w:leftFromText="180" w:rightFromText="180" w:vertAnchor="text" w:horzAnchor="page" w:tblpX="2145" w:tblpY="104"/>
        <w:tblW w:w="4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
        <w:gridCol w:w="1000"/>
        <w:gridCol w:w="396"/>
        <w:gridCol w:w="971"/>
        <w:gridCol w:w="396"/>
        <w:gridCol w:w="968"/>
      </w:tblGrid>
      <w:tr w:rsidR="00D14F46" w:rsidRPr="008D268C" w14:paraId="5F980D02" w14:textId="77777777" w:rsidTr="00EE66C5">
        <w:trPr>
          <w:trHeight w:val="132"/>
        </w:trPr>
        <w:tc>
          <w:tcPr>
            <w:tcW w:w="375" w:type="dxa"/>
            <w:shd w:val="clear" w:color="auto" w:fill="FF3300"/>
          </w:tcPr>
          <w:p w14:paraId="2AB04D0F" w14:textId="77777777" w:rsidR="00D14F46" w:rsidRPr="008D268C" w:rsidRDefault="00D14F46" w:rsidP="00EE66C5">
            <w:pPr>
              <w:spacing w:before="0" w:after="0"/>
              <w:rPr>
                <w:rFonts w:eastAsia="Calibri"/>
                <w:sz w:val="20"/>
                <w:szCs w:val="20"/>
                <w:lang w:val="en-AU"/>
              </w:rPr>
            </w:pPr>
          </w:p>
        </w:tc>
        <w:tc>
          <w:tcPr>
            <w:tcW w:w="1000" w:type="dxa"/>
            <w:shd w:val="clear" w:color="auto" w:fill="auto"/>
          </w:tcPr>
          <w:p w14:paraId="48891117" w14:textId="77777777" w:rsidR="00D14F46" w:rsidRPr="008D268C" w:rsidRDefault="00D14F46" w:rsidP="0080503B">
            <w:pPr>
              <w:pStyle w:val="Caption"/>
              <w:rPr>
                <w:rFonts w:eastAsia="Calibri"/>
                <w:sz w:val="20"/>
                <w:szCs w:val="20"/>
                <w:lang w:val="en-AU"/>
              </w:rPr>
            </w:pPr>
            <w:r w:rsidRPr="008D268C">
              <w:rPr>
                <w:lang w:val="en-AU"/>
              </w:rPr>
              <w:t>Low</w:t>
            </w:r>
          </w:p>
        </w:tc>
        <w:tc>
          <w:tcPr>
            <w:tcW w:w="396" w:type="dxa"/>
            <w:shd w:val="clear" w:color="auto" w:fill="FFFF00"/>
          </w:tcPr>
          <w:p w14:paraId="4D6174A0" w14:textId="77777777" w:rsidR="00D14F46" w:rsidRPr="008D268C" w:rsidRDefault="00D14F46" w:rsidP="00EE66C5">
            <w:pPr>
              <w:spacing w:before="0" w:after="0"/>
              <w:rPr>
                <w:rFonts w:eastAsia="Calibri"/>
                <w:sz w:val="20"/>
                <w:szCs w:val="20"/>
                <w:lang w:val="en-AU"/>
              </w:rPr>
            </w:pPr>
          </w:p>
        </w:tc>
        <w:tc>
          <w:tcPr>
            <w:tcW w:w="971" w:type="dxa"/>
            <w:shd w:val="clear" w:color="auto" w:fill="auto"/>
          </w:tcPr>
          <w:p w14:paraId="2EC3ECBA" w14:textId="77777777" w:rsidR="00D14F46" w:rsidRPr="00AB4072" w:rsidRDefault="00D14F46" w:rsidP="00EE66C5">
            <w:pPr>
              <w:spacing w:before="0" w:after="0"/>
              <w:jc w:val="center"/>
              <w:rPr>
                <w:rFonts w:ascii="Calibri" w:eastAsia="Calibri" w:hAnsi="Calibri" w:cs="Calibri"/>
                <w:sz w:val="20"/>
                <w:szCs w:val="20"/>
                <w:lang w:val="en-AU"/>
              </w:rPr>
            </w:pPr>
            <w:r w:rsidRPr="00AB4072">
              <w:rPr>
                <w:rFonts w:ascii="Calibri" w:hAnsi="Calibri" w:cs="Calibri"/>
                <w:i/>
                <w:iCs/>
                <w:color w:val="44546A"/>
                <w:sz w:val="18"/>
                <w:szCs w:val="18"/>
                <w:lang w:val="en-AU"/>
              </w:rPr>
              <w:t>Medium</w:t>
            </w:r>
          </w:p>
        </w:tc>
        <w:tc>
          <w:tcPr>
            <w:tcW w:w="396" w:type="dxa"/>
            <w:shd w:val="clear" w:color="auto" w:fill="92D050"/>
          </w:tcPr>
          <w:p w14:paraId="2D5D63CD" w14:textId="77777777" w:rsidR="00D14F46" w:rsidRPr="008D268C" w:rsidRDefault="00D14F46" w:rsidP="00EE66C5">
            <w:pPr>
              <w:spacing w:before="0" w:after="0"/>
              <w:rPr>
                <w:rFonts w:eastAsia="Calibri"/>
                <w:sz w:val="20"/>
                <w:szCs w:val="20"/>
                <w:lang w:val="en-AU"/>
              </w:rPr>
            </w:pPr>
          </w:p>
        </w:tc>
        <w:tc>
          <w:tcPr>
            <w:tcW w:w="968" w:type="dxa"/>
            <w:shd w:val="clear" w:color="auto" w:fill="auto"/>
          </w:tcPr>
          <w:p w14:paraId="72CA8D35" w14:textId="77777777" w:rsidR="00D14F46" w:rsidRPr="00AB4072" w:rsidRDefault="00D14F46" w:rsidP="00EE66C5">
            <w:pPr>
              <w:spacing w:before="0" w:after="0"/>
              <w:jc w:val="center"/>
              <w:rPr>
                <w:rFonts w:ascii="Calibri" w:eastAsia="Calibri" w:hAnsi="Calibri" w:cs="Calibri"/>
                <w:sz w:val="20"/>
                <w:szCs w:val="20"/>
                <w:lang w:val="en-AU"/>
              </w:rPr>
            </w:pPr>
            <w:r w:rsidRPr="00AB4072">
              <w:rPr>
                <w:rFonts w:ascii="Calibri" w:hAnsi="Calibri" w:cs="Calibri"/>
                <w:i/>
                <w:iCs/>
                <w:color w:val="44546A"/>
                <w:sz w:val="18"/>
                <w:szCs w:val="18"/>
                <w:lang w:val="en-AU"/>
              </w:rPr>
              <w:t>High</w:t>
            </w:r>
          </w:p>
        </w:tc>
      </w:tr>
    </w:tbl>
    <w:p w14:paraId="6737EF26" w14:textId="77777777" w:rsidR="00D14F46" w:rsidRPr="008D268C" w:rsidRDefault="00D14F46" w:rsidP="0080503B">
      <w:pPr>
        <w:pStyle w:val="Caption"/>
        <w:rPr>
          <w:lang w:val="en-AU"/>
        </w:rPr>
      </w:pPr>
      <w:r w:rsidRPr="008D268C">
        <w:rPr>
          <w:lang w:val="en-AU"/>
        </w:rPr>
        <w:t>Legend:</w:t>
      </w:r>
    </w:p>
    <w:p w14:paraId="1AFFDFE0" w14:textId="77777777" w:rsidR="00BE012A" w:rsidRPr="00AB4072" w:rsidRDefault="00BE012A" w:rsidP="0080503B">
      <w:pPr>
        <w:rPr>
          <w:rFonts w:ascii="Calibri" w:hAnsi="Calibri" w:cs="Calibri"/>
          <w:lang w:val="en-AU"/>
        </w:rPr>
      </w:pPr>
    </w:p>
    <w:p w14:paraId="63FEFF27" w14:textId="77777777" w:rsidR="00A31783" w:rsidRPr="00AB4072" w:rsidRDefault="00A31783" w:rsidP="00D14F46">
      <w:pPr>
        <w:outlineLvl w:val="0"/>
        <w:rPr>
          <w:rFonts w:ascii="Calibri" w:hAnsi="Calibri" w:cs="Calibri"/>
          <w:b/>
          <w:color w:val="0070C0"/>
          <w:sz w:val="28"/>
          <w:szCs w:val="28"/>
          <w:lang w:val="en-AU"/>
        </w:rPr>
        <w:sectPr w:rsidR="00A31783" w:rsidRPr="00AB4072" w:rsidSect="00BE012A">
          <w:type w:val="continuous"/>
          <w:pgSz w:w="11907" w:h="16840" w:code="9"/>
          <w:pgMar w:top="1701" w:right="851" w:bottom="1134" w:left="851" w:header="567" w:footer="567" w:gutter="0"/>
          <w:cols w:space="284"/>
          <w:docGrid w:linePitch="360"/>
        </w:sectPr>
      </w:pPr>
    </w:p>
    <w:p w14:paraId="7FB516B9" w14:textId="77777777" w:rsidR="00D14F46" w:rsidRPr="008D268C" w:rsidRDefault="00D14F46" w:rsidP="00750DEB">
      <w:pPr>
        <w:pStyle w:val="Heading2"/>
        <w:numPr>
          <w:ilvl w:val="1"/>
          <w:numId w:val="36"/>
        </w:numPr>
        <w:rPr>
          <w:lang w:val="en-AU"/>
        </w:rPr>
      </w:pPr>
      <w:bookmarkStart w:id="147" w:name="_Toc521314302"/>
      <w:bookmarkStart w:id="148" w:name="_Toc526347880"/>
      <w:bookmarkStart w:id="149" w:name="_Toc41048799"/>
      <w:r w:rsidRPr="008D268C">
        <w:rPr>
          <w:lang w:val="en-AU"/>
        </w:rPr>
        <w:t>General Characteristics Informing Digital Planning</w:t>
      </w:r>
      <w:bookmarkEnd w:id="147"/>
      <w:bookmarkEnd w:id="148"/>
      <w:bookmarkEnd w:id="149"/>
    </w:p>
    <w:p w14:paraId="001D8F0C" w14:textId="482D0371" w:rsidR="003008C0" w:rsidRPr="00AB4072" w:rsidRDefault="003008C0" w:rsidP="003008C0">
      <w:pPr>
        <w:rPr>
          <w:rFonts w:ascii="Calibri" w:hAnsi="Calibri" w:cs="Calibri"/>
          <w:lang w:val="en-AU"/>
        </w:rPr>
        <w:sectPr w:rsidR="003008C0" w:rsidRPr="00AB4072" w:rsidSect="006B1156">
          <w:type w:val="continuous"/>
          <w:pgSz w:w="11907" w:h="16840" w:code="9"/>
          <w:pgMar w:top="1701" w:right="851" w:bottom="1134" w:left="851" w:header="567" w:footer="567" w:gutter="0"/>
          <w:cols w:num="2" w:space="284"/>
          <w:docGrid w:linePitch="360"/>
        </w:sectPr>
      </w:pPr>
      <w:r w:rsidRPr="00AB4072">
        <w:rPr>
          <w:rFonts w:ascii="Calibri" w:hAnsi="Calibri" w:cs="Calibri"/>
          <w:lang w:val="en-AU"/>
        </w:rPr>
        <w:t>This summary of the</w:t>
      </w:r>
      <w:r w:rsidR="001E4E5C" w:rsidRPr="00AB4072">
        <w:rPr>
          <w:rFonts w:ascii="Calibri" w:hAnsi="Calibri" w:cs="Calibri"/>
          <w:lang w:val="en-AU"/>
        </w:rPr>
        <w:t xml:space="preserve"> </w:t>
      </w:r>
      <w:r w:rsidR="00327A69" w:rsidRPr="00AB4072">
        <w:rPr>
          <w:rFonts w:ascii="Calibri" w:hAnsi="Calibri" w:cs="Calibri"/>
          <w:lang w:val="en-AU"/>
        </w:rPr>
        <w:fldChar w:fldCharType="begin"/>
      </w:r>
      <w:r w:rsidR="00327A69" w:rsidRPr="00AB4072">
        <w:rPr>
          <w:rFonts w:ascii="Calibri" w:hAnsi="Calibri" w:cs="Calibri"/>
          <w:lang w:val="en-AU"/>
        </w:rPr>
        <w:instrText xml:space="preserve"> SUBJECT  \* MERGEFORMAT </w:instrText>
      </w:r>
      <w:r w:rsidR="00327A69" w:rsidRPr="00AB4072">
        <w:rPr>
          <w:rFonts w:ascii="Calibri" w:hAnsi="Calibri" w:cs="Calibri"/>
          <w:lang w:val="en-AU"/>
        </w:rPr>
        <w:fldChar w:fldCharType="separate"/>
      </w:r>
      <w:r w:rsidR="00D61E11" w:rsidRPr="00AB4072">
        <w:rPr>
          <w:rFonts w:ascii="Calibri" w:hAnsi="Calibri" w:cs="Calibri"/>
          <w:lang w:val="en-AU"/>
        </w:rPr>
        <w:t>Mallee</w:t>
      </w:r>
      <w:r w:rsidR="00327A69" w:rsidRPr="00AB4072">
        <w:rPr>
          <w:rFonts w:ascii="Calibri" w:hAnsi="Calibri" w:cs="Calibri"/>
          <w:lang w:val="en-AU"/>
        </w:rPr>
        <w:fldChar w:fldCharType="end"/>
      </w:r>
      <w:r w:rsidRPr="00AB4072">
        <w:rPr>
          <w:rFonts w:ascii="Calibri" w:hAnsi="Calibri" w:cs="Calibri"/>
          <w:lang w:val="en-AU"/>
        </w:rPr>
        <w:t xml:space="preserve"> characteristics and structural change demonstrates the significant regional diversity and the many factors that need to be considered when developing a regional digital plan. In </w:t>
      </w:r>
      <w:r w:rsidRPr="00AB4072">
        <w:rPr>
          <w:rFonts w:ascii="Calibri" w:hAnsi="Calibri" w:cs="Calibri"/>
          <w:lang w:val="en-AU"/>
        </w:rPr>
        <w:t>this Plan, a framework has been developed that attempts to address regional diversity and take into account the current and future needs of people, businesses, places and industry sectors. The framework includes place and sector-based analysis of digital supply and demand necessary for identifying specific unmet digital needs and identifying priorities. Further development of this framework is required in subsequent digital plans.</w:t>
      </w:r>
    </w:p>
    <w:p w14:paraId="31F4318C" w14:textId="18007B8E" w:rsidR="00CD6B48" w:rsidRPr="00AB4072" w:rsidRDefault="004D5E3C">
      <w:pPr>
        <w:spacing w:before="0" w:after="0"/>
        <w:rPr>
          <w:rFonts w:ascii="Calibri" w:hAnsi="Calibri" w:cs="Calibri"/>
          <w:b/>
          <w:bCs/>
          <w:color w:val="4472C4"/>
          <w:kern w:val="32"/>
          <w:sz w:val="36"/>
          <w:szCs w:val="32"/>
          <w:lang w:val="en-AU"/>
        </w:rPr>
      </w:pPr>
      <w:r w:rsidRPr="00AB4072">
        <w:rPr>
          <w:rFonts w:ascii="Calibri" w:hAnsi="Calibri" w:cs="Calibri"/>
          <w:noProof/>
          <w:lang w:val="en-AU"/>
        </w:rPr>
        <w:drawing>
          <wp:anchor distT="0" distB="0" distL="114300" distR="114300" simplePos="0" relativeHeight="251692032" behindDoc="1" locked="0" layoutInCell="1" allowOverlap="1" wp14:anchorId="30E72844" wp14:editId="06F61618">
            <wp:simplePos x="0" y="0"/>
            <wp:positionH relativeFrom="page">
              <wp:posOffset>5667557</wp:posOffset>
            </wp:positionH>
            <wp:positionV relativeFrom="page">
              <wp:posOffset>8798106</wp:posOffset>
            </wp:positionV>
            <wp:extent cx="1886585" cy="1886585"/>
            <wp:effectExtent l="0" t="0" r="0" b="0"/>
            <wp:wrapNone/>
            <wp:docPr id="72323" name="Picture 7232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D6B48" w:rsidRPr="00AB4072">
        <w:rPr>
          <w:rFonts w:ascii="Calibri" w:hAnsi="Calibri" w:cs="Calibri"/>
          <w:lang w:val="en-AU"/>
        </w:rPr>
        <w:br w:type="page"/>
      </w:r>
    </w:p>
    <w:p w14:paraId="2C4408C6" w14:textId="751DEC55" w:rsidR="00F675C1" w:rsidRPr="00AB4072" w:rsidRDefault="00F675C1" w:rsidP="00FE3093">
      <w:pPr>
        <w:rPr>
          <w:rFonts w:ascii="Calibri" w:hAnsi="Calibri" w:cs="Calibri"/>
          <w:b/>
          <w:bCs/>
          <w:color w:val="4472C4"/>
          <w:kern w:val="32"/>
          <w:sz w:val="36"/>
          <w:szCs w:val="32"/>
          <w:lang w:val="en-AU"/>
        </w:rPr>
        <w:sectPr w:rsidR="00F675C1" w:rsidRPr="00AB4072" w:rsidSect="006B1156">
          <w:headerReference w:type="even" r:id="rId30"/>
          <w:headerReference w:type="first" r:id="rId31"/>
          <w:type w:val="continuous"/>
          <w:pgSz w:w="11907" w:h="16840" w:code="9"/>
          <w:pgMar w:top="1701" w:right="851" w:bottom="1134" w:left="851" w:header="567" w:footer="567" w:gutter="0"/>
          <w:cols w:space="708"/>
          <w:docGrid w:linePitch="360"/>
        </w:sectPr>
      </w:pPr>
    </w:p>
    <w:p w14:paraId="278BF25C" w14:textId="652EF93A" w:rsidR="00F675C1" w:rsidRPr="00AB4072" w:rsidRDefault="004D5E3C" w:rsidP="00FE3093">
      <w:pPr>
        <w:rPr>
          <w:rFonts w:ascii="Calibri" w:hAnsi="Calibri" w:cs="Calibri"/>
          <w:b/>
          <w:bCs/>
          <w:color w:val="4472C4"/>
          <w:kern w:val="32"/>
          <w:sz w:val="36"/>
          <w:szCs w:val="32"/>
          <w:lang w:val="en-AU"/>
        </w:rPr>
      </w:pPr>
      <w:r w:rsidRPr="00AB4072">
        <w:rPr>
          <w:rFonts w:ascii="Calibri" w:hAnsi="Calibri" w:cs="Calibri"/>
          <w:noProof/>
          <w:color w:val="CA363A"/>
          <w:sz w:val="52"/>
          <w:szCs w:val="52"/>
          <w:lang w:val="en-AU"/>
        </w:rPr>
        <w:lastRenderedPageBreak/>
        <w:drawing>
          <wp:anchor distT="0" distB="0" distL="114300" distR="114300" simplePos="0" relativeHeight="251696128" behindDoc="1" locked="0" layoutInCell="1" allowOverlap="1" wp14:anchorId="561C1A48" wp14:editId="7C2F2873">
            <wp:simplePos x="0" y="0"/>
            <wp:positionH relativeFrom="page">
              <wp:posOffset>5373643</wp:posOffset>
            </wp:positionH>
            <wp:positionV relativeFrom="page">
              <wp:posOffset>13335</wp:posOffset>
            </wp:positionV>
            <wp:extent cx="2188845" cy="2188845"/>
            <wp:effectExtent l="0" t="0" r="0" b="0"/>
            <wp:wrapNone/>
            <wp:docPr id="72324" name="Picture 7232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8630487" w14:textId="0D8BA74C" w:rsidR="00F675C1" w:rsidRPr="008D268C" w:rsidRDefault="00FE3093" w:rsidP="00750DEB">
      <w:pPr>
        <w:pStyle w:val="Heading1"/>
        <w:pageBreakBefore w:val="0"/>
        <w:numPr>
          <w:ilvl w:val="0"/>
          <w:numId w:val="38"/>
        </w:numPr>
        <w:rPr>
          <w:lang w:val="en-AU"/>
        </w:rPr>
      </w:pPr>
      <w:bookmarkStart w:id="150" w:name="_Toc41048800"/>
      <w:r w:rsidRPr="008D268C">
        <w:rPr>
          <w:lang w:val="en-AU"/>
        </w:rPr>
        <w:t>Regional Supply Overview</w:t>
      </w:r>
      <w:bookmarkEnd w:id="150"/>
    </w:p>
    <w:p w14:paraId="6D723A07" w14:textId="77777777" w:rsidR="00F675C1" w:rsidRPr="00AB4072" w:rsidRDefault="00F675C1" w:rsidP="00F675C1">
      <w:pPr>
        <w:rPr>
          <w:rFonts w:ascii="Calibri" w:hAnsi="Calibri" w:cs="Calibri"/>
          <w:lang w:val="en-AU"/>
        </w:rPr>
      </w:pPr>
    </w:p>
    <w:p w14:paraId="03A5A9A8" w14:textId="77777777" w:rsidR="009D1318" w:rsidRPr="008D268C" w:rsidRDefault="009D1318" w:rsidP="00E643D4">
      <w:pPr>
        <w:pStyle w:val="Heading1"/>
        <w:numPr>
          <w:ilvl w:val="0"/>
          <w:numId w:val="0"/>
        </w:numPr>
        <w:ind w:left="716" w:hanging="432"/>
        <w:rPr>
          <w:b w:val="0"/>
          <w:bCs w:val="0"/>
          <w:lang w:val="en-AU"/>
        </w:rPr>
        <w:sectPr w:rsidR="009D1318" w:rsidRPr="008D268C" w:rsidSect="006B1156">
          <w:type w:val="continuous"/>
          <w:pgSz w:w="11907" w:h="16840" w:code="9"/>
          <w:pgMar w:top="1701" w:right="851" w:bottom="1134" w:left="851" w:header="567" w:footer="567" w:gutter="0"/>
          <w:cols w:space="708"/>
          <w:docGrid w:linePitch="360"/>
        </w:sectPr>
      </w:pPr>
      <w:bookmarkStart w:id="151" w:name="_Toc2695971"/>
      <w:bookmarkEnd w:id="127"/>
      <w:bookmarkEnd w:id="128"/>
      <w:bookmarkEnd w:id="151"/>
    </w:p>
    <w:p w14:paraId="056A4D3A" w14:textId="0638C89B" w:rsidR="00CB072C" w:rsidRPr="008D268C" w:rsidRDefault="00075180" w:rsidP="00750DEB">
      <w:pPr>
        <w:pStyle w:val="Heading2"/>
        <w:numPr>
          <w:ilvl w:val="1"/>
          <w:numId w:val="38"/>
        </w:numPr>
        <w:rPr>
          <w:lang w:val="en-AU"/>
        </w:rPr>
      </w:pPr>
      <w:bookmarkStart w:id="152" w:name="_Toc519071993"/>
      <w:bookmarkStart w:id="153" w:name="_Toc521314304"/>
      <w:bookmarkStart w:id="154" w:name="_Toc526347882"/>
      <w:bookmarkStart w:id="155" w:name="_Toc41048801"/>
      <w:r w:rsidRPr="008D268C">
        <w:rPr>
          <w:lang w:val="en-AU"/>
        </w:rPr>
        <w:t>Fixed Broadband</w:t>
      </w:r>
      <w:bookmarkEnd w:id="152"/>
      <w:bookmarkEnd w:id="153"/>
      <w:bookmarkEnd w:id="154"/>
      <w:bookmarkEnd w:id="155"/>
    </w:p>
    <w:p w14:paraId="5A217094" w14:textId="77777777" w:rsidR="004A3461" w:rsidRPr="008D268C" w:rsidRDefault="004A3461" w:rsidP="00427A6F">
      <w:pPr>
        <w:pStyle w:val="Heading5"/>
        <w:rPr>
          <w:lang w:val="en-AU"/>
        </w:rPr>
      </w:pPr>
      <w:bookmarkStart w:id="156" w:name="_Toc519006069"/>
      <w:bookmarkStart w:id="157" w:name="_Toc519071994"/>
      <w:bookmarkStart w:id="158" w:name="_Toc526347883"/>
      <w:r w:rsidRPr="008D268C">
        <w:rPr>
          <w:lang w:val="en-AU"/>
        </w:rPr>
        <w:t>Coverage by Land Area</w:t>
      </w:r>
      <w:bookmarkEnd w:id="156"/>
      <w:bookmarkEnd w:id="157"/>
      <w:bookmarkEnd w:id="158"/>
    </w:p>
    <w:p w14:paraId="4FE8B4AF" w14:textId="029B5263" w:rsidR="00193901" w:rsidRPr="00AB4072" w:rsidRDefault="00193901" w:rsidP="00193901">
      <w:pPr>
        <w:rPr>
          <w:rFonts w:ascii="Calibri" w:hAnsi="Calibri" w:cs="Calibri"/>
          <w:lang w:val="en-AU" w:eastAsia="x-none"/>
        </w:rPr>
      </w:pPr>
      <w:r w:rsidRPr="00AB4072">
        <w:rPr>
          <w:rFonts w:ascii="Calibri" w:hAnsi="Calibri" w:cs="Calibri"/>
          <w:lang w:val="en-AU" w:eastAsia="x-none"/>
        </w:rPr>
        <w:t>The map following sho</w:t>
      </w:r>
      <w:r w:rsidR="00DE1314" w:rsidRPr="00AB4072">
        <w:rPr>
          <w:rFonts w:ascii="Calibri" w:hAnsi="Calibri" w:cs="Calibri"/>
          <w:lang w:val="en-AU" w:eastAsia="x-none"/>
        </w:rPr>
        <w:t xml:space="preserve">ws NBN coverage of the </w:t>
      </w:r>
      <w:r w:rsidR="003325DB" w:rsidRPr="00AB4072">
        <w:rPr>
          <w:rFonts w:ascii="Calibri" w:hAnsi="Calibri" w:cs="Calibri"/>
          <w:lang w:val="en-AU" w:eastAsia="x-none"/>
        </w:rPr>
        <w:fldChar w:fldCharType="begin"/>
      </w:r>
      <w:r w:rsidR="003325DB" w:rsidRPr="00AB4072">
        <w:rPr>
          <w:rFonts w:ascii="Calibri" w:hAnsi="Calibri" w:cs="Calibri"/>
          <w:lang w:val="en-AU" w:eastAsia="x-none"/>
        </w:rPr>
        <w:instrText xml:space="preserve"> SUBJECT  \* MERGEFORMAT </w:instrText>
      </w:r>
      <w:r w:rsidR="003325DB" w:rsidRPr="00AB4072">
        <w:rPr>
          <w:rFonts w:ascii="Calibri" w:hAnsi="Calibri" w:cs="Calibri"/>
          <w:lang w:val="en-AU" w:eastAsia="x-none"/>
        </w:rPr>
        <w:fldChar w:fldCharType="separate"/>
      </w:r>
      <w:r w:rsidR="00D61E11" w:rsidRPr="00AB4072">
        <w:rPr>
          <w:rFonts w:ascii="Calibri" w:hAnsi="Calibri" w:cs="Calibri"/>
          <w:lang w:val="en-AU" w:eastAsia="x-none"/>
        </w:rPr>
        <w:t>Mallee</w:t>
      </w:r>
      <w:r w:rsidR="003325DB" w:rsidRPr="00AB4072">
        <w:rPr>
          <w:rFonts w:ascii="Calibri" w:hAnsi="Calibri" w:cs="Calibri"/>
          <w:lang w:val="en-AU" w:eastAsia="x-none"/>
        </w:rPr>
        <w:fldChar w:fldCharType="end"/>
      </w:r>
      <w:r w:rsidR="00DE1314" w:rsidRPr="00AB4072">
        <w:rPr>
          <w:rFonts w:ascii="Calibri" w:hAnsi="Calibri" w:cs="Calibri"/>
          <w:lang w:val="en-AU" w:eastAsia="x-none"/>
        </w:rPr>
        <w:t xml:space="preserve"> region, with the LGA boundaries marked.</w:t>
      </w:r>
    </w:p>
    <w:p w14:paraId="2D686C07" w14:textId="6E0F1472" w:rsidR="00193901" w:rsidRPr="00AB4072" w:rsidRDefault="00DE1314" w:rsidP="00193901">
      <w:pPr>
        <w:rPr>
          <w:rFonts w:ascii="Calibri" w:hAnsi="Calibri" w:cs="Calibri"/>
          <w:lang w:val="en-AU" w:eastAsia="x-none"/>
        </w:rPr>
      </w:pPr>
      <w:r w:rsidRPr="00AB4072">
        <w:rPr>
          <w:rFonts w:ascii="Calibri" w:hAnsi="Calibri" w:cs="Calibri"/>
          <w:lang w:val="en-AU" w:eastAsia="x-none"/>
        </w:rPr>
        <w:t>Areas</w:t>
      </w:r>
      <w:r w:rsidR="00193901" w:rsidRPr="00AB4072">
        <w:rPr>
          <w:rFonts w:ascii="Calibri" w:hAnsi="Calibri" w:cs="Calibri"/>
          <w:lang w:val="en-AU" w:eastAsia="x-none"/>
        </w:rPr>
        <w:t xml:space="preserve"> served with </w:t>
      </w:r>
      <w:r w:rsidR="00F43243" w:rsidRPr="00AB4072">
        <w:rPr>
          <w:rFonts w:ascii="Calibri" w:hAnsi="Calibri" w:cs="Calibri"/>
          <w:lang w:val="en-AU" w:eastAsia="x-none"/>
        </w:rPr>
        <w:t>FTTP</w:t>
      </w:r>
      <w:r w:rsidR="00193901" w:rsidRPr="00AB4072">
        <w:rPr>
          <w:rFonts w:ascii="Calibri" w:hAnsi="Calibri" w:cs="Calibri"/>
          <w:lang w:val="en-AU" w:eastAsia="x-none"/>
        </w:rPr>
        <w:t xml:space="preserve">, </w:t>
      </w:r>
      <w:r w:rsidR="00F43243" w:rsidRPr="00AB4072">
        <w:rPr>
          <w:rFonts w:ascii="Calibri" w:hAnsi="Calibri" w:cs="Calibri"/>
          <w:lang w:val="en-AU" w:eastAsia="x-none"/>
        </w:rPr>
        <w:t>FTTC</w:t>
      </w:r>
      <w:r w:rsidR="00193901" w:rsidRPr="00AB4072">
        <w:rPr>
          <w:rFonts w:ascii="Calibri" w:hAnsi="Calibri" w:cs="Calibri"/>
          <w:lang w:val="en-AU" w:eastAsia="x-none"/>
        </w:rPr>
        <w:t xml:space="preserve"> and </w:t>
      </w:r>
      <w:r w:rsidR="00F43243" w:rsidRPr="00AB4072">
        <w:rPr>
          <w:rFonts w:ascii="Calibri" w:hAnsi="Calibri" w:cs="Calibri"/>
          <w:lang w:val="en-AU" w:eastAsia="x-none"/>
        </w:rPr>
        <w:t>FTTN</w:t>
      </w:r>
      <w:r w:rsidR="00193901" w:rsidRPr="00AB4072">
        <w:rPr>
          <w:rFonts w:ascii="Calibri" w:hAnsi="Calibri" w:cs="Calibri"/>
          <w:lang w:val="en-AU" w:eastAsia="x-none"/>
        </w:rPr>
        <w:t xml:space="preserve"> represent less than </w:t>
      </w:r>
      <w:r w:rsidR="00EC26A1" w:rsidRPr="00AB4072">
        <w:rPr>
          <w:rFonts w:ascii="Calibri" w:hAnsi="Calibri" w:cs="Calibri"/>
          <w:lang w:val="en-AU" w:eastAsia="x-none"/>
        </w:rPr>
        <w:t>1</w:t>
      </w:r>
      <w:r w:rsidR="00193901" w:rsidRPr="00AB4072">
        <w:rPr>
          <w:rFonts w:ascii="Calibri" w:hAnsi="Calibri" w:cs="Calibri"/>
          <w:lang w:val="en-AU" w:eastAsia="x-none"/>
        </w:rPr>
        <w:t>% of the land area in the region and accordingly are barely visible at the scale of this map.</w:t>
      </w:r>
      <w:r w:rsidR="000525BF" w:rsidRPr="00AB4072">
        <w:rPr>
          <w:rFonts w:ascii="Calibri" w:hAnsi="Calibri" w:cs="Calibri"/>
          <w:lang w:val="en-AU" w:eastAsia="x-none"/>
        </w:rPr>
        <w:t xml:space="preserve"> </w:t>
      </w:r>
      <w:r w:rsidR="00193901" w:rsidRPr="00AB4072">
        <w:rPr>
          <w:rFonts w:ascii="Calibri" w:hAnsi="Calibri" w:cs="Calibri"/>
          <w:lang w:val="en-AU" w:eastAsia="x-none"/>
        </w:rPr>
        <w:t xml:space="preserve">Many of these locations are discussed in </w:t>
      </w:r>
      <w:r w:rsidR="00193901" w:rsidRPr="00AB4072">
        <w:rPr>
          <w:rFonts w:ascii="Calibri" w:hAnsi="Calibri" w:cs="Calibri"/>
          <w:b/>
          <w:bCs/>
          <w:lang w:val="en-AU" w:eastAsia="x-none"/>
        </w:rPr>
        <w:t>Section</w:t>
      </w:r>
      <w:r w:rsidR="00193901" w:rsidRPr="00AB4072">
        <w:rPr>
          <w:rFonts w:ascii="Calibri" w:hAnsi="Calibri" w:cs="Calibri"/>
          <w:b/>
          <w:lang w:val="en-AU" w:eastAsia="x-none"/>
        </w:rPr>
        <w:t xml:space="preserve"> </w:t>
      </w:r>
      <w:r w:rsidR="00193901" w:rsidRPr="00AB4072">
        <w:rPr>
          <w:rFonts w:ascii="Calibri" w:hAnsi="Calibri" w:cs="Calibri"/>
          <w:b/>
          <w:lang w:val="en-AU" w:eastAsia="x-none"/>
        </w:rPr>
        <w:fldChar w:fldCharType="begin"/>
      </w:r>
      <w:r w:rsidR="00193901" w:rsidRPr="00AB4072">
        <w:rPr>
          <w:rFonts w:ascii="Calibri" w:hAnsi="Calibri" w:cs="Calibri"/>
          <w:b/>
          <w:lang w:val="en-AU" w:eastAsia="x-none"/>
        </w:rPr>
        <w:instrText xml:space="preserve"> REF _Ref517109041 \r \h </w:instrText>
      </w:r>
      <w:r w:rsidR="00C263FE" w:rsidRPr="00AB4072">
        <w:rPr>
          <w:rFonts w:ascii="Calibri" w:hAnsi="Calibri" w:cs="Calibri"/>
          <w:b/>
          <w:lang w:val="en-AU" w:eastAsia="x-none"/>
        </w:rPr>
        <w:instrText xml:space="preserve"> \* MERGEFORMAT </w:instrText>
      </w:r>
      <w:r w:rsidR="00193901" w:rsidRPr="00AB4072">
        <w:rPr>
          <w:rFonts w:ascii="Calibri" w:hAnsi="Calibri" w:cs="Calibri"/>
          <w:b/>
          <w:lang w:val="en-AU" w:eastAsia="x-none"/>
        </w:rPr>
      </w:r>
      <w:r w:rsidR="00193901" w:rsidRPr="00AB4072">
        <w:rPr>
          <w:rFonts w:ascii="Calibri" w:hAnsi="Calibri" w:cs="Calibri"/>
          <w:b/>
          <w:lang w:val="en-AU" w:eastAsia="x-none"/>
        </w:rPr>
        <w:fldChar w:fldCharType="separate"/>
      </w:r>
      <w:r w:rsidR="00D61E11" w:rsidRPr="00AB4072">
        <w:rPr>
          <w:rFonts w:ascii="Calibri" w:hAnsi="Calibri" w:cs="Calibri"/>
          <w:b/>
          <w:lang w:val="en-AU" w:eastAsia="x-none"/>
        </w:rPr>
        <w:t>3</w:t>
      </w:r>
      <w:r w:rsidR="00193901" w:rsidRPr="00AB4072">
        <w:rPr>
          <w:rFonts w:ascii="Calibri" w:hAnsi="Calibri" w:cs="Calibri"/>
          <w:b/>
          <w:lang w:val="en-AU" w:eastAsia="x-none"/>
        </w:rPr>
        <w:fldChar w:fldCharType="end"/>
      </w:r>
      <w:r w:rsidR="00DC304C" w:rsidRPr="00AB4072">
        <w:rPr>
          <w:rFonts w:ascii="Calibri" w:hAnsi="Calibri" w:cs="Calibri"/>
          <w:b/>
          <w:lang w:val="en-AU" w:eastAsia="x-none"/>
        </w:rPr>
        <w:t xml:space="preserve"> </w:t>
      </w:r>
      <w:r w:rsidR="00DC304C" w:rsidRPr="00AB4072">
        <w:rPr>
          <w:rFonts w:ascii="Calibri" w:hAnsi="Calibri" w:cs="Calibri"/>
          <w:lang w:val="en-AU" w:eastAsia="x-none"/>
        </w:rPr>
        <w:t>Significant</w:t>
      </w:r>
      <w:r w:rsidR="00DC304C" w:rsidRPr="00AB4072">
        <w:rPr>
          <w:rFonts w:ascii="Calibri" w:hAnsi="Calibri" w:cs="Calibri"/>
          <w:b/>
          <w:lang w:val="en-AU" w:eastAsia="x-none"/>
        </w:rPr>
        <w:t xml:space="preserve"> </w:t>
      </w:r>
      <w:r w:rsidR="00DC304C" w:rsidRPr="00AB4072">
        <w:rPr>
          <w:rFonts w:ascii="Calibri" w:hAnsi="Calibri" w:cs="Calibri"/>
          <w:lang w:val="en-AU" w:eastAsia="x-none"/>
        </w:rPr>
        <w:t>Places</w:t>
      </w:r>
      <w:r w:rsidR="00193901" w:rsidRPr="00AB4072">
        <w:rPr>
          <w:rFonts w:ascii="Calibri" w:hAnsi="Calibri" w:cs="Calibri"/>
          <w:lang w:val="en-AU" w:eastAsia="x-none"/>
        </w:rPr>
        <w:t>.</w:t>
      </w:r>
    </w:p>
    <w:p w14:paraId="1A0502D7" w14:textId="6937A2EC" w:rsidR="00193901" w:rsidRPr="00AB4072" w:rsidRDefault="00193901" w:rsidP="00193901">
      <w:pPr>
        <w:rPr>
          <w:rFonts w:ascii="Calibri" w:hAnsi="Calibri" w:cs="Calibri"/>
          <w:lang w:val="en-AU" w:eastAsia="x-none"/>
        </w:rPr>
      </w:pPr>
      <w:r w:rsidRPr="00AB4072">
        <w:rPr>
          <w:rFonts w:ascii="Calibri" w:hAnsi="Calibri" w:cs="Calibri"/>
          <w:lang w:val="en-AU" w:eastAsia="x-none"/>
        </w:rPr>
        <w:t xml:space="preserve">Of note at the scale of this map is the proportion of the region that is </w:t>
      </w:r>
      <w:r w:rsidRPr="00AB4072">
        <w:rPr>
          <w:rFonts w:ascii="Calibri" w:hAnsi="Calibri" w:cs="Calibri"/>
          <w:i/>
          <w:lang w:val="en-AU" w:eastAsia="x-none"/>
        </w:rPr>
        <w:t>not</w:t>
      </w:r>
      <w:r w:rsidRPr="00AB4072">
        <w:rPr>
          <w:rFonts w:ascii="Calibri" w:hAnsi="Calibri" w:cs="Calibri"/>
          <w:lang w:val="en-AU" w:eastAsia="x-none"/>
        </w:rPr>
        <w:t xml:space="preserve"> shaded with any colour – representing the areas that are serviced with</w:t>
      </w:r>
      <w:r w:rsidR="00DE1314" w:rsidRPr="00AB4072">
        <w:rPr>
          <w:rFonts w:ascii="Calibri" w:hAnsi="Calibri" w:cs="Calibri"/>
          <w:lang w:val="en-AU" w:eastAsia="x-none"/>
        </w:rPr>
        <w:t xml:space="preserve"> the lowest performing of </w:t>
      </w:r>
      <w:r w:rsidR="005F6A65" w:rsidRPr="00AB4072">
        <w:rPr>
          <w:rFonts w:ascii="Calibri" w:hAnsi="Calibri" w:cs="Calibri"/>
          <w:lang w:val="en-AU" w:eastAsia="x-none"/>
        </w:rPr>
        <w:t>NBN Co</w:t>
      </w:r>
      <w:r w:rsidR="00DE1314" w:rsidRPr="00AB4072">
        <w:rPr>
          <w:rFonts w:ascii="Calibri" w:hAnsi="Calibri" w:cs="Calibri"/>
          <w:lang w:val="en-AU" w:eastAsia="x-none"/>
        </w:rPr>
        <w:t>’s access technologies – satellite coverage.</w:t>
      </w:r>
    </w:p>
    <w:p w14:paraId="4D4AB1B8" w14:textId="543417C5" w:rsidR="00DE1314" w:rsidRPr="00AB4072" w:rsidRDefault="00DE1314" w:rsidP="00193901">
      <w:pPr>
        <w:rPr>
          <w:rFonts w:ascii="Calibri" w:hAnsi="Calibri" w:cs="Calibri"/>
          <w:lang w:val="en-AU" w:eastAsia="x-none"/>
        </w:rPr>
      </w:pPr>
      <w:r w:rsidRPr="00AB4072">
        <w:rPr>
          <w:rFonts w:ascii="Calibri" w:hAnsi="Calibri" w:cs="Calibri"/>
          <w:lang w:val="en-AU" w:eastAsia="x-none"/>
        </w:rPr>
        <w:t xml:space="preserve">Also </w:t>
      </w:r>
      <w:r w:rsidR="00193901" w:rsidRPr="00AB4072">
        <w:rPr>
          <w:rFonts w:ascii="Calibri" w:hAnsi="Calibri" w:cs="Calibri"/>
          <w:lang w:val="en-AU" w:eastAsia="x-none"/>
        </w:rPr>
        <w:t>visible at this scale are the areas where fixed wireless has been deployed (dark purple) or will be deployed (light purple)</w:t>
      </w:r>
      <w:r w:rsidRPr="00AB4072">
        <w:rPr>
          <w:rFonts w:ascii="Calibri" w:hAnsi="Calibri" w:cs="Calibri"/>
          <w:lang w:val="en-AU" w:eastAsia="x-none"/>
        </w:rPr>
        <w:t xml:space="preserve"> and some of the larger population centres where </w:t>
      </w:r>
      <w:r w:rsidR="00F43243" w:rsidRPr="00AB4072">
        <w:rPr>
          <w:rFonts w:ascii="Calibri" w:hAnsi="Calibri" w:cs="Calibri"/>
          <w:lang w:val="en-AU" w:eastAsia="x-none"/>
        </w:rPr>
        <w:t>FTTP</w:t>
      </w:r>
      <w:r w:rsidRPr="00AB4072">
        <w:rPr>
          <w:rFonts w:ascii="Calibri" w:hAnsi="Calibri" w:cs="Calibri"/>
          <w:lang w:val="en-AU" w:eastAsia="x-none"/>
        </w:rPr>
        <w:t xml:space="preserve"> (brown) or </w:t>
      </w:r>
      <w:r w:rsidR="00F43243" w:rsidRPr="00AB4072">
        <w:rPr>
          <w:rFonts w:ascii="Calibri" w:hAnsi="Calibri" w:cs="Calibri"/>
          <w:lang w:val="en-AU" w:eastAsia="x-none"/>
        </w:rPr>
        <w:t>FTTN</w:t>
      </w:r>
      <w:r w:rsidRPr="00AB4072">
        <w:rPr>
          <w:rFonts w:ascii="Calibri" w:hAnsi="Calibri" w:cs="Calibri"/>
          <w:lang w:val="en-AU" w:eastAsia="x-none"/>
        </w:rPr>
        <w:t xml:space="preserve"> (blue) has (or is due to be) deployed.</w:t>
      </w:r>
    </w:p>
    <w:p w14:paraId="247F5129" w14:textId="77777777" w:rsidR="00EC0F53" w:rsidRPr="00AB4072" w:rsidRDefault="00EC0F53" w:rsidP="00193901">
      <w:pPr>
        <w:rPr>
          <w:rFonts w:ascii="Calibri" w:hAnsi="Calibri" w:cs="Calibri"/>
          <w:lang w:val="en-AU" w:eastAsia="x-none"/>
        </w:rPr>
      </w:pPr>
    </w:p>
    <w:p w14:paraId="4590C1DA" w14:textId="77777777" w:rsidR="00A2399F" w:rsidRPr="00AB4072" w:rsidRDefault="00A2399F" w:rsidP="00193901">
      <w:pPr>
        <w:rPr>
          <w:rFonts w:ascii="Calibri" w:hAnsi="Calibri" w:cs="Calibri"/>
          <w:lang w:val="en-AU" w:eastAsia="x-none"/>
        </w:rPr>
        <w:sectPr w:rsidR="00A2399F" w:rsidRPr="00AB4072" w:rsidSect="000E4902">
          <w:type w:val="continuous"/>
          <w:pgSz w:w="11907" w:h="16840" w:code="9"/>
          <w:pgMar w:top="1701" w:right="851" w:bottom="1134" w:left="851" w:header="567" w:footer="567" w:gutter="0"/>
          <w:pgNumType w:start="5"/>
          <w:cols w:num="2" w:space="284"/>
          <w:docGrid w:linePitch="360"/>
        </w:sectPr>
      </w:pPr>
    </w:p>
    <w:p w14:paraId="69CCBA1E" w14:textId="15E6512F" w:rsidR="00113BD9" w:rsidRPr="00AB4072" w:rsidRDefault="0081263D" w:rsidP="00113BD9">
      <w:pPr>
        <w:keepNext/>
        <w:jc w:val="center"/>
        <w:rPr>
          <w:rFonts w:ascii="Calibri" w:hAnsi="Calibri" w:cs="Calibri"/>
          <w:lang w:val="en-AU"/>
        </w:rPr>
      </w:pPr>
      <w:r w:rsidRPr="00AB4072">
        <w:rPr>
          <w:rFonts w:ascii="Calibri" w:hAnsi="Calibri" w:cs="Calibri"/>
          <w:noProof/>
          <w:lang w:val="en-AU"/>
        </w:rPr>
        <w:drawing>
          <wp:inline distT="0" distB="0" distL="0" distR="0" wp14:anchorId="3FC53DC2" wp14:editId="3F9F067A">
            <wp:extent cx="6480175" cy="540258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screen">
                      <a:extLst>
                        <a:ext uri="{28A0092B-C50C-407E-A947-70E740481C1C}">
                          <a14:useLocalDpi xmlns:a14="http://schemas.microsoft.com/office/drawing/2010/main"/>
                        </a:ext>
                      </a:extLst>
                    </a:blip>
                    <a:stretch>
                      <a:fillRect/>
                    </a:stretch>
                  </pic:blipFill>
                  <pic:spPr>
                    <a:xfrm>
                      <a:off x="0" y="0"/>
                      <a:ext cx="6480175" cy="5402580"/>
                    </a:xfrm>
                    <a:prstGeom prst="rect">
                      <a:avLst/>
                    </a:prstGeom>
                  </pic:spPr>
                </pic:pic>
              </a:graphicData>
            </a:graphic>
          </wp:inline>
        </w:drawing>
      </w:r>
    </w:p>
    <w:p w14:paraId="6E0D02C9" w14:textId="56910F32" w:rsidR="00193901" w:rsidRPr="008D268C" w:rsidRDefault="00113BD9" w:rsidP="00513962">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5</w:t>
      </w:r>
      <w:r w:rsidRPr="008D268C">
        <w:rPr>
          <w:lang w:val="en-AU"/>
        </w:rPr>
        <w:fldChar w:fldCharType="end"/>
      </w:r>
      <w:r w:rsidRPr="008D268C">
        <w:rPr>
          <w:lang w:val="en-AU"/>
        </w:rPr>
        <w:t xml:space="preserve"> An Overview of NBN Technology Coverage of the </w:t>
      </w:r>
      <w:r w:rsidR="00327A69" w:rsidRPr="008D268C">
        <w:rPr>
          <w:lang w:val="en-AU"/>
        </w:rPr>
        <w:fldChar w:fldCharType="begin"/>
      </w:r>
      <w:r w:rsidR="00327A69" w:rsidRPr="008D268C">
        <w:rPr>
          <w:lang w:val="en-AU"/>
        </w:rPr>
        <w:instrText xml:space="preserve"> SUBJECT  \* MERGEFORMAT </w:instrText>
      </w:r>
      <w:r w:rsidR="00327A69" w:rsidRPr="008D268C">
        <w:rPr>
          <w:lang w:val="en-AU"/>
        </w:rPr>
        <w:fldChar w:fldCharType="separate"/>
      </w:r>
      <w:r w:rsidR="00D61E11">
        <w:rPr>
          <w:lang w:val="en-AU"/>
        </w:rPr>
        <w:t>Mallee</w:t>
      </w:r>
      <w:r w:rsidR="00327A69" w:rsidRPr="008D268C">
        <w:rPr>
          <w:lang w:val="en-AU"/>
        </w:rPr>
        <w:fldChar w:fldCharType="end"/>
      </w:r>
      <w:r w:rsidRPr="008D268C">
        <w:rPr>
          <w:lang w:val="en-AU"/>
        </w:rPr>
        <w:t xml:space="preserve"> Region (SLIM)</w:t>
      </w:r>
    </w:p>
    <w:p w14:paraId="0430DCD3" w14:textId="77777777" w:rsidR="00513962" w:rsidRPr="00AB4072" w:rsidRDefault="00513962" w:rsidP="00513962">
      <w:pPr>
        <w:rPr>
          <w:rFonts w:ascii="Calibri" w:hAnsi="Calibri" w:cs="Calibri"/>
          <w:lang w:val="en-AU"/>
        </w:rPr>
      </w:pPr>
    </w:p>
    <w:p w14:paraId="61942B3F" w14:textId="77777777" w:rsidR="00A2399F" w:rsidRPr="00AB4072" w:rsidRDefault="00A2399F" w:rsidP="00193901">
      <w:pPr>
        <w:rPr>
          <w:rFonts w:ascii="Calibri" w:hAnsi="Calibri" w:cs="Calibri"/>
          <w:lang w:val="en-AU" w:eastAsia="x-none"/>
        </w:rPr>
        <w:sectPr w:rsidR="00A2399F" w:rsidRPr="00AB4072" w:rsidSect="000E4902">
          <w:type w:val="continuous"/>
          <w:pgSz w:w="11907" w:h="16840" w:code="9"/>
          <w:pgMar w:top="1701" w:right="851" w:bottom="1134" w:left="851" w:header="567" w:footer="567" w:gutter="0"/>
          <w:pgNumType w:start="5"/>
          <w:cols w:space="284"/>
          <w:docGrid w:linePitch="360"/>
        </w:sectPr>
      </w:pPr>
    </w:p>
    <w:p w14:paraId="0C4BEA41" w14:textId="77777777" w:rsidR="00193901" w:rsidRPr="00AB4072" w:rsidRDefault="00193901" w:rsidP="00193901">
      <w:pPr>
        <w:rPr>
          <w:rFonts w:ascii="Calibri" w:hAnsi="Calibri" w:cs="Calibri"/>
          <w:lang w:val="en-AU" w:eastAsia="x-none"/>
        </w:rPr>
      </w:pPr>
    </w:p>
    <w:p w14:paraId="57667556" w14:textId="77777777" w:rsidR="00193901" w:rsidRPr="00AB4072" w:rsidRDefault="00193901" w:rsidP="008D3927">
      <w:pPr>
        <w:rPr>
          <w:rFonts w:ascii="Calibri" w:hAnsi="Calibri" w:cs="Calibri"/>
          <w:lang w:val="en-AU" w:eastAsia="x-none"/>
        </w:rPr>
        <w:sectPr w:rsidR="00193901" w:rsidRPr="00AB4072" w:rsidSect="000E4902">
          <w:type w:val="continuous"/>
          <w:pgSz w:w="11907" w:h="16840" w:code="9"/>
          <w:pgMar w:top="1701" w:right="851" w:bottom="1134" w:left="851" w:header="567" w:footer="567" w:gutter="0"/>
          <w:pgNumType w:start="5"/>
          <w:cols w:num="2" w:space="284"/>
          <w:docGrid w:linePitch="360"/>
        </w:sectPr>
      </w:pPr>
    </w:p>
    <w:p w14:paraId="10B04727" w14:textId="54B11A06" w:rsidR="001D735F" w:rsidRPr="00AB4072" w:rsidRDefault="00DE1314" w:rsidP="00C263FE">
      <w:pPr>
        <w:rPr>
          <w:rFonts w:ascii="Calibri" w:hAnsi="Calibri" w:cs="Calibri"/>
          <w:lang w:val="en-AU"/>
        </w:rPr>
      </w:pPr>
      <w:r w:rsidRPr="00AB4072">
        <w:rPr>
          <w:rFonts w:ascii="Calibri" w:hAnsi="Calibri" w:cs="Calibri"/>
          <w:lang w:val="en-AU"/>
        </w:rPr>
        <w:t>The</w:t>
      </w:r>
      <w:r w:rsidR="001D735F" w:rsidRPr="00AB4072">
        <w:rPr>
          <w:rFonts w:ascii="Calibri" w:hAnsi="Calibri" w:cs="Calibri"/>
          <w:lang w:val="en-AU"/>
        </w:rPr>
        <w:t xml:space="preserve"> split between fixed wireless and satellite coverage is </w:t>
      </w:r>
      <w:r w:rsidRPr="00AB4072">
        <w:rPr>
          <w:rFonts w:ascii="Calibri" w:hAnsi="Calibri" w:cs="Calibri"/>
          <w:lang w:val="en-AU"/>
        </w:rPr>
        <w:t>particularly relevant</w:t>
      </w:r>
      <w:r w:rsidR="001D735F" w:rsidRPr="00AB4072">
        <w:rPr>
          <w:rFonts w:ascii="Calibri" w:hAnsi="Calibri" w:cs="Calibri"/>
          <w:lang w:val="en-AU"/>
        </w:rPr>
        <w:t xml:space="preserve"> in assessing how well areas of the </w:t>
      </w:r>
      <w:r w:rsidR="00DE25F7" w:rsidRPr="00AB4072">
        <w:rPr>
          <w:rFonts w:ascii="Calibri" w:hAnsi="Calibri" w:cs="Calibri"/>
          <w:lang w:val="en-AU"/>
        </w:rPr>
        <w:t>r</w:t>
      </w:r>
      <w:r w:rsidR="001D735F" w:rsidRPr="00AB4072">
        <w:rPr>
          <w:rFonts w:ascii="Calibri" w:hAnsi="Calibri" w:cs="Calibri"/>
          <w:lang w:val="en-AU"/>
        </w:rPr>
        <w:t>egion are served.</w:t>
      </w:r>
      <w:r w:rsidR="00BB6824" w:rsidRPr="00AB4072">
        <w:rPr>
          <w:rFonts w:ascii="Calibri" w:hAnsi="Calibri" w:cs="Calibri"/>
          <w:lang w:val="en-AU"/>
        </w:rPr>
        <w:t xml:space="preserve"> </w:t>
      </w:r>
      <w:r w:rsidR="001D735F" w:rsidRPr="00AB4072">
        <w:rPr>
          <w:rFonts w:ascii="Calibri" w:hAnsi="Calibri" w:cs="Calibri"/>
          <w:lang w:val="en-AU"/>
        </w:rPr>
        <w:t>The</w:t>
      </w:r>
      <w:r w:rsidR="00BB6824" w:rsidRPr="00AB4072">
        <w:rPr>
          <w:rFonts w:ascii="Calibri" w:hAnsi="Calibri" w:cs="Calibri"/>
          <w:lang w:val="en-AU"/>
        </w:rPr>
        <w:t xml:space="preserve"> following </w:t>
      </w:r>
      <w:r w:rsidR="001D735F" w:rsidRPr="00AB4072">
        <w:rPr>
          <w:rFonts w:ascii="Calibri" w:hAnsi="Calibri" w:cs="Calibri"/>
          <w:lang w:val="en-AU"/>
        </w:rPr>
        <w:t xml:space="preserve">table summarises </w:t>
      </w:r>
      <w:r w:rsidR="005F6A65" w:rsidRPr="00AB4072">
        <w:rPr>
          <w:rFonts w:ascii="Calibri" w:hAnsi="Calibri" w:cs="Calibri"/>
          <w:lang w:val="en-AU"/>
        </w:rPr>
        <w:t>NBN Co</w:t>
      </w:r>
      <w:r w:rsidR="001D735F" w:rsidRPr="00AB4072">
        <w:rPr>
          <w:rFonts w:ascii="Calibri" w:hAnsi="Calibri" w:cs="Calibri"/>
          <w:lang w:val="en-AU"/>
        </w:rPr>
        <w:t xml:space="preserve">’s present or planned use of these technologies </w:t>
      </w:r>
      <w:r w:rsidRPr="00AB4072">
        <w:rPr>
          <w:rFonts w:ascii="Calibri" w:hAnsi="Calibri" w:cs="Calibri"/>
          <w:lang w:val="en-AU"/>
        </w:rPr>
        <w:t>for each</w:t>
      </w:r>
      <w:r w:rsidR="001D735F" w:rsidRPr="00AB4072">
        <w:rPr>
          <w:rFonts w:ascii="Calibri" w:hAnsi="Calibri" w:cs="Calibri"/>
          <w:lang w:val="en-AU"/>
        </w:rPr>
        <w:t xml:space="preserve"> LGA</w:t>
      </w:r>
      <w:r w:rsidR="00BB6824" w:rsidRPr="00AB4072">
        <w:rPr>
          <w:rFonts w:ascii="Calibri" w:hAnsi="Calibri" w:cs="Calibri"/>
          <w:lang w:val="en-AU"/>
        </w:rPr>
        <w:t>.</w:t>
      </w:r>
      <w:r w:rsidR="000525BF" w:rsidRPr="00AB4072">
        <w:rPr>
          <w:rFonts w:ascii="Calibri" w:hAnsi="Calibri" w:cs="Calibri"/>
          <w:lang w:val="en-AU"/>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992"/>
        <w:gridCol w:w="1276"/>
        <w:gridCol w:w="1277"/>
      </w:tblGrid>
      <w:tr w:rsidR="008D3927" w:rsidRPr="008D268C" w14:paraId="10573C7E" w14:textId="77777777" w:rsidTr="00C52466">
        <w:trPr>
          <w:trHeight w:val="220"/>
        </w:trPr>
        <w:tc>
          <w:tcPr>
            <w:tcW w:w="1276" w:type="dxa"/>
            <w:vMerge w:val="restart"/>
            <w:tcBorders>
              <w:right w:val="single" w:sz="4" w:space="0" w:color="FFFFFF"/>
            </w:tcBorders>
            <w:shd w:val="clear" w:color="auto" w:fill="000000"/>
            <w:vAlign w:val="bottom"/>
          </w:tcPr>
          <w:p w14:paraId="55A64DA7" w14:textId="77777777" w:rsidR="008D3927" w:rsidRPr="008D268C" w:rsidRDefault="00DE1314" w:rsidP="008E7175">
            <w:pPr>
              <w:pStyle w:val="Tabletextsmall"/>
            </w:pPr>
            <w:r w:rsidRPr="008D268C">
              <w:br w:type="column"/>
            </w:r>
            <w:r w:rsidR="008D3927" w:rsidRPr="008D268C">
              <w:t>LGA</w:t>
            </w:r>
          </w:p>
        </w:tc>
        <w:tc>
          <w:tcPr>
            <w:tcW w:w="992" w:type="dxa"/>
            <w:vMerge w:val="restart"/>
            <w:tcBorders>
              <w:left w:val="single" w:sz="4" w:space="0" w:color="FFFFFF"/>
              <w:right w:val="single" w:sz="4" w:space="0" w:color="FFFFFF"/>
            </w:tcBorders>
            <w:shd w:val="clear" w:color="auto" w:fill="000000"/>
            <w:vAlign w:val="bottom"/>
          </w:tcPr>
          <w:p w14:paraId="67FDD921" w14:textId="77777777" w:rsidR="008D3927" w:rsidRPr="008D268C" w:rsidRDefault="008D3927" w:rsidP="008E7175">
            <w:pPr>
              <w:pStyle w:val="Tabletextsmall"/>
            </w:pPr>
            <w:r w:rsidRPr="008D268C">
              <w:t>Area (km</w:t>
            </w:r>
            <w:r w:rsidRPr="008D268C">
              <w:rPr>
                <w:vertAlign w:val="superscript"/>
              </w:rPr>
              <w:t>2</w:t>
            </w:r>
            <w:r w:rsidRPr="008D268C">
              <w:t>)</w:t>
            </w:r>
          </w:p>
        </w:tc>
        <w:tc>
          <w:tcPr>
            <w:tcW w:w="2553" w:type="dxa"/>
            <w:gridSpan w:val="2"/>
            <w:tcBorders>
              <w:left w:val="single" w:sz="4" w:space="0" w:color="FFFFFF"/>
              <w:right w:val="single" w:sz="4" w:space="0" w:color="FFFFFF"/>
            </w:tcBorders>
            <w:shd w:val="clear" w:color="auto" w:fill="000000"/>
          </w:tcPr>
          <w:p w14:paraId="107FC28C" w14:textId="77777777" w:rsidR="008D3927" w:rsidRPr="008D268C" w:rsidRDefault="008D3927" w:rsidP="008E7175">
            <w:pPr>
              <w:pStyle w:val="Tabletextsmall"/>
            </w:pPr>
            <w:r w:rsidRPr="008D268C">
              <w:t>NBN Technology (% Area)</w:t>
            </w:r>
          </w:p>
        </w:tc>
      </w:tr>
      <w:tr w:rsidR="008D3927" w:rsidRPr="008D268C" w14:paraId="30209663" w14:textId="77777777" w:rsidTr="00C52466">
        <w:tc>
          <w:tcPr>
            <w:tcW w:w="1276" w:type="dxa"/>
            <w:vMerge/>
            <w:tcBorders>
              <w:bottom w:val="single" w:sz="4" w:space="0" w:color="auto"/>
              <w:right w:val="single" w:sz="4" w:space="0" w:color="FFFFFF"/>
            </w:tcBorders>
            <w:shd w:val="clear" w:color="auto" w:fill="000000"/>
            <w:vAlign w:val="bottom"/>
          </w:tcPr>
          <w:p w14:paraId="7DB87A1F" w14:textId="77777777" w:rsidR="008D3927" w:rsidRPr="008D268C" w:rsidRDefault="008D3927" w:rsidP="008E7175">
            <w:pPr>
              <w:pStyle w:val="Tabletextsmall"/>
            </w:pPr>
          </w:p>
        </w:tc>
        <w:tc>
          <w:tcPr>
            <w:tcW w:w="992" w:type="dxa"/>
            <w:vMerge/>
            <w:tcBorders>
              <w:left w:val="single" w:sz="4" w:space="0" w:color="FFFFFF"/>
              <w:bottom w:val="single" w:sz="4" w:space="0" w:color="auto"/>
              <w:right w:val="single" w:sz="4" w:space="0" w:color="FFFFFF"/>
            </w:tcBorders>
            <w:shd w:val="clear" w:color="auto" w:fill="000000"/>
            <w:vAlign w:val="bottom"/>
          </w:tcPr>
          <w:p w14:paraId="2931FAFD" w14:textId="77777777" w:rsidR="008D3927" w:rsidRPr="008D268C" w:rsidRDefault="008D3927" w:rsidP="008E7175">
            <w:pPr>
              <w:pStyle w:val="Tabletextsmall"/>
            </w:pPr>
          </w:p>
        </w:tc>
        <w:tc>
          <w:tcPr>
            <w:tcW w:w="1276" w:type="dxa"/>
            <w:tcBorders>
              <w:left w:val="single" w:sz="4" w:space="0" w:color="FFFFFF"/>
              <w:bottom w:val="single" w:sz="4" w:space="0" w:color="auto"/>
              <w:right w:val="single" w:sz="4" w:space="0" w:color="FFFFFF"/>
            </w:tcBorders>
            <w:shd w:val="clear" w:color="auto" w:fill="BFBFBF"/>
            <w:vAlign w:val="bottom"/>
          </w:tcPr>
          <w:p w14:paraId="7D767BF8" w14:textId="77777777" w:rsidR="008D3927" w:rsidRPr="008D268C" w:rsidRDefault="008D3927" w:rsidP="008E7175">
            <w:pPr>
              <w:pStyle w:val="Tabletextsmall"/>
              <w:jc w:val="center"/>
            </w:pPr>
            <w:r w:rsidRPr="008D268C">
              <w:t>FW</w:t>
            </w:r>
          </w:p>
        </w:tc>
        <w:tc>
          <w:tcPr>
            <w:tcW w:w="1277" w:type="dxa"/>
            <w:tcBorders>
              <w:left w:val="single" w:sz="4" w:space="0" w:color="FFFFFF"/>
              <w:bottom w:val="single" w:sz="4" w:space="0" w:color="auto"/>
            </w:tcBorders>
            <w:shd w:val="clear" w:color="auto" w:fill="BFBFBF"/>
            <w:vAlign w:val="bottom"/>
          </w:tcPr>
          <w:p w14:paraId="457EE4E9" w14:textId="77777777" w:rsidR="008D3927" w:rsidRPr="008D268C" w:rsidRDefault="008D3927" w:rsidP="008E7175">
            <w:pPr>
              <w:pStyle w:val="Tabletextsmall"/>
              <w:jc w:val="center"/>
            </w:pPr>
            <w:r w:rsidRPr="008D268C">
              <w:t>SAT</w:t>
            </w:r>
          </w:p>
        </w:tc>
      </w:tr>
      <w:tr w:rsidR="008E7175" w:rsidRPr="008D268C" w14:paraId="7EE3484F" w14:textId="77777777" w:rsidTr="00C40D7D">
        <w:tc>
          <w:tcPr>
            <w:tcW w:w="1276" w:type="dxa"/>
            <w:tcBorders>
              <w:right w:val="single" w:sz="4" w:space="0" w:color="auto"/>
            </w:tcBorders>
            <w:shd w:val="clear" w:color="auto" w:fill="auto"/>
          </w:tcPr>
          <w:p w14:paraId="6D362256" w14:textId="12EB35C9" w:rsidR="008E7175" w:rsidRPr="008D268C" w:rsidRDefault="008E7175" w:rsidP="008E7175">
            <w:pPr>
              <w:pStyle w:val="Tabletextsmall"/>
              <w:rPr>
                <w:highlight w:val="yellow"/>
              </w:rPr>
            </w:pPr>
            <w:r w:rsidRPr="008D268C">
              <w:t>Buloke</w:t>
            </w:r>
          </w:p>
        </w:tc>
        <w:tc>
          <w:tcPr>
            <w:tcW w:w="992" w:type="dxa"/>
            <w:tcBorders>
              <w:left w:val="single" w:sz="4" w:space="0" w:color="auto"/>
              <w:right w:val="single" w:sz="4" w:space="0" w:color="auto"/>
            </w:tcBorders>
            <w:shd w:val="clear" w:color="auto" w:fill="auto"/>
          </w:tcPr>
          <w:p w14:paraId="50D03D4B" w14:textId="7568B680" w:rsidR="008E7175" w:rsidRPr="008D268C" w:rsidRDefault="008E7175" w:rsidP="008E7175">
            <w:pPr>
              <w:pStyle w:val="Tabletextsmall"/>
              <w:jc w:val="center"/>
              <w:rPr>
                <w:highlight w:val="yellow"/>
              </w:rPr>
            </w:pPr>
            <w:r w:rsidRPr="008D268C">
              <w:t>8,006</w:t>
            </w:r>
          </w:p>
        </w:tc>
        <w:tc>
          <w:tcPr>
            <w:tcW w:w="1276" w:type="dxa"/>
            <w:tcBorders>
              <w:left w:val="single" w:sz="4" w:space="0" w:color="auto"/>
              <w:right w:val="single" w:sz="4" w:space="0" w:color="auto"/>
            </w:tcBorders>
            <w:shd w:val="clear" w:color="auto" w:fill="auto"/>
          </w:tcPr>
          <w:p w14:paraId="5FCC506B" w14:textId="0B9140AB" w:rsidR="008E7175" w:rsidRPr="008D268C" w:rsidRDefault="008E7175" w:rsidP="008E7175">
            <w:pPr>
              <w:pStyle w:val="Tabletextsmall"/>
              <w:jc w:val="center"/>
              <w:rPr>
                <w:highlight w:val="yellow"/>
              </w:rPr>
            </w:pPr>
            <w:r w:rsidRPr="008D268C">
              <w:t>17%</w:t>
            </w:r>
          </w:p>
        </w:tc>
        <w:tc>
          <w:tcPr>
            <w:tcW w:w="1277" w:type="dxa"/>
            <w:tcBorders>
              <w:left w:val="single" w:sz="4" w:space="0" w:color="auto"/>
            </w:tcBorders>
            <w:shd w:val="clear" w:color="auto" w:fill="auto"/>
          </w:tcPr>
          <w:p w14:paraId="3C360179" w14:textId="754C5E55" w:rsidR="008E7175" w:rsidRPr="008D268C" w:rsidRDefault="008E7175" w:rsidP="008E7175">
            <w:pPr>
              <w:pStyle w:val="Tabletextsmall"/>
              <w:jc w:val="center"/>
            </w:pPr>
            <w:r w:rsidRPr="008D268C">
              <w:t>83%</w:t>
            </w:r>
          </w:p>
        </w:tc>
      </w:tr>
      <w:tr w:rsidR="008E7175" w:rsidRPr="008D268C" w14:paraId="2EB084BF" w14:textId="77777777" w:rsidTr="00C40D7D">
        <w:tc>
          <w:tcPr>
            <w:tcW w:w="1276" w:type="dxa"/>
            <w:tcBorders>
              <w:right w:val="single" w:sz="4" w:space="0" w:color="auto"/>
            </w:tcBorders>
            <w:shd w:val="clear" w:color="auto" w:fill="auto"/>
          </w:tcPr>
          <w:p w14:paraId="7059F83B" w14:textId="051027D6" w:rsidR="008E7175" w:rsidRPr="008D268C" w:rsidRDefault="008E7175" w:rsidP="008E7175">
            <w:pPr>
              <w:pStyle w:val="Tabletextsmall"/>
              <w:rPr>
                <w:highlight w:val="yellow"/>
              </w:rPr>
            </w:pPr>
            <w:r w:rsidRPr="008D268C">
              <w:t>Gannawarra</w:t>
            </w:r>
          </w:p>
        </w:tc>
        <w:tc>
          <w:tcPr>
            <w:tcW w:w="992" w:type="dxa"/>
            <w:tcBorders>
              <w:left w:val="single" w:sz="4" w:space="0" w:color="auto"/>
              <w:right w:val="single" w:sz="4" w:space="0" w:color="auto"/>
            </w:tcBorders>
            <w:shd w:val="clear" w:color="auto" w:fill="auto"/>
          </w:tcPr>
          <w:p w14:paraId="4694E140" w14:textId="003F3563" w:rsidR="008E7175" w:rsidRPr="008D268C" w:rsidRDefault="008E7175" w:rsidP="008E7175">
            <w:pPr>
              <w:pStyle w:val="Tabletextsmall"/>
              <w:jc w:val="center"/>
              <w:rPr>
                <w:highlight w:val="yellow"/>
              </w:rPr>
            </w:pPr>
            <w:r w:rsidRPr="008D268C">
              <w:t>3,744</w:t>
            </w:r>
          </w:p>
        </w:tc>
        <w:tc>
          <w:tcPr>
            <w:tcW w:w="1276" w:type="dxa"/>
            <w:tcBorders>
              <w:left w:val="single" w:sz="4" w:space="0" w:color="auto"/>
              <w:right w:val="single" w:sz="4" w:space="0" w:color="auto"/>
            </w:tcBorders>
            <w:shd w:val="clear" w:color="auto" w:fill="auto"/>
          </w:tcPr>
          <w:p w14:paraId="58922ACA" w14:textId="3ABB5A19" w:rsidR="008E7175" w:rsidRPr="008D268C" w:rsidRDefault="008E7175" w:rsidP="008E7175">
            <w:pPr>
              <w:pStyle w:val="Tabletextsmall"/>
              <w:jc w:val="center"/>
              <w:rPr>
                <w:highlight w:val="yellow"/>
              </w:rPr>
            </w:pPr>
            <w:r w:rsidRPr="008D268C">
              <w:t>19%</w:t>
            </w:r>
          </w:p>
        </w:tc>
        <w:tc>
          <w:tcPr>
            <w:tcW w:w="1277" w:type="dxa"/>
            <w:tcBorders>
              <w:left w:val="single" w:sz="4" w:space="0" w:color="auto"/>
            </w:tcBorders>
            <w:shd w:val="clear" w:color="auto" w:fill="auto"/>
          </w:tcPr>
          <w:p w14:paraId="7A807FB7" w14:textId="5DFC5A9B" w:rsidR="008E7175" w:rsidRPr="008D268C" w:rsidRDefault="008E7175" w:rsidP="008E7175">
            <w:pPr>
              <w:pStyle w:val="Tabletextsmall"/>
              <w:jc w:val="center"/>
            </w:pPr>
            <w:r w:rsidRPr="008D268C">
              <w:t>81%</w:t>
            </w:r>
          </w:p>
        </w:tc>
      </w:tr>
      <w:tr w:rsidR="008E7175" w:rsidRPr="008D268C" w14:paraId="14962D0C" w14:textId="77777777" w:rsidTr="00C40D7D">
        <w:tc>
          <w:tcPr>
            <w:tcW w:w="1276" w:type="dxa"/>
            <w:tcBorders>
              <w:right w:val="single" w:sz="4" w:space="0" w:color="auto"/>
            </w:tcBorders>
            <w:shd w:val="clear" w:color="auto" w:fill="auto"/>
          </w:tcPr>
          <w:p w14:paraId="44E15134" w14:textId="58DAFD4E" w:rsidR="008E7175" w:rsidRPr="008D268C" w:rsidRDefault="008E7175" w:rsidP="008E7175">
            <w:pPr>
              <w:pStyle w:val="Tabletextsmall"/>
              <w:rPr>
                <w:highlight w:val="yellow"/>
              </w:rPr>
            </w:pPr>
            <w:r w:rsidRPr="008D268C">
              <w:t>Mildura</w:t>
            </w:r>
          </w:p>
        </w:tc>
        <w:tc>
          <w:tcPr>
            <w:tcW w:w="992" w:type="dxa"/>
            <w:tcBorders>
              <w:left w:val="single" w:sz="4" w:space="0" w:color="auto"/>
              <w:right w:val="single" w:sz="4" w:space="0" w:color="auto"/>
            </w:tcBorders>
            <w:shd w:val="clear" w:color="auto" w:fill="auto"/>
          </w:tcPr>
          <w:p w14:paraId="12F50C1D" w14:textId="6F7E5682" w:rsidR="008E7175" w:rsidRPr="008D268C" w:rsidRDefault="008E7175" w:rsidP="008E7175">
            <w:pPr>
              <w:pStyle w:val="Tabletextsmall"/>
              <w:jc w:val="center"/>
              <w:rPr>
                <w:highlight w:val="yellow"/>
              </w:rPr>
            </w:pPr>
            <w:r w:rsidRPr="008D268C">
              <w:t>22,132</w:t>
            </w:r>
          </w:p>
        </w:tc>
        <w:tc>
          <w:tcPr>
            <w:tcW w:w="1276" w:type="dxa"/>
            <w:tcBorders>
              <w:left w:val="single" w:sz="4" w:space="0" w:color="auto"/>
              <w:right w:val="single" w:sz="4" w:space="0" w:color="auto"/>
            </w:tcBorders>
            <w:shd w:val="clear" w:color="auto" w:fill="auto"/>
          </w:tcPr>
          <w:p w14:paraId="5DDE6E4E" w14:textId="7AB218A5" w:rsidR="008E7175" w:rsidRPr="008D268C" w:rsidRDefault="008E7175" w:rsidP="008E7175">
            <w:pPr>
              <w:pStyle w:val="Tabletextsmall"/>
              <w:jc w:val="center"/>
              <w:rPr>
                <w:highlight w:val="yellow"/>
              </w:rPr>
            </w:pPr>
            <w:r w:rsidRPr="008D268C">
              <w:t>3%</w:t>
            </w:r>
          </w:p>
        </w:tc>
        <w:tc>
          <w:tcPr>
            <w:tcW w:w="1277" w:type="dxa"/>
            <w:tcBorders>
              <w:left w:val="single" w:sz="4" w:space="0" w:color="auto"/>
            </w:tcBorders>
            <w:shd w:val="clear" w:color="auto" w:fill="auto"/>
          </w:tcPr>
          <w:p w14:paraId="393A81E6" w14:textId="1133578F" w:rsidR="008E7175" w:rsidRPr="008D268C" w:rsidRDefault="008E7175" w:rsidP="008E7175">
            <w:pPr>
              <w:pStyle w:val="Tabletextsmall"/>
              <w:jc w:val="center"/>
            </w:pPr>
            <w:r w:rsidRPr="008D268C">
              <w:t>97%</w:t>
            </w:r>
          </w:p>
        </w:tc>
      </w:tr>
      <w:tr w:rsidR="008E7175" w:rsidRPr="008D268C" w14:paraId="4CEC6031" w14:textId="77777777" w:rsidTr="00C40D7D">
        <w:tc>
          <w:tcPr>
            <w:tcW w:w="1276" w:type="dxa"/>
            <w:tcBorders>
              <w:right w:val="single" w:sz="4" w:space="0" w:color="auto"/>
            </w:tcBorders>
            <w:shd w:val="clear" w:color="auto" w:fill="auto"/>
          </w:tcPr>
          <w:p w14:paraId="604AECB1" w14:textId="590D36FA" w:rsidR="008E7175" w:rsidRPr="008D268C" w:rsidRDefault="008E7175" w:rsidP="008E7175">
            <w:pPr>
              <w:pStyle w:val="Tabletextsmall"/>
              <w:rPr>
                <w:highlight w:val="yellow"/>
              </w:rPr>
            </w:pPr>
            <w:r w:rsidRPr="008D268C">
              <w:t>Swan Hill</w:t>
            </w:r>
          </w:p>
        </w:tc>
        <w:tc>
          <w:tcPr>
            <w:tcW w:w="992" w:type="dxa"/>
            <w:tcBorders>
              <w:left w:val="single" w:sz="4" w:space="0" w:color="auto"/>
              <w:right w:val="single" w:sz="4" w:space="0" w:color="auto"/>
            </w:tcBorders>
            <w:shd w:val="clear" w:color="auto" w:fill="auto"/>
          </w:tcPr>
          <w:p w14:paraId="35671925" w14:textId="40B2B814" w:rsidR="008E7175" w:rsidRPr="008D268C" w:rsidRDefault="008E7175" w:rsidP="008E7175">
            <w:pPr>
              <w:pStyle w:val="Tabletextsmall"/>
              <w:jc w:val="center"/>
              <w:rPr>
                <w:highlight w:val="yellow"/>
              </w:rPr>
            </w:pPr>
            <w:r w:rsidRPr="008D268C">
              <w:t>6,123</w:t>
            </w:r>
          </w:p>
        </w:tc>
        <w:tc>
          <w:tcPr>
            <w:tcW w:w="1276" w:type="dxa"/>
            <w:tcBorders>
              <w:left w:val="single" w:sz="4" w:space="0" w:color="auto"/>
              <w:right w:val="single" w:sz="4" w:space="0" w:color="auto"/>
            </w:tcBorders>
            <w:shd w:val="clear" w:color="auto" w:fill="auto"/>
          </w:tcPr>
          <w:p w14:paraId="4F3C67EC" w14:textId="4AF586EE" w:rsidR="008E7175" w:rsidRPr="008D268C" w:rsidRDefault="008E7175" w:rsidP="008E7175">
            <w:pPr>
              <w:pStyle w:val="Tabletextsmall"/>
              <w:jc w:val="center"/>
              <w:rPr>
                <w:highlight w:val="yellow"/>
              </w:rPr>
            </w:pPr>
            <w:r w:rsidRPr="008D268C">
              <w:t>11%</w:t>
            </w:r>
          </w:p>
        </w:tc>
        <w:tc>
          <w:tcPr>
            <w:tcW w:w="1277" w:type="dxa"/>
            <w:tcBorders>
              <w:left w:val="single" w:sz="4" w:space="0" w:color="auto"/>
            </w:tcBorders>
            <w:shd w:val="clear" w:color="auto" w:fill="auto"/>
          </w:tcPr>
          <w:p w14:paraId="5B6BAD83" w14:textId="592A10D0" w:rsidR="008E7175" w:rsidRPr="008D268C" w:rsidRDefault="008E7175" w:rsidP="008E7175">
            <w:pPr>
              <w:pStyle w:val="Tabletextsmall"/>
              <w:jc w:val="center"/>
            </w:pPr>
            <w:r w:rsidRPr="008D268C">
              <w:t>89%</w:t>
            </w:r>
          </w:p>
        </w:tc>
      </w:tr>
      <w:tr w:rsidR="008E7175" w:rsidRPr="008D268C" w14:paraId="09A72764" w14:textId="77777777" w:rsidTr="00C52466">
        <w:tc>
          <w:tcPr>
            <w:tcW w:w="1276" w:type="dxa"/>
            <w:tcBorders>
              <w:right w:val="single" w:sz="4" w:space="0" w:color="auto"/>
            </w:tcBorders>
            <w:shd w:val="clear" w:color="auto" w:fill="F2F2F2"/>
          </w:tcPr>
          <w:p w14:paraId="185486E0" w14:textId="77777777" w:rsidR="008E7175" w:rsidRPr="008D268C" w:rsidRDefault="008E7175" w:rsidP="008E7175">
            <w:pPr>
              <w:pStyle w:val="Tabletextsmall"/>
            </w:pPr>
            <w:r w:rsidRPr="008D268C">
              <w:t>Region (km</w:t>
            </w:r>
            <w:r w:rsidRPr="008D268C">
              <w:rPr>
                <w:vertAlign w:val="superscript"/>
              </w:rPr>
              <w:t>2</w:t>
            </w:r>
            <w:r w:rsidRPr="008D268C">
              <w:t>)</w:t>
            </w:r>
          </w:p>
        </w:tc>
        <w:tc>
          <w:tcPr>
            <w:tcW w:w="992" w:type="dxa"/>
            <w:tcBorders>
              <w:left w:val="single" w:sz="4" w:space="0" w:color="auto"/>
              <w:right w:val="single" w:sz="4" w:space="0" w:color="auto"/>
            </w:tcBorders>
            <w:shd w:val="clear" w:color="auto" w:fill="F2F2F2"/>
          </w:tcPr>
          <w:p w14:paraId="7DC70F8B" w14:textId="51F6762D" w:rsidR="008E7175" w:rsidRPr="008D268C" w:rsidRDefault="008E7175" w:rsidP="008E7175">
            <w:pPr>
              <w:pStyle w:val="Tabletextsmall"/>
              <w:jc w:val="center"/>
            </w:pPr>
            <w:r w:rsidRPr="008D268C">
              <w:t>40,005</w:t>
            </w:r>
          </w:p>
        </w:tc>
        <w:tc>
          <w:tcPr>
            <w:tcW w:w="1276" w:type="dxa"/>
            <w:tcBorders>
              <w:left w:val="single" w:sz="4" w:space="0" w:color="auto"/>
              <w:right w:val="single" w:sz="4" w:space="0" w:color="auto"/>
            </w:tcBorders>
            <w:shd w:val="clear" w:color="auto" w:fill="F2F2F2"/>
          </w:tcPr>
          <w:p w14:paraId="58AC5556" w14:textId="3417F8F6" w:rsidR="008E7175" w:rsidRPr="008D268C" w:rsidRDefault="008E7175" w:rsidP="008E7175">
            <w:pPr>
              <w:pStyle w:val="Tabletextsmall"/>
              <w:jc w:val="center"/>
            </w:pPr>
            <w:r w:rsidRPr="008D268C">
              <w:t>3,313</w:t>
            </w:r>
          </w:p>
        </w:tc>
        <w:tc>
          <w:tcPr>
            <w:tcW w:w="1277" w:type="dxa"/>
            <w:tcBorders>
              <w:left w:val="single" w:sz="4" w:space="0" w:color="auto"/>
            </w:tcBorders>
            <w:shd w:val="clear" w:color="auto" w:fill="F2F2F2"/>
          </w:tcPr>
          <w:p w14:paraId="6652983C" w14:textId="37796833" w:rsidR="008E7175" w:rsidRPr="008D268C" w:rsidRDefault="008E7175" w:rsidP="008E7175">
            <w:pPr>
              <w:pStyle w:val="Tabletextsmall"/>
              <w:jc w:val="center"/>
            </w:pPr>
            <w:r w:rsidRPr="008D268C">
              <w:t>36,630</w:t>
            </w:r>
          </w:p>
        </w:tc>
      </w:tr>
    </w:tbl>
    <w:p w14:paraId="6C9EE8E3" w14:textId="77777777" w:rsidR="004A3461" w:rsidRPr="008D268C" w:rsidRDefault="004A3461" w:rsidP="00427A6F">
      <w:pPr>
        <w:pStyle w:val="Heading5"/>
        <w:rPr>
          <w:lang w:val="en-AU"/>
        </w:rPr>
      </w:pPr>
      <w:bookmarkStart w:id="159" w:name="_Toc519006070"/>
      <w:bookmarkStart w:id="160" w:name="_Toc519071995"/>
      <w:bookmarkStart w:id="161" w:name="_Toc526347884"/>
      <w:r w:rsidRPr="008D268C">
        <w:rPr>
          <w:lang w:val="en-AU"/>
        </w:rPr>
        <w:t>Coverage of Businesses</w:t>
      </w:r>
      <w:bookmarkEnd w:id="159"/>
      <w:bookmarkEnd w:id="160"/>
      <w:bookmarkEnd w:id="161"/>
    </w:p>
    <w:p w14:paraId="27594A32" w14:textId="380E3050" w:rsidR="00075180" w:rsidRPr="00AB4072" w:rsidRDefault="00075180" w:rsidP="00075180">
      <w:pPr>
        <w:rPr>
          <w:rFonts w:ascii="Calibri" w:hAnsi="Calibri" w:cs="Calibri"/>
          <w:color w:val="auto"/>
          <w:lang w:val="en-AU"/>
        </w:rPr>
      </w:pPr>
      <w:r w:rsidRPr="00AB4072">
        <w:rPr>
          <w:rFonts w:ascii="Calibri" w:hAnsi="Calibri" w:cs="Calibri"/>
          <w:lang w:val="en-AU"/>
        </w:rPr>
        <w:t xml:space="preserve">Across the </w:t>
      </w:r>
      <w:r w:rsidR="00327A69" w:rsidRPr="00AB4072">
        <w:rPr>
          <w:rFonts w:ascii="Calibri" w:hAnsi="Calibri" w:cs="Calibri"/>
          <w:lang w:val="en-AU"/>
        </w:rPr>
        <w:fldChar w:fldCharType="begin"/>
      </w:r>
      <w:r w:rsidR="00327A69" w:rsidRPr="00AB4072">
        <w:rPr>
          <w:rFonts w:ascii="Calibri" w:hAnsi="Calibri" w:cs="Calibri"/>
          <w:lang w:val="en-AU"/>
        </w:rPr>
        <w:instrText xml:space="preserve"> SUBJECT  \* MERGEFORMAT </w:instrText>
      </w:r>
      <w:r w:rsidR="00327A69" w:rsidRPr="00AB4072">
        <w:rPr>
          <w:rFonts w:ascii="Calibri" w:hAnsi="Calibri" w:cs="Calibri"/>
          <w:lang w:val="en-AU"/>
        </w:rPr>
        <w:fldChar w:fldCharType="separate"/>
      </w:r>
      <w:r w:rsidR="00D61E11" w:rsidRPr="00AB4072">
        <w:rPr>
          <w:rFonts w:ascii="Calibri" w:hAnsi="Calibri" w:cs="Calibri"/>
          <w:lang w:val="en-AU"/>
        </w:rPr>
        <w:t>Mallee</w:t>
      </w:r>
      <w:r w:rsidR="00327A69" w:rsidRPr="00AB4072">
        <w:rPr>
          <w:rFonts w:ascii="Calibri" w:hAnsi="Calibri" w:cs="Calibri"/>
          <w:lang w:val="en-AU"/>
        </w:rPr>
        <w:fldChar w:fldCharType="end"/>
      </w:r>
      <w:r w:rsidR="002936DC" w:rsidRPr="00AB4072">
        <w:rPr>
          <w:rFonts w:ascii="Calibri" w:hAnsi="Calibri" w:cs="Calibri"/>
          <w:lang w:val="en-AU"/>
        </w:rPr>
        <w:t xml:space="preserve"> </w:t>
      </w:r>
      <w:r w:rsidRPr="00AB4072">
        <w:rPr>
          <w:rFonts w:ascii="Calibri" w:hAnsi="Calibri" w:cs="Calibri"/>
          <w:lang w:val="en-AU"/>
        </w:rPr>
        <w:t xml:space="preserve">region, there are </w:t>
      </w:r>
      <w:r w:rsidR="00E91707" w:rsidRPr="00AB4072">
        <w:rPr>
          <w:rFonts w:ascii="Calibri" w:hAnsi="Calibri" w:cs="Calibri"/>
          <w:lang w:val="en-AU"/>
        </w:rPr>
        <w:t>3</w:t>
      </w:r>
      <w:r w:rsidRPr="00AB4072">
        <w:rPr>
          <w:rFonts w:ascii="Calibri" w:hAnsi="Calibri" w:cs="Calibri"/>
          <w:lang w:val="en-AU"/>
        </w:rPr>
        <w:t>,8</w:t>
      </w:r>
      <w:r w:rsidR="00E91707" w:rsidRPr="00AB4072">
        <w:rPr>
          <w:rFonts w:ascii="Calibri" w:hAnsi="Calibri" w:cs="Calibri"/>
          <w:lang w:val="en-AU"/>
        </w:rPr>
        <w:t>44</w:t>
      </w:r>
      <w:r w:rsidRPr="00AB4072">
        <w:rPr>
          <w:rFonts w:ascii="Calibri" w:hAnsi="Calibri" w:cs="Calibri"/>
          <w:lang w:val="en-AU"/>
        </w:rPr>
        <w:t xml:space="preserve"> businesses registered with </w:t>
      </w:r>
      <w:r w:rsidR="00A80AA5" w:rsidRPr="00AB4072">
        <w:rPr>
          <w:rFonts w:ascii="Calibri" w:hAnsi="Calibri" w:cs="Calibri"/>
          <w:lang w:val="en-AU"/>
        </w:rPr>
        <w:t>Workcover</w:t>
      </w:r>
      <w:r w:rsidRPr="00AB4072">
        <w:rPr>
          <w:rFonts w:ascii="Calibri" w:hAnsi="Calibri" w:cs="Calibri"/>
          <w:lang w:val="en-AU"/>
        </w:rPr>
        <w:t>.</w:t>
      </w:r>
      <w:r w:rsidR="000525BF" w:rsidRPr="00AB4072">
        <w:rPr>
          <w:rFonts w:ascii="Calibri" w:hAnsi="Calibri" w:cs="Calibri"/>
          <w:lang w:val="en-AU"/>
        </w:rPr>
        <w:t xml:space="preserve"> </w:t>
      </w:r>
      <w:r w:rsidRPr="00AB4072">
        <w:rPr>
          <w:rFonts w:ascii="Calibri" w:hAnsi="Calibri" w:cs="Calibri"/>
          <w:lang w:val="en-AU"/>
        </w:rPr>
        <w:t xml:space="preserve">The </w:t>
      </w:r>
      <w:r w:rsidR="00BB6824" w:rsidRPr="00AB4072">
        <w:rPr>
          <w:rFonts w:ascii="Calibri" w:hAnsi="Calibri" w:cs="Calibri"/>
          <w:lang w:val="en-AU"/>
        </w:rPr>
        <w:t xml:space="preserve">NBN </w:t>
      </w:r>
      <w:r w:rsidR="002936DC" w:rsidRPr="00AB4072">
        <w:rPr>
          <w:rFonts w:ascii="Calibri" w:hAnsi="Calibri" w:cs="Calibri"/>
          <w:lang w:val="en-AU"/>
        </w:rPr>
        <w:t>technology that either currently serves (or is destined to serve) these businesses is as shown in the chart below.</w:t>
      </w:r>
    </w:p>
    <w:p w14:paraId="27803236" w14:textId="56556861" w:rsidR="00113BD9" w:rsidRPr="00AB4072" w:rsidRDefault="00E91707" w:rsidP="00113BD9">
      <w:pPr>
        <w:keepNext/>
        <w:jc w:val="center"/>
        <w:rPr>
          <w:rFonts w:ascii="Calibri" w:hAnsi="Calibri" w:cs="Calibri"/>
          <w:highlight w:val="yellow"/>
          <w:lang w:val="en-AU"/>
        </w:rPr>
      </w:pPr>
      <w:r w:rsidRPr="00AB4072">
        <w:rPr>
          <w:rFonts w:ascii="Calibri" w:hAnsi="Calibri" w:cs="Calibri"/>
          <w:noProof/>
          <w:lang w:val="en-AU"/>
        </w:rPr>
        <w:drawing>
          <wp:inline distT="0" distB="0" distL="0" distR="0" wp14:anchorId="25923DBD" wp14:editId="26C626E1">
            <wp:extent cx="2160000" cy="216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2160000" cy="2160000"/>
                    </a:xfrm>
                    <a:prstGeom prst="rect">
                      <a:avLst/>
                    </a:prstGeom>
                  </pic:spPr>
                </pic:pic>
              </a:graphicData>
            </a:graphic>
          </wp:inline>
        </w:drawing>
      </w:r>
    </w:p>
    <w:p w14:paraId="7C13177B" w14:textId="41A03824" w:rsidR="00113BD9" w:rsidRPr="008D268C" w:rsidRDefault="00113BD9" w:rsidP="00513962">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6</w:t>
      </w:r>
      <w:r w:rsidRPr="008D268C">
        <w:rPr>
          <w:lang w:val="en-AU"/>
        </w:rPr>
        <w:fldChar w:fldCharType="end"/>
      </w:r>
      <w:r w:rsidRPr="008D268C">
        <w:rPr>
          <w:lang w:val="en-AU"/>
        </w:rPr>
        <w:t xml:space="preserve"> Businesses served by different NBN technologies</w:t>
      </w:r>
    </w:p>
    <w:p w14:paraId="0378D009" w14:textId="4CEDF8B2" w:rsidR="00BE02F1" w:rsidRPr="00AB4072" w:rsidRDefault="00173167" w:rsidP="00075180">
      <w:pPr>
        <w:rPr>
          <w:rFonts w:ascii="Calibri" w:hAnsi="Calibri" w:cs="Calibri"/>
          <w:color w:val="auto"/>
          <w:lang w:val="en-AU"/>
        </w:rPr>
      </w:pPr>
      <w:r w:rsidRPr="00AB4072">
        <w:rPr>
          <w:rFonts w:ascii="Calibri" w:hAnsi="Calibri" w:cs="Calibri"/>
          <w:color w:val="auto"/>
          <w:lang w:val="en-AU"/>
        </w:rPr>
        <w:br w:type="column"/>
      </w:r>
      <w:r w:rsidR="00BE02F1" w:rsidRPr="00AB4072">
        <w:rPr>
          <w:rFonts w:ascii="Calibri" w:hAnsi="Calibri" w:cs="Calibri"/>
          <w:color w:val="auto"/>
          <w:lang w:val="en-AU"/>
        </w:rPr>
        <w:t>Differences across the LGAs that make up the region are quite significant, as summarised in the table below.</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39"/>
        <w:gridCol w:w="693"/>
        <w:gridCol w:w="603"/>
        <w:gridCol w:w="604"/>
        <w:gridCol w:w="603"/>
        <w:gridCol w:w="604"/>
        <w:gridCol w:w="604"/>
      </w:tblGrid>
      <w:tr w:rsidR="00BE02F1" w:rsidRPr="008D268C" w14:paraId="27DCC27C" w14:textId="77777777" w:rsidTr="002468CC">
        <w:tc>
          <w:tcPr>
            <w:tcW w:w="1276" w:type="dxa"/>
            <w:vMerge w:val="restart"/>
            <w:tcBorders>
              <w:right w:val="single" w:sz="4" w:space="0" w:color="FFFFFF"/>
            </w:tcBorders>
            <w:shd w:val="clear" w:color="auto" w:fill="000000"/>
          </w:tcPr>
          <w:p w14:paraId="4CD1909B" w14:textId="77777777" w:rsidR="00BE02F1" w:rsidRPr="008D268C" w:rsidRDefault="00BE02F1" w:rsidP="002468CC">
            <w:pPr>
              <w:pStyle w:val="Tabletextsmall"/>
            </w:pPr>
            <w:r w:rsidRPr="008D268C">
              <w:t>LGA</w:t>
            </w:r>
          </w:p>
        </w:tc>
        <w:tc>
          <w:tcPr>
            <w:tcW w:w="709" w:type="dxa"/>
            <w:vMerge w:val="restart"/>
            <w:tcBorders>
              <w:left w:val="single" w:sz="4" w:space="0" w:color="FFFFFF"/>
              <w:right w:val="single" w:sz="4" w:space="0" w:color="FFFFFF"/>
            </w:tcBorders>
            <w:shd w:val="clear" w:color="auto" w:fill="000000"/>
          </w:tcPr>
          <w:p w14:paraId="1EA57203" w14:textId="77777777" w:rsidR="00BE02F1" w:rsidRPr="008D268C" w:rsidRDefault="00BE02F1" w:rsidP="002468CC">
            <w:pPr>
              <w:pStyle w:val="Tabletextsmall"/>
            </w:pPr>
            <w:r w:rsidRPr="008D268C">
              <w:t>No. Bus.</w:t>
            </w:r>
          </w:p>
        </w:tc>
        <w:tc>
          <w:tcPr>
            <w:tcW w:w="3083" w:type="dxa"/>
            <w:gridSpan w:val="5"/>
            <w:tcBorders>
              <w:left w:val="single" w:sz="4" w:space="0" w:color="FFFFFF"/>
              <w:bottom w:val="single" w:sz="4" w:space="0" w:color="auto"/>
            </w:tcBorders>
            <w:shd w:val="clear" w:color="auto" w:fill="000000"/>
          </w:tcPr>
          <w:p w14:paraId="4C139F8D" w14:textId="77777777" w:rsidR="00BE02F1" w:rsidRPr="008D268C" w:rsidRDefault="00BE02F1" w:rsidP="002468CC">
            <w:pPr>
              <w:pStyle w:val="Tabletextsmall"/>
            </w:pPr>
            <w:r w:rsidRPr="008D268C">
              <w:t>Approximate Coverage (%)</w:t>
            </w:r>
          </w:p>
        </w:tc>
      </w:tr>
      <w:tr w:rsidR="00BE02F1" w:rsidRPr="008D268C" w14:paraId="6134C28F" w14:textId="77777777" w:rsidTr="002468CC">
        <w:tc>
          <w:tcPr>
            <w:tcW w:w="1276" w:type="dxa"/>
            <w:vMerge/>
            <w:tcBorders>
              <w:bottom w:val="single" w:sz="4" w:space="0" w:color="auto"/>
              <w:right w:val="single" w:sz="4" w:space="0" w:color="FFFFFF"/>
            </w:tcBorders>
            <w:shd w:val="clear" w:color="auto" w:fill="000000"/>
          </w:tcPr>
          <w:p w14:paraId="5B1DD5DA" w14:textId="77777777" w:rsidR="00BE02F1" w:rsidRPr="008D268C" w:rsidRDefault="00BE02F1" w:rsidP="002468CC">
            <w:pPr>
              <w:pStyle w:val="Tabletextsmall"/>
            </w:pPr>
          </w:p>
        </w:tc>
        <w:tc>
          <w:tcPr>
            <w:tcW w:w="709" w:type="dxa"/>
            <w:vMerge/>
            <w:tcBorders>
              <w:left w:val="single" w:sz="4" w:space="0" w:color="FFFFFF"/>
              <w:bottom w:val="single" w:sz="4" w:space="0" w:color="auto"/>
              <w:right w:val="single" w:sz="4" w:space="0" w:color="FFFFFF"/>
            </w:tcBorders>
            <w:shd w:val="clear" w:color="auto" w:fill="000000"/>
          </w:tcPr>
          <w:p w14:paraId="22A1FEFD" w14:textId="77777777" w:rsidR="00BE02F1" w:rsidRPr="008D268C" w:rsidRDefault="00BE02F1" w:rsidP="002468CC">
            <w:pPr>
              <w:pStyle w:val="Tabletextsmall"/>
            </w:pPr>
          </w:p>
        </w:tc>
        <w:tc>
          <w:tcPr>
            <w:tcW w:w="616" w:type="dxa"/>
            <w:tcBorders>
              <w:left w:val="single" w:sz="4" w:space="0" w:color="FFFFFF"/>
              <w:bottom w:val="single" w:sz="4" w:space="0" w:color="auto"/>
              <w:right w:val="single" w:sz="4" w:space="0" w:color="FFFFFF"/>
            </w:tcBorders>
            <w:shd w:val="clear" w:color="auto" w:fill="BFBFBF"/>
          </w:tcPr>
          <w:p w14:paraId="3BBFEDE0" w14:textId="0268BD33" w:rsidR="00BE02F1" w:rsidRPr="008D268C" w:rsidRDefault="00F43243" w:rsidP="002468CC">
            <w:pPr>
              <w:pStyle w:val="Tabletextsmall"/>
            </w:pPr>
            <w:r w:rsidRPr="008D268C">
              <w:t>FTTP</w:t>
            </w:r>
          </w:p>
        </w:tc>
        <w:tc>
          <w:tcPr>
            <w:tcW w:w="617" w:type="dxa"/>
            <w:tcBorders>
              <w:left w:val="single" w:sz="4" w:space="0" w:color="FFFFFF"/>
              <w:bottom w:val="single" w:sz="4" w:space="0" w:color="auto"/>
              <w:right w:val="single" w:sz="4" w:space="0" w:color="FFFFFF"/>
            </w:tcBorders>
            <w:shd w:val="clear" w:color="auto" w:fill="BFBFBF"/>
          </w:tcPr>
          <w:p w14:paraId="4D158C88" w14:textId="325A48A0" w:rsidR="00BE02F1" w:rsidRPr="008D268C" w:rsidRDefault="00BE02F1" w:rsidP="002468CC">
            <w:pPr>
              <w:pStyle w:val="Tabletextsmall"/>
            </w:pPr>
            <w:r w:rsidRPr="008D268C">
              <w:t>FTTB</w:t>
            </w:r>
            <w:r w:rsidR="001D735F" w:rsidRPr="008D268C">
              <w:br/>
            </w:r>
            <w:r w:rsidR="00F43243" w:rsidRPr="008D268C">
              <w:t>FTTC</w:t>
            </w:r>
          </w:p>
        </w:tc>
        <w:tc>
          <w:tcPr>
            <w:tcW w:w="616" w:type="dxa"/>
            <w:tcBorders>
              <w:left w:val="single" w:sz="4" w:space="0" w:color="FFFFFF"/>
              <w:bottom w:val="single" w:sz="4" w:space="0" w:color="auto"/>
              <w:right w:val="single" w:sz="4" w:space="0" w:color="FFFFFF"/>
            </w:tcBorders>
            <w:shd w:val="clear" w:color="auto" w:fill="BFBFBF"/>
          </w:tcPr>
          <w:p w14:paraId="4EBD154C" w14:textId="4CA0E028" w:rsidR="00BE02F1" w:rsidRPr="008D268C" w:rsidRDefault="00F43243" w:rsidP="002468CC">
            <w:pPr>
              <w:pStyle w:val="Tabletextsmall"/>
            </w:pPr>
            <w:r w:rsidRPr="008D268C">
              <w:t>FTTN</w:t>
            </w:r>
          </w:p>
        </w:tc>
        <w:tc>
          <w:tcPr>
            <w:tcW w:w="617" w:type="dxa"/>
            <w:tcBorders>
              <w:left w:val="single" w:sz="4" w:space="0" w:color="FFFFFF"/>
              <w:bottom w:val="single" w:sz="4" w:space="0" w:color="auto"/>
              <w:right w:val="single" w:sz="4" w:space="0" w:color="FFFFFF"/>
            </w:tcBorders>
            <w:shd w:val="clear" w:color="auto" w:fill="BFBFBF"/>
          </w:tcPr>
          <w:p w14:paraId="46E6E0EC" w14:textId="77777777" w:rsidR="00BE02F1" w:rsidRPr="008D268C" w:rsidRDefault="00BE02F1" w:rsidP="002468CC">
            <w:pPr>
              <w:pStyle w:val="Tabletextsmall"/>
            </w:pPr>
            <w:r w:rsidRPr="008D268C">
              <w:t>FW</w:t>
            </w:r>
          </w:p>
        </w:tc>
        <w:tc>
          <w:tcPr>
            <w:tcW w:w="617" w:type="dxa"/>
            <w:tcBorders>
              <w:left w:val="single" w:sz="4" w:space="0" w:color="FFFFFF"/>
              <w:bottom w:val="single" w:sz="4" w:space="0" w:color="auto"/>
            </w:tcBorders>
            <w:shd w:val="clear" w:color="auto" w:fill="BFBFBF"/>
          </w:tcPr>
          <w:p w14:paraId="224F8F2F" w14:textId="77777777" w:rsidR="00BE02F1" w:rsidRPr="008D268C" w:rsidRDefault="00BE02F1" w:rsidP="002468CC">
            <w:pPr>
              <w:pStyle w:val="Tabletextsmall"/>
            </w:pPr>
            <w:r w:rsidRPr="008D268C">
              <w:t>SAT</w:t>
            </w:r>
          </w:p>
        </w:tc>
      </w:tr>
      <w:tr w:rsidR="008A2255" w:rsidRPr="008D268C" w14:paraId="6D622A34" w14:textId="77777777" w:rsidTr="002468CC">
        <w:tc>
          <w:tcPr>
            <w:tcW w:w="1276" w:type="dxa"/>
            <w:tcBorders>
              <w:right w:val="single" w:sz="4" w:space="0" w:color="auto"/>
            </w:tcBorders>
            <w:shd w:val="clear" w:color="auto" w:fill="auto"/>
          </w:tcPr>
          <w:p w14:paraId="4018C28A" w14:textId="4EE635FC" w:rsidR="008A2255" w:rsidRPr="008D268C" w:rsidRDefault="008A2255" w:rsidP="002468CC">
            <w:pPr>
              <w:pStyle w:val="Tabletextsmall"/>
              <w:rPr>
                <w:highlight w:val="yellow"/>
              </w:rPr>
            </w:pPr>
            <w:r w:rsidRPr="008D268C">
              <w:t>Buloke</w:t>
            </w:r>
          </w:p>
        </w:tc>
        <w:tc>
          <w:tcPr>
            <w:tcW w:w="709" w:type="dxa"/>
            <w:tcBorders>
              <w:left w:val="single" w:sz="4" w:space="0" w:color="auto"/>
              <w:right w:val="single" w:sz="4" w:space="0" w:color="auto"/>
            </w:tcBorders>
            <w:shd w:val="clear" w:color="auto" w:fill="auto"/>
          </w:tcPr>
          <w:p w14:paraId="10EBF2C4" w14:textId="283537E9" w:rsidR="008A2255" w:rsidRPr="008D268C" w:rsidRDefault="008A2255" w:rsidP="002468CC">
            <w:pPr>
              <w:pStyle w:val="Tabletextsmall"/>
            </w:pPr>
            <w:r w:rsidRPr="008D268C">
              <w:t>320</w:t>
            </w:r>
          </w:p>
        </w:tc>
        <w:tc>
          <w:tcPr>
            <w:tcW w:w="616" w:type="dxa"/>
            <w:tcBorders>
              <w:left w:val="single" w:sz="4" w:space="0" w:color="auto"/>
              <w:right w:val="single" w:sz="4" w:space="0" w:color="auto"/>
            </w:tcBorders>
            <w:shd w:val="clear" w:color="auto" w:fill="auto"/>
          </w:tcPr>
          <w:p w14:paraId="46CCF962" w14:textId="3026F5F6" w:rsidR="008A2255" w:rsidRPr="008D268C" w:rsidRDefault="008A2255" w:rsidP="002468CC">
            <w:pPr>
              <w:pStyle w:val="Tabletextsmall"/>
            </w:pPr>
            <w:r w:rsidRPr="008D268C">
              <w:t>0%</w:t>
            </w:r>
          </w:p>
        </w:tc>
        <w:tc>
          <w:tcPr>
            <w:tcW w:w="617" w:type="dxa"/>
            <w:tcBorders>
              <w:left w:val="single" w:sz="4" w:space="0" w:color="auto"/>
              <w:right w:val="single" w:sz="4" w:space="0" w:color="auto"/>
            </w:tcBorders>
            <w:shd w:val="clear" w:color="auto" w:fill="auto"/>
          </w:tcPr>
          <w:p w14:paraId="4087F693" w14:textId="53FD9BB9" w:rsidR="008A2255" w:rsidRPr="008D268C" w:rsidRDefault="008A2255" w:rsidP="002468CC">
            <w:pPr>
              <w:pStyle w:val="Tabletextsmall"/>
            </w:pPr>
            <w:r w:rsidRPr="008D268C">
              <w:t>0%</w:t>
            </w:r>
          </w:p>
        </w:tc>
        <w:tc>
          <w:tcPr>
            <w:tcW w:w="616" w:type="dxa"/>
            <w:tcBorders>
              <w:left w:val="single" w:sz="4" w:space="0" w:color="auto"/>
              <w:right w:val="single" w:sz="4" w:space="0" w:color="auto"/>
            </w:tcBorders>
            <w:shd w:val="clear" w:color="auto" w:fill="auto"/>
          </w:tcPr>
          <w:p w14:paraId="3B0B344D" w14:textId="56ABA364" w:rsidR="008A2255" w:rsidRPr="008D268C" w:rsidRDefault="008A2255" w:rsidP="002468CC">
            <w:pPr>
              <w:pStyle w:val="Tabletextsmall"/>
            </w:pPr>
            <w:r w:rsidRPr="008D268C">
              <w:t>14%</w:t>
            </w:r>
          </w:p>
        </w:tc>
        <w:tc>
          <w:tcPr>
            <w:tcW w:w="617" w:type="dxa"/>
            <w:tcBorders>
              <w:left w:val="single" w:sz="4" w:space="0" w:color="auto"/>
              <w:right w:val="single" w:sz="4" w:space="0" w:color="auto"/>
            </w:tcBorders>
            <w:shd w:val="clear" w:color="auto" w:fill="auto"/>
          </w:tcPr>
          <w:p w14:paraId="37E25214" w14:textId="46ED10D7" w:rsidR="008A2255" w:rsidRPr="008D268C" w:rsidRDefault="008A2255" w:rsidP="002468CC">
            <w:pPr>
              <w:pStyle w:val="Tabletextsmall"/>
            </w:pPr>
            <w:r w:rsidRPr="008D268C">
              <w:t>49%</w:t>
            </w:r>
          </w:p>
        </w:tc>
        <w:tc>
          <w:tcPr>
            <w:tcW w:w="617" w:type="dxa"/>
            <w:tcBorders>
              <w:left w:val="single" w:sz="4" w:space="0" w:color="auto"/>
            </w:tcBorders>
            <w:shd w:val="clear" w:color="auto" w:fill="auto"/>
          </w:tcPr>
          <w:p w14:paraId="00739685" w14:textId="1D5B186B" w:rsidR="008A2255" w:rsidRPr="008D268C" w:rsidRDefault="008A2255" w:rsidP="002468CC">
            <w:pPr>
              <w:pStyle w:val="Tabletextsmall"/>
            </w:pPr>
            <w:r w:rsidRPr="008D268C">
              <w:t>37%</w:t>
            </w:r>
          </w:p>
        </w:tc>
      </w:tr>
      <w:tr w:rsidR="008A2255" w:rsidRPr="008D268C" w14:paraId="662828EE" w14:textId="77777777" w:rsidTr="002468CC">
        <w:tc>
          <w:tcPr>
            <w:tcW w:w="1276" w:type="dxa"/>
            <w:tcBorders>
              <w:right w:val="single" w:sz="4" w:space="0" w:color="auto"/>
            </w:tcBorders>
            <w:shd w:val="clear" w:color="auto" w:fill="auto"/>
          </w:tcPr>
          <w:p w14:paraId="69FA0E71" w14:textId="75BE0A54" w:rsidR="008A2255" w:rsidRPr="008D268C" w:rsidRDefault="008A2255" w:rsidP="002468CC">
            <w:pPr>
              <w:pStyle w:val="Tabletextsmall"/>
              <w:rPr>
                <w:highlight w:val="yellow"/>
              </w:rPr>
            </w:pPr>
            <w:r w:rsidRPr="008D268C">
              <w:t>Gannawarra</w:t>
            </w:r>
          </w:p>
        </w:tc>
        <w:tc>
          <w:tcPr>
            <w:tcW w:w="709" w:type="dxa"/>
            <w:tcBorders>
              <w:left w:val="single" w:sz="4" w:space="0" w:color="auto"/>
              <w:right w:val="single" w:sz="4" w:space="0" w:color="auto"/>
            </w:tcBorders>
            <w:shd w:val="clear" w:color="auto" w:fill="auto"/>
          </w:tcPr>
          <w:p w14:paraId="3908ECAD" w14:textId="7204029F" w:rsidR="008A2255" w:rsidRPr="008D268C" w:rsidRDefault="008A2255" w:rsidP="002468CC">
            <w:pPr>
              <w:pStyle w:val="Tabletextsmall"/>
            </w:pPr>
            <w:r w:rsidRPr="008D268C">
              <w:t>465</w:t>
            </w:r>
          </w:p>
        </w:tc>
        <w:tc>
          <w:tcPr>
            <w:tcW w:w="616" w:type="dxa"/>
            <w:tcBorders>
              <w:left w:val="single" w:sz="4" w:space="0" w:color="auto"/>
              <w:right w:val="single" w:sz="4" w:space="0" w:color="auto"/>
            </w:tcBorders>
            <w:shd w:val="clear" w:color="auto" w:fill="auto"/>
          </w:tcPr>
          <w:p w14:paraId="266C8AB5" w14:textId="35F446E6" w:rsidR="008A2255" w:rsidRPr="008D268C" w:rsidRDefault="008A2255" w:rsidP="002468CC">
            <w:pPr>
              <w:pStyle w:val="Tabletextsmall"/>
            </w:pPr>
            <w:r w:rsidRPr="008D268C">
              <w:t>0%</w:t>
            </w:r>
          </w:p>
        </w:tc>
        <w:tc>
          <w:tcPr>
            <w:tcW w:w="617" w:type="dxa"/>
            <w:tcBorders>
              <w:left w:val="single" w:sz="4" w:space="0" w:color="auto"/>
              <w:right w:val="single" w:sz="4" w:space="0" w:color="auto"/>
            </w:tcBorders>
            <w:shd w:val="clear" w:color="auto" w:fill="auto"/>
          </w:tcPr>
          <w:p w14:paraId="2D11FDC6" w14:textId="51F4EEFA" w:rsidR="008A2255" w:rsidRPr="008D268C" w:rsidRDefault="008A2255" w:rsidP="002468CC">
            <w:pPr>
              <w:pStyle w:val="Tabletextsmall"/>
            </w:pPr>
            <w:r w:rsidRPr="008D268C">
              <w:t>2%</w:t>
            </w:r>
          </w:p>
        </w:tc>
        <w:tc>
          <w:tcPr>
            <w:tcW w:w="616" w:type="dxa"/>
            <w:tcBorders>
              <w:left w:val="single" w:sz="4" w:space="0" w:color="auto"/>
              <w:right w:val="single" w:sz="4" w:space="0" w:color="auto"/>
            </w:tcBorders>
            <w:shd w:val="clear" w:color="auto" w:fill="auto"/>
          </w:tcPr>
          <w:p w14:paraId="26415B5D" w14:textId="765044D3" w:rsidR="008A2255" w:rsidRPr="008D268C" w:rsidRDefault="008A2255" w:rsidP="002468CC">
            <w:pPr>
              <w:pStyle w:val="Tabletextsmall"/>
            </w:pPr>
            <w:r w:rsidRPr="008D268C">
              <w:t>43%</w:t>
            </w:r>
          </w:p>
        </w:tc>
        <w:tc>
          <w:tcPr>
            <w:tcW w:w="617" w:type="dxa"/>
            <w:tcBorders>
              <w:left w:val="single" w:sz="4" w:space="0" w:color="auto"/>
              <w:right w:val="single" w:sz="4" w:space="0" w:color="auto"/>
            </w:tcBorders>
            <w:shd w:val="clear" w:color="auto" w:fill="auto"/>
          </w:tcPr>
          <w:p w14:paraId="345ACEBC" w14:textId="4DF6EA62" w:rsidR="008A2255" w:rsidRPr="008D268C" w:rsidRDefault="008A2255" w:rsidP="002468CC">
            <w:pPr>
              <w:pStyle w:val="Tabletextsmall"/>
            </w:pPr>
            <w:r w:rsidRPr="008D268C">
              <w:t>28%</w:t>
            </w:r>
          </w:p>
        </w:tc>
        <w:tc>
          <w:tcPr>
            <w:tcW w:w="617" w:type="dxa"/>
            <w:tcBorders>
              <w:left w:val="single" w:sz="4" w:space="0" w:color="auto"/>
            </w:tcBorders>
            <w:shd w:val="clear" w:color="auto" w:fill="auto"/>
          </w:tcPr>
          <w:p w14:paraId="1AB9D4DF" w14:textId="7202FA36" w:rsidR="008A2255" w:rsidRPr="008D268C" w:rsidRDefault="008A2255" w:rsidP="002468CC">
            <w:pPr>
              <w:pStyle w:val="Tabletextsmall"/>
            </w:pPr>
            <w:r w:rsidRPr="008D268C">
              <w:t>28%</w:t>
            </w:r>
          </w:p>
        </w:tc>
      </w:tr>
      <w:tr w:rsidR="008A2255" w:rsidRPr="008D268C" w14:paraId="5A0C1FA6" w14:textId="77777777" w:rsidTr="002468CC">
        <w:tc>
          <w:tcPr>
            <w:tcW w:w="1276" w:type="dxa"/>
            <w:tcBorders>
              <w:right w:val="single" w:sz="4" w:space="0" w:color="auto"/>
            </w:tcBorders>
            <w:shd w:val="clear" w:color="auto" w:fill="auto"/>
          </w:tcPr>
          <w:p w14:paraId="2DB71BF6" w14:textId="736152D5" w:rsidR="008A2255" w:rsidRPr="008D268C" w:rsidRDefault="008A2255" w:rsidP="002468CC">
            <w:pPr>
              <w:pStyle w:val="Tabletextsmall"/>
              <w:rPr>
                <w:highlight w:val="yellow"/>
              </w:rPr>
            </w:pPr>
            <w:r w:rsidRPr="008D268C">
              <w:t>Mildura</w:t>
            </w:r>
          </w:p>
        </w:tc>
        <w:tc>
          <w:tcPr>
            <w:tcW w:w="709" w:type="dxa"/>
            <w:tcBorders>
              <w:left w:val="single" w:sz="4" w:space="0" w:color="auto"/>
              <w:right w:val="single" w:sz="4" w:space="0" w:color="auto"/>
            </w:tcBorders>
            <w:shd w:val="clear" w:color="auto" w:fill="auto"/>
          </w:tcPr>
          <w:p w14:paraId="64B87C9D" w14:textId="6339FFE1" w:rsidR="008A2255" w:rsidRPr="008D268C" w:rsidRDefault="008A2255" w:rsidP="002468CC">
            <w:pPr>
              <w:pStyle w:val="Tabletextsmall"/>
            </w:pPr>
            <w:r w:rsidRPr="008D268C">
              <w:t>2,067</w:t>
            </w:r>
          </w:p>
        </w:tc>
        <w:tc>
          <w:tcPr>
            <w:tcW w:w="616" w:type="dxa"/>
            <w:tcBorders>
              <w:left w:val="single" w:sz="4" w:space="0" w:color="auto"/>
              <w:right w:val="single" w:sz="4" w:space="0" w:color="auto"/>
            </w:tcBorders>
            <w:shd w:val="clear" w:color="auto" w:fill="auto"/>
          </w:tcPr>
          <w:p w14:paraId="1491817C" w14:textId="6CFCB7B1" w:rsidR="008A2255" w:rsidRPr="008D268C" w:rsidRDefault="008A2255" w:rsidP="002468CC">
            <w:pPr>
              <w:pStyle w:val="Tabletextsmall"/>
            </w:pPr>
            <w:r w:rsidRPr="008D268C">
              <w:t>0%</w:t>
            </w:r>
          </w:p>
        </w:tc>
        <w:tc>
          <w:tcPr>
            <w:tcW w:w="617" w:type="dxa"/>
            <w:tcBorders>
              <w:left w:val="single" w:sz="4" w:space="0" w:color="auto"/>
              <w:right w:val="single" w:sz="4" w:space="0" w:color="auto"/>
            </w:tcBorders>
            <w:shd w:val="clear" w:color="auto" w:fill="auto"/>
          </w:tcPr>
          <w:p w14:paraId="2D211B7C" w14:textId="3C80D8A5" w:rsidR="008A2255" w:rsidRPr="008D268C" w:rsidRDefault="008A2255" w:rsidP="002468CC">
            <w:pPr>
              <w:pStyle w:val="Tabletextsmall"/>
            </w:pPr>
            <w:r w:rsidRPr="008D268C">
              <w:t>42%</w:t>
            </w:r>
          </w:p>
        </w:tc>
        <w:tc>
          <w:tcPr>
            <w:tcW w:w="616" w:type="dxa"/>
            <w:tcBorders>
              <w:left w:val="single" w:sz="4" w:space="0" w:color="auto"/>
              <w:right w:val="single" w:sz="4" w:space="0" w:color="auto"/>
            </w:tcBorders>
            <w:shd w:val="clear" w:color="auto" w:fill="auto"/>
          </w:tcPr>
          <w:p w14:paraId="6A2828AE" w14:textId="7D836821" w:rsidR="008A2255" w:rsidRPr="008D268C" w:rsidRDefault="008A2255" w:rsidP="002468CC">
            <w:pPr>
              <w:pStyle w:val="Tabletextsmall"/>
            </w:pPr>
            <w:r w:rsidRPr="008D268C">
              <w:t>27%</w:t>
            </w:r>
          </w:p>
        </w:tc>
        <w:tc>
          <w:tcPr>
            <w:tcW w:w="617" w:type="dxa"/>
            <w:tcBorders>
              <w:left w:val="single" w:sz="4" w:space="0" w:color="auto"/>
              <w:right w:val="single" w:sz="4" w:space="0" w:color="auto"/>
            </w:tcBorders>
            <w:shd w:val="clear" w:color="auto" w:fill="auto"/>
          </w:tcPr>
          <w:p w14:paraId="21AD83BD" w14:textId="20AA1005" w:rsidR="008A2255" w:rsidRPr="008D268C" w:rsidRDefault="008A2255" w:rsidP="002468CC">
            <w:pPr>
              <w:pStyle w:val="Tabletextsmall"/>
            </w:pPr>
            <w:r w:rsidRPr="008D268C">
              <w:t>13%</w:t>
            </w:r>
          </w:p>
        </w:tc>
        <w:tc>
          <w:tcPr>
            <w:tcW w:w="617" w:type="dxa"/>
            <w:tcBorders>
              <w:left w:val="single" w:sz="4" w:space="0" w:color="auto"/>
            </w:tcBorders>
            <w:shd w:val="clear" w:color="auto" w:fill="auto"/>
          </w:tcPr>
          <w:p w14:paraId="18A3AC0D" w14:textId="4E08A78E" w:rsidR="008A2255" w:rsidRPr="008D268C" w:rsidRDefault="008A2255" w:rsidP="002468CC">
            <w:pPr>
              <w:pStyle w:val="Tabletextsmall"/>
            </w:pPr>
            <w:r w:rsidRPr="008D268C">
              <w:t>18%</w:t>
            </w:r>
          </w:p>
        </w:tc>
      </w:tr>
      <w:tr w:rsidR="008A2255" w:rsidRPr="008D268C" w14:paraId="20EBC960" w14:textId="77777777" w:rsidTr="002468CC">
        <w:tc>
          <w:tcPr>
            <w:tcW w:w="1276" w:type="dxa"/>
            <w:tcBorders>
              <w:right w:val="single" w:sz="4" w:space="0" w:color="auto"/>
            </w:tcBorders>
            <w:shd w:val="clear" w:color="auto" w:fill="auto"/>
          </w:tcPr>
          <w:p w14:paraId="1E271499" w14:textId="42419E5C" w:rsidR="008A2255" w:rsidRPr="008D268C" w:rsidRDefault="008A2255" w:rsidP="002468CC">
            <w:pPr>
              <w:pStyle w:val="Tabletextsmall"/>
              <w:rPr>
                <w:highlight w:val="yellow"/>
              </w:rPr>
            </w:pPr>
            <w:r w:rsidRPr="008D268C">
              <w:t>Swan Hill</w:t>
            </w:r>
          </w:p>
        </w:tc>
        <w:tc>
          <w:tcPr>
            <w:tcW w:w="709" w:type="dxa"/>
            <w:tcBorders>
              <w:left w:val="single" w:sz="4" w:space="0" w:color="auto"/>
              <w:right w:val="single" w:sz="4" w:space="0" w:color="auto"/>
            </w:tcBorders>
            <w:shd w:val="clear" w:color="auto" w:fill="auto"/>
          </w:tcPr>
          <w:p w14:paraId="5C4DFDA2" w14:textId="608DB5DB" w:rsidR="008A2255" w:rsidRPr="008D268C" w:rsidRDefault="008A2255" w:rsidP="002468CC">
            <w:pPr>
              <w:pStyle w:val="Tabletextsmall"/>
            </w:pPr>
            <w:r w:rsidRPr="008D268C">
              <w:t>992</w:t>
            </w:r>
          </w:p>
        </w:tc>
        <w:tc>
          <w:tcPr>
            <w:tcW w:w="616" w:type="dxa"/>
            <w:tcBorders>
              <w:left w:val="single" w:sz="4" w:space="0" w:color="auto"/>
              <w:right w:val="single" w:sz="4" w:space="0" w:color="auto"/>
            </w:tcBorders>
            <w:shd w:val="clear" w:color="auto" w:fill="auto"/>
          </w:tcPr>
          <w:p w14:paraId="370817B4" w14:textId="04008DF6" w:rsidR="008A2255" w:rsidRPr="008D268C" w:rsidRDefault="008A2255" w:rsidP="002468CC">
            <w:pPr>
              <w:pStyle w:val="Tabletextsmall"/>
            </w:pPr>
            <w:r w:rsidRPr="008D268C">
              <w:t>0%</w:t>
            </w:r>
          </w:p>
        </w:tc>
        <w:tc>
          <w:tcPr>
            <w:tcW w:w="617" w:type="dxa"/>
            <w:tcBorders>
              <w:left w:val="single" w:sz="4" w:space="0" w:color="auto"/>
              <w:right w:val="single" w:sz="4" w:space="0" w:color="auto"/>
            </w:tcBorders>
            <w:shd w:val="clear" w:color="auto" w:fill="auto"/>
          </w:tcPr>
          <w:p w14:paraId="4C8224CA" w14:textId="3603F407" w:rsidR="008A2255" w:rsidRPr="008D268C" w:rsidRDefault="008A2255" w:rsidP="002468CC">
            <w:pPr>
              <w:pStyle w:val="Tabletextsmall"/>
            </w:pPr>
            <w:r w:rsidRPr="008D268C">
              <w:t>0%</w:t>
            </w:r>
          </w:p>
        </w:tc>
        <w:tc>
          <w:tcPr>
            <w:tcW w:w="616" w:type="dxa"/>
            <w:tcBorders>
              <w:left w:val="single" w:sz="4" w:space="0" w:color="auto"/>
              <w:right w:val="single" w:sz="4" w:space="0" w:color="auto"/>
            </w:tcBorders>
            <w:shd w:val="clear" w:color="auto" w:fill="auto"/>
          </w:tcPr>
          <w:p w14:paraId="37CA2F67" w14:textId="41BEEF6B" w:rsidR="008A2255" w:rsidRPr="008D268C" w:rsidRDefault="008A2255" w:rsidP="002468CC">
            <w:pPr>
              <w:pStyle w:val="Tabletextsmall"/>
            </w:pPr>
            <w:r w:rsidRPr="008D268C">
              <w:t>61%</w:t>
            </w:r>
          </w:p>
        </w:tc>
        <w:tc>
          <w:tcPr>
            <w:tcW w:w="617" w:type="dxa"/>
            <w:tcBorders>
              <w:left w:val="single" w:sz="4" w:space="0" w:color="auto"/>
              <w:right w:val="single" w:sz="4" w:space="0" w:color="auto"/>
            </w:tcBorders>
            <w:shd w:val="clear" w:color="auto" w:fill="auto"/>
          </w:tcPr>
          <w:p w14:paraId="628949F9" w14:textId="1465C343" w:rsidR="008A2255" w:rsidRPr="008D268C" w:rsidRDefault="008A2255" w:rsidP="002468CC">
            <w:pPr>
              <w:pStyle w:val="Tabletextsmall"/>
            </w:pPr>
            <w:r w:rsidRPr="008D268C">
              <w:t>6%</w:t>
            </w:r>
          </w:p>
        </w:tc>
        <w:tc>
          <w:tcPr>
            <w:tcW w:w="617" w:type="dxa"/>
            <w:tcBorders>
              <w:left w:val="single" w:sz="4" w:space="0" w:color="auto"/>
            </w:tcBorders>
            <w:shd w:val="clear" w:color="auto" w:fill="auto"/>
          </w:tcPr>
          <w:p w14:paraId="47E7C134" w14:textId="46855A08" w:rsidR="008A2255" w:rsidRPr="008D268C" w:rsidRDefault="008A2255" w:rsidP="002468CC">
            <w:pPr>
              <w:pStyle w:val="Tabletextsmall"/>
            </w:pPr>
            <w:r w:rsidRPr="008D268C">
              <w:t>34%</w:t>
            </w:r>
          </w:p>
        </w:tc>
      </w:tr>
      <w:tr w:rsidR="008A2255" w:rsidRPr="008D268C" w14:paraId="012E8003" w14:textId="77777777" w:rsidTr="002468CC">
        <w:tc>
          <w:tcPr>
            <w:tcW w:w="1276" w:type="dxa"/>
            <w:tcBorders>
              <w:right w:val="single" w:sz="4" w:space="0" w:color="auto"/>
            </w:tcBorders>
            <w:shd w:val="clear" w:color="auto" w:fill="F2F2F2"/>
          </w:tcPr>
          <w:p w14:paraId="2F9ACE56" w14:textId="77777777" w:rsidR="008A2255" w:rsidRPr="008D268C" w:rsidRDefault="008A2255" w:rsidP="002468CC">
            <w:pPr>
              <w:pStyle w:val="Tabletextsmall"/>
            </w:pPr>
            <w:r w:rsidRPr="008D268C">
              <w:t>Region (no.)</w:t>
            </w:r>
          </w:p>
        </w:tc>
        <w:tc>
          <w:tcPr>
            <w:tcW w:w="709" w:type="dxa"/>
            <w:tcBorders>
              <w:left w:val="single" w:sz="4" w:space="0" w:color="auto"/>
              <w:right w:val="single" w:sz="4" w:space="0" w:color="auto"/>
            </w:tcBorders>
            <w:shd w:val="clear" w:color="auto" w:fill="F2F2F2"/>
          </w:tcPr>
          <w:p w14:paraId="60EA793B" w14:textId="3F0CC7C8" w:rsidR="008A2255" w:rsidRPr="008D268C" w:rsidRDefault="008A2255" w:rsidP="002468CC">
            <w:pPr>
              <w:pStyle w:val="Tabletextsmall"/>
            </w:pPr>
            <w:r w:rsidRPr="008D268C">
              <w:t>3,844</w:t>
            </w:r>
          </w:p>
        </w:tc>
        <w:tc>
          <w:tcPr>
            <w:tcW w:w="616" w:type="dxa"/>
            <w:tcBorders>
              <w:left w:val="single" w:sz="4" w:space="0" w:color="auto"/>
              <w:right w:val="single" w:sz="4" w:space="0" w:color="auto"/>
            </w:tcBorders>
            <w:shd w:val="clear" w:color="auto" w:fill="F2F2F2"/>
          </w:tcPr>
          <w:p w14:paraId="1E39AAEC" w14:textId="347A5A55" w:rsidR="008A2255" w:rsidRPr="008D268C" w:rsidRDefault="00C6139C" w:rsidP="002468CC">
            <w:pPr>
              <w:pStyle w:val="Tabletextsmall"/>
            </w:pPr>
            <w:r w:rsidRPr="008D268C">
              <w:t>0</w:t>
            </w:r>
          </w:p>
        </w:tc>
        <w:tc>
          <w:tcPr>
            <w:tcW w:w="617" w:type="dxa"/>
            <w:tcBorders>
              <w:left w:val="single" w:sz="4" w:space="0" w:color="auto"/>
              <w:right w:val="single" w:sz="4" w:space="0" w:color="auto"/>
            </w:tcBorders>
            <w:shd w:val="clear" w:color="auto" w:fill="F2F2F2"/>
          </w:tcPr>
          <w:p w14:paraId="255ED516" w14:textId="38BE1679" w:rsidR="008A2255" w:rsidRPr="008D268C" w:rsidRDefault="008A2255" w:rsidP="002468CC">
            <w:pPr>
              <w:pStyle w:val="Tabletextsmall"/>
            </w:pPr>
            <w:r w:rsidRPr="008D268C">
              <w:t>883</w:t>
            </w:r>
          </w:p>
        </w:tc>
        <w:tc>
          <w:tcPr>
            <w:tcW w:w="616" w:type="dxa"/>
            <w:tcBorders>
              <w:left w:val="single" w:sz="4" w:space="0" w:color="auto"/>
              <w:right w:val="single" w:sz="4" w:space="0" w:color="auto"/>
            </w:tcBorders>
            <w:shd w:val="clear" w:color="auto" w:fill="F2F2F2"/>
          </w:tcPr>
          <w:p w14:paraId="42216D0E" w14:textId="5BA4BEDC" w:rsidR="008A2255" w:rsidRPr="008D268C" w:rsidRDefault="008A2255" w:rsidP="002468CC">
            <w:pPr>
              <w:pStyle w:val="Tabletextsmall"/>
            </w:pPr>
            <w:r w:rsidRPr="008D268C">
              <w:t>1,401</w:t>
            </w:r>
          </w:p>
        </w:tc>
        <w:tc>
          <w:tcPr>
            <w:tcW w:w="617" w:type="dxa"/>
            <w:tcBorders>
              <w:left w:val="single" w:sz="4" w:space="0" w:color="auto"/>
              <w:right w:val="single" w:sz="4" w:space="0" w:color="auto"/>
            </w:tcBorders>
            <w:shd w:val="clear" w:color="auto" w:fill="F2F2F2"/>
          </w:tcPr>
          <w:p w14:paraId="1761978B" w14:textId="1EADA2ED" w:rsidR="008A2255" w:rsidRPr="008D268C" w:rsidRDefault="008A2255" w:rsidP="002468CC">
            <w:pPr>
              <w:pStyle w:val="Tabletextsmall"/>
            </w:pPr>
            <w:r w:rsidRPr="008D268C">
              <w:t>618</w:t>
            </w:r>
          </w:p>
        </w:tc>
        <w:tc>
          <w:tcPr>
            <w:tcW w:w="617" w:type="dxa"/>
            <w:tcBorders>
              <w:left w:val="single" w:sz="4" w:space="0" w:color="auto"/>
            </w:tcBorders>
            <w:shd w:val="clear" w:color="auto" w:fill="F2F2F2"/>
          </w:tcPr>
          <w:p w14:paraId="15FF60BA" w14:textId="4D930E77" w:rsidR="008A2255" w:rsidRPr="008D268C" w:rsidRDefault="008A2255" w:rsidP="002468CC">
            <w:pPr>
              <w:pStyle w:val="Tabletextsmall"/>
            </w:pPr>
            <w:r w:rsidRPr="008D268C">
              <w:t>942</w:t>
            </w:r>
          </w:p>
        </w:tc>
      </w:tr>
    </w:tbl>
    <w:p w14:paraId="6FF1AEA8" w14:textId="77777777" w:rsidR="00DE1314" w:rsidRPr="008D268C" w:rsidRDefault="00DE1314" w:rsidP="00427A6F">
      <w:pPr>
        <w:pStyle w:val="Heading5"/>
        <w:rPr>
          <w:lang w:val="en-AU"/>
        </w:rPr>
      </w:pPr>
      <w:bookmarkStart w:id="162" w:name="_Toc519006071"/>
      <w:bookmarkStart w:id="163" w:name="_Toc519071996"/>
      <w:bookmarkStart w:id="164" w:name="_Toc526347885"/>
      <w:r w:rsidRPr="008D268C">
        <w:rPr>
          <w:lang w:val="en-AU"/>
        </w:rPr>
        <w:t xml:space="preserve">Coverage of </w:t>
      </w:r>
      <w:r w:rsidR="00BE69EE" w:rsidRPr="008D268C">
        <w:rPr>
          <w:lang w:val="en-AU"/>
        </w:rPr>
        <w:t>Dwellings</w:t>
      </w:r>
      <w:bookmarkEnd w:id="162"/>
      <w:bookmarkEnd w:id="163"/>
      <w:bookmarkEnd w:id="164"/>
    </w:p>
    <w:p w14:paraId="25C64C62" w14:textId="56096C4D" w:rsidR="00613D25" w:rsidRPr="00AB4072" w:rsidRDefault="005F6A65" w:rsidP="00BE69EE">
      <w:pPr>
        <w:rPr>
          <w:rFonts w:ascii="Calibri" w:hAnsi="Calibri" w:cs="Calibri"/>
          <w:lang w:val="en-AU" w:eastAsia="x-none"/>
        </w:rPr>
      </w:pPr>
      <w:r w:rsidRPr="00AB4072">
        <w:rPr>
          <w:rFonts w:ascii="Calibri" w:hAnsi="Calibri" w:cs="Calibri"/>
          <w:lang w:val="en-AU" w:eastAsia="x-none"/>
        </w:rPr>
        <w:t>NBN Co</w:t>
      </w:r>
      <w:r w:rsidR="00BE69EE" w:rsidRPr="00AB4072">
        <w:rPr>
          <w:rFonts w:ascii="Calibri" w:hAnsi="Calibri" w:cs="Calibri"/>
          <w:lang w:val="en-AU" w:eastAsia="x-none"/>
        </w:rPr>
        <w:t>’s use of different technologies to service particular residential areas can be examined visually within SLIM by zooming to a detaile</w:t>
      </w:r>
      <w:r w:rsidR="00613D25" w:rsidRPr="00AB4072">
        <w:rPr>
          <w:rFonts w:ascii="Calibri" w:hAnsi="Calibri" w:cs="Calibri"/>
          <w:lang w:val="en-AU" w:eastAsia="x-none"/>
        </w:rPr>
        <w:t xml:space="preserve">d (town or street level) view. </w:t>
      </w:r>
    </w:p>
    <w:p w14:paraId="436D1974" w14:textId="77777777" w:rsidR="001F3C84" w:rsidRPr="00AB4072" w:rsidRDefault="00613D25" w:rsidP="00BE69EE">
      <w:pPr>
        <w:rPr>
          <w:rFonts w:ascii="Calibri" w:hAnsi="Calibri" w:cs="Calibri"/>
          <w:lang w:val="en-AU" w:eastAsia="x-none"/>
        </w:rPr>
      </w:pPr>
      <w:r w:rsidRPr="00AB4072">
        <w:rPr>
          <w:rFonts w:ascii="Calibri" w:hAnsi="Calibri" w:cs="Calibri"/>
          <w:lang w:val="en-AU" w:eastAsia="x-none"/>
        </w:rPr>
        <w:t>At an overview level, t</w:t>
      </w:r>
      <w:r w:rsidR="00C74F34" w:rsidRPr="00AB4072">
        <w:rPr>
          <w:rFonts w:ascii="Calibri" w:hAnsi="Calibri" w:cs="Calibri"/>
          <w:lang w:val="en-AU" w:eastAsia="x-none"/>
        </w:rPr>
        <w:t>he following table summar</w:t>
      </w:r>
      <w:r w:rsidR="0001013B" w:rsidRPr="00AB4072">
        <w:rPr>
          <w:rFonts w:ascii="Calibri" w:hAnsi="Calibri" w:cs="Calibri"/>
          <w:lang w:val="en-AU" w:eastAsia="x-none"/>
        </w:rPr>
        <w:t>ises</w:t>
      </w:r>
      <w:r w:rsidR="00C74F34" w:rsidRPr="00AB4072">
        <w:rPr>
          <w:rFonts w:ascii="Calibri" w:hAnsi="Calibri" w:cs="Calibri"/>
          <w:lang w:val="en-AU" w:eastAsia="x-none"/>
        </w:rPr>
        <w:t xml:space="preserve"> coverage by technology type for GNAF</w:t>
      </w:r>
      <w:r w:rsidR="00C74F34" w:rsidRPr="00AB4072">
        <w:rPr>
          <w:rStyle w:val="FootnoteReference"/>
          <w:rFonts w:ascii="Calibri" w:hAnsi="Calibri" w:cs="Calibri"/>
          <w:lang w:val="en-AU" w:eastAsia="x-none"/>
        </w:rPr>
        <w:footnoteReference w:id="9"/>
      </w:r>
      <w:r w:rsidR="000525BF" w:rsidRPr="00AB4072">
        <w:rPr>
          <w:rFonts w:ascii="Calibri" w:hAnsi="Calibri" w:cs="Calibri"/>
          <w:lang w:val="en-AU" w:eastAsia="x-none"/>
        </w:rPr>
        <w:t xml:space="preserve"> </w:t>
      </w:r>
      <w:r w:rsidR="00C74F34" w:rsidRPr="00AB4072">
        <w:rPr>
          <w:rFonts w:ascii="Calibri" w:hAnsi="Calibri" w:cs="Calibri"/>
          <w:lang w:val="en-AU" w:eastAsia="x-none"/>
        </w:rPr>
        <w:t xml:space="preserve">addresses </w:t>
      </w:r>
      <w:r w:rsidR="004D4249" w:rsidRPr="00AB4072">
        <w:rPr>
          <w:rFonts w:ascii="Calibri" w:hAnsi="Calibri" w:cs="Calibri"/>
          <w:i/>
          <w:lang w:val="en-AU" w:eastAsia="x-none"/>
        </w:rPr>
        <w:t xml:space="preserve">(see important qualification in footnote) </w:t>
      </w:r>
      <w:r w:rsidR="00C74F34" w:rsidRPr="00AB4072">
        <w:rPr>
          <w:rFonts w:ascii="Calibri" w:hAnsi="Calibri" w:cs="Calibri"/>
          <w:lang w:val="en-AU" w:eastAsia="x-none"/>
        </w:rPr>
        <w:t>that lie within reside</w:t>
      </w:r>
      <w:r w:rsidR="000B7066" w:rsidRPr="00AB4072">
        <w:rPr>
          <w:rFonts w:ascii="Calibri" w:hAnsi="Calibri" w:cs="Calibri"/>
          <w:lang w:val="en-AU" w:eastAsia="x-none"/>
        </w:rPr>
        <w:t>ntial-zoned areas.</w:t>
      </w:r>
    </w:p>
    <w:p w14:paraId="4B76466A" w14:textId="4FEA01AC" w:rsidR="00113BD9" w:rsidRPr="00AB4072" w:rsidRDefault="008A2255" w:rsidP="00113BD9">
      <w:pPr>
        <w:keepNext/>
        <w:jc w:val="center"/>
        <w:rPr>
          <w:rFonts w:ascii="Calibri" w:hAnsi="Calibri" w:cs="Calibri"/>
          <w:lang w:val="en-AU"/>
        </w:rPr>
      </w:pPr>
      <w:r w:rsidRPr="00AB4072">
        <w:rPr>
          <w:rFonts w:ascii="Calibri" w:hAnsi="Calibri" w:cs="Calibri"/>
          <w:noProof/>
          <w:lang w:val="en-AU"/>
        </w:rPr>
        <w:drawing>
          <wp:inline distT="0" distB="0" distL="0" distR="0" wp14:anchorId="5F4F15C0" wp14:editId="1ACE3C5D">
            <wp:extent cx="2156400" cy="2160000"/>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2156400" cy="2160000"/>
                    </a:xfrm>
                    <a:prstGeom prst="rect">
                      <a:avLst/>
                    </a:prstGeom>
                  </pic:spPr>
                </pic:pic>
              </a:graphicData>
            </a:graphic>
          </wp:inline>
        </w:drawing>
      </w:r>
    </w:p>
    <w:p w14:paraId="1F4DDE86" w14:textId="671B6C41" w:rsidR="002476B7" w:rsidRPr="008D268C" w:rsidRDefault="00113BD9" w:rsidP="0080503B">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7</w:t>
      </w:r>
      <w:r w:rsidRPr="008D268C">
        <w:rPr>
          <w:lang w:val="en-AU"/>
        </w:rPr>
        <w:fldChar w:fldCharType="end"/>
      </w:r>
      <w:r w:rsidRPr="008D268C">
        <w:rPr>
          <w:lang w:val="en-AU"/>
        </w:rPr>
        <w:t xml:space="preserve"> GNAF addresses served by different NBN technologies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3"/>
        <w:gridCol w:w="788"/>
        <w:gridCol w:w="560"/>
        <w:gridCol w:w="614"/>
        <w:gridCol w:w="697"/>
        <w:gridCol w:w="614"/>
        <w:gridCol w:w="614"/>
      </w:tblGrid>
      <w:tr w:rsidR="00C74F34" w:rsidRPr="008D268C" w14:paraId="02A467B9" w14:textId="77777777" w:rsidTr="002468CC">
        <w:tc>
          <w:tcPr>
            <w:tcW w:w="0" w:type="auto"/>
            <w:vMerge w:val="restart"/>
            <w:tcBorders>
              <w:right w:val="single" w:sz="4" w:space="0" w:color="FFFFFF"/>
            </w:tcBorders>
            <w:shd w:val="clear" w:color="auto" w:fill="000000"/>
          </w:tcPr>
          <w:p w14:paraId="05001E5E" w14:textId="3D2B5524" w:rsidR="00C74F34" w:rsidRPr="008D268C" w:rsidRDefault="009E1396">
            <w:pPr>
              <w:pStyle w:val="Tabletextsmall"/>
            </w:pPr>
            <w:r w:rsidRPr="008D268C">
              <w:br w:type="column"/>
            </w:r>
            <w:r w:rsidR="00C74F34" w:rsidRPr="008D268C">
              <w:t>LGA</w:t>
            </w:r>
          </w:p>
        </w:tc>
        <w:tc>
          <w:tcPr>
            <w:tcW w:w="0" w:type="auto"/>
            <w:vMerge w:val="restart"/>
            <w:tcBorders>
              <w:left w:val="single" w:sz="4" w:space="0" w:color="FFFFFF"/>
              <w:right w:val="single" w:sz="4" w:space="0" w:color="FFFFFF"/>
            </w:tcBorders>
            <w:shd w:val="clear" w:color="auto" w:fill="000000"/>
          </w:tcPr>
          <w:p w14:paraId="7099BBE9" w14:textId="77777777" w:rsidR="00C74F34" w:rsidRPr="008D268C" w:rsidRDefault="00C74F34" w:rsidP="008A2255">
            <w:pPr>
              <w:pStyle w:val="Tabletextsmall"/>
            </w:pPr>
            <w:r w:rsidRPr="008D268C">
              <w:t>No. Res.</w:t>
            </w:r>
          </w:p>
        </w:tc>
        <w:tc>
          <w:tcPr>
            <w:tcW w:w="0" w:type="auto"/>
            <w:gridSpan w:val="5"/>
            <w:tcBorders>
              <w:left w:val="single" w:sz="4" w:space="0" w:color="FFFFFF"/>
              <w:bottom w:val="single" w:sz="4" w:space="0" w:color="auto"/>
            </w:tcBorders>
            <w:shd w:val="clear" w:color="auto" w:fill="000000"/>
          </w:tcPr>
          <w:p w14:paraId="54CAC996" w14:textId="77777777" w:rsidR="00C74F34" w:rsidRPr="008D268C" w:rsidRDefault="00C74F34" w:rsidP="008A2255">
            <w:pPr>
              <w:pStyle w:val="Tabletextsmall"/>
            </w:pPr>
            <w:r w:rsidRPr="008D268C">
              <w:t>Approximate Coverage (%)</w:t>
            </w:r>
          </w:p>
        </w:tc>
      </w:tr>
      <w:tr w:rsidR="00C74F34" w:rsidRPr="008D268C" w14:paraId="34A24058" w14:textId="77777777" w:rsidTr="002468CC">
        <w:tc>
          <w:tcPr>
            <w:tcW w:w="0" w:type="auto"/>
            <w:vMerge/>
            <w:tcBorders>
              <w:bottom w:val="single" w:sz="4" w:space="0" w:color="auto"/>
              <w:right w:val="single" w:sz="4" w:space="0" w:color="FFFFFF"/>
            </w:tcBorders>
            <w:shd w:val="clear" w:color="auto" w:fill="000000"/>
          </w:tcPr>
          <w:p w14:paraId="782BCAB8" w14:textId="77777777" w:rsidR="00C74F34" w:rsidRPr="008D268C" w:rsidRDefault="00C74F34" w:rsidP="008A2255">
            <w:pPr>
              <w:pStyle w:val="Tabletextsmall"/>
            </w:pPr>
          </w:p>
        </w:tc>
        <w:tc>
          <w:tcPr>
            <w:tcW w:w="0" w:type="auto"/>
            <w:vMerge/>
            <w:tcBorders>
              <w:left w:val="single" w:sz="4" w:space="0" w:color="FFFFFF"/>
              <w:bottom w:val="single" w:sz="4" w:space="0" w:color="auto"/>
              <w:right w:val="single" w:sz="4" w:space="0" w:color="FFFFFF"/>
            </w:tcBorders>
            <w:shd w:val="clear" w:color="auto" w:fill="000000"/>
          </w:tcPr>
          <w:p w14:paraId="430CDC9F" w14:textId="77777777" w:rsidR="00C74F34" w:rsidRPr="008D268C" w:rsidRDefault="00C74F34" w:rsidP="008A2255">
            <w:pPr>
              <w:pStyle w:val="Tabletextsmall"/>
            </w:pPr>
          </w:p>
        </w:tc>
        <w:tc>
          <w:tcPr>
            <w:tcW w:w="0" w:type="auto"/>
            <w:tcBorders>
              <w:left w:val="single" w:sz="4" w:space="0" w:color="FFFFFF"/>
              <w:bottom w:val="single" w:sz="4" w:space="0" w:color="auto"/>
              <w:right w:val="single" w:sz="4" w:space="0" w:color="FFFFFF"/>
            </w:tcBorders>
            <w:shd w:val="clear" w:color="auto" w:fill="BFBFBF"/>
          </w:tcPr>
          <w:p w14:paraId="5F78A031" w14:textId="4CB4D615" w:rsidR="00C74F34" w:rsidRPr="008D268C" w:rsidRDefault="00F43243" w:rsidP="008A2255">
            <w:pPr>
              <w:pStyle w:val="Tabletextsmall"/>
            </w:pPr>
            <w:r w:rsidRPr="008D268C">
              <w:t>FTTP</w:t>
            </w:r>
          </w:p>
        </w:tc>
        <w:tc>
          <w:tcPr>
            <w:tcW w:w="0" w:type="auto"/>
            <w:tcBorders>
              <w:left w:val="single" w:sz="4" w:space="0" w:color="FFFFFF"/>
              <w:bottom w:val="single" w:sz="4" w:space="0" w:color="auto"/>
              <w:right w:val="single" w:sz="4" w:space="0" w:color="FFFFFF"/>
            </w:tcBorders>
            <w:shd w:val="clear" w:color="auto" w:fill="BFBFBF"/>
          </w:tcPr>
          <w:p w14:paraId="31A66F3D" w14:textId="34DC809D" w:rsidR="00C74F34" w:rsidRPr="008D268C" w:rsidRDefault="00C74F34" w:rsidP="008A2255">
            <w:pPr>
              <w:pStyle w:val="Tabletextsmall"/>
            </w:pPr>
            <w:r w:rsidRPr="008D268C">
              <w:t>FTTB</w:t>
            </w:r>
            <w:r w:rsidRPr="008D268C">
              <w:br/>
            </w:r>
            <w:r w:rsidR="00F43243" w:rsidRPr="008D268C">
              <w:t>FTTC</w:t>
            </w:r>
          </w:p>
        </w:tc>
        <w:tc>
          <w:tcPr>
            <w:tcW w:w="0" w:type="auto"/>
            <w:tcBorders>
              <w:left w:val="single" w:sz="4" w:space="0" w:color="FFFFFF"/>
              <w:bottom w:val="single" w:sz="4" w:space="0" w:color="auto"/>
              <w:right w:val="single" w:sz="4" w:space="0" w:color="FFFFFF"/>
            </w:tcBorders>
            <w:shd w:val="clear" w:color="auto" w:fill="BFBFBF"/>
          </w:tcPr>
          <w:p w14:paraId="59063F2A" w14:textId="0A3ED0D8" w:rsidR="00C74F34" w:rsidRPr="008D268C" w:rsidRDefault="00F43243" w:rsidP="008A2255">
            <w:pPr>
              <w:pStyle w:val="Tabletextsmall"/>
            </w:pPr>
            <w:r w:rsidRPr="008D268C">
              <w:t>FTTN</w:t>
            </w:r>
          </w:p>
        </w:tc>
        <w:tc>
          <w:tcPr>
            <w:tcW w:w="0" w:type="auto"/>
            <w:tcBorders>
              <w:left w:val="single" w:sz="4" w:space="0" w:color="FFFFFF"/>
              <w:bottom w:val="single" w:sz="4" w:space="0" w:color="auto"/>
              <w:right w:val="single" w:sz="4" w:space="0" w:color="FFFFFF"/>
            </w:tcBorders>
            <w:shd w:val="clear" w:color="auto" w:fill="BFBFBF"/>
          </w:tcPr>
          <w:p w14:paraId="5FB21D73" w14:textId="77777777" w:rsidR="00C74F34" w:rsidRPr="008D268C" w:rsidRDefault="00C74F34" w:rsidP="008A2255">
            <w:pPr>
              <w:pStyle w:val="Tabletextsmall"/>
            </w:pPr>
            <w:r w:rsidRPr="008D268C">
              <w:t>FW</w:t>
            </w:r>
          </w:p>
        </w:tc>
        <w:tc>
          <w:tcPr>
            <w:tcW w:w="0" w:type="auto"/>
            <w:tcBorders>
              <w:left w:val="single" w:sz="4" w:space="0" w:color="FFFFFF"/>
              <w:bottom w:val="single" w:sz="4" w:space="0" w:color="auto"/>
            </w:tcBorders>
            <w:shd w:val="clear" w:color="auto" w:fill="BFBFBF"/>
          </w:tcPr>
          <w:p w14:paraId="4F20B3E5" w14:textId="77777777" w:rsidR="00C74F34" w:rsidRPr="008D268C" w:rsidRDefault="00C74F34" w:rsidP="008A2255">
            <w:pPr>
              <w:pStyle w:val="Tabletextsmall"/>
            </w:pPr>
            <w:r w:rsidRPr="008D268C">
              <w:t>SAT</w:t>
            </w:r>
          </w:p>
        </w:tc>
      </w:tr>
      <w:tr w:rsidR="00653892" w:rsidRPr="008D268C" w14:paraId="6C5A6ED7" w14:textId="77777777" w:rsidTr="002468CC">
        <w:tc>
          <w:tcPr>
            <w:tcW w:w="0" w:type="auto"/>
            <w:tcBorders>
              <w:right w:val="single" w:sz="4" w:space="0" w:color="auto"/>
            </w:tcBorders>
            <w:shd w:val="clear" w:color="auto" w:fill="auto"/>
          </w:tcPr>
          <w:p w14:paraId="4F8B35E0" w14:textId="1C09E2FD" w:rsidR="00653892" w:rsidRPr="008D268C" w:rsidRDefault="00653892" w:rsidP="00653892">
            <w:pPr>
              <w:pStyle w:val="Tabletextsmall"/>
              <w:rPr>
                <w:highlight w:val="yellow"/>
              </w:rPr>
            </w:pPr>
            <w:r w:rsidRPr="008D268C">
              <w:t>Buloke</w:t>
            </w:r>
          </w:p>
        </w:tc>
        <w:tc>
          <w:tcPr>
            <w:tcW w:w="0" w:type="auto"/>
            <w:tcBorders>
              <w:left w:val="single" w:sz="4" w:space="0" w:color="auto"/>
              <w:right w:val="single" w:sz="4" w:space="0" w:color="auto"/>
            </w:tcBorders>
            <w:shd w:val="clear" w:color="auto" w:fill="auto"/>
          </w:tcPr>
          <w:p w14:paraId="2A9EBE46" w14:textId="03560C57" w:rsidR="00653892" w:rsidRPr="008D268C" w:rsidRDefault="00653892" w:rsidP="00653892">
            <w:pPr>
              <w:pStyle w:val="Tabletextsmall"/>
            </w:pPr>
            <w:r w:rsidRPr="008D268C">
              <w:t>0</w:t>
            </w:r>
          </w:p>
        </w:tc>
        <w:tc>
          <w:tcPr>
            <w:tcW w:w="0" w:type="auto"/>
            <w:tcBorders>
              <w:left w:val="single" w:sz="4" w:space="0" w:color="auto"/>
              <w:right w:val="single" w:sz="4" w:space="0" w:color="auto"/>
            </w:tcBorders>
            <w:shd w:val="clear" w:color="auto" w:fill="auto"/>
          </w:tcPr>
          <w:p w14:paraId="26F64C7D" w14:textId="7B97E0DC" w:rsidR="00653892" w:rsidRPr="008D268C" w:rsidRDefault="00653892" w:rsidP="00653892">
            <w:pPr>
              <w:pStyle w:val="Tabletextsmall"/>
            </w:pPr>
            <w:r w:rsidRPr="008D268C">
              <w:t>0%</w:t>
            </w:r>
          </w:p>
        </w:tc>
        <w:tc>
          <w:tcPr>
            <w:tcW w:w="0" w:type="auto"/>
            <w:tcBorders>
              <w:left w:val="single" w:sz="4" w:space="0" w:color="auto"/>
              <w:right w:val="single" w:sz="4" w:space="0" w:color="auto"/>
            </w:tcBorders>
            <w:shd w:val="clear" w:color="auto" w:fill="auto"/>
          </w:tcPr>
          <w:p w14:paraId="51E10EB5" w14:textId="6687492B" w:rsidR="00653892" w:rsidRPr="008D268C" w:rsidRDefault="00653892" w:rsidP="00653892">
            <w:pPr>
              <w:pStyle w:val="Tabletextsmall"/>
            </w:pPr>
            <w:r w:rsidRPr="008D268C">
              <w:t>0%</w:t>
            </w:r>
          </w:p>
        </w:tc>
        <w:tc>
          <w:tcPr>
            <w:tcW w:w="0" w:type="auto"/>
            <w:tcBorders>
              <w:left w:val="single" w:sz="4" w:space="0" w:color="auto"/>
              <w:right w:val="single" w:sz="4" w:space="0" w:color="auto"/>
            </w:tcBorders>
            <w:shd w:val="clear" w:color="auto" w:fill="auto"/>
          </w:tcPr>
          <w:p w14:paraId="41FE118B" w14:textId="69E88AEC" w:rsidR="00653892" w:rsidRPr="008D268C" w:rsidRDefault="00653892" w:rsidP="00653892">
            <w:pPr>
              <w:pStyle w:val="Tabletextsmall"/>
            </w:pPr>
            <w:r w:rsidRPr="008D268C">
              <w:t>0%</w:t>
            </w:r>
          </w:p>
        </w:tc>
        <w:tc>
          <w:tcPr>
            <w:tcW w:w="0" w:type="auto"/>
            <w:tcBorders>
              <w:left w:val="single" w:sz="4" w:space="0" w:color="auto"/>
              <w:right w:val="single" w:sz="4" w:space="0" w:color="auto"/>
            </w:tcBorders>
            <w:shd w:val="clear" w:color="auto" w:fill="auto"/>
          </w:tcPr>
          <w:p w14:paraId="4AF3C887" w14:textId="74FB6C60" w:rsidR="00653892" w:rsidRPr="008D268C" w:rsidRDefault="00653892" w:rsidP="00653892">
            <w:pPr>
              <w:pStyle w:val="Tabletextsmall"/>
            </w:pPr>
            <w:r w:rsidRPr="008D268C">
              <w:t>0%</w:t>
            </w:r>
          </w:p>
        </w:tc>
        <w:tc>
          <w:tcPr>
            <w:tcW w:w="0" w:type="auto"/>
            <w:tcBorders>
              <w:left w:val="single" w:sz="4" w:space="0" w:color="auto"/>
            </w:tcBorders>
            <w:shd w:val="clear" w:color="auto" w:fill="auto"/>
          </w:tcPr>
          <w:p w14:paraId="0560C461" w14:textId="174045C6" w:rsidR="00653892" w:rsidRPr="008D268C" w:rsidRDefault="00653892" w:rsidP="00653892">
            <w:pPr>
              <w:pStyle w:val="Tabletextsmall"/>
            </w:pPr>
            <w:r w:rsidRPr="008D268C">
              <w:t>100%</w:t>
            </w:r>
          </w:p>
        </w:tc>
      </w:tr>
      <w:tr w:rsidR="00653892" w:rsidRPr="008D268C" w14:paraId="54A75EB9" w14:textId="77777777" w:rsidTr="002468CC">
        <w:tc>
          <w:tcPr>
            <w:tcW w:w="0" w:type="auto"/>
            <w:tcBorders>
              <w:right w:val="single" w:sz="4" w:space="0" w:color="auto"/>
            </w:tcBorders>
            <w:shd w:val="clear" w:color="auto" w:fill="auto"/>
          </w:tcPr>
          <w:p w14:paraId="645B1162" w14:textId="715175A1" w:rsidR="00653892" w:rsidRPr="008D268C" w:rsidRDefault="00653892" w:rsidP="00653892">
            <w:pPr>
              <w:pStyle w:val="Tabletextsmall"/>
              <w:rPr>
                <w:highlight w:val="yellow"/>
              </w:rPr>
            </w:pPr>
            <w:r w:rsidRPr="008D268C">
              <w:lastRenderedPageBreak/>
              <w:t>Gannawarra</w:t>
            </w:r>
          </w:p>
        </w:tc>
        <w:tc>
          <w:tcPr>
            <w:tcW w:w="0" w:type="auto"/>
            <w:tcBorders>
              <w:left w:val="single" w:sz="4" w:space="0" w:color="auto"/>
              <w:right w:val="single" w:sz="4" w:space="0" w:color="auto"/>
            </w:tcBorders>
            <w:shd w:val="clear" w:color="auto" w:fill="auto"/>
          </w:tcPr>
          <w:p w14:paraId="14B6D05E" w14:textId="5E02D663" w:rsidR="00653892" w:rsidRPr="008D268C" w:rsidRDefault="00653892" w:rsidP="00653892">
            <w:pPr>
              <w:pStyle w:val="Tabletextsmall"/>
            </w:pPr>
            <w:r w:rsidRPr="008D268C">
              <w:t>3,762</w:t>
            </w:r>
          </w:p>
        </w:tc>
        <w:tc>
          <w:tcPr>
            <w:tcW w:w="0" w:type="auto"/>
            <w:tcBorders>
              <w:left w:val="single" w:sz="4" w:space="0" w:color="auto"/>
              <w:right w:val="single" w:sz="4" w:space="0" w:color="auto"/>
            </w:tcBorders>
            <w:shd w:val="clear" w:color="auto" w:fill="auto"/>
          </w:tcPr>
          <w:p w14:paraId="446471FA" w14:textId="15B58903" w:rsidR="00653892" w:rsidRPr="008D268C" w:rsidRDefault="00653892" w:rsidP="00653892">
            <w:pPr>
              <w:pStyle w:val="Tabletextsmall"/>
            </w:pPr>
            <w:r w:rsidRPr="008D268C">
              <w:t>0%</w:t>
            </w:r>
          </w:p>
        </w:tc>
        <w:tc>
          <w:tcPr>
            <w:tcW w:w="0" w:type="auto"/>
            <w:tcBorders>
              <w:left w:val="single" w:sz="4" w:space="0" w:color="auto"/>
              <w:right w:val="single" w:sz="4" w:space="0" w:color="auto"/>
            </w:tcBorders>
            <w:shd w:val="clear" w:color="auto" w:fill="auto"/>
          </w:tcPr>
          <w:p w14:paraId="5C7556C4" w14:textId="29A76AC7" w:rsidR="00653892" w:rsidRPr="008D268C" w:rsidRDefault="00653892" w:rsidP="00653892">
            <w:pPr>
              <w:pStyle w:val="Tabletextsmall"/>
            </w:pPr>
            <w:r w:rsidRPr="008D268C">
              <w:t>5%</w:t>
            </w:r>
          </w:p>
        </w:tc>
        <w:tc>
          <w:tcPr>
            <w:tcW w:w="0" w:type="auto"/>
            <w:tcBorders>
              <w:left w:val="single" w:sz="4" w:space="0" w:color="auto"/>
              <w:right w:val="single" w:sz="4" w:space="0" w:color="auto"/>
            </w:tcBorders>
            <w:shd w:val="clear" w:color="auto" w:fill="auto"/>
          </w:tcPr>
          <w:p w14:paraId="1C8E79F8" w14:textId="0D7FFA8E" w:rsidR="00653892" w:rsidRPr="008D268C" w:rsidRDefault="00653892" w:rsidP="00653892">
            <w:pPr>
              <w:pStyle w:val="Tabletextsmall"/>
            </w:pPr>
            <w:r w:rsidRPr="008D268C">
              <w:t>72%</w:t>
            </w:r>
          </w:p>
        </w:tc>
        <w:tc>
          <w:tcPr>
            <w:tcW w:w="0" w:type="auto"/>
            <w:tcBorders>
              <w:left w:val="single" w:sz="4" w:space="0" w:color="auto"/>
              <w:right w:val="single" w:sz="4" w:space="0" w:color="auto"/>
            </w:tcBorders>
            <w:shd w:val="clear" w:color="auto" w:fill="auto"/>
          </w:tcPr>
          <w:p w14:paraId="20E9CDA0" w14:textId="1DC4E455" w:rsidR="00653892" w:rsidRPr="008D268C" w:rsidRDefault="00653892" w:rsidP="00653892">
            <w:pPr>
              <w:pStyle w:val="Tabletextsmall"/>
            </w:pPr>
            <w:r w:rsidRPr="008D268C">
              <w:t>11%</w:t>
            </w:r>
          </w:p>
        </w:tc>
        <w:tc>
          <w:tcPr>
            <w:tcW w:w="0" w:type="auto"/>
            <w:tcBorders>
              <w:left w:val="single" w:sz="4" w:space="0" w:color="auto"/>
            </w:tcBorders>
            <w:shd w:val="clear" w:color="auto" w:fill="auto"/>
          </w:tcPr>
          <w:p w14:paraId="4482453F" w14:textId="762F92DA" w:rsidR="00653892" w:rsidRPr="008D268C" w:rsidRDefault="00653892" w:rsidP="00653892">
            <w:pPr>
              <w:pStyle w:val="Tabletextsmall"/>
            </w:pPr>
            <w:r w:rsidRPr="008D268C">
              <w:t>11%</w:t>
            </w:r>
          </w:p>
        </w:tc>
      </w:tr>
      <w:tr w:rsidR="00653892" w:rsidRPr="008D268C" w14:paraId="18DE4C51" w14:textId="77777777" w:rsidTr="002468CC">
        <w:tc>
          <w:tcPr>
            <w:tcW w:w="0" w:type="auto"/>
            <w:tcBorders>
              <w:right w:val="single" w:sz="4" w:space="0" w:color="auto"/>
            </w:tcBorders>
            <w:shd w:val="clear" w:color="auto" w:fill="auto"/>
          </w:tcPr>
          <w:p w14:paraId="33E9BB12" w14:textId="5F752F2B" w:rsidR="00653892" w:rsidRPr="008D268C" w:rsidRDefault="00653892" w:rsidP="00653892">
            <w:pPr>
              <w:pStyle w:val="Tabletextsmall"/>
              <w:rPr>
                <w:highlight w:val="yellow"/>
              </w:rPr>
            </w:pPr>
            <w:r w:rsidRPr="008D268C">
              <w:t>Mildura</w:t>
            </w:r>
          </w:p>
        </w:tc>
        <w:tc>
          <w:tcPr>
            <w:tcW w:w="0" w:type="auto"/>
            <w:tcBorders>
              <w:left w:val="single" w:sz="4" w:space="0" w:color="auto"/>
              <w:right w:val="single" w:sz="4" w:space="0" w:color="auto"/>
            </w:tcBorders>
            <w:shd w:val="clear" w:color="auto" w:fill="auto"/>
          </w:tcPr>
          <w:p w14:paraId="28BA6F8B" w14:textId="2488B132" w:rsidR="00653892" w:rsidRPr="008D268C" w:rsidRDefault="00653892" w:rsidP="00653892">
            <w:pPr>
              <w:pStyle w:val="Tabletextsmall"/>
            </w:pPr>
            <w:r w:rsidRPr="008D268C">
              <w:t>21,587</w:t>
            </w:r>
          </w:p>
        </w:tc>
        <w:tc>
          <w:tcPr>
            <w:tcW w:w="0" w:type="auto"/>
            <w:tcBorders>
              <w:left w:val="single" w:sz="4" w:space="0" w:color="auto"/>
              <w:right w:val="single" w:sz="4" w:space="0" w:color="auto"/>
            </w:tcBorders>
            <w:shd w:val="clear" w:color="auto" w:fill="auto"/>
          </w:tcPr>
          <w:p w14:paraId="1355DE59" w14:textId="2EAD63A5" w:rsidR="00653892" w:rsidRPr="008D268C" w:rsidRDefault="00653892" w:rsidP="00653892">
            <w:pPr>
              <w:pStyle w:val="Tabletextsmall"/>
            </w:pPr>
            <w:r w:rsidRPr="008D268C">
              <w:t>0%</w:t>
            </w:r>
          </w:p>
        </w:tc>
        <w:tc>
          <w:tcPr>
            <w:tcW w:w="0" w:type="auto"/>
            <w:tcBorders>
              <w:left w:val="single" w:sz="4" w:space="0" w:color="auto"/>
              <w:right w:val="single" w:sz="4" w:space="0" w:color="auto"/>
            </w:tcBorders>
            <w:shd w:val="clear" w:color="auto" w:fill="auto"/>
          </w:tcPr>
          <w:p w14:paraId="603FAE4F" w14:textId="16B81FC0" w:rsidR="00653892" w:rsidRPr="008D268C" w:rsidRDefault="00653892" w:rsidP="00653892">
            <w:pPr>
              <w:pStyle w:val="Tabletextsmall"/>
            </w:pPr>
            <w:r w:rsidRPr="008D268C">
              <w:t>43%</w:t>
            </w:r>
          </w:p>
        </w:tc>
        <w:tc>
          <w:tcPr>
            <w:tcW w:w="0" w:type="auto"/>
            <w:tcBorders>
              <w:left w:val="single" w:sz="4" w:space="0" w:color="auto"/>
              <w:right w:val="single" w:sz="4" w:space="0" w:color="auto"/>
            </w:tcBorders>
            <w:shd w:val="clear" w:color="auto" w:fill="auto"/>
          </w:tcPr>
          <w:p w14:paraId="060EEC76" w14:textId="114246FB" w:rsidR="00653892" w:rsidRPr="008D268C" w:rsidRDefault="00653892" w:rsidP="00653892">
            <w:pPr>
              <w:pStyle w:val="Tabletextsmall"/>
            </w:pPr>
            <w:r w:rsidRPr="008D268C">
              <w:t>51%</w:t>
            </w:r>
          </w:p>
        </w:tc>
        <w:tc>
          <w:tcPr>
            <w:tcW w:w="0" w:type="auto"/>
            <w:tcBorders>
              <w:left w:val="single" w:sz="4" w:space="0" w:color="auto"/>
              <w:right w:val="single" w:sz="4" w:space="0" w:color="auto"/>
            </w:tcBorders>
            <w:shd w:val="clear" w:color="auto" w:fill="auto"/>
          </w:tcPr>
          <w:p w14:paraId="05922398" w14:textId="27AE1A75" w:rsidR="00653892" w:rsidRPr="008D268C" w:rsidRDefault="00653892" w:rsidP="00653892">
            <w:pPr>
              <w:pStyle w:val="Tabletextsmall"/>
            </w:pPr>
            <w:r w:rsidRPr="008D268C">
              <w:t>2%</w:t>
            </w:r>
          </w:p>
        </w:tc>
        <w:tc>
          <w:tcPr>
            <w:tcW w:w="0" w:type="auto"/>
            <w:tcBorders>
              <w:left w:val="single" w:sz="4" w:space="0" w:color="auto"/>
            </w:tcBorders>
            <w:shd w:val="clear" w:color="auto" w:fill="auto"/>
          </w:tcPr>
          <w:p w14:paraId="526C1E96" w14:textId="17DA5704" w:rsidR="00653892" w:rsidRPr="008D268C" w:rsidRDefault="00653892" w:rsidP="00653892">
            <w:pPr>
              <w:pStyle w:val="Tabletextsmall"/>
            </w:pPr>
            <w:r w:rsidRPr="008D268C">
              <w:t>4%</w:t>
            </w:r>
          </w:p>
        </w:tc>
      </w:tr>
      <w:tr w:rsidR="00653892" w:rsidRPr="008D268C" w14:paraId="59366F24" w14:textId="77777777" w:rsidTr="002468CC">
        <w:tc>
          <w:tcPr>
            <w:tcW w:w="0" w:type="auto"/>
            <w:tcBorders>
              <w:right w:val="single" w:sz="4" w:space="0" w:color="auto"/>
            </w:tcBorders>
            <w:shd w:val="clear" w:color="auto" w:fill="auto"/>
          </w:tcPr>
          <w:p w14:paraId="23228184" w14:textId="5AF6CCFD" w:rsidR="00653892" w:rsidRPr="008D268C" w:rsidRDefault="00653892" w:rsidP="00653892">
            <w:pPr>
              <w:pStyle w:val="Tabletextsmall"/>
              <w:rPr>
                <w:highlight w:val="yellow"/>
              </w:rPr>
            </w:pPr>
            <w:r w:rsidRPr="008D268C">
              <w:t>Swan Hill</w:t>
            </w:r>
          </w:p>
        </w:tc>
        <w:tc>
          <w:tcPr>
            <w:tcW w:w="0" w:type="auto"/>
            <w:tcBorders>
              <w:left w:val="single" w:sz="4" w:space="0" w:color="auto"/>
              <w:right w:val="single" w:sz="4" w:space="0" w:color="auto"/>
            </w:tcBorders>
            <w:shd w:val="clear" w:color="auto" w:fill="auto"/>
          </w:tcPr>
          <w:p w14:paraId="7DCF605E" w14:textId="1E5036BF" w:rsidR="00653892" w:rsidRPr="008D268C" w:rsidRDefault="00653892" w:rsidP="00653892">
            <w:pPr>
              <w:pStyle w:val="Tabletextsmall"/>
            </w:pPr>
            <w:r w:rsidRPr="008D268C">
              <w:t>7,469</w:t>
            </w:r>
          </w:p>
        </w:tc>
        <w:tc>
          <w:tcPr>
            <w:tcW w:w="0" w:type="auto"/>
            <w:tcBorders>
              <w:left w:val="single" w:sz="4" w:space="0" w:color="auto"/>
              <w:right w:val="single" w:sz="4" w:space="0" w:color="auto"/>
            </w:tcBorders>
            <w:shd w:val="clear" w:color="auto" w:fill="auto"/>
          </w:tcPr>
          <w:p w14:paraId="17B0F7ED" w14:textId="10EE2B8E" w:rsidR="00653892" w:rsidRPr="008D268C" w:rsidRDefault="00653892" w:rsidP="00653892">
            <w:pPr>
              <w:pStyle w:val="Tabletextsmall"/>
            </w:pPr>
            <w:r w:rsidRPr="008D268C">
              <w:t>1%</w:t>
            </w:r>
          </w:p>
        </w:tc>
        <w:tc>
          <w:tcPr>
            <w:tcW w:w="0" w:type="auto"/>
            <w:tcBorders>
              <w:left w:val="single" w:sz="4" w:space="0" w:color="auto"/>
              <w:right w:val="single" w:sz="4" w:space="0" w:color="auto"/>
            </w:tcBorders>
            <w:shd w:val="clear" w:color="auto" w:fill="auto"/>
          </w:tcPr>
          <w:p w14:paraId="7B2409A6" w14:textId="30A6B8DB" w:rsidR="00653892" w:rsidRPr="008D268C" w:rsidRDefault="00653892" w:rsidP="00653892">
            <w:pPr>
              <w:pStyle w:val="Tabletextsmall"/>
            </w:pPr>
            <w:r w:rsidRPr="008D268C">
              <w:t>0%</w:t>
            </w:r>
          </w:p>
        </w:tc>
        <w:tc>
          <w:tcPr>
            <w:tcW w:w="0" w:type="auto"/>
            <w:tcBorders>
              <w:left w:val="single" w:sz="4" w:space="0" w:color="auto"/>
              <w:right w:val="single" w:sz="4" w:space="0" w:color="auto"/>
            </w:tcBorders>
            <w:shd w:val="clear" w:color="auto" w:fill="auto"/>
          </w:tcPr>
          <w:p w14:paraId="30931B3E" w14:textId="0D43B4C6" w:rsidR="00653892" w:rsidRPr="008D268C" w:rsidRDefault="00653892" w:rsidP="00653892">
            <w:pPr>
              <w:pStyle w:val="Tabletextsmall"/>
            </w:pPr>
            <w:r w:rsidRPr="008D268C">
              <w:t>82%</w:t>
            </w:r>
          </w:p>
        </w:tc>
        <w:tc>
          <w:tcPr>
            <w:tcW w:w="0" w:type="auto"/>
            <w:tcBorders>
              <w:left w:val="single" w:sz="4" w:space="0" w:color="auto"/>
              <w:right w:val="single" w:sz="4" w:space="0" w:color="auto"/>
            </w:tcBorders>
            <w:shd w:val="clear" w:color="auto" w:fill="auto"/>
          </w:tcPr>
          <w:p w14:paraId="1688EFC5" w14:textId="78DA7998" w:rsidR="00653892" w:rsidRPr="008D268C" w:rsidRDefault="00653892" w:rsidP="00653892">
            <w:pPr>
              <w:pStyle w:val="Tabletextsmall"/>
            </w:pPr>
            <w:r w:rsidRPr="008D268C">
              <w:t>7%</w:t>
            </w:r>
          </w:p>
        </w:tc>
        <w:tc>
          <w:tcPr>
            <w:tcW w:w="0" w:type="auto"/>
            <w:tcBorders>
              <w:left w:val="single" w:sz="4" w:space="0" w:color="auto"/>
            </w:tcBorders>
            <w:shd w:val="clear" w:color="auto" w:fill="auto"/>
          </w:tcPr>
          <w:p w14:paraId="1E630EAB" w14:textId="41B95BCF" w:rsidR="00653892" w:rsidRPr="008D268C" w:rsidRDefault="00653892" w:rsidP="00653892">
            <w:pPr>
              <w:pStyle w:val="Tabletextsmall"/>
            </w:pPr>
            <w:r w:rsidRPr="008D268C">
              <w:t>11%</w:t>
            </w:r>
          </w:p>
        </w:tc>
      </w:tr>
      <w:tr w:rsidR="00653892" w:rsidRPr="008D268C" w14:paraId="5EB28DBD" w14:textId="77777777" w:rsidTr="002468CC">
        <w:tc>
          <w:tcPr>
            <w:tcW w:w="0" w:type="auto"/>
            <w:tcBorders>
              <w:right w:val="single" w:sz="4" w:space="0" w:color="auto"/>
            </w:tcBorders>
            <w:shd w:val="clear" w:color="auto" w:fill="F2F2F2" w:themeFill="background1" w:themeFillShade="F2"/>
          </w:tcPr>
          <w:p w14:paraId="2EA8A976" w14:textId="77777777" w:rsidR="00653892" w:rsidRPr="008D268C" w:rsidRDefault="00653892" w:rsidP="00653892">
            <w:pPr>
              <w:pStyle w:val="Tabletextsmall"/>
            </w:pPr>
            <w:r w:rsidRPr="008D268C">
              <w:t>Region (no.)</w:t>
            </w:r>
          </w:p>
        </w:tc>
        <w:tc>
          <w:tcPr>
            <w:tcW w:w="0" w:type="auto"/>
            <w:tcBorders>
              <w:left w:val="single" w:sz="4" w:space="0" w:color="auto"/>
              <w:right w:val="single" w:sz="4" w:space="0" w:color="auto"/>
            </w:tcBorders>
            <w:shd w:val="clear" w:color="auto" w:fill="F2F2F2" w:themeFill="background1" w:themeFillShade="F2"/>
          </w:tcPr>
          <w:p w14:paraId="1779CE17" w14:textId="6C5D0720" w:rsidR="00653892" w:rsidRPr="008D268C" w:rsidRDefault="00653892" w:rsidP="00653892">
            <w:pPr>
              <w:pStyle w:val="Tabletextsmall"/>
            </w:pPr>
            <w:r w:rsidRPr="008D268C">
              <w:t>32,818</w:t>
            </w:r>
          </w:p>
        </w:tc>
        <w:tc>
          <w:tcPr>
            <w:tcW w:w="0" w:type="auto"/>
            <w:tcBorders>
              <w:left w:val="single" w:sz="4" w:space="0" w:color="auto"/>
              <w:right w:val="single" w:sz="4" w:space="0" w:color="auto"/>
            </w:tcBorders>
            <w:shd w:val="clear" w:color="auto" w:fill="F2F2F2" w:themeFill="background1" w:themeFillShade="F2"/>
          </w:tcPr>
          <w:p w14:paraId="36E40101" w14:textId="396212B9" w:rsidR="00653892" w:rsidRPr="008D268C" w:rsidRDefault="00653892" w:rsidP="00653892">
            <w:pPr>
              <w:pStyle w:val="Tabletextsmall"/>
            </w:pPr>
            <w:r w:rsidRPr="008D268C">
              <w:t>152</w:t>
            </w:r>
          </w:p>
        </w:tc>
        <w:tc>
          <w:tcPr>
            <w:tcW w:w="0" w:type="auto"/>
            <w:tcBorders>
              <w:left w:val="single" w:sz="4" w:space="0" w:color="auto"/>
              <w:right w:val="single" w:sz="4" w:space="0" w:color="auto"/>
            </w:tcBorders>
            <w:shd w:val="clear" w:color="auto" w:fill="F2F2F2" w:themeFill="background1" w:themeFillShade="F2"/>
          </w:tcPr>
          <w:p w14:paraId="64074320" w14:textId="48699CBC" w:rsidR="00653892" w:rsidRPr="008D268C" w:rsidRDefault="00653892" w:rsidP="00653892">
            <w:pPr>
              <w:pStyle w:val="Tabletextsmall"/>
            </w:pPr>
            <w:r w:rsidRPr="008D268C">
              <w:t>9</w:t>
            </w:r>
            <w:r w:rsidR="00EA5F28" w:rsidRPr="008D268C">
              <w:t>,</w:t>
            </w:r>
            <w:r w:rsidRPr="008D268C">
              <w:t>431</w:t>
            </w:r>
          </w:p>
        </w:tc>
        <w:tc>
          <w:tcPr>
            <w:tcW w:w="0" w:type="auto"/>
            <w:tcBorders>
              <w:left w:val="single" w:sz="4" w:space="0" w:color="auto"/>
              <w:right w:val="single" w:sz="4" w:space="0" w:color="auto"/>
            </w:tcBorders>
            <w:shd w:val="clear" w:color="auto" w:fill="F2F2F2" w:themeFill="background1" w:themeFillShade="F2"/>
          </w:tcPr>
          <w:p w14:paraId="05A71292" w14:textId="16AEC386" w:rsidR="00653892" w:rsidRPr="008D268C" w:rsidRDefault="00653892" w:rsidP="00653892">
            <w:pPr>
              <w:pStyle w:val="Tabletextsmall"/>
            </w:pPr>
            <w:r w:rsidRPr="008D268C">
              <w:t>19</w:t>
            </w:r>
            <w:r w:rsidR="00EA5F28" w:rsidRPr="008D268C">
              <w:t>,</w:t>
            </w:r>
            <w:r w:rsidRPr="008D268C">
              <w:t>825</w:t>
            </w:r>
          </w:p>
        </w:tc>
        <w:tc>
          <w:tcPr>
            <w:tcW w:w="0" w:type="auto"/>
            <w:tcBorders>
              <w:left w:val="single" w:sz="4" w:space="0" w:color="auto"/>
              <w:right w:val="single" w:sz="4" w:space="0" w:color="auto"/>
            </w:tcBorders>
            <w:shd w:val="clear" w:color="auto" w:fill="F2F2F2" w:themeFill="background1" w:themeFillShade="F2"/>
          </w:tcPr>
          <w:p w14:paraId="75802CC0" w14:textId="498F9C62" w:rsidR="00653892" w:rsidRPr="008D268C" w:rsidRDefault="00653892" w:rsidP="00653892">
            <w:pPr>
              <w:pStyle w:val="Tabletextsmall"/>
            </w:pPr>
            <w:r w:rsidRPr="008D268C">
              <w:t>1</w:t>
            </w:r>
            <w:r w:rsidR="00EA5F28" w:rsidRPr="008D268C">
              <w:t>,</w:t>
            </w:r>
            <w:r w:rsidRPr="008D268C">
              <w:t>288</w:t>
            </w:r>
          </w:p>
        </w:tc>
        <w:tc>
          <w:tcPr>
            <w:tcW w:w="0" w:type="auto"/>
            <w:tcBorders>
              <w:left w:val="single" w:sz="4" w:space="0" w:color="auto"/>
            </w:tcBorders>
            <w:shd w:val="clear" w:color="auto" w:fill="F2F2F2" w:themeFill="background1" w:themeFillShade="F2"/>
          </w:tcPr>
          <w:p w14:paraId="5141A70D" w14:textId="54D2A72D" w:rsidR="00653892" w:rsidRPr="008D268C" w:rsidRDefault="00653892" w:rsidP="00653892">
            <w:pPr>
              <w:pStyle w:val="Tabletextsmall"/>
            </w:pPr>
            <w:r w:rsidRPr="008D268C">
              <w:t>2,122</w:t>
            </w:r>
          </w:p>
        </w:tc>
      </w:tr>
    </w:tbl>
    <w:p w14:paraId="02F47AB5" w14:textId="27EFDF55" w:rsidR="000B7066" w:rsidRPr="00AB4072" w:rsidRDefault="000B7066" w:rsidP="00BE69EE">
      <w:pPr>
        <w:rPr>
          <w:rFonts w:ascii="Calibri" w:hAnsi="Calibri" w:cs="Calibri"/>
          <w:lang w:val="en-AU" w:eastAsia="x-none"/>
        </w:rPr>
      </w:pPr>
      <w:r w:rsidRPr="00AB4072">
        <w:rPr>
          <w:rFonts w:ascii="Calibri" w:hAnsi="Calibri" w:cs="Calibri"/>
          <w:lang w:val="en-AU" w:eastAsia="x-none"/>
        </w:rPr>
        <w:t xml:space="preserve">Whilst </w:t>
      </w:r>
      <w:r w:rsidR="005F6A65" w:rsidRPr="00AB4072">
        <w:rPr>
          <w:rFonts w:ascii="Calibri" w:hAnsi="Calibri" w:cs="Calibri"/>
          <w:lang w:val="en-AU" w:eastAsia="x-none"/>
        </w:rPr>
        <w:t>NBN Co</w:t>
      </w:r>
      <w:r w:rsidRPr="00AB4072">
        <w:rPr>
          <w:rFonts w:ascii="Calibri" w:hAnsi="Calibri" w:cs="Calibri"/>
          <w:lang w:val="en-AU" w:eastAsia="x-none"/>
        </w:rPr>
        <w:t xml:space="preserve">’s satellite solution is intended to service the most remote 3% of the population, a very much higher proportion will be reliant on it in the </w:t>
      </w:r>
      <w:r w:rsidR="00BD3425" w:rsidRPr="00AB4072">
        <w:rPr>
          <w:rFonts w:ascii="Calibri" w:hAnsi="Calibri" w:cs="Calibri"/>
          <w:lang w:val="en-AU" w:eastAsia="x-none"/>
        </w:rPr>
        <w:t>Buloke,</w:t>
      </w:r>
      <w:r w:rsidR="00F91988" w:rsidRPr="00AB4072">
        <w:rPr>
          <w:rFonts w:ascii="Calibri" w:hAnsi="Calibri" w:cs="Calibri"/>
          <w:lang w:val="en-AU" w:eastAsia="x-none"/>
        </w:rPr>
        <w:t xml:space="preserve"> Gannawara and Swan Hill </w:t>
      </w:r>
      <w:r w:rsidRPr="00AB4072">
        <w:rPr>
          <w:rFonts w:ascii="Calibri" w:hAnsi="Calibri" w:cs="Calibri"/>
          <w:lang w:val="en-AU" w:eastAsia="x-none"/>
        </w:rPr>
        <w:t>LGAs.</w:t>
      </w:r>
      <w:r w:rsidR="000525BF" w:rsidRPr="00AB4072">
        <w:rPr>
          <w:rFonts w:ascii="Calibri" w:hAnsi="Calibri" w:cs="Calibri"/>
          <w:lang w:val="en-AU" w:eastAsia="x-none"/>
        </w:rPr>
        <w:t xml:space="preserve"> </w:t>
      </w:r>
      <w:r w:rsidR="0001013B" w:rsidRPr="00AB4072">
        <w:rPr>
          <w:rFonts w:ascii="Calibri" w:hAnsi="Calibri" w:cs="Calibri"/>
          <w:lang w:val="en-AU" w:eastAsia="x-none"/>
        </w:rPr>
        <w:t>The overall percentage (</w:t>
      </w:r>
      <w:r w:rsidR="00F91988" w:rsidRPr="00AB4072">
        <w:rPr>
          <w:rFonts w:ascii="Calibri" w:hAnsi="Calibri" w:cs="Calibri"/>
          <w:lang w:val="en-AU" w:eastAsia="x-none"/>
        </w:rPr>
        <w:t>6</w:t>
      </w:r>
      <w:r w:rsidR="0001013B" w:rsidRPr="00AB4072">
        <w:rPr>
          <w:rFonts w:ascii="Calibri" w:hAnsi="Calibri" w:cs="Calibri"/>
          <w:lang w:val="en-AU" w:eastAsia="x-none"/>
        </w:rPr>
        <w:t xml:space="preserve">%) is also higher than the national average and </w:t>
      </w:r>
      <w:r w:rsidR="00F91988" w:rsidRPr="00AB4072">
        <w:rPr>
          <w:rFonts w:ascii="Calibri" w:hAnsi="Calibri" w:cs="Calibri"/>
          <w:lang w:val="en-AU" w:eastAsia="x-none"/>
        </w:rPr>
        <w:t xml:space="preserve">would </w:t>
      </w:r>
      <w:r w:rsidR="0001013B" w:rsidRPr="00AB4072">
        <w:rPr>
          <w:rFonts w:ascii="Calibri" w:hAnsi="Calibri" w:cs="Calibri"/>
          <w:lang w:val="en-AU" w:eastAsia="x-none"/>
        </w:rPr>
        <w:t xml:space="preserve">be </w:t>
      </w:r>
      <w:r w:rsidR="00F91988" w:rsidRPr="00AB4072">
        <w:rPr>
          <w:rFonts w:ascii="Calibri" w:hAnsi="Calibri" w:cs="Calibri"/>
          <w:lang w:val="en-AU" w:eastAsia="x-none"/>
        </w:rPr>
        <w:t xml:space="preserve">significantly </w:t>
      </w:r>
      <w:r w:rsidR="0001013B" w:rsidRPr="00AB4072">
        <w:rPr>
          <w:rFonts w:ascii="Calibri" w:hAnsi="Calibri" w:cs="Calibri"/>
          <w:lang w:val="en-AU" w:eastAsia="x-none"/>
        </w:rPr>
        <w:t>higher if the additional dwellings in farming areas were to be included.</w:t>
      </w:r>
    </w:p>
    <w:p w14:paraId="4B69DBE9" w14:textId="77777777" w:rsidR="00075180" w:rsidRPr="008D268C" w:rsidRDefault="004A3461" w:rsidP="00750DEB">
      <w:pPr>
        <w:pStyle w:val="Heading2"/>
        <w:numPr>
          <w:ilvl w:val="1"/>
          <w:numId w:val="37"/>
        </w:numPr>
        <w:rPr>
          <w:lang w:val="en-AU"/>
        </w:rPr>
      </w:pPr>
      <w:bookmarkStart w:id="165" w:name="_Ref518651778"/>
      <w:bookmarkStart w:id="166" w:name="_Toc519071998"/>
      <w:bookmarkStart w:id="167" w:name="_Toc521314305"/>
      <w:bookmarkStart w:id="168" w:name="_Toc526347887"/>
      <w:bookmarkStart w:id="169" w:name="_Toc41048802"/>
      <w:r w:rsidRPr="008D268C">
        <w:rPr>
          <w:lang w:val="en-AU"/>
        </w:rPr>
        <w:t>Mobile</w:t>
      </w:r>
      <w:r w:rsidR="00166B8E" w:rsidRPr="008D268C">
        <w:rPr>
          <w:lang w:val="en-AU"/>
        </w:rPr>
        <w:t xml:space="preserve"> Coverage</w:t>
      </w:r>
      <w:bookmarkEnd w:id="165"/>
      <w:bookmarkEnd w:id="166"/>
      <w:bookmarkEnd w:id="167"/>
      <w:bookmarkEnd w:id="168"/>
      <w:bookmarkEnd w:id="169"/>
    </w:p>
    <w:p w14:paraId="372647CC" w14:textId="77777777" w:rsidR="00B51B80" w:rsidRPr="008D268C" w:rsidRDefault="00B51B80" w:rsidP="00427A6F">
      <w:pPr>
        <w:pStyle w:val="Heading5"/>
        <w:rPr>
          <w:lang w:val="en-AU"/>
        </w:rPr>
      </w:pPr>
      <w:bookmarkStart w:id="170" w:name="_Toc519006074"/>
      <w:bookmarkStart w:id="171" w:name="_Toc519071999"/>
      <w:bookmarkStart w:id="172" w:name="_Toc526347888"/>
      <w:r w:rsidRPr="008D268C">
        <w:rPr>
          <w:lang w:val="en-AU"/>
        </w:rPr>
        <w:t>Public Coverage Maps</w:t>
      </w:r>
      <w:bookmarkEnd w:id="170"/>
      <w:bookmarkEnd w:id="171"/>
      <w:bookmarkEnd w:id="172"/>
    </w:p>
    <w:p w14:paraId="529D21E5" w14:textId="77777777" w:rsidR="00613D25" w:rsidRPr="00AB4072" w:rsidRDefault="00DE1314" w:rsidP="004A3461">
      <w:pPr>
        <w:rPr>
          <w:rFonts w:ascii="Calibri" w:hAnsi="Calibri" w:cs="Calibri"/>
          <w:lang w:val="en-AU"/>
        </w:rPr>
      </w:pPr>
      <w:r w:rsidRPr="00AB4072">
        <w:rPr>
          <w:rFonts w:ascii="Calibri" w:hAnsi="Calibri" w:cs="Calibri"/>
          <w:lang w:val="en-AU"/>
        </w:rPr>
        <w:t xml:space="preserve">Access to mobile coverage data is currently under discussion between the Department and the </w:t>
      </w:r>
      <w:r w:rsidR="0064570D" w:rsidRPr="00AB4072">
        <w:rPr>
          <w:rFonts w:ascii="Calibri" w:hAnsi="Calibri" w:cs="Calibri"/>
          <w:lang w:val="en-AU"/>
        </w:rPr>
        <w:t>m</w:t>
      </w:r>
      <w:r w:rsidRPr="00AB4072">
        <w:rPr>
          <w:rFonts w:ascii="Calibri" w:hAnsi="Calibri" w:cs="Calibri"/>
          <w:lang w:val="en-AU"/>
        </w:rPr>
        <w:t>obile network operators.</w:t>
      </w:r>
    </w:p>
    <w:p w14:paraId="712A1E49" w14:textId="426E1AD2" w:rsidR="001255A8" w:rsidRPr="00AB4072" w:rsidRDefault="00BE69EE" w:rsidP="004A3461">
      <w:pPr>
        <w:rPr>
          <w:rFonts w:ascii="Calibri" w:hAnsi="Calibri" w:cs="Calibri"/>
          <w:lang w:val="en-AU"/>
        </w:rPr>
      </w:pPr>
      <w:r w:rsidRPr="00AB4072">
        <w:rPr>
          <w:rFonts w:ascii="Calibri" w:hAnsi="Calibri" w:cs="Calibri"/>
          <w:lang w:val="en-AU"/>
        </w:rPr>
        <w:t xml:space="preserve">In the interim, only very </w:t>
      </w:r>
      <w:r w:rsidR="00F3497D" w:rsidRPr="00AB4072">
        <w:rPr>
          <w:rFonts w:ascii="Calibri" w:hAnsi="Calibri" w:cs="Calibri"/>
          <w:lang w:val="en-AU"/>
        </w:rPr>
        <w:t>high-level</w:t>
      </w:r>
      <w:r w:rsidRPr="00AB4072">
        <w:rPr>
          <w:rFonts w:ascii="Calibri" w:hAnsi="Calibri" w:cs="Calibri"/>
          <w:lang w:val="en-AU"/>
        </w:rPr>
        <w:t xml:space="preserve"> perspectives can be obtained </w:t>
      </w:r>
      <w:r w:rsidR="007E5990" w:rsidRPr="00AB4072">
        <w:rPr>
          <w:rFonts w:ascii="Calibri" w:hAnsi="Calibri" w:cs="Calibri"/>
          <w:lang w:val="en-AU"/>
        </w:rPr>
        <w:t>from</w:t>
      </w:r>
      <w:r w:rsidRPr="00AB4072">
        <w:rPr>
          <w:rFonts w:ascii="Calibri" w:hAnsi="Calibri" w:cs="Calibri"/>
          <w:lang w:val="en-AU"/>
        </w:rPr>
        <w:t xml:space="preserve"> the public coverage maps provided by each of the three establ</w:t>
      </w:r>
      <w:r w:rsidR="001255A8" w:rsidRPr="00AB4072">
        <w:rPr>
          <w:rFonts w:ascii="Calibri" w:hAnsi="Calibri" w:cs="Calibri"/>
          <w:lang w:val="en-AU"/>
        </w:rPr>
        <w:t>ished mobile network operators.</w:t>
      </w:r>
    </w:p>
    <w:p w14:paraId="77D8DD63" w14:textId="5E4FEEB8" w:rsidR="00113BD9" w:rsidRPr="00AB4072" w:rsidRDefault="004670E0" w:rsidP="00113BD9">
      <w:pPr>
        <w:keepNext/>
        <w:jc w:val="center"/>
        <w:rPr>
          <w:rFonts w:ascii="Calibri" w:hAnsi="Calibri" w:cs="Calibri"/>
          <w:lang w:val="en-AU"/>
        </w:rPr>
      </w:pPr>
      <w:r w:rsidRPr="00AB4072">
        <w:rPr>
          <w:rFonts w:ascii="Calibri" w:hAnsi="Calibri" w:cs="Calibri"/>
          <w:noProof/>
          <w:lang w:val="en-AU"/>
        </w:rPr>
        <w:drawing>
          <wp:inline distT="0" distB="0" distL="0" distR="0" wp14:anchorId="3B85ED66" wp14:editId="600F1655">
            <wp:extent cx="3149600" cy="266319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3149600" cy="2663190"/>
                    </a:xfrm>
                    <a:prstGeom prst="rect">
                      <a:avLst/>
                    </a:prstGeom>
                  </pic:spPr>
                </pic:pic>
              </a:graphicData>
            </a:graphic>
          </wp:inline>
        </w:drawing>
      </w:r>
    </w:p>
    <w:p w14:paraId="55B21D5E" w14:textId="55886A20" w:rsidR="00113BD9" w:rsidRPr="008D268C" w:rsidRDefault="00113BD9" w:rsidP="00513962">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8</w:t>
      </w:r>
      <w:r w:rsidRPr="008D268C">
        <w:rPr>
          <w:lang w:val="en-AU"/>
        </w:rPr>
        <w:fldChar w:fldCharType="end"/>
      </w:r>
      <w:r w:rsidRPr="008D268C">
        <w:rPr>
          <w:lang w:val="en-AU"/>
        </w:rPr>
        <w:t xml:space="preserve"> Telstra </w:t>
      </w:r>
      <w:r w:rsidR="007B474B" w:rsidRPr="008D268C">
        <w:rPr>
          <w:lang w:val="en-AU"/>
        </w:rPr>
        <w:t xml:space="preserve">mobile </w:t>
      </w:r>
      <w:r w:rsidRPr="008D268C">
        <w:rPr>
          <w:lang w:val="en-AU"/>
        </w:rPr>
        <w:t xml:space="preserve">Public Coverage Map of </w:t>
      </w:r>
      <w:r w:rsidR="00327A69" w:rsidRPr="008D268C">
        <w:rPr>
          <w:lang w:val="en-AU"/>
        </w:rPr>
        <w:fldChar w:fldCharType="begin"/>
      </w:r>
      <w:r w:rsidR="00327A69" w:rsidRPr="008D268C">
        <w:rPr>
          <w:lang w:val="en-AU"/>
        </w:rPr>
        <w:instrText xml:space="preserve"> SUBJECT  \* MERGEFORMAT </w:instrText>
      </w:r>
      <w:r w:rsidR="00327A69" w:rsidRPr="008D268C">
        <w:rPr>
          <w:lang w:val="en-AU"/>
        </w:rPr>
        <w:fldChar w:fldCharType="separate"/>
      </w:r>
      <w:r w:rsidR="00D61E11">
        <w:rPr>
          <w:lang w:val="en-AU"/>
        </w:rPr>
        <w:t>Mallee</w:t>
      </w:r>
      <w:r w:rsidR="00327A69" w:rsidRPr="008D268C">
        <w:rPr>
          <w:lang w:val="en-AU"/>
        </w:rPr>
        <w:fldChar w:fldCharType="end"/>
      </w:r>
      <w:r w:rsidRPr="008D268C">
        <w:rPr>
          <w:lang w:val="en-AU"/>
        </w:rPr>
        <w:t xml:space="preserve"> Region</w:t>
      </w:r>
    </w:p>
    <w:p w14:paraId="2D1D8979" w14:textId="01552BA0" w:rsidR="00166B8E" w:rsidRPr="00AB4072" w:rsidRDefault="002C3EB3" w:rsidP="001255A8">
      <w:pPr>
        <w:rPr>
          <w:rFonts w:ascii="Calibri" w:hAnsi="Calibri" w:cs="Calibri"/>
          <w:lang w:val="en-AU"/>
        </w:rPr>
      </w:pPr>
      <w:r w:rsidRPr="00AB4072">
        <w:rPr>
          <w:rFonts w:ascii="Calibri" w:hAnsi="Calibri" w:cs="Calibri"/>
          <w:lang w:val="en-AU"/>
        </w:rPr>
        <w:br w:type="column"/>
      </w:r>
      <w:r w:rsidR="001255A8" w:rsidRPr="00AB4072">
        <w:rPr>
          <w:rFonts w:ascii="Calibri" w:hAnsi="Calibri" w:cs="Calibri"/>
          <w:lang w:val="en-AU"/>
        </w:rPr>
        <w:t>Telstra’s public coverage map indicates good coverage with</w:t>
      </w:r>
      <w:r w:rsidR="00166B8E" w:rsidRPr="00AB4072">
        <w:rPr>
          <w:rFonts w:ascii="Calibri" w:hAnsi="Calibri" w:cs="Calibri"/>
          <w:lang w:val="en-AU"/>
        </w:rPr>
        <w:t>:</w:t>
      </w:r>
    </w:p>
    <w:p w14:paraId="612FB721" w14:textId="408AD8A3" w:rsidR="00166B8E" w:rsidRPr="008D268C" w:rsidRDefault="001255A8" w:rsidP="0080503B">
      <w:pPr>
        <w:pStyle w:val="Bulletedlist"/>
        <w:rPr>
          <w:lang w:val="en-AU"/>
        </w:rPr>
      </w:pPr>
      <w:r w:rsidRPr="008D268C">
        <w:rPr>
          <w:lang w:val="en-AU"/>
        </w:rPr>
        <w:t>4GX (typically downlo</w:t>
      </w:r>
      <w:r w:rsidR="00166B8E" w:rsidRPr="008D268C">
        <w:rPr>
          <w:lang w:val="en-AU"/>
        </w:rPr>
        <w:t xml:space="preserve">ad speed 2 to 75 </w:t>
      </w:r>
      <w:r w:rsidR="00BB513A">
        <w:rPr>
          <w:lang w:val="en-AU"/>
        </w:rPr>
        <w:t>Mbps</w:t>
      </w:r>
      <w:r w:rsidR="00166B8E" w:rsidRPr="008D268C">
        <w:rPr>
          <w:lang w:val="en-AU"/>
        </w:rPr>
        <w:t>) in green</w:t>
      </w:r>
    </w:p>
    <w:p w14:paraId="7E915476" w14:textId="5E504FEC" w:rsidR="00166B8E" w:rsidRPr="008D268C" w:rsidRDefault="001255A8" w:rsidP="0080503B">
      <w:pPr>
        <w:pStyle w:val="Bulletedlist"/>
        <w:rPr>
          <w:lang w:val="en-AU"/>
        </w:rPr>
      </w:pPr>
      <w:r w:rsidRPr="008D268C">
        <w:rPr>
          <w:lang w:val="en-AU"/>
        </w:rPr>
        <w:t>3G in dark brown</w:t>
      </w:r>
    </w:p>
    <w:p w14:paraId="28622D27" w14:textId="77777777" w:rsidR="001255A8" w:rsidRPr="008D268C" w:rsidRDefault="001255A8" w:rsidP="0080503B">
      <w:pPr>
        <w:pStyle w:val="Bulletedlist"/>
        <w:rPr>
          <w:lang w:val="en-AU"/>
        </w:rPr>
      </w:pPr>
      <w:r w:rsidRPr="008D268C">
        <w:rPr>
          <w:lang w:val="en-AU"/>
        </w:rPr>
        <w:t>3G with external antenna in light brown.</w:t>
      </w:r>
    </w:p>
    <w:p w14:paraId="596AF56D" w14:textId="2435E13D" w:rsidR="001255A8" w:rsidRPr="00AB4072" w:rsidRDefault="001255A8" w:rsidP="001255A8">
      <w:pPr>
        <w:rPr>
          <w:rFonts w:ascii="Calibri" w:hAnsi="Calibri" w:cs="Calibri"/>
          <w:lang w:val="en-AU"/>
        </w:rPr>
      </w:pPr>
      <w:r w:rsidRPr="00AB4072">
        <w:rPr>
          <w:rFonts w:ascii="Calibri" w:hAnsi="Calibri" w:cs="Calibri"/>
          <w:lang w:val="en-AU"/>
        </w:rPr>
        <w:t xml:space="preserve">By simple visual examination of this map, Telstra appears to support coverage over at least </w:t>
      </w:r>
      <w:r w:rsidR="005A68EE" w:rsidRPr="00AB4072">
        <w:rPr>
          <w:rFonts w:ascii="Calibri" w:hAnsi="Calibri" w:cs="Calibri"/>
          <w:lang w:val="en-AU"/>
        </w:rPr>
        <w:t>8</w:t>
      </w:r>
      <w:r w:rsidRPr="00AB4072">
        <w:rPr>
          <w:rFonts w:ascii="Calibri" w:hAnsi="Calibri" w:cs="Calibri"/>
          <w:lang w:val="en-AU"/>
        </w:rPr>
        <w:t>0% of the region.</w:t>
      </w:r>
    </w:p>
    <w:p w14:paraId="775642A4" w14:textId="77777777" w:rsidR="00B51B80" w:rsidRPr="00AB4072" w:rsidRDefault="00B51B80" w:rsidP="00B51B80">
      <w:pPr>
        <w:rPr>
          <w:rFonts w:ascii="Calibri" w:hAnsi="Calibri" w:cs="Calibri"/>
          <w:lang w:val="en-AU"/>
        </w:rPr>
      </w:pPr>
      <w:r w:rsidRPr="00AB4072">
        <w:rPr>
          <w:rFonts w:ascii="Calibri" w:hAnsi="Calibri" w:cs="Calibri"/>
          <w:lang w:val="en-AU"/>
        </w:rPr>
        <w:t>The Optus public coverage map (see opposite) is based on using a nominated device outdoors.</w:t>
      </w:r>
      <w:r w:rsidR="000525BF" w:rsidRPr="00AB4072">
        <w:rPr>
          <w:rFonts w:ascii="Calibri" w:hAnsi="Calibri" w:cs="Calibri"/>
          <w:lang w:val="en-AU"/>
        </w:rPr>
        <w:t xml:space="preserve"> </w:t>
      </w:r>
      <w:r w:rsidRPr="00AB4072">
        <w:rPr>
          <w:rFonts w:ascii="Calibri" w:hAnsi="Calibri" w:cs="Calibri"/>
          <w:lang w:val="en-AU"/>
        </w:rPr>
        <w:t>For the purposes of this report, a handheld iPhone 6 has been assumed.</w:t>
      </w:r>
      <w:r w:rsidR="000525BF" w:rsidRPr="00AB4072">
        <w:rPr>
          <w:rFonts w:ascii="Calibri" w:hAnsi="Calibri" w:cs="Calibri"/>
          <w:lang w:val="en-AU"/>
        </w:rPr>
        <w:t xml:space="preserve"> </w:t>
      </w:r>
      <w:r w:rsidRPr="00AB4072">
        <w:rPr>
          <w:rFonts w:ascii="Calibri" w:hAnsi="Calibri" w:cs="Calibri"/>
          <w:lang w:val="en-AU"/>
        </w:rPr>
        <w:t>In interpreting the map:</w:t>
      </w:r>
    </w:p>
    <w:p w14:paraId="43478AEF" w14:textId="4A170BB1" w:rsidR="00B51B80" w:rsidRPr="008D268C" w:rsidRDefault="00B51B80" w:rsidP="0080503B">
      <w:pPr>
        <w:pStyle w:val="Bulletedlist"/>
        <w:rPr>
          <w:lang w:val="en-AU"/>
        </w:rPr>
      </w:pPr>
      <w:r w:rsidRPr="008D268C">
        <w:rPr>
          <w:lang w:val="en-AU"/>
        </w:rPr>
        <w:t>purple indicates 4G Plus coverage</w:t>
      </w:r>
    </w:p>
    <w:p w14:paraId="2AA9C852" w14:textId="354114F7" w:rsidR="00B51B80" w:rsidRPr="008D268C" w:rsidRDefault="00B51B80" w:rsidP="0080503B">
      <w:pPr>
        <w:pStyle w:val="Bulletedlist"/>
        <w:rPr>
          <w:lang w:val="en-AU"/>
        </w:rPr>
      </w:pPr>
      <w:r w:rsidRPr="008D268C">
        <w:rPr>
          <w:lang w:val="en-AU"/>
        </w:rPr>
        <w:t>blue indicates 3G coverage</w:t>
      </w:r>
    </w:p>
    <w:p w14:paraId="4E76AEEE" w14:textId="77777777" w:rsidR="00B51B80" w:rsidRPr="008D268C" w:rsidRDefault="00B51B80" w:rsidP="0080503B">
      <w:pPr>
        <w:pStyle w:val="Bulletedlist"/>
        <w:rPr>
          <w:lang w:val="en-AU"/>
        </w:rPr>
      </w:pPr>
      <w:r w:rsidRPr="008D268C">
        <w:rPr>
          <w:lang w:val="en-AU"/>
        </w:rPr>
        <w:t>yellow indicates 3G coverage with an external antenna.</w:t>
      </w:r>
    </w:p>
    <w:p w14:paraId="3A21C2B1" w14:textId="1DE1DC5F" w:rsidR="00B51B80" w:rsidRPr="00AB4072" w:rsidRDefault="00B51B80" w:rsidP="001255A8">
      <w:pPr>
        <w:rPr>
          <w:rFonts w:ascii="Calibri" w:hAnsi="Calibri" w:cs="Calibri"/>
          <w:lang w:val="en-AU"/>
        </w:rPr>
      </w:pPr>
      <w:r w:rsidRPr="00AB4072">
        <w:rPr>
          <w:rFonts w:ascii="Calibri" w:hAnsi="Calibri" w:cs="Calibri"/>
          <w:lang w:val="en-AU"/>
        </w:rPr>
        <w:t xml:space="preserve">By simple visual examination of this map, Optus appears to offer coverage at least </w:t>
      </w:r>
      <w:r w:rsidR="00916D83" w:rsidRPr="00AB4072">
        <w:rPr>
          <w:rFonts w:ascii="Calibri" w:hAnsi="Calibri" w:cs="Calibri"/>
          <w:lang w:val="en-AU"/>
        </w:rPr>
        <w:t xml:space="preserve">equivalent to </w:t>
      </w:r>
      <w:r w:rsidRPr="00AB4072">
        <w:rPr>
          <w:rFonts w:ascii="Calibri" w:hAnsi="Calibri" w:cs="Calibri"/>
          <w:lang w:val="en-AU"/>
        </w:rPr>
        <w:t>Telstra</w:t>
      </w:r>
      <w:r w:rsidR="00792723" w:rsidRPr="00AB4072">
        <w:rPr>
          <w:rFonts w:ascii="Calibri" w:hAnsi="Calibri" w:cs="Calibri"/>
          <w:lang w:val="en-AU"/>
        </w:rPr>
        <w:t>.</w:t>
      </w:r>
    </w:p>
    <w:p w14:paraId="3C36DF29" w14:textId="47DC168A" w:rsidR="00113BD9" w:rsidRPr="00AB4072" w:rsidRDefault="00916D83" w:rsidP="00113BD9">
      <w:pPr>
        <w:keepNext/>
        <w:jc w:val="center"/>
        <w:rPr>
          <w:rFonts w:ascii="Calibri" w:hAnsi="Calibri" w:cs="Calibri"/>
          <w:lang w:val="en-AU"/>
        </w:rPr>
      </w:pPr>
      <w:r w:rsidRPr="00AB4072">
        <w:rPr>
          <w:rFonts w:ascii="Calibri" w:hAnsi="Calibri" w:cs="Calibri"/>
          <w:noProof/>
          <w:lang w:val="en-AU"/>
        </w:rPr>
        <w:drawing>
          <wp:inline distT="0" distB="0" distL="0" distR="0" wp14:anchorId="61597F60" wp14:editId="16BD3F8B">
            <wp:extent cx="3149600" cy="177461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3149600" cy="1774610"/>
                    </a:xfrm>
                    <a:prstGeom prst="rect">
                      <a:avLst/>
                    </a:prstGeom>
                    <a:ln>
                      <a:noFill/>
                    </a:ln>
                    <a:extLst>
                      <a:ext uri="{53640926-AAD7-44D8-BBD7-CCE9431645EC}">
                        <a14:shadowObscured xmlns:a14="http://schemas.microsoft.com/office/drawing/2010/main"/>
                      </a:ext>
                    </a:extLst>
                  </pic:spPr>
                </pic:pic>
              </a:graphicData>
            </a:graphic>
          </wp:inline>
        </w:drawing>
      </w:r>
    </w:p>
    <w:p w14:paraId="201C0016" w14:textId="3AE91794" w:rsidR="00113BD9" w:rsidRPr="008D268C" w:rsidRDefault="00113BD9" w:rsidP="00513962">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9</w:t>
      </w:r>
      <w:r w:rsidRPr="008D268C">
        <w:rPr>
          <w:lang w:val="en-AU"/>
        </w:rPr>
        <w:fldChar w:fldCharType="end"/>
      </w:r>
      <w:r w:rsidRPr="008D268C">
        <w:rPr>
          <w:lang w:val="en-AU"/>
        </w:rPr>
        <w:t xml:space="preserve"> Optus </w:t>
      </w:r>
      <w:r w:rsidR="007B474B" w:rsidRPr="008D268C">
        <w:rPr>
          <w:lang w:val="en-AU"/>
        </w:rPr>
        <w:t xml:space="preserve">mobile </w:t>
      </w:r>
      <w:r w:rsidRPr="008D268C">
        <w:rPr>
          <w:lang w:val="en-AU"/>
        </w:rPr>
        <w:t xml:space="preserve">Public Coverage Map of </w:t>
      </w:r>
      <w:r w:rsidR="00327A69" w:rsidRPr="008D268C">
        <w:rPr>
          <w:lang w:val="en-AU"/>
        </w:rPr>
        <w:fldChar w:fldCharType="begin"/>
      </w:r>
      <w:r w:rsidR="00327A69" w:rsidRPr="008D268C">
        <w:rPr>
          <w:lang w:val="en-AU"/>
        </w:rPr>
        <w:instrText xml:space="preserve"> SUBJECT  \* MERGEFORMAT </w:instrText>
      </w:r>
      <w:r w:rsidR="00327A69" w:rsidRPr="008D268C">
        <w:rPr>
          <w:lang w:val="en-AU"/>
        </w:rPr>
        <w:fldChar w:fldCharType="separate"/>
      </w:r>
      <w:r w:rsidR="00D61E11">
        <w:rPr>
          <w:lang w:val="en-AU"/>
        </w:rPr>
        <w:t>Mallee</w:t>
      </w:r>
      <w:r w:rsidR="00327A69" w:rsidRPr="008D268C">
        <w:rPr>
          <w:lang w:val="en-AU"/>
        </w:rPr>
        <w:fldChar w:fldCharType="end"/>
      </w:r>
      <w:r w:rsidRPr="008D268C">
        <w:rPr>
          <w:lang w:val="en-AU"/>
        </w:rPr>
        <w:t xml:space="preserve"> Region</w:t>
      </w:r>
    </w:p>
    <w:p w14:paraId="6D3C1DD0" w14:textId="4692B796" w:rsidR="00E171A3" w:rsidRPr="00AB4072" w:rsidRDefault="00E171A3" w:rsidP="00B51B80">
      <w:pPr>
        <w:rPr>
          <w:rFonts w:ascii="Calibri" w:hAnsi="Calibri" w:cs="Calibri"/>
          <w:lang w:val="en-AU"/>
        </w:rPr>
      </w:pPr>
      <w:r w:rsidRPr="00AB4072">
        <w:rPr>
          <w:rFonts w:ascii="Calibri" w:hAnsi="Calibri" w:cs="Calibri"/>
          <w:lang w:val="en-AU"/>
        </w:rPr>
        <w:t xml:space="preserve">The most noteworthy gap evident in both Telstra and Optus coverage is in the area of </w:t>
      </w:r>
      <w:r w:rsidR="00792723" w:rsidRPr="00AB4072">
        <w:rPr>
          <w:rFonts w:ascii="Calibri" w:hAnsi="Calibri" w:cs="Calibri"/>
          <w:lang w:val="en-AU"/>
        </w:rPr>
        <w:t>dessert national parks</w:t>
      </w:r>
      <w:r w:rsidRPr="00AB4072">
        <w:rPr>
          <w:rFonts w:ascii="Calibri" w:hAnsi="Calibri" w:cs="Calibri"/>
          <w:lang w:val="en-AU"/>
        </w:rPr>
        <w:t>.</w:t>
      </w:r>
      <w:r w:rsidR="000525BF" w:rsidRPr="00AB4072">
        <w:rPr>
          <w:rFonts w:ascii="Calibri" w:hAnsi="Calibri" w:cs="Calibri"/>
          <w:lang w:val="en-AU"/>
        </w:rPr>
        <w:t xml:space="preserve"> </w:t>
      </w:r>
      <w:r w:rsidR="00C257EB" w:rsidRPr="00AB4072">
        <w:rPr>
          <w:rFonts w:ascii="Calibri" w:hAnsi="Calibri" w:cs="Calibri"/>
          <w:lang w:val="en-AU"/>
        </w:rPr>
        <w:t xml:space="preserve">Significant </w:t>
      </w:r>
      <w:r w:rsidRPr="00AB4072">
        <w:rPr>
          <w:rFonts w:ascii="Calibri" w:hAnsi="Calibri" w:cs="Calibri"/>
          <w:lang w:val="en-AU"/>
        </w:rPr>
        <w:t xml:space="preserve">coverage gaps </w:t>
      </w:r>
      <w:r w:rsidR="00C257EB" w:rsidRPr="00AB4072">
        <w:rPr>
          <w:rFonts w:ascii="Calibri" w:hAnsi="Calibri" w:cs="Calibri"/>
          <w:lang w:val="en-AU"/>
        </w:rPr>
        <w:t>are scattered across the region</w:t>
      </w:r>
      <w:r w:rsidR="008A43DD" w:rsidRPr="00AB4072">
        <w:rPr>
          <w:rFonts w:ascii="Calibri" w:hAnsi="Calibri" w:cs="Calibri"/>
          <w:lang w:val="en-AU"/>
        </w:rPr>
        <w:t xml:space="preserve">, with increased reliance on </w:t>
      </w:r>
      <w:r w:rsidR="00C257EB" w:rsidRPr="00AB4072">
        <w:rPr>
          <w:rFonts w:ascii="Calibri" w:hAnsi="Calibri" w:cs="Calibri"/>
          <w:lang w:val="en-AU"/>
        </w:rPr>
        <w:t>external antenna coverage</w:t>
      </w:r>
      <w:r w:rsidR="00031B5D" w:rsidRPr="00AB4072">
        <w:rPr>
          <w:rFonts w:ascii="Calibri" w:hAnsi="Calibri" w:cs="Calibri"/>
          <w:lang w:val="en-AU"/>
        </w:rPr>
        <w:t xml:space="preserve"> </w:t>
      </w:r>
      <w:r w:rsidR="008A43DD" w:rsidRPr="00AB4072">
        <w:rPr>
          <w:rFonts w:ascii="Calibri" w:hAnsi="Calibri" w:cs="Calibri"/>
          <w:lang w:val="en-AU"/>
        </w:rPr>
        <w:t>for service in many areas</w:t>
      </w:r>
      <w:r w:rsidRPr="00AB4072">
        <w:rPr>
          <w:rFonts w:ascii="Calibri" w:hAnsi="Calibri" w:cs="Calibri"/>
          <w:lang w:val="en-AU"/>
        </w:rPr>
        <w:t>.</w:t>
      </w:r>
    </w:p>
    <w:p w14:paraId="36509BE4" w14:textId="6870D19E" w:rsidR="00B51B80" w:rsidRPr="00AB4072" w:rsidRDefault="00E171A3" w:rsidP="00B51B80">
      <w:pPr>
        <w:rPr>
          <w:rFonts w:ascii="Calibri" w:hAnsi="Calibri" w:cs="Calibri"/>
          <w:lang w:val="en-AU"/>
        </w:rPr>
      </w:pPr>
      <w:r w:rsidRPr="00AB4072">
        <w:rPr>
          <w:rFonts w:ascii="Calibri" w:hAnsi="Calibri" w:cs="Calibri"/>
          <w:lang w:val="en-AU"/>
        </w:rPr>
        <w:t>As for Optus, Vodafone’s public coverage maps are based on using a nominated device, and for comparison with the Optus map, an iPhone</w:t>
      </w:r>
      <w:r w:rsidR="002234DB" w:rsidRPr="00AB4072">
        <w:rPr>
          <w:rFonts w:ascii="Calibri" w:hAnsi="Calibri" w:cs="Calibri"/>
          <w:lang w:val="en-AU"/>
        </w:rPr>
        <w:t xml:space="preserve"> </w:t>
      </w:r>
      <w:r w:rsidRPr="00AB4072">
        <w:rPr>
          <w:rFonts w:ascii="Calibri" w:hAnsi="Calibri" w:cs="Calibri"/>
          <w:lang w:val="en-AU"/>
        </w:rPr>
        <w:t>6 has been assumed.</w:t>
      </w:r>
    </w:p>
    <w:p w14:paraId="4D793FE3" w14:textId="19800CE7" w:rsidR="00113BD9" w:rsidRPr="00AB4072" w:rsidRDefault="00F067BD" w:rsidP="00113BD9">
      <w:pPr>
        <w:keepNext/>
        <w:jc w:val="center"/>
        <w:rPr>
          <w:rFonts w:ascii="Calibri" w:hAnsi="Calibri" w:cs="Calibri"/>
          <w:lang w:val="en-AU"/>
        </w:rPr>
      </w:pPr>
      <w:r w:rsidRPr="00AB4072">
        <w:rPr>
          <w:rFonts w:ascii="Calibri" w:hAnsi="Calibri" w:cs="Calibri"/>
          <w:noProof/>
          <w:lang w:val="en-AU"/>
        </w:rPr>
        <w:lastRenderedPageBreak/>
        <w:drawing>
          <wp:inline distT="0" distB="0" distL="0" distR="0" wp14:anchorId="607BBC4E" wp14:editId="1ABC19FD">
            <wp:extent cx="3149600" cy="184721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screen">
                      <a:extLst>
                        <a:ext uri="{28A0092B-C50C-407E-A947-70E740481C1C}">
                          <a14:useLocalDpi xmlns:a14="http://schemas.microsoft.com/office/drawing/2010/main"/>
                        </a:ext>
                      </a:extLst>
                    </a:blip>
                    <a:stretch>
                      <a:fillRect/>
                    </a:stretch>
                  </pic:blipFill>
                  <pic:spPr>
                    <a:xfrm>
                      <a:off x="0" y="0"/>
                      <a:ext cx="3149600" cy="1847215"/>
                    </a:xfrm>
                    <a:prstGeom prst="rect">
                      <a:avLst/>
                    </a:prstGeom>
                  </pic:spPr>
                </pic:pic>
              </a:graphicData>
            </a:graphic>
          </wp:inline>
        </w:drawing>
      </w:r>
    </w:p>
    <w:p w14:paraId="3F94BAEF" w14:textId="6685FBF2" w:rsidR="00113BD9" w:rsidRPr="008D268C" w:rsidRDefault="00113BD9" w:rsidP="00513962">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10</w:t>
      </w:r>
      <w:r w:rsidRPr="008D268C">
        <w:rPr>
          <w:lang w:val="en-AU"/>
        </w:rPr>
        <w:fldChar w:fldCharType="end"/>
      </w:r>
      <w:r w:rsidRPr="008D268C">
        <w:rPr>
          <w:lang w:val="en-AU"/>
        </w:rPr>
        <w:t xml:space="preserve"> Vodafone </w:t>
      </w:r>
      <w:r w:rsidR="007B474B" w:rsidRPr="008D268C">
        <w:rPr>
          <w:lang w:val="en-AU"/>
        </w:rPr>
        <w:t xml:space="preserve">mobile </w:t>
      </w:r>
      <w:r w:rsidRPr="008D268C">
        <w:rPr>
          <w:lang w:val="en-AU"/>
        </w:rPr>
        <w:t xml:space="preserve">Public Coverage Map of </w:t>
      </w:r>
      <w:r w:rsidR="00327A69" w:rsidRPr="008D268C">
        <w:rPr>
          <w:lang w:val="en-AU"/>
        </w:rPr>
        <w:fldChar w:fldCharType="begin"/>
      </w:r>
      <w:r w:rsidR="00327A69" w:rsidRPr="008D268C">
        <w:rPr>
          <w:lang w:val="en-AU"/>
        </w:rPr>
        <w:instrText xml:space="preserve"> SUBJECT  \* MERGEFORMAT </w:instrText>
      </w:r>
      <w:r w:rsidR="00327A69" w:rsidRPr="008D268C">
        <w:rPr>
          <w:lang w:val="en-AU"/>
        </w:rPr>
        <w:fldChar w:fldCharType="separate"/>
      </w:r>
      <w:r w:rsidR="00D61E11">
        <w:rPr>
          <w:lang w:val="en-AU"/>
        </w:rPr>
        <w:t>Mallee</w:t>
      </w:r>
      <w:r w:rsidR="00327A69" w:rsidRPr="008D268C">
        <w:rPr>
          <w:lang w:val="en-AU"/>
        </w:rPr>
        <w:fldChar w:fldCharType="end"/>
      </w:r>
      <w:r w:rsidRPr="008D268C">
        <w:rPr>
          <w:lang w:val="en-AU"/>
        </w:rPr>
        <w:t xml:space="preserve"> Region</w:t>
      </w:r>
    </w:p>
    <w:p w14:paraId="47D44A00" w14:textId="77777777" w:rsidR="00166B8E" w:rsidRPr="00AB4072" w:rsidRDefault="00166B8E" w:rsidP="00166B8E">
      <w:pPr>
        <w:rPr>
          <w:rFonts w:ascii="Calibri" w:hAnsi="Calibri" w:cs="Calibri"/>
          <w:lang w:val="en-AU"/>
        </w:rPr>
      </w:pPr>
      <w:r w:rsidRPr="00AB4072">
        <w:rPr>
          <w:rFonts w:ascii="Calibri" w:hAnsi="Calibri" w:cs="Calibri"/>
          <w:lang w:val="en-AU"/>
        </w:rPr>
        <w:t>In interpreting the map:</w:t>
      </w:r>
    </w:p>
    <w:p w14:paraId="3627C069" w14:textId="7A9701A1" w:rsidR="00166B8E" w:rsidRPr="008D268C" w:rsidRDefault="00166B8E" w:rsidP="0080503B">
      <w:pPr>
        <w:pStyle w:val="Bulletedlist"/>
        <w:rPr>
          <w:lang w:val="en-AU"/>
        </w:rPr>
      </w:pPr>
      <w:r w:rsidRPr="008D268C">
        <w:rPr>
          <w:lang w:val="en-AU"/>
        </w:rPr>
        <w:t>light purple indicates 4G indoor coverage</w:t>
      </w:r>
    </w:p>
    <w:p w14:paraId="2E0D50E4" w14:textId="0E267514" w:rsidR="00166B8E" w:rsidRPr="008D268C" w:rsidRDefault="00166B8E" w:rsidP="0080503B">
      <w:pPr>
        <w:pStyle w:val="Bulletedlist"/>
        <w:rPr>
          <w:lang w:val="en-AU"/>
        </w:rPr>
      </w:pPr>
      <w:r w:rsidRPr="008D268C">
        <w:rPr>
          <w:lang w:val="en-AU"/>
        </w:rPr>
        <w:t>dark purple indicates 4G outdoor coverage</w:t>
      </w:r>
    </w:p>
    <w:p w14:paraId="4FE4FF03" w14:textId="74662FD8" w:rsidR="00166B8E" w:rsidRPr="008D268C" w:rsidRDefault="007E5990" w:rsidP="0080503B">
      <w:pPr>
        <w:pStyle w:val="Bulletedlist"/>
        <w:rPr>
          <w:lang w:val="en-AU"/>
        </w:rPr>
      </w:pPr>
      <w:r w:rsidRPr="008D268C">
        <w:rPr>
          <w:lang w:val="en-AU"/>
        </w:rPr>
        <w:t>light green indicates indoor 3G coverage</w:t>
      </w:r>
    </w:p>
    <w:p w14:paraId="1F17FB2C" w14:textId="18BAF0E4" w:rsidR="007E5990" w:rsidRPr="008D268C" w:rsidRDefault="007E5990" w:rsidP="0080503B">
      <w:pPr>
        <w:pStyle w:val="Bulletedlist"/>
        <w:rPr>
          <w:lang w:val="en-AU"/>
        </w:rPr>
      </w:pPr>
      <w:r w:rsidRPr="008D268C">
        <w:rPr>
          <w:lang w:val="en-AU"/>
        </w:rPr>
        <w:t xml:space="preserve">dark green indicates outdoor 3G coverage </w:t>
      </w:r>
    </w:p>
    <w:p w14:paraId="760B7BBB" w14:textId="77777777" w:rsidR="007E5990" w:rsidRPr="008D268C" w:rsidRDefault="007E5990" w:rsidP="0080503B">
      <w:pPr>
        <w:pStyle w:val="Bulletedlist"/>
        <w:rPr>
          <w:lang w:val="en-AU"/>
        </w:rPr>
      </w:pPr>
      <w:r w:rsidRPr="008D268C">
        <w:rPr>
          <w:lang w:val="en-AU"/>
        </w:rPr>
        <w:t>shaded areas indicate where coverage enhancements are due to take place in the near future.</w:t>
      </w:r>
    </w:p>
    <w:p w14:paraId="3196B057" w14:textId="56B82382" w:rsidR="00166B8E" w:rsidRPr="00AB4072" w:rsidRDefault="007E5990" w:rsidP="00166B8E">
      <w:pPr>
        <w:rPr>
          <w:rFonts w:ascii="Calibri" w:hAnsi="Calibri" w:cs="Calibri"/>
          <w:lang w:val="en-AU"/>
        </w:rPr>
      </w:pPr>
      <w:r w:rsidRPr="00AB4072">
        <w:rPr>
          <w:rFonts w:ascii="Calibri" w:hAnsi="Calibri" w:cs="Calibri"/>
          <w:lang w:val="en-AU"/>
        </w:rPr>
        <w:t xml:space="preserve">Based on the maps, Vodafone’s coverage </w:t>
      </w:r>
      <w:r w:rsidR="00E171A3" w:rsidRPr="00AB4072">
        <w:rPr>
          <w:rFonts w:ascii="Calibri" w:hAnsi="Calibri" w:cs="Calibri"/>
          <w:lang w:val="en-AU"/>
        </w:rPr>
        <w:t>include</w:t>
      </w:r>
      <w:r w:rsidR="00F067BD" w:rsidRPr="00AB4072">
        <w:rPr>
          <w:rFonts w:ascii="Calibri" w:hAnsi="Calibri" w:cs="Calibri"/>
          <w:lang w:val="en-AU"/>
        </w:rPr>
        <w:t>s</w:t>
      </w:r>
      <w:r w:rsidR="00E171A3" w:rsidRPr="00AB4072">
        <w:rPr>
          <w:rFonts w:ascii="Calibri" w:hAnsi="Calibri" w:cs="Calibri"/>
          <w:lang w:val="en-AU"/>
        </w:rPr>
        <w:t xml:space="preserve"> good coverage of </w:t>
      </w:r>
      <w:r w:rsidR="002A6E90" w:rsidRPr="00AB4072">
        <w:rPr>
          <w:rFonts w:ascii="Calibri" w:hAnsi="Calibri" w:cs="Calibri"/>
          <w:lang w:val="en-AU"/>
        </w:rPr>
        <w:t xml:space="preserve">several </w:t>
      </w:r>
      <w:r w:rsidR="00E171A3" w:rsidRPr="00AB4072">
        <w:rPr>
          <w:rFonts w:ascii="Calibri" w:hAnsi="Calibri" w:cs="Calibri"/>
          <w:lang w:val="en-AU"/>
        </w:rPr>
        <w:t>major roads</w:t>
      </w:r>
      <w:r w:rsidR="00F067BD" w:rsidRPr="00AB4072">
        <w:rPr>
          <w:rFonts w:ascii="Calibri" w:hAnsi="Calibri" w:cs="Calibri"/>
          <w:lang w:val="en-AU"/>
        </w:rPr>
        <w:t xml:space="preserve"> </w:t>
      </w:r>
      <w:r w:rsidR="002A6E90" w:rsidRPr="00AB4072">
        <w:rPr>
          <w:rFonts w:ascii="Calibri" w:hAnsi="Calibri" w:cs="Calibri"/>
          <w:lang w:val="en-AU"/>
        </w:rPr>
        <w:t xml:space="preserve">traversing the region </w:t>
      </w:r>
      <w:r w:rsidR="008A43DD" w:rsidRPr="00AB4072">
        <w:rPr>
          <w:rFonts w:ascii="Calibri" w:hAnsi="Calibri" w:cs="Calibri"/>
          <w:lang w:val="en-AU"/>
        </w:rPr>
        <w:t xml:space="preserve">and </w:t>
      </w:r>
      <w:r w:rsidR="002A6E90" w:rsidRPr="00AB4072">
        <w:rPr>
          <w:rFonts w:ascii="Calibri" w:hAnsi="Calibri" w:cs="Calibri"/>
          <w:lang w:val="en-AU"/>
        </w:rPr>
        <w:t>locali</w:t>
      </w:r>
      <w:r w:rsidR="00512276" w:rsidRPr="00AB4072">
        <w:rPr>
          <w:rFonts w:ascii="Calibri" w:hAnsi="Calibri" w:cs="Calibri"/>
          <w:lang w:val="en-AU"/>
        </w:rPr>
        <w:t>s</w:t>
      </w:r>
      <w:r w:rsidR="002A6E90" w:rsidRPr="00AB4072">
        <w:rPr>
          <w:rFonts w:ascii="Calibri" w:hAnsi="Calibri" w:cs="Calibri"/>
          <w:lang w:val="en-AU"/>
        </w:rPr>
        <w:t>ed coverage at several population centres</w:t>
      </w:r>
      <w:r w:rsidR="008A43DD" w:rsidRPr="00AB4072">
        <w:rPr>
          <w:rFonts w:ascii="Calibri" w:hAnsi="Calibri" w:cs="Calibri"/>
          <w:lang w:val="en-AU"/>
        </w:rPr>
        <w:t>, but otherwise no coverage at all</w:t>
      </w:r>
      <w:r w:rsidR="00E171A3" w:rsidRPr="00AB4072">
        <w:rPr>
          <w:rFonts w:ascii="Calibri" w:hAnsi="Calibri" w:cs="Calibri"/>
          <w:lang w:val="en-AU"/>
        </w:rPr>
        <w:t>.</w:t>
      </w:r>
    </w:p>
    <w:p w14:paraId="7CF7D9BC" w14:textId="77777777" w:rsidR="00B6794C" w:rsidRPr="008D268C" w:rsidRDefault="00B6794C" w:rsidP="00427A6F">
      <w:pPr>
        <w:pStyle w:val="Heading5"/>
        <w:rPr>
          <w:lang w:val="en-AU"/>
        </w:rPr>
      </w:pPr>
      <w:bookmarkStart w:id="173" w:name="_Toc519006075"/>
      <w:bookmarkStart w:id="174" w:name="_Toc519072000"/>
      <w:bookmarkStart w:id="175" w:name="_Toc526347889"/>
      <w:r w:rsidRPr="008D268C">
        <w:rPr>
          <w:lang w:val="en-AU"/>
        </w:rPr>
        <w:t>Crowd-sourced Coverage Information</w:t>
      </w:r>
      <w:bookmarkEnd w:id="173"/>
      <w:bookmarkEnd w:id="174"/>
      <w:bookmarkEnd w:id="175"/>
    </w:p>
    <w:p w14:paraId="4B690339" w14:textId="050F8840" w:rsidR="00B6794C" w:rsidRPr="00AB4072" w:rsidRDefault="00B6794C" w:rsidP="00B6794C">
      <w:pPr>
        <w:rPr>
          <w:rFonts w:ascii="Calibri" w:hAnsi="Calibri" w:cs="Calibri"/>
          <w:lang w:val="en-AU" w:eastAsia="x-none"/>
        </w:rPr>
      </w:pPr>
      <w:r w:rsidRPr="00AB4072">
        <w:rPr>
          <w:rFonts w:ascii="Calibri" w:hAnsi="Calibri" w:cs="Calibri"/>
          <w:lang w:val="en-AU" w:eastAsia="x-none"/>
        </w:rPr>
        <w:t>In practice, the public coverage maps provided by the carriers do not always accord with end-user experience.</w:t>
      </w:r>
      <w:r w:rsidR="000525BF" w:rsidRPr="00AB4072">
        <w:rPr>
          <w:rFonts w:ascii="Calibri" w:hAnsi="Calibri" w:cs="Calibri"/>
          <w:lang w:val="en-AU" w:eastAsia="x-none"/>
        </w:rPr>
        <w:t xml:space="preserve"> </w:t>
      </w:r>
      <w:r w:rsidRPr="00AB4072">
        <w:rPr>
          <w:rFonts w:ascii="Calibri" w:hAnsi="Calibri" w:cs="Calibri"/>
          <w:lang w:val="en-AU" w:eastAsia="x-none"/>
        </w:rPr>
        <w:t>A range of applications have been developed to capture users’ real</w:t>
      </w:r>
      <w:r w:rsidR="00254B55" w:rsidRPr="00AB4072">
        <w:rPr>
          <w:rFonts w:ascii="Calibri" w:hAnsi="Calibri" w:cs="Calibri"/>
          <w:lang w:val="en-AU" w:eastAsia="x-none"/>
        </w:rPr>
        <w:t>-</w:t>
      </w:r>
      <w:r w:rsidRPr="00AB4072">
        <w:rPr>
          <w:rFonts w:ascii="Calibri" w:hAnsi="Calibri" w:cs="Calibri"/>
          <w:lang w:val="en-AU" w:eastAsia="x-none"/>
        </w:rPr>
        <w:t>world experiences and integrate these into databases.</w:t>
      </w:r>
    </w:p>
    <w:p w14:paraId="16AD7A5A" w14:textId="4C1C49B3" w:rsidR="00B6794C" w:rsidRPr="00AB4072" w:rsidRDefault="00B6794C" w:rsidP="00B6794C">
      <w:pPr>
        <w:rPr>
          <w:rFonts w:ascii="Calibri" w:hAnsi="Calibri" w:cs="Calibri"/>
          <w:lang w:val="en-AU" w:eastAsia="x-none"/>
        </w:rPr>
      </w:pPr>
      <w:r w:rsidRPr="00AB4072">
        <w:rPr>
          <w:rFonts w:ascii="Calibri" w:hAnsi="Calibri" w:cs="Calibri"/>
          <w:lang w:val="en-AU" w:eastAsia="x-none"/>
        </w:rPr>
        <w:t>An example is the OpenSignal</w:t>
      </w:r>
      <w:r w:rsidRPr="00AB4072">
        <w:rPr>
          <w:rStyle w:val="FootnoteReference"/>
          <w:rFonts w:ascii="Calibri" w:hAnsi="Calibri" w:cs="Calibri"/>
          <w:lang w:val="en-AU" w:eastAsia="x-none"/>
        </w:rPr>
        <w:footnoteReference w:id="10"/>
      </w:r>
      <w:r w:rsidRPr="00AB4072">
        <w:rPr>
          <w:rFonts w:ascii="Calibri" w:hAnsi="Calibri" w:cs="Calibri"/>
          <w:lang w:val="en-AU" w:eastAsia="x-none"/>
        </w:rPr>
        <w:t xml:space="preserve"> application and database, and a sample of the maps produced from these sources (in this case, in the area of Ararat</w:t>
      </w:r>
      <w:r w:rsidR="00FD224C" w:rsidRPr="00AB4072">
        <w:rPr>
          <w:rFonts w:ascii="Calibri" w:hAnsi="Calibri" w:cs="Calibri"/>
          <w:lang w:val="en-AU" w:eastAsia="x-none"/>
        </w:rPr>
        <w:t xml:space="preserve"> in the Central Highlands region</w:t>
      </w:r>
      <w:r w:rsidRPr="00AB4072">
        <w:rPr>
          <w:rFonts w:ascii="Calibri" w:hAnsi="Calibri" w:cs="Calibri"/>
          <w:lang w:val="en-AU" w:eastAsia="x-none"/>
        </w:rPr>
        <w:t>) is provided below.</w:t>
      </w:r>
      <w:r w:rsidR="000525BF" w:rsidRPr="00AB4072">
        <w:rPr>
          <w:rFonts w:ascii="Calibri" w:hAnsi="Calibri" w:cs="Calibri"/>
          <w:lang w:val="en-AU" w:eastAsia="x-none"/>
        </w:rPr>
        <w:t xml:space="preserve"> </w:t>
      </w:r>
      <w:r w:rsidRPr="00AB4072">
        <w:rPr>
          <w:rFonts w:ascii="Calibri" w:hAnsi="Calibri" w:cs="Calibri"/>
          <w:lang w:val="en-AU" w:eastAsia="x-none"/>
        </w:rPr>
        <w:t xml:space="preserve">These applications can provide useful insights into (especially) transport </w:t>
      </w:r>
      <w:r w:rsidR="00546A4E" w:rsidRPr="00AB4072">
        <w:rPr>
          <w:rFonts w:ascii="Calibri" w:hAnsi="Calibri" w:cs="Calibri"/>
          <w:lang w:val="en-AU" w:eastAsia="x-none"/>
        </w:rPr>
        <w:t xml:space="preserve">mobile </w:t>
      </w:r>
      <w:r w:rsidRPr="00AB4072">
        <w:rPr>
          <w:rFonts w:ascii="Calibri" w:hAnsi="Calibri" w:cs="Calibri"/>
          <w:lang w:val="en-AU" w:eastAsia="x-none"/>
        </w:rPr>
        <w:t>blackspots – but are less useful in assessing wide area coverage because of the difficulties of testing everywhere.</w:t>
      </w:r>
    </w:p>
    <w:p w14:paraId="183B7D9A" w14:textId="77777777" w:rsidR="00113BD9" w:rsidRPr="00AB4072" w:rsidRDefault="005E5B87" w:rsidP="00113BD9">
      <w:pPr>
        <w:keepNext/>
        <w:jc w:val="center"/>
        <w:rPr>
          <w:rFonts w:ascii="Calibri" w:hAnsi="Calibri" w:cs="Calibri"/>
          <w:lang w:val="en-AU"/>
        </w:rPr>
      </w:pPr>
      <w:r w:rsidRPr="00AB4072">
        <w:rPr>
          <w:rFonts w:ascii="Calibri" w:hAnsi="Calibri" w:cs="Calibri"/>
          <w:noProof/>
          <w:lang w:val="en-AU" w:eastAsia="x-none"/>
        </w:rPr>
        <w:drawing>
          <wp:inline distT="0" distB="0" distL="0" distR="0" wp14:anchorId="1FD4AB43" wp14:editId="3CBADA0B">
            <wp:extent cx="3149600" cy="2099945"/>
            <wp:effectExtent l="0" t="0" r="0" b="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3149600" cy="2099945"/>
                    </a:xfrm>
                    <a:prstGeom prst="rect">
                      <a:avLst/>
                    </a:prstGeom>
                    <a:noFill/>
                    <a:ln>
                      <a:noFill/>
                    </a:ln>
                  </pic:spPr>
                </pic:pic>
              </a:graphicData>
            </a:graphic>
          </wp:inline>
        </w:drawing>
      </w:r>
    </w:p>
    <w:p w14:paraId="3D4E4B8C" w14:textId="4524E187" w:rsidR="00113BD9" w:rsidRPr="008D268C" w:rsidRDefault="00113BD9" w:rsidP="00513962">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11</w:t>
      </w:r>
      <w:r w:rsidRPr="008D268C">
        <w:rPr>
          <w:lang w:val="en-AU"/>
        </w:rPr>
        <w:fldChar w:fldCharType="end"/>
      </w:r>
      <w:r w:rsidRPr="008D268C">
        <w:rPr>
          <w:lang w:val="en-AU"/>
        </w:rPr>
        <w:t xml:space="preserve"> OpenSignal Mapping of Coverage around Ararat</w:t>
      </w:r>
    </w:p>
    <w:p w14:paraId="7FB50216" w14:textId="6043DC81" w:rsidR="00B6794C" w:rsidRPr="00AB4072" w:rsidRDefault="00B6794C" w:rsidP="00B6794C">
      <w:pPr>
        <w:rPr>
          <w:rFonts w:ascii="Calibri" w:hAnsi="Calibri" w:cs="Calibri"/>
          <w:lang w:val="en-AU"/>
        </w:rPr>
      </w:pPr>
      <w:r w:rsidRPr="00AB4072">
        <w:rPr>
          <w:rFonts w:ascii="Calibri" w:hAnsi="Calibri" w:cs="Calibri"/>
          <w:lang w:val="en-AU"/>
        </w:rPr>
        <w:t xml:space="preserve">The use of these applications by stakeholders (such as local Government staff) may be valuable in building evidence of transport </w:t>
      </w:r>
      <w:r w:rsidR="00546A4E" w:rsidRPr="00AB4072">
        <w:rPr>
          <w:rFonts w:ascii="Calibri" w:hAnsi="Calibri" w:cs="Calibri"/>
          <w:lang w:val="en-AU"/>
        </w:rPr>
        <w:t xml:space="preserve">mobile </w:t>
      </w:r>
      <w:r w:rsidRPr="00AB4072">
        <w:rPr>
          <w:rFonts w:ascii="Calibri" w:hAnsi="Calibri" w:cs="Calibri"/>
          <w:lang w:val="en-AU"/>
        </w:rPr>
        <w:t>blackspots.</w:t>
      </w:r>
    </w:p>
    <w:p w14:paraId="5E1E0A17" w14:textId="77777777" w:rsidR="00B6794C" w:rsidRPr="008D268C" w:rsidRDefault="00B6794C" w:rsidP="00427A6F">
      <w:pPr>
        <w:pStyle w:val="Heading5"/>
        <w:rPr>
          <w:lang w:val="en-AU"/>
        </w:rPr>
      </w:pPr>
      <w:bookmarkStart w:id="176" w:name="_Toc519006076"/>
      <w:bookmarkStart w:id="177" w:name="_Toc519072001"/>
      <w:bookmarkStart w:id="178" w:name="_Toc526347890"/>
      <w:r w:rsidRPr="008D268C">
        <w:rPr>
          <w:lang w:val="en-AU"/>
        </w:rPr>
        <w:t>General Notes</w:t>
      </w:r>
      <w:bookmarkEnd w:id="176"/>
      <w:bookmarkEnd w:id="177"/>
      <w:bookmarkEnd w:id="178"/>
      <w:r w:rsidRPr="008D268C">
        <w:rPr>
          <w:lang w:val="en-AU"/>
        </w:rPr>
        <w:t xml:space="preserve"> </w:t>
      </w:r>
    </w:p>
    <w:p w14:paraId="4175F730" w14:textId="77777777" w:rsidR="00B6794C" w:rsidRPr="00AB4072" w:rsidRDefault="00B6794C" w:rsidP="00B6794C">
      <w:pPr>
        <w:rPr>
          <w:rFonts w:ascii="Calibri" w:hAnsi="Calibri" w:cs="Calibri"/>
          <w:lang w:val="en-AU"/>
        </w:rPr>
      </w:pPr>
      <w:r w:rsidRPr="00AB4072">
        <w:rPr>
          <w:rFonts w:ascii="Calibri" w:hAnsi="Calibri" w:cs="Calibri"/>
          <w:lang w:val="en-AU"/>
        </w:rPr>
        <w:t xml:space="preserve">Coverage is constantly evolving as a result of ongoing MNO investment in new base stations </w:t>
      </w:r>
      <w:r w:rsidRPr="00AB4072">
        <w:rPr>
          <w:rFonts w:ascii="Calibri" w:hAnsi="Calibri" w:cs="Calibri"/>
          <w:lang w:val="en-AU"/>
        </w:rPr>
        <w:noBreakHyphen/>
        <w:t xml:space="preserve"> including new base stations supported by the Commonwealth Mobile Blackspot Programs (MBSP) and the Victorian Governments Blackspot Programs (VMP3).</w:t>
      </w:r>
    </w:p>
    <w:p w14:paraId="6598B651" w14:textId="77777777" w:rsidR="00B6794C" w:rsidRPr="00AB4072" w:rsidRDefault="00B6794C" w:rsidP="00B6794C">
      <w:pPr>
        <w:rPr>
          <w:rFonts w:ascii="Calibri" w:hAnsi="Calibri" w:cs="Calibri"/>
          <w:lang w:val="en-AU"/>
        </w:rPr>
      </w:pPr>
      <w:r w:rsidRPr="00AB4072">
        <w:rPr>
          <w:rFonts w:ascii="Calibri" w:hAnsi="Calibri" w:cs="Calibri"/>
          <w:lang w:val="en-AU"/>
        </w:rPr>
        <w:t>In addition, the mobile networks are evolving through successive technology generations.</w:t>
      </w:r>
    </w:p>
    <w:p w14:paraId="2E971F03" w14:textId="77777777" w:rsidR="00B6794C" w:rsidRPr="00AB4072" w:rsidRDefault="00B6794C" w:rsidP="00B6794C">
      <w:pPr>
        <w:rPr>
          <w:rFonts w:ascii="Calibri" w:hAnsi="Calibri" w:cs="Calibri"/>
          <w:lang w:val="en-AU"/>
        </w:rPr>
      </w:pPr>
      <w:r w:rsidRPr="00AB4072">
        <w:rPr>
          <w:rFonts w:ascii="Calibri" w:hAnsi="Calibri" w:cs="Calibri"/>
          <w:lang w:val="en-AU"/>
        </w:rPr>
        <w:t xml:space="preserve">In particular, fifth generation (5G) mobile technology is expected to commence general deployment </w:t>
      </w:r>
      <w:r w:rsidR="0064570D" w:rsidRPr="00AB4072">
        <w:rPr>
          <w:rFonts w:ascii="Calibri" w:hAnsi="Calibri" w:cs="Calibri"/>
          <w:lang w:val="en-AU"/>
        </w:rPr>
        <w:t>in</w:t>
      </w:r>
      <w:r w:rsidRPr="00AB4072">
        <w:rPr>
          <w:rFonts w:ascii="Calibri" w:hAnsi="Calibri" w:cs="Calibri"/>
          <w:lang w:val="en-AU"/>
        </w:rPr>
        <w:t xml:space="preserve"> 2020, bringing with it significantly increased capacity, the ability to support a vastly increased number of devices and new features of particular relevance to “Internet of Things” (IoT) applications.</w:t>
      </w:r>
      <w:r w:rsidR="000525BF" w:rsidRPr="00AB4072">
        <w:rPr>
          <w:rFonts w:ascii="Calibri" w:hAnsi="Calibri" w:cs="Calibri"/>
          <w:lang w:val="en-AU"/>
        </w:rPr>
        <w:t xml:space="preserve"> </w:t>
      </w:r>
      <w:r w:rsidRPr="00AB4072">
        <w:rPr>
          <w:rFonts w:ascii="Calibri" w:hAnsi="Calibri" w:cs="Calibri"/>
          <w:lang w:val="en-AU"/>
        </w:rPr>
        <w:t>These capabilities are discussed more fully in the overarching report.</w:t>
      </w:r>
    </w:p>
    <w:p w14:paraId="768D8AE8" w14:textId="79BC0FE2" w:rsidR="00B6794C" w:rsidRPr="00AB4072" w:rsidRDefault="00B6794C" w:rsidP="00B6794C">
      <w:pPr>
        <w:rPr>
          <w:rFonts w:ascii="Calibri" w:hAnsi="Calibri" w:cs="Calibri"/>
          <w:lang w:val="en-AU"/>
        </w:rPr>
      </w:pPr>
      <w:r w:rsidRPr="00AB4072">
        <w:rPr>
          <w:rFonts w:ascii="Calibri" w:hAnsi="Calibri" w:cs="Calibri"/>
          <w:lang w:val="en-AU"/>
        </w:rPr>
        <w:t>Mobile coverage is discussed in the analysis that is provided</w:t>
      </w:r>
      <w:r w:rsidR="0064570D" w:rsidRPr="00AB4072">
        <w:rPr>
          <w:rFonts w:ascii="Calibri" w:hAnsi="Calibri" w:cs="Calibri"/>
          <w:lang w:val="en-AU"/>
        </w:rPr>
        <w:t xml:space="preserve"> in </w:t>
      </w:r>
      <w:r w:rsidR="0064570D" w:rsidRPr="00AB4072">
        <w:rPr>
          <w:rFonts w:ascii="Calibri" w:hAnsi="Calibri" w:cs="Calibri"/>
          <w:b/>
          <w:bCs/>
          <w:lang w:val="en-AU"/>
        </w:rPr>
        <w:t>Section</w:t>
      </w:r>
      <w:r w:rsidR="0064570D" w:rsidRPr="00AB4072">
        <w:rPr>
          <w:rFonts w:ascii="Calibri" w:hAnsi="Calibri" w:cs="Calibri"/>
          <w:b/>
          <w:lang w:val="en-AU"/>
        </w:rPr>
        <w:t xml:space="preserve"> 3 </w:t>
      </w:r>
      <w:r w:rsidR="00E8614C" w:rsidRPr="00AB4072">
        <w:rPr>
          <w:rFonts w:ascii="Calibri" w:hAnsi="Calibri" w:cs="Calibri"/>
          <w:lang w:val="en-AU"/>
        </w:rPr>
        <w:t xml:space="preserve">Significant Places </w:t>
      </w:r>
      <w:r w:rsidRPr="00AB4072">
        <w:rPr>
          <w:rFonts w:ascii="Calibri" w:hAnsi="Calibri" w:cs="Calibri"/>
          <w:lang w:val="en-AU"/>
        </w:rPr>
        <w:t>for cities, towns and smaller localities in the region.</w:t>
      </w:r>
      <w:r w:rsidR="000525BF" w:rsidRPr="00AB4072">
        <w:rPr>
          <w:rFonts w:ascii="Calibri" w:hAnsi="Calibri" w:cs="Calibri"/>
          <w:lang w:val="en-AU"/>
        </w:rPr>
        <w:t xml:space="preserve"> </w:t>
      </w:r>
      <w:r w:rsidRPr="00AB4072">
        <w:rPr>
          <w:rFonts w:ascii="Calibri" w:hAnsi="Calibri" w:cs="Calibri"/>
          <w:i/>
          <w:u w:val="single"/>
          <w:lang w:val="en-AU"/>
        </w:rPr>
        <w:t>In all cases</w:t>
      </w:r>
      <w:r w:rsidRPr="00AB4072">
        <w:rPr>
          <w:rFonts w:ascii="Calibri" w:hAnsi="Calibri" w:cs="Calibri"/>
          <w:lang w:val="en-AU"/>
        </w:rPr>
        <w:t>, the outlook 5 years hence depends significantly on the pace and extent to which 5G technology is rolled out in regional areas of Victoria.</w:t>
      </w:r>
    </w:p>
    <w:p w14:paraId="1A618E25" w14:textId="55E23993" w:rsidR="00B6794C" w:rsidRPr="00AB4072" w:rsidRDefault="00B6794C" w:rsidP="00B51B80">
      <w:pPr>
        <w:rPr>
          <w:rFonts w:ascii="Calibri" w:hAnsi="Calibri" w:cs="Calibri"/>
          <w:lang w:val="en-AU"/>
        </w:rPr>
      </w:pPr>
      <w:r w:rsidRPr="00AB4072">
        <w:rPr>
          <w:rFonts w:ascii="Calibri" w:hAnsi="Calibri" w:cs="Calibri"/>
          <w:lang w:val="en-AU"/>
        </w:rPr>
        <w:t>The mobile network operators are progressively introducing support for the Cat-M1 and NB-I</w:t>
      </w:r>
      <w:r w:rsidR="00855231" w:rsidRPr="00AB4072">
        <w:rPr>
          <w:rFonts w:ascii="Calibri" w:hAnsi="Calibri" w:cs="Calibri"/>
          <w:lang w:val="en-AU"/>
        </w:rPr>
        <w:t>o</w:t>
      </w:r>
      <w:r w:rsidRPr="00AB4072">
        <w:rPr>
          <w:rFonts w:ascii="Calibri" w:hAnsi="Calibri" w:cs="Calibri"/>
          <w:lang w:val="en-AU"/>
        </w:rPr>
        <w:t>T protocols – suited to various IoT purposes.</w:t>
      </w:r>
      <w:r w:rsidR="000525BF" w:rsidRPr="00AB4072">
        <w:rPr>
          <w:rFonts w:ascii="Calibri" w:hAnsi="Calibri" w:cs="Calibri"/>
          <w:lang w:val="en-AU"/>
        </w:rPr>
        <w:t xml:space="preserve"> </w:t>
      </w:r>
      <w:r w:rsidRPr="00AB4072">
        <w:rPr>
          <w:rFonts w:ascii="Calibri" w:hAnsi="Calibri" w:cs="Calibri"/>
          <w:lang w:val="en-AU"/>
        </w:rPr>
        <w:t>To date, only Optus has provided information for inclusion in SLIM.</w:t>
      </w:r>
      <w:r w:rsidR="000525BF" w:rsidRPr="00AB4072">
        <w:rPr>
          <w:rFonts w:ascii="Calibri" w:hAnsi="Calibri" w:cs="Calibri"/>
          <w:lang w:val="en-AU"/>
        </w:rPr>
        <w:t xml:space="preserve"> </w:t>
      </w:r>
      <w:r w:rsidRPr="00AB4072">
        <w:rPr>
          <w:rFonts w:ascii="Calibri" w:hAnsi="Calibri" w:cs="Calibri"/>
          <w:lang w:val="en-AU"/>
        </w:rPr>
        <w:t>The Optus coverage relates to agricultural I</w:t>
      </w:r>
      <w:r w:rsidR="00855231" w:rsidRPr="00AB4072">
        <w:rPr>
          <w:rFonts w:ascii="Calibri" w:hAnsi="Calibri" w:cs="Calibri"/>
          <w:lang w:val="en-AU"/>
        </w:rPr>
        <w:t>o</w:t>
      </w:r>
      <w:r w:rsidRPr="00AB4072">
        <w:rPr>
          <w:rFonts w:ascii="Calibri" w:hAnsi="Calibri" w:cs="Calibri"/>
          <w:lang w:val="en-AU"/>
        </w:rPr>
        <w:t xml:space="preserve">T trials being conducted in the </w:t>
      </w:r>
      <w:r w:rsidR="00444B92" w:rsidRPr="00AB4072">
        <w:rPr>
          <w:rFonts w:ascii="Calibri" w:hAnsi="Calibri" w:cs="Calibri"/>
          <w:lang w:val="en-AU"/>
        </w:rPr>
        <w:t>n</w:t>
      </w:r>
      <w:r w:rsidRPr="00AB4072">
        <w:rPr>
          <w:rFonts w:ascii="Calibri" w:hAnsi="Calibri" w:cs="Calibri"/>
          <w:lang w:val="en-AU"/>
        </w:rPr>
        <w:t xml:space="preserve">orth of the </w:t>
      </w:r>
      <w:r w:rsidR="00DA262D" w:rsidRPr="00AB4072">
        <w:rPr>
          <w:rFonts w:ascii="Calibri" w:hAnsi="Calibri" w:cs="Calibri"/>
          <w:lang w:val="en-AU"/>
        </w:rPr>
        <w:t>s</w:t>
      </w:r>
      <w:r w:rsidRPr="00AB4072">
        <w:rPr>
          <w:rFonts w:ascii="Calibri" w:hAnsi="Calibri" w:cs="Calibri"/>
          <w:lang w:val="en-AU"/>
        </w:rPr>
        <w:t xml:space="preserve">tate and in </w:t>
      </w:r>
      <w:r w:rsidRPr="00AB4072">
        <w:rPr>
          <w:rFonts w:ascii="Calibri" w:hAnsi="Calibri" w:cs="Calibri"/>
          <w:lang w:val="en-AU"/>
        </w:rPr>
        <w:lastRenderedPageBreak/>
        <w:t>Gippsland.</w:t>
      </w:r>
      <w:r w:rsidR="000525BF" w:rsidRPr="00AB4072">
        <w:rPr>
          <w:rFonts w:ascii="Calibri" w:hAnsi="Calibri" w:cs="Calibri"/>
          <w:lang w:val="en-AU"/>
        </w:rPr>
        <w:t xml:space="preserve"> </w:t>
      </w:r>
      <w:r w:rsidRPr="00AB4072">
        <w:rPr>
          <w:rFonts w:ascii="Calibri" w:hAnsi="Calibri" w:cs="Calibri"/>
          <w:lang w:val="en-AU"/>
        </w:rPr>
        <w:t>Coverage that extends to any areas of this region is noted.</w:t>
      </w:r>
    </w:p>
    <w:p w14:paraId="2B96DD89" w14:textId="77777777" w:rsidR="00B6794C" w:rsidRPr="008D268C" w:rsidRDefault="00B6794C" w:rsidP="00427A6F">
      <w:pPr>
        <w:pStyle w:val="Heading5"/>
        <w:rPr>
          <w:lang w:val="en-AU"/>
        </w:rPr>
      </w:pPr>
      <w:bookmarkStart w:id="179" w:name="_Toc519006077"/>
      <w:bookmarkStart w:id="180" w:name="_Toc519072002"/>
      <w:bookmarkStart w:id="181" w:name="_Toc526347891"/>
      <w:r w:rsidRPr="008D268C">
        <w:rPr>
          <w:lang w:val="en-AU"/>
        </w:rPr>
        <w:t>Mobile Coverage Challenges</w:t>
      </w:r>
      <w:bookmarkEnd w:id="179"/>
      <w:bookmarkEnd w:id="180"/>
      <w:bookmarkEnd w:id="181"/>
    </w:p>
    <w:p w14:paraId="55BD9E2B" w14:textId="77777777" w:rsidR="00B51B80" w:rsidRPr="00AB4072" w:rsidRDefault="00B51B80" w:rsidP="00B51B80">
      <w:pPr>
        <w:rPr>
          <w:rFonts w:ascii="Calibri" w:hAnsi="Calibri" w:cs="Calibri"/>
          <w:lang w:val="en-AU"/>
        </w:rPr>
      </w:pPr>
      <w:r w:rsidRPr="00AB4072">
        <w:rPr>
          <w:rFonts w:ascii="Calibri" w:hAnsi="Calibri" w:cs="Calibri"/>
          <w:lang w:val="en-AU"/>
        </w:rPr>
        <w:t>The market dynamics of the fixed and mobile markets vary considerably in Australia.</w:t>
      </w:r>
    </w:p>
    <w:p w14:paraId="6669C9CF" w14:textId="77777777" w:rsidR="00B51B80" w:rsidRPr="00AB4072" w:rsidRDefault="00B51B80" w:rsidP="00B51B80">
      <w:pPr>
        <w:rPr>
          <w:rFonts w:ascii="Calibri" w:hAnsi="Calibri" w:cs="Calibri"/>
          <w:lang w:val="en-AU"/>
        </w:rPr>
      </w:pPr>
      <w:r w:rsidRPr="00AB4072">
        <w:rPr>
          <w:rFonts w:ascii="Calibri" w:hAnsi="Calibri" w:cs="Calibri"/>
          <w:lang w:val="en-AU"/>
        </w:rPr>
        <w:t xml:space="preserve">In the fixed broadband market, the Australian Government </w:t>
      </w:r>
      <w:r w:rsidR="0064570D" w:rsidRPr="00AB4072">
        <w:rPr>
          <w:rFonts w:ascii="Calibri" w:hAnsi="Calibri" w:cs="Calibri"/>
          <w:lang w:val="en-AU"/>
        </w:rPr>
        <w:t xml:space="preserve">responded </w:t>
      </w:r>
      <w:r w:rsidRPr="00AB4072">
        <w:rPr>
          <w:rFonts w:ascii="Calibri" w:hAnsi="Calibri" w:cs="Calibri"/>
          <w:lang w:val="en-AU"/>
        </w:rPr>
        <w:t>with the NBN initiative to a growing</w:t>
      </w:r>
      <w:r w:rsidR="0064570D" w:rsidRPr="00AB4072">
        <w:rPr>
          <w:rFonts w:ascii="Calibri" w:hAnsi="Calibri" w:cs="Calibri"/>
          <w:lang w:val="en-AU"/>
        </w:rPr>
        <w:t xml:space="preserve"> </w:t>
      </w:r>
      <w:r w:rsidRPr="00AB4072">
        <w:rPr>
          <w:rFonts w:ascii="Calibri" w:hAnsi="Calibri" w:cs="Calibri"/>
          <w:lang w:val="en-AU"/>
        </w:rPr>
        <w:t>divide between urban and rural areas.</w:t>
      </w:r>
      <w:r w:rsidR="000525BF" w:rsidRPr="00AB4072">
        <w:rPr>
          <w:rFonts w:ascii="Calibri" w:hAnsi="Calibri" w:cs="Calibri"/>
          <w:lang w:val="en-AU"/>
        </w:rPr>
        <w:t xml:space="preserve"> </w:t>
      </w:r>
      <w:r w:rsidRPr="00AB4072">
        <w:rPr>
          <w:rFonts w:ascii="Calibri" w:hAnsi="Calibri" w:cs="Calibri"/>
          <w:lang w:val="en-AU"/>
        </w:rPr>
        <w:t>In urban areas, high population densities and concentrated consumer spending attracted network investment and competition.</w:t>
      </w:r>
      <w:r w:rsidR="000525BF" w:rsidRPr="00AB4072">
        <w:rPr>
          <w:rFonts w:ascii="Calibri" w:hAnsi="Calibri" w:cs="Calibri"/>
          <w:lang w:val="en-AU"/>
        </w:rPr>
        <w:t xml:space="preserve"> </w:t>
      </w:r>
      <w:r w:rsidRPr="00AB4072">
        <w:rPr>
          <w:rFonts w:ascii="Calibri" w:hAnsi="Calibri" w:cs="Calibri"/>
          <w:lang w:val="en-AU"/>
        </w:rPr>
        <w:t xml:space="preserve">In addition, Telstra was required to grant other carriers access to its copper network to moderate what would otherwise have been a </w:t>
      </w:r>
      <w:r w:rsidR="0064570D" w:rsidRPr="00AB4072">
        <w:rPr>
          <w:rFonts w:ascii="Calibri" w:hAnsi="Calibri" w:cs="Calibri"/>
          <w:lang w:val="en-AU"/>
        </w:rPr>
        <w:t>near-</w:t>
      </w:r>
      <w:r w:rsidRPr="00AB4072">
        <w:rPr>
          <w:rFonts w:ascii="Calibri" w:hAnsi="Calibri" w:cs="Calibri"/>
          <w:lang w:val="en-AU"/>
        </w:rPr>
        <w:t>monopoly grip on the market.</w:t>
      </w:r>
    </w:p>
    <w:p w14:paraId="03700383" w14:textId="77777777" w:rsidR="00B51B80" w:rsidRPr="00AB4072" w:rsidRDefault="00B51B80" w:rsidP="00B51B80">
      <w:pPr>
        <w:rPr>
          <w:rFonts w:ascii="Calibri" w:hAnsi="Calibri" w:cs="Calibri"/>
          <w:lang w:val="en-AU"/>
        </w:rPr>
      </w:pPr>
      <w:r w:rsidRPr="00AB4072">
        <w:rPr>
          <w:rFonts w:ascii="Calibri" w:hAnsi="Calibri" w:cs="Calibri"/>
          <w:lang w:val="en-AU"/>
        </w:rPr>
        <w:t>There has been no similar intervention in Australia’s mobile network - though the challenges are broadly parallel.</w:t>
      </w:r>
      <w:r w:rsidR="000525BF" w:rsidRPr="00AB4072">
        <w:rPr>
          <w:rFonts w:ascii="Calibri" w:hAnsi="Calibri" w:cs="Calibri"/>
          <w:lang w:val="en-AU"/>
        </w:rPr>
        <w:t xml:space="preserve"> </w:t>
      </w:r>
      <w:r w:rsidRPr="00AB4072">
        <w:rPr>
          <w:rFonts w:ascii="Calibri" w:hAnsi="Calibri" w:cs="Calibri"/>
          <w:lang w:val="en-AU"/>
        </w:rPr>
        <w:t>In particular, investment has flourished in urban areas, but languished in rural areas where there is insufficient revenue-generating traffic to drive commercial returns.</w:t>
      </w:r>
      <w:r w:rsidR="000525BF" w:rsidRPr="00AB4072">
        <w:rPr>
          <w:rFonts w:ascii="Calibri" w:hAnsi="Calibri" w:cs="Calibri"/>
          <w:lang w:val="en-AU"/>
        </w:rPr>
        <w:t xml:space="preserve"> </w:t>
      </w:r>
      <w:r w:rsidRPr="00AB4072">
        <w:rPr>
          <w:rFonts w:ascii="Calibri" w:hAnsi="Calibri" w:cs="Calibri"/>
          <w:lang w:val="en-AU"/>
        </w:rPr>
        <w:t>As a result, only around one third of Australia’s landmass enjoys mobile coverage.</w:t>
      </w:r>
      <w:r w:rsidR="000525BF" w:rsidRPr="00AB4072">
        <w:rPr>
          <w:rFonts w:ascii="Calibri" w:hAnsi="Calibri" w:cs="Calibri"/>
          <w:lang w:val="en-AU"/>
        </w:rPr>
        <w:t xml:space="preserve"> </w:t>
      </w:r>
      <w:r w:rsidRPr="00AB4072">
        <w:rPr>
          <w:rFonts w:ascii="Calibri" w:hAnsi="Calibri" w:cs="Calibri"/>
          <w:lang w:val="en-AU"/>
        </w:rPr>
        <w:t>The percentage in Victoria is significantly higher – estimated at around 75% - as a consequence of comparatively high population densit</w:t>
      </w:r>
      <w:r w:rsidR="0064570D" w:rsidRPr="00AB4072">
        <w:rPr>
          <w:rFonts w:ascii="Calibri" w:hAnsi="Calibri" w:cs="Calibri"/>
          <w:lang w:val="en-AU"/>
        </w:rPr>
        <w:t>ies</w:t>
      </w:r>
      <w:r w:rsidRPr="00AB4072">
        <w:rPr>
          <w:rFonts w:ascii="Calibri" w:hAnsi="Calibri" w:cs="Calibri"/>
          <w:lang w:val="en-AU"/>
        </w:rPr>
        <w:t>.</w:t>
      </w:r>
    </w:p>
    <w:p w14:paraId="7B436EFC" w14:textId="77777777" w:rsidR="00B51B80" w:rsidRPr="00AB4072" w:rsidRDefault="00B51B80" w:rsidP="00B51B80">
      <w:pPr>
        <w:rPr>
          <w:rFonts w:ascii="Calibri" w:hAnsi="Calibri" w:cs="Calibri"/>
          <w:lang w:val="en-AU"/>
        </w:rPr>
      </w:pPr>
      <w:r w:rsidRPr="00AB4072">
        <w:rPr>
          <w:rFonts w:ascii="Calibri" w:hAnsi="Calibri" w:cs="Calibri"/>
          <w:lang w:val="en-AU"/>
        </w:rPr>
        <w:t>It is not realistic to expect 100% coverage of Australia’s vast land-mass.</w:t>
      </w:r>
      <w:r w:rsidR="000525BF" w:rsidRPr="00AB4072">
        <w:rPr>
          <w:rFonts w:ascii="Calibri" w:hAnsi="Calibri" w:cs="Calibri"/>
          <w:lang w:val="en-AU"/>
        </w:rPr>
        <w:t xml:space="preserve"> </w:t>
      </w:r>
      <w:r w:rsidRPr="00AB4072">
        <w:rPr>
          <w:rFonts w:ascii="Calibri" w:hAnsi="Calibri" w:cs="Calibri"/>
          <w:lang w:val="en-AU"/>
        </w:rPr>
        <w:t>However, with the advent of smart phones and data capabilities, the mobile networks are becoming ever more important all Australians for many different purposes including (but not limited to):</w:t>
      </w:r>
    </w:p>
    <w:p w14:paraId="6505B4CD" w14:textId="62C7950A" w:rsidR="00B51B80" w:rsidRPr="008D268C" w:rsidRDefault="00B51B80" w:rsidP="0080503B">
      <w:pPr>
        <w:pStyle w:val="Bulletedlist"/>
        <w:rPr>
          <w:lang w:val="en-AU"/>
        </w:rPr>
      </w:pPr>
      <w:r w:rsidRPr="008D268C">
        <w:rPr>
          <w:lang w:val="en-AU"/>
        </w:rPr>
        <w:t>social amenity</w:t>
      </w:r>
    </w:p>
    <w:p w14:paraId="26F61509" w14:textId="1DAD9C44" w:rsidR="00B51B80" w:rsidRPr="008D268C" w:rsidRDefault="00B51B80" w:rsidP="0080503B">
      <w:pPr>
        <w:pStyle w:val="Bulletedlist"/>
        <w:rPr>
          <w:lang w:val="en-AU"/>
        </w:rPr>
      </w:pPr>
      <w:r w:rsidRPr="008D268C">
        <w:rPr>
          <w:lang w:val="en-AU"/>
        </w:rPr>
        <w:t xml:space="preserve">occupational health and safety (noting that in emergency situations, triple-zero calls can be made on </w:t>
      </w:r>
      <w:r w:rsidRPr="008D268C">
        <w:rPr>
          <w:i/>
          <w:lang w:val="en-AU"/>
        </w:rPr>
        <w:t>any</w:t>
      </w:r>
      <w:r w:rsidRPr="008D268C">
        <w:rPr>
          <w:lang w:val="en-AU"/>
        </w:rPr>
        <w:t xml:space="preserve"> available network)</w:t>
      </w:r>
    </w:p>
    <w:p w14:paraId="4991B7B6" w14:textId="2850AB4E" w:rsidR="00B51B80" w:rsidRPr="008D268C" w:rsidRDefault="00B51B80" w:rsidP="0080503B">
      <w:pPr>
        <w:pStyle w:val="Bulletedlist"/>
        <w:rPr>
          <w:lang w:val="en-AU"/>
        </w:rPr>
      </w:pPr>
      <w:r w:rsidRPr="008D268C">
        <w:rPr>
          <w:lang w:val="en-AU"/>
        </w:rPr>
        <w:t>on-the-spot access to information and services relevant to one’s business, lifestyle and/or well-being</w:t>
      </w:r>
    </w:p>
    <w:p w14:paraId="764198DB" w14:textId="39C89791" w:rsidR="00B51B80" w:rsidRPr="008D268C" w:rsidRDefault="00232622" w:rsidP="0080503B">
      <w:pPr>
        <w:pStyle w:val="Bulletedlist"/>
        <w:rPr>
          <w:lang w:val="en-AU"/>
        </w:rPr>
      </w:pPr>
      <w:r w:rsidRPr="008D268C">
        <w:rPr>
          <w:lang w:val="en-AU"/>
        </w:rPr>
        <w:t>su</w:t>
      </w:r>
      <w:r w:rsidR="00B51B80" w:rsidRPr="008D268C">
        <w:rPr>
          <w:lang w:val="en-AU"/>
        </w:rPr>
        <w:t>pporting IoT applications</w:t>
      </w:r>
    </w:p>
    <w:p w14:paraId="4D91FE4C" w14:textId="0F4D0C16" w:rsidR="00B51B80" w:rsidRPr="008D268C" w:rsidRDefault="00B51B80" w:rsidP="0080503B">
      <w:pPr>
        <w:pStyle w:val="Bulletedlist"/>
        <w:rPr>
          <w:lang w:val="en-AU"/>
        </w:rPr>
      </w:pPr>
      <w:r w:rsidRPr="008D268C">
        <w:rPr>
          <w:lang w:val="en-AU"/>
        </w:rPr>
        <w:t xml:space="preserve">as a supplement (or alternative) to a fixed broadband service, especially in areas served only by </w:t>
      </w:r>
      <w:r w:rsidR="005F6A65" w:rsidRPr="008D268C">
        <w:rPr>
          <w:lang w:val="en-AU"/>
        </w:rPr>
        <w:t>NBN Co</w:t>
      </w:r>
      <w:r w:rsidRPr="008D268C">
        <w:rPr>
          <w:lang w:val="en-AU"/>
        </w:rPr>
        <w:t>’s satellite service.</w:t>
      </w:r>
    </w:p>
    <w:p w14:paraId="74D58372" w14:textId="77777777" w:rsidR="00B51B80" w:rsidRPr="00AB4072" w:rsidRDefault="00B51B80" w:rsidP="00B51B80">
      <w:pPr>
        <w:rPr>
          <w:rFonts w:ascii="Calibri" w:hAnsi="Calibri" w:cs="Calibri"/>
          <w:lang w:val="en-AU"/>
        </w:rPr>
      </w:pPr>
      <w:r w:rsidRPr="00AB4072">
        <w:rPr>
          <w:rFonts w:ascii="Calibri" w:hAnsi="Calibri" w:cs="Calibri"/>
          <w:lang w:val="en-AU"/>
        </w:rPr>
        <w:t>At the present level of coverage (by any MNO) many of the potential socio-economic benefits remain “out of reach”.</w:t>
      </w:r>
      <w:r w:rsidR="00232622" w:rsidRPr="00AB4072">
        <w:rPr>
          <w:rFonts w:ascii="Calibri" w:hAnsi="Calibri" w:cs="Calibri"/>
          <w:lang w:val="en-AU"/>
        </w:rPr>
        <w:t xml:space="preserve"> </w:t>
      </w:r>
      <w:r w:rsidRPr="00AB4072">
        <w:rPr>
          <w:rFonts w:ascii="Calibri" w:hAnsi="Calibri" w:cs="Calibri"/>
          <w:lang w:val="en-AU"/>
        </w:rPr>
        <w:t>In this context, pushing the boundaries of mobile network coverage promises social-economic benefits that can be disproportionate to the additional revenue opportunities available to carriers.</w:t>
      </w:r>
    </w:p>
    <w:p w14:paraId="3E20A473" w14:textId="105E0B81" w:rsidR="00B51B80" w:rsidRPr="00AB4072" w:rsidRDefault="00B51B80" w:rsidP="00B51B80">
      <w:pPr>
        <w:rPr>
          <w:rFonts w:ascii="Calibri" w:hAnsi="Calibri" w:cs="Calibri"/>
          <w:lang w:val="en-AU"/>
        </w:rPr>
      </w:pPr>
      <w:r w:rsidRPr="00AB4072">
        <w:rPr>
          <w:rFonts w:ascii="Calibri" w:hAnsi="Calibri" w:cs="Calibri"/>
          <w:lang w:val="en-AU"/>
        </w:rPr>
        <w:t>The challenges for the MNOs are understandable.</w:t>
      </w:r>
      <w:r w:rsidR="000525BF" w:rsidRPr="00AB4072">
        <w:rPr>
          <w:rFonts w:ascii="Calibri" w:hAnsi="Calibri" w:cs="Calibri"/>
          <w:lang w:val="en-AU"/>
        </w:rPr>
        <w:t xml:space="preserve"> </w:t>
      </w:r>
      <w:r w:rsidRPr="00AB4072">
        <w:rPr>
          <w:rFonts w:ascii="Calibri" w:hAnsi="Calibri" w:cs="Calibri"/>
          <w:lang w:val="en-AU"/>
        </w:rPr>
        <w:t>If investment in extending coverage to an area does not generate sufficient additional revenue generating traffic to be profitable, it is not a prudent use of shareholder funds.</w:t>
      </w:r>
    </w:p>
    <w:p w14:paraId="0551A952" w14:textId="77777777" w:rsidR="00B51B80" w:rsidRPr="00AB4072" w:rsidRDefault="00B51B80" w:rsidP="00B51B80">
      <w:pPr>
        <w:rPr>
          <w:rFonts w:ascii="Calibri" w:hAnsi="Calibri" w:cs="Calibri"/>
          <w:lang w:val="en-AU"/>
        </w:rPr>
      </w:pPr>
      <w:r w:rsidRPr="00AB4072">
        <w:rPr>
          <w:rFonts w:ascii="Calibri" w:hAnsi="Calibri" w:cs="Calibri"/>
          <w:lang w:val="en-AU"/>
        </w:rPr>
        <w:t>The structure of the mobile market in Australia leads to the question of what constitutes a mobile blackspot.</w:t>
      </w:r>
      <w:r w:rsidR="000525BF" w:rsidRPr="00AB4072">
        <w:rPr>
          <w:rFonts w:ascii="Calibri" w:hAnsi="Calibri" w:cs="Calibri"/>
          <w:lang w:val="en-AU"/>
        </w:rPr>
        <w:t xml:space="preserve"> </w:t>
      </w:r>
      <w:r w:rsidRPr="00AB4072">
        <w:rPr>
          <w:rFonts w:ascii="Calibri" w:hAnsi="Calibri" w:cs="Calibri"/>
          <w:lang w:val="en-AU"/>
        </w:rPr>
        <w:t>Most Australians subscribe to one and only one mobile network – and for many such Australians, a blackspot exists if the particular operator that they have chosen does not offer coverage relevant to their location and transport patterns.</w:t>
      </w:r>
    </w:p>
    <w:p w14:paraId="28D96497" w14:textId="77777777" w:rsidR="00B51B80" w:rsidRPr="00AB4072" w:rsidRDefault="00B51B80" w:rsidP="00166B8E">
      <w:pPr>
        <w:rPr>
          <w:rFonts w:ascii="Calibri" w:hAnsi="Calibri" w:cs="Calibri"/>
          <w:lang w:val="en-AU"/>
        </w:rPr>
      </w:pPr>
      <w:r w:rsidRPr="00AB4072">
        <w:rPr>
          <w:rFonts w:ascii="Calibri" w:hAnsi="Calibri" w:cs="Calibri"/>
          <w:lang w:val="en-AU"/>
        </w:rPr>
        <w:t>However, one of the benefits of the vigorous competition that prevails to attract mobile users in urban areas is a rich array of competitively priced options.</w:t>
      </w:r>
      <w:r w:rsidR="000525BF" w:rsidRPr="00AB4072">
        <w:rPr>
          <w:rFonts w:ascii="Calibri" w:hAnsi="Calibri" w:cs="Calibri"/>
          <w:lang w:val="en-AU"/>
        </w:rPr>
        <w:t xml:space="preserve"> </w:t>
      </w:r>
      <w:r w:rsidRPr="00AB4072">
        <w:rPr>
          <w:rFonts w:ascii="Calibri" w:hAnsi="Calibri" w:cs="Calibri"/>
          <w:lang w:val="en-AU"/>
        </w:rPr>
        <w:t>As a result, for those users whose preferred MNO does not provide coverage in all the areas that they frequent, the cost of subscribing to a secondary plan is typically not prohibitive.</w:t>
      </w:r>
      <w:r w:rsidR="000525BF" w:rsidRPr="00AB4072">
        <w:rPr>
          <w:rFonts w:ascii="Calibri" w:hAnsi="Calibri" w:cs="Calibri"/>
          <w:lang w:val="en-AU"/>
        </w:rPr>
        <w:t xml:space="preserve"> </w:t>
      </w:r>
      <w:r w:rsidRPr="00AB4072">
        <w:rPr>
          <w:rFonts w:ascii="Calibri" w:hAnsi="Calibri" w:cs="Calibri"/>
          <w:lang w:val="en-AU"/>
        </w:rPr>
        <w:t>There are also “dual SIM” phones that facilitate management of connectivit</w:t>
      </w:r>
      <w:r w:rsidR="00E171A3" w:rsidRPr="00AB4072">
        <w:rPr>
          <w:rFonts w:ascii="Calibri" w:hAnsi="Calibri" w:cs="Calibri"/>
          <w:lang w:val="en-AU"/>
        </w:rPr>
        <w:t>y in a two-network environment.</w:t>
      </w:r>
    </w:p>
    <w:p w14:paraId="36F4B85E" w14:textId="77777777" w:rsidR="00BE69EE" w:rsidRPr="008D268C" w:rsidRDefault="008811E9" w:rsidP="00750DEB">
      <w:pPr>
        <w:pStyle w:val="Heading2"/>
        <w:numPr>
          <w:ilvl w:val="1"/>
          <w:numId w:val="37"/>
        </w:numPr>
        <w:rPr>
          <w:lang w:val="en-AU"/>
        </w:rPr>
      </w:pPr>
      <w:bookmarkStart w:id="182" w:name="_Ref518651899"/>
      <w:bookmarkStart w:id="183" w:name="_Toc519072003"/>
      <w:bookmarkStart w:id="184" w:name="_Toc521314306"/>
      <w:bookmarkStart w:id="185" w:name="_Toc526347892"/>
      <w:bookmarkStart w:id="186" w:name="_Toc41048803"/>
      <w:r w:rsidRPr="008D268C">
        <w:rPr>
          <w:lang w:val="en-AU"/>
        </w:rPr>
        <w:t>LP-WAN Coverage</w:t>
      </w:r>
      <w:bookmarkEnd w:id="182"/>
      <w:bookmarkEnd w:id="183"/>
      <w:bookmarkEnd w:id="184"/>
      <w:bookmarkEnd w:id="185"/>
      <w:bookmarkEnd w:id="186"/>
    </w:p>
    <w:p w14:paraId="6551BAE0" w14:textId="77777777" w:rsidR="00093CB7" w:rsidRPr="008D268C" w:rsidRDefault="00093CB7" w:rsidP="00427A6F">
      <w:pPr>
        <w:pStyle w:val="Heading5"/>
        <w:rPr>
          <w:lang w:val="en-AU"/>
        </w:rPr>
      </w:pPr>
      <w:bookmarkStart w:id="187" w:name="_Toc519006079"/>
      <w:bookmarkStart w:id="188" w:name="_Toc519072004"/>
      <w:bookmarkStart w:id="189" w:name="_Toc526347893"/>
      <w:r w:rsidRPr="008D268C">
        <w:rPr>
          <w:lang w:val="en-AU"/>
        </w:rPr>
        <w:t>General Notes</w:t>
      </w:r>
      <w:bookmarkEnd w:id="187"/>
      <w:bookmarkEnd w:id="188"/>
      <w:bookmarkEnd w:id="189"/>
    </w:p>
    <w:p w14:paraId="678C2EE2" w14:textId="77777777" w:rsidR="003466FC" w:rsidRPr="00AB4072" w:rsidRDefault="003466FC" w:rsidP="003466FC">
      <w:pPr>
        <w:rPr>
          <w:rFonts w:ascii="Calibri" w:hAnsi="Calibri" w:cs="Calibri"/>
          <w:lang w:val="en-AU"/>
        </w:rPr>
      </w:pPr>
      <w:bookmarkStart w:id="190" w:name="_Toc519006080"/>
      <w:bookmarkStart w:id="191" w:name="_Toc519072005"/>
      <w:bookmarkStart w:id="192" w:name="_Toc526347894"/>
      <w:r w:rsidRPr="00AB4072">
        <w:rPr>
          <w:rFonts w:ascii="Calibri" w:hAnsi="Calibri" w:cs="Calibri"/>
          <w:lang w:val="en-AU"/>
        </w:rPr>
        <w:t>LP-WAN technologies are designed for low-bandwidth transmission of small packets of information, with the radio technology supporting battery life of several years, making it well-suited for remote IoT sensors. Two-way protocols can be used for both monitoring (for example, meters, alarms etc) and control responses. In contrast, one-way protocols support only monitoring, but typically achieve longer battery life by obviating the need to “listen” for transmissions.</w:t>
      </w:r>
    </w:p>
    <w:p w14:paraId="07EF809A" w14:textId="77777777" w:rsidR="003466FC" w:rsidRPr="00AB4072" w:rsidRDefault="003466FC" w:rsidP="003466FC">
      <w:pPr>
        <w:keepNext/>
        <w:rPr>
          <w:rFonts w:ascii="Calibri" w:hAnsi="Calibri" w:cs="Calibri"/>
          <w:lang w:val="en-AU"/>
        </w:rPr>
      </w:pPr>
      <w:r w:rsidRPr="00AB4072">
        <w:rPr>
          <w:rFonts w:ascii="Calibri" w:hAnsi="Calibri" w:cs="Calibri"/>
          <w:lang w:val="en-AU"/>
        </w:rPr>
        <w:t>The original providers of LP-WAN technology coverage are:</w:t>
      </w:r>
    </w:p>
    <w:p w14:paraId="0A254806" w14:textId="5F6B7369" w:rsidR="003466FC" w:rsidRPr="008D268C" w:rsidRDefault="003466FC" w:rsidP="0080503B">
      <w:pPr>
        <w:pStyle w:val="Bulletedlist"/>
        <w:rPr>
          <w:lang w:val="en-AU"/>
        </w:rPr>
      </w:pPr>
      <w:r w:rsidRPr="008D268C">
        <w:rPr>
          <w:lang w:val="en-AU"/>
        </w:rPr>
        <w:t>NNNCo, with LoRaWAN technology; LoRa is a two-way protocol; at this stage, no information about coverage is available</w:t>
      </w:r>
    </w:p>
    <w:p w14:paraId="5348CADF" w14:textId="383765E7" w:rsidR="003466FC" w:rsidRPr="008D268C" w:rsidRDefault="003466FC" w:rsidP="0080503B">
      <w:pPr>
        <w:pStyle w:val="Bulletedlist"/>
        <w:rPr>
          <w:lang w:val="en-AU"/>
        </w:rPr>
      </w:pPr>
      <w:r w:rsidRPr="008D268C">
        <w:rPr>
          <w:lang w:val="en-AU"/>
        </w:rPr>
        <w:t>Thinxtra, with Sigfox technology – Sigfox is also a two-way protocol</w:t>
      </w:r>
    </w:p>
    <w:p w14:paraId="2A9BABCC" w14:textId="77777777" w:rsidR="003466FC" w:rsidRPr="008D268C" w:rsidRDefault="003466FC" w:rsidP="0080503B">
      <w:pPr>
        <w:pStyle w:val="Bulletedlist"/>
        <w:rPr>
          <w:lang w:val="en-AU"/>
        </w:rPr>
      </w:pPr>
      <w:r w:rsidRPr="008D268C">
        <w:rPr>
          <w:lang w:val="en-AU"/>
        </w:rPr>
        <w:t>Taggle, a one-way technology used widely for water meter reading.</w:t>
      </w:r>
    </w:p>
    <w:p w14:paraId="311A8255" w14:textId="67B1D3B8" w:rsidR="003466FC" w:rsidRPr="00AB4072" w:rsidRDefault="003466FC" w:rsidP="003466FC">
      <w:pPr>
        <w:rPr>
          <w:rFonts w:ascii="Calibri" w:hAnsi="Calibri" w:cs="Calibri"/>
          <w:lang w:val="en-AU"/>
        </w:rPr>
      </w:pPr>
      <w:r w:rsidRPr="00AB4072">
        <w:rPr>
          <w:rFonts w:ascii="Calibri" w:hAnsi="Calibri" w:cs="Calibri"/>
          <w:lang w:val="en-AU"/>
        </w:rPr>
        <w:t>Deployment of these LP-WAN technologies (LoRa, Sigfox and Taggle) is driven by project-specific opportunities, rather than by up-front investment in coverage in the hope that applications will follow.</w:t>
      </w:r>
    </w:p>
    <w:p w14:paraId="6106CCD2" w14:textId="77777777" w:rsidR="003466FC" w:rsidRPr="00AB4072" w:rsidRDefault="003466FC" w:rsidP="003466FC">
      <w:pPr>
        <w:rPr>
          <w:rFonts w:ascii="Calibri" w:hAnsi="Calibri" w:cs="Calibri"/>
          <w:lang w:val="en-AU"/>
        </w:rPr>
      </w:pPr>
      <w:r w:rsidRPr="00AB4072">
        <w:rPr>
          <w:rFonts w:ascii="Calibri" w:hAnsi="Calibri" w:cs="Calibri"/>
          <w:lang w:val="en-AU"/>
        </w:rPr>
        <w:lastRenderedPageBreak/>
        <w:t xml:space="preserve">The major mobile network operators are rapidly moving into the provision of LP-WAN services (NB-IoT), with data available for digital plan analysis on Optus NB-IoT coverage. </w:t>
      </w:r>
    </w:p>
    <w:p w14:paraId="5CEC7B3D" w14:textId="77777777" w:rsidR="003466FC" w:rsidRPr="00AB4072" w:rsidRDefault="003466FC" w:rsidP="003466FC">
      <w:pPr>
        <w:rPr>
          <w:rFonts w:ascii="Calibri" w:hAnsi="Calibri" w:cs="Calibri"/>
          <w:lang w:val="en-AU"/>
        </w:rPr>
      </w:pPr>
      <w:r w:rsidRPr="00AB4072">
        <w:rPr>
          <w:rFonts w:ascii="Calibri" w:hAnsi="Calibri" w:cs="Calibri"/>
          <w:lang w:val="en-AU"/>
        </w:rPr>
        <w:t>In addition to utilising LP-WAN technologies, Smart City and Smart Town initiatives can often take advantage of short-range technologies such as WiFi, coupled with backhaul provided by an NBN service, an independently sourced connectivity solution or a mobile network service.</w:t>
      </w:r>
    </w:p>
    <w:p w14:paraId="17F155D0" w14:textId="77777777" w:rsidR="00E51576" w:rsidRPr="008D268C" w:rsidRDefault="00E51576" w:rsidP="00427A6F">
      <w:pPr>
        <w:pStyle w:val="Heading5"/>
        <w:rPr>
          <w:lang w:val="en-AU"/>
        </w:rPr>
      </w:pPr>
      <w:r w:rsidRPr="008D268C">
        <w:rPr>
          <w:lang w:val="en-AU"/>
        </w:rPr>
        <w:t>LoRa</w:t>
      </w:r>
      <w:bookmarkEnd w:id="190"/>
      <w:bookmarkEnd w:id="191"/>
      <w:bookmarkEnd w:id="192"/>
    </w:p>
    <w:p w14:paraId="2075BC38" w14:textId="77777777" w:rsidR="008811E9" w:rsidRPr="00AB4072" w:rsidRDefault="008811E9" w:rsidP="00E51576">
      <w:pPr>
        <w:rPr>
          <w:rFonts w:ascii="Calibri" w:hAnsi="Calibri" w:cs="Calibri"/>
          <w:lang w:val="en-AU"/>
        </w:rPr>
      </w:pPr>
      <w:r w:rsidRPr="00AB4072">
        <w:rPr>
          <w:rFonts w:ascii="Calibri" w:hAnsi="Calibri" w:cs="Calibri"/>
          <w:lang w:val="en-AU"/>
        </w:rPr>
        <w:t xml:space="preserve">An Australian company, NNNCo Pty. Ltd., </w:t>
      </w:r>
      <w:r w:rsidR="00A66400" w:rsidRPr="00AB4072">
        <w:rPr>
          <w:rFonts w:ascii="Calibri" w:hAnsi="Calibri" w:cs="Calibri"/>
          <w:lang w:val="en-AU"/>
        </w:rPr>
        <w:t>is a leading proponent</w:t>
      </w:r>
      <w:r w:rsidR="0018554C" w:rsidRPr="00AB4072">
        <w:rPr>
          <w:rFonts w:ascii="Calibri" w:hAnsi="Calibri" w:cs="Calibri"/>
          <w:lang w:val="en-AU"/>
        </w:rPr>
        <w:t xml:space="preserve"> </w:t>
      </w:r>
      <w:r w:rsidRPr="00AB4072">
        <w:rPr>
          <w:rFonts w:ascii="Calibri" w:hAnsi="Calibri" w:cs="Calibri"/>
          <w:lang w:val="en-AU"/>
        </w:rPr>
        <w:t>LoRa technology</w:t>
      </w:r>
      <w:r w:rsidR="00A66400" w:rsidRPr="00AB4072">
        <w:rPr>
          <w:rFonts w:ascii="Calibri" w:hAnsi="Calibri" w:cs="Calibri"/>
          <w:lang w:val="en-AU"/>
        </w:rPr>
        <w:t xml:space="preserve"> and is known to be working in a range of smart city and rural applications.</w:t>
      </w:r>
      <w:r w:rsidR="000525BF" w:rsidRPr="00AB4072">
        <w:rPr>
          <w:rFonts w:ascii="Calibri" w:hAnsi="Calibri" w:cs="Calibri"/>
          <w:lang w:val="en-AU"/>
        </w:rPr>
        <w:t xml:space="preserve"> </w:t>
      </w:r>
      <w:r w:rsidR="00A66400" w:rsidRPr="00AB4072">
        <w:rPr>
          <w:rFonts w:ascii="Calibri" w:hAnsi="Calibri" w:cs="Calibri"/>
          <w:lang w:val="en-AU"/>
        </w:rPr>
        <w:t xml:space="preserve">Details of coverage </w:t>
      </w:r>
      <w:r w:rsidR="00FE49B9" w:rsidRPr="00AB4072">
        <w:rPr>
          <w:rFonts w:ascii="Calibri" w:hAnsi="Calibri" w:cs="Calibri"/>
          <w:lang w:val="en-AU"/>
        </w:rPr>
        <w:t xml:space="preserve">established in support of these projects </w:t>
      </w:r>
      <w:r w:rsidR="00A66400" w:rsidRPr="00AB4072">
        <w:rPr>
          <w:rFonts w:ascii="Calibri" w:hAnsi="Calibri" w:cs="Calibri"/>
          <w:lang w:val="en-AU"/>
        </w:rPr>
        <w:t>are not published.</w:t>
      </w:r>
      <w:r w:rsidR="000525BF" w:rsidRPr="00AB4072">
        <w:rPr>
          <w:rFonts w:ascii="Calibri" w:hAnsi="Calibri" w:cs="Calibri"/>
          <w:lang w:val="en-AU"/>
        </w:rPr>
        <w:t xml:space="preserve"> </w:t>
      </w:r>
      <w:r w:rsidR="00A66400" w:rsidRPr="00AB4072">
        <w:rPr>
          <w:rFonts w:ascii="Calibri" w:hAnsi="Calibri" w:cs="Calibri"/>
          <w:lang w:val="en-AU"/>
        </w:rPr>
        <w:t xml:space="preserve">In addition to NNNCo, </w:t>
      </w:r>
      <w:r w:rsidRPr="00AB4072">
        <w:rPr>
          <w:rFonts w:ascii="Calibri" w:hAnsi="Calibri" w:cs="Calibri"/>
          <w:lang w:val="en-AU"/>
        </w:rPr>
        <w:t>various other parties are known to have deployed LoRa base stations for trial purposes and/or for particular applications</w:t>
      </w:r>
      <w:r w:rsidR="0018554C" w:rsidRPr="00AB4072">
        <w:rPr>
          <w:rFonts w:ascii="Calibri" w:hAnsi="Calibri" w:cs="Calibri"/>
          <w:lang w:val="en-AU"/>
        </w:rPr>
        <w:t>.</w:t>
      </w:r>
    </w:p>
    <w:p w14:paraId="5FC277E6" w14:textId="77777777" w:rsidR="00E51576" w:rsidRPr="008D268C" w:rsidRDefault="00E51576" w:rsidP="00427A6F">
      <w:pPr>
        <w:pStyle w:val="Heading5"/>
        <w:rPr>
          <w:lang w:val="en-AU"/>
        </w:rPr>
      </w:pPr>
      <w:bookmarkStart w:id="193" w:name="_Toc519006081"/>
      <w:bookmarkStart w:id="194" w:name="_Toc519072006"/>
      <w:bookmarkStart w:id="195" w:name="_Toc526347895"/>
      <w:r w:rsidRPr="008D268C">
        <w:rPr>
          <w:lang w:val="en-AU"/>
        </w:rPr>
        <w:t>Sigfox</w:t>
      </w:r>
      <w:bookmarkEnd w:id="193"/>
      <w:bookmarkEnd w:id="194"/>
      <w:bookmarkEnd w:id="195"/>
    </w:p>
    <w:p w14:paraId="427E9E4D" w14:textId="43816E29" w:rsidR="00A66400" w:rsidRPr="00AB4072" w:rsidRDefault="008811E9" w:rsidP="008811E9">
      <w:pPr>
        <w:rPr>
          <w:rFonts w:ascii="Calibri" w:hAnsi="Calibri" w:cs="Calibri"/>
          <w:lang w:val="en-AU"/>
        </w:rPr>
      </w:pPr>
      <w:r w:rsidRPr="00AB4072">
        <w:rPr>
          <w:rFonts w:ascii="Calibri" w:hAnsi="Calibri" w:cs="Calibri"/>
          <w:lang w:val="en-AU"/>
        </w:rPr>
        <w:t>Sigfox publishes a global coverage map</w:t>
      </w:r>
      <w:r w:rsidR="00FE49B9" w:rsidRPr="00AB4072">
        <w:rPr>
          <w:rStyle w:val="FootnoteReference"/>
          <w:rFonts w:ascii="Calibri" w:hAnsi="Calibri" w:cs="Calibri"/>
          <w:sz w:val="18"/>
          <w:szCs w:val="18"/>
          <w:lang w:val="en-AU"/>
        </w:rPr>
        <w:footnoteReference w:id="11"/>
      </w:r>
      <w:r w:rsidR="00FE49B9" w:rsidRPr="00AB4072">
        <w:rPr>
          <w:rFonts w:ascii="Calibri" w:hAnsi="Calibri" w:cs="Calibri"/>
          <w:lang w:val="en-AU"/>
        </w:rPr>
        <w:t>.</w:t>
      </w:r>
      <w:r w:rsidR="000525BF" w:rsidRPr="00AB4072">
        <w:rPr>
          <w:rFonts w:ascii="Calibri" w:hAnsi="Calibri" w:cs="Calibri"/>
          <w:lang w:val="en-AU"/>
        </w:rPr>
        <w:t xml:space="preserve"> </w:t>
      </w:r>
      <w:r w:rsidR="00FE49B9" w:rsidRPr="00AB4072">
        <w:rPr>
          <w:rFonts w:ascii="Calibri" w:hAnsi="Calibri" w:cs="Calibri"/>
          <w:lang w:val="en-AU"/>
        </w:rPr>
        <w:t>The</w:t>
      </w:r>
      <w:r w:rsidR="00A66400" w:rsidRPr="00AB4072">
        <w:rPr>
          <w:rFonts w:ascii="Calibri" w:hAnsi="Calibri" w:cs="Calibri"/>
          <w:lang w:val="en-AU"/>
        </w:rPr>
        <w:t xml:space="preserve"> diagram</w:t>
      </w:r>
      <w:r w:rsidR="00FE49B9" w:rsidRPr="00AB4072">
        <w:rPr>
          <w:rFonts w:ascii="Calibri" w:hAnsi="Calibri" w:cs="Calibri"/>
          <w:lang w:val="en-AU"/>
        </w:rPr>
        <w:t xml:space="preserve"> below shows</w:t>
      </w:r>
      <w:r w:rsidR="00A66400" w:rsidRPr="00AB4072">
        <w:rPr>
          <w:rFonts w:ascii="Calibri" w:hAnsi="Calibri" w:cs="Calibri"/>
          <w:lang w:val="en-AU"/>
        </w:rPr>
        <w:t xml:space="preserve"> coverage </w:t>
      </w:r>
      <w:r w:rsidR="00FE49B9" w:rsidRPr="00AB4072">
        <w:rPr>
          <w:rFonts w:ascii="Calibri" w:hAnsi="Calibri" w:cs="Calibri"/>
          <w:lang w:val="en-AU"/>
        </w:rPr>
        <w:t xml:space="preserve">in the </w:t>
      </w:r>
      <w:r w:rsidR="00327A69" w:rsidRPr="00AB4072">
        <w:rPr>
          <w:rFonts w:ascii="Calibri" w:hAnsi="Calibri" w:cs="Calibri"/>
          <w:lang w:val="en-AU"/>
        </w:rPr>
        <w:fldChar w:fldCharType="begin"/>
      </w:r>
      <w:r w:rsidR="00327A69" w:rsidRPr="00AB4072">
        <w:rPr>
          <w:rFonts w:ascii="Calibri" w:hAnsi="Calibri" w:cs="Calibri"/>
          <w:lang w:val="en-AU"/>
        </w:rPr>
        <w:instrText xml:space="preserve"> SUBJECT  \* MERGEFORMAT </w:instrText>
      </w:r>
      <w:r w:rsidR="00327A69" w:rsidRPr="00AB4072">
        <w:rPr>
          <w:rFonts w:ascii="Calibri" w:hAnsi="Calibri" w:cs="Calibri"/>
          <w:lang w:val="en-AU"/>
        </w:rPr>
        <w:fldChar w:fldCharType="separate"/>
      </w:r>
      <w:r w:rsidR="00D61E11" w:rsidRPr="00AB4072">
        <w:rPr>
          <w:rFonts w:ascii="Calibri" w:hAnsi="Calibri" w:cs="Calibri"/>
          <w:lang w:val="en-AU"/>
        </w:rPr>
        <w:t>Mallee</w:t>
      </w:r>
      <w:r w:rsidR="00327A69" w:rsidRPr="00AB4072">
        <w:rPr>
          <w:rFonts w:ascii="Calibri" w:hAnsi="Calibri" w:cs="Calibri"/>
          <w:lang w:val="en-AU"/>
        </w:rPr>
        <w:fldChar w:fldCharType="end"/>
      </w:r>
      <w:r w:rsidR="00FE49B9" w:rsidRPr="00AB4072">
        <w:rPr>
          <w:rFonts w:ascii="Calibri" w:hAnsi="Calibri" w:cs="Calibri"/>
          <w:lang w:val="en-AU"/>
        </w:rPr>
        <w:t xml:space="preserve"> Region </w:t>
      </w:r>
      <w:r w:rsidR="00A66400" w:rsidRPr="00AB4072">
        <w:rPr>
          <w:rFonts w:ascii="Calibri" w:hAnsi="Calibri" w:cs="Calibri"/>
          <w:lang w:val="en-AU"/>
        </w:rPr>
        <w:t>in blue.</w:t>
      </w:r>
      <w:r w:rsidR="000525BF" w:rsidRPr="00AB4072">
        <w:rPr>
          <w:rFonts w:ascii="Calibri" w:hAnsi="Calibri" w:cs="Calibri"/>
          <w:lang w:val="en-AU"/>
        </w:rPr>
        <w:t xml:space="preserve"> </w:t>
      </w:r>
      <w:r w:rsidR="00E51576" w:rsidRPr="00AB4072">
        <w:rPr>
          <w:rFonts w:ascii="Calibri" w:hAnsi="Calibri" w:cs="Calibri"/>
          <w:lang w:val="en-AU"/>
        </w:rPr>
        <w:t>In contrast to the Taggle map (see following), the Sigfox map appears to take account of topographic occlusions – as evidenced by the irregular patterns of coverage at the fringes of coverage areas.</w:t>
      </w:r>
      <w:r w:rsidR="00E51576" w:rsidRPr="00AB4072">
        <w:rPr>
          <w:rFonts w:ascii="Calibri" w:hAnsi="Calibri" w:cs="Calibri"/>
          <w:lang w:val="en-AU"/>
        </w:rPr>
        <w:br/>
      </w:r>
    </w:p>
    <w:p w14:paraId="0E8BD175" w14:textId="77777777" w:rsidR="00113BD9" w:rsidRPr="00AB4072" w:rsidRDefault="005E5B87" w:rsidP="00113BD9">
      <w:pPr>
        <w:keepNext/>
        <w:jc w:val="center"/>
        <w:rPr>
          <w:rFonts w:ascii="Calibri" w:hAnsi="Calibri" w:cs="Calibri"/>
          <w:lang w:val="en-AU"/>
        </w:rPr>
      </w:pPr>
      <w:r w:rsidRPr="00AB4072">
        <w:rPr>
          <w:rFonts w:ascii="Calibri" w:hAnsi="Calibri" w:cs="Calibri"/>
          <w:noProof/>
          <w:lang w:val="en-AU"/>
        </w:rPr>
        <w:drawing>
          <wp:inline distT="0" distB="0" distL="0" distR="0" wp14:anchorId="674BB461" wp14:editId="297A41CA">
            <wp:extent cx="3150000" cy="2472055"/>
            <wp:effectExtent l="0" t="0" r="0" b="4445"/>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3150000" cy="2472055"/>
                    </a:xfrm>
                    <a:prstGeom prst="rect">
                      <a:avLst/>
                    </a:prstGeom>
                    <a:noFill/>
                    <a:ln>
                      <a:noFill/>
                    </a:ln>
                  </pic:spPr>
                </pic:pic>
              </a:graphicData>
            </a:graphic>
          </wp:inline>
        </w:drawing>
      </w:r>
    </w:p>
    <w:p w14:paraId="24EF350C" w14:textId="610D7767" w:rsidR="00113BD9" w:rsidRPr="008D268C" w:rsidRDefault="00113BD9" w:rsidP="00513962">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12</w:t>
      </w:r>
      <w:r w:rsidRPr="008D268C">
        <w:rPr>
          <w:lang w:val="en-AU"/>
        </w:rPr>
        <w:fldChar w:fldCharType="end"/>
      </w:r>
      <w:r w:rsidRPr="008D268C">
        <w:rPr>
          <w:lang w:val="en-AU"/>
        </w:rPr>
        <w:t xml:space="preserve"> Sigfox Coverage of </w:t>
      </w:r>
      <w:r w:rsidR="00327A69" w:rsidRPr="008D268C">
        <w:rPr>
          <w:lang w:val="en-AU"/>
        </w:rPr>
        <w:fldChar w:fldCharType="begin"/>
      </w:r>
      <w:r w:rsidR="00327A69" w:rsidRPr="008D268C">
        <w:rPr>
          <w:lang w:val="en-AU"/>
        </w:rPr>
        <w:instrText xml:space="preserve"> SUBJECT  \* MERGEFORMAT </w:instrText>
      </w:r>
      <w:r w:rsidR="00327A69" w:rsidRPr="008D268C">
        <w:rPr>
          <w:lang w:val="en-AU"/>
        </w:rPr>
        <w:fldChar w:fldCharType="separate"/>
      </w:r>
      <w:r w:rsidR="00D61E11">
        <w:rPr>
          <w:lang w:val="en-AU"/>
        </w:rPr>
        <w:t>Mallee</w:t>
      </w:r>
      <w:r w:rsidR="00327A69" w:rsidRPr="008D268C">
        <w:rPr>
          <w:lang w:val="en-AU"/>
        </w:rPr>
        <w:fldChar w:fldCharType="end"/>
      </w:r>
      <w:r w:rsidRPr="008D268C">
        <w:rPr>
          <w:lang w:val="en-AU"/>
        </w:rPr>
        <w:t xml:space="preserve"> Region</w:t>
      </w:r>
    </w:p>
    <w:p w14:paraId="07D2C20A" w14:textId="19271588" w:rsidR="00A66400" w:rsidRPr="00AB4072" w:rsidRDefault="00A66400" w:rsidP="00A66400">
      <w:pPr>
        <w:rPr>
          <w:rFonts w:ascii="Calibri" w:hAnsi="Calibri" w:cs="Calibri"/>
          <w:lang w:val="en-AU"/>
        </w:rPr>
      </w:pPr>
      <w:r w:rsidRPr="00AB4072">
        <w:rPr>
          <w:rFonts w:ascii="Calibri" w:hAnsi="Calibri" w:cs="Calibri"/>
          <w:lang w:val="en-AU"/>
        </w:rPr>
        <w:t xml:space="preserve">Based on this map, there may be some coverage around the fringes of the </w:t>
      </w:r>
      <w:r w:rsidR="00327A69" w:rsidRPr="00AB4072">
        <w:rPr>
          <w:rFonts w:ascii="Calibri" w:hAnsi="Calibri" w:cs="Calibri"/>
          <w:lang w:val="en-AU"/>
        </w:rPr>
        <w:fldChar w:fldCharType="begin"/>
      </w:r>
      <w:r w:rsidR="00327A69" w:rsidRPr="00AB4072">
        <w:rPr>
          <w:rFonts w:ascii="Calibri" w:hAnsi="Calibri" w:cs="Calibri"/>
          <w:lang w:val="en-AU"/>
        </w:rPr>
        <w:instrText xml:space="preserve"> SUBJECT  \* MERGEFORMAT </w:instrText>
      </w:r>
      <w:r w:rsidR="00327A69" w:rsidRPr="00AB4072">
        <w:rPr>
          <w:rFonts w:ascii="Calibri" w:hAnsi="Calibri" w:cs="Calibri"/>
          <w:lang w:val="en-AU"/>
        </w:rPr>
        <w:fldChar w:fldCharType="separate"/>
      </w:r>
      <w:r w:rsidR="00D61E11" w:rsidRPr="00AB4072">
        <w:rPr>
          <w:rFonts w:ascii="Calibri" w:hAnsi="Calibri" w:cs="Calibri"/>
          <w:lang w:val="en-AU"/>
        </w:rPr>
        <w:t>Mallee</w:t>
      </w:r>
      <w:r w:rsidR="00327A69" w:rsidRPr="00AB4072">
        <w:rPr>
          <w:rFonts w:ascii="Calibri" w:hAnsi="Calibri" w:cs="Calibri"/>
          <w:lang w:val="en-AU"/>
        </w:rPr>
        <w:fldChar w:fldCharType="end"/>
      </w:r>
      <w:r w:rsidRPr="00AB4072">
        <w:rPr>
          <w:rFonts w:ascii="Calibri" w:hAnsi="Calibri" w:cs="Calibri"/>
          <w:lang w:val="en-AU"/>
        </w:rPr>
        <w:t xml:space="preserve"> Region.</w:t>
      </w:r>
    </w:p>
    <w:p w14:paraId="3B6AA158" w14:textId="77777777" w:rsidR="00E51576" w:rsidRPr="008D268C" w:rsidRDefault="00E51576" w:rsidP="00427A6F">
      <w:pPr>
        <w:pStyle w:val="Heading5"/>
        <w:rPr>
          <w:lang w:val="en-AU"/>
        </w:rPr>
      </w:pPr>
      <w:bookmarkStart w:id="196" w:name="_Toc519006082"/>
      <w:bookmarkStart w:id="197" w:name="_Toc519072007"/>
      <w:bookmarkStart w:id="198" w:name="_Toc526347896"/>
      <w:r w:rsidRPr="008D268C">
        <w:rPr>
          <w:lang w:val="en-AU"/>
        </w:rPr>
        <w:t>Taggle</w:t>
      </w:r>
      <w:bookmarkEnd w:id="196"/>
      <w:bookmarkEnd w:id="197"/>
      <w:bookmarkEnd w:id="198"/>
    </w:p>
    <w:p w14:paraId="04BC9127" w14:textId="67B7342A" w:rsidR="008811E9" w:rsidRPr="00AB4072" w:rsidRDefault="00A66400" w:rsidP="00E51576">
      <w:pPr>
        <w:rPr>
          <w:rFonts w:ascii="Calibri" w:hAnsi="Calibri" w:cs="Calibri"/>
          <w:lang w:val="en-AU"/>
        </w:rPr>
      </w:pPr>
      <w:r w:rsidRPr="00AB4072">
        <w:rPr>
          <w:rFonts w:ascii="Calibri" w:hAnsi="Calibri" w:cs="Calibri"/>
          <w:lang w:val="en-AU"/>
        </w:rPr>
        <w:t xml:space="preserve">Taggle has provided indicative coverage maps for inclusion in the SLIM GIS, but they do not reflect any topographic occlusions that may </w:t>
      </w:r>
      <w:r w:rsidR="00E51576" w:rsidRPr="00AB4072">
        <w:rPr>
          <w:rFonts w:ascii="Calibri" w:hAnsi="Calibri" w:cs="Calibri"/>
          <w:lang w:val="en-AU"/>
        </w:rPr>
        <w:t>affect</w:t>
      </w:r>
      <w:r w:rsidRPr="00AB4072">
        <w:rPr>
          <w:rFonts w:ascii="Calibri" w:hAnsi="Calibri" w:cs="Calibri"/>
          <w:lang w:val="en-AU"/>
        </w:rPr>
        <w:t xml:space="preserve"> communications at the margins.</w:t>
      </w:r>
      <w:r w:rsidR="000525BF" w:rsidRPr="00AB4072">
        <w:rPr>
          <w:rFonts w:ascii="Calibri" w:hAnsi="Calibri" w:cs="Calibri"/>
          <w:lang w:val="en-AU"/>
        </w:rPr>
        <w:t xml:space="preserve"> </w:t>
      </w:r>
      <w:r w:rsidRPr="00AB4072">
        <w:rPr>
          <w:rFonts w:ascii="Calibri" w:hAnsi="Calibri" w:cs="Calibri"/>
          <w:lang w:val="en-AU"/>
        </w:rPr>
        <w:t xml:space="preserve">Nominal coverage is as shown in orange in the diagram </w:t>
      </w:r>
      <w:r w:rsidR="00475AAB" w:rsidRPr="00AB4072">
        <w:rPr>
          <w:rFonts w:ascii="Calibri" w:hAnsi="Calibri" w:cs="Calibri"/>
          <w:lang w:val="en-AU"/>
        </w:rPr>
        <w:t>that follows – field testing to confirm communications towards the fringes of coverage areas</w:t>
      </w:r>
      <w:r w:rsidR="00A2399F" w:rsidRPr="00AB4072">
        <w:rPr>
          <w:rFonts w:ascii="Calibri" w:hAnsi="Calibri" w:cs="Calibri"/>
          <w:lang w:val="en-AU"/>
        </w:rPr>
        <w:t xml:space="preserve"> would be prudent as additional base stations may need to be deployed to assure good connectivity</w:t>
      </w:r>
      <w:r w:rsidR="00475AAB" w:rsidRPr="00AB4072">
        <w:rPr>
          <w:rFonts w:ascii="Calibri" w:hAnsi="Calibri" w:cs="Calibri"/>
          <w:lang w:val="en-AU"/>
        </w:rPr>
        <w:t>.</w:t>
      </w:r>
    </w:p>
    <w:p w14:paraId="51193306" w14:textId="77777777" w:rsidR="00113BD9" w:rsidRPr="00AB4072" w:rsidRDefault="005E5B87" w:rsidP="00113BD9">
      <w:pPr>
        <w:keepNext/>
        <w:spacing w:before="0"/>
        <w:jc w:val="center"/>
        <w:rPr>
          <w:rFonts w:ascii="Calibri" w:hAnsi="Calibri" w:cs="Calibri"/>
          <w:lang w:val="en-AU"/>
        </w:rPr>
      </w:pPr>
      <w:r w:rsidRPr="00AB4072">
        <w:rPr>
          <w:rFonts w:ascii="Calibri" w:hAnsi="Calibri" w:cs="Calibri"/>
          <w:noProof/>
          <w:sz w:val="18"/>
          <w:szCs w:val="18"/>
          <w:lang w:val="en-AU"/>
        </w:rPr>
        <w:drawing>
          <wp:inline distT="0" distB="0" distL="0" distR="0" wp14:anchorId="54923C2E" wp14:editId="036FA028">
            <wp:extent cx="3150000" cy="2309495"/>
            <wp:effectExtent l="0" t="0" r="0" b="0"/>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3150000" cy="2309495"/>
                    </a:xfrm>
                    <a:prstGeom prst="rect">
                      <a:avLst/>
                    </a:prstGeom>
                    <a:noFill/>
                    <a:ln>
                      <a:noFill/>
                    </a:ln>
                  </pic:spPr>
                </pic:pic>
              </a:graphicData>
            </a:graphic>
          </wp:inline>
        </w:drawing>
      </w:r>
    </w:p>
    <w:p w14:paraId="4EC74D50" w14:textId="6F6A9CD4" w:rsidR="00113BD9" w:rsidRPr="008D268C" w:rsidRDefault="00113BD9" w:rsidP="00513962">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13</w:t>
      </w:r>
      <w:r w:rsidRPr="008D268C">
        <w:rPr>
          <w:lang w:val="en-AU"/>
        </w:rPr>
        <w:fldChar w:fldCharType="end"/>
      </w:r>
      <w:r w:rsidRPr="008D268C">
        <w:rPr>
          <w:lang w:val="en-AU"/>
        </w:rPr>
        <w:t xml:space="preserve"> Taggle Coverage of the </w:t>
      </w:r>
      <w:r w:rsidR="00327A69" w:rsidRPr="008D268C">
        <w:rPr>
          <w:lang w:val="en-AU"/>
        </w:rPr>
        <w:fldChar w:fldCharType="begin"/>
      </w:r>
      <w:r w:rsidR="00327A69" w:rsidRPr="008D268C">
        <w:rPr>
          <w:lang w:val="en-AU"/>
        </w:rPr>
        <w:instrText xml:space="preserve"> SUBJECT  \* MERGEFORMAT </w:instrText>
      </w:r>
      <w:r w:rsidR="00327A69" w:rsidRPr="008D268C">
        <w:rPr>
          <w:lang w:val="en-AU"/>
        </w:rPr>
        <w:fldChar w:fldCharType="separate"/>
      </w:r>
      <w:r w:rsidR="00D61E11">
        <w:rPr>
          <w:lang w:val="en-AU"/>
        </w:rPr>
        <w:t>Mallee</w:t>
      </w:r>
      <w:r w:rsidR="00327A69" w:rsidRPr="008D268C">
        <w:rPr>
          <w:lang w:val="en-AU"/>
        </w:rPr>
        <w:fldChar w:fldCharType="end"/>
      </w:r>
      <w:r w:rsidRPr="008D268C">
        <w:rPr>
          <w:lang w:val="en-AU"/>
        </w:rPr>
        <w:t xml:space="preserve"> Region (SLIM)</w:t>
      </w:r>
    </w:p>
    <w:p w14:paraId="4EEDD1A0" w14:textId="77777777" w:rsidR="00A2399F" w:rsidRPr="008D268C" w:rsidRDefault="00093CB7" w:rsidP="00750DEB">
      <w:pPr>
        <w:pStyle w:val="Heading2"/>
        <w:numPr>
          <w:ilvl w:val="1"/>
          <w:numId w:val="37"/>
        </w:numPr>
        <w:rPr>
          <w:lang w:val="en-AU"/>
        </w:rPr>
      </w:pPr>
      <w:bookmarkStart w:id="199" w:name="_Toc519072008"/>
      <w:bookmarkStart w:id="200" w:name="_Toc521314307"/>
      <w:bookmarkStart w:id="201" w:name="_Toc526347897"/>
      <w:bookmarkStart w:id="202" w:name="_Toc41048804"/>
      <w:r w:rsidRPr="008D268C">
        <w:rPr>
          <w:lang w:val="en-AU"/>
        </w:rPr>
        <w:lastRenderedPageBreak/>
        <w:t>Other Connectivity Options</w:t>
      </w:r>
      <w:bookmarkEnd w:id="199"/>
      <w:bookmarkEnd w:id="200"/>
      <w:bookmarkEnd w:id="201"/>
      <w:bookmarkEnd w:id="202"/>
    </w:p>
    <w:p w14:paraId="148FBF9E" w14:textId="4A75F3ED" w:rsidR="00BF19D1" w:rsidRPr="00AB4072" w:rsidRDefault="005B1487" w:rsidP="00093CB7">
      <w:pPr>
        <w:rPr>
          <w:rFonts w:ascii="Calibri" w:hAnsi="Calibri" w:cs="Calibri"/>
          <w:lang w:val="en-AU"/>
        </w:rPr>
      </w:pPr>
      <w:r w:rsidRPr="00AB4072">
        <w:rPr>
          <w:rFonts w:ascii="Calibri" w:hAnsi="Calibri" w:cs="Calibri"/>
          <w:lang w:val="en-AU"/>
        </w:rPr>
        <w:t>The analysis of places notes where VicTrack fibre passes through (or nearby) a population centre.</w:t>
      </w:r>
      <w:r w:rsidR="000525BF" w:rsidRPr="00AB4072">
        <w:rPr>
          <w:rFonts w:ascii="Calibri" w:hAnsi="Calibri" w:cs="Calibri"/>
          <w:lang w:val="en-AU"/>
        </w:rPr>
        <w:t xml:space="preserve"> </w:t>
      </w:r>
      <w:r w:rsidRPr="00AB4072">
        <w:rPr>
          <w:rFonts w:ascii="Calibri" w:hAnsi="Calibri" w:cs="Calibri"/>
          <w:lang w:val="en-AU"/>
        </w:rPr>
        <w:t>Access to the fibre may be possible subject to commercial arrangements, and the availab</w:t>
      </w:r>
      <w:r w:rsidR="00AE58C4" w:rsidRPr="00AB4072">
        <w:rPr>
          <w:rFonts w:ascii="Calibri" w:hAnsi="Calibri" w:cs="Calibri"/>
          <w:lang w:val="en-AU"/>
        </w:rPr>
        <w:t>ility</w:t>
      </w:r>
      <w:r w:rsidRPr="00AB4072">
        <w:rPr>
          <w:rFonts w:ascii="Calibri" w:hAnsi="Calibri" w:cs="Calibri"/>
          <w:lang w:val="en-AU"/>
        </w:rPr>
        <w:t xml:space="preserve"> of suitable access points.</w:t>
      </w:r>
    </w:p>
    <w:p w14:paraId="69B6D7BA" w14:textId="4792033F" w:rsidR="00093CB7" w:rsidRPr="00AB4072" w:rsidRDefault="00A80AA5" w:rsidP="00093CB7">
      <w:pPr>
        <w:rPr>
          <w:rFonts w:ascii="Calibri" w:hAnsi="Calibri" w:cs="Calibri"/>
          <w:lang w:val="en-AU"/>
        </w:rPr>
      </w:pPr>
      <w:r w:rsidRPr="00AB4072">
        <w:rPr>
          <w:rFonts w:ascii="Calibri" w:hAnsi="Calibri" w:cs="Calibri"/>
          <w:lang w:val="en-AU"/>
        </w:rPr>
        <w:t>Also,</w:t>
      </w:r>
      <w:r w:rsidR="005B1487" w:rsidRPr="00AB4072">
        <w:rPr>
          <w:rFonts w:ascii="Calibri" w:hAnsi="Calibri" w:cs="Calibri"/>
          <w:lang w:val="en-AU"/>
        </w:rPr>
        <w:t xml:space="preserve"> i</w:t>
      </w:r>
      <w:r w:rsidR="00093CB7" w:rsidRPr="00AB4072">
        <w:rPr>
          <w:rFonts w:ascii="Calibri" w:hAnsi="Calibri" w:cs="Calibri"/>
          <w:lang w:val="en-AU"/>
        </w:rPr>
        <w:t>n the context of “other” connectivity options, the power transmission network commonly includes optical fibre in the Overhead Power Ground Wires (OPGWs) that protect the power lines below from lightning strikes.</w:t>
      </w:r>
      <w:r w:rsidR="000525BF" w:rsidRPr="00AB4072">
        <w:rPr>
          <w:rFonts w:ascii="Calibri" w:hAnsi="Calibri" w:cs="Calibri"/>
          <w:lang w:val="en-AU"/>
        </w:rPr>
        <w:t xml:space="preserve"> </w:t>
      </w:r>
      <w:r w:rsidR="00093CB7" w:rsidRPr="00AB4072">
        <w:rPr>
          <w:rFonts w:ascii="Calibri" w:hAnsi="Calibri" w:cs="Calibri"/>
          <w:lang w:val="en-AU"/>
        </w:rPr>
        <w:t>Whilst it is not known if fibre capacity is available and accessible on any particular segment of the power transmission network, the proximity of a location to the power transmission network is noted where applicable.</w:t>
      </w:r>
    </w:p>
    <w:p w14:paraId="267EF7C7" w14:textId="77777777" w:rsidR="00093CB7" w:rsidRPr="00AB4072" w:rsidRDefault="00093CB7" w:rsidP="00093CB7">
      <w:pPr>
        <w:rPr>
          <w:rFonts w:ascii="Calibri" w:hAnsi="Calibri" w:cs="Calibri"/>
          <w:lang w:val="en-AU"/>
        </w:rPr>
      </w:pPr>
      <w:r w:rsidRPr="00AB4072">
        <w:rPr>
          <w:rFonts w:ascii="Calibri" w:hAnsi="Calibri" w:cs="Calibri"/>
          <w:lang w:val="en-AU"/>
        </w:rPr>
        <w:t>In various locations, commercial providers such as Telstra, Optus, Nextgen and</w:t>
      </w:r>
      <w:r w:rsidR="00CC4BEC" w:rsidRPr="00AB4072">
        <w:rPr>
          <w:rFonts w:ascii="Calibri" w:hAnsi="Calibri" w:cs="Calibri"/>
          <w:lang w:val="en-AU"/>
        </w:rPr>
        <w:t xml:space="preserve"> OTHERS </w:t>
      </w:r>
      <w:r w:rsidRPr="00AB4072">
        <w:rPr>
          <w:rFonts w:ascii="Calibri" w:hAnsi="Calibri" w:cs="Calibri"/>
          <w:lang w:val="en-AU"/>
        </w:rPr>
        <w:t xml:space="preserve">may be able to </w:t>
      </w:r>
      <w:r w:rsidRPr="00AB4072">
        <w:rPr>
          <w:rFonts w:ascii="Calibri" w:hAnsi="Calibri" w:cs="Calibri"/>
          <w:lang w:val="en-AU"/>
        </w:rPr>
        <w:t>offer connectivity solutions for a wide range of purposes.</w:t>
      </w:r>
      <w:r w:rsidR="000525BF" w:rsidRPr="00AB4072">
        <w:rPr>
          <w:rFonts w:ascii="Calibri" w:hAnsi="Calibri" w:cs="Calibri"/>
          <w:lang w:val="en-AU"/>
        </w:rPr>
        <w:t xml:space="preserve"> </w:t>
      </w:r>
      <w:r w:rsidRPr="00AB4072">
        <w:rPr>
          <w:rFonts w:ascii="Calibri" w:hAnsi="Calibri" w:cs="Calibri"/>
          <w:lang w:val="en-AU"/>
        </w:rPr>
        <w:t xml:space="preserve">Details of their infrastructure </w:t>
      </w:r>
      <w:r w:rsidR="00CC4BEC" w:rsidRPr="00AB4072">
        <w:rPr>
          <w:rFonts w:ascii="Calibri" w:hAnsi="Calibri" w:cs="Calibri"/>
          <w:lang w:val="en-AU"/>
        </w:rPr>
        <w:t>are c</w:t>
      </w:r>
      <w:r w:rsidRPr="00AB4072">
        <w:rPr>
          <w:rFonts w:ascii="Calibri" w:hAnsi="Calibri" w:cs="Calibri"/>
          <w:lang w:val="en-AU"/>
        </w:rPr>
        <w:t>urrently not available in SLIM.</w:t>
      </w:r>
    </w:p>
    <w:p w14:paraId="6FF454C6" w14:textId="77777777" w:rsidR="00093CB7" w:rsidRPr="008D268C" w:rsidRDefault="00093CB7" w:rsidP="00750DEB">
      <w:pPr>
        <w:pStyle w:val="Heading2"/>
        <w:numPr>
          <w:ilvl w:val="1"/>
          <w:numId w:val="37"/>
        </w:numPr>
        <w:rPr>
          <w:lang w:val="en-AU"/>
        </w:rPr>
      </w:pPr>
      <w:bookmarkStart w:id="203" w:name="_Toc519072009"/>
      <w:bookmarkStart w:id="204" w:name="_Toc521314308"/>
      <w:bookmarkStart w:id="205" w:name="_Toc526347898"/>
      <w:bookmarkStart w:id="206" w:name="_Toc41048805"/>
      <w:r w:rsidRPr="008D268C">
        <w:rPr>
          <w:lang w:val="en-AU"/>
        </w:rPr>
        <w:t>SLIM Analysis</w:t>
      </w:r>
      <w:bookmarkEnd w:id="203"/>
      <w:bookmarkEnd w:id="204"/>
      <w:bookmarkEnd w:id="205"/>
      <w:bookmarkEnd w:id="206"/>
    </w:p>
    <w:p w14:paraId="0B6514B6" w14:textId="77777777" w:rsidR="00093CB7" w:rsidRPr="00AB4072" w:rsidRDefault="00093CB7" w:rsidP="00093CB7">
      <w:pPr>
        <w:rPr>
          <w:rFonts w:ascii="Calibri" w:hAnsi="Calibri" w:cs="Calibri"/>
          <w:lang w:val="en-AU"/>
        </w:rPr>
      </w:pPr>
      <w:r w:rsidRPr="00AB4072">
        <w:rPr>
          <w:rFonts w:ascii="Calibri" w:hAnsi="Calibri" w:cs="Calibri"/>
          <w:lang w:val="en-AU"/>
        </w:rPr>
        <w:t>Whilst various of the broad perspectives offered in this report are based on information from the SLIM GIS, SLIM is at its most powerful for detaile</w:t>
      </w:r>
      <w:r w:rsidR="00BF19D1" w:rsidRPr="00AB4072">
        <w:rPr>
          <w:rFonts w:ascii="Calibri" w:hAnsi="Calibri" w:cs="Calibri"/>
          <w:lang w:val="en-AU"/>
        </w:rPr>
        <w:t>d analysis of particular areas.</w:t>
      </w:r>
      <w:r w:rsidR="00CC4BEC" w:rsidRPr="00AB4072">
        <w:rPr>
          <w:rFonts w:ascii="Calibri" w:hAnsi="Calibri" w:cs="Calibri"/>
          <w:lang w:val="en-AU"/>
        </w:rPr>
        <w:t xml:space="preserve"> </w:t>
      </w:r>
      <w:r w:rsidRPr="00AB4072">
        <w:rPr>
          <w:rFonts w:ascii="Calibri" w:hAnsi="Calibri" w:cs="Calibri"/>
          <w:lang w:val="en-AU"/>
        </w:rPr>
        <w:t>Stakeholders are encouraged to build familiarity with the system</w:t>
      </w:r>
      <w:r w:rsidR="00CC4BEC" w:rsidRPr="00AB4072">
        <w:rPr>
          <w:rFonts w:ascii="Calibri" w:hAnsi="Calibri" w:cs="Calibri"/>
          <w:lang w:val="en-AU"/>
        </w:rPr>
        <w:t xml:space="preserve"> when it is publicly available</w:t>
      </w:r>
      <w:r w:rsidRPr="00AB4072">
        <w:rPr>
          <w:rFonts w:ascii="Calibri" w:hAnsi="Calibri" w:cs="Calibri"/>
          <w:lang w:val="en-AU"/>
        </w:rPr>
        <w:t xml:space="preserve"> in order to be able to investigate particular needs in their jurisdictions, combining the information in SLIM with local knowledge.</w:t>
      </w:r>
    </w:p>
    <w:p w14:paraId="3FD8496F" w14:textId="77777777" w:rsidR="004F7B14" w:rsidRPr="00AB4072" w:rsidRDefault="004F7B14" w:rsidP="00093CB7">
      <w:pPr>
        <w:rPr>
          <w:rFonts w:ascii="Calibri" w:hAnsi="Calibri" w:cs="Calibri"/>
          <w:lang w:val="en-AU"/>
        </w:rPr>
      </w:pPr>
    </w:p>
    <w:p w14:paraId="6785ED74" w14:textId="77777777" w:rsidR="004F7B14" w:rsidRPr="00AB4072" w:rsidRDefault="004F7B14" w:rsidP="00093CB7">
      <w:pPr>
        <w:rPr>
          <w:rFonts w:ascii="Calibri" w:hAnsi="Calibri" w:cs="Calibri"/>
          <w:lang w:val="en-AU"/>
        </w:rPr>
        <w:sectPr w:rsidR="004F7B14" w:rsidRPr="00AB4072" w:rsidSect="00544715">
          <w:type w:val="continuous"/>
          <w:pgSz w:w="11907" w:h="16840" w:code="9"/>
          <w:pgMar w:top="1701" w:right="851" w:bottom="1134" w:left="851" w:header="567" w:footer="567" w:gutter="0"/>
          <w:cols w:num="2" w:space="284"/>
          <w:docGrid w:linePitch="360"/>
        </w:sectPr>
      </w:pPr>
    </w:p>
    <w:p w14:paraId="17F37BF2" w14:textId="50EAE281" w:rsidR="005E5B87" w:rsidRPr="00AB4072" w:rsidRDefault="00273F6A" w:rsidP="005E5B87">
      <w:pPr>
        <w:rPr>
          <w:rFonts w:ascii="Calibri" w:hAnsi="Calibri" w:cs="Calibri"/>
          <w:lang w:val="en-AU"/>
        </w:rPr>
      </w:pPr>
      <w:r>
        <w:rPr>
          <w:rFonts w:ascii="Calibri" w:hAnsi="Calibri" w:cs="Calibri"/>
          <w:noProof/>
          <w:lang w:val="en-AU"/>
        </w:rPr>
        <w:pict w14:anchorId="58CEEEB9">
          <v:shape id="_x0000_i1027" type="#_x0000_t75" alt="" style="width:311.5pt;height:1pt;mso-width-percent:0;mso-height-percent:0;mso-width-percent:0;mso-height-percent:0" o:hrpct="0" o:hralign="center" o:hr="t">
            <v:imagedata r:id="rId14" o:title="Default Line"/>
          </v:shape>
        </w:pict>
      </w:r>
    </w:p>
    <w:p w14:paraId="72E6AF9A" w14:textId="7F3DDC1D" w:rsidR="00093CB7" w:rsidRPr="00AB4072" w:rsidRDefault="004D5E3C" w:rsidP="00E51576">
      <w:pPr>
        <w:jc w:val="center"/>
        <w:rPr>
          <w:rFonts w:ascii="Calibri" w:hAnsi="Calibri" w:cs="Calibri"/>
          <w:lang w:val="en-AU"/>
        </w:rPr>
      </w:pPr>
      <w:r w:rsidRPr="00AB4072">
        <w:rPr>
          <w:rFonts w:ascii="Calibri" w:hAnsi="Calibri" w:cs="Calibri"/>
          <w:noProof/>
          <w:lang w:val="en-AU"/>
        </w:rPr>
        <w:drawing>
          <wp:anchor distT="0" distB="0" distL="114300" distR="114300" simplePos="0" relativeHeight="251700224" behindDoc="1" locked="0" layoutInCell="1" allowOverlap="1" wp14:anchorId="372DEB29" wp14:editId="2869DCD6">
            <wp:simplePos x="0" y="0"/>
            <wp:positionH relativeFrom="page">
              <wp:posOffset>5667557</wp:posOffset>
            </wp:positionH>
            <wp:positionV relativeFrom="page">
              <wp:posOffset>8820694</wp:posOffset>
            </wp:positionV>
            <wp:extent cx="1886585" cy="1886585"/>
            <wp:effectExtent l="0" t="0" r="0" b="0"/>
            <wp:wrapNone/>
            <wp:docPr id="72325" name="Picture 7232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6EBAC19" w14:textId="16E8E24A" w:rsidR="004F7B14" w:rsidRPr="00AB4072" w:rsidRDefault="004F7B14" w:rsidP="00E51576">
      <w:pPr>
        <w:jc w:val="center"/>
        <w:rPr>
          <w:rFonts w:ascii="Calibri" w:hAnsi="Calibri" w:cs="Calibri"/>
          <w:lang w:val="en-AU"/>
        </w:rPr>
        <w:sectPr w:rsidR="004F7B14" w:rsidRPr="00AB4072" w:rsidSect="00093CB7">
          <w:type w:val="continuous"/>
          <w:pgSz w:w="11907" w:h="16840" w:code="9"/>
          <w:pgMar w:top="1701" w:right="851" w:bottom="1134" w:left="851" w:header="567" w:footer="567" w:gutter="0"/>
          <w:cols w:space="284"/>
          <w:docGrid w:linePitch="360"/>
        </w:sectPr>
      </w:pPr>
    </w:p>
    <w:p w14:paraId="67CC61E0" w14:textId="60FDFCB2" w:rsidR="00E66384" w:rsidRPr="008D268C" w:rsidRDefault="00E66384" w:rsidP="00750DEB">
      <w:pPr>
        <w:pStyle w:val="Heading1"/>
        <w:numPr>
          <w:ilvl w:val="0"/>
          <w:numId w:val="37"/>
        </w:numPr>
        <w:rPr>
          <w:lang w:val="en-AU"/>
        </w:rPr>
      </w:pPr>
      <w:bookmarkStart w:id="207" w:name="_Ref517109041"/>
      <w:bookmarkStart w:id="208" w:name="_Toc517251841"/>
      <w:bookmarkStart w:id="209" w:name="_Toc526347899"/>
      <w:bookmarkStart w:id="210" w:name="_Toc41048806"/>
      <w:bookmarkEnd w:id="129"/>
      <w:r w:rsidRPr="008D268C">
        <w:rPr>
          <w:lang w:val="en-AU"/>
        </w:rPr>
        <w:lastRenderedPageBreak/>
        <w:t>Significant Places</w:t>
      </w:r>
      <w:bookmarkEnd w:id="207"/>
      <w:bookmarkEnd w:id="208"/>
      <w:bookmarkEnd w:id="209"/>
      <w:bookmarkEnd w:id="210"/>
    </w:p>
    <w:p w14:paraId="26D3CEBB" w14:textId="76429F10" w:rsidR="00E66384" w:rsidRPr="00AB4072" w:rsidRDefault="00E66384" w:rsidP="00E948C7">
      <w:pPr>
        <w:rPr>
          <w:rFonts w:ascii="Calibri" w:hAnsi="Calibri" w:cs="Calibri"/>
          <w:lang w:val="en-AU"/>
        </w:rPr>
        <w:sectPr w:rsidR="00E66384" w:rsidRPr="00AB4072" w:rsidSect="00E66384">
          <w:type w:val="continuous"/>
          <w:pgSz w:w="11907" w:h="16840" w:code="9"/>
          <w:pgMar w:top="1701" w:right="851" w:bottom="1134" w:left="851" w:header="567" w:footer="567" w:gutter="0"/>
          <w:cols w:num="2" w:space="284"/>
          <w:docGrid w:linePitch="360"/>
        </w:sectPr>
      </w:pPr>
    </w:p>
    <w:p w14:paraId="4CA5523A" w14:textId="6CACAAF8" w:rsidR="00D73481" w:rsidRPr="00AB4072" w:rsidRDefault="00D73481" w:rsidP="00D73481">
      <w:pPr>
        <w:rPr>
          <w:rFonts w:ascii="Calibri" w:hAnsi="Calibri" w:cs="Calibri"/>
          <w:lang w:val="en-AU"/>
        </w:rPr>
      </w:pPr>
      <w:r w:rsidRPr="00AB4072">
        <w:rPr>
          <w:rFonts w:ascii="Calibri" w:hAnsi="Calibri" w:cs="Calibri"/>
          <w:lang w:val="en-AU"/>
        </w:rPr>
        <w:t>The 1</w:t>
      </w:r>
      <w:r w:rsidR="00E6766F" w:rsidRPr="00AB4072">
        <w:rPr>
          <w:rFonts w:ascii="Calibri" w:hAnsi="Calibri" w:cs="Calibri"/>
          <w:lang w:val="en-AU"/>
        </w:rPr>
        <w:t>4</w:t>
      </w:r>
      <w:r w:rsidRPr="00AB4072">
        <w:rPr>
          <w:rFonts w:ascii="Calibri" w:hAnsi="Calibri" w:cs="Calibri"/>
          <w:lang w:val="en-AU"/>
        </w:rPr>
        <w:t xml:space="preserve"> places selected for analysis in this section include all cities (population</w:t>
      </w:r>
      <w:r w:rsidRPr="00AB4072">
        <w:rPr>
          <w:rStyle w:val="FootnoteReference"/>
          <w:rFonts w:ascii="Calibri" w:hAnsi="Calibri" w:cs="Calibri"/>
          <w:lang w:val="en-AU"/>
        </w:rPr>
        <w:footnoteReference w:id="12"/>
      </w:r>
      <w:r w:rsidRPr="00AB4072">
        <w:rPr>
          <w:rFonts w:ascii="Calibri" w:hAnsi="Calibri" w:cs="Calibri"/>
          <w:lang w:val="en-AU"/>
        </w:rPr>
        <w:t xml:space="preserve"> &gt; 10,000), all towns (population &gt; 1,000) and the large</w:t>
      </w:r>
      <w:r w:rsidR="005A737B" w:rsidRPr="00AB4072">
        <w:rPr>
          <w:rFonts w:ascii="Calibri" w:hAnsi="Calibri" w:cs="Calibri"/>
          <w:lang w:val="en-AU"/>
        </w:rPr>
        <w:t>r</w:t>
      </w:r>
      <w:r w:rsidRPr="00AB4072">
        <w:rPr>
          <w:rFonts w:ascii="Calibri" w:hAnsi="Calibri" w:cs="Calibri"/>
          <w:lang w:val="en-AU"/>
        </w:rPr>
        <w:t xml:space="preserve"> locality (population &lt;1000) in each LGA that makes up the region.</w:t>
      </w:r>
    </w:p>
    <w:p w14:paraId="0C5511A6" w14:textId="115354C7" w:rsidR="00D73481" w:rsidRPr="00AB4072" w:rsidRDefault="00D73481" w:rsidP="00D73481">
      <w:pPr>
        <w:rPr>
          <w:rFonts w:ascii="Calibri" w:hAnsi="Calibri" w:cs="Calibri"/>
          <w:lang w:val="en-AU"/>
        </w:rPr>
      </w:pPr>
      <w:r w:rsidRPr="00AB4072">
        <w:rPr>
          <w:rFonts w:ascii="Calibri" w:hAnsi="Calibri" w:cs="Calibri"/>
          <w:lang w:val="en-AU"/>
        </w:rPr>
        <w:t>In combination, the 1</w:t>
      </w:r>
      <w:r w:rsidR="00E6766F" w:rsidRPr="00AB4072">
        <w:rPr>
          <w:rFonts w:ascii="Calibri" w:hAnsi="Calibri" w:cs="Calibri"/>
          <w:lang w:val="en-AU"/>
        </w:rPr>
        <w:t>4</w:t>
      </w:r>
      <w:r w:rsidRPr="00AB4072">
        <w:rPr>
          <w:rFonts w:ascii="Calibri" w:hAnsi="Calibri" w:cs="Calibri"/>
          <w:lang w:val="en-AU"/>
        </w:rPr>
        <w:t xml:space="preserve"> places accommodate 68.8% of the region’s population of 92,634.  The proportion included in the analysis would be higher if those living in the immediate surrounds of each named place were to be counted.</w:t>
      </w:r>
    </w:p>
    <w:p w14:paraId="3692CF78" w14:textId="5268571A" w:rsidR="00D73481" w:rsidRPr="00AB4072" w:rsidRDefault="00D73481" w:rsidP="00D73481">
      <w:pPr>
        <w:rPr>
          <w:rFonts w:ascii="Calibri" w:hAnsi="Calibri" w:cs="Calibri"/>
          <w:lang w:val="en-AU"/>
        </w:rPr>
      </w:pPr>
      <w:r w:rsidRPr="00AB4072">
        <w:rPr>
          <w:rFonts w:ascii="Calibri" w:hAnsi="Calibri" w:cs="Calibri"/>
          <w:lang w:val="en-AU"/>
        </w:rPr>
        <w:t>The balance of the region’s population (</w:t>
      </w:r>
      <w:r w:rsidR="003C5576" w:rsidRPr="00AB4072">
        <w:rPr>
          <w:rFonts w:ascii="Calibri" w:hAnsi="Calibri" w:cs="Calibri"/>
          <w:lang w:val="en-AU"/>
        </w:rPr>
        <w:t>3</w:t>
      </w:r>
      <w:r w:rsidR="005A737B" w:rsidRPr="00AB4072">
        <w:rPr>
          <w:rFonts w:ascii="Calibri" w:hAnsi="Calibri" w:cs="Calibri"/>
          <w:lang w:val="en-AU"/>
        </w:rPr>
        <w:t>1</w:t>
      </w:r>
      <w:r w:rsidRPr="00AB4072">
        <w:rPr>
          <w:rFonts w:ascii="Calibri" w:hAnsi="Calibri" w:cs="Calibri"/>
          <w:lang w:val="en-AU"/>
        </w:rPr>
        <w:t xml:space="preserve">.2%) is living in communities with a population of less than </w:t>
      </w:r>
      <w:r w:rsidR="002164D5" w:rsidRPr="00AB4072">
        <w:rPr>
          <w:rFonts w:ascii="Calibri" w:hAnsi="Calibri" w:cs="Calibri"/>
          <w:lang w:val="en-AU"/>
        </w:rPr>
        <w:t>250</w:t>
      </w:r>
      <w:r w:rsidRPr="00AB4072">
        <w:rPr>
          <w:rFonts w:ascii="Calibri" w:hAnsi="Calibri" w:cs="Calibri"/>
          <w:lang w:val="en-AU"/>
        </w:rPr>
        <w:t>, or on isolated properties (farms and the like).  Based on an average Victorian household size of 2.6 as reported by the ABS</w:t>
      </w:r>
      <w:r w:rsidRPr="00AB4072">
        <w:rPr>
          <w:rStyle w:val="FootnoteReference"/>
          <w:rFonts w:ascii="Calibri" w:hAnsi="Calibri" w:cs="Calibri"/>
          <w:lang w:val="en-AU"/>
        </w:rPr>
        <w:footnoteReference w:id="13"/>
      </w:r>
      <w:r w:rsidRPr="00AB4072">
        <w:rPr>
          <w:rFonts w:ascii="Calibri" w:hAnsi="Calibri" w:cs="Calibri"/>
          <w:lang w:val="en-AU"/>
        </w:rPr>
        <w:t xml:space="preserve">, this equates to an estimated </w:t>
      </w:r>
      <w:r w:rsidR="00C169F1" w:rsidRPr="00AB4072">
        <w:rPr>
          <w:rFonts w:ascii="Calibri" w:hAnsi="Calibri" w:cs="Calibri"/>
          <w:lang w:val="en-AU"/>
        </w:rPr>
        <w:t>11,000</w:t>
      </w:r>
      <w:r w:rsidRPr="00AB4072">
        <w:rPr>
          <w:rFonts w:ascii="Calibri" w:hAnsi="Calibri" w:cs="Calibri"/>
          <w:lang w:val="en-AU"/>
        </w:rPr>
        <w:t xml:space="preserve"> households outside of the places considered in the following subsections.</w:t>
      </w:r>
    </w:p>
    <w:p w14:paraId="392DF0FB" w14:textId="77777777" w:rsidR="00D73481" w:rsidRPr="00AB4072" w:rsidRDefault="00D73481" w:rsidP="00D73481">
      <w:pPr>
        <w:rPr>
          <w:rFonts w:ascii="Calibri" w:hAnsi="Calibri" w:cs="Calibri"/>
          <w:lang w:val="en-AU"/>
        </w:rPr>
      </w:pPr>
      <w:r w:rsidRPr="00AB4072">
        <w:rPr>
          <w:rFonts w:ascii="Calibri" w:hAnsi="Calibri" w:cs="Calibri"/>
          <w:lang w:val="en-AU"/>
        </w:rPr>
        <w:t>The source of data in this section is cited for the first (only) reference of its type.</w:t>
      </w:r>
    </w:p>
    <w:p w14:paraId="3282A47A" w14:textId="77777777" w:rsidR="00D73481" w:rsidRPr="008D268C" w:rsidRDefault="00D73481" w:rsidP="00750DEB">
      <w:pPr>
        <w:pStyle w:val="Heading2"/>
        <w:numPr>
          <w:ilvl w:val="1"/>
          <w:numId w:val="44"/>
        </w:numPr>
        <w:rPr>
          <w:lang w:val="en-AU"/>
        </w:rPr>
      </w:pPr>
      <w:bookmarkStart w:id="211" w:name="_Toc41048807"/>
      <w:r w:rsidRPr="008D268C">
        <w:rPr>
          <w:lang w:val="en-AU"/>
        </w:rPr>
        <w:t>City of Mildura-Buronga</w:t>
      </w:r>
      <w:bookmarkEnd w:id="211"/>
    </w:p>
    <w:p w14:paraId="58ECA73F" w14:textId="048487D6" w:rsidR="00D73481" w:rsidRPr="00AB4072" w:rsidRDefault="00D73481" w:rsidP="00D73481">
      <w:pPr>
        <w:rPr>
          <w:rFonts w:ascii="Calibri" w:hAnsi="Calibri" w:cs="Calibri"/>
          <w:lang w:val="en-AU"/>
        </w:rPr>
      </w:pPr>
      <w:r w:rsidRPr="00AB4072">
        <w:rPr>
          <w:rFonts w:ascii="Calibri" w:hAnsi="Calibri" w:cs="Calibri"/>
          <w:lang w:val="en-AU"/>
        </w:rPr>
        <w:t xml:space="preserve">Mildura is a regional city in </w:t>
      </w:r>
      <w:r w:rsidR="00FE48A9" w:rsidRPr="00AB4072">
        <w:rPr>
          <w:rFonts w:ascii="Calibri" w:hAnsi="Calibri" w:cs="Calibri"/>
          <w:lang w:val="en-AU"/>
        </w:rPr>
        <w:t>N</w:t>
      </w:r>
      <w:r w:rsidRPr="00AB4072">
        <w:rPr>
          <w:rFonts w:ascii="Calibri" w:hAnsi="Calibri" w:cs="Calibri"/>
          <w:lang w:val="en-AU"/>
        </w:rPr>
        <w:t>orth</w:t>
      </w:r>
      <w:r w:rsidR="00DA262D" w:rsidRPr="00AB4072">
        <w:rPr>
          <w:rFonts w:ascii="Calibri" w:hAnsi="Calibri" w:cs="Calibri"/>
          <w:lang w:val="en-AU"/>
        </w:rPr>
        <w:t>-</w:t>
      </w:r>
      <w:r w:rsidR="00FE48A9" w:rsidRPr="00AB4072">
        <w:rPr>
          <w:rFonts w:ascii="Calibri" w:hAnsi="Calibri" w:cs="Calibri"/>
          <w:lang w:val="en-AU"/>
        </w:rPr>
        <w:t>W</w:t>
      </w:r>
      <w:r w:rsidRPr="00AB4072">
        <w:rPr>
          <w:rFonts w:ascii="Calibri" w:hAnsi="Calibri" w:cs="Calibri"/>
          <w:lang w:val="en-AU"/>
        </w:rPr>
        <w:t xml:space="preserve">est Victoria, sitting on the banks of the </w:t>
      </w:r>
      <w:r w:rsidR="001F3551" w:rsidRPr="00AB4072">
        <w:rPr>
          <w:rFonts w:ascii="Calibri" w:hAnsi="Calibri" w:cs="Calibri"/>
          <w:lang w:val="en-AU"/>
        </w:rPr>
        <w:t>M</w:t>
      </w:r>
      <w:r w:rsidRPr="00AB4072">
        <w:rPr>
          <w:rFonts w:ascii="Calibri" w:hAnsi="Calibri" w:cs="Calibri"/>
          <w:lang w:val="en-AU"/>
        </w:rPr>
        <w:t>urray River. It is the largest settlement in the Sunraysia region, located in the Shire of Mildura local government area. Mildura is a major horticultural centre notable for its grape production, supplying 80% of Victoria's grapes. Other key crops produced in the district include citrus, almonds and dried fruit.</w:t>
      </w:r>
    </w:p>
    <w:p w14:paraId="09D90E4E" w14:textId="77777777" w:rsidR="00D73481" w:rsidRPr="00AB4072" w:rsidRDefault="00D73481" w:rsidP="00D73481">
      <w:pPr>
        <w:rPr>
          <w:rFonts w:ascii="Calibri" w:hAnsi="Calibri" w:cs="Calibri"/>
          <w:lang w:val="en-AU"/>
        </w:rPr>
      </w:pPr>
      <w:r w:rsidRPr="00AB4072">
        <w:rPr>
          <w:rFonts w:ascii="Calibri" w:hAnsi="Calibri" w:cs="Calibri"/>
          <w:lang w:val="en-AU"/>
        </w:rPr>
        <w:t>General characteristics of the city that provide an indication of the city’s likely telecommunications demand profile include:</w:t>
      </w:r>
    </w:p>
    <w:p w14:paraId="670687D2" w14:textId="2CFB4ECE" w:rsidR="00D73481" w:rsidRPr="008D268C" w:rsidRDefault="00D73481" w:rsidP="00D73481">
      <w:pPr>
        <w:pStyle w:val="Bulletedlist"/>
        <w:rPr>
          <w:lang w:val="en-AU"/>
        </w:rPr>
      </w:pPr>
      <w:r w:rsidRPr="008D268C">
        <w:rPr>
          <w:lang w:val="en-AU"/>
        </w:rPr>
        <w:t>The population of Mildura-Buronga grew by 11.4% over a decade to 33,444 in 2016</w:t>
      </w:r>
      <w:r w:rsidR="008E56C2" w:rsidRPr="008D268C">
        <w:rPr>
          <w:lang w:val="en-AU"/>
        </w:rPr>
        <w:t>,</w:t>
      </w:r>
      <w:r w:rsidRPr="008D268C">
        <w:rPr>
          <w:lang w:val="en-AU"/>
        </w:rPr>
        <w:t xml:space="preserve"> above the median growth rate of </w:t>
      </w:r>
      <w:r w:rsidR="007C5D1F">
        <w:rPr>
          <w:lang w:val="en-AU"/>
        </w:rPr>
        <w:t>-1.5%</w:t>
      </w:r>
      <w:r w:rsidRPr="008D268C">
        <w:rPr>
          <w:lang w:val="en-AU"/>
        </w:rPr>
        <w:t xml:space="preserve"> </w:t>
      </w:r>
      <w:r w:rsidR="007C5D1F">
        <w:rPr>
          <w:lang w:val="en-AU"/>
        </w:rPr>
        <w:t>for the 14 major places analysed</w:t>
      </w:r>
      <w:r w:rsidRPr="008D268C">
        <w:rPr>
          <w:lang w:val="en-AU"/>
        </w:rPr>
        <w:t xml:space="preserve"> in the region </w:t>
      </w:r>
    </w:p>
    <w:p w14:paraId="00957A0E" w14:textId="74DD1215" w:rsidR="00D73481" w:rsidRPr="008D268C" w:rsidRDefault="004D5E3C" w:rsidP="004D5E3C">
      <w:pPr>
        <w:pStyle w:val="Bulletedlist"/>
        <w:ind w:right="282"/>
        <w:rPr>
          <w:lang w:val="en-AU"/>
        </w:rPr>
      </w:pPr>
      <w:r w:rsidRPr="008D268C">
        <w:rPr>
          <w:rFonts w:ascii="Calibri" w:hAnsi="Calibri"/>
          <w:noProof/>
          <w:color w:val="CA363A"/>
          <w:sz w:val="52"/>
          <w:szCs w:val="52"/>
          <w:lang w:val="en-AU"/>
        </w:rPr>
        <w:drawing>
          <wp:anchor distT="0" distB="0" distL="114300" distR="114300" simplePos="0" relativeHeight="251704320" behindDoc="1" locked="0" layoutInCell="1" allowOverlap="1" wp14:anchorId="01442DAA" wp14:editId="3C96026B">
            <wp:simplePos x="0" y="0"/>
            <wp:positionH relativeFrom="page">
              <wp:posOffset>5362757</wp:posOffset>
            </wp:positionH>
            <wp:positionV relativeFrom="page">
              <wp:posOffset>13335</wp:posOffset>
            </wp:positionV>
            <wp:extent cx="2188845" cy="2188845"/>
            <wp:effectExtent l="0" t="0" r="0" b="0"/>
            <wp:wrapNone/>
            <wp:docPr id="72326" name="Picture 7232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73481" w:rsidRPr="008D268C">
        <w:rPr>
          <w:lang w:val="en-AU"/>
        </w:rPr>
        <w:t>14,627 people aged 15 and over reported being in the labour force in the week preceding the 2016 Census, with 55.5% being in full-time employment and 30.9% in part-time employment</w:t>
      </w:r>
      <w:r w:rsidR="00BF7574" w:rsidRPr="008D268C">
        <w:rPr>
          <w:lang w:val="en-AU"/>
        </w:rPr>
        <w:t xml:space="preserve"> (with the r</w:t>
      </w:r>
      <w:r w:rsidR="00580522" w:rsidRPr="008D268C">
        <w:rPr>
          <w:lang w:val="en-AU"/>
        </w:rPr>
        <w:t xml:space="preserve">emainder </w:t>
      </w:r>
      <w:r w:rsidR="00BF7574" w:rsidRPr="008D268C">
        <w:rPr>
          <w:lang w:val="en-AU"/>
        </w:rPr>
        <w:t xml:space="preserve">not at work </w:t>
      </w:r>
      <w:r w:rsidR="00580522" w:rsidRPr="008D268C">
        <w:rPr>
          <w:lang w:val="en-AU"/>
        </w:rPr>
        <w:t>at the time of the June 2016 census)</w:t>
      </w:r>
    </w:p>
    <w:p w14:paraId="01781ABF" w14:textId="77777777" w:rsidR="00D73481" w:rsidRPr="008D268C" w:rsidRDefault="00D73481" w:rsidP="00D73481">
      <w:pPr>
        <w:pStyle w:val="Bulletedlist"/>
        <w:rPr>
          <w:lang w:val="en-AU"/>
        </w:rPr>
      </w:pPr>
      <w:r w:rsidRPr="008D268C">
        <w:rPr>
          <w:lang w:val="en-AU"/>
        </w:rPr>
        <w:t>11.3% of the labour force classified themselves as managers, 17.9% as professionals and 11.5% as clerical and administrative workers</w:t>
      </w:r>
    </w:p>
    <w:p w14:paraId="77A6B294" w14:textId="77777777" w:rsidR="00D73481" w:rsidRPr="008D268C" w:rsidRDefault="00D73481" w:rsidP="00D73481">
      <w:pPr>
        <w:pStyle w:val="Bulletedlist"/>
        <w:rPr>
          <w:lang w:val="en-AU"/>
        </w:rPr>
      </w:pPr>
      <w:r w:rsidRPr="008D268C">
        <w:rPr>
          <w:lang w:val="en-AU"/>
        </w:rPr>
        <w:t>3.7% of the labour force cited their industry of employment as hospitals (except psychiatric hospitals) and 5.4% cited combined primary and secondary education</w:t>
      </w:r>
    </w:p>
    <w:p w14:paraId="511DCF03" w14:textId="77777777" w:rsidR="00D73481" w:rsidRPr="008D268C" w:rsidRDefault="00D73481" w:rsidP="00D73481">
      <w:pPr>
        <w:pStyle w:val="Bulletedlist"/>
        <w:rPr>
          <w:lang w:val="en-AU"/>
        </w:rPr>
      </w:pPr>
      <w:r w:rsidRPr="008D268C">
        <w:rPr>
          <w:lang w:val="en-AU"/>
        </w:rPr>
        <w:t>One public hospital and one private hospital are located in the city</w:t>
      </w:r>
    </w:p>
    <w:p w14:paraId="7F9B7F53" w14:textId="62E8D410" w:rsidR="00D73481" w:rsidRPr="008D268C" w:rsidRDefault="00D73481" w:rsidP="00D73481">
      <w:pPr>
        <w:pStyle w:val="Bulletedlist"/>
        <w:rPr>
          <w:lang w:val="en-AU"/>
        </w:rPr>
      </w:pPr>
      <w:r w:rsidRPr="008D268C">
        <w:rPr>
          <w:lang w:val="en-AU"/>
        </w:rPr>
        <w:t xml:space="preserve">The city has </w:t>
      </w:r>
      <w:r w:rsidR="00B66728" w:rsidRPr="008D268C">
        <w:rPr>
          <w:lang w:val="en-AU"/>
        </w:rPr>
        <w:t>five</w:t>
      </w:r>
      <w:r w:rsidRPr="008D268C">
        <w:rPr>
          <w:lang w:val="en-AU"/>
        </w:rPr>
        <w:t xml:space="preserve"> primary schools, </w:t>
      </w:r>
      <w:r w:rsidR="00B66728" w:rsidRPr="008D268C">
        <w:rPr>
          <w:lang w:val="en-AU"/>
        </w:rPr>
        <w:t>three</w:t>
      </w:r>
      <w:r w:rsidRPr="008D268C">
        <w:rPr>
          <w:lang w:val="en-AU"/>
        </w:rPr>
        <w:t xml:space="preserve"> primary/secondary schools, a TAFE and a university </w:t>
      </w:r>
    </w:p>
    <w:p w14:paraId="0B70A02C" w14:textId="77777777" w:rsidR="00D73481" w:rsidRPr="008D268C" w:rsidRDefault="00D73481" w:rsidP="00D73481">
      <w:pPr>
        <w:pStyle w:val="Bulletedlist"/>
        <w:rPr>
          <w:lang w:val="en-AU"/>
        </w:rPr>
      </w:pPr>
      <w:r w:rsidRPr="008D268C">
        <w:rPr>
          <w:lang w:val="en-AU"/>
        </w:rPr>
        <w:t>With a median age of 39, Mildura-Buronga has one of the younger populations in regional Victoria and just above the Victorian median of 37</w:t>
      </w:r>
    </w:p>
    <w:p w14:paraId="7ABD65C3" w14:textId="191C66F2" w:rsidR="00D73481" w:rsidRPr="008D268C" w:rsidRDefault="00D73481" w:rsidP="00D73481">
      <w:pPr>
        <w:pStyle w:val="Bulletedlist"/>
        <w:rPr>
          <w:lang w:val="en-AU"/>
        </w:rPr>
      </w:pPr>
      <w:r w:rsidRPr="008D268C">
        <w:rPr>
          <w:lang w:val="en-AU"/>
        </w:rPr>
        <w:t>The ABS report a median annual household income of $53.3K for Mildura-Buronga, above the median of $45.7K for the places analysed in the region but still below Melbourne’s $80.4K</w:t>
      </w:r>
    </w:p>
    <w:p w14:paraId="4EF5E95E" w14:textId="1146393E" w:rsidR="00D73481" w:rsidRPr="008D268C" w:rsidRDefault="00D73481" w:rsidP="00D73481">
      <w:pPr>
        <w:pStyle w:val="Bulletedlist"/>
        <w:rPr>
          <w:lang w:val="en-AU"/>
        </w:rPr>
      </w:pPr>
      <w:r w:rsidRPr="008D268C">
        <w:rPr>
          <w:lang w:val="en-AU"/>
        </w:rPr>
        <w:t xml:space="preserve">Data in SLIM on businesses registered with </w:t>
      </w:r>
      <w:r w:rsidR="00A80AA5">
        <w:rPr>
          <w:lang w:val="en-AU"/>
        </w:rPr>
        <w:t>Workcover</w:t>
      </w:r>
      <w:r w:rsidRPr="008D268C">
        <w:rPr>
          <w:lang w:val="en-AU"/>
        </w:rPr>
        <w:t xml:space="preserve"> indicates approximately 1,263 businesses in the city or its near surrounds </w:t>
      </w:r>
    </w:p>
    <w:p w14:paraId="4B069AFB" w14:textId="19812B1A" w:rsidR="00D73481" w:rsidRPr="008D268C" w:rsidRDefault="00D73481" w:rsidP="00D73481">
      <w:pPr>
        <w:pStyle w:val="Bulletedlist"/>
        <w:rPr>
          <w:lang w:val="en-AU"/>
        </w:rPr>
      </w:pPr>
      <w:r w:rsidRPr="008D268C">
        <w:rPr>
          <w:lang w:val="en-AU"/>
        </w:rPr>
        <w:t>In 73.7% of dwellings, at least one person accessed the internet from home</w:t>
      </w:r>
      <w:r w:rsidR="00E44C10" w:rsidRPr="008D268C">
        <w:rPr>
          <w:lang w:val="en-AU"/>
        </w:rPr>
        <w:t>.</w:t>
      </w:r>
      <w:r w:rsidRPr="008D268C">
        <w:rPr>
          <w:lang w:val="en-AU"/>
        </w:rPr>
        <w:t xml:space="preserve"> </w:t>
      </w:r>
    </w:p>
    <w:p w14:paraId="5774753C" w14:textId="77777777" w:rsidR="00D73481" w:rsidRPr="008D268C" w:rsidRDefault="00D73481" w:rsidP="00D73481">
      <w:pPr>
        <w:pStyle w:val="Heading5"/>
        <w:rPr>
          <w:lang w:val="en-AU"/>
        </w:rPr>
      </w:pPr>
      <w:r w:rsidRPr="008D268C">
        <w:rPr>
          <w:lang w:val="en-AU"/>
        </w:rPr>
        <w:t>Skills</w:t>
      </w:r>
    </w:p>
    <w:p w14:paraId="29C267C6" w14:textId="77777777" w:rsidR="00D73481" w:rsidRPr="00AB4072" w:rsidRDefault="00D73481" w:rsidP="00D73481">
      <w:pPr>
        <w:keepNext/>
        <w:rPr>
          <w:rFonts w:ascii="Calibri" w:hAnsi="Calibri" w:cs="Calibri"/>
          <w:lang w:val="en-AU"/>
        </w:rPr>
      </w:pPr>
      <w:r w:rsidRPr="00AB4072">
        <w:rPr>
          <w:rFonts w:ascii="Calibri" w:hAnsi="Calibri" w:cs="Calibri"/>
          <w:lang w:val="en-AU"/>
        </w:rPr>
        <w:t>ABS Census data indicates:</w:t>
      </w:r>
    </w:p>
    <w:p w14:paraId="2213DCC4" w14:textId="77777777" w:rsidR="00D73481" w:rsidRPr="008D268C" w:rsidRDefault="00D73481" w:rsidP="00D73481">
      <w:pPr>
        <w:pStyle w:val="Bulletedlist"/>
        <w:rPr>
          <w:lang w:val="en-AU"/>
        </w:rPr>
      </w:pPr>
      <w:r w:rsidRPr="008D268C">
        <w:rPr>
          <w:lang w:val="en-AU"/>
        </w:rPr>
        <w:t>18.5% of people aged 15 and over having gained a diploma, advanced diploma, bachelors degree or higher educational qualification</w:t>
      </w:r>
    </w:p>
    <w:p w14:paraId="6F0909C4" w14:textId="71A6126D" w:rsidR="00D73481" w:rsidRPr="008D268C" w:rsidRDefault="00D73481" w:rsidP="00D73481">
      <w:pPr>
        <w:pStyle w:val="Bulletedlist"/>
        <w:rPr>
          <w:lang w:val="en-AU"/>
        </w:rPr>
      </w:pPr>
      <w:r w:rsidRPr="008D268C">
        <w:rPr>
          <w:lang w:val="en-AU"/>
        </w:rPr>
        <w:t>another 16.8% have completed level III or IV trade certificates</w:t>
      </w:r>
    </w:p>
    <w:p w14:paraId="48C897BE" w14:textId="77777777" w:rsidR="00D73481" w:rsidRPr="008D268C" w:rsidRDefault="00D73481" w:rsidP="00D73481">
      <w:pPr>
        <w:pStyle w:val="Bulletedlist"/>
        <w:rPr>
          <w:lang w:val="en-AU"/>
        </w:rPr>
      </w:pPr>
      <w:r w:rsidRPr="008D268C">
        <w:rPr>
          <w:lang w:val="en-AU"/>
        </w:rPr>
        <w:t>another 12.6% have completed year 12.</w:t>
      </w:r>
    </w:p>
    <w:p w14:paraId="6A93BA8E" w14:textId="77777777" w:rsidR="00D73481" w:rsidRPr="00AB4072" w:rsidRDefault="00D73481" w:rsidP="00D73481">
      <w:pPr>
        <w:rPr>
          <w:rFonts w:ascii="Calibri" w:hAnsi="Calibri" w:cs="Calibri"/>
          <w:lang w:val="en-AU"/>
        </w:rPr>
      </w:pPr>
      <w:r w:rsidRPr="00AB4072">
        <w:rPr>
          <w:rFonts w:ascii="Calibri" w:hAnsi="Calibri" w:cs="Calibri"/>
          <w:lang w:val="en-AU"/>
        </w:rPr>
        <w:lastRenderedPageBreak/>
        <w:t>ABS Industry employment data from 2016 indicated that the Mildura LGA had 4.3% employment in the industry sectors with strong technology exposure.</w:t>
      </w:r>
    </w:p>
    <w:p w14:paraId="4068D66B" w14:textId="77777777" w:rsidR="00D73481" w:rsidRPr="008D268C" w:rsidRDefault="00D73481" w:rsidP="00D73481">
      <w:pPr>
        <w:pStyle w:val="Heading5"/>
        <w:rPr>
          <w:lang w:val="en-AU"/>
        </w:rPr>
      </w:pPr>
      <w:r w:rsidRPr="008D268C">
        <w:rPr>
          <w:lang w:val="en-AU"/>
        </w:rPr>
        <w:t>Fixed Broadband</w:t>
      </w:r>
    </w:p>
    <w:p w14:paraId="10F6A044" w14:textId="22E0033B" w:rsidR="00D73481" w:rsidRPr="00AB4072" w:rsidRDefault="00D73481" w:rsidP="00D73481">
      <w:pPr>
        <w:keepNext/>
        <w:rPr>
          <w:rFonts w:ascii="Calibri" w:hAnsi="Calibri" w:cs="Calibri"/>
          <w:lang w:val="en-AU"/>
        </w:rPr>
      </w:pPr>
      <w:r w:rsidRPr="00AB4072">
        <w:rPr>
          <w:rFonts w:ascii="Calibri" w:hAnsi="Calibri" w:cs="Calibri"/>
          <w:lang w:val="en-AU"/>
        </w:rPr>
        <w:t xml:space="preserve">The map below shows the status of the NBN rollout in Mildura-Buronga as advised by </w:t>
      </w:r>
      <w:r w:rsidR="005F6A65" w:rsidRPr="00AB4072">
        <w:rPr>
          <w:rFonts w:ascii="Calibri" w:hAnsi="Calibri" w:cs="Calibri"/>
          <w:lang w:val="en-AU"/>
        </w:rPr>
        <w:t>NBN Co</w:t>
      </w:r>
      <w:r w:rsidRPr="00AB4072">
        <w:rPr>
          <w:rFonts w:ascii="Calibri" w:hAnsi="Calibri" w:cs="Calibri"/>
          <w:lang w:val="en-AU"/>
        </w:rPr>
        <w:t xml:space="preserve"> in September 2018. The purple / striped areas show the locations currently serviced by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line</w:t>
      </w:r>
      <w:r w:rsidRPr="00AB4072">
        <w:rPr>
          <w:rFonts w:ascii="Calibri" w:hAnsi="Calibri" w:cs="Calibri"/>
          <w:lang w:val="en-AU"/>
        </w:rPr>
        <w:t xml:space="preserve"> services, the purple / spotted areas show locations serviced by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wireless</w:t>
      </w:r>
      <w:r w:rsidRPr="00AB4072">
        <w:rPr>
          <w:rFonts w:ascii="Calibri" w:hAnsi="Calibri" w:cs="Calibri"/>
          <w:lang w:val="en-AU"/>
        </w:rPr>
        <w:t xml:space="preserve"> services and white areas locations serviced by NBN </w:t>
      </w:r>
      <w:r w:rsidR="008F50E7" w:rsidRPr="00AB4072">
        <w:rPr>
          <w:rFonts w:ascii="Calibri" w:hAnsi="Calibri" w:cs="Calibri"/>
          <w:lang w:val="en-AU"/>
        </w:rPr>
        <w:t>satellite</w:t>
      </w:r>
      <w:r w:rsidRPr="00AB4072">
        <w:rPr>
          <w:rFonts w:ascii="Calibri" w:hAnsi="Calibri" w:cs="Calibri"/>
          <w:lang w:val="en-AU"/>
        </w:rPr>
        <w:t xml:space="preserve">. The brown / striped areas show the locations where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line</w:t>
      </w:r>
      <w:r w:rsidRPr="00AB4072">
        <w:rPr>
          <w:rFonts w:ascii="Calibri" w:hAnsi="Calibri" w:cs="Calibri"/>
          <w:lang w:val="en-AU"/>
        </w:rPr>
        <w:t xml:space="preserve"> services are planned or under construction. </w:t>
      </w:r>
    </w:p>
    <w:p w14:paraId="606EF890" w14:textId="77777777" w:rsidR="00D73481" w:rsidRPr="00AB4072" w:rsidRDefault="00D73481" w:rsidP="00D73481">
      <w:pPr>
        <w:keepNext/>
        <w:rPr>
          <w:rFonts w:ascii="Calibri" w:hAnsi="Calibri" w:cs="Calibri"/>
          <w:lang w:val="en-AU"/>
        </w:rPr>
      </w:pPr>
      <w:r w:rsidRPr="00AB4072">
        <w:rPr>
          <w:rFonts w:ascii="Calibri" w:hAnsi="Calibri" w:cs="Calibri"/>
          <w:noProof/>
          <w:lang w:val="en-AU"/>
        </w:rPr>
        <w:drawing>
          <wp:inline distT="0" distB="0" distL="0" distR="0" wp14:anchorId="3A746B1B" wp14:editId="504707B1">
            <wp:extent cx="3150000" cy="2412000"/>
            <wp:effectExtent l="0" t="0" r="0" b="7620"/>
            <wp:docPr id="18" name="Picture 18" descr="Mildura public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ildura public map"/>
                    <pic:cNvPicPr>
                      <a:picLocks/>
                    </pic:cNvPicPr>
                  </pic:nvPicPr>
                  <pic:blipFill>
                    <a:blip r:embed="rId41" cstate="print">
                      <a:extLst>
                        <a:ext uri="{28A0092B-C50C-407E-A947-70E740481C1C}">
                          <a14:useLocalDpi xmlns:a14="http://schemas.microsoft.com/office/drawing/2010/main"/>
                        </a:ext>
                      </a:extLst>
                    </a:blip>
                    <a:srcRect/>
                    <a:stretch>
                      <a:fillRect/>
                    </a:stretch>
                  </pic:blipFill>
                  <pic:spPr bwMode="auto">
                    <a:xfrm rot="10800000" flipV="1">
                      <a:off x="0" y="0"/>
                      <a:ext cx="3150000" cy="2412000"/>
                    </a:xfrm>
                    <a:prstGeom prst="rect">
                      <a:avLst/>
                    </a:prstGeom>
                    <a:noFill/>
                    <a:ln>
                      <a:noFill/>
                    </a:ln>
                  </pic:spPr>
                </pic:pic>
              </a:graphicData>
            </a:graphic>
          </wp:inline>
        </w:drawing>
      </w:r>
    </w:p>
    <w:p w14:paraId="1C429E6E" w14:textId="2C257477" w:rsidR="00D73481" w:rsidRPr="008D268C" w:rsidRDefault="00D73481" w:rsidP="00D73481">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14</w:t>
      </w:r>
      <w:r w:rsidRPr="008D268C">
        <w:rPr>
          <w:lang w:val="en-AU"/>
        </w:rPr>
        <w:fldChar w:fldCharType="end"/>
      </w:r>
      <w:r w:rsidRPr="008D268C">
        <w:rPr>
          <w:lang w:val="en-AU"/>
        </w:rPr>
        <w:t xml:space="preserve"> NBN Coverage of Mildura-Buronga (</w:t>
      </w:r>
      <w:r w:rsidR="005F6A65" w:rsidRPr="008D268C">
        <w:rPr>
          <w:lang w:val="en-AU"/>
        </w:rPr>
        <w:t>NBN Co</w:t>
      </w:r>
      <w:r w:rsidRPr="008D268C">
        <w:rPr>
          <w:lang w:val="en-AU"/>
        </w:rPr>
        <w:t>)</w:t>
      </w:r>
    </w:p>
    <w:p w14:paraId="42C4ADF0" w14:textId="3145D7E2" w:rsidR="00D73481" w:rsidRPr="00AB4072" w:rsidRDefault="00D73481" w:rsidP="00D73481">
      <w:pPr>
        <w:rPr>
          <w:rFonts w:ascii="Calibri" w:hAnsi="Calibri" w:cs="Calibri"/>
          <w:lang w:val="en-AU"/>
        </w:rPr>
      </w:pPr>
      <w:r w:rsidRPr="00AB4072">
        <w:rPr>
          <w:rFonts w:ascii="Calibri" w:hAnsi="Calibri" w:cs="Calibri"/>
          <w:lang w:val="en-AU"/>
        </w:rPr>
        <w:t xml:space="preserve">The NBN coverage map above shows a large proportion of Mildura city’s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line</w:t>
      </w:r>
      <w:r w:rsidRPr="00AB4072">
        <w:rPr>
          <w:rFonts w:ascii="Calibri" w:hAnsi="Calibri" w:cs="Calibri"/>
          <w:lang w:val="en-AU"/>
        </w:rPr>
        <w:t xml:space="preserve"> services currently under construction (brown areas). Our analysis reveals that Mildura city will predominantly be served by a mix of NBN </w:t>
      </w:r>
      <w:r w:rsidR="00F43243" w:rsidRPr="00AB4072">
        <w:rPr>
          <w:rFonts w:ascii="Calibri" w:hAnsi="Calibri" w:cs="Calibri"/>
          <w:lang w:val="en-AU"/>
        </w:rPr>
        <w:t>FTTN</w:t>
      </w:r>
      <w:r w:rsidRPr="00AB4072">
        <w:rPr>
          <w:rFonts w:ascii="Calibri" w:hAnsi="Calibri" w:cs="Calibri"/>
          <w:lang w:val="en-AU"/>
        </w:rPr>
        <w:t xml:space="preserve"> and </w:t>
      </w:r>
      <w:r w:rsidR="00F43243" w:rsidRPr="00AB4072">
        <w:rPr>
          <w:rFonts w:ascii="Calibri" w:hAnsi="Calibri" w:cs="Calibri"/>
          <w:lang w:val="en-AU"/>
        </w:rPr>
        <w:t>FTTC</w:t>
      </w:r>
      <w:r w:rsidRPr="00AB4072">
        <w:rPr>
          <w:rFonts w:ascii="Calibri" w:hAnsi="Calibri" w:cs="Calibri"/>
          <w:lang w:val="en-AU"/>
        </w:rPr>
        <w:t xml:space="preserve">, with these technologies spread throughout the city. This means many properties receiving </w:t>
      </w:r>
      <w:r w:rsidR="00F43243" w:rsidRPr="00AB4072">
        <w:rPr>
          <w:rFonts w:ascii="Calibri" w:hAnsi="Calibri" w:cs="Calibri"/>
          <w:lang w:val="en-AU"/>
        </w:rPr>
        <w:t>FTTN</w:t>
      </w:r>
      <w:r w:rsidRPr="00AB4072">
        <w:rPr>
          <w:rFonts w:ascii="Calibri" w:hAnsi="Calibri" w:cs="Calibri"/>
          <w:lang w:val="en-AU"/>
        </w:rPr>
        <w:t xml:space="preserve"> services may be located immediately adjacent to premises receiving </w:t>
      </w:r>
      <w:r w:rsidR="00F43243" w:rsidRPr="00AB4072">
        <w:rPr>
          <w:rFonts w:ascii="Calibri" w:hAnsi="Calibri" w:cs="Calibri"/>
          <w:lang w:val="en-AU"/>
        </w:rPr>
        <w:t>FTTC</w:t>
      </w:r>
      <w:r w:rsidRPr="00AB4072">
        <w:rPr>
          <w:rFonts w:ascii="Calibri" w:hAnsi="Calibri" w:cs="Calibri"/>
          <w:lang w:val="en-AU"/>
        </w:rPr>
        <w:t xml:space="preserve"> technology. Outside of the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line</w:t>
      </w:r>
      <w:r w:rsidRPr="00AB4072">
        <w:rPr>
          <w:rFonts w:ascii="Calibri" w:hAnsi="Calibri" w:cs="Calibri"/>
          <w:lang w:val="en-AU"/>
        </w:rPr>
        <w:t xml:space="preserve"> footprint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wireless</w:t>
      </w:r>
      <w:r w:rsidRPr="00AB4072">
        <w:rPr>
          <w:rFonts w:ascii="Calibri" w:hAnsi="Calibri" w:cs="Calibri"/>
          <w:lang w:val="en-AU"/>
        </w:rPr>
        <w:t xml:space="preserve"> services are available. </w:t>
      </w:r>
    </w:p>
    <w:p w14:paraId="0E51B113" w14:textId="308FF683" w:rsidR="00D73481" w:rsidRPr="00AB4072" w:rsidRDefault="00D73481" w:rsidP="00D73481">
      <w:pPr>
        <w:rPr>
          <w:rFonts w:ascii="Calibri" w:hAnsi="Calibri" w:cs="Calibri"/>
          <w:lang w:val="en-AU"/>
        </w:rPr>
      </w:pPr>
      <w:r w:rsidRPr="00AB4072">
        <w:rPr>
          <w:rFonts w:ascii="Calibri" w:hAnsi="Calibri" w:cs="Calibri"/>
          <w:lang w:val="en-AU"/>
        </w:rPr>
        <w:t>The map shows an area to the north</w:t>
      </w:r>
      <w:r w:rsidR="00DA262D" w:rsidRPr="00AB4072">
        <w:rPr>
          <w:rFonts w:ascii="Calibri" w:hAnsi="Calibri" w:cs="Calibri"/>
          <w:lang w:val="en-AU"/>
        </w:rPr>
        <w:t>-</w:t>
      </w:r>
      <w:r w:rsidRPr="00AB4072">
        <w:rPr>
          <w:rFonts w:ascii="Calibri" w:hAnsi="Calibri" w:cs="Calibri"/>
          <w:lang w:val="en-AU"/>
        </w:rPr>
        <w:t xml:space="preserve">east of the city that is only able to access NBN </w:t>
      </w:r>
      <w:r w:rsidR="008F50E7" w:rsidRPr="00AB4072">
        <w:rPr>
          <w:rFonts w:ascii="Calibri" w:hAnsi="Calibri" w:cs="Calibri"/>
          <w:lang w:val="en-AU"/>
        </w:rPr>
        <w:t>satellite</w:t>
      </w:r>
      <w:r w:rsidRPr="00AB4072">
        <w:rPr>
          <w:rFonts w:ascii="Calibri" w:hAnsi="Calibri" w:cs="Calibri"/>
          <w:lang w:val="en-AU"/>
        </w:rPr>
        <w:t xml:space="preserve"> services. </w:t>
      </w:r>
      <w:r w:rsidR="009D5ECA" w:rsidRPr="00AB4072">
        <w:rPr>
          <w:rFonts w:ascii="Calibri" w:hAnsi="Calibri" w:cs="Calibri"/>
          <w:lang w:val="en-AU"/>
        </w:rPr>
        <w:t>S</w:t>
      </w:r>
      <w:r w:rsidR="008F50E7" w:rsidRPr="00AB4072">
        <w:rPr>
          <w:rFonts w:ascii="Calibri" w:hAnsi="Calibri" w:cs="Calibri"/>
          <w:lang w:val="en-AU"/>
        </w:rPr>
        <w:t>atellite</w:t>
      </w:r>
      <w:r w:rsidR="00310469" w:rsidRPr="00AB4072">
        <w:rPr>
          <w:rFonts w:ascii="Calibri" w:hAnsi="Calibri" w:cs="Calibri"/>
          <w:lang w:val="en-AU"/>
        </w:rPr>
        <w:t xml:space="preserve"> </w:t>
      </w:r>
      <w:r w:rsidRPr="00AB4072">
        <w:rPr>
          <w:rFonts w:ascii="Calibri" w:hAnsi="Calibri" w:cs="Calibri"/>
          <w:lang w:val="en-AU"/>
        </w:rPr>
        <w:t xml:space="preserve">imagery of this area shows a significant aggregation of premises, which will face a significant disparity in the quality of NBN services they can access compared to those in nearby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line</w:t>
      </w:r>
      <w:r w:rsidRPr="00AB4072">
        <w:rPr>
          <w:rFonts w:ascii="Calibri" w:hAnsi="Calibri" w:cs="Calibri"/>
          <w:lang w:val="en-AU"/>
        </w:rPr>
        <w:t xml:space="preserve"> areas once construction is complete. </w:t>
      </w:r>
    </w:p>
    <w:p w14:paraId="6F02D40E" w14:textId="38B8C654" w:rsidR="00D73481" w:rsidRPr="00AB4072" w:rsidRDefault="00D73481" w:rsidP="00D73481">
      <w:pPr>
        <w:rPr>
          <w:rFonts w:ascii="Calibri" w:hAnsi="Calibri" w:cs="Calibri"/>
          <w:lang w:val="en-AU"/>
        </w:rPr>
      </w:pPr>
      <w:r w:rsidRPr="00AB4072">
        <w:rPr>
          <w:rFonts w:ascii="Calibri" w:hAnsi="Calibri" w:cs="Calibri"/>
          <w:lang w:val="en-AU"/>
        </w:rPr>
        <w:t xml:space="preserve">Examining business location data, there appear to be a range of businesses sparsely spread throughout the </w:t>
      </w:r>
      <w:r w:rsidRPr="00AB4072">
        <w:rPr>
          <w:rFonts w:ascii="Calibri" w:hAnsi="Calibri" w:cs="Calibri"/>
          <w:lang w:val="en-AU"/>
        </w:rPr>
        <w:t xml:space="preserve">surrounding areas to the city that receive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wireless</w:t>
      </w:r>
      <w:r w:rsidRPr="00AB4072">
        <w:rPr>
          <w:rFonts w:ascii="Calibri" w:hAnsi="Calibri" w:cs="Calibri"/>
          <w:lang w:val="en-AU"/>
        </w:rPr>
        <w:t xml:space="preserve"> services. </w:t>
      </w:r>
    </w:p>
    <w:p w14:paraId="5A8E1917" w14:textId="4678F7A9" w:rsidR="00D73481" w:rsidRPr="00AB4072" w:rsidRDefault="00D73481" w:rsidP="00D73481">
      <w:pPr>
        <w:rPr>
          <w:rFonts w:ascii="Calibri" w:hAnsi="Calibri" w:cs="Calibri"/>
          <w:lang w:val="en-AU"/>
        </w:rPr>
      </w:pPr>
      <w:r w:rsidRPr="00AB4072">
        <w:rPr>
          <w:rFonts w:ascii="Calibri" w:hAnsi="Calibri" w:cs="Calibri"/>
          <w:lang w:val="en-AU"/>
        </w:rPr>
        <w:t xml:space="preserve">The overarching report contains a discussion of the limitations associated with the different </w:t>
      </w:r>
      <w:r w:rsidR="005F6A65" w:rsidRPr="00AB4072">
        <w:rPr>
          <w:rFonts w:ascii="Calibri" w:hAnsi="Calibri" w:cs="Calibri"/>
          <w:lang w:val="en-AU"/>
        </w:rPr>
        <w:t>NBN Co</w:t>
      </w:r>
      <w:r w:rsidRPr="00AB4072">
        <w:rPr>
          <w:rFonts w:ascii="Calibri" w:hAnsi="Calibri" w:cs="Calibri"/>
          <w:lang w:val="en-AU"/>
        </w:rPr>
        <w:t xml:space="preserve"> access network technologies.</w:t>
      </w:r>
    </w:p>
    <w:p w14:paraId="186578E0" w14:textId="77777777" w:rsidR="00D73481" w:rsidRPr="008D268C" w:rsidRDefault="00D73481" w:rsidP="00D73481">
      <w:pPr>
        <w:pStyle w:val="Heading5"/>
        <w:rPr>
          <w:lang w:val="en-AU"/>
        </w:rPr>
      </w:pPr>
      <w:r w:rsidRPr="008D268C">
        <w:rPr>
          <w:lang w:val="en-AU"/>
        </w:rPr>
        <w:t>Mobile Coverage</w:t>
      </w:r>
    </w:p>
    <w:p w14:paraId="07DAE3F9" w14:textId="77777777" w:rsidR="00D73481" w:rsidRPr="00AB4072" w:rsidRDefault="00D73481" w:rsidP="00D73481">
      <w:pPr>
        <w:rPr>
          <w:rFonts w:ascii="Calibri" w:hAnsi="Calibri" w:cs="Calibri"/>
          <w:lang w:val="en-AU"/>
        </w:rPr>
      </w:pPr>
      <w:bookmarkStart w:id="212" w:name="OLE_LINK1"/>
      <w:bookmarkStart w:id="213" w:name="OLE_LINK2"/>
      <w:bookmarkStart w:id="214" w:name="OLE_LINK3"/>
      <w:r w:rsidRPr="00AB4072">
        <w:rPr>
          <w:rFonts w:ascii="Calibri" w:hAnsi="Calibri" w:cs="Calibri"/>
          <w:lang w:val="en-AU"/>
        </w:rPr>
        <w:t>Based on public coverage maps:</w:t>
      </w:r>
    </w:p>
    <w:p w14:paraId="73687C94" w14:textId="597CE66F" w:rsidR="00D73481" w:rsidRPr="008D268C" w:rsidRDefault="00D73481" w:rsidP="00D73481">
      <w:pPr>
        <w:pStyle w:val="Bulletedlist"/>
        <w:rPr>
          <w:lang w:val="en-AU"/>
        </w:rPr>
      </w:pPr>
      <w:r w:rsidRPr="008D268C">
        <w:rPr>
          <w:lang w:val="en-AU"/>
        </w:rPr>
        <w:t xml:space="preserve">Telstra shows 4GX outdoor handheld device coverage (with a typical download speed of 2-75 </w:t>
      </w:r>
      <w:r w:rsidR="00BB513A">
        <w:rPr>
          <w:lang w:val="en-AU"/>
        </w:rPr>
        <w:t>Mbps</w:t>
      </w:r>
      <w:r w:rsidRPr="008D268C">
        <w:rPr>
          <w:lang w:val="en-AU"/>
        </w:rPr>
        <w:t>) across the entire city</w:t>
      </w:r>
    </w:p>
    <w:p w14:paraId="0A8031A8" w14:textId="6522F2C8" w:rsidR="00D73481" w:rsidRPr="008D268C" w:rsidRDefault="00D73481" w:rsidP="00D73481">
      <w:pPr>
        <w:pStyle w:val="Bulletedlist"/>
        <w:rPr>
          <w:lang w:val="en-AU"/>
        </w:rPr>
      </w:pPr>
      <w:r w:rsidRPr="008D268C">
        <w:rPr>
          <w:lang w:val="en-AU"/>
        </w:rPr>
        <w:t>Optus shows 4G Plus outdoor coverage across the entire city</w:t>
      </w:r>
    </w:p>
    <w:p w14:paraId="72FD9F1E" w14:textId="77777777" w:rsidR="00D73481" w:rsidRPr="008D268C" w:rsidRDefault="00D73481" w:rsidP="00D73481">
      <w:pPr>
        <w:pStyle w:val="Bulletedlist"/>
        <w:rPr>
          <w:lang w:val="en-AU"/>
        </w:rPr>
      </w:pPr>
      <w:r w:rsidRPr="008D268C">
        <w:rPr>
          <w:lang w:val="en-AU"/>
        </w:rPr>
        <w:t>Vodafone shows 4G indoor coverage across the entire city.</w:t>
      </w:r>
    </w:p>
    <w:p w14:paraId="06CE3EBC" w14:textId="77777777" w:rsidR="00D73481" w:rsidRPr="00AB4072" w:rsidRDefault="00D73481" w:rsidP="00D73481">
      <w:pPr>
        <w:rPr>
          <w:rFonts w:ascii="Calibri" w:hAnsi="Calibri" w:cs="Calibri"/>
          <w:lang w:val="en-AU"/>
        </w:rPr>
      </w:pPr>
      <w:r w:rsidRPr="00AB4072">
        <w:rPr>
          <w:rFonts w:ascii="Calibri" w:hAnsi="Calibri" w:cs="Calibri"/>
          <w:lang w:val="en-AU"/>
        </w:rPr>
        <w:t>In summary, there appear to be no mobile coverage issues in the city, with the three major mobile network operators all offering service.</w:t>
      </w:r>
    </w:p>
    <w:bookmarkEnd w:id="212"/>
    <w:bookmarkEnd w:id="213"/>
    <w:bookmarkEnd w:id="214"/>
    <w:p w14:paraId="31495717" w14:textId="77777777" w:rsidR="00D73481" w:rsidRPr="008D268C" w:rsidRDefault="00D73481" w:rsidP="00D73481">
      <w:pPr>
        <w:pStyle w:val="Heading5"/>
        <w:rPr>
          <w:lang w:val="en-AU"/>
        </w:rPr>
      </w:pPr>
      <w:r w:rsidRPr="008D268C">
        <w:rPr>
          <w:lang w:val="en-AU"/>
        </w:rPr>
        <w:t>LP-WAN Coverage</w:t>
      </w:r>
    </w:p>
    <w:p w14:paraId="659EC7F3" w14:textId="77777777" w:rsidR="00D73481" w:rsidRPr="00AB4072" w:rsidRDefault="00D73481" w:rsidP="00D73481">
      <w:pPr>
        <w:rPr>
          <w:rFonts w:ascii="Calibri" w:hAnsi="Calibri" w:cs="Calibri"/>
          <w:lang w:val="en-AU"/>
        </w:rPr>
      </w:pPr>
      <w:r w:rsidRPr="00AB4072">
        <w:rPr>
          <w:rFonts w:ascii="Calibri" w:hAnsi="Calibri" w:cs="Calibri"/>
          <w:lang w:val="en-AU"/>
        </w:rPr>
        <w:t>There is Sigfox coverage in the city.</w:t>
      </w:r>
    </w:p>
    <w:p w14:paraId="176990C5" w14:textId="77777777" w:rsidR="00D73481" w:rsidRPr="00AB4072" w:rsidRDefault="00D73481" w:rsidP="00D73481">
      <w:pPr>
        <w:rPr>
          <w:rFonts w:ascii="Calibri" w:hAnsi="Calibri" w:cs="Calibri"/>
          <w:lang w:val="en-AU"/>
        </w:rPr>
      </w:pPr>
      <w:r w:rsidRPr="00AB4072">
        <w:rPr>
          <w:rFonts w:ascii="Calibri" w:hAnsi="Calibri" w:cs="Calibri"/>
          <w:lang w:val="en-AU"/>
        </w:rPr>
        <w:t>Taggle does not have coverage in the city.</w:t>
      </w:r>
    </w:p>
    <w:p w14:paraId="47E380BA" w14:textId="77777777" w:rsidR="00D73481" w:rsidRPr="008D268C" w:rsidRDefault="00D73481" w:rsidP="00D73481">
      <w:pPr>
        <w:pStyle w:val="Heading5"/>
        <w:rPr>
          <w:lang w:val="en-AU"/>
        </w:rPr>
      </w:pPr>
      <w:r w:rsidRPr="008D268C">
        <w:rPr>
          <w:lang w:val="en-AU"/>
        </w:rPr>
        <w:t>Public WiFi Coverage</w:t>
      </w:r>
    </w:p>
    <w:p w14:paraId="7DCE2B05" w14:textId="77777777" w:rsidR="00D73481" w:rsidRPr="00AB4072" w:rsidRDefault="00D73481" w:rsidP="00D73481">
      <w:pPr>
        <w:rPr>
          <w:rFonts w:ascii="Calibri" w:hAnsi="Calibri" w:cs="Calibri"/>
          <w:lang w:val="en-AU"/>
        </w:rPr>
      </w:pPr>
      <w:r w:rsidRPr="00AB4072">
        <w:rPr>
          <w:rFonts w:ascii="Calibri" w:hAnsi="Calibri" w:cs="Calibri"/>
          <w:lang w:val="en-AU"/>
        </w:rPr>
        <w:t>There is free WiFi coverage at Mildura Arts Centre and Telstra Air hotspots located in the town. Additionally, free WiFi access is available at the Mildura Library during library hours.</w:t>
      </w:r>
    </w:p>
    <w:p w14:paraId="69555BA5" w14:textId="77777777" w:rsidR="00D73481" w:rsidRPr="008D268C" w:rsidRDefault="00D73481" w:rsidP="00D73481">
      <w:pPr>
        <w:pStyle w:val="Heading5"/>
        <w:rPr>
          <w:lang w:val="en-AU"/>
        </w:rPr>
      </w:pPr>
      <w:r w:rsidRPr="008D268C">
        <w:rPr>
          <w:lang w:val="en-AU"/>
        </w:rPr>
        <w:t>Other</w:t>
      </w:r>
    </w:p>
    <w:p w14:paraId="0AA9BA76" w14:textId="77777777" w:rsidR="00D73481" w:rsidRPr="00AB4072" w:rsidRDefault="00D73481" w:rsidP="00D73481">
      <w:pPr>
        <w:rPr>
          <w:rFonts w:ascii="Calibri" w:hAnsi="Calibri" w:cs="Calibri"/>
          <w:sz w:val="18"/>
          <w:szCs w:val="18"/>
          <w:lang w:val="en-AU"/>
        </w:rPr>
      </w:pPr>
      <w:r w:rsidRPr="00AB4072">
        <w:rPr>
          <w:rFonts w:ascii="Calibri" w:hAnsi="Calibri" w:cs="Calibri"/>
          <w:lang w:val="en-AU"/>
        </w:rPr>
        <w:t>The city is neither on the VicTrack or the power transmission fibre routes.</w:t>
      </w:r>
    </w:p>
    <w:p w14:paraId="2C62FB76" w14:textId="77777777" w:rsidR="00D73481" w:rsidRPr="008D268C" w:rsidRDefault="00D73481" w:rsidP="00750DEB">
      <w:pPr>
        <w:pStyle w:val="Heading2"/>
        <w:numPr>
          <w:ilvl w:val="1"/>
          <w:numId w:val="44"/>
        </w:numPr>
        <w:rPr>
          <w:lang w:val="en-AU"/>
        </w:rPr>
      </w:pPr>
      <w:bookmarkStart w:id="215" w:name="_Toc41048808"/>
      <w:r w:rsidRPr="008D268C">
        <w:rPr>
          <w:lang w:val="en-AU"/>
        </w:rPr>
        <w:t>City of Swan Hill</w:t>
      </w:r>
      <w:bookmarkEnd w:id="215"/>
    </w:p>
    <w:p w14:paraId="6C55B95A" w14:textId="51F168BA" w:rsidR="00D73481" w:rsidRPr="00AB4072" w:rsidRDefault="00D73481" w:rsidP="00D73481">
      <w:pPr>
        <w:rPr>
          <w:rFonts w:ascii="Calibri" w:hAnsi="Calibri" w:cs="Calibri"/>
          <w:lang w:val="en-AU"/>
        </w:rPr>
      </w:pPr>
      <w:r w:rsidRPr="00AB4072">
        <w:rPr>
          <w:rFonts w:ascii="Calibri" w:hAnsi="Calibri" w:cs="Calibri"/>
          <w:lang w:val="en-AU"/>
        </w:rPr>
        <w:t>Swan Hill is a city in the north</w:t>
      </w:r>
      <w:r w:rsidR="00DA262D" w:rsidRPr="00AB4072">
        <w:rPr>
          <w:rFonts w:ascii="Calibri" w:hAnsi="Calibri" w:cs="Calibri"/>
          <w:lang w:val="en-AU"/>
        </w:rPr>
        <w:t>-</w:t>
      </w:r>
      <w:r w:rsidRPr="00AB4072">
        <w:rPr>
          <w:rFonts w:ascii="Calibri" w:hAnsi="Calibri" w:cs="Calibri"/>
          <w:lang w:val="en-AU"/>
        </w:rPr>
        <w:t xml:space="preserve">west of Victoria on the Murray Valley Highway and on the south bank of the Murray River, downstream from the junction of the Loddon River </w:t>
      </w:r>
      <w:r w:rsidR="006A6D14" w:rsidRPr="00AB4072">
        <w:rPr>
          <w:rFonts w:ascii="Calibri" w:hAnsi="Calibri" w:cs="Calibri"/>
          <w:lang w:val="en-AU"/>
        </w:rPr>
        <w:t xml:space="preserve">and </w:t>
      </w:r>
      <w:r w:rsidRPr="00AB4072">
        <w:rPr>
          <w:rFonts w:ascii="Calibri" w:hAnsi="Calibri" w:cs="Calibri"/>
          <w:lang w:val="en-AU"/>
        </w:rPr>
        <w:t>338 kilometres north</w:t>
      </w:r>
      <w:r w:rsidR="00DA262D" w:rsidRPr="00AB4072">
        <w:rPr>
          <w:rFonts w:ascii="Calibri" w:hAnsi="Calibri" w:cs="Calibri"/>
          <w:lang w:val="en-AU"/>
        </w:rPr>
        <w:t>-</w:t>
      </w:r>
      <w:r w:rsidRPr="00AB4072">
        <w:rPr>
          <w:rFonts w:ascii="Calibri" w:hAnsi="Calibri" w:cs="Calibri"/>
          <w:lang w:val="en-AU"/>
        </w:rPr>
        <w:t xml:space="preserve">west of Melbourne. </w:t>
      </w:r>
    </w:p>
    <w:p w14:paraId="2FB4A995" w14:textId="77777777" w:rsidR="00D73481" w:rsidRPr="00AB4072" w:rsidRDefault="00D73481" w:rsidP="00D73481">
      <w:pPr>
        <w:rPr>
          <w:rFonts w:ascii="Calibri" w:hAnsi="Calibri" w:cs="Calibri"/>
          <w:lang w:val="en-AU"/>
        </w:rPr>
      </w:pPr>
      <w:r w:rsidRPr="00AB4072">
        <w:rPr>
          <w:rFonts w:ascii="Calibri" w:hAnsi="Calibri" w:cs="Calibri"/>
          <w:lang w:val="en-AU"/>
        </w:rPr>
        <w:t>General characteristics of the city that provide an indication of the city’s likely telecommunications demand profile include:</w:t>
      </w:r>
    </w:p>
    <w:p w14:paraId="40DA8495" w14:textId="7EA4498A" w:rsidR="00D73481" w:rsidRPr="008D268C" w:rsidRDefault="00D73481" w:rsidP="00D73481">
      <w:pPr>
        <w:pStyle w:val="Bulletedlist"/>
        <w:rPr>
          <w:lang w:val="en-AU"/>
        </w:rPr>
      </w:pPr>
      <w:r w:rsidRPr="008D268C">
        <w:rPr>
          <w:lang w:val="en-AU"/>
        </w:rPr>
        <w:lastRenderedPageBreak/>
        <w:t xml:space="preserve">The population of Swan Hill grew by 9.5% over a decade to 10,600 in 2016 above the median growth rate of </w:t>
      </w:r>
      <w:r w:rsidR="007C5D1F">
        <w:rPr>
          <w:lang w:val="en-AU"/>
        </w:rPr>
        <w:t>-1.5%</w:t>
      </w:r>
      <w:r w:rsidRPr="008D268C">
        <w:rPr>
          <w:lang w:val="en-AU"/>
        </w:rPr>
        <w:t xml:space="preserve"> </w:t>
      </w:r>
      <w:r w:rsidR="007C5D1F">
        <w:rPr>
          <w:lang w:val="en-AU"/>
        </w:rPr>
        <w:t>for the 14 major places analysed</w:t>
      </w:r>
      <w:r w:rsidRPr="008D268C">
        <w:rPr>
          <w:lang w:val="en-AU"/>
        </w:rPr>
        <w:t xml:space="preserve"> in the region</w:t>
      </w:r>
    </w:p>
    <w:p w14:paraId="1A1D1E99" w14:textId="77777777" w:rsidR="00D73481" w:rsidRPr="008D268C" w:rsidRDefault="00D73481" w:rsidP="00D73481">
      <w:pPr>
        <w:pStyle w:val="Bulletedlist"/>
        <w:rPr>
          <w:lang w:val="en-AU"/>
        </w:rPr>
      </w:pPr>
      <w:r w:rsidRPr="008D268C">
        <w:rPr>
          <w:lang w:val="en-AU"/>
        </w:rPr>
        <w:t>4,724 people aged 15 and over reported being in the labour force in the week preceding the 2016 Census, with 57.7% being in full-time employment and 31.4% in part-time employment</w:t>
      </w:r>
    </w:p>
    <w:p w14:paraId="6A2B9E95" w14:textId="77777777" w:rsidR="00D73481" w:rsidRPr="008D268C" w:rsidRDefault="00D73481" w:rsidP="00D73481">
      <w:pPr>
        <w:pStyle w:val="Bulletedlist"/>
        <w:rPr>
          <w:lang w:val="en-AU"/>
        </w:rPr>
      </w:pPr>
      <w:r w:rsidRPr="008D268C">
        <w:rPr>
          <w:lang w:val="en-AU"/>
        </w:rPr>
        <w:t>13.7% of the labour force classified themselves as managers, 17.0% as professionals and 12.0% as clerical and administrative workers</w:t>
      </w:r>
    </w:p>
    <w:p w14:paraId="266FB384" w14:textId="77777777" w:rsidR="00D73481" w:rsidRPr="008D268C" w:rsidRDefault="00D73481" w:rsidP="00D73481">
      <w:pPr>
        <w:pStyle w:val="Bulletedlist"/>
        <w:rPr>
          <w:lang w:val="en-AU"/>
        </w:rPr>
      </w:pPr>
      <w:r w:rsidRPr="008D268C">
        <w:rPr>
          <w:lang w:val="en-AU"/>
        </w:rPr>
        <w:t xml:space="preserve">5.5% of the labour force cited their industry of employment as hospitals (except psychiatric hospitals), 3.3% cited secondary education and 3.1% cited primary education </w:t>
      </w:r>
    </w:p>
    <w:p w14:paraId="26468C52" w14:textId="77777777" w:rsidR="00D73481" w:rsidRPr="008D268C" w:rsidRDefault="00D73481" w:rsidP="00D73481">
      <w:pPr>
        <w:pStyle w:val="Bulletedlist"/>
        <w:rPr>
          <w:lang w:val="en-AU"/>
        </w:rPr>
      </w:pPr>
      <w:r w:rsidRPr="008D268C">
        <w:rPr>
          <w:lang w:val="en-AU"/>
        </w:rPr>
        <w:t>One public hospital is located in the city</w:t>
      </w:r>
    </w:p>
    <w:p w14:paraId="7B81F68F" w14:textId="17CD8978" w:rsidR="00D73481" w:rsidRPr="008D268C" w:rsidRDefault="00D73481" w:rsidP="00D73481">
      <w:pPr>
        <w:pStyle w:val="Bulletedlist"/>
        <w:rPr>
          <w:lang w:val="en-AU"/>
        </w:rPr>
      </w:pPr>
      <w:r w:rsidRPr="008D268C">
        <w:rPr>
          <w:lang w:val="en-AU"/>
        </w:rPr>
        <w:t xml:space="preserve">The city has </w:t>
      </w:r>
      <w:r w:rsidR="007B7F36" w:rsidRPr="008D268C">
        <w:rPr>
          <w:lang w:val="en-AU"/>
        </w:rPr>
        <w:t>four</w:t>
      </w:r>
      <w:r w:rsidRPr="008D268C">
        <w:rPr>
          <w:lang w:val="en-AU"/>
        </w:rPr>
        <w:t xml:space="preserve"> primary schools, </w:t>
      </w:r>
      <w:r w:rsidR="007B7F36" w:rsidRPr="008D268C">
        <w:rPr>
          <w:lang w:val="en-AU"/>
        </w:rPr>
        <w:t>two</w:t>
      </w:r>
      <w:r w:rsidRPr="008D268C">
        <w:rPr>
          <w:lang w:val="en-AU"/>
        </w:rPr>
        <w:t xml:space="preserve"> secondary schools, </w:t>
      </w:r>
      <w:r w:rsidR="007B7F36" w:rsidRPr="008D268C">
        <w:rPr>
          <w:lang w:val="en-AU"/>
        </w:rPr>
        <w:t>three</w:t>
      </w:r>
      <w:r w:rsidRPr="008D268C">
        <w:rPr>
          <w:lang w:val="en-AU"/>
        </w:rPr>
        <w:t xml:space="preserve"> primary/secondary schools and a TAFE</w:t>
      </w:r>
    </w:p>
    <w:p w14:paraId="43DCC4CF" w14:textId="77777777" w:rsidR="00D73481" w:rsidRPr="008D268C" w:rsidRDefault="00D73481" w:rsidP="00D73481">
      <w:pPr>
        <w:pStyle w:val="Bulletedlist"/>
        <w:rPr>
          <w:lang w:val="en-AU"/>
        </w:rPr>
      </w:pPr>
      <w:r w:rsidRPr="008D268C">
        <w:rPr>
          <w:lang w:val="en-AU"/>
        </w:rPr>
        <w:t>With a median age of 39, Swan Hill has one of the younger populations in regional Victoria and just above the Victorian median of 37</w:t>
      </w:r>
    </w:p>
    <w:p w14:paraId="07771298" w14:textId="431F7A4A" w:rsidR="00D73481" w:rsidRPr="008D268C" w:rsidRDefault="00D73481" w:rsidP="00D73481">
      <w:pPr>
        <w:pStyle w:val="Bulletedlist"/>
        <w:rPr>
          <w:lang w:val="en-AU"/>
        </w:rPr>
      </w:pPr>
      <w:r w:rsidRPr="008D268C">
        <w:rPr>
          <w:lang w:val="en-AU"/>
        </w:rPr>
        <w:t>The ABS report a median annual household income of $56.8K for Swan Hill, above the median of $45.7K for the places analysed in the region but still below Melbourne’s $80.4K</w:t>
      </w:r>
    </w:p>
    <w:p w14:paraId="7E10F914" w14:textId="28A4AE41" w:rsidR="00D73481" w:rsidRPr="008D268C" w:rsidRDefault="00D73481" w:rsidP="00D73481">
      <w:pPr>
        <w:pStyle w:val="Bulletedlist"/>
        <w:rPr>
          <w:lang w:val="en-AU"/>
        </w:rPr>
      </w:pPr>
      <w:r w:rsidRPr="008D268C">
        <w:rPr>
          <w:lang w:val="en-AU"/>
        </w:rPr>
        <w:t xml:space="preserve">Data in SLIM on businesses registered with </w:t>
      </w:r>
      <w:r w:rsidR="00A80AA5">
        <w:rPr>
          <w:lang w:val="en-AU"/>
        </w:rPr>
        <w:t>Workcover</w:t>
      </w:r>
      <w:r w:rsidRPr="008D268C">
        <w:rPr>
          <w:lang w:val="en-AU"/>
        </w:rPr>
        <w:t xml:space="preserve"> indicates approximately 529 businesses in the city or its near surrounds </w:t>
      </w:r>
    </w:p>
    <w:p w14:paraId="6C306661" w14:textId="5F68F3E8" w:rsidR="00D73481" w:rsidRPr="008D268C" w:rsidRDefault="00D73481" w:rsidP="00D73481">
      <w:pPr>
        <w:pStyle w:val="Bulletedlist"/>
        <w:rPr>
          <w:lang w:val="en-AU"/>
        </w:rPr>
      </w:pPr>
      <w:r w:rsidRPr="008D268C">
        <w:rPr>
          <w:lang w:val="en-AU"/>
        </w:rPr>
        <w:t>In 72.1% of dwellings, at least one person accessed the internet from home</w:t>
      </w:r>
      <w:r w:rsidR="007C25F8" w:rsidRPr="008D268C">
        <w:rPr>
          <w:lang w:val="en-AU"/>
        </w:rPr>
        <w:t>.</w:t>
      </w:r>
      <w:r w:rsidRPr="008D268C">
        <w:rPr>
          <w:lang w:val="en-AU"/>
        </w:rPr>
        <w:t xml:space="preserve"> </w:t>
      </w:r>
    </w:p>
    <w:p w14:paraId="17D489A8" w14:textId="77777777" w:rsidR="00D73481" w:rsidRPr="008D268C" w:rsidRDefault="00D73481" w:rsidP="00D73481">
      <w:pPr>
        <w:pStyle w:val="Heading5"/>
        <w:rPr>
          <w:lang w:val="en-AU"/>
        </w:rPr>
      </w:pPr>
      <w:r w:rsidRPr="008D268C">
        <w:rPr>
          <w:lang w:val="en-AU"/>
        </w:rPr>
        <w:t>Skills</w:t>
      </w:r>
    </w:p>
    <w:p w14:paraId="4FB1B398" w14:textId="77777777" w:rsidR="00D73481" w:rsidRPr="00AB4072" w:rsidRDefault="00D73481" w:rsidP="00D73481">
      <w:pPr>
        <w:keepNext/>
        <w:rPr>
          <w:rFonts w:ascii="Calibri" w:hAnsi="Calibri" w:cs="Calibri"/>
          <w:lang w:val="en-AU"/>
        </w:rPr>
      </w:pPr>
      <w:r w:rsidRPr="00AB4072">
        <w:rPr>
          <w:rFonts w:ascii="Calibri" w:hAnsi="Calibri" w:cs="Calibri"/>
          <w:lang w:val="en-AU"/>
        </w:rPr>
        <w:t>ABS Census data indicates:</w:t>
      </w:r>
    </w:p>
    <w:p w14:paraId="6F43A595" w14:textId="77777777" w:rsidR="00D73481" w:rsidRPr="008D268C" w:rsidRDefault="00D73481" w:rsidP="00D73481">
      <w:pPr>
        <w:pStyle w:val="Bulletedlist"/>
        <w:rPr>
          <w:lang w:val="en-AU"/>
        </w:rPr>
      </w:pPr>
      <w:r w:rsidRPr="008D268C">
        <w:rPr>
          <w:lang w:val="en-AU"/>
        </w:rPr>
        <w:t>17.7% of people aged 15 and over having gained a diploma, advanced diploma, bachelors degree or higher educational qualification</w:t>
      </w:r>
    </w:p>
    <w:p w14:paraId="11343D64" w14:textId="29A33D7B" w:rsidR="00D73481" w:rsidRPr="008D268C" w:rsidRDefault="00D73481" w:rsidP="00D73481">
      <w:pPr>
        <w:pStyle w:val="Bulletedlist"/>
        <w:rPr>
          <w:lang w:val="en-AU"/>
        </w:rPr>
      </w:pPr>
      <w:r w:rsidRPr="008D268C">
        <w:rPr>
          <w:lang w:val="en-AU"/>
        </w:rPr>
        <w:t>another 17.2% have completed level III or IV trade certificates</w:t>
      </w:r>
    </w:p>
    <w:p w14:paraId="1C23ED56" w14:textId="77777777" w:rsidR="00D73481" w:rsidRPr="008D268C" w:rsidRDefault="00D73481" w:rsidP="00D73481">
      <w:pPr>
        <w:pStyle w:val="Bulletedlist"/>
        <w:rPr>
          <w:lang w:val="en-AU"/>
        </w:rPr>
      </w:pPr>
      <w:r w:rsidRPr="008D268C">
        <w:rPr>
          <w:lang w:val="en-AU"/>
        </w:rPr>
        <w:t>another 12.1% have completed year 12.</w:t>
      </w:r>
    </w:p>
    <w:p w14:paraId="12B63EB0" w14:textId="77777777" w:rsidR="00D73481" w:rsidRPr="00AB4072" w:rsidRDefault="00D73481" w:rsidP="00D73481">
      <w:pPr>
        <w:rPr>
          <w:rFonts w:ascii="Calibri" w:hAnsi="Calibri" w:cs="Calibri"/>
          <w:lang w:val="en-AU"/>
        </w:rPr>
      </w:pPr>
      <w:r w:rsidRPr="00AB4072">
        <w:rPr>
          <w:rFonts w:ascii="Calibri" w:hAnsi="Calibri" w:cs="Calibri"/>
          <w:lang w:val="en-AU"/>
        </w:rPr>
        <w:t>ABS Industry employment data from 2016 indicated that the Swan Hill LGA had 3.7% employment in the industry sectors with strong technology exposure.</w:t>
      </w:r>
    </w:p>
    <w:p w14:paraId="748F9D3B" w14:textId="77777777" w:rsidR="00D73481" w:rsidRPr="008D268C" w:rsidRDefault="00D73481" w:rsidP="00D73481">
      <w:pPr>
        <w:pStyle w:val="Heading5"/>
        <w:rPr>
          <w:lang w:val="en-AU"/>
        </w:rPr>
      </w:pPr>
      <w:r w:rsidRPr="008D268C">
        <w:rPr>
          <w:lang w:val="en-AU"/>
        </w:rPr>
        <w:t>Fixed Broadband</w:t>
      </w:r>
    </w:p>
    <w:p w14:paraId="448FE296" w14:textId="0050201E" w:rsidR="00D73481" w:rsidRPr="00AB4072" w:rsidRDefault="00D73481" w:rsidP="00D73481">
      <w:pPr>
        <w:keepNext/>
        <w:rPr>
          <w:rFonts w:ascii="Calibri" w:hAnsi="Calibri" w:cs="Calibri"/>
          <w:lang w:val="en-AU"/>
        </w:rPr>
      </w:pPr>
      <w:r w:rsidRPr="00AB4072">
        <w:rPr>
          <w:rFonts w:ascii="Calibri" w:hAnsi="Calibri" w:cs="Calibri"/>
          <w:lang w:val="en-AU"/>
        </w:rPr>
        <w:t xml:space="preserve">The map below shows the status of the NBN rollout in Swan Hill as advised by </w:t>
      </w:r>
      <w:r w:rsidR="005F6A65" w:rsidRPr="00AB4072">
        <w:rPr>
          <w:rFonts w:ascii="Calibri" w:hAnsi="Calibri" w:cs="Calibri"/>
          <w:lang w:val="en-AU"/>
        </w:rPr>
        <w:t>NBN Co</w:t>
      </w:r>
      <w:r w:rsidRPr="00AB4072">
        <w:rPr>
          <w:rFonts w:ascii="Calibri" w:hAnsi="Calibri" w:cs="Calibri"/>
          <w:lang w:val="en-AU"/>
        </w:rPr>
        <w:t xml:space="preserve"> in September 2018. The purple / striped areas show the locations currently serviced by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line</w:t>
      </w:r>
      <w:r w:rsidRPr="00AB4072">
        <w:rPr>
          <w:rFonts w:ascii="Calibri" w:hAnsi="Calibri" w:cs="Calibri"/>
          <w:lang w:val="en-AU"/>
        </w:rPr>
        <w:t xml:space="preserve"> services, the purple / </w:t>
      </w:r>
      <w:r w:rsidRPr="00AB4072">
        <w:rPr>
          <w:rFonts w:ascii="Calibri" w:hAnsi="Calibri" w:cs="Calibri"/>
          <w:lang w:val="en-AU"/>
        </w:rPr>
        <w:t xml:space="preserve">spotted areas show locations serviced by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wireless</w:t>
      </w:r>
      <w:r w:rsidRPr="00AB4072">
        <w:rPr>
          <w:rFonts w:ascii="Calibri" w:hAnsi="Calibri" w:cs="Calibri"/>
          <w:lang w:val="en-AU"/>
        </w:rPr>
        <w:t xml:space="preserve"> services and white areas locations serviced by NBN </w:t>
      </w:r>
      <w:r w:rsidR="008F50E7" w:rsidRPr="00AB4072">
        <w:rPr>
          <w:rFonts w:ascii="Calibri" w:hAnsi="Calibri" w:cs="Calibri"/>
          <w:lang w:val="en-AU"/>
        </w:rPr>
        <w:t>satellite</w:t>
      </w:r>
      <w:r w:rsidRPr="00AB4072">
        <w:rPr>
          <w:rFonts w:ascii="Calibri" w:hAnsi="Calibri" w:cs="Calibri"/>
          <w:lang w:val="en-AU"/>
        </w:rPr>
        <w:t xml:space="preserve">. The brown / striped areas show the locations where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line</w:t>
      </w:r>
      <w:r w:rsidRPr="00AB4072">
        <w:rPr>
          <w:rFonts w:ascii="Calibri" w:hAnsi="Calibri" w:cs="Calibri"/>
          <w:lang w:val="en-AU"/>
        </w:rPr>
        <w:t xml:space="preserve"> services are planned or under construction. </w:t>
      </w:r>
    </w:p>
    <w:p w14:paraId="5EF45B99" w14:textId="77777777" w:rsidR="00D73481" w:rsidRPr="00AB4072" w:rsidRDefault="00D73481" w:rsidP="00D73481">
      <w:pPr>
        <w:keepNext/>
        <w:rPr>
          <w:rFonts w:ascii="Calibri" w:hAnsi="Calibri" w:cs="Calibri"/>
          <w:lang w:val="en-AU"/>
        </w:rPr>
      </w:pPr>
      <w:r w:rsidRPr="00AB4072">
        <w:rPr>
          <w:rFonts w:ascii="Calibri" w:hAnsi="Calibri" w:cs="Calibri"/>
          <w:noProof/>
          <w:lang w:val="en-AU"/>
        </w:rPr>
        <w:drawing>
          <wp:inline distT="0" distB="0" distL="0" distR="0" wp14:anchorId="1C274E96" wp14:editId="2AFE9F8B">
            <wp:extent cx="3149600" cy="2489200"/>
            <wp:effectExtent l="0" t="0" r="0" b="0"/>
            <wp:docPr id="20" name="Picture 20" descr="Swan Hill public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Swan Hill public map"/>
                    <pic:cNvPicPr>
                      <a:picLocks/>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3149600" cy="2489200"/>
                    </a:xfrm>
                    <a:prstGeom prst="rect">
                      <a:avLst/>
                    </a:prstGeom>
                    <a:noFill/>
                    <a:ln>
                      <a:noFill/>
                    </a:ln>
                  </pic:spPr>
                </pic:pic>
              </a:graphicData>
            </a:graphic>
          </wp:inline>
        </w:drawing>
      </w:r>
    </w:p>
    <w:p w14:paraId="5F6AE4E1" w14:textId="39FFDEB2" w:rsidR="00D73481" w:rsidRPr="008D268C" w:rsidRDefault="00D73481" w:rsidP="00D73481">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15</w:t>
      </w:r>
      <w:r w:rsidRPr="008D268C">
        <w:rPr>
          <w:lang w:val="en-AU"/>
        </w:rPr>
        <w:fldChar w:fldCharType="end"/>
      </w:r>
      <w:r w:rsidRPr="008D268C">
        <w:rPr>
          <w:lang w:val="en-AU"/>
        </w:rPr>
        <w:t xml:space="preserve"> NBN Coverage of Swan Hill (</w:t>
      </w:r>
      <w:r w:rsidR="005F6A65" w:rsidRPr="008D268C">
        <w:rPr>
          <w:lang w:val="en-AU"/>
        </w:rPr>
        <w:t>NBN Co</w:t>
      </w:r>
      <w:r w:rsidRPr="008D268C">
        <w:rPr>
          <w:lang w:val="en-AU"/>
        </w:rPr>
        <w:t>)</w:t>
      </w:r>
    </w:p>
    <w:p w14:paraId="22DB85F3" w14:textId="34963428" w:rsidR="00D73481" w:rsidRPr="00AB4072" w:rsidRDefault="00D73481" w:rsidP="00D73481">
      <w:pPr>
        <w:rPr>
          <w:rFonts w:ascii="Calibri" w:hAnsi="Calibri" w:cs="Calibri"/>
          <w:lang w:val="en-AU"/>
        </w:rPr>
      </w:pPr>
      <w:r w:rsidRPr="00AB4072">
        <w:rPr>
          <w:rFonts w:ascii="Calibri" w:hAnsi="Calibri" w:cs="Calibri"/>
          <w:lang w:val="en-AU"/>
        </w:rPr>
        <w:t xml:space="preserve">The NBN Coverage Map shows that Swan Hill has access to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line</w:t>
      </w:r>
      <w:r w:rsidRPr="00AB4072">
        <w:rPr>
          <w:rFonts w:ascii="Calibri" w:hAnsi="Calibri" w:cs="Calibri"/>
          <w:lang w:val="en-AU"/>
        </w:rPr>
        <w:t xml:space="preserve"> services, with the surrounding areas served by NBN </w:t>
      </w:r>
      <w:r w:rsidR="008F50E7" w:rsidRPr="00AB4072">
        <w:rPr>
          <w:rFonts w:ascii="Calibri" w:hAnsi="Calibri" w:cs="Calibri"/>
          <w:lang w:val="en-AU"/>
        </w:rPr>
        <w:t>satellite</w:t>
      </w:r>
      <w:r w:rsidRPr="00AB4072">
        <w:rPr>
          <w:rFonts w:ascii="Calibri" w:hAnsi="Calibri" w:cs="Calibri"/>
          <w:lang w:val="en-AU"/>
        </w:rPr>
        <w:t xml:space="preserve"> only. Our analysis reveals that Swan Hill town centre is almost exclusively provisioned with NBN </w:t>
      </w:r>
      <w:r w:rsidR="00F43243" w:rsidRPr="00AB4072">
        <w:rPr>
          <w:rFonts w:ascii="Calibri" w:hAnsi="Calibri" w:cs="Calibri"/>
          <w:lang w:val="en-AU"/>
        </w:rPr>
        <w:t>FTTN</w:t>
      </w:r>
      <w:r w:rsidRPr="00AB4072">
        <w:rPr>
          <w:rFonts w:ascii="Calibri" w:hAnsi="Calibri" w:cs="Calibri"/>
          <w:lang w:val="en-AU"/>
        </w:rPr>
        <w:t xml:space="preserve">, with a couple of small pockets of NBN </w:t>
      </w:r>
      <w:r w:rsidR="00F43243" w:rsidRPr="00AB4072">
        <w:rPr>
          <w:rFonts w:ascii="Calibri" w:hAnsi="Calibri" w:cs="Calibri"/>
          <w:lang w:val="en-AU"/>
        </w:rPr>
        <w:t>FTTP</w:t>
      </w:r>
      <w:r w:rsidRPr="00AB4072">
        <w:rPr>
          <w:rFonts w:ascii="Calibri" w:hAnsi="Calibri" w:cs="Calibri"/>
          <w:lang w:val="en-AU"/>
        </w:rPr>
        <w:t xml:space="preserve">, most likely in new developments. </w:t>
      </w:r>
    </w:p>
    <w:p w14:paraId="5AAE7891" w14:textId="694F3F8E" w:rsidR="00D73481" w:rsidRPr="00AB4072" w:rsidRDefault="00D73481" w:rsidP="00D73481">
      <w:pPr>
        <w:rPr>
          <w:rFonts w:ascii="Calibri" w:hAnsi="Calibri" w:cs="Calibri"/>
          <w:lang w:val="en-AU"/>
        </w:rPr>
      </w:pPr>
      <w:r w:rsidRPr="00AB4072">
        <w:rPr>
          <w:rFonts w:ascii="Calibri" w:hAnsi="Calibri" w:cs="Calibri"/>
          <w:lang w:val="en-AU"/>
        </w:rPr>
        <w:t>Examining satellite imagery of the area reveals the surrounding areas to be sparsely populated, however there appears to be a small aggregation of properties to the north</w:t>
      </w:r>
      <w:r w:rsidR="00DA262D" w:rsidRPr="00AB4072">
        <w:rPr>
          <w:rFonts w:ascii="Calibri" w:hAnsi="Calibri" w:cs="Calibri"/>
          <w:lang w:val="en-AU"/>
        </w:rPr>
        <w:t>-</w:t>
      </w:r>
      <w:r w:rsidRPr="00AB4072">
        <w:rPr>
          <w:rFonts w:ascii="Calibri" w:hAnsi="Calibri" w:cs="Calibri"/>
          <w:lang w:val="en-AU"/>
        </w:rPr>
        <w:t xml:space="preserve">west of the town outside of the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line</w:t>
      </w:r>
      <w:r w:rsidRPr="00AB4072">
        <w:rPr>
          <w:rFonts w:ascii="Calibri" w:hAnsi="Calibri" w:cs="Calibri"/>
          <w:lang w:val="en-AU"/>
        </w:rPr>
        <w:t xml:space="preserve"> footprint. There will be a large disparity in service quality available to premises outside of the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line</w:t>
      </w:r>
      <w:r w:rsidRPr="00AB4072">
        <w:rPr>
          <w:rFonts w:ascii="Calibri" w:hAnsi="Calibri" w:cs="Calibri"/>
          <w:lang w:val="en-AU"/>
        </w:rPr>
        <w:t xml:space="preserve"> footprint compared to those within it. </w:t>
      </w:r>
    </w:p>
    <w:p w14:paraId="725442D7" w14:textId="3F31F026" w:rsidR="00D73481" w:rsidRPr="00AB4072" w:rsidRDefault="00D73481" w:rsidP="00D73481">
      <w:pPr>
        <w:rPr>
          <w:rFonts w:ascii="Calibri" w:hAnsi="Calibri" w:cs="Calibri"/>
          <w:lang w:val="en-AU"/>
        </w:rPr>
      </w:pPr>
      <w:r w:rsidRPr="00AB4072">
        <w:rPr>
          <w:rFonts w:ascii="Calibri" w:hAnsi="Calibri" w:cs="Calibri"/>
          <w:lang w:val="en-AU"/>
        </w:rPr>
        <w:t xml:space="preserve">The overarching report contains a discussion of the limitations associated with the different </w:t>
      </w:r>
      <w:r w:rsidR="005F6A65" w:rsidRPr="00AB4072">
        <w:rPr>
          <w:rFonts w:ascii="Calibri" w:hAnsi="Calibri" w:cs="Calibri"/>
          <w:lang w:val="en-AU"/>
        </w:rPr>
        <w:t>NBN Co</w:t>
      </w:r>
      <w:r w:rsidRPr="00AB4072">
        <w:rPr>
          <w:rFonts w:ascii="Calibri" w:hAnsi="Calibri" w:cs="Calibri"/>
          <w:lang w:val="en-AU"/>
        </w:rPr>
        <w:t xml:space="preserve"> access network technologies.</w:t>
      </w:r>
    </w:p>
    <w:p w14:paraId="25952F16" w14:textId="77777777" w:rsidR="00D73481" w:rsidRPr="008D268C" w:rsidRDefault="00D73481" w:rsidP="00D73481">
      <w:pPr>
        <w:pStyle w:val="Heading5"/>
        <w:rPr>
          <w:lang w:val="en-AU"/>
        </w:rPr>
      </w:pPr>
      <w:r w:rsidRPr="008D268C">
        <w:rPr>
          <w:lang w:val="en-AU"/>
        </w:rPr>
        <w:t>Mobile Coverage</w:t>
      </w:r>
    </w:p>
    <w:p w14:paraId="673C37EE" w14:textId="77777777" w:rsidR="00D73481" w:rsidRPr="00AB4072" w:rsidRDefault="00D73481" w:rsidP="00D73481">
      <w:pPr>
        <w:rPr>
          <w:rFonts w:ascii="Calibri" w:hAnsi="Calibri" w:cs="Calibri"/>
          <w:lang w:val="en-AU"/>
        </w:rPr>
      </w:pPr>
      <w:r w:rsidRPr="00AB4072">
        <w:rPr>
          <w:rFonts w:ascii="Calibri" w:hAnsi="Calibri" w:cs="Calibri"/>
          <w:lang w:val="en-AU"/>
        </w:rPr>
        <w:t>Based on public coverage maps:</w:t>
      </w:r>
    </w:p>
    <w:p w14:paraId="0C3A969B" w14:textId="5A227544" w:rsidR="00D73481" w:rsidRPr="008D268C" w:rsidRDefault="00D73481" w:rsidP="00D73481">
      <w:pPr>
        <w:pStyle w:val="Bulletedlist"/>
        <w:rPr>
          <w:lang w:val="en-AU"/>
        </w:rPr>
      </w:pPr>
      <w:r w:rsidRPr="008D268C">
        <w:rPr>
          <w:lang w:val="en-AU"/>
        </w:rPr>
        <w:t xml:space="preserve">Telstra shows 4GX outdoor handheld device coverage (with a typical download speed of 2-75 </w:t>
      </w:r>
      <w:r w:rsidR="00BB513A">
        <w:rPr>
          <w:lang w:val="en-AU"/>
        </w:rPr>
        <w:t>Mbps</w:t>
      </w:r>
      <w:r w:rsidRPr="008D268C">
        <w:rPr>
          <w:lang w:val="en-AU"/>
        </w:rPr>
        <w:t>) across the entire city</w:t>
      </w:r>
    </w:p>
    <w:p w14:paraId="3EB0766D" w14:textId="3A77CC02" w:rsidR="00D73481" w:rsidRPr="008D268C" w:rsidRDefault="00D73481" w:rsidP="00D73481">
      <w:pPr>
        <w:pStyle w:val="Bulletedlist"/>
        <w:rPr>
          <w:lang w:val="en-AU"/>
        </w:rPr>
      </w:pPr>
      <w:r w:rsidRPr="008D268C">
        <w:rPr>
          <w:lang w:val="en-AU"/>
        </w:rPr>
        <w:t>Optus shows 4G Plus outdoor coverage across the entire city</w:t>
      </w:r>
    </w:p>
    <w:p w14:paraId="12BBFD55" w14:textId="77777777" w:rsidR="00D73481" w:rsidRPr="008D268C" w:rsidRDefault="00D73481" w:rsidP="00D73481">
      <w:pPr>
        <w:pStyle w:val="Bulletedlist"/>
        <w:rPr>
          <w:lang w:val="en-AU"/>
        </w:rPr>
      </w:pPr>
      <w:r w:rsidRPr="008D268C">
        <w:rPr>
          <w:lang w:val="en-AU"/>
        </w:rPr>
        <w:t>Vodafone shows 4G indoor coverage across the entire city.</w:t>
      </w:r>
    </w:p>
    <w:p w14:paraId="50F24F2A" w14:textId="77777777" w:rsidR="00D73481" w:rsidRPr="00AB4072" w:rsidRDefault="00D73481" w:rsidP="00D73481">
      <w:pPr>
        <w:rPr>
          <w:rFonts w:ascii="Calibri" w:hAnsi="Calibri" w:cs="Calibri"/>
          <w:lang w:val="en-AU"/>
        </w:rPr>
      </w:pPr>
      <w:r w:rsidRPr="00AB4072">
        <w:rPr>
          <w:rFonts w:ascii="Calibri" w:hAnsi="Calibri" w:cs="Calibri"/>
          <w:lang w:val="en-AU"/>
        </w:rPr>
        <w:lastRenderedPageBreak/>
        <w:t>In summary, there appear to be no mobile coverage issues in the city, with the three major mobile network operators all offering service.</w:t>
      </w:r>
    </w:p>
    <w:p w14:paraId="7AD3DB51" w14:textId="77777777" w:rsidR="00D73481" w:rsidRPr="008D268C" w:rsidRDefault="00D73481" w:rsidP="00D73481">
      <w:pPr>
        <w:pStyle w:val="Heading5"/>
        <w:rPr>
          <w:lang w:val="en-AU"/>
        </w:rPr>
      </w:pPr>
      <w:r w:rsidRPr="008D268C">
        <w:rPr>
          <w:lang w:val="en-AU"/>
        </w:rPr>
        <w:t>LP-WAN Coverage</w:t>
      </w:r>
    </w:p>
    <w:p w14:paraId="2C91A332" w14:textId="77777777" w:rsidR="00D73481" w:rsidRPr="00AB4072" w:rsidRDefault="00D73481" w:rsidP="00D73481">
      <w:pPr>
        <w:rPr>
          <w:rFonts w:ascii="Calibri" w:hAnsi="Calibri" w:cs="Calibri"/>
          <w:lang w:val="en-AU"/>
        </w:rPr>
      </w:pPr>
      <w:r w:rsidRPr="00AB4072">
        <w:rPr>
          <w:rFonts w:ascii="Calibri" w:hAnsi="Calibri" w:cs="Calibri"/>
          <w:lang w:val="en-AU"/>
        </w:rPr>
        <w:t>There is Taggle coverage in the city.</w:t>
      </w:r>
    </w:p>
    <w:p w14:paraId="6A2E76E0" w14:textId="20DA4E8E" w:rsidR="00D73481" w:rsidRPr="00AB4072" w:rsidRDefault="00D73481" w:rsidP="00D73481">
      <w:pPr>
        <w:rPr>
          <w:rFonts w:ascii="Calibri" w:hAnsi="Calibri" w:cs="Calibri"/>
          <w:lang w:val="en-AU"/>
        </w:rPr>
      </w:pPr>
      <w:r w:rsidRPr="00AB4072">
        <w:rPr>
          <w:rFonts w:ascii="Calibri" w:hAnsi="Calibri" w:cs="Calibri"/>
          <w:lang w:val="en-AU"/>
        </w:rPr>
        <w:t xml:space="preserve">There is no </w:t>
      </w:r>
      <w:r w:rsidR="008D63D0" w:rsidRPr="00AB4072">
        <w:rPr>
          <w:rFonts w:ascii="Calibri" w:hAnsi="Calibri" w:cs="Calibri"/>
          <w:lang w:val="en-AU"/>
        </w:rPr>
        <w:t>Sigfox</w:t>
      </w:r>
      <w:r w:rsidRPr="00AB4072">
        <w:rPr>
          <w:rFonts w:ascii="Calibri" w:hAnsi="Calibri" w:cs="Calibri"/>
          <w:lang w:val="en-AU"/>
        </w:rPr>
        <w:t xml:space="preserve"> coverage in the city.</w:t>
      </w:r>
    </w:p>
    <w:p w14:paraId="139354AE" w14:textId="720471A7" w:rsidR="00D73481" w:rsidRPr="00AB4072" w:rsidRDefault="00D73481" w:rsidP="00D73481">
      <w:pPr>
        <w:rPr>
          <w:rFonts w:ascii="Calibri" w:hAnsi="Calibri" w:cs="Calibri"/>
          <w:lang w:val="en-AU"/>
        </w:rPr>
      </w:pPr>
      <w:r w:rsidRPr="00AB4072">
        <w:rPr>
          <w:rFonts w:ascii="Calibri" w:hAnsi="Calibri" w:cs="Calibri"/>
          <w:lang w:val="en-AU"/>
        </w:rPr>
        <w:t>There is partial Optus I</w:t>
      </w:r>
      <w:r w:rsidR="00855231" w:rsidRPr="00AB4072">
        <w:rPr>
          <w:rFonts w:ascii="Calibri" w:hAnsi="Calibri" w:cs="Calibri"/>
          <w:lang w:val="en-AU"/>
        </w:rPr>
        <w:t>o</w:t>
      </w:r>
      <w:r w:rsidRPr="00AB4072">
        <w:rPr>
          <w:rFonts w:ascii="Calibri" w:hAnsi="Calibri" w:cs="Calibri"/>
          <w:lang w:val="en-AU"/>
        </w:rPr>
        <w:t>T coverage in the city</w:t>
      </w:r>
    </w:p>
    <w:p w14:paraId="162460DE" w14:textId="77777777" w:rsidR="00D73481" w:rsidRPr="008D268C" w:rsidRDefault="00D73481" w:rsidP="00D73481">
      <w:pPr>
        <w:pStyle w:val="Heading5"/>
        <w:rPr>
          <w:lang w:val="en-AU"/>
        </w:rPr>
      </w:pPr>
      <w:r w:rsidRPr="008D268C">
        <w:rPr>
          <w:lang w:val="en-AU"/>
        </w:rPr>
        <w:t>Public WiFi Coverage</w:t>
      </w:r>
    </w:p>
    <w:p w14:paraId="0CA4ED55" w14:textId="2F890C3B" w:rsidR="00D73481" w:rsidRPr="00AB4072" w:rsidRDefault="00D73481" w:rsidP="00D73481">
      <w:pPr>
        <w:rPr>
          <w:rFonts w:ascii="Calibri" w:hAnsi="Calibri" w:cs="Calibri"/>
          <w:lang w:val="en-AU"/>
        </w:rPr>
      </w:pPr>
      <w:r w:rsidRPr="00AB4072">
        <w:rPr>
          <w:rFonts w:ascii="Calibri" w:hAnsi="Calibri" w:cs="Calibri"/>
          <w:lang w:val="en-AU"/>
        </w:rPr>
        <w:t xml:space="preserve">There are no known public WiFi zones in the town but, free WiFi access is available at the </w:t>
      </w:r>
      <w:r w:rsidR="00FB3E96" w:rsidRPr="00AB4072">
        <w:rPr>
          <w:rFonts w:ascii="Calibri" w:hAnsi="Calibri" w:cs="Calibri"/>
          <w:lang w:val="en-AU"/>
        </w:rPr>
        <w:t>l</w:t>
      </w:r>
      <w:r w:rsidRPr="00AB4072">
        <w:rPr>
          <w:rFonts w:ascii="Calibri" w:hAnsi="Calibri" w:cs="Calibri"/>
          <w:lang w:val="en-AU"/>
        </w:rPr>
        <w:t>ibrary during library hours.</w:t>
      </w:r>
    </w:p>
    <w:p w14:paraId="2E3190B3" w14:textId="77777777" w:rsidR="00D73481" w:rsidRPr="008D268C" w:rsidRDefault="00D73481" w:rsidP="00D73481">
      <w:pPr>
        <w:pStyle w:val="Heading5"/>
        <w:rPr>
          <w:lang w:val="en-AU"/>
        </w:rPr>
      </w:pPr>
      <w:r w:rsidRPr="008D268C">
        <w:rPr>
          <w:lang w:val="en-AU"/>
        </w:rPr>
        <w:t>Other</w:t>
      </w:r>
    </w:p>
    <w:p w14:paraId="3E88ED0F" w14:textId="77777777" w:rsidR="00D73481" w:rsidRPr="00AB4072" w:rsidRDefault="00D73481" w:rsidP="00D73481">
      <w:pPr>
        <w:rPr>
          <w:rFonts w:ascii="Calibri" w:hAnsi="Calibri" w:cs="Calibri"/>
          <w:sz w:val="18"/>
          <w:szCs w:val="18"/>
          <w:lang w:val="en-AU"/>
        </w:rPr>
      </w:pPr>
      <w:r w:rsidRPr="00AB4072">
        <w:rPr>
          <w:rFonts w:ascii="Calibri" w:hAnsi="Calibri" w:cs="Calibri"/>
          <w:lang w:val="en-AU"/>
        </w:rPr>
        <w:t>The city is neither on the VicTrack or the power transmission fibre routes.</w:t>
      </w:r>
    </w:p>
    <w:p w14:paraId="25FB1D9C" w14:textId="77777777" w:rsidR="00D73481" w:rsidRPr="008D268C" w:rsidRDefault="00D73481" w:rsidP="00750DEB">
      <w:pPr>
        <w:pStyle w:val="Heading2"/>
        <w:numPr>
          <w:ilvl w:val="1"/>
          <w:numId w:val="44"/>
        </w:numPr>
        <w:rPr>
          <w:lang w:val="en-AU"/>
        </w:rPr>
      </w:pPr>
      <w:bookmarkStart w:id="216" w:name="_Toc41048809"/>
      <w:r w:rsidRPr="008D268C">
        <w:rPr>
          <w:lang w:val="en-AU"/>
        </w:rPr>
        <w:t>Town of Kerang</w:t>
      </w:r>
      <w:bookmarkEnd w:id="216"/>
    </w:p>
    <w:p w14:paraId="2DABB640" w14:textId="386BBFED" w:rsidR="00D73481" w:rsidRPr="00AB4072" w:rsidRDefault="00D73481" w:rsidP="00D73481">
      <w:pPr>
        <w:rPr>
          <w:rFonts w:ascii="Calibri" w:hAnsi="Calibri" w:cs="Calibri"/>
          <w:lang w:val="en-AU"/>
        </w:rPr>
      </w:pPr>
      <w:r w:rsidRPr="00AB4072">
        <w:rPr>
          <w:rFonts w:ascii="Calibri" w:hAnsi="Calibri" w:cs="Calibri"/>
          <w:lang w:val="en-AU"/>
        </w:rPr>
        <w:t>Kerang is a rural town on the Loddon River in northern Victoria. It is the commercial centre to an irrigation district based on livestock, horticulture, lucerne and grain. It is located 279 kilometres north</w:t>
      </w:r>
      <w:r w:rsidR="00675042" w:rsidRPr="00AB4072">
        <w:rPr>
          <w:rFonts w:ascii="Calibri" w:hAnsi="Calibri" w:cs="Calibri"/>
          <w:lang w:val="en-AU"/>
        </w:rPr>
        <w:t>-</w:t>
      </w:r>
      <w:r w:rsidRPr="00AB4072">
        <w:rPr>
          <w:rFonts w:ascii="Calibri" w:hAnsi="Calibri" w:cs="Calibri"/>
          <w:lang w:val="en-AU"/>
        </w:rPr>
        <w:t xml:space="preserve">west of Melbourne on the Murray Valley Highway a few kilometres north of its intersection with the Loddon Valley Highway. </w:t>
      </w:r>
    </w:p>
    <w:p w14:paraId="2F7B8127" w14:textId="77777777" w:rsidR="00D73481" w:rsidRPr="00AB4072" w:rsidRDefault="00D73481" w:rsidP="00D73481">
      <w:pPr>
        <w:rPr>
          <w:rFonts w:ascii="Calibri" w:hAnsi="Calibri" w:cs="Calibri"/>
          <w:lang w:val="en-AU"/>
        </w:rPr>
      </w:pPr>
      <w:r w:rsidRPr="00AB4072">
        <w:rPr>
          <w:rFonts w:ascii="Calibri" w:hAnsi="Calibri" w:cs="Calibri"/>
          <w:lang w:val="en-AU"/>
        </w:rPr>
        <w:t>General characteristics of the town that provide an indication of the town’s likely telecommunications demand profile include:</w:t>
      </w:r>
    </w:p>
    <w:p w14:paraId="30168F15" w14:textId="263A39EC" w:rsidR="00D73481" w:rsidRPr="008D268C" w:rsidRDefault="00D73481" w:rsidP="00D73481">
      <w:pPr>
        <w:pStyle w:val="Bulletedlist"/>
        <w:rPr>
          <w:lang w:val="en-AU"/>
        </w:rPr>
      </w:pPr>
      <w:r w:rsidRPr="008D268C">
        <w:rPr>
          <w:lang w:val="en-AU"/>
        </w:rPr>
        <w:t>The population of Kerang declined by 3.9% over a decade to 2016</w:t>
      </w:r>
      <w:r w:rsidR="00470441" w:rsidRPr="008D268C">
        <w:rPr>
          <w:lang w:val="en-AU"/>
        </w:rPr>
        <w:t>,</w:t>
      </w:r>
      <w:r w:rsidRPr="008D268C">
        <w:rPr>
          <w:lang w:val="en-AU"/>
        </w:rPr>
        <w:t xml:space="preserve"> below the median growth rate of </w:t>
      </w:r>
      <w:r w:rsidR="007C5D1F">
        <w:rPr>
          <w:lang w:val="en-AU"/>
        </w:rPr>
        <w:t>-1.5%</w:t>
      </w:r>
      <w:r w:rsidRPr="008D268C">
        <w:rPr>
          <w:lang w:val="en-AU"/>
        </w:rPr>
        <w:t xml:space="preserve"> </w:t>
      </w:r>
      <w:r w:rsidR="007C5D1F">
        <w:rPr>
          <w:lang w:val="en-AU"/>
        </w:rPr>
        <w:t>for the 14 major places analysed</w:t>
      </w:r>
      <w:r w:rsidRPr="008D268C">
        <w:rPr>
          <w:lang w:val="en-AU"/>
        </w:rPr>
        <w:t xml:space="preserve"> in the region</w:t>
      </w:r>
    </w:p>
    <w:p w14:paraId="6C7BF144" w14:textId="77777777" w:rsidR="00D73481" w:rsidRPr="008D268C" w:rsidRDefault="00D73481" w:rsidP="00D73481">
      <w:pPr>
        <w:pStyle w:val="Bulletedlist"/>
        <w:rPr>
          <w:lang w:val="en-AU"/>
        </w:rPr>
      </w:pPr>
      <w:r w:rsidRPr="008D268C">
        <w:rPr>
          <w:lang w:val="en-AU"/>
        </w:rPr>
        <w:t>1,474 people aged 15 and over reported being in the labour force in the week preceding the 2016 Census, with 52.8% being in full-time employment and 35.2% in part-time employment</w:t>
      </w:r>
    </w:p>
    <w:p w14:paraId="69E3B955" w14:textId="77777777" w:rsidR="00D73481" w:rsidRPr="008D268C" w:rsidRDefault="00D73481" w:rsidP="00D73481">
      <w:pPr>
        <w:pStyle w:val="Bulletedlist"/>
        <w:rPr>
          <w:lang w:val="en-AU"/>
        </w:rPr>
      </w:pPr>
      <w:r w:rsidRPr="008D268C">
        <w:rPr>
          <w:lang w:val="en-AU"/>
        </w:rPr>
        <w:t>14.1% of the labour force classified themselves as managers, 14.5% as professionals and 11.1% as clerical and administrative workers</w:t>
      </w:r>
    </w:p>
    <w:p w14:paraId="6049E6FD" w14:textId="77777777" w:rsidR="00D73481" w:rsidRPr="008D268C" w:rsidRDefault="00D73481" w:rsidP="00D73481">
      <w:pPr>
        <w:pStyle w:val="Bulletedlist"/>
        <w:rPr>
          <w:lang w:val="en-AU"/>
        </w:rPr>
      </w:pPr>
      <w:r w:rsidRPr="008D268C">
        <w:rPr>
          <w:lang w:val="en-AU"/>
        </w:rPr>
        <w:t>6.1% of the labour force cited their industry of employment as hospitals (except psychiatric hospitals), 5.3% cited local government administration and 3.6% cited aged care residential</w:t>
      </w:r>
    </w:p>
    <w:p w14:paraId="0E2F7472" w14:textId="77777777" w:rsidR="00D73481" w:rsidRPr="008D268C" w:rsidRDefault="00D73481" w:rsidP="00D73481">
      <w:pPr>
        <w:pStyle w:val="Bulletedlist"/>
        <w:rPr>
          <w:lang w:val="en-AU"/>
        </w:rPr>
      </w:pPr>
      <w:r w:rsidRPr="008D268C">
        <w:rPr>
          <w:lang w:val="en-AU"/>
        </w:rPr>
        <w:t>One public hospital is located in the town</w:t>
      </w:r>
    </w:p>
    <w:p w14:paraId="4D92E88B" w14:textId="37A6F0F3" w:rsidR="00D73481" w:rsidRPr="008D268C" w:rsidRDefault="00D73481" w:rsidP="00D73481">
      <w:pPr>
        <w:pStyle w:val="Bulletedlist"/>
        <w:rPr>
          <w:lang w:val="en-AU"/>
        </w:rPr>
      </w:pPr>
      <w:r w:rsidRPr="008D268C">
        <w:rPr>
          <w:lang w:val="en-AU"/>
        </w:rPr>
        <w:t xml:space="preserve">The town has </w:t>
      </w:r>
      <w:r w:rsidR="00636ECA" w:rsidRPr="008D268C">
        <w:rPr>
          <w:lang w:val="en-AU"/>
        </w:rPr>
        <w:t>three</w:t>
      </w:r>
      <w:r w:rsidRPr="008D268C">
        <w:rPr>
          <w:lang w:val="en-AU"/>
        </w:rPr>
        <w:t xml:space="preserve"> primary schools and a primary/secondary school </w:t>
      </w:r>
    </w:p>
    <w:p w14:paraId="17F00001" w14:textId="77777777" w:rsidR="00D73481" w:rsidRPr="008D268C" w:rsidRDefault="00D73481" w:rsidP="00D73481">
      <w:pPr>
        <w:pStyle w:val="Bulletedlist"/>
        <w:rPr>
          <w:lang w:val="en-AU"/>
        </w:rPr>
      </w:pPr>
      <w:r w:rsidRPr="008D268C">
        <w:rPr>
          <w:lang w:val="en-AU"/>
        </w:rPr>
        <w:t xml:space="preserve">With a median age of 49, Kerang is older than the median of 47 for the major places analysed in the region and well above the Victorian median of 37 </w:t>
      </w:r>
    </w:p>
    <w:p w14:paraId="6D3CE23B" w14:textId="1A7678FD" w:rsidR="00D73481" w:rsidRPr="008D268C" w:rsidRDefault="00D73481" w:rsidP="00D73481">
      <w:pPr>
        <w:pStyle w:val="Bulletedlist"/>
        <w:rPr>
          <w:lang w:val="en-AU"/>
        </w:rPr>
      </w:pPr>
      <w:r w:rsidRPr="008D268C">
        <w:rPr>
          <w:lang w:val="en-AU"/>
        </w:rPr>
        <w:t>The ABS report a median annual household income of $46.1K for Kerang, just above the median of $45.7K for the places analysed in the region but still below Melbourne’s $80.4K</w:t>
      </w:r>
    </w:p>
    <w:p w14:paraId="53BFD04B" w14:textId="1B157D1C" w:rsidR="00D73481" w:rsidRPr="008D268C" w:rsidRDefault="00D73481" w:rsidP="00D73481">
      <w:pPr>
        <w:pStyle w:val="Bulletedlist"/>
        <w:rPr>
          <w:lang w:val="en-AU"/>
        </w:rPr>
      </w:pPr>
      <w:r w:rsidRPr="008D268C">
        <w:rPr>
          <w:lang w:val="en-AU"/>
        </w:rPr>
        <w:t xml:space="preserve">Data in SLIM on businesses registered with </w:t>
      </w:r>
      <w:r w:rsidR="00A80AA5">
        <w:rPr>
          <w:lang w:val="en-AU"/>
        </w:rPr>
        <w:t>Workcover</w:t>
      </w:r>
      <w:r w:rsidRPr="008D268C">
        <w:rPr>
          <w:lang w:val="en-AU"/>
        </w:rPr>
        <w:t xml:space="preserve"> indicates approximately 173 businesses in the town or its near surrounds </w:t>
      </w:r>
    </w:p>
    <w:p w14:paraId="00A6A597" w14:textId="22C704D0" w:rsidR="00D73481" w:rsidRPr="008D268C" w:rsidRDefault="00D73481" w:rsidP="00D73481">
      <w:pPr>
        <w:pStyle w:val="Bulletedlist"/>
        <w:rPr>
          <w:lang w:val="en-AU"/>
        </w:rPr>
      </w:pPr>
      <w:r w:rsidRPr="008D268C">
        <w:rPr>
          <w:lang w:val="en-AU"/>
        </w:rPr>
        <w:t>In 68.6% of dwellings, at least one person accessed the internet from home</w:t>
      </w:r>
      <w:r w:rsidR="007C25F8" w:rsidRPr="008D268C">
        <w:rPr>
          <w:lang w:val="en-AU"/>
        </w:rPr>
        <w:t>.</w:t>
      </w:r>
      <w:r w:rsidRPr="008D268C">
        <w:rPr>
          <w:lang w:val="en-AU"/>
        </w:rPr>
        <w:t xml:space="preserve"> </w:t>
      </w:r>
    </w:p>
    <w:p w14:paraId="142B4B41" w14:textId="77777777" w:rsidR="00D73481" w:rsidRPr="008D268C" w:rsidRDefault="00D73481" w:rsidP="00D73481">
      <w:pPr>
        <w:pStyle w:val="Heading5"/>
        <w:rPr>
          <w:lang w:val="en-AU"/>
        </w:rPr>
      </w:pPr>
      <w:r w:rsidRPr="008D268C">
        <w:rPr>
          <w:lang w:val="en-AU"/>
        </w:rPr>
        <w:t>Skills</w:t>
      </w:r>
    </w:p>
    <w:p w14:paraId="5BF2B555" w14:textId="77777777" w:rsidR="00D73481" w:rsidRPr="00AB4072" w:rsidRDefault="00D73481" w:rsidP="00D73481">
      <w:pPr>
        <w:keepNext/>
        <w:rPr>
          <w:rFonts w:ascii="Calibri" w:hAnsi="Calibri" w:cs="Calibri"/>
          <w:lang w:val="en-AU"/>
        </w:rPr>
      </w:pPr>
      <w:r w:rsidRPr="00AB4072">
        <w:rPr>
          <w:rFonts w:ascii="Calibri" w:hAnsi="Calibri" w:cs="Calibri"/>
          <w:lang w:val="en-AU"/>
        </w:rPr>
        <w:t>ABS Census data indicates:</w:t>
      </w:r>
    </w:p>
    <w:p w14:paraId="0923767B" w14:textId="77777777" w:rsidR="00D73481" w:rsidRPr="008D268C" w:rsidRDefault="00D73481" w:rsidP="00D73481">
      <w:pPr>
        <w:pStyle w:val="Bulletedlist"/>
        <w:rPr>
          <w:lang w:val="en-AU"/>
        </w:rPr>
      </w:pPr>
      <w:r w:rsidRPr="008D268C">
        <w:rPr>
          <w:lang w:val="en-AU"/>
        </w:rPr>
        <w:t>14.7% of people aged 15 and over having gained a diploma, advanced diploma, bachelors degree or higher educational qualification</w:t>
      </w:r>
    </w:p>
    <w:p w14:paraId="3084FA64" w14:textId="4E0C4C2A" w:rsidR="00D73481" w:rsidRPr="008D268C" w:rsidRDefault="00D73481" w:rsidP="00D73481">
      <w:pPr>
        <w:pStyle w:val="Bulletedlist"/>
        <w:rPr>
          <w:lang w:val="en-AU"/>
        </w:rPr>
      </w:pPr>
      <w:r w:rsidRPr="008D268C">
        <w:rPr>
          <w:lang w:val="en-AU"/>
        </w:rPr>
        <w:t>another 17.5% have completed level III or IV trade certificates</w:t>
      </w:r>
    </w:p>
    <w:p w14:paraId="7886A085" w14:textId="77777777" w:rsidR="00D73481" w:rsidRPr="008D268C" w:rsidRDefault="00D73481" w:rsidP="00D73481">
      <w:pPr>
        <w:pStyle w:val="Bulletedlist"/>
        <w:rPr>
          <w:lang w:val="en-AU"/>
        </w:rPr>
      </w:pPr>
      <w:r w:rsidRPr="008D268C">
        <w:rPr>
          <w:lang w:val="en-AU"/>
        </w:rPr>
        <w:t>another 9.1% have completed year 12.</w:t>
      </w:r>
    </w:p>
    <w:p w14:paraId="71AED4B0" w14:textId="77777777" w:rsidR="00D73481" w:rsidRPr="00AB4072" w:rsidRDefault="00D73481" w:rsidP="00D73481">
      <w:pPr>
        <w:rPr>
          <w:rFonts w:ascii="Calibri" w:hAnsi="Calibri" w:cs="Calibri"/>
          <w:lang w:val="en-AU"/>
        </w:rPr>
      </w:pPr>
      <w:r w:rsidRPr="00AB4072">
        <w:rPr>
          <w:rFonts w:ascii="Calibri" w:hAnsi="Calibri" w:cs="Calibri"/>
          <w:lang w:val="en-AU"/>
        </w:rPr>
        <w:t>ABS Industry employment data from 2016 indicated that the Gannawarra LGA had 3.2% employment in the industry sectors with strong technology exposure.</w:t>
      </w:r>
    </w:p>
    <w:p w14:paraId="5B2257C6" w14:textId="77777777" w:rsidR="00D73481" w:rsidRPr="008D268C" w:rsidRDefault="00D73481" w:rsidP="00D73481">
      <w:pPr>
        <w:pStyle w:val="Heading5"/>
        <w:rPr>
          <w:lang w:val="en-AU"/>
        </w:rPr>
      </w:pPr>
      <w:r w:rsidRPr="008D268C">
        <w:rPr>
          <w:lang w:val="en-AU"/>
        </w:rPr>
        <w:t>Fixed Broadband</w:t>
      </w:r>
    </w:p>
    <w:p w14:paraId="4F8E403D" w14:textId="22CDDE31" w:rsidR="00D73481" w:rsidRPr="00AB4072" w:rsidRDefault="00D73481" w:rsidP="00D73481">
      <w:pPr>
        <w:keepNext/>
        <w:rPr>
          <w:rFonts w:ascii="Calibri" w:hAnsi="Calibri" w:cs="Calibri"/>
          <w:lang w:val="en-AU"/>
        </w:rPr>
      </w:pPr>
      <w:r w:rsidRPr="00AB4072">
        <w:rPr>
          <w:rFonts w:ascii="Calibri" w:hAnsi="Calibri" w:cs="Calibri"/>
          <w:lang w:val="en-AU"/>
        </w:rPr>
        <w:t xml:space="preserve">The map below shows the status of the NBN rollout in Kerang as advised by </w:t>
      </w:r>
      <w:r w:rsidR="005F6A65" w:rsidRPr="00AB4072">
        <w:rPr>
          <w:rFonts w:ascii="Calibri" w:hAnsi="Calibri" w:cs="Calibri"/>
          <w:lang w:val="en-AU"/>
        </w:rPr>
        <w:t>NBN Co</w:t>
      </w:r>
      <w:r w:rsidRPr="00AB4072">
        <w:rPr>
          <w:rFonts w:ascii="Calibri" w:hAnsi="Calibri" w:cs="Calibri"/>
          <w:lang w:val="en-AU"/>
        </w:rPr>
        <w:t xml:space="preserve"> in September 2018. The purple / striped areas show the locations currently serviced by NBN </w:t>
      </w:r>
      <w:r w:rsidR="008F50E7" w:rsidRPr="00AB4072">
        <w:rPr>
          <w:rFonts w:ascii="Calibri" w:hAnsi="Calibri" w:cs="Calibri"/>
          <w:lang w:val="en-AU"/>
        </w:rPr>
        <w:t>fixed</w:t>
      </w:r>
      <w:r w:rsidRPr="00AB4072">
        <w:rPr>
          <w:rFonts w:ascii="Calibri" w:hAnsi="Calibri" w:cs="Calibri"/>
          <w:lang w:val="en-AU"/>
        </w:rPr>
        <w:t xml:space="preserve"> </w:t>
      </w:r>
      <w:r w:rsidR="00DE032E" w:rsidRPr="00AB4072">
        <w:rPr>
          <w:rFonts w:ascii="Calibri" w:hAnsi="Calibri" w:cs="Calibri"/>
          <w:lang w:val="en-AU"/>
        </w:rPr>
        <w:t>l</w:t>
      </w:r>
      <w:r w:rsidRPr="00AB4072">
        <w:rPr>
          <w:rFonts w:ascii="Calibri" w:hAnsi="Calibri" w:cs="Calibri"/>
          <w:lang w:val="en-AU"/>
        </w:rPr>
        <w:t xml:space="preserve">ine services, the purple / spotted areas show locations serviced by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wireless</w:t>
      </w:r>
      <w:r w:rsidRPr="00AB4072">
        <w:rPr>
          <w:rFonts w:ascii="Calibri" w:hAnsi="Calibri" w:cs="Calibri"/>
          <w:lang w:val="en-AU"/>
        </w:rPr>
        <w:t xml:space="preserve"> services and white areas locations serviced by NBN </w:t>
      </w:r>
      <w:r w:rsidR="008F50E7" w:rsidRPr="00AB4072">
        <w:rPr>
          <w:rFonts w:ascii="Calibri" w:hAnsi="Calibri" w:cs="Calibri"/>
          <w:lang w:val="en-AU"/>
        </w:rPr>
        <w:t>satellite</w:t>
      </w:r>
      <w:r w:rsidRPr="00AB4072">
        <w:rPr>
          <w:rFonts w:ascii="Calibri" w:hAnsi="Calibri" w:cs="Calibri"/>
          <w:lang w:val="en-AU"/>
        </w:rPr>
        <w:t>. The brown / striped areas show the</w:t>
      </w:r>
      <w:r w:rsidR="009A02C5" w:rsidRPr="00AB4072">
        <w:rPr>
          <w:rFonts w:ascii="Calibri" w:hAnsi="Calibri" w:cs="Calibri"/>
          <w:lang w:val="en-AU"/>
        </w:rPr>
        <w:t xml:space="preserve"> </w:t>
      </w:r>
      <w:r w:rsidRPr="00AB4072">
        <w:rPr>
          <w:rFonts w:ascii="Calibri" w:hAnsi="Calibri" w:cs="Calibri"/>
          <w:lang w:val="en-AU"/>
        </w:rPr>
        <w:t xml:space="preserve">locations where NBN </w:t>
      </w:r>
      <w:r w:rsidR="008F50E7" w:rsidRPr="00AB4072">
        <w:rPr>
          <w:rFonts w:ascii="Calibri" w:hAnsi="Calibri" w:cs="Calibri"/>
          <w:lang w:val="en-AU"/>
        </w:rPr>
        <w:t>fixed</w:t>
      </w:r>
      <w:r w:rsidRPr="00AB4072">
        <w:rPr>
          <w:rFonts w:ascii="Calibri" w:hAnsi="Calibri" w:cs="Calibri"/>
          <w:lang w:val="en-AU"/>
        </w:rPr>
        <w:t xml:space="preserve"> Line services are planned or under construction. </w:t>
      </w:r>
    </w:p>
    <w:p w14:paraId="1F4340EC" w14:textId="77777777" w:rsidR="00D73481" w:rsidRPr="00AB4072" w:rsidRDefault="00D73481" w:rsidP="00D73481">
      <w:pPr>
        <w:keepNext/>
        <w:rPr>
          <w:rFonts w:ascii="Calibri" w:hAnsi="Calibri" w:cs="Calibri"/>
          <w:lang w:val="en-AU"/>
        </w:rPr>
      </w:pPr>
      <w:r w:rsidRPr="00AB4072">
        <w:rPr>
          <w:rFonts w:ascii="Calibri" w:hAnsi="Calibri" w:cs="Calibri"/>
          <w:noProof/>
          <w:lang w:val="en-AU"/>
        </w:rPr>
        <w:drawing>
          <wp:inline distT="0" distB="0" distL="0" distR="0" wp14:anchorId="053B632D" wp14:editId="2BD23A5A">
            <wp:extent cx="3147060" cy="2182483"/>
            <wp:effectExtent l="0" t="0" r="0" b="8890"/>
            <wp:docPr id="68" name="Picture 68" descr="Kerang public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Kerang public map"/>
                    <pic:cNvPicPr>
                      <a:picLocks/>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3199961" cy="2219169"/>
                    </a:xfrm>
                    <a:prstGeom prst="rect">
                      <a:avLst/>
                    </a:prstGeom>
                    <a:noFill/>
                    <a:ln>
                      <a:noFill/>
                    </a:ln>
                  </pic:spPr>
                </pic:pic>
              </a:graphicData>
            </a:graphic>
          </wp:inline>
        </w:drawing>
      </w:r>
    </w:p>
    <w:p w14:paraId="721E72A0" w14:textId="42590413" w:rsidR="00D73481" w:rsidRPr="008D268C" w:rsidRDefault="00D73481" w:rsidP="00D73481">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16</w:t>
      </w:r>
      <w:r w:rsidRPr="008D268C">
        <w:rPr>
          <w:lang w:val="en-AU"/>
        </w:rPr>
        <w:fldChar w:fldCharType="end"/>
      </w:r>
      <w:r w:rsidRPr="008D268C">
        <w:rPr>
          <w:lang w:val="en-AU"/>
        </w:rPr>
        <w:t xml:space="preserve"> NBN Coverage of Kerang (</w:t>
      </w:r>
      <w:r w:rsidR="005F6A65" w:rsidRPr="008D268C">
        <w:rPr>
          <w:lang w:val="en-AU"/>
        </w:rPr>
        <w:t>NBN Co</w:t>
      </w:r>
      <w:r w:rsidRPr="008D268C">
        <w:rPr>
          <w:lang w:val="en-AU"/>
        </w:rPr>
        <w:t>)</w:t>
      </w:r>
    </w:p>
    <w:p w14:paraId="15205C9D" w14:textId="07D92120" w:rsidR="00D73481" w:rsidRPr="00AB4072" w:rsidRDefault="00D73481" w:rsidP="00D73481">
      <w:pPr>
        <w:rPr>
          <w:rFonts w:ascii="Calibri" w:hAnsi="Calibri" w:cs="Calibri"/>
          <w:lang w:val="en-AU"/>
        </w:rPr>
      </w:pPr>
      <w:r w:rsidRPr="00AB4072">
        <w:rPr>
          <w:rFonts w:ascii="Calibri" w:hAnsi="Calibri" w:cs="Calibri"/>
          <w:lang w:val="en-AU"/>
        </w:rPr>
        <w:lastRenderedPageBreak/>
        <w:t xml:space="preserve">The NBN Coverage Map above shows that the Kerang town centre is served by NBN </w:t>
      </w:r>
      <w:r w:rsidR="008F50E7" w:rsidRPr="00AB4072">
        <w:rPr>
          <w:rFonts w:ascii="Calibri" w:hAnsi="Calibri" w:cs="Calibri"/>
          <w:lang w:val="en-AU"/>
        </w:rPr>
        <w:t>fixed</w:t>
      </w:r>
      <w:r w:rsidRPr="00AB4072">
        <w:rPr>
          <w:rFonts w:ascii="Calibri" w:hAnsi="Calibri" w:cs="Calibri"/>
          <w:lang w:val="en-AU"/>
        </w:rPr>
        <w:t xml:space="preserve"> </w:t>
      </w:r>
      <w:r w:rsidR="00DE032E" w:rsidRPr="00AB4072">
        <w:rPr>
          <w:rFonts w:ascii="Calibri" w:hAnsi="Calibri" w:cs="Calibri"/>
          <w:lang w:val="en-AU"/>
        </w:rPr>
        <w:t>l</w:t>
      </w:r>
      <w:r w:rsidRPr="00AB4072">
        <w:rPr>
          <w:rFonts w:ascii="Calibri" w:hAnsi="Calibri" w:cs="Calibri"/>
          <w:lang w:val="en-AU"/>
        </w:rPr>
        <w:t xml:space="preserve">ine technology. Our analysis reveals that the NBN </w:t>
      </w:r>
      <w:r w:rsidR="008F50E7" w:rsidRPr="00AB4072">
        <w:rPr>
          <w:rFonts w:ascii="Calibri" w:hAnsi="Calibri" w:cs="Calibri"/>
          <w:lang w:val="en-AU"/>
        </w:rPr>
        <w:t>fixed</w:t>
      </w:r>
      <w:r w:rsidRPr="00AB4072">
        <w:rPr>
          <w:rFonts w:ascii="Calibri" w:hAnsi="Calibri" w:cs="Calibri"/>
          <w:lang w:val="en-AU"/>
        </w:rPr>
        <w:t xml:space="preserve"> </w:t>
      </w:r>
      <w:r w:rsidR="00DE032E" w:rsidRPr="00AB4072">
        <w:rPr>
          <w:rFonts w:ascii="Calibri" w:hAnsi="Calibri" w:cs="Calibri"/>
          <w:lang w:val="en-AU"/>
        </w:rPr>
        <w:t>l</w:t>
      </w:r>
      <w:r w:rsidRPr="00AB4072">
        <w:rPr>
          <w:rFonts w:ascii="Calibri" w:hAnsi="Calibri" w:cs="Calibri"/>
          <w:lang w:val="en-AU"/>
        </w:rPr>
        <w:t xml:space="preserve">ine footprint is comprised of NBN </w:t>
      </w:r>
      <w:r w:rsidR="00F43243" w:rsidRPr="00AB4072">
        <w:rPr>
          <w:rFonts w:ascii="Calibri" w:hAnsi="Calibri" w:cs="Calibri"/>
          <w:lang w:val="en-AU"/>
        </w:rPr>
        <w:t>FTTN</w:t>
      </w:r>
      <w:r w:rsidRPr="00AB4072">
        <w:rPr>
          <w:rFonts w:ascii="Calibri" w:hAnsi="Calibri" w:cs="Calibri"/>
          <w:lang w:val="en-AU"/>
        </w:rPr>
        <w:t xml:space="preserve">. Outside of the NBN </w:t>
      </w:r>
      <w:r w:rsidR="008F50E7" w:rsidRPr="00AB4072">
        <w:rPr>
          <w:rFonts w:ascii="Calibri" w:hAnsi="Calibri" w:cs="Calibri"/>
          <w:lang w:val="en-AU"/>
        </w:rPr>
        <w:t>fixed</w:t>
      </w:r>
      <w:r w:rsidRPr="00AB4072">
        <w:rPr>
          <w:rFonts w:ascii="Calibri" w:hAnsi="Calibri" w:cs="Calibri"/>
          <w:lang w:val="en-AU"/>
        </w:rPr>
        <w:t xml:space="preserve"> </w:t>
      </w:r>
      <w:r w:rsidR="00DE032E" w:rsidRPr="00AB4072">
        <w:rPr>
          <w:rFonts w:ascii="Calibri" w:hAnsi="Calibri" w:cs="Calibri"/>
          <w:lang w:val="en-AU"/>
        </w:rPr>
        <w:t>l</w:t>
      </w:r>
      <w:r w:rsidRPr="00AB4072">
        <w:rPr>
          <w:rFonts w:ascii="Calibri" w:hAnsi="Calibri" w:cs="Calibri"/>
          <w:lang w:val="en-AU"/>
        </w:rPr>
        <w:t xml:space="preserve">ine footprint, premises are served by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wireless</w:t>
      </w:r>
      <w:r w:rsidRPr="00AB4072">
        <w:rPr>
          <w:rFonts w:ascii="Calibri" w:hAnsi="Calibri" w:cs="Calibri"/>
          <w:lang w:val="en-AU"/>
        </w:rPr>
        <w:t xml:space="preserve"> with consistent coverage in all directions.  </w:t>
      </w:r>
    </w:p>
    <w:p w14:paraId="158DA983" w14:textId="2673EBF6" w:rsidR="00D73481" w:rsidRPr="00AB4072" w:rsidRDefault="00D73481" w:rsidP="00D73481">
      <w:pPr>
        <w:rPr>
          <w:rFonts w:ascii="Calibri" w:hAnsi="Calibri" w:cs="Calibri"/>
          <w:lang w:val="en-AU"/>
        </w:rPr>
      </w:pPr>
      <w:r w:rsidRPr="00AB4072">
        <w:rPr>
          <w:rFonts w:ascii="Calibri" w:hAnsi="Calibri" w:cs="Calibri"/>
          <w:lang w:val="en-AU"/>
        </w:rPr>
        <w:t xml:space="preserve">Examining satellite imagery of the area reveals a number of premises and businesses close by to the south of the town outside of the NBN </w:t>
      </w:r>
      <w:r w:rsidR="008F50E7" w:rsidRPr="00AB4072">
        <w:rPr>
          <w:rFonts w:ascii="Calibri" w:hAnsi="Calibri" w:cs="Calibri"/>
          <w:lang w:val="en-AU"/>
        </w:rPr>
        <w:t>fixed</w:t>
      </w:r>
      <w:r w:rsidRPr="00AB4072">
        <w:rPr>
          <w:rFonts w:ascii="Calibri" w:hAnsi="Calibri" w:cs="Calibri"/>
          <w:lang w:val="en-AU"/>
        </w:rPr>
        <w:t xml:space="preserve"> </w:t>
      </w:r>
      <w:r w:rsidR="00DE032E" w:rsidRPr="00AB4072">
        <w:rPr>
          <w:rFonts w:ascii="Calibri" w:hAnsi="Calibri" w:cs="Calibri"/>
          <w:lang w:val="en-AU"/>
        </w:rPr>
        <w:t>l</w:t>
      </w:r>
      <w:r w:rsidRPr="00AB4072">
        <w:rPr>
          <w:rFonts w:ascii="Calibri" w:hAnsi="Calibri" w:cs="Calibri"/>
          <w:lang w:val="en-AU"/>
        </w:rPr>
        <w:t xml:space="preserve">ine footprint which are served by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wireless</w:t>
      </w:r>
      <w:r w:rsidRPr="00AB4072">
        <w:rPr>
          <w:rFonts w:ascii="Calibri" w:hAnsi="Calibri" w:cs="Calibri"/>
          <w:lang w:val="en-AU"/>
        </w:rPr>
        <w:t xml:space="preserve"> services. </w:t>
      </w:r>
    </w:p>
    <w:p w14:paraId="76ACBC16" w14:textId="2439EBFD" w:rsidR="00D73481" w:rsidRPr="00AB4072" w:rsidRDefault="00D73481" w:rsidP="00D73481">
      <w:pPr>
        <w:rPr>
          <w:rFonts w:ascii="Calibri" w:hAnsi="Calibri" w:cs="Calibri"/>
          <w:lang w:val="en-AU"/>
        </w:rPr>
      </w:pPr>
      <w:r w:rsidRPr="00AB4072">
        <w:rPr>
          <w:rFonts w:ascii="Calibri" w:hAnsi="Calibri" w:cs="Calibri"/>
          <w:lang w:val="en-AU"/>
        </w:rPr>
        <w:t xml:space="preserve">The overarching report contains a discussion of the limitations associated with the different </w:t>
      </w:r>
      <w:r w:rsidR="005F6A65" w:rsidRPr="00AB4072">
        <w:rPr>
          <w:rFonts w:ascii="Calibri" w:hAnsi="Calibri" w:cs="Calibri"/>
          <w:lang w:val="en-AU"/>
        </w:rPr>
        <w:t>NBN Co</w:t>
      </w:r>
      <w:r w:rsidRPr="00AB4072">
        <w:rPr>
          <w:rFonts w:ascii="Calibri" w:hAnsi="Calibri" w:cs="Calibri"/>
          <w:lang w:val="en-AU"/>
        </w:rPr>
        <w:t xml:space="preserve"> access network technologies.</w:t>
      </w:r>
    </w:p>
    <w:p w14:paraId="5BB88C5B" w14:textId="77777777" w:rsidR="00D73481" w:rsidRPr="008D268C" w:rsidRDefault="00D73481" w:rsidP="00D73481">
      <w:pPr>
        <w:pStyle w:val="Heading5"/>
        <w:rPr>
          <w:lang w:val="en-AU"/>
        </w:rPr>
      </w:pPr>
      <w:r w:rsidRPr="008D268C">
        <w:rPr>
          <w:lang w:val="en-AU"/>
        </w:rPr>
        <w:t>Mobile Coverage</w:t>
      </w:r>
    </w:p>
    <w:p w14:paraId="51ED5C58" w14:textId="77777777" w:rsidR="00D73481" w:rsidRPr="00AB4072" w:rsidRDefault="00D73481" w:rsidP="00D73481">
      <w:pPr>
        <w:rPr>
          <w:rFonts w:ascii="Calibri" w:hAnsi="Calibri" w:cs="Calibri"/>
          <w:lang w:val="en-AU"/>
        </w:rPr>
      </w:pPr>
      <w:r w:rsidRPr="00AB4072">
        <w:rPr>
          <w:rFonts w:ascii="Calibri" w:hAnsi="Calibri" w:cs="Calibri"/>
          <w:lang w:val="en-AU"/>
        </w:rPr>
        <w:t>Based on public coverage maps:</w:t>
      </w:r>
    </w:p>
    <w:p w14:paraId="19FC7B48" w14:textId="61E07D55" w:rsidR="00D73481" w:rsidRPr="008D268C" w:rsidRDefault="00D73481" w:rsidP="00D73481">
      <w:pPr>
        <w:pStyle w:val="Bulletedlist"/>
        <w:rPr>
          <w:lang w:val="en-AU"/>
        </w:rPr>
      </w:pPr>
      <w:r w:rsidRPr="008D268C">
        <w:rPr>
          <w:lang w:val="en-AU"/>
        </w:rPr>
        <w:t xml:space="preserve">Telstra shows 4GX outdoor handheld device coverage (with a typical download speed of 2-75 </w:t>
      </w:r>
      <w:r w:rsidR="00BB513A">
        <w:rPr>
          <w:lang w:val="en-AU"/>
        </w:rPr>
        <w:t>Mbps</w:t>
      </w:r>
      <w:r w:rsidRPr="008D268C">
        <w:rPr>
          <w:lang w:val="en-AU"/>
        </w:rPr>
        <w:t xml:space="preserve">) across the entire </w:t>
      </w:r>
      <w:r w:rsidR="0091275F" w:rsidRPr="008D268C">
        <w:rPr>
          <w:lang w:val="en-AU"/>
        </w:rPr>
        <w:t>town</w:t>
      </w:r>
    </w:p>
    <w:p w14:paraId="06122E6F" w14:textId="772CFF4C" w:rsidR="00D73481" w:rsidRPr="008D268C" w:rsidRDefault="00D73481" w:rsidP="00D73481">
      <w:pPr>
        <w:pStyle w:val="Bulletedlist"/>
        <w:rPr>
          <w:lang w:val="en-AU"/>
        </w:rPr>
      </w:pPr>
      <w:r w:rsidRPr="008D268C">
        <w:rPr>
          <w:lang w:val="en-AU"/>
        </w:rPr>
        <w:t xml:space="preserve">Optus shows 4G Plus outdoor coverage across the entire </w:t>
      </w:r>
      <w:r w:rsidR="0091275F" w:rsidRPr="008D268C">
        <w:rPr>
          <w:lang w:val="en-AU"/>
        </w:rPr>
        <w:t>town</w:t>
      </w:r>
    </w:p>
    <w:p w14:paraId="028C116C" w14:textId="148E5416" w:rsidR="00D73481" w:rsidRPr="008D268C" w:rsidRDefault="00D73481" w:rsidP="00D73481">
      <w:pPr>
        <w:pStyle w:val="Bulletedlist"/>
        <w:rPr>
          <w:lang w:val="en-AU"/>
        </w:rPr>
      </w:pPr>
      <w:r w:rsidRPr="008D268C">
        <w:rPr>
          <w:lang w:val="en-AU"/>
        </w:rPr>
        <w:t xml:space="preserve">Vodafone shows 3G and 4G indoor coverage across the entire </w:t>
      </w:r>
      <w:r w:rsidR="0091275F" w:rsidRPr="008D268C">
        <w:rPr>
          <w:lang w:val="en-AU"/>
        </w:rPr>
        <w:t>town</w:t>
      </w:r>
      <w:r w:rsidRPr="008D268C">
        <w:rPr>
          <w:lang w:val="en-AU"/>
        </w:rPr>
        <w:t>.</w:t>
      </w:r>
    </w:p>
    <w:p w14:paraId="52851F72" w14:textId="34D9EC45" w:rsidR="00D73481" w:rsidRPr="00AB4072" w:rsidRDefault="00D73481" w:rsidP="00D73481">
      <w:pPr>
        <w:rPr>
          <w:rFonts w:ascii="Calibri" w:hAnsi="Calibri" w:cs="Calibri"/>
          <w:lang w:val="en-AU"/>
        </w:rPr>
      </w:pPr>
      <w:r w:rsidRPr="00AB4072">
        <w:rPr>
          <w:rFonts w:ascii="Calibri" w:hAnsi="Calibri" w:cs="Calibri"/>
          <w:lang w:val="en-AU"/>
        </w:rPr>
        <w:t xml:space="preserve">In summary, there appear to be no mobile coverage issues in the </w:t>
      </w:r>
      <w:r w:rsidR="0091275F" w:rsidRPr="00AB4072">
        <w:rPr>
          <w:rFonts w:ascii="Calibri" w:hAnsi="Calibri" w:cs="Calibri"/>
          <w:lang w:val="en-AU"/>
        </w:rPr>
        <w:t>town</w:t>
      </w:r>
      <w:r w:rsidRPr="00AB4072">
        <w:rPr>
          <w:rFonts w:ascii="Calibri" w:hAnsi="Calibri" w:cs="Calibri"/>
          <w:lang w:val="en-AU"/>
        </w:rPr>
        <w:t>, with the three major mobile network operators all offering service.</w:t>
      </w:r>
    </w:p>
    <w:p w14:paraId="58142FA2" w14:textId="77777777" w:rsidR="00D73481" w:rsidRPr="008D268C" w:rsidRDefault="00D73481" w:rsidP="00D73481">
      <w:pPr>
        <w:pStyle w:val="Heading5"/>
        <w:rPr>
          <w:lang w:val="en-AU"/>
        </w:rPr>
      </w:pPr>
      <w:r w:rsidRPr="008D268C">
        <w:rPr>
          <w:lang w:val="en-AU"/>
        </w:rPr>
        <w:t>LP-WAN Coverage</w:t>
      </w:r>
    </w:p>
    <w:p w14:paraId="197434D1" w14:textId="77777777" w:rsidR="00D73481" w:rsidRPr="00AB4072" w:rsidRDefault="00D73481" w:rsidP="00D73481">
      <w:pPr>
        <w:rPr>
          <w:rFonts w:ascii="Calibri" w:hAnsi="Calibri" w:cs="Calibri"/>
          <w:lang w:val="en-AU"/>
        </w:rPr>
      </w:pPr>
      <w:r w:rsidRPr="00AB4072">
        <w:rPr>
          <w:rFonts w:ascii="Calibri" w:hAnsi="Calibri" w:cs="Calibri"/>
          <w:lang w:val="en-AU"/>
        </w:rPr>
        <w:t>There is Sigfox coverage in the town.</w:t>
      </w:r>
    </w:p>
    <w:p w14:paraId="1A1AFD09" w14:textId="144B0205" w:rsidR="00D73481" w:rsidRPr="00AB4072" w:rsidRDefault="00D73481" w:rsidP="00D73481">
      <w:pPr>
        <w:rPr>
          <w:rFonts w:ascii="Calibri" w:hAnsi="Calibri" w:cs="Calibri"/>
          <w:lang w:val="en-AU"/>
        </w:rPr>
      </w:pPr>
      <w:r w:rsidRPr="00AB4072">
        <w:rPr>
          <w:rFonts w:ascii="Calibri" w:hAnsi="Calibri" w:cs="Calibri"/>
          <w:lang w:val="en-AU"/>
        </w:rPr>
        <w:t>There is Optus I</w:t>
      </w:r>
      <w:r w:rsidR="00855231" w:rsidRPr="00AB4072">
        <w:rPr>
          <w:rFonts w:ascii="Calibri" w:hAnsi="Calibri" w:cs="Calibri"/>
          <w:lang w:val="en-AU"/>
        </w:rPr>
        <w:t>o</w:t>
      </w:r>
      <w:r w:rsidRPr="00AB4072">
        <w:rPr>
          <w:rFonts w:ascii="Calibri" w:hAnsi="Calibri" w:cs="Calibri"/>
          <w:lang w:val="en-AU"/>
        </w:rPr>
        <w:t>T coverage in the town.</w:t>
      </w:r>
    </w:p>
    <w:p w14:paraId="186A0436" w14:textId="77777777" w:rsidR="00D73481" w:rsidRPr="00AB4072" w:rsidRDefault="00D73481" w:rsidP="00D73481">
      <w:pPr>
        <w:rPr>
          <w:rFonts w:ascii="Calibri" w:hAnsi="Calibri" w:cs="Calibri"/>
          <w:lang w:val="en-AU"/>
        </w:rPr>
      </w:pPr>
      <w:r w:rsidRPr="00AB4072">
        <w:rPr>
          <w:rFonts w:ascii="Calibri" w:hAnsi="Calibri" w:cs="Calibri"/>
          <w:lang w:val="en-AU"/>
        </w:rPr>
        <w:t>Taggle does not have coverage in the town.</w:t>
      </w:r>
    </w:p>
    <w:p w14:paraId="36303919" w14:textId="77777777" w:rsidR="00D73481" w:rsidRPr="008D268C" w:rsidRDefault="00D73481" w:rsidP="00D73481">
      <w:pPr>
        <w:pStyle w:val="Heading5"/>
        <w:rPr>
          <w:lang w:val="en-AU"/>
        </w:rPr>
      </w:pPr>
      <w:r w:rsidRPr="008D268C">
        <w:rPr>
          <w:lang w:val="en-AU"/>
        </w:rPr>
        <w:t>Public WiFi Coverage</w:t>
      </w:r>
    </w:p>
    <w:p w14:paraId="730B57BC" w14:textId="1C993397" w:rsidR="00D73481" w:rsidRPr="00AB4072" w:rsidRDefault="00D73481" w:rsidP="00D73481">
      <w:pPr>
        <w:rPr>
          <w:rFonts w:ascii="Calibri" w:hAnsi="Calibri" w:cs="Calibri"/>
          <w:lang w:val="en-AU"/>
        </w:rPr>
      </w:pPr>
      <w:r w:rsidRPr="00AB4072">
        <w:rPr>
          <w:rFonts w:ascii="Calibri" w:hAnsi="Calibri" w:cs="Calibri"/>
          <w:lang w:val="en-AU"/>
        </w:rPr>
        <w:t xml:space="preserve">There are no known public WiFi zones in the town but, free WiFi access is available at the </w:t>
      </w:r>
      <w:r w:rsidR="00A0774A" w:rsidRPr="00AB4072">
        <w:rPr>
          <w:rFonts w:ascii="Calibri" w:hAnsi="Calibri" w:cs="Calibri"/>
          <w:lang w:val="en-AU"/>
        </w:rPr>
        <w:t>l</w:t>
      </w:r>
      <w:r w:rsidRPr="00AB4072">
        <w:rPr>
          <w:rFonts w:ascii="Calibri" w:hAnsi="Calibri" w:cs="Calibri"/>
          <w:lang w:val="en-AU"/>
        </w:rPr>
        <w:t>ibrary during library hours.</w:t>
      </w:r>
    </w:p>
    <w:p w14:paraId="1531B778" w14:textId="77777777" w:rsidR="00D73481" w:rsidRPr="008D268C" w:rsidRDefault="00D73481" w:rsidP="00D73481">
      <w:pPr>
        <w:pStyle w:val="Heading5"/>
        <w:rPr>
          <w:lang w:val="en-AU"/>
        </w:rPr>
      </w:pPr>
      <w:r w:rsidRPr="008D268C">
        <w:rPr>
          <w:lang w:val="en-AU"/>
        </w:rPr>
        <w:t>Other</w:t>
      </w:r>
    </w:p>
    <w:p w14:paraId="2F5826ED" w14:textId="77777777" w:rsidR="00D73481" w:rsidRPr="00AB4072" w:rsidRDefault="00D73481" w:rsidP="00D73481">
      <w:pPr>
        <w:rPr>
          <w:rFonts w:ascii="Calibri" w:hAnsi="Calibri" w:cs="Calibri"/>
          <w:lang w:val="en-AU"/>
        </w:rPr>
      </w:pPr>
      <w:r w:rsidRPr="00AB4072">
        <w:rPr>
          <w:rFonts w:ascii="Calibri" w:hAnsi="Calibri" w:cs="Calibri"/>
          <w:lang w:val="en-AU"/>
        </w:rPr>
        <w:t>The city is neither on the VicTrack or the power transmission fibre routes.</w:t>
      </w:r>
    </w:p>
    <w:p w14:paraId="63DA0BA4" w14:textId="77777777" w:rsidR="00D73481" w:rsidRPr="008D268C" w:rsidRDefault="00D73481" w:rsidP="00750DEB">
      <w:pPr>
        <w:pStyle w:val="Heading2"/>
        <w:numPr>
          <w:ilvl w:val="1"/>
          <w:numId w:val="44"/>
        </w:numPr>
        <w:rPr>
          <w:lang w:val="en-AU"/>
        </w:rPr>
      </w:pPr>
      <w:bookmarkStart w:id="217" w:name="_Toc41048810"/>
      <w:r w:rsidRPr="008D268C">
        <w:rPr>
          <w:lang w:val="en-AU"/>
        </w:rPr>
        <w:t>Town of Red Cliffs</w:t>
      </w:r>
      <w:bookmarkEnd w:id="217"/>
    </w:p>
    <w:p w14:paraId="3EFD7F99" w14:textId="7E690718" w:rsidR="00D73481" w:rsidRPr="00AB4072" w:rsidRDefault="00D73481" w:rsidP="00D73481">
      <w:pPr>
        <w:rPr>
          <w:rFonts w:ascii="Calibri" w:hAnsi="Calibri" w:cs="Calibri"/>
          <w:lang w:val="en-AU"/>
        </w:rPr>
      </w:pPr>
      <w:r w:rsidRPr="00AB4072">
        <w:rPr>
          <w:rFonts w:ascii="Calibri" w:hAnsi="Calibri" w:cs="Calibri"/>
          <w:lang w:val="en-AU"/>
        </w:rPr>
        <w:t>Red Cliffs is a town in northern Victoria, in the Sunraysia region. It is located on the Calder Highway, 16 k</w:t>
      </w:r>
      <w:r w:rsidR="00B81F30" w:rsidRPr="00AB4072">
        <w:rPr>
          <w:rFonts w:ascii="Calibri" w:hAnsi="Calibri" w:cs="Calibri"/>
          <w:lang w:val="en-AU"/>
        </w:rPr>
        <w:t>ilometres</w:t>
      </w:r>
      <w:r w:rsidRPr="00AB4072">
        <w:rPr>
          <w:rFonts w:ascii="Calibri" w:hAnsi="Calibri" w:cs="Calibri"/>
          <w:lang w:val="en-AU"/>
        </w:rPr>
        <w:t xml:space="preserve"> south of Mildura and 544 </w:t>
      </w:r>
      <w:r w:rsidR="00B81F30" w:rsidRPr="00AB4072">
        <w:rPr>
          <w:rFonts w:ascii="Calibri" w:hAnsi="Calibri" w:cs="Calibri"/>
          <w:lang w:val="en-AU"/>
        </w:rPr>
        <w:t xml:space="preserve">kilometres </w:t>
      </w:r>
      <w:r w:rsidRPr="00AB4072">
        <w:rPr>
          <w:rFonts w:ascii="Calibri" w:hAnsi="Calibri" w:cs="Calibri"/>
          <w:lang w:val="en-AU"/>
        </w:rPr>
        <w:t xml:space="preserve"> </w:t>
      </w:r>
      <w:r w:rsidRPr="00AB4072">
        <w:rPr>
          <w:rFonts w:ascii="Calibri" w:hAnsi="Calibri" w:cs="Calibri"/>
          <w:lang w:val="en-AU"/>
        </w:rPr>
        <w:t>north</w:t>
      </w:r>
      <w:r w:rsidR="00675042" w:rsidRPr="00AB4072">
        <w:rPr>
          <w:rFonts w:ascii="Calibri" w:hAnsi="Calibri" w:cs="Calibri"/>
          <w:lang w:val="en-AU"/>
        </w:rPr>
        <w:t>-</w:t>
      </w:r>
      <w:r w:rsidRPr="00AB4072">
        <w:rPr>
          <w:rFonts w:ascii="Calibri" w:hAnsi="Calibri" w:cs="Calibri"/>
          <w:lang w:val="en-AU"/>
        </w:rPr>
        <w:t>west of Melbourne. The main industry is the growing of citrus fruits and grapes. Red Cliffs takes its name from the 70 m</w:t>
      </w:r>
      <w:r w:rsidR="00B81F30" w:rsidRPr="00AB4072">
        <w:rPr>
          <w:rFonts w:ascii="Calibri" w:hAnsi="Calibri" w:cs="Calibri"/>
          <w:lang w:val="en-AU"/>
        </w:rPr>
        <w:t>etre</w:t>
      </w:r>
      <w:r w:rsidRPr="00AB4072">
        <w:rPr>
          <w:rFonts w:ascii="Calibri" w:hAnsi="Calibri" w:cs="Calibri"/>
          <w:lang w:val="en-AU"/>
        </w:rPr>
        <w:t xml:space="preserve"> cliffs 4.5 </w:t>
      </w:r>
      <w:r w:rsidR="00B81F30" w:rsidRPr="00AB4072">
        <w:rPr>
          <w:rFonts w:ascii="Calibri" w:hAnsi="Calibri" w:cs="Calibri"/>
          <w:lang w:val="en-AU"/>
        </w:rPr>
        <w:t xml:space="preserve">kilometres </w:t>
      </w:r>
      <w:r w:rsidRPr="00AB4072">
        <w:rPr>
          <w:rFonts w:ascii="Calibri" w:hAnsi="Calibri" w:cs="Calibri"/>
          <w:lang w:val="en-AU"/>
        </w:rPr>
        <w:t>east of the town that have an apparent red/orange colour.</w:t>
      </w:r>
    </w:p>
    <w:p w14:paraId="1E14F570" w14:textId="77777777" w:rsidR="00D73481" w:rsidRPr="00AB4072" w:rsidRDefault="00D73481" w:rsidP="00D73481">
      <w:pPr>
        <w:rPr>
          <w:rFonts w:ascii="Calibri" w:hAnsi="Calibri" w:cs="Calibri"/>
          <w:lang w:val="en-AU"/>
        </w:rPr>
      </w:pPr>
      <w:r w:rsidRPr="00AB4072">
        <w:rPr>
          <w:rFonts w:ascii="Calibri" w:hAnsi="Calibri" w:cs="Calibri"/>
          <w:lang w:val="en-AU"/>
        </w:rPr>
        <w:t>General characteristics of the town that provide an indication of the town’s likely telecommunications demand profile include:</w:t>
      </w:r>
    </w:p>
    <w:p w14:paraId="25188FE6" w14:textId="2777B94A" w:rsidR="00D73481" w:rsidRPr="008D268C" w:rsidRDefault="00D73481" w:rsidP="00D73481">
      <w:pPr>
        <w:pStyle w:val="Bulletedlist"/>
        <w:rPr>
          <w:lang w:val="en-AU"/>
        </w:rPr>
      </w:pPr>
      <w:r w:rsidRPr="008D268C">
        <w:rPr>
          <w:lang w:val="en-AU"/>
        </w:rPr>
        <w:t xml:space="preserve">The population of Red Cliffs grew by 6.7% over a decade to 2,919 in 2016 above the median growth rate of </w:t>
      </w:r>
      <w:r w:rsidR="007C5D1F">
        <w:rPr>
          <w:lang w:val="en-AU"/>
        </w:rPr>
        <w:t>-1.5%</w:t>
      </w:r>
      <w:r w:rsidRPr="008D268C">
        <w:rPr>
          <w:lang w:val="en-AU"/>
        </w:rPr>
        <w:t xml:space="preserve"> </w:t>
      </w:r>
      <w:r w:rsidR="007C5D1F">
        <w:rPr>
          <w:lang w:val="en-AU"/>
        </w:rPr>
        <w:t>for the 14 major places analysed</w:t>
      </w:r>
      <w:r w:rsidRPr="008D268C">
        <w:rPr>
          <w:lang w:val="en-AU"/>
        </w:rPr>
        <w:t xml:space="preserve"> in the region</w:t>
      </w:r>
    </w:p>
    <w:p w14:paraId="3A552599" w14:textId="77777777" w:rsidR="00D73481" w:rsidRPr="008D268C" w:rsidRDefault="00D73481" w:rsidP="00D73481">
      <w:pPr>
        <w:pStyle w:val="Bulletedlist"/>
        <w:rPr>
          <w:lang w:val="en-AU"/>
        </w:rPr>
      </w:pPr>
      <w:r w:rsidRPr="008D268C">
        <w:rPr>
          <w:lang w:val="en-AU"/>
        </w:rPr>
        <w:t>1,074 people aged 15 and over reported being in the labour force in the week preceding the 2016 Census, with 52.7% being in full-time employment and 32.2% in part-time employment</w:t>
      </w:r>
    </w:p>
    <w:p w14:paraId="6F903D83" w14:textId="77777777" w:rsidR="00D73481" w:rsidRPr="008D268C" w:rsidRDefault="00D73481" w:rsidP="00D73481">
      <w:pPr>
        <w:pStyle w:val="Bulletedlist"/>
        <w:rPr>
          <w:lang w:val="en-AU"/>
        </w:rPr>
      </w:pPr>
      <w:r w:rsidRPr="008D268C">
        <w:rPr>
          <w:lang w:val="en-AU"/>
        </w:rPr>
        <w:t>9.9% of the labour force classified themselves as managers, 12.1% as professionals and 8.9% as clerical and administrative workers</w:t>
      </w:r>
    </w:p>
    <w:p w14:paraId="0B94D01E" w14:textId="77777777" w:rsidR="00D73481" w:rsidRPr="008D268C" w:rsidRDefault="00D73481" w:rsidP="00D73481">
      <w:pPr>
        <w:pStyle w:val="Bulletedlist"/>
        <w:rPr>
          <w:lang w:val="en-AU"/>
        </w:rPr>
      </w:pPr>
      <w:r w:rsidRPr="008D268C">
        <w:rPr>
          <w:lang w:val="en-AU"/>
        </w:rPr>
        <w:t>3.8% of the labour force cited their industry of employment as aged care residential and 3.0% cited secondary education</w:t>
      </w:r>
    </w:p>
    <w:p w14:paraId="6700B662" w14:textId="77777777" w:rsidR="00D73481" w:rsidRPr="008D268C" w:rsidRDefault="00D73481" w:rsidP="00D73481">
      <w:pPr>
        <w:pStyle w:val="Bulletedlist"/>
        <w:rPr>
          <w:lang w:val="en-AU"/>
        </w:rPr>
      </w:pPr>
      <w:r w:rsidRPr="008D268C">
        <w:rPr>
          <w:lang w:val="en-AU"/>
        </w:rPr>
        <w:t>The nearest hospital is located in Mildura to the north</w:t>
      </w:r>
    </w:p>
    <w:p w14:paraId="2161C33E" w14:textId="1E4220ED" w:rsidR="00D73481" w:rsidRPr="008D268C" w:rsidRDefault="00D73481" w:rsidP="00D73481">
      <w:pPr>
        <w:pStyle w:val="Bulletedlist"/>
        <w:rPr>
          <w:lang w:val="en-AU"/>
        </w:rPr>
      </w:pPr>
      <w:r w:rsidRPr="008D268C">
        <w:rPr>
          <w:lang w:val="en-AU"/>
        </w:rPr>
        <w:t xml:space="preserve">The town has </w:t>
      </w:r>
      <w:r w:rsidR="005717BB" w:rsidRPr="008D268C">
        <w:rPr>
          <w:lang w:val="en-AU"/>
        </w:rPr>
        <w:t>three</w:t>
      </w:r>
      <w:r w:rsidRPr="008D268C">
        <w:rPr>
          <w:lang w:val="en-AU"/>
        </w:rPr>
        <w:t xml:space="preserve"> primary schools</w:t>
      </w:r>
    </w:p>
    <w:p w14:paraId="3E8BDBBE" w14:textId="77777777" w:rsidR="00D73481" w:rsidRPr="008D268C" w:rsidRDefault="00D73481" w:rsidP="00D73481">
      <w:pPr>
        <w:pStyle w:val="Bulletedlist"/>
        <w:rPr>
          <w:lang w:val="en-AU"/>
        </w:rPr>
      </w:pPr>
      <w:r w:rsidRPr="008D268C">
        <w:rPr>
          <w:lang w:val="en-AU"/>
        </w:rPr>
        <w:t>With a median age of 42, younger than the median of 47 for the major places analysed in the region but above the Victorian median of 37</w:t>
      </w:r>
    </w:p>
    <w:p w14:paraId="1679E709" w14:textId="69F5EBA7" w:rsidR="00D73481" w:rsidRPr="008D268C" w:rsidRDefault="00D73481" w:rsidP="00D73481">
      <w:pPr>
        <w:pStyle w:val="Bulletedlist"/>
        <w:rPr>
          <w:lang w:val="en-AU"/>
        </w:rPr>
      </w:pPr>
      <w:r w:rsidRPr="008D268C">
        <w:rPr>
          <w:lang w:val="en-AU"/>
        </w:rPr>
        <w:t>The ABS report a median annual household income of $44.9K for Red Cliffs, just below the median of $45.7K for the places analysed in the region and well below Melbourne’s $80.4K</w:t>
      </w:r>
    </w:p>
    <w:p w14:paraId="5DA10408" w14:textId="59716551" w:rsidR="00D73481" w:rsidRPr="008D268C" w:rsidRDefault="00D73481" w:rsidP="00D73481">
      <w:pPr>
        <w:pStyle w:val="Bulletedlist"/>
        <w:rPr>
          <w:lang w:val="en-AU"/>
        </w:rPr>
      </w:pPr>
      <w:r w:rsidRPr="008D268C">
        <w:rPr>
          <w:lang w:val="en-AU"/>
        </w:rPr>
        <w:t xml:space="preserve">Data in SLIM on businesses registered with </w:t>
      </w:r>
      <w:r w:rsidR="00A80AA5">
        <w:rPr>
          <w:lang w:val="en-AU"/>
        </w:rPr>
        <w:t>Workcover</w:t>
      </w:r>
      <w:r w:rsidRPr="008D268C">
        <w:rPr>
          <w:lang w:val="en-AU"/>
        </w:rPr>
        <w:t xml:space="preserve"> indicates approximately 84 businesses in the town or its near surrounds </w:t>
      </w:r>
    </w:p>
    <w:p w14:paraId="052496DA" w14:textId="53705E99" w:rsidR="00D73481" w:rsidRPr="008D268C" w:rsidRDefault="00D73481" w:rsidP="00D73481">
      <w:pPr>
        <w:pStyle w:val="Bulletedlist"/>
        <w:rPr>
          <w:lang w:val="en-AU"/>
        </w:rPr>
      </w:pPr>
      <w:r w:rsidRPr="008D268C">
        <w:rPr>
          <w:lang w:val="en-AU"/>
        </w:rPr>
        <w:t>In 67.8% of dwellings, at least one person accessed the internet from home</w:t>
      </w:r>
      <w:r w:rsidR="00D37514" w:rsidRPr="008D268C">
        <w:rPr>
          <w:lang w:val="en-AU"/>
        </w:rPr>
        <w:t>.</w:t>
      </w:r>
      <w:r w:rsidRPr="008D268C">
        <w:rPr>
          <w:lang w:val="en-AU"/>
        </w:rPr>
        <w:t xml:space="preserve"> </w:t>
      </w:r>
    </w:p>
    <w:p w14:paraId="67BBEAE8" w14:textId="77777777" w:rsidR="00D73481" w:rsidRPr="008D268C" w:rsidRDefault="00D73481" w:rsidP="00D73481">
      <w:pPr>
        <w:pStyle w:val="Heading5"/>
        <w:rPr>
          <w:lang w:val="en-AU"/>
        </w:rPr>
      </w:pPr>
      <w:r w:rsidRPr="008D268C">
        <w:rPr>
          <w:lang w:val="en-AU"/>
        </w:rPr>
        <w:t>Skills</w:t>
      </w:r>
    </w:p>
    <w:p w14:paraId="2F2FAB96" w14:textId="77777777" w:rsidR="00D73481" w:rsidRPr="00AB4072" w:rsidRDefault="00D73481" w:rsidP="00D73481">
      <w:pPr>
        <w:keepNext/>
        <w:rPr>
          <w:rFonts w:ascii="Calibri" w:hAnsi="Calibri" w:cs="Calibri"/>
          <w:lang w:val="en-AU"/>
        </w:rPr>
      </w:pPr>
      <w:r w:rsidRPr="00AB4072">
        <w:rPr>
          <w:rFonts w:ascii="Calibri" w:hAnsi="Calibri" w:cs="Calibri"/>
          <w:lang w:val="en-AU"/>
        </w:rPr>
        <w:t>ABS Census data indicates:</w:t>
      </w:r>
    </w:p>
    <w:p w14:paraId="52D66325" w14:textId="77777777" w:rsidR="00D73481" w:rsidRPr="008D268C" w:rsidRDefault="00D73481" w:rsidP="00D73481">
      <w:pPr>
        <w:pStyle w:val="Bulletedlist"/>
        <w:rPr>
          <w:lang w:val="en-AU"/>
        </w:rPr>
      </w:pPr>
      <w:r w:rsidRPr="008D268C">
        <w:rPr>
          <w:lang w:val="en-AU"/>
        </w:rPr>
        <w:t>12.4% of people aged 15 and over having gained a diploma, advanced diploma, bachelors degree or higher educational qualification</w:t>
      </w:r>
    </w:p>
    <w:p w14:paraId="05A6717D" w14:textId="1A5E516B" w:rsidR="00D73481" w:rsidRPr="008D268C" w:rsidRDefault="00D73481" w:rsidP="00D73481">
      <w:pPr>
        <w:pStyle w:val="Bulletedlist"/>
        <w:rPr>
          <w:lang w:val="en-AU"/>
        </w:rPr>
      </w:pPr>
      <w:r w:rsidRPr="008D268C">
        <w:rPr>
          <w:lang w:val="en-AU"/>
        </w:rPr>
        <w:t>another 17.9% have completed level III or IV trade certificates</w:t>
      </w:r>
    </w:p>
    <w:p w14:paraId="5D5C833A" w14:textId="77777777" w:rsidR="00D73481" w:rsidRPr="008D268C" w:rsidRDefault="00D73481" w:rsidP="00D73481">
      <w:pPr>
        <w:pStyle w:val="Bulletedlist"/>
        <w:rPr>
          <w:lang w:val="en-AU"/>
        </w:rPr>
      </w:pPr>
      <w:r w:rsidRPr="008D268C">
        <w:rPr>
          <w:lang w:val="en-AU"/>
        </w:rPr>
        <w:t>another 9.5% have completed year 12.</w:t>
      </w:r>
    </w:p>
    <w:p w14:paraId="29F3D434" w14:textId="77777777" w:rsidR="00D73481" w:rsidRPr="00AB4072" w:rsidRDefault="00D73481" w:rsidP="00D73481">
      <w:pPr>
        <w:rPr>
          <w:rFonts w:ascii="Calibri" w:hAnsi="Calibri" w:cs="Calibri"/>
          <w:lang w:val="en-AU"/>
        </w:rPr>
      </w:pPr>
      <w:r w:rsidRPr="00AB4072">
        <w:rPr>
          <w:rFonts w:ascii="Calibri" w:hAnsi="Calibri" w:cs="Calibri"/>
          <w:lang w:val="en-AU"/>
        </w:rPr>
        <w:t>ABS Industry employment data from 2016 indicated that the Mildura LGA had 4.3% employment in the industry sectors with strong technology exposure.</w:t>
      </w:r>
    </w:p>
    <w:p w14:paraId="0A20A0CA" w14:textId="77777777" w:rsidR="00D73481" w:rsidRPr="008D268C" w:rsidRDefault="00D73481" w:rsidP="00D73481">
      <w:pPr>
        <w:pStyle w:val="Heading5"/>
        <w:rPr>
          <w:lang w:val="en-AU"/>
        </w:rPr>
      </w:pPr>
      <w:r w:rsidRPr="008D268C">
        <w:rPr>
          <w:lang w:val="en-AU"/>
        </w:rPr>
        <w:lastRenderedPageBreak/>
        <w:t>Fixed Broadband</w:t>
      </w:r>
    </w:p>
    <w:p w14:paraId="20C52D51" w14:textId="453E6A5B" w:rsidR="00D73481" w:rsidRPr="00AB4072" w:rsidRDefault="00D73481" w:rsidP="00D73481">
      <w:pPr>
        <w:keepNext/>
        <w:rPr>
          <w:rFonts w:ascii="Calibri" w:hAnsi="Calibri" w:cs="Calibri"/>
          <w:lang w:val="en-AU"/>
        </w:rPr>
      </w:pPr>
      <w:r w:rsidRPr="00AB4072">
        <w:rPr>
          <w:rFonts w:ascii="Calibri" w:hAnsi="Calibri" w:cs="Calibri"/>
          <w:lang w:val="en-AU"/>
        </w:rPr>
        <w:t xml:space="preserve">The map below shows the status of the NBN rollout in Red Cliffs as advised by </w:t>
      </w:r>
      <w:r w:rsidR="005F6A65" w:rsidRPr="00AB4072">
        <w:rPr>
          <w:rFonts w:ascii="Calibri" w:hAnsi="Calibri" w:cs="Calibri"/>
          <w:lang w:val="en-AU"/>
        </w:rPr>
        <w:t>NBN Co</w:t>
      </w:r>
      <w:r w:rsidRPr="00AB4072">
        <w:rPr>
          <w:rFonts w:ascii="Calibri" w:hAnsi="Calibri" w:cs="Calibri"/>
          <w:lang w:val="en-AU"/>
        </w:rPr>
        <w:t xml:space="preserve"> in September 2018. The purple / striped areas show the locations currently serviced by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line</w:t>
      </w:r>
      <w:r w:rsidRPr="00AB4072">
        <w:rPr>
          <w:rFonts w:ascii="Calibri" w:hAnsi="Calibri" w:cs="Calibri"/>
          <w:lang w:val="en-AU"/>
        </w:rPr>
        <w:t xml:space="preserve"> services, the purple / spotted areas show locations serviced by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wireless</w:t>
      </w:r>
      <w:r w:rsidRPr="00AB4072">
        <w:rPr>
          <w:rFonts w:ascii="Calibri" w:hAnsi="Calibri" w:cs="Calibri"/>
          <w:lang w:val="en-AU"/>
        </w:rPr>
        <w:t xml:space="preserve"> services and white areas locations serviced by NBN </w:t>
      </w:r>
      <w:r w:rsidR="008F50E7" w:rsidRPr="00AB4072">
        <w:rPr>
          <w:rFonts w:ascii="Calibri" w:hAnsi="Calibri" w:cs="Calibri"/>
          <w:lang w:val="en-AU"/>
        </w:rPr>
        <w:t>satellite</w:t>
      </w:r>
      <w:r w:rsidRPr="00AB4072">
        <w:rPr>
          <w:rFonts w:ascii="Calibri" w:hAnsi="Calibri" w:cs="Calibri"/>
          <w:lang w:val="en-AU"/>
        </w:rPr>
        <w:t xml:space="preserve">. The brown / striped areas show the locations where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line</w:t>
      </w:r>
      <w:r w:rsidRPr="00AB4072">
        <w:rPr>
          <w:rFonts w:ascii="Calibri" w:hAnsi="Calibri" w:cs="Calibri"/>
          <w:lang w:val="en-AU"/>
        </w:rPr>
        <w:t xml:space="preserve"> services are planned or under construction. </w:t>
      </w:r>
    </w:p>
    <w:p w14:paraId="47683E4A" w14:textId="77777777" w:rsidR="00D73481" w:rsidRPr="00AB4072" w:rsidRDefault="00D73481" w:rsidP="00D73481">
      <w:pPr>
        <w:keepNext/>
        <w:rPr>
          <w:rFonts w:ascii="Calibri" w:hAnsi="Calibri" w:cs="Calibri"/>
          <w:lang w:val="en-AU"/>
        </w:rPr>
      </w:pPr>
      <w:r w:rsidRPr="00AB4072">
        <w:rPr>
          <w:rFonts w:ascii="Calibri" w:hAnsi="Calibri" w:cs="Calibri"/>
          <w:noProof/>
          <w:lang w:val="en-AU"/>
        </w:rPr>
        <w:drawing>
          <wp:inline distT="0" distB="0" distL="0" distR="0" wp14:anchorId="275ADA10" wp14:editId="636C6BF5">
            <wp:extent cx="3149600" cy="2489200"/>
            <wp:effectExtent l="0" t="0" r="0" b="0"/>
            <wp:docPr id="69" name="Picture 69" descr="Benalla public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Benalla public map"/>
                    <pic:cNvPicPr>
                      <a:picLocks/>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3149600" cy="2489200"/>
                    </a:xfrm>
                    <a:prstGeom prst="rect">
                      <a:avLst/>
                    </a:prstGeom>
                    <a:noFill/>
                    <a:ln>
                      <a:noFill/>
                    </a:ln>
                  </pic:spPr>
                </pic:pic>
              </a:graphicData>
            </a:graphic>
          </wp:inline>
        </w:drawing>
      </w:r>
    </w:p>
    <w:p w14:paraId="052A69C3" w14:textId="02ADF086" w:rsidR="00D73481" w:rsidRPr="008D268C" w:rsidRDefault="00D73481" w:rsidP="00D73481">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17</w:t>
      </w:r>
      <w:r w:rsidRPr="008D268C">
        <w:rPr>
          <w:lang w:val="en-AU"/>
        </w:rPr>
        <w:fldChar w:fldCharType="end"/>
      </w:r>
      <w:r w:rsidRPr="008D268C">
        <w:rPr>
          <w:lang w:val="en-AU"/>
        </w:rPr>
        <w:t xml:space="preserve"> NBN Coverage of Red Cliffs (</w:t>
      </w:r>
      <w:r w:rsidR="005F6A65" w:rsidRPr="008D268C">
        <w:rPr>
          <w:lang w:val="en-AU"/>
        </w:rPr>
        <w:t>NBN Co</w:t>
      </w:r>
      <w:r w:rsidRPr="008D268C">
        <w:rPr>
          <w:lang w:val="en-AU"/>
        </w:rPr>
        <w:t>)</w:t>
      </w:r>
    </w:p>
    <w:p w14:paraId="47281F41" w14:textId="4FC2B091" w:rsidR="00D73481" w:rsidRPr="00AB4072" w:rsidRDefault="00D73481" w:rsidP="00D73481">
      <w:pPr>
        <w:rPr>
          <w:rFonts w:ascii="Calibri" w:hAnsi="Calibri" w:cs="Calibri"/>
          <w:lang w:val="en-AU"/>
        </w:rPr>
      </w:pPr>
      <w:r w:rsidRPr="00AB4072">
        <w:rPr>
          <w:rFonts w:ascii="Calibri" w:hAnsi="Calibri" w:cs="Calibri"/>
          <w:lang w:val="en-AU"/>
        </w:rPr>
        <w:t xml:space="preserve">The NBN Coverage map above shows the town centre is served by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line</w:t>
      </w:r>
      <w:r w:rsidRPr="00AB4072">
        <w:rPr>
          <w:rFonts w:ascii="Calibri" w:hAnsi="Calibri" w:cs="Calibri"/>
          <w:lang w:val="en-AU"/>
        </w:rPr>
        <w:t xml:space="preserve"> services, which our analysis reveals to be exclusively </w:t>
      </w:r>
      <w:r w:rsidR="00F43243" w:rsidRPr="00AB4072">
        <w:rPr>
          <w:rFonts w:ascii="Calibri" w:hAnsi="Calibri" w:cs="Calibri"/>
          <w:lang w:val="en-AU"/>
        </w:rPr>
        <w:t>FTTN</w:t>
      </w:r>
      <w:r w:rsidRPr="00AB4072">
        <w:rPr>
          <w:rFonts w:ascii="Calibri" w:hAnsi="Calibri" w:cs="Calibri"/>
          <w:lang w:val="en-AU"/>
        </w:rPr>
        <w:t xml:space="preserve"> services. There is good consistent coverage of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wireless</w:t>
      </w:r>
      <w:r w:rsidRPr="00AB4072">
        <w:rPr>
          <w:rFonts w:ascii="Calibri" w:hAnsi="Calibri" w:cs="Calibri"/>
          <w:lang w:val="en-AU"/>
        </w:rPr>
        <w:t xml:space="preserve"> services outside of the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line</w:t>
      </w:r>
      <w:r w:rsidRPr="00AB4072">
        <w:rPr>
          <w:rFonts w:ascii="Calibri" w:hAnsi="Calibri" w:cs="Calibri"/>
          <w:lang w:val="en-AU"/>
        </w:rPr>
        <w:t xml:space="preserve"> footprint. There are businesses located in the surrounding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wireless</w:t>
      </w:r>
      <w:r w:rsidRPr="00AB4072">
        <w:rPr>
          <w:rFonts w:ascii="Calibri" w:hAnsi="Calibri" w:cs="Calibri"/>
          <w:lang w:val="en-AU"/>
        </w:rPr>
        <w:t xml:space="preserve"> area but there do not appear to be any high concentrations in specific areas.    </w:t>
      </w:r>
    </w:p>
    <w:p w14:paraId="6943CA0A" w14:textId="4291BF6A" w:rsidR="00D73481" w:rsidRPr="00AB4072" w:rsidRDefault="00D73481" w:rsidP="00D73481">
      <w:pPr>
        <w:rPr>
          <w:rFonts w:ascii="Calibri" w:hAnsi="Calibri" w:cs="Calibri"/>
          <w:lang w:val="en-AU"/>
        </w:rPr>
      </w:pPr>
      <w:r w:rsidRPr="00AB4072">
        <w:rPr>
          <w:rFonts w:ascii="Calibri" w:hAnsi="Calibri" w:cs="Calibri"/>
          <w:lang w:val="en-AU"/>
        </w:rPr>
        <w:t xml:space="preserve">Examining satellite imagery of the area reveals some groupings of premises to the north and south of the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line</w:t>
      </w:r>
      <w:r w:rsidRPr="00AB4072">
        <w:rPr>
          <w:rFonts w:ascii="Calibri" w:hAnsi="Calibri" w:cs="Calibri"/>
          <w:lang w:val="en-AU"/>
        </w:rPr>
        <w:t xml:space="preserve"> footprint which are only able to access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wireless</w:t>
      </w:r>
      <w:r w:rsidRPr="00AB4072">
        <w:rPr>
          <w:rFonts w:ascii="Calibri" w:hAnsi="Calibri" w:cs="Calibri"/>
          <w:lang w:val="en-AU"/>
        </w:rPr>
        <w:t xml:space="preserve"> services. </w:t>
      </w:r>
    </w:p>
    <w:p w14:paraId="68AAE222" w14:textId="6115451B" w:rsidR="00D73481" w:rsidRPr="00AB4072" w:rsidRDefault="00D73481" w:rsidP="00D73481">
      <w:pPr>
        <w:rPr>
          <w:rFonts w:ascii="Calibri" w:hAnsi="Calibri" w:cs="Calibri"/>
          <w:lang w:val="en-AU"/>
        </w:rPr>
      </w:pPr>
      <w:r w:rsidRPr="00AB4072">
        <w:rPr>
          <w:rFonts w:ascii="Calibri" w:hAnsi="Calibri" w:cs="Calibri"/>
          <w:lang w:val="en-AU"/>
        </w:rPr>
        <w:t xml:space="preserve">The overarching report contains a discussion of the limitations associated with the different </w:t>
      </w:r>
      <w:r w:rsidR="005F6A65" w:rsidRPr="00AB4072">
        <w:rPr>
          <w:rFonts w:ascii="Calibri" w:hAnsi="Calibri" w:cs="Calibri"/>
          <w:lang w:val="en-AU"/>
        </w:rPr>
        <w:t>NBN Co</w:t>
      </w:r>
      <w:r w:rsidRPr="00AB4072">
        <w:rPr>
          <w:rFonts w:ascii="Calibri" w:hAnsi="Calibri" w:cs="Calibri"/>
          <w:lang w:val="en-AU"/>
        </w:rPr>
        <w:t xml:space="preserve"> access network technologies.</w:t>
      </w:r>
    </w:p>
    <w:p w14:paraId="7EB21FE5" w14:textId="77777777" w:rsidR="00D73481" w:rsidRPr="008D268C" w:rsidRDefault="00D73481" w:rsidP="00D73481">
      <w:pPr>
        <w:pStyle w:val="Heading5"/>
        <w:rPr>
          <w:lang w:val="en-AU"/>
        </w:rPr>
      </w:pPr>
      <w:r w:rsidRPr="008D268C">
        <w:rPr>
          <w:lang w:val="en-AU"/>
        </w:rPr>
        <w:t>Mobile Coverage</w:t>
      </w:r>
    </w:p>
    <w:p w14:paraId="127E8377" w14:textId="77777777" w:rsidR="00D73481" w:rsidRPr="00AB4072" w:rsidRDefault="00D73481" w:rsidP="00D73481">
      <w:pPr>
        <w:rPr>
          <w:rFonts w:ascii="Calibri" w:hAnsi="Calibri" w:cs="Calibri"/>
          <w:lang w:val="en-AU"/>
        </w:rPr>
      </w:pPr>
      <w:r w:rsidRPr="00AB4072">
        <w:rPr>
          <w:rFonts w:ascii="Calibri" w:hAnsi="Calibri" w:cs="Calibri"/>
          <w:lang w:val="en-AU"/>
        </w:rPr>
        <w:t>Based on public coverage maps:</w:t>
      </w:r>
    </w:p>
    <w:p w14:paraId="1A8615AB" w14:textId="1D78CB83" w:rsidR="00D73481" w:rsidRPr="008D268C" w:rsidRDefault="00D73481" w:rsidP="00D73481">
      <w:pPr>
        <w:pStyle w:val="Bulletedlist"/>
        <w:rPr>
          <w:lang w:val="en-AU"/>
        </w:rPr>
      </w:pPr>
      <w:r w:rsidRPr="008D268C">
        <w:rPr>
          <w:lang w:val="en-AU"/>
        </w:rPr>
        <w:t xml:space="preserve">Telstra shows 4GX outdoor handheld device coverage (with a typical download speed of 2-75 </w:t>
      </w:r>
      <w:r w:rsidR="00BB513A">
        <w:rPr>
          <w:lang w:val="en-AU"/>
        </w:rPr>
        <w:t>Mbps</w:t>
      </w:r>
      <w:r w:rsidRPr="008D268C">
        <w:rPr>
          <w:lang w:val="en-AU"/>
        </w:rPr>
        <w:t xml:space="preserve">) across the entire </w:t>
      </w:r>
      <w:r w:rsidR="00EA2306" w:rsidRPr="008D268C">
        <w:rPr>
          <w:lang w:val="en-AU"/>
        </w:rPr>
        <w:t>town</w:t>
      </w:r>
    </w:p>
    <w:p w14:paraId="24FA05C2" w14:textId="16467DA1" w:rsidR="00D73481" w:rsidRPr="008D268C" w:rsidRDefault="00D73481" w:rsidP="00D73481">
      <w:pPr>
        <w:pStyle w:val="Bulletedlist"/>
        <w:rPr>
          <w:lang w:val="en-AU"/>
        </w:rPr>
      </w:pPr>
      <w:r w:rsidRPr="008D268C">
        <w:rPr>
          <w:lang w:val="en-AU"/>
        </w:rPr>
        <w:t xml:space="preserve">Optus shows 4G Plus outdoor coverage across the entire </w:t>
      </w:r>
      <w:r w:rsidR="00EA2306" w:rsidRPr="008D268C">
        <w:rPr>
          <w:lang w:val="en-AU"/>
        </w:rPr>
        <w:t>town</w:t>
      </w:r>
    </w:p>
    <w:p w14:paraId="26BBA5A4" w14:textId="558571FE" w:rsidR="00D73481" w:rsidRPr="008D268C" w:rsidRDefault="00D73481" w:rsidP="00D73481">
      <w:pPr>
        <w:pStyle w:val="Bulletedlist"/>
        <w:rPr>
          <w:lang w:val="en-AU"/>
        </w:rPr>
      </w:pPr>
      <w:r w:rsidRPr="008D268C">
        <w:rPr>
          <w:lang w:val="en-AU"/>
        </w:rPr>
        <w:t>Vodafone shows 4G indoor and outdoor</w:t>
      </w:r>
      <w:r w:rsidRPr="008D268C">
        <w:rPr>
          <w:i/>
          <w:lang w:val="en-AU"/>
        </w:rPr>
        <w:t xml:space="preserve"> </w:t>
      </w:r>
      <w:r w:rsidRPr="008D268C">
        <w:rPr>
          <w:lang w:val="en-AU"/>
        </w:rPr>
        <w:t xml:space="preserve">coverage across the entire </w:t>
      </w:r>
      <w:r w:rsidR="00EA2306" w:rsidRPr="008D268C">
        <w:rPr>
          <w:lang w:val="en-AU"/>
        </w:rPr>
        <w:t>town</w:t>
      </w:r>
      <w:r w:rsidRPr="008D268C">
        <w:rPr>
          <w:lang w:val="en-AU"/>
        </w:rPr>
        <w:t>.</w:t>
      </w:r>
    </w:p>
    <w:p w14:paraId="07CE46F8" w14:textId="08A9553B" w:rsidR="00D73481" w:rsidRPr="00AB4072" w:rsidRDefault="00D73481" w:rsidP="00D73481">
      <w:pPr>
        <w:rPr>
          <w:rFonts w:ascii="Calibri" w:hAnsi="Calibri" w:cs="Calibri"/>
          <w:lang w:val="en-AU"/>
        </w:rPr>
      </w:pPr>
      <w:r w:rsidRPr="00AB4072">
        <w:rPr>
          <w:rFonts w:ascii="Calibri" w:hAnsi="Calibri" w:cs="Calibri"/>
          <w:lang w:val="en-AU"/>
        </w:rPr>
        <w:t xml:space="preserve">In summary, there appear to be no mobile coverage issues in the </w:t>
      </w:r>
      <w:r w:rsidR="00EA2306" w:rsidRPr="00AB4072">
        <w:rPr>
          <w:rFonts w:ascii="Calibri" w:hAnsi="Calibri" w:cs="Calibri"/>
          <w:lang w:val="en-AU"/>
        </w:rPr>
        <w:t>town</w:t>
      </w:r>
      <w:r w:rsidRPr="00AB4072">
        <w:rPr>
          <w:rFonts w:ascii="Calibri" w:hAnsi="Calibri" w:cs="Calibri"/>
          <w:lang w:val="en-AU"/>
        </w:rPr>
        <w:t>, with the three major mobile network operators all offering service.</w:t>
      </w:r>
    </w:p>
    <w:p w14:paraId="0F854906" w14:textId="77777777" w:rsidR="00D73481" w:rsidRPr="008D268C" w:rsidRDefault="00D73481" w:rsidP="00D73481">
      <w:pPr>
        <w:pStyle w:val="Heading5"/>
        <w:rPr>
          <w:lang w:val="en-AU"/>
        </w:rPr>
      </w:pPr>
      <w:r w:rsidRPr="008D268C">
        <w:rPr>
          <w:lang w:val="en-AU"/>
        </w:rPr>
        <w:t>LP-WAN Coverage</w:t>
      </w:r>
    </w:p>
    <w:p w14:paraId="074F361D" w14:textId="77777777" w:rsidR="00D73481" w:rsidRPr="00AB4072" w:rsidRDefault="00D73481" w:rsidP="00D73481">
      <w:pPr>
        <w:rPr>
          <w:rFonts w:ascii="Calibri" w:hAnsi="Calibri" w:cs="Calibri"/>
          <w:lang w:val="en-AU"/>
        </w:rPr>
      </w:pPr>
      <w:r w:rsidRPr="00AB4072">
        <w:rPr>
          <w:rFonts w:ascii="Calibri" w:hAnsi="Calibri" w:cs="Calibri"/>
          <w:lang w:val="en-AU"/>
        </w:rPr>
        <w:t>There is Sigfox coverage in the town.</w:t>
      </w:r>
    </w:p>
    <w:p w14:paraId="04DB9C3A" w14:textId="77777777" w:rsidR="00D73481" w:rsidRPr="00AB4072" w:rsidRDefault="00D73481" w:rsidP="00D73481">
      <w:pPr>
        <w:rPr>
          <w:rFonts w:ascii="Calibri" w:hAnsi="Calibri" w:cs="Calibri"/>
          <w:lang w:val="en-AU"/>
        </w:rPr>
      </w:pPr>
      <w:r w:rsidRPr="00AB4072">
        <w:rPr>
          <w:rFonts w:ascii="Calibri" w:hAnsi="Calibri" w:cs="Calibri"/>
          <w:lang w:val="en-AU"/>
        </w:rPr>
        <w:t>Taggle does not have coverage in the town.</w:t>
      </w:r>
    </w:p>
    <w:p w14:paraId="78051E8E" w14:textId="294E4EA6" w:rsidR="00D73481" w:rsidRPr="00AB4072" w:rsidRDefault="00D73481" w:rsidP="00D73481">
      <w:pPr>
        <w:rPr>
          <w:rFonts w:ascii="Calibri" w:hAnsi="Calibri" w:cs="Calibri"/>
          <w:lang w:val="en-AU"/>
        </w:rPr>
      </w:pPr>
      <w:r w:rsidRPr="00AB4072">
        <w:rPr>
          <w:rFonts w:ascii="Calibri" w:hAnsi="Calibri" w:cs="Calibri"/>
          <w:lang w:val="en-AU"/>
        </w:rPr>
        <w:t>Optus I</w:t>
      </w:r>
      <w:r w:rsidR="00855231" w:rsidRPr="00AB4072">
        <w:rPr>
          <w:rFonts w:ascii="Calibri" w:hAnsi="Calibri" w:cs="Calibri"/>
          <w:lang w:val="en-AU"/>
        </w:rPr>
        <w:t>o</w:t>
      </w:r>
      <w:r w:rsidRPr="00AB4072">
        <w:rPr>
          <w:rFonts w:ascii="Calibri" w:hAnsi="Calibri" w:cs="Calibri"/>
          <w:lang w:val="en-AU"/>
        </w:rPr>
        <w:t>T does not have coverage in the town.</w:t>
      </w:r>
    </w:p>
    <w:p w14:paraId="77722458" w14:textId="77777777" w:rsidR="00D73481" w:rsidRPr="008D268C" w:rsidRDefault="00D73481" w:rsidP="00D73481">
      <w:pPr>
        <w:pStyle w:val="Heading5"/>
        <w:rPr>
          <w:lang w:val="en-AU"/>
        </w:rPr>
      </w:pPr>
      <w:r w:rsidRPr="008D268C">
        <w:rPr>
          <w:lang w:val="en-AU"/>
        </w:rPr>
        <w:t>Public WiFi Coverage</w:t>
      </w:r>
    </w:p>
    <w:p w14:paraId="70E9406C" w14:textId="3C2C02E2" w:rsidR="00D73481" w:rsidRPr="00AB4072" w:rsidRDefault="00D73481" w:rsidP="00D73481">
      <w:pPr>
        <w:rPr>
          <w:rFonts w:ascii="Calibri" w:hAnsi="Calibri" w:cs="Calibri"/>
          <w:lang w:val="en-AU"/>
        </w:rPr>
      </w:pPr>
      <w:r w:rsidRPr="00AB4072">
        <w:rPr>
          <w:rFonts w:ascii="Calibri" w:hAnsi="Calibri" w:cs="Calibri"/>
          <w:lang w:val="en-AU"/>
        </w:rPr>
        <w:t xml:space="preserve">There are no known public WiFi zones in the town but, free WiFi access is available at the </w:t>
      </w:r>
      <w:r w:rsidR="00A0774A" w:rsidRPr="00AB4072">
        <w:rPr>
          <w:rFonts w:ascii="Calibri" w:hAnsi="Calibri" w:cs="Calibri"/>
          <w:lang w:val="en-AU"/>
        </w:rPr>
        <w:t>l</w:t>
      </w:r>
      <w:r w:rsidRPr="00AB4072">
        <w:rPr>
          <w:rFonts w:ascii="Calibri" w:hAnsi="Calibri" w:cs="Calibri"/>
          <w:lang w:val="en-AU"/>
        </w:rPr>
        <w:t>ibrary during library hours.</w:t>
      </w:r>
    </w:p>
    <w:p w14:paraId="3F596433" w14:textId="77777777" w:rsidR="00D73481" w:rsidRPr="008D268C" w:rsidRDefault="00D73481" w:rsidP="00D73481">
      <w:pPr>
        <w:pStyle w:val="Heading5"/>
        <w:rPr>
          <w:lang w:val="en-AU"/>
        </w:rPr>
      </w:pPr>
      <w:r w:rsidRPr="008D268C">
        <w:rPr>
          <w:lang w:val="en-AU"/>
        </w:rPr>
        <w:t>Other</w:t>
      </w:r>
    </w:p>
    <w:p w14:paraId="6365C0D5" w14:textId="77777777" w:rsidR="00D73481" w:rsidRPr="00AB4072" w:rsidRDefault="00D73481" w:rsidP="00D73481">
      <w:pPr>
        <w:rPr>
          <w:rFonts w:ascii="Calibri" w:hAnsi="Calibri" w:cs="Calibri"/>
          <w:lang w:val="en-AU"/>
        </w:rPr>
      </w:pPr>
      <w:r w:rsidRPr="00AB4072">
        <w:rPr>
          <w:rFonts w:ascii="Calibri" w:hAnsi="Calibri" w:cs="Calibri"/>
          <w:lang w:val="en-AU"/>
        </w:rPr>
        <w:t>The town is neither on the VicTrack or the power transmission fibre routes.</w:t>
      </w:r>
    </w:p>
    <w:p w14:paraId="51A39015" w14:textId="77777777" w:rsidR="00D73481" w:rsidRPr="008D268C" w:rsidRDefault="00D73481" w:rsidP="00750DEB">
      <w:pPr>
        <w:pStyle w:val="Heading2"/>
        <w:numPr>
          <w:ilvl w:val="1"/>
          <w:numId w:val="44"/>
        </w:numPr>
        <w:rPr>
          <w:lang w:val="en-AU"/>
        </w:rPr>
      </w:pPr>
      <w:bookmarkStart w:id="218" w:name="_Toc41048811"/>
      <w:r w:rsidRPr="008D268C">
        <w:rPr>
          <w:lang w:val="en-AU"/>
        </w:rPr>
        <w:t>Town of Robinvale</w:t>
      </w:r>
      <w:bookmarkEnd w:id="218"/>
    </w:p>
    <w:p w14:paraId="0ADB5444" w14:textId="77777777" w:rsidR="00D73481" w:rsidRPr="00AB4072" w:rsidRDefault="00D73481" w:rsidP="00D73481">
      <w:pPr>
        <w:rPr>
          <w:rFonts w:ascii="Calibri" w:hAnsi="Calibri" w:cs="Calibri"/>
          <w:lang w:val="en-AU"/>
        </w:rPr>
      </w:pPr>
      <w:r w:rsidRPr="00AB4072">
        <w:rPr>
          <w:rFonts w:ascii="Calibri" w:hAnsi="Calibri" w:cs="Calibri"/>
          <w:lang w:val="en-AU"/>
        </w:rPr>
        <w:t>Robinvale is a town on the south bank of the Murray River in north western Victoria. It is connected by a bridge to Euston on the other side of the river in New South Wales. Robinvale is known for production of grapes, olives, carrots and almonds. Robinvale is a popular camping area on the Murray.</w:t>
      </w:r>
    </w:p>
    <w:p w14:paraId="1B3C77FE" w14:textId="77777777" w:rsidR="00D73481" w:rsidRPr="00AB4072" w:rsidRDefault="00D73481" w:rsidP="00D73481">
      <w:pPr>
        <w:rPr>
          <w:rFonts w:ascii="Calibri" w:hAnsi="Calibri" w:cs="Calibri"/>
          <w:lang w:val="en-AU"/>
        </w:rPr>
      </w:pPr>
      <w:r w:rsidRPr="00AB4072">
        <w:rPr>
          <w:rFonts w:ascii="Calibri" w:hAnsi="Calibri" w:cs="Calibri"/>
          <w:lang w:val="en-AU"/>
        </w:rPr>
        <w:t>General characteristics of the town that provide an indication of the town’s likely telecommunications demand profile include:</w:t>
      </w:r>
    </w:p>
    <w:p w14:paraId="79D40318" w14:textId="62B1F9B2" w:rsidR="00D73481" w:rsidRPr="008D268C" w:rsidRDefault="00D73481" w:rsidP="00D73481">
      <w:pPr>
        <w:pStyle w:val="Bulletedlist"/>
        <w:rPr>
          <w:lang w:val="en-AU"/>
        </w:rPr>
      </w:pPr>
      <w:r w:rsidRPr="008D268C">
        <w:rPr>
          <w:lang w:val="en-AU"/>
        </w:rPr>
        <w:t xml:space="preserve">The population of Robinvale declined by 2.7% over a decade to 2,154 in 2016 below the median growth rate of </w:t>
      </w:r>
      <w:r w:rsidR="007C5D1F">
        <w:rPr>
          <w:lang w:val="en-AU"/>
        </w:rPr>
        <w:t>-1.5%</w:t>
      </w:r>
      <w:r w:rsidRPr="008D268C">
        <w:rPr>
          <w:lang w:val="en-AU"/>
        </w:rPr>
        <w:t xml:space="preserve"> </w:t>
      </w:r>
      <w:r w:rsidR="007C5D1F">
        <w:rPr>
          <w:lang w:val="en-AU"/>
        </w:rPr>
        <w:t>for the 14 major places analysed</w:t>
      </w:r>
      <w:r w:rsidRPr="008D268C">
        <w:rPr>
          <w:lang w:val="en-AU"/>
        </w:rPr>
        <w:t xml:space="preserve"> in the region</w:t>
      </w:r>
    </w:p>
    <w:p w14:paraId="558795EC" w14:textId="77777777" w:rsidR="00D73481" w:rsidRPr="008D268C" w:rsidRDefault="00D73481" w:rsidP="00D73481">
      <w:pPr>
        <w:pStyle w:val="Bulletedlist"/>
        <w:rPr>
          <w:lang w:val="en-AU"/>
        </w:rPr>
      </w:pPr>
      <w:r w:rsidRPr="008D268C">
        <w:rPr>
          <w:lang w:val="en-AU"/>
        </w:rPr>
        <w:t>753 people aged 15 and over reported being in the labour force in the week preceding the 2016 Census, with 58.4% being in full-time employment and 22.7% in part-time employment</w:t>
      </w:r>
    </w:p>
    <w:p w14:paraId="4D8F4F48" w14:textId="77777777" w:rsidR="00D73481" w:rsidRPr="008D268C" w:rsidRDefault="00D73481" w:rsidP="00D73481">
      <w:pPr>
        <w:pStyle w:val="Bulletedlist"/>
        <w:rPr>
          <w:lang w:val="en-AU"/>
        </w:rPr>
      </w:pPr>
      <w:r w:rsidRPr="008D268C">
        <w:rPr>
          <w:lang w:val="en-AU"/>
        </w:rPr>
        <w:t>12.8% of the labour force classified themselves as managers, 12.2% as professionals and 7.9% as clerical and administrative workers</w:t>
      </w:r>
    </w:p>
    <w:p w14:paraId="0DE1611D" w14:textId="77777777" w:rsidR="00D73481" w:rsidRPr="008D268C" w:rsidRDefault="00D73481" w:rsidP="00D73481">
      <w:pPr>
        <w:pStyle w:val="Bulletedlist"/>
        <w:rPr>
          <w:lang w:val="en-AU"/>
        </w:rPr>
      </w:pPr>
      <w:r w:rsidRPr="008D268C">
        <w:rPr>
          <w:lang w:val="en-AU"/>
        </w:rPr>
        <w:t xml:space="preserve">6.8% of the labour force cited their industry of employment as hospitals (except psychiatric hospitals) and 3.4% cited secondary education </w:t>
      </w:r>
    </w:p>
    <w:p w14:paraId="1A5754DA" w14:textId="77777777" w:rsidR="00D73481" w:rsidRPr="008D268C" w:rsidRDefault="00D73481" w:rsidP="00D73481">
      <w:pPr>
        <w:pStyle w:val="Bulletedlist"/>
        <w:rPr>
          <w:lang w:val="en-AU"/>
        </w:rPr>
      </w:pPr>
      <w:r w:rsidRPr="008D268C">
        <w:rPr>
          <w:lang w:val="en-AU"/>
        </w:rPr>
        <w:lastRenderedPageBreak/>
        <w:t>One public hospital is located in the town</w:t>
      </w:r>
    </w:p>
    <w:p w14:paraId="235EF555" w14:textId="7F776400" w:rsidR="00D73481" w:rsidRPr="008D268C" w:rsidRDefault="00D73481" w:rsidP="00D73481">
      <w:pPr>
        <w:pStyle w:val="Bulletedlist"/>
        <w:rPr>
          <w:lang w:val="en-AU"/>
        </w:rPr>
      </w:pPr>
      <w:r w:rsidRPr="008D268C">
        <w:rPr>
          <w:lang w:val="en-AU"/>
        </w:rPr>
        <w:t xml:space="preserve">The town has </w:t>
      </w:r>
      <w:r w:rsidR="00280EC7" w:rsidRPr="008D268C">
        <w:rPr>
          <w:lang w:val="en-AU"/>
        </w:rPr>
        <w:t>two</w:t>
      </w:r>
      <w:r w:rsidRPr="008D268C">
        <w:rPr>
          <w:lang w:val="en-AU"/>
        </w:rPr>
        <w:t xml:space="preserve"> primary/secondary schools and a TAFE </w:t>
      </w:r>
    </w:p>
    <w:p w14:paraId="0CF671F5" w14:textId="77777777" w:rsidR="00D73481" w:rsidRPr="008D268C" w:rsidRDefault="00D73481" w:rsidP="00D73481">
      <w:pPr>
        <w:pStyle w:val="Bulletedlist"/>
        <w:rPr>
          <w:lang w:val="en-AU"/>
        </w:rPr>
      </w:pPr>
      <w:r w:rsidRPr="008D268C">
        <w:rPr>
          <w:lang w:val="en-AU"/>
        </w:rPr>
        <w:t>With a median age of 35, Robinvale has one of the youngest populations in regional Victoria</w:t>
      </w:r>
    </w:p>
    <w:p w14:paraId="657E80B2" w14:textId="22445448" w:rsidR="00D73481" w:rsidRPr="008D268C" w:rsidRDefault="00D73481" w:rsidP="00D73481">
      <w:pPr>
        <w:pStyle w:val="Bulletedlist"/>
        <w:rPr>
          <w:lang w:val="en-AU"/>
        </w:rPr>
      </w:pPr>
      <w:r w:rsidRPr="008D268C">
        <w:rPr>
          <w:lang w:val="en-AU"/>
        </w:rPr>
        <w:t>The ABS report a median annual household income of $50.5K for Robinvale, above the median of $45.7K for the places analysed in the region but still below Melbourne’s $80.4K</w:t>
      </w:r>
    </w:p>
    <w:p w14:paraId="411C0B73" w14:textId="76776B2E" w:rsidR="00D73481" w:rsidRPr="008D268C" w:rsidRDefault="00D73481" w:rsidP="00D73481">
      <w:pPr>
        <w:pStyle w:val="Bulletedlist"/>
        <w:rPr>
          <w:lang w:val="en-AU"/>
        </w:rPr>
      </w:pPr>
      <w:r w:rsidRPr="008D268C">
        <w:rPr>
          <w:lang w:val="en-AU"/>
        </w:rPr>
        <w:t xml:space="preserve">Data in SLIM on businesses registered with </w:t>
      </w:r>
      <w:r w:rsidR="00A80AA5">
        <w:rPr>
          <w:lang w:val="en-AU"/>
        </w:rPr>
        <w:t>Workcover</w:t>
      </w:r>
      <w:r w:rsidRPr="008D268C">
        <w:rPr>
          <w:lang w:val="en-AU"/>
        </w:rPr>
        <w:t xml:space="preserve"> indicates approximately 96 businesses in the town or its near surrounds </w:t>
      </w:r>
    </w:p>
    <w:p w14:paraId="6BF00BFF" w14:textId="46AAFE13" w:rsidR="00D73481" w:rsidRPr="008D268C" w:rsidRDefault="00D73481" w:rsidP="00D73481">
      <w:pPr>
        <w:pStyle w:val="Bulletedlist"/>
        <w:rPr>
          <w:lang w:val="en-AU"/>
        </w:rPr>
      </w:pPr>
      <w:r w:rsidRPr="008D268C">
        <w:rPr>
          <w:lang w:val="en-AU"/>
        </w:rPr>
        <w:t>In 55.7% of dwellings, at least one person accessed the internet from home</w:t>
      </w:r>
      <w:r w:rsidR="00B47C1D" w:rsidRPr="008D268C">
        <w:rPr>
          <w:lang w:val="en-AU"/>
        </w:rPr>
        <w:t>.</w:t>
      </w:r>
      <w:r w:rsidRPr="008D268C">
        <w:rPr>
          <w:lang w:val="en-AU"/>
        </w:rPr>
        <w:t xml:space="preserve"> </w:t>
      </w:r>
    </w:p>
    <w:p w14:paraId="730931F1" w14:textId="77777777" w:rsidR="00D73481" w:rsidRPr="008D268C" w:rsidRDefault="00D73481" w:rsidP="00D73481">
      <w:pPr>
        <w:pStyle w:val="Heading5"/>
        <w:rPr>
          <w:lang w:val="en-AU"/>
        </w:rPr>
      </w:pPr>
      <w:r w:rsidRPr="008D268C">
        <w:rPr>
          <w:lang w:val="en-AU"/>
        </w:rPr>
        <w:t>Skills</w:t>
      </w:r>
    </w:p>
    <w:p w14:paraId="42CDD194" w14:textId="77777777" w:rsidR="00D73481" w:rsidRPr="00AB4072" w:rsidRDefault="00D73481" w:rsidP="00D73481">
      <w:pPr>
        <w:keepNext/>
        <w:rPr>
          <w:rFonts w:ascii="Calibri" w:hAnsi="Calibri" w:cs="Calibri"/>
          <w:lang w:val="en-AU"/>
        </w:rPr>
      </w:pPr>
      <w:r w:rsidRPr="00AB4072">
        <w:rPr>
          <w:rFonts w:ascii="Calibri" w:hAnsi="Calibri" w:cs="Calibri"/>
          <w:lang w:val="en-AU"/>
        </w:rPr>
        <w:t>ABS Census data indicates:</w:t>
      </w:r>
    </w:p>
    <w:p w14:paraId="6CEDEB50" w14:textId="77777777" w:rsidR="00D73481" w:rsidRPr="008D268C" w:rsidRDefault="00D73481" w:rsidP="00D73481">
      <w:pPr>
        <w:pStyle w:val="Bulletedlist"/>
        <w:rPr>
          <w:lang w:val="en-AU"/>
        </w:rPr>
      </w:pPr>
      <w:r w:rsidRPr="008D268C">
        <w:rPr>
          <w:lang w:val="en-AU"/>
        </w:rPr>
        <w:t>11.7% of people aged 15 and over having gained a diploma, advanced diploma, bachelors degree or higher educational qualification</w:t>
      </w:r>
    </w:p>
    <w:p w14:paraId="7E694003" w14:textId="3262006F" w:rsidR="00D73481" w:rsidRPr="008D268C" w:rsidRDefault="00D73481" w:rsidP="00D73481">
      <w:pPr>
        <w:pStyle w:val="Bulletedlist"/>
        <w:rPr>
          <w:lang w:val="en-AU"/>
        </w:rPr>
      </w:pPr>
      <w:r w:rsidRPr="008D268C">
        <w:rPr>
          <w:lang w:val="en-AU"/>
        </w:rPr>
        <w:t>another 9.0% have completed level III or IV trade certificates</w:t>
      </w:r>
    </w:p>
    <w:p w14:paraId="26C9BF48" w14:textId="77777777" w:rsidR="00D73481" w:rsidRPr="008D268C" w:rsidRDefault="00D73481" w:rsidP="00D73481">
      <w:pPr>
        <w:pStyle w:val="Bulletedlist"/>
        <w:rPr>
          <w:lang w:val="en-AU"/>
        </w:rPr>
      </w:pPr>
      <w:r w:rsidRPr="008D268C">
        <w:rPr>
          <w:lang w:val="en-AU"/>
        </w:rPr>
        <w:t>another 18.4% have completed year 12.</w:t>
      </w:r>
    </w:p>
    <w:p w14:paraId="7687D630" w14:textId="77777777" w:rsidR="00D73481" w:rsidRPr="00AB4072" w:rsidRDefault="00D73481" w:rsidP="00D73481">
      <w:pPr>
        <w:rPr>
          <w:rFonts w:ascii="Calibri" w:hAnsi="Calibri" w:cs="Calibri"/>
          <w:lang w:val="en-AU"/>
        </w:rPr>
      </w:pPr>
      <w:r w:rsidRPr="00AB4072">
        <w:rPr>
          <w:rFonts w:ascii="Calibri" w:hAnsi="Calibri" w:cs="Calibri"/>
          <w:lang w:val="en-AU"/>
        </w:rPr>
        <w:t>ABS Industry employment data from 2016 indicated that the Swan Hill LGA had 3.7% employment in the industry sectors with strong technology exposure.</w:t>
      </w:r>
    </w:p>
    <w:p w14:paraId="5430DB69" w14:textId="77777777" w:rsidR="00D73481" w:rsidRPr="008D268C" w:rsidRDefault="00D73481" w:rsidP="00D73481">
      <w:pPr>
        <w:pStyle w:val="Heading5"/>
        <w:rPr>
          <w:lang w:val="en-AU"/>
        </w:rPr>
      </w:pPr>
      <w:r w:rsidRPr="008D268C">
        <w:rPr>
          <w:lang w:val="en-AU"/>
        </w:rPr>
        <w:t>Fixed Broadband</w:t>
      </w:r>
    </w:p>
    <w:p w14:paraId="03674906" w14:textId="35D0A9CD" w:rsidR="00543D2A" w:rsidRPr="00AB4072" w:rsidRDefault="00D73481" w:rsidP="00D73481">
      <w:pPr>
        <w:keepNext/>
        <w:rPr>
          <w:rFonts w:ascii="Calibri" w:hAnsi="Calibri" w:cs="Calibri"/>
          <w:lang w:val="en-AU"/>
        </w:rPr>
      </w:pPr>
      <w:r w:rsidRPr="00AB4072">
        <w:rPr>
          <w:rFonts w:ascii="Calibri" w:hAnsi="Calibri" w:cs="Calibri"/>
          <w:lang w:val="en-AU"/>
        </w:rPr>
        <w:t xml:space="preserve">The map below shows the status of the NBN rollout in Robinvale as advised by </w:t>
      </w:r>
      <w:r w:rsidR="005F6A65" w:rsidRPr="00AB4072">
        <w:rPr>
          <w:rFonts w:ascii="Calibri" w:hAnsi="Calibri" w:cs="Calibri"/>
          <w:lang w:val="en-AU"/>
        </w:rPr>
        <w:t>NBN Co</w:t>
      </w:r>
      <w:r w:rsidRPr="00AB4072">
        <w:rPr>
          <w:rFonts w:ascii="Calibri" w:hAnsi="Calibri" w:cs="Calibri"/>
          <w:lang w:val="en-AU"/>
        </w:rPr>
        <w:t xml:space="preserve"> in September 2018. The purple / striped areas show the locations currently serviced by NBN </w:t>
      </w:r>
      <w:r w:rsidR="008F50E7" w:rsidRPr="00AB4072">
        <w:rPr>
          <w:rFonts w:ascii="Calibri" w:hAnsi="Calibri" w:cs="Calibri"/>
          <w:lang w:val="en-AU"/>
        </w:rPr>
        <w:t>fixed</w:t>
      </w:r>
      <w:r w:rsidRPr="00AB4072">
        <w:rPr>
          <w:rFonts w:ascii="Calibri" w:hAnsi="Calibri" w:cs="Calibri"/>
          <w:lang w:val="en-AU"/>
        </w:rPr>
        <w:t xml:space="preserve"> </w:t>
      </w:r>
      <w:r w:rsidR="00076D55" w:rsidRPr="00AB4072">
        <w:rPr>
          <w:rFonts w:ascii="Calibri" w:hAnsi="Calibri" w:cs="Calibri"/>
          <w:lang w:val="en-AU"/>
        </w:rPr>
        <w:t>line</w:t>
      </w:r>
      <w:r w:rsidRPr="00AB4072">
        <w:rPr>
          <w:rFonts w:ascii="Calibri" w:hAnsi="Calibri" w:cs="Calibri"/>
          <w:lang w:val="en-AU"/>
        </w:rPr>
        <w:t xml:space="preserve"> services, the purple / spotted areas show locations serviced by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wireless</w:t>
      </w:r>
      <w:r w:rsidRPr="00AB4072">
        <w:rPr>
          <w:rFonts w:ascii="Calibri" w:hAnsi="Calibri" w:cs="Calibri"/>
          <w:lang w:val="en-AU"/>
        </w:rPr>
        <w:t xml:space="preserve"> services and white areas locations serviced by NBN </w:t>
      </w:r>
      <w:r w:rsidR="008F50E7" w:rsidRPr="00AB4072">
        <w:rPr>
          <w:rFonts w:ascii="Calibri" w:hAnsi="Calibri" w:cs="Calibri"/>
          <w:lang w:val="en-AU"/>
        </w:rPr>
        <w:t>satellite</w:t>
      </w:r>
      <w:r w:rsidRPr="00AB4072">
        <w:rPr>
          <w:rFonts w:ascii="Calibri" w:hAnsi="Calibri" w:cs="Calibri"/>
          <w:lang w:val="en-AU"/>
        </w:rPr>
        <w:t>. The brown / striped areas show the</w:t>
      </w:r>
      <w:r w:rsidR="00081184" w:rsidRPr="00AB4072">
        <w:rPr>
          <w:rFonts w:ascii="Calibri" w:hAnsi="Calibri" w:cs="Calibri"/>
          <w:lang w:val="en-AU"/>
        </w:rPr>
        <w:t xml:space="preserve"> </w:t>
      </w:r>
      <w:r w:rsidRPr="00AB4072">
        <w:rPr>
          <w:rFonts w:ascii="Calibri" w:hAnsi="Calibri" w:cs="Calibri"/>
          <w:lang w:val="en-AU"/>
        </w:rPr>
        <w:t xml:space="preserve">locations where NBN </w:t>
      </w:r>
      <w:r w:rsidR="008F50E7" w:rsidRPr="00AB4072">
        <w:rPr>
          <w:rFonts w:ascii="Calibri" w:hAnsi="Calibri" w:cs="Calibri"/>
          <w:lang w:val="en-AU"/>
        </w:rPr>
        <w:t>fixed</w:t>
      </w:r>
      <w:r w:rsidRPr="00AB4072">
        <w:rPr>
          <w:rFonts w:ascii="Calibri" w:hAnsi="Calibri" w:cs="Calibri"/>
          <w:lang w:val="en-AU"/>
        </w:rPr>
        <w:t xml:space="preserve"> </w:t>
      </w:r>
      <w:r w:rsidR="00076D55" w:rsidRPr="00AB4072">
        <w:rPr>
          <w:rFonts w:ascii="Calibri" w:hAnsi="Calibri" w:cs="Calibri"/>
          <w:lang w:val="en-AU"/>
        </w:rPr>
        <w:t>line</w:t>
      </w:r>
      <w:r w:rsidRPr="00AB4072">
        <w:rPr>
          <w:rFonts w:ascii="Calibri" w:hAnsi="Calibri" w:cs="Calibri"/>
          <w:lang w:val="en-AU"/>
        </w:rPr>
        <w:t xml:space="preserve"> services are planned or under construction. </w:t>
      </w:r>
    </w:p>
    <w:p w14:paraId="4247FA08" w14:textId="4944256A" w:rsidR="00D73481" w:rsidRPr="00AB4072" w:rsidRDefault="00874E6F" w:rsidP="00D73481">
      <w:pPr>
        <w:keepNext/>
        <w:rPr>
          <w:rFonts w:ascii="Calibri" w:hAnsi="Calibri" w:cs="Calibri"/>
          <w:lang w:val="en-AU"/>
        </w:rPr>
      </w:pPr>
      <w:r w:rsidRPr="00AB4072">
        <w:rPr>
          <w:rFonts w:ascii="Calibri" w:hAnsi="Calibri" w:cs="Calibri"/>
          <w:lang w:val="en-AU"/>
        </w:rPr>
        <w:br w:type="column"/>
      </w:r>
      <w:r w:rsidR="00D73481" w:rsidRPr="00AB4072">
        <w:rPr>
          <w:rFonts w:ascii="Calibri" w:hAnsi="Calibri" w:cs="Calibri"/>
          <w:noProof/>
          <w:lang w:val="en-AU"/>
        </w:rPr>
        <w:drawing>
          <wp:inline distT="0" distB="0" distL="0" distR="0" wp14:anchorId="51766F2B" wp14:editId="4B16CDFC">
            <wp:extent cx="3150000" cy="2182483"/>
            <wp:effectExtent l="0" t="0" r="0" b="8890"/>
            <wp:docPr id="70" name="Picture 70" descr="Robinvale public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Robinvale public map"/>
                    <pic:cNvPicPr>
                      <a:picLocks/>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3150000" cy="2182483"/>
                    </a:xfrm>
                    <a:prstGeom prst="rect">
                      <a:avLst/>
                    </a:prstGeom>
                    <a:noFill/>
                    <a:ln>
                      <a:noFill/>
                    </a:ln>
                  </pic:spPr>
                </pic:pic>
              </a:graphicData>
            </a:graphic>
          </wp:inline>
        </w:drawing>
      </w:r>
    </w:p>
    <w:p w14:paraId="5E4FDCF2" w14:textId="517E8A35" w:rsidR="00D73481" w:rsidRPr="008D268C" w:rsidRDefault="00D73481" w:rsidP="00D73481">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18</w:t>
      </w:r>
      <w:r w:rsidRPr="008D268C">
        <w:rPr>
          <w:lang w:val="en-AU"/>
        </w:rPr>
        <w:fldChar w:fldCharType="end"/>
      </w:r>
      <w:r w:rsidRPr="008D268C">
        <w:rPr>
          <w:lang w:val="en-AU"/>
        </w:rPr>
        <w:t xml:space="preserve"> NBN Coverage of Robinvale (</w:t>
      </w:r>
      <w:r w:rsidR="005F6A65" w:rsidRPr="008D268C">
        <w:rPr>
          <w:lang w:val="en-AU"/>
        </w:rPr>
        <w:t>NBN Co</w:t>
      </w:r>
      <w:r w:rsidRPr="008D268C">
        <w:rPr>
          <w:lang w:val="en-AU"/>
        </w:rPr>
        <w:t>)</w:t>
      </w:r>
    </w:p>
    <w:p w14:paraId="38DC1A2A" w14:textId="3C6E4E8A" w:rsidR="00D73481" w:rsidRPr="00AB4072" w:rsidRDefault="00D73481" w:rsidP="00D73481">
      <w:pPr>
        <w:rPr>
          <w:rFonts w:ascii="Calibri" w:hAnsi="Calibri" w:cs="Calibri"/>
          <w:lang w:val="en-AU"/>
        </w:rPr>
      </w:pPr>
      <w:r w:rsidRPr="00AB4072">
        <w:rPr>
          <w:rFonts w:ascii="Calibri" w:hAnsi="Calibri" w:cs="Calibri"/>
          <w:lang w:val="en-AU"/>
        </w:rPr>
        <w:t xml:space="preserve">The NBN Coverage Map above shows Robinvale town centre is able to access NBN </w:t>
      </w:r>
      <w:r w:rsidR="008F50E7" w:rsidRPr="00AB4072">
        <w:rPr>
          <w:rFonts w:ascii="Calibri" w:hAnsi="Calibri" w:cs="Calibri"/>
          <w:lang w:val="en-AU"/>
        </w:rPr>
        <w:t>fixed</w:t>
      </w:r>
      <w:r w:rsidRPr="00AB4072">
        <w:rPr>
          <w:rFonts w:ascii="Calibri" w:hAnsi="Calibri" w:cs="Calibri"/>
          <w:lang w:val="en-AU"/>
        </w:rPr>
        <w:t xml:space="preserve"> </w:t>
      </w:r>
      <w:r w:rsidR="00076D55" w:rsidRPr="00AB4072">
        <w:rPr>
          <w:rFonts w:ascii="Calibri" w:hAnsi="Calibri" w:cs="Calibri"/>
          <w:lang w:val="en-AU"/>
        </w:rPr>
        <w:t>line</w:t>
      </w:r>
      <w:r w:rsidRPr="00AB4072">
        <w:rPr>
          <w:rFonts w:ascii="Calibri" w:hAnsi="Calibri" w:cs="Calibri"/>
          <w:lang w:val="en-AU"/>
        </w:rPr>
        <w:t xml:space="preserve"> services, which our analysis reveals to be </w:t>
      </w:r>
      <w:r w:rsidR="00F43243" w:rsidRPr="00AB4072">
        <w:rPr>
          <w:rFonts w:ascii="Calibri" w:hAnsi="Calibri" w:cs="Calibri"/>
          <w:lang w:val="en-AU"/>
        </w:rPr>
        <w:t>FTTN</w:t>
      </w:r>
      <w:r w:rsidRPr="00AB4072">
        <w:rPr>
          <w:rFonts w:ascii="Calibri" w:hAnsi="Calibri" w:cs="Calibri"/>
          <w:lang w:val="en-AU"/>
        </w:rPr>
        <w:t xml:space="preserve">. The surrounding areas are able to access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wireless</w:t>
      </w:r>
      <w:r w:rsidRPr="00AB4072">
        <w:rPr>
          <w:rFonts w:ascii="Calibri" w:hAnsi="Calibri" w:cs="Calibri"/>
          <w:lang w:val="en-AU"/>
        </w:rPr>
        <w:t xml:space="preserve"> services, except for a region to the west of the town which is only served by NBN </w:t>
      </w:r>
      <w:r w:rsidR="008F50E7" w:rsidRPr="00AB4072">
        <w:rPr>
          <w:rFonts w:ascii="Calibri" w:hAnsi="Calibri" w:cs="Calibri"/>
          <w:lang w:val="en-AU"/>
        </w:rPr>
        <w:t>satellite</w:t>
      </w:r>
      <w:r w:rsidRPr="00AB4072">
        <w:rPr>
          <w:rFonts w:ascii="Calibri" w:hAnsi="Calibri" w:cs="Calibri"/>
          <w:lang w:val="en-AU"/>
        </w:rPr>
        <w:t xml:space="preserve">. However, </w:t>
      </w:r>
      <w:r w:rsidR="00A82072" w:rsidRPr="00AB4072">
        <w:rPr>
          <w:rFonts w:ascii="Calibri" w:hAnsi="Calibri" w:cs="Calibri"/>
          <w:lang w:val="en-AU"/>
        </w:rPr>
        <w:t xml:space="preserve">satellite </w:t>
      </w:r>
      <w:r w:rsidRPr="00AB4072">
        <w:rPr>
          <w:rFonts w:ascii="Calibri" w:hAnsi="Calibri" w:cs="Calibri"/>
          <w:lang w:val="en-AU"/>
        </w:rPr>
        <w:t xml:space="preserve">imagery does not reveal many premises located in this NBN </w:t>
      </w:r>
      <w:r w:rsidR="008F50E7" w:rsidRPr="00AB4072">
        <w:rPr>
          <w:rFonts w:ascii="Calibri" w:hAnsi="Calibri" w:cs="Calibri"/>
          <w:lang w:val="en-AU"/>
        </w:rPr>
        <w:t>satellite</w:t>
      </w:r>
      <w:r w:rsidRPr="00AB4072">
        <w:rPr>
          <w:rFonts w:ascii="Calibri" w:hAnsi="Calibri" w:cs="Calibri"/>
          <w:lang w:val="en-AU"/>
        </w:rPr>
        <w:t xml:space="preserve"> area. </w:t>
      </w:r>
    </w:p>
    <w:p w14:paraId="6EE48676" w14:textId="03D5140E" w:rsidR="00D73481" w:rsidRPr="00AB4072" w:rsidRDefault="00D73481" w:rsidP="00D73481">
      <w:pPr>
        <w:rPr>
          <w:rFonts w:ascii="Calibri" w:hAnsi="Calibri" w:cs="Calibri"/>
          <w:lang w:val="en-AU"/>
        </w:rPr>
      </w:pPr>
      <w:r w:rsidRPr="00AB4072">
        <w:rPr>
          <w:rFonts w:ascii="Calibri" w:hAnsi="Calibri" w:cs="Calibri"/>
          <w:lang w:val="en-AU"/>
        </w:rPr>
        <w:t xml:space="preserve">While there are a number of businesses located to the south of the town served by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wireless</w:t>
      </w:r>
      <w:r w:rsidRPr="00AB4072">
        <w:rPr>
          <w:rFonts w:ascii="Calibri" w:hAnsi="Calibri" w:cs="Calibri"/>
          <w:lang w:val="en-AU"/>
        </w:rPr>
        <w:t xml:space="preserve">, these businesses are sparsely located over large distances. </w:t>
      </w:r>
    </w:p>
    <w:p w14:paraId="50074877" w14:textId="485EFD0C" w:rsidR="00D73481" w:rsidRPr="00AB4072" w:rsidRDefault="00D73481" w:rsidP="00D73481">
      <w:pPr>
        <w:rPr>
          <w:rFonts w:ascii="Calibri" w:hAnsi="Calibri" w:cs="Calibri"/>
          <w:lang w:val="en-AU"/>
        </w:rPr>
      </w:pPr>
      <w:r w:rsidRPr="00AB4072">
        <w:rPr>
          <w:rFonts w:ascii="Calibri" w:hAnsi="Calibri" w:cs="Calibri"/>
          <w:lang w:val="en-AU"/>
        </w:rPr>
        <w:t xml:space="preserve">The overarching report contains a discussion of the limitations associated with the different </w:t>
      </w:r>
      <w:r w:rsidR="005F6A65" w:rsidRPr="00AB4072">
        <w:rPr>
          <w:rFonts w:ascii="Calibri" w:hAnsi="Calibri" w:cs="Calibri"/>
          <w:lang w:val="en-AU"/>
        </w:rPr>
        <w:t>NBN Co</w:t>
      </w:r>
      <w:r w:rsidRPr="00AB4072">
        <w:rPr>
          <w:rFonts w:ascii="Calibri" w:hAnsi="Calibri" w:cs="Calibri"/>
          <w:lang w:val="en-AU"/>
        </w:rPr>
        <w:t xml:space="preserve"> access network technologies.</w:t>
      </w:r>
    </w:p>
    <w:p w14:paraId="4273D0C7" w14:textId="77777777" w:rsidR="00D73481" w:rsidRPr="008D268C" w:rsidRDefault="00D73481" w:rsidP="00D73481">
      <w:pPr>
        <w:pStyle w:val="Heading5"/>
        <w:rPr>
          <w:lang w:val="en-AU"/>
        </w:rPr>
      </w:pPr>
      <w:r w:rsidRPr="008D268C">
        <w:rPr>
          <w:lang w:val="en-AU"/>
        </w:rPr>
        <w:t>Mobile Coverage</w:t>
      </w:r>
    </w:p>
    <w:p w14:paraId="701D2A12" w14:textId="77777777" w:rsidR="00D73481" w:rsidRPr="00AB4072" w:rsidRDefault="00D73481" w:rsidP="00D73481">
      <w:pPr>
        <w:rPr>
          <w:rFonts w:ascii="Calibri" w:hAnsi="Calibri" w:cs="Calibri"/>
          <w:lang w:val="en-AU"/>
        </w:rPr>
      </w:pPr>
      <w:r w:rsidRPr="00AB4072">
        <w:rPr>
          <w:rFonts w:ascii="Calibri" w:hAnsi="Calibri" w:cs="Calibri"/>
          <w:lang w:val="en-AU"/>
        </w:rPr>
        <w:t>Based on public coverage maps:</w:t>
      </w:r>
    </w:p>
    <w:p w14:paraId="29E3F531" w14:textId="09FD1806" w:rsidR="00D73481" w:rsidRPr="008D268C" w:rsidRDefault="00D73481" w:rsidP="00D73481">
      <w:pPr>
        <w:pStyle w:val="Bulletedlist"/>
        <w:rPr>
          <w:lang w:val="en-AU"/>
        </w:rPr>
      </w:pPr>
      <w:r w:rsidRPr="008D268C">
        <w:rPr>
          <w:lang w:val="en-AU"/>
        </w:rPr>
        <w:t xml:space="preserve">Telstra shows 4GX outdoor handheld device coverage (with a typical download speed of 2-75 </w:t>
      </w:r>
      <w:r w:rsidR="00BB513A">
        <w:rPr>
          <w:lang w:val="en-AU"/>
        </w:rPr>
        <w:t>Mbps</w:t>
      </w:r>
      <w:r w:rsidRPr="008D268C">
        <w:rPr>
          <w:lang w:val="en-AU"/>
        </w:rPr>
        <w:t xml:space="preserve">) across the entire </w:t>
      </w:r>
      <w:r w:rsidR="00EA2306" w:rsidRPr="008D268C">
        <w:rPr>
          <w:lang w:val="en-AU"/>
        </w:rPr>
        <w:t>town</w:t>
      </w:r>
    </w:p>
    <w:p w14:paraId="29422DFF" w14:textId="622B5B57" w:rsidR="00D73481" w:rsidRPr="008D268C" w:rsidRDefault="00D73481" w:rsidP="00D73481">
      <w:pPr>
        <w:pStyle w:val="Bulletedlist"/>
        <w:rPr>
          <w:lang w:val="en-AU"/>
        </w:rPr>
      </w:pPr>
      <w:r w:rsidRPr="008D268C">
        <w:rPr>
          <w:lang w:val="en-AU"/>
        </w:rPr>
        <w:t xml:space="preserve">Optus shows 4G Plus outdoor coverage across the entire </w:t>
      </w:r>
      <w:r w:rsidR="00EA2306" w:rsidRPr="008D268C">
        <w:rPr>
          <w:lang w:val="en-AU"/>
        </w:rPr>
        <w:t>town</w:t>
      </w:r>
    </w:p>
    <w:p w14:paraId="6AEB5744" w14:textId="383E432A" w:rsidR="00D73481" w:rsidRPr="008D268C" w:rsidRDefault="00D73481" w:rsidP="00D73481">
      <w:pPr>
        <w:pStyle w:val="Bulletedlist"/>
        <w:rPr>
          <w:lang w:val="en-AU"/>
        </w:rPr>
      </w:pPr>
      <w:r w:rsidRPr="008D268C">
        <w:rPr>
          <w:lang w:val="en-AU"/>
        </w:rPr>
        <w:t>Vodafone shows 4G indoor and outdoor</w:t>
      </w:r>
      <w:r w:rsidRPr="008D268C">
        <w:rPr>
          <w:i/>
          <w:lang w:val="en-AU"/>
        </w:rPr>
        <w:t xml:space="preserve"> </w:t>
      </w:r>
      <w:r w:rsidRPr="008D268C">
        <w:rPr>
          <w:lang w:val="en-AU"/>
        </w:rPr>
        <w:t xml:space="preserve">coverage across the entire </w:t>
      </w:r>
      <w:r w:rsidR="00EA2306" w:rsidRPr="008D268C">
        <w:rPr>
          <w:lang w:val="en-AU"/>
        </w:rPr>
        <w:t>town</w:t>
      </w:r>
      <w:r w:rsidRPr="008D268C">
        <w:rPr>
          <w:lang w:val="en-AU"/>
        </w:rPr>
        <w:t>.</w:t>
      </w:r>
    </w:p>
    <w:p w14:paraId="617FBE6B" w14:textId="63923722" w:rsidR="00D73481" w:rsidRPr="00AB4072" w:rsidRDefault="00D73481" w:rsidP="00D73481">
      <w:pPr>
        <w:rPr>
          <w:rFonts w:ascii="Calibri" w:hAnsi="Calibri" w:cs="Calibri"/>
          <w:lang w:val="en-AU"/>
        </w:rPr>
      </w:pPr>
      <w:r w:rsidRPr="00AB4072">
        <w:rPr>
          <w:rFonts w:ascii="Calibri" w:hAnsi="Calibri" w:cs="Calibri"/>
          <w:lang w:val="en-AU"/>
        </w:rPr>
        <w:t xml:space="preserve">In summary, there appear to be no mobile coverage issues in the </w:t>
      </w:r>
      <w:r w:rsidR="00EA2306" w:rsidRPr="00AB4072">
        <w:rPr>
          <w:rFonts w:ascii="Calibri" w:hAnsi="Calibri" w:cs="Calibri"/>
          <w:lang w:val="en-AU"/>
        </w:rPr>
        <w:t>town</w:t>
      </w:r>
      <w:r w:rsidRPr="00AB4072">
        <w:rPr>
          <w:rFonts w:ascii="Calibri" w:hAnsi="Calibri" w:cs="Calibri"/>
          <w:lang w:val="en-AU"/>
        </w:rPr>
        <w:t>, with the three major mobile network operators all offering service.</w:t>
      </w:r>
    </w:p>
    <w:p w14:paraId="7CB8EC4E" w14:textId="77777777" w:rsidR="00D73481" w:rsidRPr="008D268C" w:rsidRDefault="00D73481" w:rsidP="00D73481">
      <w:pPr>
        <w:pStyle w:val="Heading5"/>
        <w:rPr>
          <w:lang w:val="en-AU"/>
        </w:rPr>
      </w:pPr>
      <w:r w:rsidRPr="008D268C">
        <w:rPr>
          <w:lang w:val="en-AU"/>
        </w:rPr>
        <w:t>LP-WAN Coverage</w:t>
      </w:r>
    </w:p>
    <w:p w14:paraId="5D4E5994" w14:textId="77777777" w:rsidR="00D73481" w:rsidRPr="00AB4072" w:rsidRDefault="00D73481" w:rsidP="00D73481">
      <w:pPr>
        <w:rPr>
          <w:rFonts w:ascii="Calibri" w:hAnsi="Calibri" w:cs="Calibri"/>
          <w:lang w:val="en-AU"/>
        </w:rPr>
      </w:pPr>
      <w:r w:rsidRPr="00AB4072">
        <w:rPr>
          <w:rFonts w:ascii="Calibri" w:hAnsi="Calibri" w:cs="Calibri"/>
          <w:lang w:val="en-AU"/>
        </w:rPr>
        <w:t>There is partial Taggle coverage in the town.</w:t>
      </w:r>
    </w:p>
    <w:p w14:paraId="21CF7CAD" w14:textId="345C136A" w:rsidR="00D73481" w:rsidRPr="00AB4072" w:rsidRDefault="008D63D0" w:rsidP="00D73481">
      <w:pPr>
        <w:rPr>
          <w:rFonts w:ascii="Calibri" w:hAnsi="Calibri" w:cs="Calibri"/>
          <w:lang w:val="en-AU"/>
        </w:rPr>
      </w:pPr>
      <w:r w:rsidRPr="00AB4072">
        <w:rPr>
          <w:rFonts w:ascii="Calibri" w:hAnsi="Calibri" w:cs="Calibri"/>
          <w:lang w:val="en-AU"/>
        </w:rPr>
        <w:t>Sigfox</w:t>
      </w:r>
      <w:r w:rsidR="00D73481" w:rsidRPr="00AB4072">
        <w:rPr>
          <w:rFonts w:ascii="Calibri" w:hAnsi="Calibri" w:cs="Calibri"/>
          <w:lang w:val="en-AU"/>
        </w:rPr>
        <w:t xml:space="preserve"> does not have coverage in the town.</w:t>
      </w:r>
    </w:p>
    <w:p w14:paraId="2FEEC0A1" w14:textId="4B61982F" w:rsidR="00D73481" w:rsidRPr="00AB4072" w:rsidRDefault="00D73481" w:rsidP="00D73481">
      <w:pPr>
        <w:rPr>
          <w:rFonts w:ascii="Calibri" w:hAnsi="Calibri" w:cs="Calibri"/>
          <w:lang w:val="en-AU"/>
        </w:rPr>
      </w:pPr>
      <w:r w:rsidRPr="00AB4072">
        <w:rPr>
          <w:rFonts w:ascii="Calibri" w:hAnsi="Calibri" w:cs="Calibri"/>
          <w:lang w:val="en-AU"/>
        </w:rPr>
        <w:t>Optus I</w:t>
      </w:r>
      <w:r w:rsidR="00855231" w:rsidRPr="00AB4072">
        <w:rPr>
          <w:rFonts w:ascii="Calibri" w:hAnsi="Calibri" w:cs="Calibri"/>
          <w:lang w:val="en-AU"/>
        </w:rPr>
        <w:t>o</w:t>
      </w:r>
      <w:r w:rsidRPr="00AB4072">
        <w:rPr>
          <w:rFonts w:ascii="Calibri" w:hAnsi="Calibri" w:cs="Calibri"/>
          <w:lang w:val="en-AU"/>
        </w:rPr>
        <w:t>T does not have coverage in the town.</w:t>
      </w:r>
    </w:p>
    <w:p w14:paraId="7560BAC6" w14:textId="77777777" w:rsidR="00D73481" w:rsidRPr="008D268C" w:rsidRDefault="00D73481" w:rsidP="00D73481">
      <w:pPr>
        <w:pStyle w:val="Heading5"/>
        <w:rPr>
          <w:lang w:val="en-AU"/>
        </w:rPr>
      </w:pPr>
      <w:r w:rsidRPr="008D268C">
        <w:rPr>
          <w:lang w:val="en-AU"/>
        </w:rPr>
        <w:lastRenderedPageBreak/>
        <w:t>Public WiFi Coverage</w:t>
      </w:r>
    </w:p>
    <w:p w14:paraId="1AEA396A" w14:textId="77777777" w:rsidR="00D73481" w:rsidRPr="00AB4072" w:rsidRDefault="00D73481" w:rsidP="00D73481">
      <w:pPr>
        <w:rPr>
          <w:rFonts w:ascii="Calibri" w:hAnsi="Calibri" w:cs="Calibri"/>
          <w:lang w:val="en-AU"/>
        </w:rPr>
      </w:pPr>
      <w:r w:rsidRPr="00AB4072">
        <w:rPr>
          <w:rFonts w:ascii="Calibri" w:hAnsi="Calibri" w:cs="Calibri"/>
          <w:lang w:val="en-AU"/>
        </w:rPr>
        <w:t>There are no known public WiFi zones in the town.</w:t>
      </w:r>
    </w:p>
    <w:p w14:paraId="26A9582C" w14:textId="4D7A3B87" w:rsidR="00D73481" w:rsidRPr="008D268C" w:rsidRDefault="00D73481" w:rsidP="00A137EB">
      <w:pPr>
        <w:pStyle w:val="Heading5"/>
        <w:rPr>
          <w:lang w:val="en-AU"/>
        </w:rPr>
      </w:pPr>
      <w:r w:rsidRPr="008D268C">
        <w:rPr>
          <w:lang w:val="en-AU"/>
        </w:rPr>
        <w:t>Other</w:t>
      </w:r>
    </w:p>
    <w:p w14:paraId="49A86075" w14:textId="77777777" w:rsidR="00D73481" w:rsidRPr="00AB4072" w:rsidRDefault="00D73481" w:rsidP="00D73481">
      <w:pPr>
        <w:rPr>
          <w:rFonts w:ascii="Calibri" w:hAnsi="Calibri" w:cs="Calibri"/>
          <w:lang w:val="en-AU"/>
        </w:rPr>
      </w:pPr>
      <w:r w:rsidRPr="00AB4072">
        <w:rPr>
          <w:rFonts w:ascii="Calibri" w:hAnsi="Calibri" w:cs="Calibri"/>
          <w:lang w:val="en-AU"/>
        </w:rPr>
        <w:t>The city is neither on the VicTrack or the power transmission fibre routes.</w:t>
      </w:r>
    </w:p>
    <w:p w14:paraId="5B89457D" w14:textId="77777777" w:rsidR="00D73481" w:rsidRPr="008D268C" w:rsidRDefault="00D73481" w:rsidP="00750DEB">
      <w:pPr>
        <w:pStyle w:val="Heading2"/>
        <w:numPr>
          <w:ilvl w:val="1"/>
          <w:numId w:val="44"/>
        </w:numPr>
        <w:rPr>
          <w:lang w:val="en-AU"/>
        </w:rPr>
      </w:pPr>
      <w:bookmarkStart w:id="219" w:name="_Toc41048812"/>
      <w:r w:rsidRPr="008D268C">
        <w:rPr>
          <w:lang w:val="en-AU"/>
        </w:rPr>
        <w:t>Town of Merbein</w:t>
      </w:r>
      <w:bookmarkEnd w:id="219"/>
    </w:p>
    <w:p w14:paraId="3C3BB636" w14:textId="6831B7AF" w:rsidR="00D73481" w:rsidRPr="00AB4072" w:rsidRDefault="00D73481" w:rsidP="00D73481">
      <w:pPr>
        <w:rPr>
          <w:rFonts w:ascii="Calibri" w:hAnsi="Calibri" w:cs="Calibri"/>
          <w:lang w:val="en-AU"/>
        </w:rPr>
      </w:pPr>
      <w:r w:rsidRPr="00AB4072">
        <w:rPr>
          <w:rFonts w:ascii="Calibri" w:hAnsi="Calibri" w:cs="Calibri"/>
          <w:lang w:val="en-AU"/>
        </w:rPr>
        <w:t>Merbein is a town just north of Mildura in the Sunraysia region. It is on the Calder Highway 12 kilometres from Mildura and 553</w:t>
      </w:r>
      <w:r w:rsidR="00B81F30" w:rsidRPr="00AB4072">
        <w:rPr>
          <w:rFonts w:ascii="Calibri" w:hAnsi="Calibri" w:cs="Calibri"/>
          <w:lang w:val="en-AU"/>
        </w:rPr>
        <w:t xml:space="preserve"> kilometres</w:t>
      </w:r>
      <w:r w:rsidR="005477D9" w:rsidRPr="00AB4072">
        <w:rPr>
          <w:rFonts w:ascii="Calibri" w:hAnsi="Calibri" w:cs="Calibri"/>
          <w:lang w:val="en-AU"/>
        </w:rPr>
        <w:t xml:space="preserve"> </w:t>
      </w:r>
      <w:r w:rsidRPr="00AB4072">
        <w:rPr>
          <w:rFonts w:ascii="Calibri" w:hAnsi="Calibri" w:cs="Calibri"/>
          <w:lang w:val="en-AU"/>
        </w:rPr>
        <w:t xml:space="preserve">from Melbourne. The town is known for farming and is part what is informally called the "fruit bowl" or "food bowl", the growing region roughly made of the Coomealla and Sunraysia irrigation districts fed by the Darling and Murray rivers. Visitors come to Merbein for its great views of the Murray River from the cliffs near the </w:t>
      </w:r>
      <w:r w:rsidR="00A80AA5" w:rsidRPr="00AB4072">
        <w:rPr>
          <w:rFonts w:ascii="Calibri" w:hAnsi="Calibri" w:cs="Calibri"/>
          <w:lang w:val="en-AU"/>
        </w:rPr>
        <w:t>Mildura</w:t>
      </w:r>
      <w:r w:rsidRPr="00AB4072">
        <w:rPr>
          <w:rFonts w:ascii="Calibri" w:hAnsi="Calibri" w:cs="Calibri"/>
          <w:lang w:val="en-AU"/>
        </w:rPr>
        <w:t xml:space="preserve"> winery, boat ramps and allocated camping areas along the river.</w:t>
      </w:r>
    </w:p>
    <w:p w14:paraId="59C9FB60" w14:textId="77777777" w:rsidR="00D73481" w:rsidRPr="00AB4072" w:rsidRDefault="00D73481" w:rsidP="00D73481">
      <w:pPr>
        <w:rPr>
          <w:rFonts w:ascii="Calibri" w:hAnsi="Calibri" w:cs="Calibri"/>
          <w:lang w:val="en-AU"/>
        </w:rPr>
      </w:pPr>
      <w:r w:rsidRPr="00AB4072">
        <w:rPr>
          <w:rFonts w:ascii="Calibri" w:hAnsi="Calibri" w:cs="Calibri"/>
          <w:lang w:val="en-AU"/>
        </w:rPr>
        <w:t>General characteristics of the town that provide an indication of the town’s likely telecommunications demand profile include:</w:t>
      </w:r>
    </w:p>
    <w:p w14:paraId="34BD6FD6" w14:textId="01DFBF4C" w:rsidR="00D73481" w:rsidRPr="008D268C" w:rsidRDefault="00D73481" w:rsidP="00D73481">
      <w:pPr>
        <w:pStyle w:val="Bulletedlist"/>
        <w:rPr>
          <w:lang w:val="en-AU"/>
        </w:rPr>
      </w:pPr>
      <w:r w:rsidRPr="008D268C">
        <w:rPr>
          <w:lang w:val="en-AU"/>
        </w:rPr>
        <w:t xml:space="preserve">The population of Merbein grew by 0.4% over a decade to 1,981 in 2016 above the median growth rate of </w:t>
      </w:r>
      <w:r w:rsidR="007C5D1F">
        <w:rPr>
          <w:lang w:val="en-AU"/>
        </w:rPr>
        <w:t>-1.5%</w:t>
      </w:r>
      <w:r w:rsidRPr="008D268C">
        <w:rPr>
          <w:lang w:val="en-AU"/>
        </w:rPr>
        <w:t xml:space="preserve"> </w:t>
      </w:r>
      <w:r w:rsidR="007C5D1F">
        <w:rPr>
          <w:lang w:val="en-AU"/>
        </w:rPr>
        <w:t>for the 14 major places analysed</w:t>
      </w:r>
      <w:r w:rsidRPr="008D268C">
        <w:rPr>
          <w:lang w:val="en-AU"/>
        </w:rPr>
        <w:t xml:space="preserve"> in the region</w:t>
      </w:r>
    </w:p>
    <w:p w14:paraId="6278360A" w14:textId="77777777" w:rsidR="00D73481" w:rsidRPr="008D268C" w:rsidRDefault="00D73481" w:rsidP="00D73481">
      <w:pPr>
        <w:pStyle w:val="Bulletedlist"/>
        <w:rPr>
          <w:lang w:val="en-AU"/>
        </w:rPr>
      </w:pPr>
      <w:r w:rsidRPr="008D268C">
        <w:rPr>
          <w:lang w:val="en-AU"/>
        </w:rPr>
        <w:t>773 people aged 15 and over reported being in the labour force in the week preceding the 2016 Census, with 51.6% being in full-time employment and 31.4% in part-time employment</w:t>
      </w:r>
    </w:p>
    <w:p w14:paraId="38BDFA8B" w14:textId="77777777" w:rsidR="00D73481" w:rsidRPr="008D268C" w:rsidRDefault="00D73481" w:rsidP="00D73481">
      <w:pPr>
        <w:pStyle w:val="Bulletedlist"/>
        <w:rPr>
          <w:lang w:val="en-AU"/>
        </w:rPr>
      </w:pPr>
      <w:r w:rsidRPr="008D268C">
        <w:rPr>
          <w:lang w:val="en-AU"/>
        </w:rPr>
        <w:t>9.9% of the labour force classified themselves as managers, 9.9% as professionals and 10.9% as clerical and administrative workers</w:t>
      </w:r>
    </w:p>
    <w:p w14:paraId="6B418953" w14:textId="77777777" w:rsidR="00D73481" w:rsidRPr="008D268C" w:rsidRDefault="00D73481" w:rsidP="00D73481">
      <w:pPr>
        <w:pStyle w:val="Bulletedlist"/>
        <w:rPr>
          <w:lang w:val="en-AU"/>
        </w:rPr>
      </w:pPr>
      <w:r w:rsidRPr="008D268C">
        <w:rPr>
          <w:lang w:val="en-AU"/>
        </w:rPr>
        <w:t>4.8% of the labour force cited their industry of employment as aged care residential</w:t>
      </w:r>
    </w:p>
    <w:p w14:paraId="4C3E2565" w14:textId="77777777" w:rsidR="00D73481" w:rsidRPr="008D268C" w:rsidRDefault="00D73481" w:rsidP="00D73481">
      <w:pPr>
        <w:pStyle w:val="Bulletedlist"/>
        <w:rPr>
          <w:lang w:val="en-AU"/>
        </w:rPr>
      </w:pPr>
      <w:r w:rsidRPr="008D268C">
        <w:rPr>
          <w:lang w:val="en-AU"/>
        </w:rPr>
        <w:t xml:space="preserve">The nearest hospital is located nearby in Mildura to the south </w:t>
      </w:r>
    </w:p>
    <w:p w14:paraId="072D716E" w14:textId="77777777" w:rsidR="00D73481" w:rsidRPr="008D268C" w:rsidRDefault="00D73481" w:rsidP="00D73481">
      <w:pPr>
        <w:pStyle w:val="Bulletedlist"/>
        <w:rPr>
          <w:lang w:val="en-AU"/>
        </w:rPr>
      </w:pPr>
      <w:r w:rsidRPr="008D268C">
        <w:rPr>
          <w:lang w:val="en-AU"/>
        </w:rPr>
        <w:t xml:space="preserve">The town has a primary/secondary school </w:t>
      </w:r>
    </w:p>
    <w:p w14:paraId="7565455A" w14:textId="77777777" w:rsidR="00D73481" w:rsidRPr="008D268C" w:rsidRDefault="00D73481" w:rsidP="00D73481">
      <w:pPr>
        <w:pStyle w:val="Bulletedlist"/>
        <w:rPr>
          <w:lang w:val="en-AU"/>
        </w:rPr>
      </w:pPr>
      <w:r w:rsidRPr="008D268C">
        <w:rPr>
          <w:lang w:val="en-AU"/>
        </w:rPr>
        <w:t>With a median age of 47, Merbein has the median age of the places analysed in the region and is older than the Victorian median of 37</w:t>
      </w:r>
    </w:p>
    <w:p w14:paraId="492276F8" w14:textId="0881E10C" w:rsidR="00D73481" w:rsidRPr="008D268C" w:rsidRDefault="00D73481" w:rsidP="00D73481">
      <w:pPr>
        <w:pStyle w:val="Bulletedlist"/>
        <w:rPr>
          <w:lang w:val="en-AU"/>
        </w:rPr>
      </w:pPr>
      <w:r w:rsidRPr="008D268C">
        <w:rPr>
          <w:lang w:val="en-AU"/>
        </w:rPr>
        <w:t>The ABS report a median annual household income of $40.5K for Merbein, below the median of $45.7K for the places analysed in the region and well below Melbourne’s $80.4K</w:t>
      </w:r>
    </w:p>
    <w:p w14:paraId="4A3AE9E0" w14:textId="228CBC93" w:rsidR="00D73481" w:rsidRPr="008D268C" w:rsidRDefault="00D73481" w:rsidP="00D73481">
      <w:pPr>
        <w:pStyle w:val="Bulletedlist"/>
        <w:rPr>
          <w:lang w:val="en-AU"/>
        </w:rPr>
      </w:pPr>
      <w:r w:rsidRPr="008D268C">
        <w:rPr>
          <w:lang w:val="en-AU"/>
        </w:rPr>
        <w:t xml:space="preserve">Data in SLIM on businesses registered with </w:t>
      </w:r>
      <w:r w:rsidR="00A80AA5">
        <w:rPr>
          <w:lang w:val="en-AU"/>
        </w:rPr>
        <w:t>Workcover</w:t>
      </w:r>
      <w:r w:rsidRPr="008D268C">
        <w:rPr>
          <w:lang w:val="en-AU"/>
        </w:rPr>
        <w:t xml:space="preserve"> indicates approximately 56 businesses in the town or its near surrounds </w:t>
      </w:r>
    </w:p>
    <w:p w14:paraId="512B11C9" w14:textId="7CF5F8D8" w:rsidR="00D73481" w:rsidRPr="008D268C" w:rsidRDefault="00D73481" w:rsidP="00D73481">
      <w:pPr>
        <w:pStyle w:val="Bulletedlist"/>
        <w:rPr>
          <w:lang w:val="en-AU"/>
        </w:rPr>
      </w:pPr>
      <w:r w:rsidRPr="008D268C">
        <w:rPr>
          <w:lang w:val="en-AU"/>
        </w:rPr>
        <w:t>In 65.3% of dwellings, at least one person accessed the internet from home</w:t>
      </w:r>
      <w:r w:rsidR="008F5632" w:rsidRPr="008D268C">
        <w:rPr>
          <w:lang w:val="en-AU"/>
        </w:rPr>
        <w:t>.</w:t>
      </w:r>
      <w:r w:rsidRPr="008D268C">
        <w:rPr>
          <w:lang w:val="en-AU"/>
        </w:rPr>
        <w:t xml:space="preserve"> </w:t>
      </w:r>
    </w:p>
    <w:p w14:paraId="7C563CEF" w14:textId="77777777" w:rsidR="00D73481" w:rsidRPr="008D268C" w:rsidRDefault="00D73481" w:rsidP="00D73481">
      <w:pPr>
        <w:pStyle w:val="Heading5"/>
        <w:rPr>
          <w:lang w:val="en-AU"/>
        </w:rPr>
      </w:pPr>
      <w:r w:rsidRPr="008D268C">
        <w:rPr>
          <w:lang w:val="en-AU"/>
        </w:rPr>
        <w:t>Skills</w:t>
      </w:r>
    </w:p>
    <w:p w14:paraId="136C92C4" w14:textId="77777777" w:rsidR="00D73481" w:rsidRPr="00AB4072" w:rsidRDefault="00D73481" w:rsidP="00D73481">
      <w:pPr>
        <w:keepNext/>
        <w:rPr>
          <w:rFonts w:ascii="Calibri" w:hAnsi="Calibri" w:cs="Calibri"/>
          <w:lang w:val="en-AU"/>
        </w:rPr>
      </w:pPr>
      <w:r w:rsidRPr="00AB4072">
        <w:rPr>
          <w:rFonts w:ascii="Calibri" w:hAnsi="Calibri" w:cs="Calibri"/>
          <w:lang w:val="en-AU"/>
        </w:rPr>
        <w:t>ABS Census data indicates:</w:t>
      </w:r>
    </w:p>
    <w:p w14:paraId="47471915" w14:textId="77777777" w:rsidR="00D73481" w:rsidRPr="008D268C" w:rsidRDefault="00D73481" w:rsidP="00D73481">
      <w:pPr>
        <w:pStyle w:val="Bulletedlist"/>
        <w:rPr>
          <w:lang w:val="en-AU"/>
        </w:rPr>
      </w:pPr>
      <w:r w:rsidRPr="008D268C">
        <w:rPr>
          <w:lang w:val="en-AU"/>
        </w:rPr>
        <w:t>9.8% of people aged 15 and over having gained a diploma, advanced diploma, bachelors degree or higher educational qualification</w:t>
      </w:r>
    </w:p>
    <w:p w14:paraId="0D9A1718" w14:textId="79A3461F" w:rsidR="00D73481" w:rsidRPr="008D268C" w:rsidRDefault="00D73481" w:rsidP="00D73481">
      <w:pPr>
        <w:pStyle w:val="Bulletedlist"/>
        <w:rPr>
          <w:lang w:val="en-AU"/>
        </w:rPr>
      </w:pPr>
      <w:r w:rsidRPr="008D268C">
        <w:rPr>
          <w:lang w:val="en-AU"/>
        </w:rPr>
        <w:t>another 19.0% have completed level III or IV trade certificates</w:t>
      </w:r>
    </w:p>
    <w:p w14:paraId="6B74ACBD" w14:textId="77777777" w:rsidR="00D73481" w:rsidRPr="008D268C" w:rsidRDefault="00D73481" w:rsidP="00D73481">
      <w:pPr>
        <w:pStyle w:val="Bulletedlist"/>
        <w:rPr>
          <w:lang w:val="en-AU"/>
        </w:rPr>
      </w:pPr>
      <w:r w:rsidRPr="008D268C">
        <w:rPr>
          <w:lang w:val="en-AU"/>
        </w:rPr>
        <w:t>another 9.8% have completed year 12.</w:t>
      </w:r>
    </w:p>
    <w:p w14:paraId="2C9C41A7" w14:textId="77777777" w:rsidR="00D73481" w:rsidRPr="00AB4072" w:rsidRDefault="00D73481" w:rsidP="00D73481">
      <w:pPr>
        <w:rPr>
          <w:rFonts w:ascii="Calibri" w:hAnsi="Calibri" w:cs="Calibri"/>
          <w:lang w:val="en-AU"/>
        </w:rPr>
      </w:pPr>
      <w:r w:rsidRPr="00AB4072">
        <w:rPr>
          <w:rFonts w:ascii="Calibri" w:hAnsi="Calibri" w:cs="Calibri"/>
          <w:lang w:val="en-AU"/>
        </w:rPr>
        <w:t>ABS Industry employment data from 2016 indicated that the Mildura LGA had 4.3% employment in the industry sectors with strong technology exposure.</w:t>
      </w:r>
    </w:p>
    <w:p w14:paraId="018F7665" w14:textId="77777777" w:rsidR="00D73481" w:rsidRPr="008D268C" w:rsidRDefault="00D73481" w:rsidP="00D73481">
      <w:pPr>
        <w:pStyle w:val="Heading5"/>
        <w:rPr>
          <w:lang w:val="en-AU"/>
        </w:rPr>
      </w:pPr>
      <w:r w:rsidRPr="008D268C">
        <w:rPr>
          <w:lang w:val="en-AU"/>
        </w:rPr>
        <w:t>Fixed Broadband</w:t>
      </w:r>
    </w:p>
    <w:p w14:paraId="77BDA22E" w14:textId="54F0F589" w:rsidR="00D73481" w:rsidRPr="00AB4072" w:rsidRDefault="00D73481" w:rsidP="00D73481">
      <w:pPr>
        <w:keepNext/>
        <w:rPr>
          <w:rFonts w:ascii="Calibri" w:hAnsi="Calibri" w:cs="Calibri"/>
          <w:lang w:val="en-AU"/>
        </w:rPr>
      </w:pPr>
      <w:r w:rsidRPr="00AB4072">
        <w:rPr>
          <w:rFonts w:ascii="Calibri" w:hAnsi="Calibri" w:cs="Calibri"/>
          <w:lang w:val="en-AU"/>
        </w:rPr>
        <w:t xml:space="preserve">The map below shows the status of the NBN rollout in Merbein as advised by </w:t>
      </w:r>
      <w:r w:rsidR="005F6A65" w:rsidRPr="00AB4072">
        <w:rPr>
          <w:rFonts w:ascii="Calibri" w:hAnsi="Calibri" w:cs="Calibri"/>
          <w:lang w:val="en-AU"/>
        </w:rPr>
        <w:t>NBN Co</w:t>
      </w:r>
      <w:r w:rsidRPr="00AB4072">
        <w:rPr>
          <w:rFonts w:ascii="Calibri" w:hAnsi="Calibri" w:cs="Calibri"/>
          <w:lang w:val="en-AU"/>
        </w:rPr>
        <w:t xml:space="preserve"> in September 2018. The purple / striped areas show the locations currently serviced by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line</w:t>
      </w:r>
      <w:r w:rsidRPr="00AB4072">
        <w:rPr>
          <w:rFonts w:ascii="Calibri" w:hAnsi="Calibri" w:cs="Calibri"/>
          <w:lang w:val="en-AU"/>
        </w:rPr>
        <w:t xml:space="preserve"> services, the purple / spotted areas show locations serviced by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wireless</w:t>
      </w:r>
      <w:r w:rsidRPr="00AB4072">
        <w:rPr>
          <w:rFonts w:ascii="Calibri" w:hAnsi="Calibri" w:cs="Calibri"/>
          <w:lang w:val="en-AU"/>
        </w:rPr>
        <w:t xml:space="preserve"> services and white areas locations serviced by NBN </w:t>
      </w:r>
      <w:r w:rsidR="008F50E7" w:rsidRPr="00AB4072">
        <w:rPr>
          <w:rFonts w:ascii="Calibri" w:hAnsi="Calibri" w:cs="Calibri"/>
          <w:lang w:val="en-AU"/>
        </w:rPr>
        <w:t>satellite</w:t>
      </w:r>
      <w:r w:rsidRPr="00AB4072">
        <w:rPr>
          <w:rFonts w:ascii="Calibri" w:hAnsi="Calibri" w:cs="Calibri"/>
          <w:lang w:val="en-AU"/>
        </w:rPr>
        <w:t xml:space="preserve">. The brown / striped areas show the locations where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line</w:t>
      </w:r>
      <w:r w:rsidRPr="00AB4072">
        <w:rPr>
          <w:rFonts w:ascii="Calibri" w:hAnsi="Calibri" w:cs="Calibri"/>
          <w:lang w:val="en-AU"/>
        </w:rPr>
        <w:t xml:space="preserve"> services are planned or under construction. </w:t>
      </w:r>
    </w:p>
    <w:p w14:paraId="4103C655" w14:textId="77777777" w:rsidR="00D73481" w:rsidRPr="00AB4072" w:rsidRDefault="00D73481" w:rsidP="00D73481">
      <w:pPr>
        <w:keepNext/>
        <w:rPr>
          <w:rFonts w:ascii="Calibri" w:hAnsi="Calibri" w:cs="Calibri"/>
          <w:lang w:val="en-AU"/>
        </w:rPr>
      </w:pPr>
      <w:r w:rsidRPr="00AB4072">
        <w:rPr>
          <w:rFonts w:ascii="Calibri" w:hAnsi="Calibri" w:cs="Calibri"/>
          <w:noProof/>
          <w:lang w:val="en-AU"/>
        </w:rPr>
        <w:drawing>
          <wp:inline distT="0" distB="0" distL="0" distR="0" wp14:anchorId="06131C75" wp14:editId="263758FF">
            <wp:extent cx="3149600" cy="2489200"/>
            <wp:effectExtent l="0" t="0" r="0" b="0"/>
            <wp:docPr id="71" name="Picture 71" descr="Merbein public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Merbein public map"/>
                    <pic:cNvPicPr>
                      <a:picLocks/>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3149600" cy="2489200"/>
                    </a:xfrm>
                    <a:prstGeom prst="rect">
                      <a:avLst/>
                    </a:prstGeom>
                    <a:noFill/>
                    <a:ln>
                      <a:noFill/>
                    </a:ln>
                  </pic:spPr>
                </pic:pic>
              </a:graphicData>
            </a:graphic>
          </wp:inline>
        </w:drawing>
      </w:r>
    </w:p>
    <w:p w14:paraId="48DC876A" w14:textId="0CCE983E" w:rsidR="00D73481" w:rsidRPr="008D268C" w:rsidRDefault="00D73481" w:rsidP="00D73481">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19</w:t>
      </w:r>
      <w:r w:rsidRPr="008D268C">
        <w:rPr>
          <w:lang w:val="en-AU"/>
        </w:rPr>
        <w:fldChar w:fldCharType="end"/>
      </w:r>
      <w:r w:rsidRPr="008D268C">
        <w:rPr>
          <w:lang w:val="en-AU"/>
        </w:rPr>
        <w:t xml:space="preserve"> NBN Coverage of Merbein (</w:t>
      </w:r>
      <w:r w:rsidR="005F6A65" w:rsidRPr="008D268C">
        <w:rPr>
          <w:lang w:val="en-AU"/>
        </w:rPr>
        <w:t>NBN Co</w:t>
      </w:r>
      <w:r w:rsidRPr="008D268C">
        <w:rPr>
          <w:lang w:val="en-AU"/>
        </w:rPr>
        <w:t>)</w:t>
      </w:r>
    </w:p>
    <w:p w14:paraId="4F43D3DC" w14:textId="40F8E9CA" w:rsidR="00D73481" w:rsidRPr="00AB4072" w:rsidRDefault="00D73481" w:rsidP="00D73481">
      <w:pPr>
        <w:rPr>
          <w:rFonts w:ascii="Calibri" w:hAnsi="Calibri" w:cs="Calibri"/>
          <w:lang w:val="en-AU"/>
        </w:rPr>
      </w:pPr>
      <w:r w:rsidRPr="00AB4072">
        <w:rPr>
          <w:rFonts w:ascii="Calibri" w:hAnsi="Calibri" w:cs="Calibri"/>
          <w:lang w:val="en-AU"/>
        </w:rPr>
        <w:t xml:space="preserve">The NBN Coverage Map above shows that the town of Merbein is under construction for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line</w:t>
      </w:r>
      <w:r w:rsidRPr="00AB4072">
        <w:rPr>
          <w:rFonts w:ascii="Calibri" w:hAnsi="Calibri" w:cs="Calibri"/>
          <w:lang w:val="en-AU"/>
        </w:rPr>
        <w:t xml:space="preserve"> services (brown area). Our analysis reveals that Merbein will receive a mix of </w:t>
      </w:r>
      <w:r w:rsidR="00F43243" w:rsidRPr="00AB4072">
        <w:rPr>
          <w:rFonts w:ascii="Calibri" w:hAnsi="Calibri" w:cs="Calibri"/>
          <w:lang w:val="en-AU"/>
        </w:rPr>
        <w:t>FTTN</w:t>
      </w:r>
      <w:r w:rsidRPr="00AB4072">
        <w:rPr>
          <w:rFonts w:ascii="Calibri" w:hAnsi="Calibri" w:cs="Calibri"/>
          <w:lang w:val="en-AU"/>
        </w:rPr>
        <w:t xml:space="preserve"> and </w:t>
      </w:r>
      <w:r w:rsidR="00F43243" w:rsidRPr="00AB4072">
        <w:rPr>
          <w:rFonts w:ascii="Calibri" w:hAnsi="Calibri" w:cs="Calibri"/>
          <w:lang w:val="en-AU"/>
        </w:rPr>
        <w:t>FTTC</w:t>
      </w:r>
      <w:r w:rsidRPr="00AB4072">
        <w:rPr>
          <w:rFonts w:ascii="Calibri" w:hAnsi="Calibri" w:cs="Calibri"/>
          <w:lang w:val="en-AU"/>
        </w:rPr>
        <w:t xml:space="preserve"> </w:t>
      </w:r>
      <w:r w:rsidRPr="00AB4072">
        <w:rPr>
          <w:rFonts w:ascii="Calibri" w:hAnsi="Calibri" w:cs="Calibri"/>
          <w:lang w:val="en-AU"/>
        </w:rPr>
        <w:lastRenderedPageBreak/>
        <w:t xml:space="preserve">technologies in this rollout. There is good coverage of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wireless</w:t>
      </w:r>
      <w:r w:rsidRPr="00AB4072">
        <w:rPr>
          <w:rFonts w:ascii="Calibri" w:hAnsi="Calibri" w:cs="Calibri"/>
          <w:lang w:val="en-AU"/>
        </w:rPr>
        <w:t xml:space="preserve"> services in the surrounding areas outside the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line</w:t>
      </w:r>
      <w:r w:rsidRPr="00AB4072">
        <w:rPr>
          <w:rFonts w:ascii="Calibri" w:hAnsi="Calibri" w:cs="Calibri"/>
          <w:lang w:val="en-AU"/>
        </w:rPr>
        <w:t xml:space="preserve"> footprint. </w:t>
      </w:r>
    </w:p>
    <w:p w14:paraId="78237D67" w14:textId="00320059" w:rsidR="00D73481" w:rsidRPr="00AB4072" w:rsidRDefault="00D73481" w:rsidP="00D73481">
      <w:pPr>
        <w:rPr>
          <w:rFonts w:ascii="Calibri" w:hAnsi="Calibri" w:cs="Calibri"/>
          <w:lang w:val="en-AU"/>
        </w:rPr>
      </w:pPr>
      <w:r w:rsidRPr="00AB4072">
        <w:rPr>
          <w:rFonts w:ascii="Calibri" w:hAnsi="Calibri" w:cs="Calibri"/>
          <w:lang w:val="en-AU"/>
        </w:rPr>
        <w:t xml:space="preserve">Examining satellite imagery of the area does not reveal significant aggregations of premises outside of the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line</w:t>
      </w:r>
      <w:r w:rsidRPr="00AB4072">
        <w:rPr>
          <w:rFonts w:ascii="Calibri" w:hAnsi="Calibri" w:cs="Calibri"/>
          <w:lang w:val="en-AU"/>
        </w:rPr>
        <w:t xml:space="preserve"> footprint under construction. </w:t>
      </w:r>
    </w:p>
    <w:p w14:paraId="048EDA7F" w14:textId="6AD3774F" w:rsidR="00D73481" w:rsidRPr="00AB4072" w:rsidRDefault="00D73481" w:rsidP="00D73481">
      <w:pPr>
        <w:rPr>
          <w:rFonts w:ascii="Calibri" w:hAnsi="Calibri" w:cs="Calibri"/>
          <w:lang w:val="en-AU"/>
        </w:rPr>
      </w:pPr>
      <w:r w:rsidRPr="00AB4072">
        <w:rPr>
          <w:rFonts w:ascii="Calibri" w:hAnsi="Calibri" w:cs="Calibri"/>
          <w:lang w:val="en-AU"/>
        </w:rPr>
        <w:t xml:space="preserve">The overarching report contains a discussion of the limitations associated with the different </w:t>
      </w:r>
      <w:r w:rsidR="005F6A65" w:rsidRPr="00AB4072">
        <w:rPr>
          <w:rFonts w:ascii="Calibri" w:hAnsi="Calibri" w:cs="Calibri"/>
          <w:lang w:val="en-AU"/>
        </w:rPr>
        <w:t>NBN Co</w:t>
      </w:r>
      <w:r w:rsidRPr="00AB4072">
        <w:rPr>
          <w:rFonts w:ascii="Calibri" w:hAnsi="Calibri" w:cs="Calibri"/>
          <w:lang w:val="en-AU"/>
        </w:rPr>
        <w:t xml:space="preserve"> access network technologies.</w:t>
      </w:r>
    </w:p>
    <w:p w14:paraId="7760FA33" w14:textId="77777777" w:rsidR="00D73481" w:rsidRPr="008D268C" w:rsidRDefault="00D73481" w:rsidP="00D73481">
      <w:pPr>
        <w:pStyle w:val="Heading5"/>
        <w:rPr>
          <w:lang w:val="en-AU"/>
        </w:rPr>
      </w:pPr>
      <w:r w:rsidRPr="008D268C">
        <w:rPr>
          <w:lang w:val="en-AU"/>
        </w:rPr>
        <w:t>Mobile Coverage</w:t>
      </w:r>
    </w:p>
    <w:p w14:paraId="5E6B5BFB" w14:textId="77777777" w:rsidR="00D73481" w:rsidRPr="00AB4072" w:rsidRDefault="00D73481" w:rsidP="00D73481">
      <w:pPr>
        <w:rPr>
          <w:rFonts w:ascii="Calibri" w:hAnsi="Calibri" w:cs="Calibri"/>
          <w:lang w:val="en-AU"/>
        </w:rPr>
      </w:pPr>
      <w:r w:rsidRPr="00AB4072">
        <w:rPr>
          <w:rFonts w:ascii="Calibri" w:hAnsi="Calibri" w:cs="Calibri"/>
          <w:lang w:val="en-AU"/>
        </w:rPr>
        <w:t>Based on public coverage maps:</w:t>
      </w:r>
    </w:p>
    <w:p w14:paraId="57B483EC" w14:textId="0D39B759" w:rsidR="00D73481" w:rsidRPr="008D268C" w:rsidRDefault="00D73481" w:rsidP="00D73481">
      <w:pPr>
        <w:pStyle w:val="Bulletedlist"/>
        <w:rPr>
          <w:lang w:val="en-AU"/>
        </w:rPr>
      </w:pPr>
      <w:r w:rsidRPr="008D268C">
        <w:rPr>
          <w:lang w:val="en-AU"/>
        </w:rPr>
        <w:t xml:space="preserve">Telstra shows 4GX outdoor handheld device coverage (with a typical download speed of 2-75 </w:t>
      </w:r>
      <w:r w:rsidR="00BB513A">
        <w:rPr>
          <w:lang w:val="en-AU"/>
        </w:rPr>
        <w:t>Mbps</w:t>
      </w:r>
      <w:r w:rsidRPr="008D268C">
        <w:rPr>
          <w:lang w:val="en-AU"/>
        </w:rPr>
        <w:t xml:space="preserve">) across the entire </w:t>
      </w:r>
      <w:r w:rsidR="00EA2306" w:rsidRPr="008D268C">
        <w:rPr>
          <w:lang w:val="en-AU"/>
        </w:rPr>
        <w:t>town</w:t>
      </w:r>
    </w:p>
    <w:p w14:paraId="4335E979" w14:textId="605071DB" w:rsidR="00D73481" w:rsidRPr="008D268C" w:rsidRDefault="00D73481" w:rsidP="00D73481">
      <w:pPr>
        <w:pStyle w:val="Bulletedlist"/>
        <w:rPr>
          <w:lang w:val="en-AU"/>
        </w:rPr>
      </w:pPr>
      <w:r w:rsidRPr="008D268C">
        <w:rPr>
          <w:lang w:val="en-AU"/>
        </w:rPr>
        <w:t xml:space="preserve">Optus shows 4G Plus outdoor coverage across the entire </w:t>
      </w:r>
      <w:r w:rsidR="00EA2306" w:rsidRPr="008D268C">
        <w:rPr>
          <w:lang w:val="en-AU"/>
        </w:rPr>
        <w:t>town</w:t>
      </w:r>
    </w:p>
    <w:p w14:paraId="064AA0A6" w14:textId="6AA75D25" w:rsidR="00D73481" w:rsidRPr="008D268C" w:rsidRDefault="00D73481" w:rsidP="00D73481">
      <w:pPr>
        <w:pStyle w:val="Bulletedlist"/>
        <w:rPr>
          <w:lang w:val="en-AU"/>
        </w:rPr>
      </w:pPr>
      <w:r w:rsidRPr="008D268C">
        <w:rPr>
          <w:lang w:val="en-AU"/>
        </w:rPr>
        <w:t xml:space="preserve">Vodafone shows 4G outdoor coverage across the entire </w:t>
      </w:r>
      <w:r w:rsidR="00EA2306" w:rsidRPr="008D268C">
        <w:rPr>
          <w:lang w:val="en-AU"/>
        </w:rPr>
        <w:t>town</w:t>
      </w:r>
      <w:r w:rsidRPr="008D268C">
        <w:rPr>
          <w:lang w:val="en-AU"/>
        </w:rPr>
        <w:t>.</w:t>
      </w:r>
    </w:p>
    <w:p w14:paraId="7801C409" w14:textId="5EBDD055" w:rsidR="00D73481" w:rsidRPr="00AB4072" w:rsidRDefault="00D73481" w:rsidP="00D73481">
      <w:pPr>
        <w:rPr>
          <w:rFonts w:ascii="Calibri" w:hAnsi="Calibri" w:cs="Calibri"/>
          <w:lang w:val="en-AU"/>
        </w:rPr>
      </w:pPr>
      <w:r w:rsidRPr="00AB4072">
        <w:rPr>
          <w:rFonts w:ascii="Calibri" w:hAnsi="Calibri" w:cs="Calibri"/>
          <w:lang w:val="en-AU"/>
        </w:rPr>
        <w:t xml:space="preserve">In summary, there appear to be no mobile coverage issues in the </w:t>
      </w:r>
      <w:r w:rsidR="00EA2306" w:rsidRPr="00AB4072">
        <w:rPr>
          <w:rFonts w:ascii="Calibri" w:hAnsi="Calibri" w:cs="Calibri"/>
          <w:lang w:val="en-AU"/>
        </w:rPr>
        <w:t>town</w:t>
      </w:r>
      <w:r w:rsidRPr="00AB4072">
        <w:rPr>
          <w:rFonts w:ascii="Calibri" w:hAnsi="Calibri" w:cs="Calibri"/>
          <w:lang w:val="en-AU"/>
        </w:rPr>
        <w:t>, with the three major mobile network operators all offering service.</w:t>
      </w:r>
    </w:p>
    <w:p w14:paraId="76CA9543" w14:textId="77777777" w:rsidR="00D73481" w:rsidRPr="008D268C" w:rsidRDefault="00D73481" w:rsidP="00D73481">
      <w:pPr>
        <w:pStyle w:val="Heading5"/>
        <w:rPr>
          <w:lang w:val="en-AU"/>
        </w:rPr>
      </w:pPr>
      <w:r w:rsidRPr="008D268C">
        <w:rPr>
          <w:lang w:val="en-AU"/>
        </w:rPr>
        <w:t>LP-WAN Coverage</w:t>
      </w:r>
    </w:p>
    <w:p w14:paraId="54CD1F41" w14:textId="77777777" w:rsidR="00D73481" w:rsidRPr="00AB4072" w:rsidRDefault="00D73481" w:rsidP="00D73481">
      <w:pPr>
        <w:rPr>
          <w:rFonts w:ascii="Calibri" w:hAnsi="Calibri" w:cs="Calibri"/>
          <w:lang w:val="en-AU"/>
        </w:rPr>
      </w:pPr>
      <w:r w:rsidRPr="00AB4072">
        <w:rPr>
          <w:rFonts w:ascii="Calibri" w:hAnsi="Calibri" w:cs="Calibri"/>
          <w:lang w:val="en-AU"/>
        </w:rPr>
        <w:t>There is Sigfox coverage in the town.</w:t>
      </w:r>
    </w:p>
    <w:p w14:paraId="5C34DA73" w14:textId="77777777" w:rsidR="00D73481" w:rsidRPr="00AB4072" w:rsidRDefault="00D73481" w:rsidP="00D73481">
      <w:pPr>
        <w:rPr>
          <w:rFonts w:ascii="Calibri" w:hAnsi="Calibri" w:cs="Calibri"/>
          <w:lang w:val="en-AU"/>
        </w:rPr>
      </w:pPr>
      <w:r w:rsidRPr="00AB4072">
        <w:rPr>
          <w:rFonts w:ascii="Calibri" w:hAnsi="Calibri" w:cs="Calibri"/>
          <w:lang w:val="en-AU"/>
        </w:rPr>
        <w:t>Taggle does not have coverage in the town.</w:t>
      </w:r>
    </w:p>
    <w:p w14:paraId="72AD65CF" w14:textId="092CD05C" w:rsidR="00D73481" w:rsidRPr="00AB4072" w:rsidRDefault="00D73481" w:rsidP="00D73481">
      <w:pPr>
        <w:rPr>
          <w:rFonts w:ascii="Calibri" w:hAnsi="Calibri" w:cs="Calibri"/>
          <w:lang w:val="en-AU"/>
        </w:rPr>
      </w:pPr>
      <w:r w:rsidRPr="00AB4072">
        <w:rPr>
          <w:rFonts w:ascii="Calibri" w:hAnsi="Calibri" w:cs="Calibri"/>
          <w:lang w:val="en-AU"/>
        </w:rPr>
        <w:t>Optus I</w:t>
      </w:r>
      <w:r w:rsidR="00855231" w:rsidRPr="00AB4072">
        <w:rPr>
          <w:rFonts w:ascii="Calibri" w:hAnsi="Calibri" w:cs="Calibri"/>
          <w:lang w:val="en-AU"/>
        </w:rPr>
        <w:t>o</w:t>
      </w:r>
      <w:r w:rsidRPr="00AB4072">
        <w:rPr>
          <w:rFonts w:ascii="Calibri" w:hAnsi="Calibri" w:cs="Calibri"/>
          <w:lang w:val="en-AU"/>
        </w:rPr>
        <w:t>T does not have coverage in the town.</w:t>
      </w:r>
    </w:p>
    <w:p w14:paraId="0127B5F5" w14:textId="77777777" w:rsidR="00D73481" w:rsidRPr="008D268C" w:rsidRDefault="00D73481" w:rsidP="00D73481">
      <w:pPr>
        <w:pStyle w:val="Heading5"/>
        <w:rPr>
          <w:lang w:val="en-AU"/>
        </w:rPr>
      </w:pPr>
      <w:r w:rsidRPr="008D268C">
        <w:rPr>
          <w:lang w:val="en-AU"/>
        </w:rPr>
        <w:t>Public WiFi Coverage</w:t>
      </w:r>
    </w:p>
    <w:p w14:paraId="6B7C1FF0" w14:textId="17421165" w:rsidR="00D73481" w:rsidRPr="00AB4072" w:rsidRDefault="00D73481" w:rsidP="00D73481">
      <w:pPr>
        <w:rPr>
          <w:rFonts w:ascii="Calibri" w:hAnsi="Calibri" w:cs="Calibri"/>
          <w:lang w:val="en-AU"/>
        </w:rPr>
      </w:pPr>
      <w:r w:rsidRPr="00AB4072">
        <w:rPr>
          <w:rFonts w:ascii="Calibri" w:hAnsi="Calibri" w:cs="Calibri"/>
          <w:lang w:val="en-AU"/>
        </w:rPr>
        <w:t xml:space="preserve">There are no known public WiFi zones in the town but, free WiFi access is available at the </w:t>
      </w:r>
      <w:r w:rsidR="00F84F8F" w:rsidRPr="00AB4072">
        <w:rPr>
          <w:rFonts w:ascii="Calibri" w:hAnsi="Calibri" w:cs="Calibri"/>
          <w:lang w:val="en-AU"/>
        </w:rPr>
        <w:t>l</w:t>
      </w:r>
      <w:r w:rsidRPr="00AB4072">
        <w:rPr>
          <w:rFonts w:ascii="Calibri" w:hAnsi="Calibri" w:cs="Calibri"/>
          <w:lang w:val="en-AU"/>
        </w:rPr>
        <w:t>ibrary during library hours.</w:t>
      </w:r>
    </w:p>
    <w:p w14:paraId="13E23347" w14:textId="77777777" w:rsidR="00D73481" w:rsidRPr="008D268C" w:rsidRDefault="00D73481" w:rsidP="00D73481">
      <w:pPr>
        <w:pStyle w:val="Heading5"/>
        <w:rPr>
          <w:lang w:val="en-AU"/>
        </w:rPr>
      </w:pPr>
      <w:r w:rsidRPr="008D268C">
        <w:rPr>
          <w:lang w:val="en-AU"/>
        </w:rPr>
        <w:t>Other</w:t>
      </w:r>
    </w:p>
    <w:p w14:paraId="67D5D7D3" w14:textId="77777777" w:rsidR="00D73481" w:rsidRPr="00AB4072" w:rsidRDefault="00D73481" w:rsidP="00D73481">
      <w:pPr>
        <w:rPr>
          <w:rFonts w:ascii="Calibri" w:hAnsi="Calibri" w:cs="Calibri"/>
          <w:lang w:val="en-AU"/>
        </w:rPr>
      </w:pPr>
      <w:r w:rsidRPr="00AB4072">
        <w:rPr>
          <w:rFonts w:ascii="Calibri" w:hAnsi="Calibri" w:cs="Calibri"/>
          <w:lang w:val="en-AU"/>
        </w:rPr>
        <w:t>The city is neither on the VicTrack or the power transmission fibre routes.</w:t>
      </w:r>
    </w:p>
    <w:p w14:paraId="11C599DD" w14:textId="77777777" w:rsidR="00D73481" w:rsidRPr="008D268C" w:rsidRDefault="00D73481" w:rsidP="00750DEB">
      <w:pPr>
        <w:pStyle w:val="Heading2"/>
        <w:numPr>
          <w:ilvl w:val="1"/>
          <w:numId w:val="44"/>
        </w:numPr>
        <w:rPr>
          <w:lang w:val="en-AU"/>
        </w:rPr>
      </w:pPr>
      <w:bookmarkStart w:id="220" w:name="_Toc41048813"/>
      <w:r w:rsidRPr="008D268C">
        <w:rPr>
          <w:lang w:val="en-AU"/>
        </w:rPr>
        <w:t>Town of Cohuna</w:t>
      </w:r>
      <w:bookmarkEnd w:id="220"/>
    </w:p>
    <w:p w14:paraId="64AC6F73" w14:textId="77777777" w:rsidR="00D73481" w:rsidRPr="00AB4072" w:rsidRDefault="00D73481" w:rsidP="00D73481">
      <w:pPr>
        <w:rPr>
          <w:rFonts w:ascii="Calibri" w:hAnsi="Calibri" w:cs="Calibri"/>
          <w:lang w:val="en-AU"/>
        </w:rPr>
      </w:pPr>
      <w:r w:rsidRPr="00AB4072">
        <w:rPr>
          <w:rFonts w:ascii="Calibri" w:hAnsi="Calibri" w:cs="Calibri"/>
          <w:lang w:val="en-AU"/>
        </w:rPr>
        <w:t>Cohuna is a town situated 274 kilometres north of Melbourne, on the Murray Valley Highway, in northern Victoria. Surrounded by dairy farms, and situated on the banks of Gunbower Creek, the town is a popular holiday spot as well as a regional sports centre with a wide range of facilities.</w:t>
      </w:r>
    </w:p>
    <w:p w14:paraId="463C8983" w14:textId="77777777" w:rsidR="00D73481" w:rsidRPr="00AB4072" w:rsidRDefault="00D73481" w:rsidP="00D73481">
      <w:pPr>
        <w:rPr>
          <w:rFonts w:ascii="Calibri" w:hAnsi="Calibri" w:cs="Calibri"/>
          <w:lang w:val="en-AU"/>
        </w:rPr>
      </w:pPr>
      <w:r w:rsidRPr="00AB4072">
        <w:rPr>
          <w:rFonts w:ascii="Calibri" w:hAnsi="Calibri" w:cs="Calibri"/>
          <w:lang w:val="en-AU"/>
        </w:rPr>
        <w:t>General characteristics of the town that provide an indication of the town’s likely telecommunications demand profile include:</w:t>
      </w:r>
    </w:p>
    <w:p w14:paraId="1B742E4C" w14:textId="2D1BD000" w:rsidR="00D73481" w:rsidRPr="008D268C" w:rsidRDefault="00D73481" w:rsidP="00D73481">
      <w:pPr>
        <w:pStyle w:val="Bulletedlist"/>
        <w:rPr>
          <w:lang w:val="en-AU"/>
        </w:rPr>
      </w:pPr>
      <w:r w:rsidRPr="008D268C">
        <w:rPr>
          <w:lang w:val="en-AU"/>
        </w:rPr>
        <w:t xml:space="preserve">The population of Cohuna declined by 1.4% over a decade to 1,866 in 2016 which is </w:t>
      </w:r>
      <w:r w:rsidR="00427F66" w:rsidRPr="008D268C">
        <w:rPr>
          <w:lang w:val="en-AU"/>
        </w:rPr>
        <w:t xml:space="preserve">close to </w:t>
      </w:r>
      <w:r w:rsidRPr="008D268C">
        <w:rPr>
          <w:lang w:val="en-AU"/>
        </w:rPr>
        <w:t xml:space="preserve">the median growth rate </w:t>
      </w:r>
      <w:r w:rsidR="007C5D1F">
        <w:rPr>
          <w:lang w:val="en-AU"/>
        </w:rPr>
        <w:t>for the 14 major places analysed</w:t>
      </w:r>
      <w:r w:rsidRPr="008D268C">
        <w:rPr>
          <w:lang w:val="en-AU"/>
        </w:rPr>
        <w:t xml:space="preserve"> in the region</w:t>
      </w:r>
    </w:p>
    <w:p w14:paraId="5320ECEE" w14:textId="77777777" w:rsidR="00D73481" w:rsidRPr="008D268C" w:rsidRDefault="00D73481" w:rsidP="00D73481">
      <w:pPr>
        <w:pStyle w:val="Bulletedlist"/>
        <w:rPr>
          <w:lang w:val="en-AU"/>
        </w:rPr>
      </w:pPr>
      <w:r w:rsidRPr="008D268C">
        <w:rPr>
          <w:lang w:val="en-AU"/>
        </w:rPr>
        <w:t>678 people aged 15 and over reported being in the labour force in the week preceding the 2016 Census, with 51.3% being in full-time employment and 37.6% in part-time employment</w:t>
      </w:r>
    </w:p>
    <w:p w14:paraId="312E3FB4" w14:textId="77777777" w:rsidR="00D73481" w:rsidRPr="008D268C" w:rsidRDefault="00D73481" w:rsidP="00D73481">
      <w:pPr>
        <w:pStyle w:val="Bulletedlist"/>
        <w:rPr>
          <w:lang w:val="en-AU"/>
        </w:rPr>
      </w:pPr>
      <w:r w:rsidRPr="008D268C">
        <w:rPr>
          <w:lang w:val="en-AU"/>
        </w:rPr>
        <w:t>13.9% of the labour force classified themselves as managers, 12.5% as professionals and 12.0% as clerical and administrative workers</w:t>
      </w:r>
    </w:p>
    <w:p w14:paraId="564E9CAE" w14:textId="77777777" w:rsidR="00D73481" w:rsidRPr="008D268C" w:rsidRDefault="00D73481" w:rsidP="00D73481">
      <w:pPr>
        <w:pStyle w:val="Bulletedlist"/>
        <w:rPr>
          <w:lang w:val="en-AU"/>
        </w:rPr>
      </w:pPr>
      <w:r w:rsidRPr="008D268C">
        <w:rPr>
          <w:lang w:val="en-AU"/>
        </w:rPr>
        <w:t>5.2% of the labour force cited their industry of employment as hospitals (except psychiatric hospitals) and 4.1% cited primary education</w:t>
      </w:r>
    </w:p>
    <w:p w14:paraId="20DD9335" w14:textId="77777777" w:rsidR="00D73481" w:rsidRPr="008D268C" w:rsidRDefault="00D73481" w:rsidP="00D73481">
      <w:pPr>
        <w:pStyle w:val="Bulletedlist"/>
        <w:rPr>
          <w:lang w:val="en-AU"/>
        </w:rPr>
      </w:pPr>
      <w:r w:rsidRPr="008D268C">
        <w:rPr>
          <w:lang w:val="en-AU"/>
        </w:rPr>
        <w:t>One public hospital is located in the town</w:t>
      </w:r>
    </w:p>
    <w:p w14:paraId="6F65237B" w14:textId="5CA21D77" w:rsidR="00D73481" w:rsidRPr="008D268C" w:rsidRDefault="00D73481" w:rsidP="00D73481">
      <w:pPr>
        <w:pStyle w:val="Bulletedlist"/>
        <w:rPr>
          <w:lang w:val="en-AU"/>
        </w:rPr>
      </w:pPr>
      <w:r w:rsidRPr="008D268C">
        <w:rPr>
          <w:lang w:val="en-AU"/>
        </w:rPr>
        <w:t xml:space="preserve">The town has </w:t>
      </w:r>
      <w:r w:rsidR="00D2046F" w:rsidRPr="008D268C">
        <w:rPr>
          <w:lang w:val="en-AU"/>
        </w:rPr>
        <w:t>two</w:t>
      </w:r>
      <w:r w:rsidRPr="008D268C">
        <w:rPr>
          <w:lang w:val="en-AU"/>
        </w:rPr>
        <w:t xml:space="preserve"> primary schools</w:t>
      </w:r>
    </w:p>
    <w:p w14:paraId="160F0D9D" w14:textId="77777777" w:rsidR="00D73481" w:rsidRPr="008D268C" w:rsidRDefault="00D73481" w:rsidP="00D73481">
      <w:pPr>
        <w:pStyle w:val="Bulletedlist"/>
        <w:rPr>
          <w:lang w:val="en-AU"/>
        </w:rPr>
      </w:pPr>
      <w:r w:rsidRPr="008D268C">
        <w:rPr>
          <w:lang w:val="en-AU"/>
        </w:rPr>
        <w:t>With a median age of 56, Cohuna is older than the median of 47 for the major places analysed in the region and well above the Victorian median of 37</w:t>
      </w:r>
    </w:p>
    <w:p w14:paraId="5A89F11D" w14:textId="52514CE6" w:rsidR="00D73481" w:rsidRPr="008D268C" w:rsidRDefault="00D73481" w:rsidP="00D73481">
      <w:pPr>
        <w:pStyle w:val="Bulletedlist"/>
        <w:rPr>
          <w:lang w:val="en-AU"/>
        </w:rPr>
      </w:pPr>
      <w:r w:rsidRPr="008D268C">
        <w:rPr>
          <w:lang w:val="en-AU"/>
        </w:rPr>
        <w:t>The ABS report a median annual household income of $43.0K for Cohuna, below the median of $45.7K for the places analysed in the region and well below Melbourne’s $80.4K</w:t>
      </w:r>
    </w:p>
    <w:p w14:paraId="78F3BE66" w14:textId="6F2018F1" w:rsidR="00D73481" w:rsidRPr="008D268C" w:rsidRDefault="00D73481" w:rsidP="00D73481">
      <w:pPr>
        <w:pStyle w:val="Bulletedlist"/>
        <w:rPr>
          <w:lang w:val="en-AU"/>
        </w:rPr>
      </w:pPr>
      <w:r w:rsidRPr="008D268C">
        <w:rPr>
          <w:lang w:val="en-AU"/>
        </w:rPr>
        <w:t xml:space="preserve">Data in SLIM on businesses registered with </w:t>
      </w:r>
      <w:r w:rsidR="00A80AA5">
        <w:rPr>
          <w:lang w:val="en-AU"/>
        </w:rPr>
        <w:t>Workcover</w:t>
      </w:r>
      <w:r w:rsidRPr="008D268C">
        <w:rPr>
          <w:lang w:val="en-AU"/>
        </w:rPr>
        <w:t xml:space="preserve"> indicates approximately 110 businesses in the town or its near surrounds </w:t>
      </w:r>
    </w:p>
    <w:p w14:paraId="39DC393B" w14:textId="1B8A51A3" w:rsidR="00D73481" w:rsidRPr="008D268C" w:rsidRDefault="00D73481" w:rsidP="00D73481">
      <w:pPr>
        <w:pStyle w:val="Bulletedlist"/>
        <w:rPr>
          <w:lang w:val="en-AU"/>
        </w:rPr>
      </w:pPr>
      <w:r w:rsidRPr="008D268C">
        <w:rPr>
          <w:lang w:val="en-AU"/>
        </w:rPr>
        <w:t>In 64.1% of dwellings, at least one person accessed the internet from home</w:t>
      </w:r>
      <w:r w:rsidR="006251D2" w:rsidRPr="008D268C">
        <w:rPr>
          <w:lang w:val="en-AU"/>
        </w:rPr>
        <w:t>.</w:t>
      </w:r>
      <w:r w:rsidRPr="008D268C">
        <w:rPr>
          <w:lang w:val="en-AU"/>
        </w:rPr>
        <w:t xml:space="preserve"> </w:t>
      </w:r>
    </w:p>
    <w:p w14:paraId="508C4EBF" w14:textId="77777777" w:rsidR="00D73481" w:rsidRPr="008D268C" w:rsidRDefault="00D73481" w:rsidP="00A137EB">
      <w:pPr>
        <w:pStyle w:val="Heading5"/>
        <w:rPr>
          <w:lang w:val="en-AU"/>
        </w:rPr>
      </w:pPr>
      <w:r w:rsidRPr="008D268C">
        <w:rPr>
          <w:lang w:val="en-AU"/>
        </w:rPr>
        <w:t>Skills</w:t>
      </w:r>
    </w:p>
    <w:p w14:paraId="31B5C5B6" w14:textId="77777777" w:rsidR="00D73481" w:rsidRPr="00AB4072" w:rsidRDefault="00D73481" w:rsidP="00D73481">
      <w:pPr>
        <w:keepNext/>
        <w:rPr>
          <w:rFonts w:ascii="Calibri" w:hAnsi="Calibri" w:cs="Calibri"/>
          <w:lang w:val="en-AU"/>
        </w:rPr>
      </w:pPr>
      <w:r w:rsidRPr="00AB4072">
        <w:rPr>
          <w:rFonts w:ascii="Calibri" w:hAnsi="Calibri" w:cs="Calibri"/>
          <w:lang w:val="en-AU"/>
        </w:rPr>
        <w:t>ABS Census data indicates:</w:t>
      </w:r>
    </w:p>
    <w:p w14:paraId="256EA62B" w14:textId="77777777" w:rsidR="00D73481" w:rsidRPr="008D268C" w:rsidRDefault="00D73481" w:rsidP="00D73481">
      <w:pPr>
        <w:pStyle w:val="Bulletedlist"/>
        <w:rPr>
          <w:lang w:val="en-AU"/>
        </w:rPr>
      </w:pPr>
      <w:r w:rsidRPr="008D268C">
        <w:rPr>
          <w:lang w:val="en-AU"/>
        </w:rPr>
        <w:t>13.1% of people aged 15 and over having gained a diploma, advanced diploma, bachelors degree or higher educational qualification</w:t>
      </w:r>
    </w:p>
    <w:p w14:paraId="20E98B4D" w14:textId="13FFF843" w:rsidR="00D73481" w:rsidRPr="008D268C" w:rsidRDefault="00D73481" w:rsidP="00D73481">
      <w:pPr>
        <w:pStyle w:val="Bulletedlist"/>
        <w:rPr>
          <w:lang w:val="en-AU"/>
        </w:rPr>
      </w:pPr>
      <w:r w:rsidRPr="008D268C">
        <w:rPr>
          <w:lang w:val="en-AU"/>
        </w:rPr>
        <w:t>another 16.6% have completed level III or IV trade certificates</w:t>
      </w:r>
    </w:p>
    <w:p w14:paraId="3A91CDFB" w14:textId="77777777" w:rsidR="00D73481" w:rsidRPr="008D268C" w:rsidRDefault="00D73481" w:rsidP="00D73481">
      <w:pPr>
        <w:pStyle w:val="Bulletedlist"/>
        <w:rPr>
          <w:lang w:val="en-AU"/>
        </w:rPr>
      </w:pPr>
      <w:r w:rsidRPr="008D268C">
        <w:rPr>
          <w:lang w:val="en-AU"/>
        </w:rPr>
        <w:t>another 9.4% have completed year 12.</w:t>
      </w:r>
    </w:p>
    <w:p w14:paraId="59E2839E" w14:textId="77777777" w:rsidR="00D73481" w:rsidRPr="00AB4072" w:rsidRDefault="00D73481" w:rsidP="00D73481">
      <w:pPr>
        <w:rPr>
          <w:rFonts w:ascii="Calibri" w:hAnsi="Calibri" w:cs="Calibri"/>
          <w:lang w:val="en-AU"/>
        </w:rPr>
      </w:pPr>
      <w:r w:rsidRPr="00AB4072">
        <w:rPr>
          <w:rFonts w:ascii="Calibri" w:hAnsi="Calibri" w:cs="Calibri"/>
          <w:lang w:val="en-AU"/>
        </w:rPr>
        <w:t>ABS Industry employment data from 2016 indicated that the Gannawarra LGA had 3.2% employment in the industry sectors with strong technology exposure.</w:t>
      </w:r>
    </w:p>
    <w:p w14:paraId="61E02FD8" w14:textId="77777777" w:rsidR="00D73481" w:rsidRPr="008D268C" w:rsidRDefault="00D73481" w:rsidP="00D73481">
      <w:pPr>
        <w:pStyle w:val="Heading5"/>
        <w:rPr>
          <w:lang w:val="en-AU"/>
        </w:rPr>
      </w:pPr>
      <w:r w:rsidRPr="008D268C">
        <w:rPr>
          <w:lang w:val="en-AU"/>
        </w:rPr>
        <w:t>Fixed Broadband</w:t>
      </w:r>
    </w:p>
    <w:p w14:paraId="70985D70" w14:textId="5B91C38A" w:rsidR="00D73481" w:rsidRPr="00AB4072" w:rsidRDefault="00D73481" w:rsidP="00D73481">
      <w:pPr>
        <w:keepNext/>
        <w:rPr>
          <w:rFonts w:ascii="Calibri" w:hAnsi="Calibri" w:cs="Calibri"/>
          <w:lang w:val="en-AU"/>
        </w:rPr>
      </w:pPr>
      <w:r w:rsidRPr="00AB4072">
        <w:rPr>
          <w:rFonts w:ascii="Calibri" w:hAnsi="Calibri" w:cs="Calibri"/>
          <w:lang w:val="en-AU"/>
        </w:rPr>
        <w:t xml:space="preserve">The map below shows the status of the NBN rollout in Cohuna as advised by </w:t>
      </w:r>
      <w:r w:rsidR="005F6A65" w:rsidRPr="00AB4072">
        <w:rPr>
          <w:rFonts w:ascii="Calibri" w:hAnsi="Calibri" w:cs="Calibri"/>
          <w:lang w:val="en-AU"/>
        </w:rPr>
        <w:t>NBN Co</w:t>
      </w:r>
      <w:r w:rsidRPr="00AB4072">
        <w:rPr>
          <w:rFonts w:ascii="Calibri" w:hAnsi="Calibri" w:cs="Calibri"/>
          <w:lang w:val="en-AU"/>
        </w:rPr>
        <w:t xml:space="preserve"> in September 2018. The purple / striped areas show the locations currently serviced by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line</w:t>
      </w:r>
      <w:r w:rsidRPr="00AB4072">
        <w:rPr>
          <w:rFonts w:ascii="Calibri" w:hAnsi="Calibri" w:cs="Calibri"/>
          <w:lang w:val="en-AU"/>
        </w:rPr>
        <w:t xml:space="preserve"> services, the purple / </w:t>
      </w:r>
      <w:r w:rsidRPr="00AB4072">
        <w:rPr>
          <w:rFonts w:ascii="Calibri" w:hAnsi="Calibri" w:cs="Calibri"/>
          <w:lang w:val="en-AU"/>
        </w:rPr>
        <w:lastRenderedPageBreak/>
        <w:t xml:space="preserve">spotted areas show locations serviced by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wireless</w:t>
      </w:r>
      <w:r w:rsidRPr="00AB4072">
        <w:rPr>
          <w:rFonts w:ascii="Calibri" w:hAnsi="Calibri" w:cs="Calibri"/>
          <w:lang w:val="en-AU"/>
        </w:rPr>
        <w:t xml:space="preserve"> services and white areas locations serviced by NBN </w:t>
      </w:r>
      <w:r w:rsidR="008F50E7" w:rsidRPr="00AB4072">
        <w:rPr>
          <w:rFonts w:ascii="Calibri" w:hAnsi="Calibri" w:cs="Calibri"/>
          <w:lang w:val="en-AU"/>
        </w:rPr>
        <w:t>satellite</w:t>
      </w:r>
      <w:r w:rsidRPr="00AB4072">
        <w:rPr>
          <w:rFonts w:ascii="Calibri" w:hAnsi="Calibri" w:cs="Calibri"/>
          <w:lang w:val="en-AU"/>
        </w:rPr>
        <w:t xml:space="preserve">. The brown / striped areas show the locations where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line</w:t>
      </w:r>
      <w:r w:rsidRPr="00AB4072">
        <w:rPr>
          <w:rFonts w:ascii="Calibri" w:hAnsi="Calibri" w:cs="Calibri"/>
          <w:lang w:val="en-AU"/>
        </w:rPr>
        <w:t xml:space="preserve"> services are planned or under construction. </w:t>
      </w:r>
    </w:p>
    <w:p w14:paraId="20458814" w14:textId="77777777" w:rsidR="00D73481" w:rsidRPr="00AB4072" w:rsidRDefault="00D73481" w:rsidP="00D73481">
      <w:pPr>
        <w:keepNext/>
        <w:rPr>
          <w:rFonts w:ascii="Calibri" w:hAnsi="Calibri" w:cs="Calibri"/>
          <w:lang w:val="en-AU"/>
        </w:rPr>
      </w:pPr>
      <w:r w:rsidRPr="00AB4072">
        <w:rPr>
          <w:rFonts w:ascii="Calibri" w:hAnsi="Calibri" w:cs="Calibri"/>
          <w:noProof/>
          <w:lang w:val="en-AU"/>
        </w:rPr>
        <w:drawing>
          <wp:inline distT="0" distB="0" distL="0" distR="0" wp14:anchorId="345DF3B9" wp14:editId="193D79B5">
            <wp:extent cx="3150000" cy="2565400"/>
            <wp:effectExtent l="0" t="0" r="0" b="6350"/>
            <wp:docPr id="72" name="Picture 72" descr="Cohuna public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ohuna public map"/>
                    <pic:cNvPicPr>
                      <a:picLocks/>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3150000" cy="2565400"/>
                    </a:xfrm>
                    <a:prstGeom prst="rect">
                      <a:avLst/>
                    </a:prstGeom>
                    <a:noFill/>
                    <a:ln>
                      <a:noFill/>
                    </a:ln>
                  </pic:spPr>
                </pic:pic>
              </a:graphicData>
            </a:graphic>
          </wp:inline>
        </w:drawing>
      </w:r>
    </w:p>
    <w:p w14:paraId="26821A72" w14:textId="2A8A8C12" w:rsidR="00D73481" w:rsidRPr="008D268C" w:rsidRDefault="00D73481" w:rsidP="00D73481">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20</w:t>
      </w:r>
      <w:r w:rsidRPr="008D268C">
        <w:rPr>
          <w:lang w:val="en-AU"/>
        </w:rPr>
        <w:fldChar w:fldCharType="end"/>
      </w:r>
      <w:r w:rsidRPr="008D268C">
        <w:rPr>
          <w:lang w:val="en-AU"/>
        </w:rPr>
        <w:t xml:space="preserve"> NBN Coverage of Cohuna (</w:t>
      </w:r>
      <w:r w:rsidR="005F6A65" w:rsidRPr="008D268C">
        <w:rPr>
          <w:lang w:val="en-AU"/>
        </w:rPr>
        <w:t>NBN Co</w:t>
      </w:r>
      <w:r w:rsidRPr="008D268C">
        <w:rPr>
          <w:lang w:val="en-AU"/>
        </w:rPr>
        <w:t>)</w:t>
      </w:r>
    </w:p>
    <w:p w14:paraId="683D3D36" w14:textId="065A378E" w:rsidR="00D73481" w:rsidRPr="00AB4072" w:rsidRDefault="00D73481" w:rsidP="00D73481">
      <w:pPr>
        <w:rPr>
          <w:rFonts w:ascii="Calibri" w:hAnsi="Calibri" w:cs="Calibri"/>
          <w:lang w:val="en-AU"/>
        </w:rPr>
      </w:pPr>
      <w:r w:rsidRPr="00AB4072">
        <w:rPr>
          <w:rFonts w:ascii="Calibri" w:hAnsi="Calibri" w:cs="Calibri"/>
          <w:lang w:val="en-AU"/>
        </w:rPr>
        <w:t xml:space="preserve">The NBN Coverage Map above shows the town centre of Cohuna has access to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line</w:t>
      </w:r>
      <w:r w:rsidRPr="00AB4072">
        <w:rPr>
          <w:rFonts w:ascii="Calibri" w:hAnsi="Calibri" w:cs="Calibri"/>
          <w:lang w:val="en-AU"/>
        </w:rPr>
        <w:t xml:space="preserve"> services. Our analysis reveals these services are </w:t>
      </w:r>
      <w:r w:rsidR="00F43243" w:rsidRPr="00AB4072">
        <w:rPr>
          <w:rFonts w:ascii="Calibri" w:hAnsi="Calibri" w:cs="Calibri"/>
          <w:lang w:val="en-AU"/>
        </w:rPr>
        <w:t>FTTN</w:t>
      </w:r>
      <w:r w:rsidRPr="00AB4072">
        <w:rPr>
          <w:rFonts w:ascii="Calibri" w:hAnsi="Calibri" w:cs="Calibri"/>
          <w:lang w:val="en-AU"/>
        </w:rPr>
        <w:t xml:space="preserve">. The coverage map above shows a small area to the west and some larger areas to the east of the town which are only able to access NBN </w:t>
      </w:r>
      <w:r w:rsidR="008F50E7" w:rsidRPr="00AB4072">
        <w:rPr>
          <w:rFonts w:ascii="Calibri" w:hAnsi="Calibri" w:cs="Calibri"/>
          <w:lang w:val="en-AU"/>
        </w:rPr>
        <w:t>satellite</w:t>
      </w:r>
      <w:r w:rsidRPr="00AB4072">
        <w:rPr>
          <w:rFonts w:ascii="Calibri" w:hAnsi="Calibri" w:cs="Calibri"/>
          <w:lang w:val="en-AU"/>
        </w:rPr>
        <w:t xml:space="preserve"> services. Examining satellite imagery of these areas reveals a number of premises, particularly in the areas to the east. This will lead to significant disparities in the quality of services accessed by premises in these zones compared to premises located nearby in the NBN </w:t>
      </w:r>
      <w:r w:rsidR="008F50E7" w:rsidRPr="00AB4072">
        <w:rPr>
          <w:rFonts w:ascii="Calibri" w:hAnsi="Calibri" w:cs="Calibri"/>
          <w:lang w:val="en-AU"/>
        </w:rPr>
        <w:t>fixed</w:t>
      </w:r>
      <w:r w:rsidRPr="00AB4072">
        <w:rPr>
          <w:rFonts w:ascii="Calibri" w:hAnsi="Calibri" w:cs="Calibri"/>
          <w:lang w:val="en-AU"/>
        </w:rPr>
        <w:t xml:space="preserve"> </w:t>
      </w:r>
      <w:r w:rsidR="008F50E7" w:rsidRPr="00AB4072">
        <w:rPr>
          <w:rFonts w:ascii="Calibri" w:hAnsi="Calibri" w:cs="Calibri"/>
          <w:lang w:val="en-AU"/>
        </w:rPr>
        <w:t>line</w:t>
      </w:r>
      <w:r w:rsidRPr="00AB4072">
        <w:rPr>
          <w:rFonts w:ascii="Calibri" w:hAnsi="Calibri" w:cs="Calibri"/>
          <w:lang w:val="en-AU"/>
        </w:rPr>
        <w:t xml:space="preserve"> footprint.  </w:t>
      </w:r>
    </w:p>
    <w:p w14:paraId="10622A7E" w14:textId="524CD56D" w:rsidR="00D73481" w:rsidRPr="00AB4072" w:rsidRDefault="00D73481" w:rsidP="00D73481">
      <w:pPr>
        <w:rPr>
          <w:rFonts w:ascii="Calibri" w:hAnsi="Calibri" w:cs="Calibri"/>
          <w:lang w:val="en-AU"/>
        </w:rPr>
      </w:pPr>
      <w:r w:rsidRPr="00AB4072">
        <w:rPr>
          <w:rFonts w:ascii="Calibri" w:hAnsi="Calibri" w:cs="Calibri"/>
          <w:lang w:val="en-AU"/>
        </w:rPr>
        <w:t xml:space="preserve">The overarching report contains a discussion of the limitations associated with the different </w:t>
      </w:r>
      <w:r w:rsidR="005F6A65" w:rsidRPr="00AB4072">
        <w:rPr>
          <w:rFonts w:ascii="Calibri" w:hAnsi="Calibri" w:cs="Calibri"/>
          <w:lang w:val="en-AU"/>
        </w:rPr>
        <w:t>NBN Co</w:t>
      </w:r>
      <w:r w:rsidRPr="00AB4072">
        <w:rPr>
          <w:rFonts w:ascii="Calibri" w:hAnsi="Calibri" w:cs="Calibri"/>
          <w:lang w:val="en-AU"/>
        </w:rPr>
        <w:t xml:space="preserve"> access network technologies.</w:t>
      </w:r>
    </w:p>
    <w:p w14:paraId="2104F081" w14:textId="77777777" w:rsidR="00D73481" w:rsidRPr="008D268C" w:rsidRDefault="00D73481" w:rsidP="00D73481">
      <w:pPr>
        <w:pStyle w:val="Heading5"/>
        <w:rPr>
          <w:lang w:val="en-AU"/>
        </w:rPr>
      </w:pPr>
      <w:r w:rsidRPr="008D268C">
        <w:rPr>
          <w:lang w:val="en-AU"/>
        </w:rPr>
        <w:t>Mobile Coverage</w:t>
      </w:r>
    </w:p>
    <w:p w14:paraId="558B3857" w14:textId="77777777" w:rsidR="00D73481" w:rsidRPr="00AB4072" w:rsidRDefault="00D73481" w:rsidP="00D73481">
      <w:pPr>
        <w:rPr>
          <w:rFonts w:ascii="Calibri" w:hAnsi="Calibri" w:cs="Calibri"/>
          <w:lang w:val="en-AU"/>
        </w:rPr>
      </w:pPr>
      <w:r w:rsidRPr="00AB4072">
        <w:rPr>
          <w:rFonts w:ascii="Calibri" w:hAnsi="Calibri" w:cs="Calibri"/>
          <w:lang w:val="en-AU"/>
        </w:rPr>
        <w:t>Based on public coverage maps:</w:t>
      </w:r>
    </w:p>
    <w:p w14:paraId="58FD3347" w14:textId="5668E1A2" w:rsidR="00D73481" w:rsidRPr="008D268C" w:rsidRDefault="00D73481" w:rsidP="00D73481">
      <w:pPr>
        <w:pStyle w:val="Bulletedlist"/>
        <w:rPr>
          <w:lang w:val="en-AU"/>
        </w:rPr>
      </w:pPr>
      <w:r w:rsidRPr="008D268C">
        <w:rPr>
          <w:lang w:val="en-AU"/>
        </w:rPr>
        <w:t xml:space="preserve">Telstra shows 4GX outdoor handheld device coverage (with a typical download speed of 2-75 </w:t>
      </w:r>
      <w:r w:rsidR="00BB513A">
        <w:rPr>
          <w:lang w:val="en-AU"/>
        </w:rPr>
        <w:t>Mbps</w:t>
      </w:r>
      <w:r w:rsidRPr="008D268C">
        <w:rPr>
          <w:lang w:val="en-AU"/>
        </w:rPr>
        <w:t xml:space="preserve">) across the entire </w:t>
      </w:r>
      <w:r w:rsidR="00EA2306" w:rsidRPr="008D268C">
        <w:rPr>
          <w:lang w:val="en-AU"/>
        </w:rPr>
        <w:t>town</w:t>
      </w:r>
    </w:p>
    <w:p w14:paraId="04A50430" w14:textId="241C1E56" w:rsidR="00D73481" w:rsidRPr="008D268C" w:rsidRDefault="00D73481" w:rsidP="00D73481">
      <w:pPr>
        <w:pStyle w:val="Bulletedlist"/>
        <w:rPr>
          <w:lang w:val="en-AU"/>
        </w:rPr>
      </w:pPr>
      <w:r w:rsidRPr="008D268C">
        <w:rPr>
          <w:lang w:val="en-AU"/>
        </w:rPr>
        <w:t xml:space="preserve">Optus shows 4G Plus outdoor coverage across the entire </w:t>
      </w:r>
      <w:r w:rsidR="00EA2306" w:rsidRPr="008D268C">
        <w:rPr>
          <w:lang w:val="en-AU"/>
        </w:rPr>
        <w:t>town</w:t>
      </w:r>
    </w:p>
    <w:p w14:paraId="499E4D4D" w14:textId="57D5F82D" w:rsidR="00D73481" w:rsidRPr="008D268C" w:rsidRDefault="00D73481" w:rsidP="00D73481">
      <w:pPr>
        <w:pStyle w:val="Bulletedlist"/>
        <w:rPr>
          <w:lang w:val="en-AU"/>
        </w:rPr>
      </w:pPr>
      <w:r w:rsidRPr="008D268C">
        <w:rPr>
          <w:lang w:val="en-AU"/>
        </w:rPr>
        <w:t xml:space="preserve">Vodafone shows 4G outdoor coverage across small parts of the </w:t>
      </w:r>
      <w:r w:rsidR="00EA2306" w:rsidRPr="008D268C">
        <w:rPr>
          <w:lang w:val="en-AU"/>
        </w:rPr>
        <w:t>town</w:t>
      </w:r>
      <w:r w:rsidRPr="008D268C">
        <w:rPr>
          <w:lang w:val="en-AU"/>
        </w:rPr>
        <w:t>.</w:t>
      </w:r>
    </w:p>
    <w:p w14:paraId="59084EB9" w14:textId="77777777" w:rsidR="00D73481" w:rsidRPr="00AB4072" w:rsidRDefault="00D73481" w:rsidP="00D73481">
      <w:pPr>
        <w:rPr>
          <w:rFonts w:ascii="Calibri" w:hAnsi="Calibri" w:cs="Calibri"/>
          <w:lang w:val="en-AU"/>
        </w:rPr>
      </w:pPr>
      <w:r w:rsidRPr="00AB4072">
        <w:rPr>
          <w:rFonts w:ascii="Calibri" w:hAnsi="Calibri" w:cs="Calibri"/>
          <w:lang w:val="en-AU"/>
        </w:rPr>
        <w:t>In summary, residents have options for good coverage in the town and surrounding area from two of the three mobile network operators.</w:t>
      </w:r>
    </w:p>
    <w:p w14:paraId="2EC1018D" w14:textId="77777777" w:rsidR="00D73481" w:rsidRPr="008D268C" w:rsidRDefault="00D73481" w:rsidP="00D73481">
      <w:pPr>
        <w:pStyle w:val="Heading5"/>
        <w:rPr>
          <w:lang w:val="en-AU"/>
        </w:rPr>
      </w:pPr>
      <w:r w:rsidRPr="008D268C">
        <w:rPr>
          <w:lang w:val="en-AU"/>
        </w:rPr>
        <w:t>LP-WAN Coverage</w:t>
      </w:r>
    </w:p>
    <w:p w14:paraId="3D6538BE" w14:textId="65C499DD" w:rsidR="00D73481" w:rsidRPr="00AB4072" w:rsidRDefault="00D73481" w:rsidP="00D73481">
      <w:pPr>
        <w:rPr>
          <w:rFonts w:ascii="Calibri" w:hAnsi="Calibri" w:cs="Calibri"/>
          <w:lang w:val="en-AU"/>
        </w:rPr>
      </w:pPr>
      <w:r w:rsidRPr="00AB4072">
        <w:rPr>
          <w:rFonts w:ascii="Calibri" w:hAnsi="Calibri" w:cs="Calibri"/>
          <w:lang w:val="en-AU"/>
        </w:rPr>
        <w:t>There is partial Optus I</w:t>
      </w:r>
      <w:r w:rsidR="00855231" w:rsidRPr="00AB4072">
        <w:rPr>
          <w:rFonts w:ascii="Calibri" w:hAnsi="Calibri" w:cs="Calibri"/>
          <w:lang w:val="en-AU"/>
        </w:rPr>
        <w:t>o</w:t>
      </w:r>
      <w:r w:rsidRPr="00AB4072">
        <w:rPr>
          <w:rFonts w:ascii="Calibri" w:hAnsi="Calibri" w:cs="Calibri"/>
          <w:lang w:val="en-AU"/>
        </w:rPr>
        <w:t>T coverage in the town.</w:t>
      </w:r>
    </w:p>
    <w:p w14:paraId="6F3EA58A" w14:textId="77777777" w:rsidR="00D73481" w:rsidRPr="00AB4072" w:rsidRDefault="00D73481" w:rsidP="00D73481">
      <w:pPr>
        <w:rPr>
          <w:rFonts w:ascii="Calibri" w:hAnsi="Calibri" w:cs="Calibri"/>
          <w:lang w:val="en-AU"/>
        </w:rPr>
      </w:pPr>
      <w:r w:rsidRPr="00AB4072">
        <w:rPr>
          <w:rFonts w:ascii="Calibri" w:hAnsi="Calibri" w:cs="Calibri"/>
          <w:lang w:val="en-AU"/>
        </w:rPr>
        <w:t>Taggle does not have coverage in the town.</w:t>
      </w:r>
    </w:p>
    <w:p w14:paraId="51619B23" w14:textId="424F9E35" w:rsidR="00D73481" w:rsidRPr="00AB4072" w:rsidRDefault="008D63D0" w:rsidP="00D73481">
      <w:pPr>
        <w:rPr>
          <w:rFonts w:ascii="Calibri" w:hAnsi="Calibri" w:cs="Calibri"/>
          <w:lang w:val="en-AU"/>
        </w:rPr>
      </w:pPr>
      <w:r w:rsidRPr="00AB4072">
        <w:rPr>
          <w:rFonts w:ascii="Calibri" w:hAnsi="Calibri" w:cs="Calibri"/>
          <w:lang w:val="en-AU"/>
        </w:rPr>
        <w:t>Sigfox</w:t>
      </w:r>
      <w:r w:rsidR="00D73481" w:rsidRPr="00AB4072">
        <w:rPr>
          <w:rFonts w:ascii="Calibri" w:hAnsi="Calibri" w:cs="Calibri"/>
          <w:lang w:val="en-AU"/>
        </w:rPr>
        <w:t xml:space="preserve"> does not have coverage in the town.</w:t>
      </w:r>
    </w:p>
    <w:p w14:paraId="28897F3C" w14:textId="77777777" w:rsidR="00D73481" w:rsidRPr="008D268C" w:rsidRDefault="00D73481" w:rsidP="00D73481">
      <w:pPr>
        <w:pStyle w:val="Heading5"/>
        <w:rPr>
          <w:lang w:val="en-AU"/>
        </w:rPr>
      </w:pPr>
      <w:r w:rsidRPr="008D268C">
        <w:rPr>
          <w:lang w:val="en-AU"/>
        </w:rPr>
        <w:t>Public WiFi Coverage</w:t>
      </w:r>
    </w:p>
    <w:p w14:paraId="3DE2DB64" w14:textId="037538D1" w:rsidR="00D73481" w:rsidRPr="00AB4072" w:rsidRDefault="00D73481" w:rsidP="00D73481">
      <w:pPr>
        <w:rPr>
          <w:rFonts w:ascii="Calibri" w:hAnsi="Calibri" w:cs="Calibri"/>
          <w:lang w:val="en-AU"/>
        </w:rPr>
      </w:pPr>
      <w:r w:rsidRPr="00AB4072">
        <w:rPr>
          <w:rFonts w:ascii="Calibri" w:hAnsi="Calibri" w:cs="Calibri"/>
          <w:lang w:val="en-AU"/>
        </w:rPr>
        <w:t xml:space="preserve">There are no known public WiFi zones in the town but, free WiFi access is available at the </w:t>
      </w:r>
      <w:r w:rsidR="006F1F93" w:rsidRPr="00AB4072">
        <w:rPr>
          <w:rFonts w:ascii="Calibri" w:hAnsi="Calibri" w:cs="Calibri"/>
          <w:lang w:val="en-AU"/>
        </w:rPr>
        <w:t>l</w:t>
      </w:r>
      <w:r w:rsidRPr="00AB4072">
        <w:rPr>
          <w:rFonts w:ascii="Calibri" w:hAnsi="Calibri" w:cs="Calibri"/>
          <w:lang w:val="en-AU"/>
        </w:rPr>
        <w:t>ibrary during library hours.</w:t>
      </w:r>
    </w:p>
    <w:p w14:paraId="430766D1" w14:textId="77777777" w:rsidR="00D73481" w:rsidRPr="008D268C" w:rsidRDefault="00D73481" w:rsidP="00D73481">
      <w:pPr>
        <w:pStyle w:val="Heading5"/>
        <w:rPr>
          <w:lang w:val="en-AU"/>
        </w:rPr>
      </w:pPr>
      <w:r w:rsidRPr="008D268C">
        <w:rPr>
          <w:lang w:val="en-AU"/>
        </w:rPr>
        <w:t>Other</w:t>
      </w:r>
    </w:p>
    <w:p w14:paraId="0E003173" w14:textId="77777777" w:rsidR="00D73481" w:rsidRPr="00AB4072" w:rsidRDefault="00D73481" w:rsidP="00D73481">
      <w:pPr>
        <w:rPr>
          <w:rFonts w:ascii="Calibri" w:hAnsi="Calibri" w:cs="Calibri"/>
          <w:lang w:val="en-AU"/>
        </w:rPr>
      </w:pPr>
      <w:r w:rsidRPr="00AB4072">
        <w:rPr>
          <w:rFonts w:ascii="Calibri" w:hAnsi="Calibri" w:cs="Calibri"/>
          <w:lang w:val="en-AU"/>
        </w:rPr>
        <w:t>The city is neither on the VicTrack or the power transmission fibre routes.</w:t>
      </w:r>
    </w:p>
    <w:p w14:paraId="3875D43B" w14:textId="77777777" w:rsidR="00D73481" w:rsidRPr="008D268C" w:rsidRDefault="00D73481" w:rsidP="00750DEB">
      <w:pPr>
        <w:pStyle w:val="Heading2"/>
        <w:numPr>
          <w:ilvl w:val="1"/>
          <w:numId w:val="44"/>
        </w:numPr>
        <w:rPr>
          <w:lang w:val="en-AU"/>
        </w:rPr>
      </w:pPr>
      <w:bookmarkStart w:id="221" w:name="_Toc41048814"/>
      <w:r w:rsidRPr="008D268C">
        <w:rPr>
          <w:lang w:val="en-AU"/>
        </w:rPr>
        <w:t>Town of Donald</w:t>
      </w:r>
      <w:bookmarkEnd w:id="221"/>
    </w:p>
    <w:p w14:paraId="1B5BB1E7" w14:textId="00104CB0" w:rsidR="00D73481" w:rsidRPr="00AB4072" w:rsidRDefault="00D73481" w:rsidP="00D73481">
      <w:pPr>
        <w:rPr>
          <w:rFonts w:ascii="Calibri" w:hAnsi="Calibri" w:cs="Calibri"/>
          <w:lang w:val="en-AU"/>
        </w:rPr>
      </w:pPr>
      <w:r w:rsidRPr="00AB4072">
        <w:rPr>
          <w:rFonts w:ascii="Calibri" w:hAnsi="Calibri" w:cs="Calibri"/>
          <w:lang w:val="en-AU"/>
        </w:rPr>
        <w:t>Donald is a town in Victoria 282 kilometres north</w:t>
      </w:r>
      <w:r w:rsidR="00675042" w:rsidRPr="00AB4072">
        <w:rPr>
          <w:rFonts w:ascii="Calibri" w:hAnsi="Calibri" w:cs="Calibri"/>
          <w:lang w:val="en-AU"/>
        </w:rPr>
        <w:t>-</w:t>
      </w:r>
      <w:r w:rsidRPr="00AB4072">
        <w:rPr>
          <w:rFonts w:ascii="Calibri" w:hAnsi="Calibri" w:cs="Calibri"/>
          <w:lang w:val="en-AU"/>
        </w:rPr>
        <w:t xml:space="preserve">west of Melbourne, located on the Richardson River, at the junction of Sunraysia Highway and Borung Highway, in the Shire of Buloke. The town is named after William Donald, a Scottish pastoralist who was the first settler in the area in 1844. </w:t>
      </w:r>
    </w:p>
    <w:p w14:paraId="27C4B5EC" w14:textId="77777777" w:rsidR="00D73481" w:rsidRPr="00AB4072" w:rsidRDefault="00D73481" w:rsidP="00D73481">
      <w:pPr>
        <w:rPr>
          <w:rFonts w:ascii="Calibri" w:hAnsi="Calibri" w:cs="Calibri"/>
          <w:lang w:val="en-AU"/>
        </w:rPr>
      </w:pPr>
      <w:r w:rsidRPr="00AB4072">
        <w:rPr>
          <w:rFonts w:ascii="Calibri" w:hAnsi="Calibri" w:cs="Calibri"/>
          <w:lang w:val="en-AU"/>
        </w:rPr>
        <w:t>General characteristics of the town that provide an indication of the town’s likely telecommunications demand profile include:</w:t>
      </w:r>
    </w:p>
    <w:p w14:paraId="4083F1C1" w14:textId="7743D381" w:rsidR="00D73481" w:rsidRPr="008D268C" w:rsidRDefault="00D73481" w:rsidP="00D73481">
      <w:pPr>
        <w:pStyle w:val="Bulletedlist"/>
        <w:rPr>
          <w:lang w:val="en-AU"/>
        </w:rPr>
      </w:pPr>
      <w:r w:rsidRPr="008D268C">
        <w:rPr>
          <w:lang w:val="en-AU"/>
        </w:rPr>
        <w:t xml:space="preserve">The population of Donald declined by 2.7% over a decade to 1,395 in 2016 below the median growth rate of </w:t>
      </w:r>
      <w:r w:rsidR="007C5D1F">
        <w:rPr>
          <w:lang w:val="en-AU"/>
        </w:rPr>
        <w:t>-1.5%</w:t>
      </w:r>
      <w:r w:rsidRPr="008D268C">
        <w:rPr>
          <w:lang w:val="en-AU"/>
        </w:rPr>
        <w:t xml:space="preserve"> </w:t>
      </w:r>
      <w:r w:rsidR="007C5D1F">
        <w:rPr>
          <w:lang w:val="en-AU"/>
        </w:rPr>
        <w:t>for the 14 major places analysed</w:t>
      </w:r>
      <w:r w:rsidRPr="008D268C">
        <w:rPr>
          <w:lang w:val="en-AU"/>
        </w:rPr>
        <w:t xml:space="preserve"> in the region</w:t>
      </w:r>
    </w:p>
    <w:p w14:paraId="20DE5CD8" w14:textId="77777777" w:rsidR="00D73481" w:rsidRPr="008D268C" w:rsidRDefault="00D73481" w:rsidP="00D73481">
      <w:pPr>
        <w:pStyle w:val="Bulletedlist"/>
        <w:rPr>
          <w:lang w:val="en-AU"/>
        </w:rPr>
      </w:pPr>
      <w:r w:rsidRPr="008D268C">
        <w:rPr>
          <w:lang w:val="en-AU"/>
        </w:rPr>
        <w:t>517 people aged 15 and over reported being in the labour force in the week preceding the 2016 Census, with 53.0% being in full-time employment and 35.6% in part-time employment</w:t>
      </w:r>
    </w:p>
    <w:p w14:paraId="0D9C9B3F" w14:textId="77777777" w:rsidR="00D73481" w:rsidRPr="008D268C" w:rsidRDefault="00D73481" w:rsidP="00D73481">
      <w:pPr>
        <w:pStyle w:val="Bulletedlist"/>
        <w:rPr>
          <w:lang w:val="en-AU"/>
        </w:rPr>
      </w:pPr>
      <w:r w:rsidRPr="008D268C">
        <w:rPr>
          <w:lang w:val="en-AU"/>
        </w:rPr>
        <w:t>14.1% of the labour force classified themselves as managers, 15.7% as professionals and 10.0% as clerical and administrative workers</w:t>
      </w:r>
    </w:p>
    <w:p w14:paraId="4BFC6C05" w14:textId="77777777" w:rsidR="00D73481" w:rsidRPr="008D268C" w:rsidRDefault="00D73481" w:rsidP="00D73481">
      <w:pPr>
        <w:pStyle w:val="Bulletedlist"/>
        <w:rPr>
          <w:lang w:val="en-AU"/>
        </w:rPr>
      </w:pPr>
      <w:r w:rsidRPr="008D268C">
        <w:rPr>
          <w:lang w:val="en-AU"/>
        </w:rPr>
        <w:t xml:space="preserve">7.1% of the labour force cited their industry of employment as hospitals (except psychiatric hospitals), 6.7% cited secondary education and 4.8% cited local government administration </w:t>
      </w:r>
    </w:p>
    <w:p w14:paraId="2DC8D522" w14:textId="77777777" w:rsidR="00D73481" w:rsidRPr="008D268C" w:rsidRDefault="00D73481" w:rsidP="00D73481">
      <w:pPr>
        <w:pStyle w:val="Bulletedlist"/>
        <w:rPr>
          <w:lang w:val="en-AU"/>
        </w:rPr>
      </w:pPr>
      <w:r w:rsidRPr="008D268C">
        <w:rPr>
          <w:lang w:val="en-AU"/>
        </w:rPr>
        <w:t>One public hospital is located in the town</w:t>
      </w:r>
    </w:p>
    <w:p w14:paraId="0CA5409D" w14:textId="43114A12" w:rsidR="00D73481" w:rsidRPr="008D268C" w:rsidRDefault="00D73481" w:rsidP="00D73481">
      <w:pPr>
        <w:pStyle w:val="Bulletedlist"/>
        <w:rPr>
          <w:lang w:val="en-AU"/>
        </w:rPr>
      </w:pPr>
      <w:r w:rsidRPr="008D268C">
        <w:rPr>
          <w:lang w:val="en-AU"/>
        </w:rPr>
        <w:t xml:space="preserve">The town has </w:t>
      </w:r>
      <w:r w:rsidR="00AD5DD7" w:rsidRPr="008D268C">
        <w:rPr>
          <w:lang w:val="en-AU"/>
        </w:rPr>
        <w:t>two</w:t>
      </w:r>
      <w:r w:rsidRPr="008D268C">
        <w:rPr>
          <w:lang w:val="en-AU"/>
        </w:rPr>
        <w:t xml:space="preserve"> primary schools </w:t>
      </w:r>
    </w:p>
    <w:p w14:paraId="3AAC708C" w14:textId="77777777" w:rsidR="00D73481" w:rsidRPr="008D268C" w:rsidRDefault="00D73481" w:rsidP="00D73481">
      <w:pPr>
        <w:pStyle w:val="Bulletedlist"/>
        <w:rPr>
          <w:lang w:val="en-AU"/>
        </w:rPr>
      </w:pPr>
      <w:r w:rsidRPr="008D268C">
        <w:rPr>
          <w:lang w:val="en-AU"/>
        </w:rPr>
        <w:t>With a median age of 53, Donald is older than the median of 47 for the major places analysed in the region and above the Victorian median of 37</w:t>
      </w:r>
    </w:p>
    <w:p w14:paraId="04667677" w14:textId="09536B76" w:rsidR="00D73481" w:rsidRPr="008D268C" w:rsidRDefault="00D73481" w:rsidP="00D73481">
      <w:pPr>
        <w:pStyle w:val="Bulletedlist"/>
        <w:rPr>
          <w:lang w:val="en-AU"/>
        </w:rPr>
      </w:pPr>
      <w:r w:rsidRPr="008D268C">
        <w:rPr>
          <w:lang w:val="en-AU"/>
        </w:rPr>
        <w:lastRenderedPageBreak/>
        <w:t>The ABS report a median annual household income of $43.5K for Donald, below the median of $45.7K for the places analysed in the region and well below Melbourne’s $80.4K</w:t>
      </w:r>
    </w:p>
    <w:p w14:paraId="69DB7145" w14:textId="20D277EF" w:rsidR="00D73481" w:rsidRPr="008D268C" w:rsidRDefault="00D73481" w:rsidP="00D73481">
      <w:pPr>
        <w:pStyle w:val="Bulletedlist"/>
        <w:rPr>
          <w:lang w:val="en-AU"/>
        </w:rPr>
      </w:pPr>
      <w:r w:rsidRPr="008D268C">
        <w:rPr>
          <w:lang w:val="en-AU"/>
        </w:rPr>
        <w:t xml:space="preserve">Data in SLIM on businesses registered with </w:t>
      </w:r>
      <w:r w:rsidR="00A80AA5">
        <w:rPr>
          <w:lang w:val="en-AU"/>
        </w:rPr>
        <w:t>Workcover</w:t>
      </w:r>
      <w:r w:rsidRPr="008D268C">
        <w:rPr>
          <w:lang w:val="en-AU"/>
        </w:rPr>
        <w:t xml:space="preserve"> indicates approximately 64 businesses in the town or its near surrounds </w:t>
      </w:r>
    </w:p>
    <w:p w14:paraId="22954D31" w14:textId="1E116DA7" w:rsidR="00D73481" w:rsidRPr="008D268C" w:rsidRDefault="00D73481" w:rsidP="00D73481">
      <w:pPr>
        <w:pStyle w:val="Bulletedlist"/>
        <w:rPr>
          <w:lang w:val="en-AU"/>
        </w:rPr>
      </w:pPr>
      <w:r w:rsidRPr="008D268C">
        <w:rPr>
          <w:lang w:val="en-AU"/>
        </w:rPr>
        <w:t>In 66.9% of dwellings, at least one person accessed the internet from home</w:t>
      </w:r>
      <w:r w:rsidR="00CF4A32" w:rsidRPr="008D268C">
        <w:rPr>
          <w:lang w:val="en-AU"/>
        </w:rPr>
        <w:t>.</w:t>
      </w:r>
      <w:r w:rsidRPr="008D268C">
        <w:rPr>
          <w:lang w:val="en-AU"/>
        </w:rPr>
        <w:t xml:space="preserve"> </w:t>
      </w:r>
    </w:p>
    <w:p w14:paraId="54BF2492" w14:textId="77777777" w:rsidR="00D73481" w:rsidRPr="008D268C" w:rsidRDefault="00D73481" w:rsidP="00D73481">
      <w:pPr>
        <w:pStyle w:val="Heading5"/>
        <w:rPr>
          <w:lang w:val="en-AU"/>
        </w:rPr>
      </w:pPr>
      <w:r w:rsidRPr="008D268C">
        <w:rPr>
          <w:lang w:val="en-AU"/>
        </w:rPr>
        <w:t>Skills</w:t>
      </w:r>
    </w:p>
    <w:p w14:paraId="43EAD1BA" w14:textId="77777777" w:rsidR="00D73481" w:rsidRPr="00AB4072" w:rsidRDefault="00D73481" w:rsidP="00D73481">
      <w:pPr>
        <w:keepNext/>
        <w:rPr>
          <w:rFonts w:ascii="Calibri" w:hAnsi="Calibri" w:cs="Calibri"/>
          <w:lang w:val="en-AU"/>
        </w:rPr>
      </w:pPr>
      <w:r w:rsidRPr="00AB4072">
        <w:rPr>
          <w:rFonts w:ascii="Calibri" w:hAnsi="Calibri" w:cs="Calibri"/>
          <w:lang w:val="en-AU"/>
        </w:rPr>
        <w:t>ABS Census data indicates:</w:t>
      </w:r>
    </w:p>
    <w:p w14:paraId="227C9A7F" w14:textId="77777777" w:rsidR="00D73481" w:rsidRPr="008D268C" w:rsidRDefault="00D73481" w:rsidP="00D73481">
      <w:pPr>
        <w:pStyle w:val="Bulletedlist"/>
        <w:rPr>
          <w:lang w:val="en-AU"/>
        </w:rPr>
      </w:pPr>
      <w:r w:rsidRPr="008D268C">
        <w:rPr>
          <w:lang w:val="en-AU"/>
        </w:rPr>
        <w:t>13.2% of people aged 15 and over having gained a diploma, advanced diploma, bachelors degree or higher educational qualification</w:t>
      </w:r>
    </w:p>
    <w:p w14:paraId="213FD062" w14:textId="604E35F4" w:rsidR="00D73481" w:rsidRPr="008D268C" w:rsidRDefault="00D73481" w:rsidP="00D73481">
      <w:pPr>
        <w:pStyle w:val="Bulletedlist"/>
        <w:rPr>
          <w:lang w:val="en-AU"/>
        </w:rPr>
      </w:pPr>
      <w:r w:rsidRPr="008D268C">
        <w:rPr>
          <w:lang w:val="en-AU"/>
        </w:rPr>
        <w:t>another 16.7% have completed level III or IV trade certificates</w:t>
      </w:r>
    </w:p>
    <w:p w14:paraId="2829F5B4" w14:textId="77777777" w:rsidR="00D73481" w:rsidRPr="008D268C" w:rsidRDefault="00D73481" w:rsidP="00D73481">
      <w:pPr>
        <w:pStyle w:val="Bulletedlist"/>
        <w:rPr>
          <w:lang w:val="en-AU"/>
        </w:rPr>
      </w:pPr>
      <w:r w:rsidRPr="008D268C">
        <w:rPr>
          <w:lang w:val="en-AU"/>
        </w:rPr>
        <w:t>another 10.4% have completed year 12.</w:t>
      </w:r>
    </w:p>
    <w:p w14:paraId="3AA64AAE" w14:textId="77777777" w:rsidR="00D73481" w:rsidRPr="00AB4072" w:rsidRDefault="00D73481" w:rsidP="00D73481">
      <w:pPr>
        <w:rPr>
          <w:rFonts w:ascii="Calibri" w:hAnsi="Calibri" w:cs="Calibri"/>
          <w:lang w:val="en-AU"/>
        </w:rPr>
      </w:pPr>
      <w:r w:rsidRPr="00AB4072">
        <w:rPr>
          <w:rFonts w:ascii="Calibri" w:hAnsi="Calibri" w:cs="Calibri"/>
          <w:lang w:val="en-AU"/>
        </w:rPr>
        <w:t>ABS Industry employment data from 2016 indicated that the Buloke LGA had 2.5% employment in the industry sectors with strong technology exposure.</w:t>
      </w:r>
    </w:p>
    <w:p w14:paraId="188BCE3A" w14:textId="77777777" w:rsidR="00D73481" w:rsidRPr="008D268C" w:rsidRDefault="00D73481" w:rsidP="00D73481">
      <w:pPr>
        <w:pStyle w:val="Heading5"/>
        <w:rPr>
          <w:lang w:val="en-AU"/>
        </w:rPr>
      </w:pPr>
      <w:r w:rsidRPr="008D268C">
        <w:rPr>
          <w:lang w:val="en-AU"/>
        </w:rPr>
        <w:t>Fixed Broadband</w:t>
      </w:r>
    </w:p>
    <w:p w14:paraId="467358D1" w14:textId="19370551" w:rsidR="00D73481" w:rsidRPr="00AB4072" w:rsidRDefault="00D73481" w:rsidP="00D73481">
      <w:pPr>
        <w:keepNext/>
        <w:rPr>
          <w:rFonts w:ascii="Calibri" w:hAnsi="Calibri" w:cs="Calibri"/>
          <w:lang w:val="en-AU"/>
        </w:rPr>
      </w:pPr>
      <w:r w:rsidRPr="00AB4072">
        <w:rPr>
          <w:rFonts w:ascii="Calibri" w:hAnsi="Calibri" w:cs="Calibri"/>
          <w:lang w:val="en-AU"/>
        </w:rPr>
        <w:t xml:space="preserve">The map below shows the status of the NBN rollout in Donald as advised by </w:t>
      </w:r>
      <w:r w:rsidR="005F6A65" w:rsidRPr="00AB4072">
        <w:rPr>
          <w:rFonts w:ascii="Calibri" w:hAnsi="Calibri" w:cs="Calibri"/>
          <w:lang w:val="en-AU"/>
        </w:rPr>
        <w:t>NBN Co</w:t>
      </w:r>
      <w:r w:rsidRPr="00AB4072">
        <w:rPr>
          <w:rFonts w:ascii="Calibri" w:hAnsi="Calibri" w:cs="Calibri"/>
          <w:lang w:val="en-AU"/>
        </w:rPr>
        <w:t xml:space="preserve"> in September 2018. The purple / striped areas show the locations currently serviced by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line</w:t>
      </w:r>
      <w:r w:rsidRPr="00AB4072">
        <w:rPr>
          <w:rFonts w:ascii="Calibri" w:hAnsi="Calibri" w:cs="Calibri"/>
          <w:lang w:val="en-AU"/>
        </w:rPr>
        <w:t xml:space="preserve"> services, the purple / spotted areas show locations serviced by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wireless</w:t>
      </w:r>
      <w:r w:rsidRPr="00AB4072">
        <w:rPr>
          <w:rFonts w:ascii="Calibri" w:hAnsi="Calibri" w:cs="Calibri"/>
          <w:lang w:val="en-AU"/>
        </w:rPr>
        <w:t xml:space="preserve"> services and white areas locations serviced by NBN </w:t>
      </w:r>
      <w:r w:rsidR="00530D54" w:rsidRPr="00AB4072">
        <w:rPr>
          <w:rFonts w:ascii="Calibri" w:hAnsi="Calibri" w:cs="Calibri"/>
          <w:lang w:val="en-AU"/>
        </w:rPr>
        <w:t>satellite</w:t>
      </w:r>
      <w:r w:rsidRPr="00AB4072">
        <w:rPr>
          <w:rFonts w:ascii="Calibri" w:hAnsi="Calibri" w:cs="Calibri"/>
          <w:lang w:val="en-AU"/>
        </w:rPr>
        <w:t xml:space="preserve">. The brown / striped areas show the locations where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line</w:t>
      </w:r>
      <w:r w:rsidRPr="00AB4072">
        <w:rPr>
          <w:rFonts w:ascii="Calibri" w:hAnsi="Calibri" w:cs="Calibri"/>
          <w:lang w:val="en-AU"/>
        </w:rPr>
        <w:t xml:space="preserve"> services are planned or under construction. </w:t>
      </w:r>
    </w:p>
    <w:p w14:paraId="52232A48" w14:textId="77777777" w:rsidR="00D73481" w:rsidRPr="00AB4072" w:rsidRDefault="00D73481" w:rsidP="00D73481">
      <w:pPr>
        <w:keepNext/>
        <w:rPr>
          <w:rFonts w:ascii="Calibri" w:hAnsi="Calibri" w:cs="Calibri"/>
          <w:lang w:val="en-AU"/>
        </w:rPr>
      </w:pPr>
      <w:r w:rsidRPr="00AB4072">
        <w:rPr>
          <w:rFonts w:ascii="Calibri" w:hAnsi="Calibri" w:cs="Calibri"/>
          <w:noProof/>
          <w:lang w:val="en-AU"/>
        </w:rPr>
        <w:drawing>
          <wp:inline distT="0" distB="0" distL="0" distR="0" wp14:anchorId="42C0B2F3" wp14:editId="54F40214">
            <wp:extent cx="3150000" cy="2527300"/>
            <wp:effectExtent l="0" t="0" r="0" b="6350"/>
            <wp:docPr id="73" name="Picture 73" descr="Donald public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Donald public map"/>
                    <pic:cNvPicPr>
                      <a:picLocks/>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3150000" cy="2527300"/>
                    </a:xfrm>
                    <a:prstGeom prst="rect">
                      <a:avLst/>
                    </a:prstGeom>
                    <a:noFill/>
                    <a:ln>
                      <a:noFill/>
                    </a:ln>
                  </pic:spPr>
                </pic:pic>
              </a:graphicData>
            </a:graphic>
          </wp:inline>
        </w:drawing>
      </w:r>
    </w:p>
    <w:p w14:paraId="2A19FCA0" w14:textId="29276CC5" w:rsidR="00D73481" w:rsidRPr="008D268C" w:rsidRDefault="00D73481" w:rsidP="00D73481">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21</w:t>
      </w:r>
      <w:r w:rsidRPr="008D268C">
        <w:rPr>
          <w:lang w:val="en-AU"/>
        </w:rPr>
        <w:fldChar w:fldCharType="end"/>
      </w:r>
      <w:r w:rsidRPr="008D268C">
        <w:rPr>
          <w:lang w:val="en-AU"/>
        </w:rPr>
        <w:t xml:space="preserve"> NBN Coverage of Donald (</w:t>
      </w:r>
      <w:r w:rsidR="005F6A65" w:rsidRPr="008D268C">
        <w:rPr>
          <w:lang w:val="en-AU"/>
        </w:rPr>
        <w:t>NBN Co</w:t>
      </w:r>
      <w:r w:rsidRPr="008D268C">
        <w:rPr>
          <w:lang w:val="en-AU"/>
        </w:rPr>
        <w:t>)</w:t>
      </w:r>
    </w:p>
    <w:p w14:paraId="41FD5241" w14:textId="6712D3F4" w:rsidR="00D73481" w:rsidRPr="00AB4072" w:rsidRDefault="00D73481" w:rsidP="00D73481">
      <w:pPr>
        <w:rPr>
          <w:rFonts w:ascii="Calibri" w:hAnsi="Calibri" w:cs="Calibri"/>
          <w:lang w:val="en-AU"/>
        </w:rPr>
      </w:pPr>
      <w:r w:rsidRPr="00AB4072">
        <w:rPr>
          <w:rFonts w:ascii="Calibri" w:hAnsi="Calibri" w:cs="Calibri"/>
          <w:lang w:val="en-AU"/>
        </w:rPr>
        <w:t xml:space="preserve">The NBN Coverage Map above reveals that the town of Donald is only able to access NBN </w:t>
      </w:r>
      <w:r w:rsidR="00530D54" w:rsidRPr="00AB4072">
        <w:rPr>
          <w:rFonts w:ascii="Calibri" w:hAnsi="Calibri" w:cs="Calibri"/>
          <w:lang w:val="en-AU"/>
        </w:rPr>
        <w:t>satellite</w:t>
      </w:r>
      <w:r w:rsidRPr="00AB4072">
        <w:rPr>
          <w:rFonts w:ascii="Calibri" w:hAnsi="Calibri" w:cs="Calibri"/>
          <w:lang w:val="en-AU"/>
        </w:rPr>
        <w:t xml:space="preserve"> services at the moment and does not indicate that alternative NBN services are under construction. There is good coverage of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wireless</w:t>
      </w:r>
      <w:r w:rsidRPr="00AB4072">
        <w:rPr>
          <w:rFonts w:ascii="Calibri" w:hAnsi="Calibri" w:cs="Calibri"/>
          <w:lang w:val="en-AU"/>
        </w:rPr>
        <w:t xml:space="preserve"> services surrounding the town. Our analysis reveals that there is likely to be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wireless</w:t>
      </w:r>
      <w:r w:rsidRPr="00AB4072">
        <w:rPr>
          <w:rFonts w:ascii="Calibri" w:hAnsi="Calibri" w:cs="Calibri"/>
          <w:lang w:val="en-AU"/>
        </w:rPr>
        <w:t xml:space="preserve"> services provided to the town in its future rollout.   </w:t>
      </w:r>
    </w:p>
    <w:p w14:paraId="2E495012" w14:textId="06B686EA" w:rsidR="00D73481" w:rsidRPr="00AB4072" w:rsidRDefault="00D73481" w:rsidP="00D73481">
      <w:pPr>
        <w:rPr>
          <w:rFonts w:ascii="Calibri" w:hAnsi="Calibri" w:cs="Calibri"/>
          <w:lang w:val="en-AU"/>
        </w:rPr>
      </w:pPr>
      <w:r w:rsidRPr="00AB4072">
        <w:rPr>
          <w:rFonts w:ascii="Calibri" w:hAnsi="Calibri" w:cs="Calibri"/>
          <w:lang w:val="en-AU"/>
        </w:rPr>
        <w:t xml:space="preserve">The overarching report contains a discussion of the limitations associated with the different </w:t>
      </w:r>
      <w:r w:rsidR="005F6A65" w:rsidRPr="00AB4072">
        <w:rPr>
          <w:rFonts w:ascii="Calibri" w:hAnsi="Calibri" w:cs="Calibri"/>
          <w:lang w:val="en-AU"/>
        </w:rPr>
        <w:t>NBN Co</w:t>
      </w:r>
      <w:r w:rsidRPr="00AB4072">
        <w:rPr>
          <w:rFonts w:ascii="Calibri" w:hAnsi="Calibri" w:cs="Calibri"/>
          <w:lang w:val="en-AU"/>
        </w:rPr>
        <w:t xml:space="preserve"> access network technologies.</w:t>
      </w:r>
    </w:p>
    <w:p w14:paraId="4D918ED1" w14:textId="77777777" w:rsidR="00D73481" w:rsidRPr="008D268C" w:rsidRDefault="00D73481" w:rsidP="00D73481">
      <w:pPr>
        <w:pStyle w:val="Heading5"/>
        <w:rPr>
          <w:lang w:val="en-AU"/>
        </w:rPr>
      </w:pPr>
      <w:r w:rsidRPr="008D268C">
        <w:rPr>
          <w:lang w:val="en-AU"/>
        </w:rPr>
        <w:t>Mobile Coverage</w:t>
      </w:r>
    </w:p>
    <w:p w14:paraId="6420BE51" w14:textId="77777777" w:rsidR="00D73481" w:rsidRPr="00AB4072" w:rsidRDefault="00D73481" w:rsidP="00D73481">
      <w:pPr>
        <w:rPr>
          <w:rFonts w:ascii="Calibri" w:hAnsi="Calibri" w:cs="Calibri"/>
          <w:lang w:val="en-AU"/>
        </w:rPr>
      </w:pPr>
      <w:r w:rsidRPr="00AB4072">
        <w:rPr>
          <w:rFonts w:ascii="Calibri" w:hAnsi="Calibri" w:cs="Calibri"/>
          <w:lang w:val="en-AU"/>
        </w:rPr>
        <w:t>Based on public coverage maps:</w:t>
      </w:r>
    </w:p>
    <w:p w14:paraId="573213D3" w14:textId="1F4427B3" w:rsidR="00D73481" w:rsidRPr="008D268C" w:rsidRDefault="00D73481" w:rsidP="00D73481">
      <w:pPr>
        <w:pStyle w:val="Bulletedlist"/>
        <w:rPr>
          <w:lang w:val="en-AU"/>
        </w:rPr>
      </w:pPr>
      <w:r w:rsidRPr="008D268C">
        <w:rPr>
          <w:lang w:val="en-AU"/>
        </w:rPr>
        <w:t xml:space="preserve">Telstra shows 4GX outdoor handheld device coverage (with a typical download speed of 2-75 </w:t>
      </w:r>
      <w:r w:rsidR="00BB513A">
        <w:rPr>
          <w:lang w:val="en-AU"/>
        </w:rPr>
        <w:t>Mbps</w:t>
      </w:r>
      <w:r w:rsidRPr="008D268C">
        <w:rPr>
          <w:lang w:val="en-AU"/>
        </w:rPr>
        <w:t xml:space="preserve">) across the entire </w:t>
      </w:r>
      <w:r w:rsidR="00EA2306" w:rsidRPr="008D268C">
        <w:rPr>
          <w:lang w:val="en-AU"/>
        </w:rPr>
        <w:t>town</w:t>
      </w:r>
    </w:p>
    <w:p w14:paraId="372F5CCB" w14:textId="16B5DB4F" w:rsidR="00D73481" w:rsidRPr="008D268C" w:rsidRDefault="00D73481" w:rsidP="00D73481">
      <w:pPr>
        <w:pStyle w:val="Bulletedlist"/>
        <w:rPr>
          <w:lang w:val="en-AU"/>
        </w:rPr>
      </w:pPr>
      <w:r w:rsidRPr="008D268C">
        <w:rPr>
          <w:lang w:val="en-AU"/>
        </w:rPr>
        <w:t xml:space="preserve">Optus shows 4G Plus outdoor coverage across the entire </w:t>
      </w:r>
      <w:r w:rsidR="00EA2306" w:rsidRPr="008D268C">
        <w:rPr>
          <w:lang w:val="en-AU"/>
        </w:rPr>
        <w:t>town</w:t>
      </w:r>
    </w:p>
    <w:p w14:paraId="2F07BB1A" w14:textId="77777777" w:rsidR="00D73481" w:rsidRPr="008D268C" w:rsidRDefault="00D73481" w:rsidP="00D73481">
      <w:pPr>
        <w:pStyle w:val="Bulletedlist"/>
        <w:rPr>
          <w:lang w:val="en-AU"/>
        </w:rPr>
      </w:pPr>
      <w:r w:rsidRPr="008D268C">
        <w:rPr>
          <w:lang w:val="en-AU"/>
        </w:rPr>
        <w:t>Vodafone shows no mobile coverage in the area.</w:t>
      </w:r>
    </w:p>
    <w:p w14:paraId="56A1A8BD" w14:textId="77777777" w:rsidR="00D73481" w:rsidRPr="00AB4072" w:rsidRDefault="00D73481" w:rsidP="00D73481">
      <w:pPr>
        <w:rPr>
          <w:rFonts w:ascii="Calibri" w:hAnsi="Calibri" w:cs="Calibri"/>
          <w:lang w:val="en-AU"/>
        </w:rPr>
      </w:pPr>
      <w:r w:rsidRPr="00AB4072">
        <w:rPr>
          <w:rFonts w:ascii="Calibri" w:hAnsi="Calibri" w:cs="Calibri"/>
          <w:lang w:val="en-AU"/>
        </w:rPr>
        <w:t>In summary, residents have options for good coverage in the town and surrounding area from two of the three mobile network operators.</w:t>
      </w:r>
    </w:p>
    <w:p w14:paraId="12D341C4" w14:textId="77777777" w:rsidR="00D73481" w:rsidRPr="008D268C" w:rsidRDefault="00D73481" w:rsidP="00D73481">
      <w:pPr>
        <w:pStyle w:val="Heading5"/>
        <w:rPr>
          <w:lang w:val="en-AU"/>
        </w:rPr>
      </w:pPr>
      <w:r w:rsidRPr="008D268C">
        <w:rPr>
          <w:lang w:val="en-AU"/>
        </w:rPr>
        <w:t>LP-WAN Coverage</w:t>
      </w:r>
    </w:p>
    <w:p w14:paraId="4D8EAD48" w14:textId="77777777" w:rsidR="00D73481" w:rsidRPr="00AB4072" w:rsidRDefault="00D73481" w:rsidP="00D73481">
      <w:pPr>
        <w:rPr>
          <w:rFonts w:ascii="Calibri" w:hAnsi="Calibri" w:cs="Calibri"/>
          <w:lang w:val="en-AU"/>
        </w:rPr>
      </w:pPr>
      <w:r w:rsidRPr="00AB4072">
        <w:rPr>
          <w:rFonts w:ascii="Calibri" w:hAnsi="Calibri" w:cs="Calibri"/>
          <w:lang w:val="en-AU"/>
        </w:rPr>
        <w:t>There is Sigfox coverage in the town.</w:t>
      </w:r>
    </w:p>
    <w:p w14:paraId="759A7C05" w14:textId="59AB2922" w:rsidR="00D73481" w:rsidRPr="00AB4072" w:rsidRDefault="00D73481" w:rsidP="00D73481">
      <w:pPr>
        <w:rPr>
          <w:rFonts w:ascii="Calibri" w:hAnsi="Calibri" w:cs="Calibri"/>
          <w:lang w:val="en-AU"/>
        </w:rPr>
      </w:pPr>
      <w:r w:rsidRPr="00AB4072">
        <w:rPr>
          <w:rFonts w:ascii="Calibri" w:hAnsi="Calibri" w:cs="Calibri"/>
          <w:lang w:val="en-AU"/>
        </w:rPr>
        <w:t>There is Optus I</w:t>
      </w:r>
      <w:r w:rsidR="00855231" w:rsidRPr="00AB4072">
        <w:rPr>
          <w:rFonts w:ascii="Calibri" w:hAnsi="Calibri" w:cs="Calibri"/>
          <w:lang w:val="en-AU"/>
        </w:rPr>
        <w:t>o</w:t>
      </w:r>
      <w:r w:rsidRPr="00AB4072">
        <w:rPr>
          <w:rFonts w:ascii="Calibri" w:hAnsi="Calibri" w:cs="Calibri"/>
          <w:lang w:val="en-AU"/>
        </w:rPr>
        <w:t>T coverage in the town.</w:t>
      </w:r>
    </w:p>
    <w:p w14:paraId="4294B5FD" w14:textId="77777777" w:rsidR="00D73481" w:rsidRPr="00AB4072" w:rsidRDefault="00D73481" w:rsidP="00D73481">
      <w:pPr>
        <w:rPr>
          <w:rFonts w:ascii="Calibri" w:hAnsi="Calibri" w:cs="Calibri"/>
          <w:lang w:val="en-AU"/>
        </w:rPr>
      </w:pPr>
      <w:r w:rsidRPr="00AB4072">
        <w:rPr>
          <w:rFonts w:ascii="Calibri" w:hAnsi="Calibri" w:cs="Calibri"/>
          <w:lang w:val="en-AU"/>
        </w:rPr>
        <w:t>Taggle does not have coverage in the town.</w:t>
      </w:r>
    </w:p>
    <w:p w14:paraId="5E169395" w14:textId="77777777" w:rsidR="00D73481" w:rsidRPr="008D268C" w:rsidRDefault="00D73481" w:rsidP="00D73481">
      <w:pPr>
        <w:pStyle w:val="Heading5"/>
        <w:rPr>
          <w:lang w:val="en-AU"/>
        </w:rPr>
      </w:pPr>
      <w:r w:rsidRPr="008D268C">
        <w:rPr>
          <w:lang w:val="en-AU"/>
        </w:rPr>
        <w:t>Public WiFi Coverage</w:t>
      </w:r>
    </w:p>
    <w:p w14:paraId="2328B1D1" w14:textId="77777777" w:rsidR="00D73481" w:rsidRPr="00AB4072" w:rsidRDefault="00D73481" w:rsidP="00D73481">
      <w:pPr>
        <w:rPr>
          <w:rFonts w:ascii="Calibri" w:hAnsi="Calibri" w:cs="Calibri"/>
          <w:lang w:val="en-AU"/>
        </w:rPr>
      </w:pPr>
      <w:r w:rsidRPr="00AB4072">
        <w:rPr>
          <w:rFonts w:ascii="Calibri" w:hAnsi="Calibri" w:cs="Calibri"/>
          <w:lang w:val="en-AU"/>
        </w:rPr>
        <w:t>There are no known public WiFi zones in the town.</w:t>
      </w:r>
    </w:p>
    <w:p w14:paraId="6B3A6DF9" w14:textId="77777777" w:rsidR="00D73481" w:rsidRPr="008D268C" w:rsidRDefault="00D73481" w:rsidP="00D73481">
      <w:pPr>
        <w:pStyle w:val="Heading5"/>
        <w:rPr>
          <w:lang w:val="en-AU"/>
        </w:rPr>
      </w:pPr>
      <w:r w:rsidRPr="008D268C">
        <w:rPr>
          <w:lang w:val="en-AU"/>
        </w:rPr>
        <w:t>Other</w:t>
      </w:r>
    </w:p>
    <w:p w14:paraId="3B99DB80" w14:textId="77777777" w:rsidR="00D73481" w:rsidRPr="00AB4072" w:rsidRDefault="00D73481" w:rsidP="00D73481">
      <w:pPr>
        <w:rPr>
          <w:rFonts w:ascii="Calibri" w:hAnsi="Calibri" w:cs="Calibri"/>
          <w:lang w:val="en-AU"/>
        </w:rPr>
      </w:pPr>
      <w:r w:rsidRPr="00AB4072">
        <w:rPr>
          <w:rFonts w:ascii="Calibri" w:hAnsi="Calibri" w:cs="Calibri"/>
          <w:lang w:val="en-AU"/>
        </w:rPr>
        <w:t>The city is neither on the VicTrack or the power transmission fibre routes.</w:t>
      </w:r>
    </w:p>
    <w:p w14:paraId="188682A9" w14:textId="77777777" w:rsidR="00D73481" w:rsidRPr="008D268C" w:rsidRDefault="00D73481" w:rsidP="00750DEB">
      <w:pPr>
        <w:pStyle w:val="Heading2"/>
        <w:numPr>
          <w:ilvl w:val="1"/>
          <w:numId w:val="44"/>
        </w:numPr>
        <w:rPr>
          <w:lang w:val="en-AU"/>
        </w:rPr>
      </w:pPr>
      <w:bookmarkStart w:id="222" w:name="_Toc41048815"/>
      <w:r w:rsidRPr="008D268C">
        <w:rPr>
          <w:lang w:val="en-AU"/>
        </w:rPr>
        <w:t>Town of Ouyen</w:t>
      </w:r>
      <w:bookmarkEnd w:id="222"/>
    </w:p>
    <w:p w14:paraId="7B4F59F8" w14:textId="1655E97A" w:rsidR="00D73481" w:rsidRPr="00AB4072" w:rsidRDefault="00D73481" w:rsidP="00D73481">
      <w:pPr>
        <w:rPr>
          <w:rFonts w:ascii="Calibri" w:hAnsi="Calibri" w:cs="Calibri"/>
          <w:lang w:val="en-AU"/>
        </w:rPr>
      </w:pPr>
      <w:r w:rsidRPr="00AB4072">
        <w:rPr>
          <w:rFonts w:ascii="Calibri" w:hAnsi="Calibri" w:cs="Calibri"/>
          <w:lang w:val="en-AU"/>
        </w:rPr>
        <w:t>Ouyen is located in the Rural City of Mildura </w:t>
      </w:r>
      <w:r w:rsidR="00F43B93" w:rsidRPr="00AB4072">
        <w:rPr>
          <w:rFonts w:ascii="Calibri" w:hAnsi="Calibri" w:cs="Calibri"/>
          <w:lang w:val="en-AU"/>
        </w:rPr>
        <w:t xml:space="preserve">LGA </w:t>
      </w:r>
      <w:r w:rsidRPr="00AB4072">
        <w:rPr>
          <w:rFonts w:ascii="Calibri" w:hAnsi="Calibri" w:cs="Calibri"/>
          <w:lang w:val="en-AU"/>
        </w:rPr>
        <w:t>at the junction of the Calder Highway and Mallee Highway, 105 kilometres south of Mildura and 441 </w:t>
      </w:r>
      <w:r w:rsidR="005477D9" w:rsidRPr="00AB4072">
        <w:rPr>
          <w:rFonts w:ascii="Calibri" w:hAnsi="Calibri" w:cs="Calibri"/>
          <w:lang w:val="en-AU"/>
        </w:rPr>
        <w:t>kilometres</w:t>
      </w:r>
      <w:r w:rsidRPr="00AB4072">
        <w:rPr>
          <w:rFonts w:ascii="Calibri" w:hAnsi="Calibri" w:cs="Calibri"/>
          <w:lang w:val="en-AU"/>
        </w:rPr>
        <w:t xml:space="preserve"> north</w:t>
      </w:r>
      <w:r w:rsidR="005477D9" w:rsidRPr="00AB4072">
        <w:rPr>
          <w:rFonts w:ascii="Calibri" w:hAnsi="Calibri" w:cs="Calibri"/>
          <w:lang w:val="en-AU"/>
        </w:rPr>
        <w:t>-</w:t>
      </w:r>
      <w:r w:rsidRPr="00AB4072">
        <w:rPr>
          <w:rFonts w:ascii="Calibri" w:hAnsi="Calibri" w:cs="Calibri"/>
          <w:lang w:val="en-AU"/>
        </w:rPr>
        <w:t>west of Melbourne. The town was established around the Ouyen railway station, built in 1906 on the Mildura Line. Ouyen is the commercial, cultural and transport centre for the surrounding grain farming region.</w:t>
      </w:r>
    </w:p>
    <w:p w14:paraId="2E3B715C" w14:textId="77777777" w:rsidR="00D73481" w:rsidRPr="00AB4072" w:rsidRDefault="00D73481" w:rsidP="00D73481">
      <w:pPr>
        <w:rPr>
          <w:rFonts w:ascii="Calibri" w:hAnsi="Calibri" w:cs="Calibri"/>
          <w:lang w:val="en-AU"/>
        </w:rPr>
      </w:pPr>
      <w:r w:rsidRPr="00AB4072">
        <w:rPr>
          <w:rFonts w:ascii="Calibri" w:hAnsi="Calibri" w:cs="Calibri"/>
          <w:lang w:val="en-AU"/>
        </w:rPr>
        <w:lastRenderedPageBreak/>
        <w:t>General characteristics of the town that provide an indication of the town’s likely telecommunications demand profile include:</w:t>
      </w:r>
    </w:p>
    <w:p w14:paraId="3978B069" w14:textId="638E4B49" w:rsidR="00D73481" w:rsidRPr="008D268C" w:rsidRDefault="00D73481" w:rsidP="00D73481">
      <w:pPr>
        <w:pStyle w:val="Bulletedlist"/>
        <w:rPr>
          <w:lang w:val="en-AU"/>
        </w:rPr>
      </w:pPr>
      <w:r w:rsidRPr="008D268C">
        <w:rPr>
          <w:lang w:val="en-AU"/>
        </w:rPr>
        <w:t xml:space="preserve">The population of Ouyen declined by 1.5% over a decade to 1,045 in 2016 just below the median growth rate of </w:t>
      </w:r>
      <w:r w:rsidR="007C5D1F">
        <w:rPr>
          <w:lang w:val="en-AU"/>
        </w:rPr>
        <w:t>-1.5%</w:t>
      </w:r>
      <w:r w:rsidRPr="008D268C">
        <w:rPr>
          <w:lang w:val="en-AU"/>
        </w:rPr>
        <w:t xml:space="preserve"> </w:t>
      </w:r>
      <w:r w:rsidR="007C5D1F">
        <w:rPr>
          <w:lang w:val="en-AU"/>
        </w:rPr>
        <w:t>for the 14 major places analysed</w:t>
      </w:r>
      <w:r w:rsidRPr="008D268C">
        <w:rPr>
          <w:lang w:val="en-AU"/>
        </w:rPr>
        <w:t xml:space="preserve"> in the region</w:t>
      </w:r>
    </w:p>
    <w:p w14:paraId="66148BC0" w14:textId="77777777" w:rsidR="00D73481" w:rsidRPr="008D268C" w:rsidRDefault="00D73481" w:rsidP="00D73481">
      <w:pPr>
        <w:pStyle w:val="Bulletedlist"/>
        <w:rPr>
          <w:lang w:val="en-AU"/>
        </w:rPr>
      </w:pPr>
      <w:r w:rsidRPr="008D268C">
        <w:rPr>
          <w:lang w:val="en-AU"/>
        </w:rPr>
        <w:t>423 people aged 15 and over reported being in the labour force in the week preceding the 2016 Census, with 56.7% being in full-time employment and 33.3% in part-time employment</w:t>
      </w:r>
    </w:p>
    <w:p w14:paraId="3D423C43" w14:textId="77777777" w:rsidR="00D73481" w:rsidRPr="008D268C" w:rsidRDefault="00D73481" w:rsidP="00D73481">
      <w:pPr>
        <w:pStyle w:val="Bulletedlist"/>
        <w:rPr>
          <w:lang w:val="en-AU"/>
        </w:rPr>
      </w:pPr>
      <w:r w:rsidRPr="008D268C">
        <w:rPr>
          <w:lang w:val="en-AU"/>
        </w:rPr>
        <w:t>17.0% of the labour force classified themselves as managers, 12.9% as professionals and 10.3% as clerical and administrative workers</w:t>
      </w:r>
    </w:p>
    <w:p w14:paraId="310EA551" w14:textId="77777777" w:rsidR="00D73481" w:rsidRPr="008D268C" w:rsidRDefault="00D73481" w:rsidP="00D73481">
      <w:pPr>
        <w:pStyle w:val="Bulletedlist"/>
        <w:rPr>
          <w:lang w:val="en-AU"/>
        </w:rPr>
      </w:pPr>
      <w:r w:rsidRPr="008D268C">
        <w:rPr>
          <w:lang w:val="en-AU"/>
        </w:rPr>
        <w:t>5.4% of the labour force cited their industry of employment as local government administration, 4.2% cited accommodation and 4.2% cited hospitals (except psychiatric hospitals)</w:t>
      </w:r>
    </w:p>
    <w:p w14:paraId="19E8D923" w14:textId="77777777" w:rsidR="00D73481" w:rsidRPr="008D268C" w:rsidRDefault="00D73481" w:rsidP="00D73481">
      <w:pPr>
        <w:pStyle w:val="Bulletedlist"/>
        <w:rPr>
          <w:lang w:val="en-AU"/>
        </w:rPr>
      </w:pPr>
      <w:r w:rsidRPr="008D268C">
        <w:rPr>
          <w:lang w:val="en-AU"/>
        </w:rPr>
        <w:t>One public hospital is located in the town</w:t>
      </w:r>
    </w:p>
    <w:p w14:paraId="14DEDCD9" w14:textId="77777777" w:rsidR="00D73481" w:rsidRPr="008D268C" w:rsidRDefault="00D73481" w:rsidP="00D73481">
      <w:pPr>
        <w:pStyle w:val="Bulletedlist"/>
        <w:rPr>
          <w:lang w:val="en-AU"/>
        </w:rPr>
      </w:pPr>
      <w:r w:rsidRPr="008D268C">
        <w:rPr>
          <w:lang w:val="en-AU"/>
        </w:rPr>
        <w:t xml:space="preserve">The town has a primary/secondary school and a TAFE </w:t>
      </w:r>
    </w:p>
    <w:p w14:paraId="44CB2F19" w14:textId="77777777" w:rsidR="00D73481" w:rsidRPr="008D268C" w:rsidRDefault="00D73481" w:rsidP="00D73481">
      <w:pPr>
        <w:pStyle w:val="Bulletedlist"/>
        <w:rPr>
          <w:lang w:val="en-AU"/>
        </w:rPr>
      </w:pPr>
      <w:r w:rsidRPr="008D268C">
        <w:rPr>
          <w:lang w:val="en-AU"/>
        </w:rPr>
        <w:t>With a median age of 53, Ouyen is older than the median of 47 for the major places analysed in the region and well above the Victorian median of 37</w:t>
      </w:r>
    </w:p>
    <w:p w14:paraId="41DAA9C0" w14:textId="78EAA4EA" w:rsidR="00D73481" w:rsidRPr="008D268C" w:rsidRDefault="00D73481" w:rsidP="00D73481">
      <w:pPr>
        <w:pStyle w:val="Bulletedlist"/>
        <w:rPr>
          <w:lang w:val="en-AU"/>
        </w:rPr>
      </w:pPr>
      <w:r w:rsidRPr="008D268C">
        <w:rPr>
          <w:lang w:val="en-AU"/>
        </w:rPr>
        <w:t>The ABS report a median annual household income of $44.5K for Ouyen, just below the median of $45.7K for the places analysed in the region and well below Melbourne’s $80.4K</w:t>
      </w:r>
    </w:p>
    <w:p w14:paraId="7CAEF227" w14:textId="211CCB1E" w:rsidR="00D73481" w:rsidRPr="008D268C" w:rsidRDefault="00D73481" w:rsidP="00D73481">
      <w:pPr>
        <w:pStyle w:val="Bulletedlist"/>
        <w:rPr>
          <w:lang w:val="en-AU"/>
        </w:rPr>
      </w:pPr>
      <w:r w:rsidRPr="008D268C">
        <w:rPr>
          <w:lang w:val="en-AU"/>
        </w:rPr>
        <w:t xml:space="preserve">Data in SLIM on businesses registered with </w:t>
      </w:r>
      <w:r w:rsidR="00A80AA5">
        <w:rPr>
          <w:lang w:val="en-AU"/>
        </w:rPr>
        <w:t>Workcover</w:t>
      </w:r>
      <w:r w:rsidRPr="008D268C">
        <w:rPr>
          <w:lang w:val="en-AU"/>
        </w:rPr>
        <w:t xml:space="preserve"> indicates approximately 59 businesses in the town or its near surrounds </w:t>
      </w:r>
    </w:p>
    <w:p w14:paraId="5E8CC657" w14:textId="653BE1DD" w:rsidR="00D73481" w:rsidRPr="008D268C" w:rsidRDefault="00D73481" w:rsidP="00D73481">
      <w:pPr>
        <w:pStyle w:val="Bulletedlist"/>
        <w:rPr>
          <w:lang w:val="en-AU"/>
        </w:rPr>
      </w:pPr>
      <w:r w:rsidRPr="008D268C">
        <w:rPr>
          <w:lang w:val="en-AU"/>
        </w:rPr>
        <w:t>In 62.0% of dwellings, at least one person accessed the internet from home</w:t>
      </w:r>
      <w:r w:rsidR="00997056" w:rsidRPr="008D268C">
        <w:rPr>
          <w:lang w:val="en-AU"/>
        </w:rPr>
        <w:t>.</w:t>
      </w:r>
      <w:r w:rsidRPr="008D268C">
        <w:rPr>
          <w:lang w:val="en-AU"/>
        </w:rPr>
        <w:t xml:space="preserve"> </w:t>
      </w:r>
    </w:p>
    <w:p w14:paraId="59A1E154" w14:textId="77777777" w:rsidR="00D73481" w:rsidRPr="008D268C" w:rsidRDefault="00D73481" w:rsidP="00D73481">
      <w:pPr>
        <w:pStyle w:val="Heading5"/>
        <w:rPr>
          <w:lang w:val="en-AU"/>
        </w:rPr>
      </w:pPr>
      <w:r w:rsidRPr="008D268C">
        <w:rPr>
          <w:lang w:val="en-AU"/>
        </w:rPr>
        <w:t>Skills</w:t>
      </w:r>
    </w:p>
    <w:p w14:paraId="324E38AC" w14:textId="77777777" w:rsidR="00D73481" w:rsidRPr="00AB4072" w:rsidRDefault="00D73481" w:rsidP="00D73481">
      <w:pPr>
        <w:keepNext/>
        <w:rPr>
          <w:rFonts w:ascii="Calibri" w:hAnsi="Calibri" w:cs="Calibri"/>
          <w:lang w:val="en-AU"/>
        </w:rPr>
      </w:pPr>
      <w:r w:rsidRPr="00AB4072">
        <w:rPr>
          <w:rFonts w:ascii="Calibri" w:hAnsi="Calibri" w:cs="Calibri"/>
          <w:lang w:val="en-AU"/>
        </w:rPr>
        <w:t>ABS Census data indicates:</w:t>
      </w:r>
    </w:p>
    <w:p w14:paraId="7DE0DA33" w14:textId="77777777" w:rsidR="00D73481" w:rsidRPr="008D268C" w:rsidRDefault="00D73481" w:rsidP="00D73481">
      <w:pPr>
        <w:pStyle w:val="Bulletedlist"/>
        <w:rPr>
          <w:lang w:val="en-AU"/>
        </w:rPr>
      </w:pPr>
      <w:r w:rsidRPr="008D268C">
        <w:rPr>
          <w:lang w:val="en-AU"/>
        </w:rPr>
        <w:t>14.0% of people aged 15 and over having gained a diploma, advanced diploma, bachelors degree or higher educational qualification</w:t>
      </w:r>
    </w:p>
    <w:p w14:paraId="361FCDD0" w14:textId="5CC59CAB" w:rsidR="00D73481" w:rsidRPr="008D268C" w:rsidRDefault="00D73481" w:rsidP="00D73481">
      <w:pPr>
        <w:pStyle w:val="Bulletedlist"/>
        <w:rPr>
          <w:lang w:val="en-AU"/>
        </w:rPr>
      </w:pPr>
      <w:r w:rsidRPr="008D268C">
        <w:rPr>
          <w:lang w:val="en-AU"/>
        </w:rPr>
        <w:t>another 16.1% have completed level III or IV trade certificates</w:t>
      </w:r>
    </w:p>
    <w:p w14:paraId="7D2784FE" w14:textId="77777777" w:rsidR="00D73481" w:rsidRPr="008D268C" w:rsidRDefault="00D73481" w:rsidP="00D73481">
      <w:pPr>
        <w:pStyle w:val="Bulletedlist"/>
        <w:rPr>
          <w:lang w:val="en-AU"/>
        </w:rPr>
      </w:pPr>
      <w:r w:rsidRPr="008D268C">
        <w:rPr>
          <w:lang w:val="en-AU"/>
        </w:rPr>
        <w:t>another 8.7% have completed year 12.</w:t>
      </w:r>
    </w:p>
    <w:p w14:paraId="08DB86E2" w14:textId="77777777" w:rsidR="00D73481" w:rsidRPr="00AB4072" w:rsidRDefault="00D73481" w:rsidP="00D73481">
      <w:pPr>
        <w:rPr>
          <w:rFonts w:ascii="Calibri" w:hAnsi="Calibri" w:cs="Calibri"/>
          <w:lang w:val="en-AU"/>
        </w:rPr>
      </w:pPr>
      <w:r w:rsidRPr="00AB4072">
        <w:rPr>
          <w:rFonts w:ascii="Calibri" w:hAnsi="Calibri" w:cs="Calibri"/>
          <w:lang w:val="en-AU"/>
        </w:rPr>
        <w:t>ABS Industry employment data from 2016 indicated that the Mildura LGA had 4.3% employment in the industry sectors with strong technology exposure.</w:t>
      </w:r>
    </w:p>
    <w:p w14:paraId="68D23336" w14:textId="77777777" w:rsidR="00D73481" w:rsidRPr="008D268C" w:rsidRDefault="00D73481" w:rsidP="00D73481">
      <w:pPr>
        <w:pStyle w:val="Heading5"/>
        <w:rPr>
          <w:lang w:val="en-AU"/>
        </w:rPr>
      </w:pPr>
      <w:r w:rsidRPr="008D268C">
        <w:rPr>
          <w:lang w:val="en-AU"/>
        </w:rPr>
        <w:t>Fixed Broadband</w:t>
      </w:r>
    </w:p>
    <w:p w14:paraId="630397C6" w14:textId="433C23C2" w:rsidR="00D73481" w:rsidRPr="00AB4072" w:rsidRDefault="00D73481" w:rsidP="00D73481">
      <w:pPr>
        <w:keepNext/>
        <w:rPr>
          <w:rFonts w:ascii="Calibri" w:hAnsi="Calibri" w:cs="Calibri"/>
          <w:lang w:val="en-AU"/>
        </w:rPr>
      </w:pPr>
      <w:r w:rsidRPr="00AB4072">
        <w:rPr>
          <w:rFonts w:ascii="Calibri" w:hAnsi="Calibri" w:cs="Calibri"/>
          <w:lang w:val="en-AU"/>
        </w:rPr>
        <w:t xml:space="preserve">The map below shows the status of the NBN rollout in Ouyen as advised by </w:t>
      </w:r>
      <w:r w:rsidR="005F6A65" w:rsidRPr="00AB4072">
        <w:rPr>
          <w:rFonts w:ascii="Calibri" w:hAnsi="Calibri" w:cs="Calibri"/>
          <w:lang w:val="en-AU"/>
        </w:rPr>
        <w:t>NBN Co</w:t>
      </w:r>
      <w:r w:rsidRPr="00AB4072">
        <w:rPr>
          <w:rFonts w:ascii="Calibri" w:hAnsi="Calibri" w:cs="Calibri"/>
          <w:lang w:val="en-AU"/>
        </w:rPr>
        <w:t xml:space="preserve"> in September 2018. The </w:t>
      </w:r>
      <w:r w:rsidRPr="00AB4072">
        <w:rPr>
          <w:rFonts w:ascii="Calibri" w:hAnsi="Calibri" w:cs="Calibri"/>
          <w:lang w:val="en-AU"/>
        </w:rPr>
        <w:t xml:space="preserve">purple / striped areas show the locations currently serviced by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line</w:t>
      </w:r>
      <w:r w:rsidRPr="00AB4072">
        <w:rPr>
          <w:rFonts w:ascii="Calibri" w:hAnsi="Calibri" w:cs="Calibri"/>
          <w:lang w:val="en-AU"/>
        </w:rPr>
        <w:t xml:space="preserve"> services, the purple / spotted areas show locations serviced by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wireless</w:t>
      </w:r>
      <w:r w:rsidRPr="00AB4072">
        <w:rPr>
          <w:rFonts w:ascii="Calibri" w:hAnsi="Calibri" w:cs="Calibri"/>
          <w:lang w:val="en-AU"/>
        </w:rPr>
        <w:t xml:space="preserve"> services and white areas locations serviced by NBN </w:t>
      </w:r>
      <w:r w:rsidR="00530D54" w:rsidRPr="00AB4072">
        <w:rPr>
          <w:rFonts w:ascii="Calibri" w:hAnsi="Calibri" w:cs="Calibri"/>
          <w:lang w:val="en-AU"/>
        </w:rPr>
        <w:t>satellite</w:t>
      </w:r>
      <w:r w:rsidRPr="00AB4072">
        <w:rPr>
          <w:rFonts w:ascii="Calibri" w:hAnsi="Calibri" w:cs="Calibri"/>
          <w:lang w:val="en-AU"/>
        </w:rPr>
        <w:t xml:space="preserve">. The brown / striped areas show the locations where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line</w:t>
      </w:r>
      <w:r w:rsidRPr="00AB4072">
        <w:rPr>
          <w:rFonts w:ascii="Calibri" w:hAnsi="Calibri" w:cs="Calibri"/>
          <w:lang w:val="en-AU"/>
        </w:rPr>
        <w:t xml:space="preserve"> services are planned or under construction. </w:t>
      </w:r>
    </w:p>
    <w:p w14:paraId="1BE27C1F" w14:textId="77777777" w:rsidR="00D73481" w:rsidRPr="00AB4072" w:rsidRDefault="00D73481" w:rsidP="00D73481">
      <w:pPr>
        <w:keepNext/>
        <w:rPr>
          <w:rFonts w:ascii="Calibri" w:hAnsi="Calibri" w:cs="Calibri"/>
          <w:lang w:val="en-AU"/>
        </w:rPr>
      </w:pPr>
      <w:r w:rsidRPr="00AB4072">
        <w:rPr>
          <w:rFonts w:ascii="Calibri" w:hAnsi="Calibri" w:cs="Calibri"/>
          <w:noProof/>
          <w:lang w:val="en-AU"/>
        </w:rPr>
        <w:drawing>
          <wp:inline distT="0" distB="0" distL="0" distR="0" wp14:anchorId="46B94716" wp14:editId="6E182199">
            <wp:extent cx="3150000" cy="2501900"/>
            <wp:effectExtent l="0" t="0" r="0" b="0"/>
            <wp:docPr id="17" name="Picture 17" descr="Ouyen public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Ouyen public map"/>
                    <pic:cNvPicPr>
                      <a:picLocks/>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3150000" cy="2501900"/>
                    </a:xfrm>
                    <a:prstGeom prst="rect">
                      <a:avLst/>
                    </a:prstGeom>
                    <a:noFill/>
                    <a:ln>
                      <a:noFill/>
                    </a:ln>
                  </pic:spPr>
                </pic:pic>
              </a:graphicData>
            </a:graphic>
          </wp:inline>
        </w:drawing>
      </w:r>
    </w:p>
    <w:p w14:paraId="5AC06808" w14:textId="200890B5" w:rsidR="00D73481" w:rsidRPr="008D268C" w:rsidRDefault="00D73481" w:rsidP="00D73481">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22</w:t>
      </w:r>
      <w:r w:rsidRPr="008D268C">
        <w:rPr>
          <w:lang w:val="en-AU"/>
        </w:rPr>
        <w:fldChar w:fldCharType="end"/>
      </w:r>
      <w:r w:rsidRPr="008D268C">
        <w:rPr>
          <w:lang w:val="en-AU"/>
        </w:rPr>
        <w:t xml:space="preserve"> NBN Coverage of Ouyen (</w:t>
      </w:r>
      <w:r w:rsidR="005F6A65" w:rsidRPr="008D268C">
        <w:rPr>
          <w:lang w:val="en-AU"/>
        </w:rPr>
        <w:t>NBN Co</w:t>
      </w:r>
      <w:r w:rsidRPr="008D268C">
        <w:rPr>
          <w:lang w:val="en-AU"/>
        </w:rPr>
        <w:t>)</w:t>
      </w:r>
    </w:p>
    <w:p w14:paraId="2263F2A5" w14:textId="4D91B204" w:rsidR="00D73481" w:rsidRPr="00AB4072" w:rsidRDefault="00D73481" w:rsidP="00D73481">
      <w:pPr>
        <w:rPr>
          <w:rFonts w:ascii="Calibri" w:hAnsi="Calibri" w:cs="Calibri"/>
          <w:lang w:val="en-AU"/>
        </w:rPr>
      </w:pPr>
      <w:r w:rsidRPr="00AB4072">
        <w:rPr>
          <w:rFonts w:ascii="Calibri" w:hAnsi="Calibri" w:cs="Calibri"/>
          <w:lang w:val="en-AU"/>
        </w:rPr>
        <w:t xml:space="preserve">The NBN Coverage Map shows that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line</w:t>
      </w:r>
      <w:r w:rsidRPr="00AB4072">
        <w:rPr>
          <w:rFonts w:ascii="Calibri" w:hAnsi="Calibri" w:cs="Calibri"/>
          <w:lang w:val="en-AU"/>
        </w:rPr>
        <w:t xml:space="preserve"> services are currently under construction for Ouyen. Our analysis reveals that the town will receive a mix of NBN </w:t>
      </w:r>
      <w:r w:rsidR="00F43243" w:rsidRPr="00AB4072">
        <w:rPr>
          <w:rFonts w:ascii="Calibri" w:hAnsi="Calibri" w:cs="Calibri"/>
          <w:lang w:val="en-AU"/>
        </w:rPr>
        <w:t>FTTN</w:t>
      </w:r>
      <w:r w:rsidRPr="00AB4072">
        <w:rPr>
          <w:rFonts w:ascii="Calibri" w:hAnsi="Calibri" w:cs="Calibri"/>
          <w:lang w:val="en-AU"/>
        </w:rPr>
        <w:t xml:space="preserve"> and </w:t>
      </w:r>
      <w:r w:rsidR="00F43243" w:rsidRPr="00AB4072">
        <w:rPr>
          <w:rFonts w:ascii="Calibri" w:hAnsi="Calibri" w:cs="Calibri"/>
          <w:lang w:val="en-AU"/>
        </w:rPr>
        <w:t>FTTC</w:t>
      </w:r>
      <w:r w:rsidRPr="00AB4072">
        <w:rPr>
          <w:rFonts w:ascii="Calibri" w:hAnsi="Calibri" w:cs="Calibri"/>
          <w:lang w:val="en-AU"/>
        </w:rPr>
        <w:t xml:space="preserve">. Only NBN </w:t>
      </w:r>
      <w:r w:rsidR="00530D54" w:rsidRPr="00AB4072">
        <w:rPr>
          <w:rFonts w:ascii="Calibri" w:hAnsi="Calibri" w:cs="Calibri"/>
          <w:lang w:val="en-AU"/>
        </w:rPr>
        <w:t>satellite</w:t>
      </w:r>
      <w:r w:rsidRPr="00AB4072">
        <w:rPr>
          <w:rFonts w:ascii="Calibri" w:hAnsi="Calibri" w:cs="Calibri"/>
          <w:lang w:val="en-AU"/>
        </w:rPr>
        <w:t xml:space="preserve"> services are available outside of the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line</w:t>
      </w:r>
      <w:r w:rsidRPr="00AB4072">
        <w:rPr>
          <w:rFonts w:ascii="Calibri" w:hAnsi="Calibri" w:cs="Calibri"/>
          <w:lang w:val="en-AU"/>
        </w:rPr>
        <w:t xml:space="preserve"> footprint. Examining satellite imagery of the surrounding area does not reveal significant aggregations of premises or businesses in these nearby areas. </w:t>
      </w:r>
    </w:p>
    <w:p w14:paraId="6F606174" w14:textId="6394A269" w:rsidR="00D73481" w:rsidRPr="00AB4072" w:rsidRDefault="00D73481" w:rsidP="00D73481">
      <w:pPr>
        <w:rPr>
          <w:rFonts w:ascii="Calibri" w:hAnsi="Calibri" w:cs="Calibri"/>
          <w:lang w:val="en-AU"/>
        </w:rPr>
      </w:pPr>
      <w:r w:rsidRPr="00AB4072">
        <w:rPr>
          <w:rFonts w:ascii="Calibri" w:hAnsi="Calibri" w:cs="Calibri"/>
          <w:lang w:val="en-AU"/>
        </w:rPr>
        <w:t xml:space="preserve">The overarching report contains a discussion of the limitations associated with the different </w:t>
      </w:r>
      <w:r w:rsidR="005F6A65" w:rsidRPr="00AB4072">
        <w:rPr>
          <w:rFonts w:ascii="Calibri" w:hAnsi="Calibri" w:cs="Calibri"/>
          <w:lang w:val="en-AU"/>
        </w:rPr>
        <w:t>NBN Co</w:t>
      </w:r>
      <w:r w:rsidRPr="00AB4072">
        <w:rPr>
          <w:rFonts w:ascii="Calibri" w:hAnsi="Calibri" w:cs="Calibri"/>
          <w:lang w:val="en-AU"/>
        </w:rPr>
        <w:t xml:space="preserve"> access network technologies.</w:t>
      </w:r>
    </w:p>
    <w:p w14:paraId="5F87A436" w14:textId="77777777" w:rsidR="00D73481" w:rsidRPr="008D268C" w:rsidRDefault="00D73481" w:rsidP="00D73481">
      <w:pPr>
        <w:pStyle w:val="Heading5"/>
        <w:rPr>
          <w:lang w:val="en-AU"/>
        </w:rPr>
      </w:pPr>
      <w:r w:rsidRPr="008D268C">
        <w:rPr>
          <w:lang w:val="en-AU"/>
        </w:rPr>
        <w:t>Mobile Coverage</w:t>
      </w:r>
    </w:p>
    <w:p w14:paraId="71B39C3B" w14:textId="77777777" w:rsidR="00D73481" w:rsidRPr="00AB4072" w:rsidRDefault="00D73481" w:rsidP="00D73481">
      <w:pPr>
        <w:rPr>
          <w:rFonts w:ascii="Calibri" w:hAnsi="Calibri" w:cs="Calibri"/>
          <w:lang w:val="en-AU"/>
        </w:rPr>
      </w:pPr>
      <w:r w:rsidRPr="00AB4072">
        <w:rPr>
          <w:rFonts w:ascii="Calibri" w:hAnsi="Calibri" w:cs="Calibri"/>
          <w:lang w:val="en-AU"/>
        </w:rPr>
        <w:t>Based on public coverage maps:</w:t>
      </w:r>
    </w:p>
    <w:p w14:paraId="127D83DD" w14:textId="4FFA8D83" w:rsidR="00D73481" w:rsidRPr="008D268C" w:rsidRDefault="00D73481" w:rsidP="002E3E02">
      <w:pPr>
        <w:pStyle w:val="Bulletedlist"/>
        <w:rPr>
          <w:lang w:val="en-AU"/>
        </w:rPr>
      </w:pPr>
      <w:r w:rsidRPr="008D268C">
        <w:rPr>
          <w:lang w:val="en-AU"/>
        </w:rPr>
        <w:t xml:space="preserve">Telstra shows 4GX outdoor handheld device coverage (with a typical download speed of 2-75 </w:t>
      </w:r>
      <w:r w:rsidR="00BB513A">
        <w:rPr>
          <w:lang w:val="en-AU"/>
        </w:rPr>
        <w:t>Mbps</w:t>
      </w:r>
      <w:r w:rsidRPr="008D268C">
        <w:rPr>
          <w:lang w:val="en-AU"/>
        </w:rPr>
        <w:t xml:space="preserve">) across the entire </w:t>
      </w:r>
      <w:r w:rsidR="00EA2306" w:rsidRPr="008D268C">
        <w:rPr>
          <w:lang w:val="en-AU"/>
        </w:rPr>
        <w:t>town</w:t>
      </w:r>
    </w:p>
    <w:p w14:paraId="743875A5" w14:textId="3223CBB5" w:rsidR="00D73481" w:rsidRPr="008D268C" w:rsidRDefault="00D73481" w:rsidP="002E3E02">
      <w:pPr>
        <w:pStyle w:val="Bulletedlist"/>
        <w:rPr>
          <w:lang w:val="en-AU"/>
        </w:rPr>
      </w:pPr>
      <w:r w:rsidRPr="008D268C">
        <w:rPr>
          <w:lang w:val="en-AU"/>
        </w:rPr>
        <w:t xml:space="preserve">Optus shows 4G Plus outdoor coverage across the entire </w:t>
      </w:r>
      <w:r w:rsidR="00EA2306" w:rsidRPr="008D268C">
        <w:rPr>
          <w:lang w:val="en-AU"/>
        </w:rPr>
        <w:t>town</w:t>
      </w:r>
    </w:p>
    <w:p w14:paraId="35063C45" w14:textId="77777777" w:rsidR="00D73481" w:rsidRPr="008D268C" w:rsidRDefault="00D73481" w:rsidP="002E3E02">
      <w:pPr>
        <w:pStyle w:val="Bulletedlist"/>
        <w:rPr>
          <w:lang w:val="en-AU"/>
        </w:rPr>
      </w:pPr>
      <w:r w:rsidRPr="008D268C">
        <w:rPr>
          <w:lang w:val="en-AU"/>
        </w:rPr>
        <w:t>Vodafone shows no mobile coverage in the area.</w:t>
      </w:r>
    </w:p>
    <w:p w14:paraId="4B42EA53" w14:textId="77777777" w:rsidR="00D73481" w:rsidRPr="00AB4072" w:rsidRDefault="00D73481" w:rsidP="00D73481">
      <w:pPr>
        <w:rPr>
          <w:rFonts w:ascii="Calibri" w:hAnsi="Calibri" w:cs="Calibri"/>
          <w:lang w:val="en-AU"/>
        </w:rPr>
      </w:pPr>
      <w:r w:rsidRPr="00AB4072">
        <w:rPr>
          <w:rFonts w:ascii="Calibri" w:hAnsi="Calibri" w:cs="Calibri"/>
          <w:lang w:val="en-AU"/>
        </w:rPr>
        <w:t>In summary, residents have options for good coverage in the town and surrounding area from two of the three mobile network operators.</w:t>
      </w:r>
    </w:p>
    <w:p w14:paraId="61244206" w14:textId="77777777" w:rsidR="00D73481" w:rsidRPr="008D268C" w:rsidRDefault="00D73481" w:rsidP="00D73481">
      <w:pPr>
        <w:pStyle w:val="Heading5"/>
        <w:rPr>
          <w:lang w:val="en-AU"/>
        </w:rPr>
      </w:pPr>
      <w:r w:rsidRPr="008D268C">
        <w:rPr>
          <w:lang w:val="en-AU"/>
        </w:rPr>
        <w:lastRenderedPageBreak/>
        <w:t>LP-WAN Coverage</w:t>
      </w:r>
    </w:p>
    <w:p w14:paraId="4705D225" w14:textId="0ADD004D" w:rsidR="00D73481" w:rsidRPr="00AB4072" w:rsidRDefault="00D73481" w:rsidP="00D73481">
      <w:pPr>
        <w:rPr>
          <w:rFonts w:ascii="Calibri" w:hAnsi="Calibri" w:cs="Calibri"/>
          <w:lang w:val="en-AU"/>
        </w:rPr>
      </w:pPr>
      <w:r w:rsidRPr="00AB4072">
        <w:rPr>
          <w:rFonts w:ascii="Calibri" w:hAnsi="Calibri" w:cs="Calibri"/>
          <w:lang w:val="en-AU"/>
        </w:rPr>
        <w:t>There is Taggle coverage in the town.</w:t>
      </w:r>
    </w:p>
    <w:p w14:paraId="455BB9D8" w14:textId="224AA27E" w:rsidR="00D73481" w:rsidRPr="00AB4072" w:rsidRDefault="008D63D0" w:rsidP="00D73481">
      <w:pPr>
        <w:rPr>
          <w:rFonts w:ascii="Calibri" w:hAnsi="Calibri" w:cs="Calibri"/>
          <w:lang w:val="en-AU"/>
        </w:rPr>
      </w:pPr>
      <w:r w:rsidRPr="00AB4072">
        <w:rPr>
          <w:rFonts w:ascii="Calibri" w:hAnsi="Calibri" w:cs="Calibri"/>
          <w:lang w:val="en-AU"/>
        </w:rPr>
        <w:t>Sigfox</w:t>
      </w:r>
      <w:r w:rsidR="00D73481" w:rsidRPr="00AB4072">
        <w:rPr>
          <w:rFonts w:ascii="Calibri" w:hAnsi="Calibri" w:cs="Calibri"/>
          <w:lang w:val="en-AU"/>
        </w:rPr>
        <w:t xml:space="preserve"> does not have coverage in the town.</w:t>
      </w:r>
    </w:p>
    <w:p w14:paraId="6AF57C97" w14:textId="2448770B" w:rsidR="00D73481" w:rsidRPr="00AB4072" w:rsidRDefault="00D73481" w:rsidP="00D73481">
      <w:pPr>
        <w:rPr>
          <w:rFonts w:ascii="Calibri" w:hAnsi="Calibri" w:cs="Calibri"/>
          <w:lang w:val="en-AU"/>
        </w:rPr>
      </w:pPr>
      <w:r w:rsidRPr="00AB4072">
        <w:rPr>
          <w:rFonts w:ascii="Calibri" w:hAnsi="Calibri" w:cs="Calibri"/>
          <w:lang w:val="en-AU"/>
        </w:rPr>
        <w:t>Optus I</w:t>
      </w:r>
      <w:r w:rsidR="00855231" w:rsidRPr="00AB4072">
        <w:rPr>
          <w:rFonts w:ascii="Calibri" w:hAnsi="Calibri" w:cs="Calibri"/>
          <w:lang w:val="en-AU"/>
        </w:rPr>
        <w:t>o</w:t>
      </w:r>
      <w:r w:rsidRPr="00AB4072">
        <w:rPr>
          <w:rFonts w:ascii="Calibri" w:hAnsi="Calibri" w:cs="Calibri"/>
          <w:lang w:val="en-AU"/>
        </w:rPr>
        <w:t>T does not have coverage in the town.</w:t>
      </w:r>
    </w:p>
    <w:p w14:paraId="66B9A6FD" w14:textId="77777777" w:rsidR="00D73481" w:rsidRPr="008D268C" w:rsidRDefault="00D73481" w:rsidP="00D73481">
      <w:pPr>
        <w:pStyle w:val="Heading5"/>
        <w:rPr>
          <w:lang w:val="en-AU"/>
        </w:rPr>
      </w:pPr>
      <w:r w:rsidRPr="008D268C">
        <w:rPr>
          <w:lang w:val="en-AU"/>
        </w:rPr>
        <w:t>Public WiFi Coverage</w:t>
      </w:r>
    </w:p>
    <w:p w14:paraId="7B4814BE" w14:textId="77777777" w:rsidR="00D73481" w:rsidRPr="00AB4072" w:rsidRDefault="00D73481" w:rsidP="00D73481">
      <w:pPr>
        <w:rPr>
          <w:rFonts w:ascii="Calibri" w:hAnsi="Calibri" w:cs="Calibri"/>
          <w:lang w:val="en-AU"/>
        </w:rPr>
      </w:pPr>
      <w:r w:rsidRPr="00AB4072">
        <w:rPr>
          <w:rFonts w:ascii="Calibri" w:hAnsi="Calibri" w:cs="Calibri"/>
          <w:lang w:val="en-AU"/>
        </w:rPr>
        <w:t>There is a free public WiFi zone in the Council Service Centre.</w:t>
      </w:r>
    </w:p>
    <w:p w14:paraId="1750BF40" w14:textId="77777777" w:rsidR="00D73481" w:rsidRPr="008D268C" w:rsidRDefault="00D73481" w:rsidP="00D73481">
      <w:pPr>
        <w:pStyle w:val="Heading5"/>
        <w:rPr>
          <w:lang w:val="en-AU"/>
        </w:rPr>
      </w:pPr>
      <w:r w:rsidRPr="008D268C">
        <w:rPr>
          <w:lang w:val="en-AU"/>
        </w:rPr>
        <w:t>Other</w:t>
      </w:r>
    </w:p>
    <w:p w14:paraId="0FC5C867" w14:textId="77777777" w:rsidR="00D73481" w:rsidRPr="00AB4072" w:rsidRDefault="00D73481" w:rsidP="00D73481">
      <w:pPr>
        <w:rPr>
          <w:rFonts w:ascii="Calibri" w:hAnsi="Calibri" w:cs="Calibri"/>
          <w:lang w:val="en-AU"/>
        </w:rPr>
      </w:pPr>
      <w:r w:rsidRPr="00AB4072">
        <w:rPr>
          <w:rFonts w:ascii="Calibri" w:hAnsi="Calibri" w:cs="Calibri"/>
          <w:lang w:val="en-AU"/>
        </w:rPr>
        <w:t>The city is neither on the VicTrack or the power transmission fibre routes.</w:t>
      </w:r>
    </w:p>
    <w:p w14:paraId="31A5DC34" w14:textId="77777777" w:rsidR="00D73481" w:rsidRPr="008D268C" w:rsidRDefault="00D73481" w:rsidP="00750DEB">
      <w:pPr>
        <w:pStyle w:val="Heading2"/>
        <w:numPr>
          <w:ilvl w:val="1"/>
          <w:numId w:val="44"/>
        </w:numPr>
        <w:rPr>
          <w:lang w:val="en-AU"/>
        </w:rPr>
      </w:pPr>
      <w:bookmarkStart w:id="223" w:name="_Toc41048816"/>
      <w:r w:rsidRPr="008D268C">
        <w:rPr>
          <w:lang w:val="en-AU"/>
        </w:rPr>
        <w:t>Locality of Charlton</w:t>
      </w:r>
      <w:bookmarkEnd w:id="223"/>
    </w:p>
    <w:p w14:paraId="42FD86FD" w14:textId="0C8FB820" w:rsidR="00D73481" w:rsidRPr="00AB4072" w:rsidRDefault="00D73481" w:rsidP="00D73481">
      <w:pPr>
        <w:rPr>
          <w:rFonts w:ascii="Calibri" w:hAnsi="Calibri" w:cs="Calibri"/>
          <w:lang w:val="en-AU"/>
        </w:rPr>
      </w:pPr>
      <w:r w:rsidRPr="00AB4072">
        <w:rPr>
          <w:rFonts w:ascii="Calibri" w:hAnsi="Calibri" w:cs="Calibri"/>
          <w:lang w:val="en-AU"/>
        </w:rPr>
        <w:t>Charlton is a town in north</w:t>
      </w:r>
      <w:r w:rsidR="00675042" w:rsidRPr="00AB4072">
        <w:rPr>
          <w:rFonts w:ascii="Calibri" w:hAnsi="Calibri" w:cs="Calibri"/>
          <w:lang w:val="en-AU"/>
        </w:rPr>
        <w:t>-</w:t>
      </w:r>
      <w:r w:rsidRPr="00AB4072">
        <w:rPr>
          <w:rFonts w:ascii="Calibri" w:hAnsi="Calibri" w:cs="Calibri"/>
          <w:lang w:val="en-AU"/>
        </w:rPr>
        <w:t>western Victoria 245 kilometres north</w:t>
      </w:r>
      <w:r w:rsidR="00675042" w:rsidRPr="00AB4072">
        <w:rPr>
          <w:rFonts w:ascii="Calibri" w:hAnsi="Calibri" w:cs="Calibri"/>
          <w:lang w:val="en-AU"/>
        </w:rPr>
        <w:t>-</w:t>
      </w:r>
      <w:r w:rsidRPr="00AB4072">
        <w:rPr>
          <w:rFonts w:ascii="Calibri" w:hAnsi="Calibri" w:cs="Calibri"/>
          <w:lang w:val="en-AU"/>
        </w:rPr>
        <w:t>west of Melbourne. It is a small agricultural community straddling the Avoca River, located at the junction of the Calder Highway and Borung Highway and positioned in the last of the foothills of the Great Dividing Range. Its location, almost halfway between Melbourne and Mildura, makes Charlton a popular stop along the way for tourists.</w:t>
      </w:r>
    </w:p>
    <w:p w14:paraId="1330786C" w14:textId="77777777" w:rsidR="00D73481" w:rsidRPr="00AB4072" w:rsidRDefault="00D73481" w:rsidP="00D73481">
      <w:pPr>
        <w:rPr>
          <w:rFonts w:ascii="Calibri" w:hAnsi="Calibri" w:cs="Calibri"/>
          <w:lang w:val="en-AU"/>
        </w:rPr>
      </w:pPr>
      <w:r w:rsidRPr="00AB4072">
        <w:rPr>
          <w:rFonts w:ascii="Calibri" w:hAnsi="Calibri" w:cs="Calibri"/>
          <w:lang w:val="en-AU"/>
        </w:rPr>
        <w:t>General characteristics of the town that provide an indication of the town’s likely telecommunications demand profile include:</w:t>
      </w:r>
    </w:p>
    <w:p w14:paraId="458878E9" w14:textId="2CE91326" w:rsidR="00D73481" w:rsidRPr="008D268C" w:rsidRDefault="00D73481" w:rsidP="00D73481">
      <w:pPr>
        <w:pStyle w:val="Bulletedlist"/>
        <w:rPr>
          <w:lang w:val="en-AU"/>
        </w:rPr>
      </w:pPr>
      <w:r w:rsidRPr="008D268C">
        <w:rPr>
          <w:lang w:val="en-AU"/>
        </w:rPr>
        <w:t xml:space="preserve">The population of Charlton declined by 10.4% over a decade to 961 in 2016 below the median growth rate of </w:t>
      </w:r>
      <w:r w:rsidR="007C5D1F">
        <w:rPr>
          <w:lang w:val="en-AU"/>
        </w:rPr>
        <w:t>-1.5%</w:t>
      </w:r>
      <w:r w:rsidRPr="008D268C">
        <w:rPr>
          <w:lang w:val="en-AU"/>
        </w:rPr>
        <w:t xml:space="preserve"> </w:t>
      </w:r>
      <w:r w:rsidR="007C5D1F">
        <w:rPr>
          <w:lang w:val="en-AU"/>
        </w:rPr>
        <w:t>for the 14 major places analysed</w:t>
      </w:r>
      <w:r w:rsidRPr="008D268C">
        <w:rPr>
          <w:lang w:val="en-AU"/>
        </w:rPr>
        <w:t xml:space="preserve"> in the region</w:t>
      </w:r>
    </w:p>
    <w:p w14:paraId="1F936CE5" w14:textId="77777777" w:rsidR="00D73481" w:rsidRPr="008D268C" w:rsidRDefault="00D73481" w:rsidP="00D73481">
      <w:pPr>
        <w:pStyle w:val="Bulletedlist"/>
        <w:rPr>
          <w:lang w:val="en-AU"/>
        </w:rPr>
      </w:pPr>
      <w:r w:rsidRPr="008D268C">
        <w:rPr>
          <w:lang w:val="en-AU"/>
        </w:rPr>
        <w:t>385 people aged 15 and over reported being in the labour force in the week preceding the 2016 Census, with 50.6% being in full-time employment and 34.0% in part-time employment</w:t>
      </w:r>
    </w:p>
    <w:p w14:paraId="75C55665" w14:textId="77777777" w:rsidR="00D73481" w:rsidRPr="008D268C" w:rsidRDefault="00D73481" w:rsidP="00D73481">
      <w:pPr>
        <w:pStyle w:val="Bulletedlist"/>
        <w:rPr>
          <w:lang w:val="en-AU"/>
        </w:rPr>
      </w:pPr>
      <w:r w:rsidRPr="008D268C">
        <w:rPr>
          <w:lang w:val="en-AU"/>
        </w:rPr>
        <w:t>14.8% of the labour force classified themselves as managers, 14.6% as professionals and 11.3% as clerical and administrative workers</w:t>
      </w:r>
    </w:p>
    <w:p w14:paraId="2E904C4A" w14:textId="77777777" w:rsidR="00D73481" w:rsidRPr="008D268C" w:rsidRDefault="00D73481" w:rsidP="00D73481">
      <w:pPr>
        <w:pStyle w:val="Bulletedlist"/>
        <w:rPr>
          <w:lang w:val="en-AU"/>
        </w:rPr>
      </w:pPr>
      <w:r w:rsidRPr="008D268C">
        <w:rPr>
          <w:lang w:val="en-AU"/>
        </w:rPr>
        <w:t xml:space="preserve">10.3% of the labour force cited their industry of employment as combined primary and secondary education, 9.6% cited hospitals (except psychiatric hospitals) and 7.6% cited local government administration </w:t>
      </w:r>
    </w:p>
    <w:p w14:paraId="70CB866D" w14:textId="77777777" w:rsidR="00D73481" w:rsidRPr="008D268C" w:rsidRDefault="00D73481" w:rsidP="00D73481">
      <w:pPr>
        <w:pStyle w:val="Bulletedlist"/>
        <w:rPr>
          <w:lang w:val="en-AU"/>
        </w:rPr>
      </w:pPr>
      <w:r w:rsidRPr="008D268C">
        <w:rPr>
          <w:lang w:val="en-AU"/>
        </w:rPr>
        <w:t>One public hospital is located in the town</w:t>
      </w:r>
    </w:p>
    <w:p w14:paraId="4AF0F1BE" w14:textId="77777777" w:rsidR="00D73481" w:rsidRPr="008D268C" w:rsidRDefault="00D73481" w:rsidP="00D73481">
      <w:pPr>
        <w:pStyle w:val="Bulletedlist"/>
        <w:rPr>
          <w:lang w:val="en-AU"/>
        </w:rPr>
      </w:pPr>
      <w:r w:rsidRPr="008D268C">
        <w:rPr>
          <w:lang w:val="en-AU"/>
        </w:rPr>
        <w:t>The town has a primary school and a primary/secondary school</w:t>
      </w:r>
    </w:p>
    <w:p w14:paraId="1876E077" w14:textId="77777777" w:rsidR="00D73481" w:rsidRPr="008D268C" w:rsidRDefault="00D73481" w:rsidP="00D73481">
      <w:pPr>
        <w:pStyle w:val="Bulletedlist"/>
        <w:rPr>
          <w:lang w:val="en-AU"/>
        </w:rPr>
      </w:pPr>
      <w:r w:rsidRPr="008D268C">
        <w:rPr>
          <w:lang w:val="en-AU"/>
        </w:rPr>
        <w:t>With a median age of 55, Charlton is older than the median of 47 for the major places analysed in the region and well above the Victorian median of 37</w:t>
      </w:r>
    </w:p>
    <w:p w14:paraId="238DF1ED" w14:textId="0B0BAE7A" w:rsidR="00D73481" w:rsidRPr="008D268C" w:rsidRDefault="00D73481" w:rsidP="00D73481">
      <w:pPr>
        <w:pStyle w:val="Bulletedlist"/>
        <w:rPr>
          <w:lang w:val="en-AU"/>
        </w:rPr>
      </w:pPr>
      <w:r w:rsidRPr="008D268C">
        <w:rPr>
          <w:lang w:val="en-AU"/>
        </w:rPr>
        <w:t>The ABS report a median annual household income of $39.3K for Charlton, one of the lowest in the region and well below Melbourne’s $80.4K</w:t>
      </w:r>
    </w:p>
    <w:p w14:paraId="1786C985" w14:textId="38AA6EB9" w:rsidR="00D73481" w:rsidRPr="008D268C" w:rsidRDefault="00D73481" w:rsidP="00D73481">
      <w:pPr>
        <w:pStyle w:val="Bulletedlist"/>
        <w:rPr>
          <w:lang w:val="en-AU"/>
        </w:rPr>
      </w:pPr>
      <w:r w:rsidRPr="008D268C">
        <w:rPr>
          <w:lang w:val="en-AU"/>
        </w:rPr>
        <w:t xml:space="preserve">Data in SLIM on businesses registered with </w:t>
      </w:r>
      <w:r w:rsidR="00A80AA5">
        <w:rPr>
          <w:lang w:val="en-AU"/>
        </w:rPr>
        <w:t>Workcover</w:t>
      </w:r>
      <w:r w:rsidRPr="008D268C">
        <w:rPr>
          <w:lang w:val="en-AU"/>
        </w:rPr>
        <w:t xml:space="preserve"> indicates approximately 47 businesses in the town or its near surrounds </w:t>
      </w:r>
    </w:p>
    <w:p w14:paraId="28EDC48A" w14:textId="4CC06DB7" w:rsidR="00D73481" w:rsidRPr="008D268C" w:rsidRDefault="00D73481" w:rsidP="00D73481">
      <w:pPr>
        <w:pStyle w:val="Bulletedlist"/>
        <w:rPr>
          <w:lang w:val="en-AU"/>
        </w:rPr>
      </w:pPr>
      <w:r w:rsidRPr="008D268C">
        <w:rPr>
          <w:lang w:val="en-AU"/>
        </w:rPr>
        <w:t>In 66.9% of dwellings, at least one person accessed the internet from home</w:t>
      </w:r>
      <w:r w:rsidR="00035E4C" w:rsidRPr="008D268C">
        <w:rPr>
          <w:lang w:val="en-AU"/>
        </w:rPr>
        <w:t>.</w:t>
      </w:r>
      <w:r w:rsidRPr="008D268C">
        <w:rPr>
          <w:lang w:val="en-AU"/>
        </w:rPr>
        <w:t xml:space="preserve"> </w:t>
      </w:r>
    </w:p>
    <w:p w14:paraId="4499B813" w14:textId="77777777" w:rsidR="00D73481" w:rsidRPr="008D268C" w:rsidRDefault="00D73481" w:rsidP="00D73481">
      <w:pPr>
        <w:pStyle w:val="Heading5"/>
        <w:rPr>
          <w:lang w:val="en-AU"/>
        </w:rPr>
      </w:pPr>
      <w:r w:rsidRPr="008D268C">
        <w:rPr>
          <w:lang w:val="en-AU"/>
        </w:rPr>
        <w:t>Skills</w:t>
      </w:r>
    </w:p>
    <w:p w14:paraId="583797DA" w14:textId="77777777" w:rsidR="00D73481" w:rsidRPr="00AB4072" w:rsidRDefault="00D73481" w:rsidP="00D73481">
      <w:pPr>
        <w:keepNext/>
        <w:rPr>
          <w:rFonts w:ascii="Calibri" w:hAnsi="Calibri" w:cs="Calibri"/>
          <w:lang w:val="en-AU"/>
        </w:rPr>
      </w:pPr>
      <w:r w:rsidRPr="00AB4072">
        <w:rPr>
          <w:rFonts w:ascii="Calibri" w:hAnsi="Calibri" w:cs="Calibri"/>
          <w:lang w:val="en-AU"/>
        </w:rPr>
        <w:t>ABS Census data indicates:</w:t>
      </w:r>
    </w:p>
    <w:p w14:paraId="67C97610" w14:textId="77777777" w:rsidR="00D73481" w:rsidRPr="008D268C" w:rsidRDefault="00D73481" w:rsidP="00D73481">
      <w:pPr>
        <w:pStyle w:val="Bulletedlist"/>
        <w:rPr>
          <w:lang w:val="en-AU"/>
        </w:rPr>
      </w:pPr>
      <w:r w:rsidRPr="008D268C">
        <w:rPr>
          <w:lang w:val="en-AU"/>
        </w:rPr>
        <w:t>16.3% of people aged 15 and over having gained a diploma, advanced diploma, bachelors degree or higher educational qualification</w:t>
      </w:r>
    </w:p>
    <w:p w14:paraId="36C324EC" w14:textId="5A312AC0" w:rsidR="00D73481" w:rsidRPr="008D268C" w:rsidRDefault="00D73481" w:rsidP="00D73481">
      <w:pPr>
        <w:pStyle w:val="Bulletedlist"/>
        <w:rPr>
          <w:lang w:val="en-AU"/>
        </w:rPr>
      </w:pPr>
      <w:r w:rsidRPr="008D268C">
        <w:rPr>
          <w:lang w:val="en-AU"/>
        </w:rPr>
        <w:t>another 17.9% have completed level III or IV trade certificates</w:t>
      </w:r>
    </w:p>
    <w:p w14:paraId="776C34CB" w14:textId="77777777" w:rsidR="00D73481" w:rsidRPr="008D268C" w:rsidRDefault="00D73481" w:rsidP="00D73481">
      <w:pPr>
        <w:pStyle w:val="Bulletedlist"/>
        <w:rPr>
          <w:lang w:val="en-AU"/>
        </w:rPr>
      </w:pPr>
      <w:r w:rsidRPr="008D268C">
        <w:rPr>
          <w:lang w:val="en-AU"/>
        </w:rPr>
        <w:t>another 9.4% have completed year 12.</w:t>
      </w:r>
    </w:p>
    <w:p w14:paraId="1ECA5963" w14:textId="77777777" w:rsidR="00D73481" w:rsidRPr="00AB4072" w:rsidRDefault="00D73481" w:rsidP="00D73481">
      <w:pPr>
        <w:rPr>
          <w:rFonts w:ascii="Calibri" w:hAnsi="Calibri" w:cs="Calibri"/>
          <w:lang w:val="en-AU"/>
        </w:rPr>
      </w:pPr>
      <w:r w:rsidRPr="00AB4072">
        <w:rPr>
          <w:rFonts w:ascii="Calibri" w:hAnsi="Calibri" w:cs="Calibri"/>
          <w:lang w:val="en-AU"/>
        </w:rPr>
        <w:t>ABS Industry employment data from 2016 indicated that the Buloke LGA had 2.5% employment in the industry sectors with strong technology exposure.</w:t>
      </w:r>
    </w:p>
    <w:p w14:paraId="53D3EAA7" w14:textId="77777777" w:rsidR="00D73481" w:rsidRPr="008D268C" w:rsidRDefault="00D73481" w:rsidP="00D73481">
      <w:pPr>
        <w:pStyle w:val="Heading5"/>
        <w:rPr>
          <w:lang w:val="en-AU"/>
        </w:rPr>
      </w:pPr>
      <w:r w:rsidRPr="008D268C">
        <w:rPr>
          <w:lang w:val="en-AU"/>
        </w:rPr>
        <w:t>Fixed Broadband</w:t>
      </w:r>
    </w:p>
    <w:p w14:paraId="03DDF1A6" w14:textId="5EDC2242" w:rsidR="00D73481" w:rsidRPr="00AB4072" w:rsidRDefault="00D73481" w:rsidP="00D73481">
      <w:pPr>
        <w:keepNext/>
        <w:rPr>
          <w:rFonts w:ascii="Calibri" w:hAnsi="Calibri" w:cs="Calibri"/>
          <w:lang w:val="en-AU"/>
        </w:rPr>
      </w:pPr>
      <w:r w:rsidRPr="00AB4072">
        <w:rPr>
          <w:rFonts w:ascii="Calibri" w:hAnsi="Calibri" w:cs="Calibri"/>
          <w:lang w:val="en-AU"/>
        </w:rPr>
        <w:t xml:space="preserve">The map below shows the status of the NBN rollout in Charlton as advised by </w:t>
      </w:r>
      <w:r w:rsidR="005F6A65" w:rsidRPr="00AB4072">
        <w:rPr>
          <w:rFonts w:ascii="Calibri" w:hAnsi="Calibri" w:cs="Calibri"/>
          <w:lang w:val="en-AU"/>
        </w:rPr>
        <w:t>NBN Co</w:t>
      </w:r>
      <w:r w:rsidRPr="00AB4072">
        <w:rPr>
          <w:rFonts w:ascii="Calibri" w:hAnsi="Calibri" w:cs="Calibri"/>
          <w:lang w:val="en-AU"/>
        </w:rPr>
        <w:t xml:space="preserve"> in September 2018. The purple / striped areas show the locations currently serviced by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line</w:t>
      </w:r>
      <w:r w:rsidRPr="00AB4072">
        <w:rPr>
          <w:rFonts w:ascii="Calibri" w:hAnsi="Calibri" w:cs="Calibri"/>
          <w:lang w:val="en-AU"/>
        </w:rPr>
        <w:t xml:space="preserve"> services, the purple / spotted areas show locations serviced by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wireless</w:t>
      </w:r>
      <w:r w:rsidRPr="00AB4072">
        <w:rPr>
          <w:rFonts w:ascii="Calibri" w:hAnsi="Calibri" w:cs="Calibri"/>
          <w:lang w:val="en-AU"/>
        </w:rPr>
        <w:t xml:space="preserve"> services and white areas locations serviced by NBN </w:t>
      </w:r>
      <w:r w:rsidR="00530D54" w:rsidRPr="00AB4072">
        <w:rPr>
          <w:rFonts w:ascii="Calibri" w:hAnsi="Calibri" w:cs="Calibri"/>
          <w:lang w:val="en-AU"/>
        </w:rPr>
        <w:t>satellite</w:t>
      </w:r>
      <w:r w:rsidRPr="00AB4072">
        <w:rPr>
          <w:rFonts w:ascii="Calibri" w:hAnsi="Calibri" w:cs="Calibri"/>
          <w:lang w:val="en-AU"/>
        </w:rPr>
        <w:t xml:space="preserve">. The brown / striped areas show the locations where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line</w:t>
      </w:r>
      <w:r w:rsidRPr="00AB4072">
        <w:rPr>
          <w:rFonts w:ascii="Calibri" w:hAnsi="Calibri" w:cs="Calibri"/>
          <w:lang w:val="en-AU"/>
        </w:rPr>
        <w:t xml:space="preserve"> services are planned or under construction. </w:t>
      </w:r>
    </w:p>
    <w:p w14:paraId="748C0CC6" w14:textId="77777777" w:rsidR="00D73481" w:rsidRPr="00AB4072" w:rsidRDefault="00D73481" w:rsidP="00D73481">
      <w:pPr>
        <w:keepNext/>
        <w:rPr>
          <w:rFonts w:ascii="Calibri" w:hAnsi="Calibri" w:cs="Calibri"/>
          <w:lang w:val="en-AU"/>
        </w:rPr>
      </w:pPr>
      <w:r w:rsidRPr="00AB4072">
        <w:rPr>
          <w:rFonts w:ascii="Calibri" w:hAnsi="Calibri" w:cs="Calibri"/>
          <w:noProof/>
          <w:lang w:val="en-AU"/>
        </w:rPr>
        <w:drawing>
          <wp:inline distT="0" distB="0" distL="0" distR="0" wp14:anchorId="21D8D11E" wp14:editId="2B0F8936">
            <wp:extent cx="3148330" cy="2277373"/>
            <wp:effectExtent l="0" t="0" r="0" b="8890"/>
            <wp:docPr id="19" name="Picture 19" descr="Charlton public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harlton public map"/>
                    <pic:cNvPicPr>
                      <a:picLocks/>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3168580" cy="2292021"/>
                    </a:xfrm>
                    <a:prstGeom prst="rect">
                      <a:avLst/>
                    </a:prstGeom>
                    <a:noFill/>
                    <a:ln>
                      <a:noFill/>
                    </a:ln>
                  </pic:spPr>
                </pic:pic>
              </a:graphicData>
            </a:graphic>
          </wp:inline>
        </w:drawing>
      </w:r>
    </w:p>
    <w:p w14:paraId="3BD2ECDC" w14:textId="7E8F0BE6" w:rsidR="00D73481" w:rsidRPr="008D268C" w:rsidRDefault="00D73481" w:rsidP="00D73481">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23</w:t>
      </w:r>
      <w:r w:rsidRPr="008D268C">
        <w:rPr>
          <w:lang w:val="en-AU"/>
        </w:rPr>
        <w:fldChar w:fldCharType="end"/>
      </w:r>
      <w:r w:rsidRPr="008D268C">
        <w:rPr>
          <w:lang w:val="en-AU"/>
        </w:rPr>
        <w:t xml:space="preserve"> NBN Coverage of Charlton (</w:t>
      </w:r>
      <w:r w:rsidR="005F6A65" w:rsidRPr="008D268C">
        <w:rPr>
          <w:lang w:val="en-AU"/>
        </w:rPr>
        <w:t>NBN Co</w:t>
      </w:r>
      <w:r w:rsidRPr="008D268C">
        <w:rPr>
          <w:lang w:val="en-AU"/>
        </w:rPr>
        <w:t>)</w:t>
      </w:r>
    </w:p>
    <w:p w14:paraId="25D5812D" w14:textId="293D8A60" w:rsidR="00D73481" w:rsidRPr="00AB4072" w:rsidRDefault="00D73481" w:rsidP="00D73481">
      <w:pPr>
        <w:rPr>
          <w:rFonts w:ascii="Calibri" w:hAnsi="Calibri" w:cs="Calibri"/>
          <w:lang w:val="en-AU"/>
        </w:rPr>
      </w:pPr>
      <w:r w:rsidRPr="00AB4072">
        <w:rPr>
          <w:rFonts w:ascii="Calibri" w:hAnsi="Calibri" w:cs="Calibri"/>
          <w:lang w:val="en-AU"/>
        </w:rPr>
        <w:lastRenderedPageBreak/>
        <w:t xml:space="preserve">The NBN Coverage Map above shows that the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line</w:t>
      </w:r>
      <w:r w:rsidRPr="00AB4072">
        <w:rPr>
          <w:rFonts w:ascii="Calibri" w:hAnsi="Calibri" w:cs="Calibri"/>
          <w:lang w:val="en-AU"/>
        </w:rPr>
        <w:t xml:space="preserve"> services planned for Charlton are currently under construction. Our analysis reveals that Charlton will receive </w:t>
      </w:r>
      <w:r w:rsidR="007F63E8" w:rsidRPr="00AB4072">
        <w:rPr>
          <w:rFonts w:ascii="Calibri" w:hAnsi="Calibri" w:cs="Calibri"/>
          <w:lang w:val="en-AU"/>
        </w:rPr>
        <w:t>an</w:t>
      </w:r>
      <w:r w:rsidRPr="00AB4072">
        <w:rPr>
          <w:rFonts w:ascii="Calibri" w:hAnsi="Calibri" w:cs="Calibri"/>
          <w:lang w:val="en-AU"/>
        </w:rPr>
        <w:t xml:space="preserve"> NBN </w:t>
      </w:r>
      <w:r w:rsidR="00F43243" w:rsidRPr="00AB4072">
        <w:rPr>
          <w:rFonts w:ascii="Calibri" w:hAnsi="Calibri" w:cs="Calibri"/>
          <w:lang w:val="en-AU"/>
        </w:rPr>
        <w:t>FTTN</w:t>
      </w:r>
      <w:r w:rsidRPr="00AB4072">
        <w:rPr>
          <w:rFonts w:ascii="Calibri" w:hAnsi="Calibri" w:cs="Calibri"/>
          <w:lang w:val="en-AU"/>
        </w:rPr>
        <w:t xml:space="preserve"> rollout. The surrounding areas outside of the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line</w:t>
      </w:r>
      <w:r w:rsidRPr="00AB4072">
        <w:rPr>
          <w:rFonts w:ascii="Calibri" w:hAnsi="Calibri" w:cs="Calibri"/>
          <w:lang w:val="en-AU"/>
        </w:rPr>
        <w:t xml:space="preserve"> footprint only have access to NBN </w:t>
      </w:r>
      <w:r w:rsidR="00530D54" w:rsidRPr="00AB4072">
        <w:rPr>
          <w:rFonts w:ascii="Calibri" w:hAnsi="Calibri" w:cs="Calibri"/>
          <w:lang w:val="en-AU"/>
        </w:rPr>
        <w:t>satellite</w:t>
      </w:r>
      <w:r w:rsidRPr="00AB4072">
        <w:rPr>
          <w:rFonts w:ascii="Calibri" w:hAnsi="Calibri" w:cs="Calibri"/>
          <w:lang w:val="en-AU"/>
        </w:rPr>
        <w:t xml:space="preserve"> services. Examining satellite imagery of the surrounding areas does not reveal significant aggregations of premises or businesses in these areas.  </w:t>
      </w:r>
    </w:p>
    <w:p w14:paraId="0AC9593E" w14:textId="7C0FEF2B" w:rsidR="00D73481" w:rsidRPr="00AB4072" w:rsidRDefault="00D73481" w:rsidP="00D73481">
      <w:pPr>
        <w:rPr>
          <w:rFonts w:ascii="Calibri" w:hAnsi="Calibri" w:cs="Calibri"/>
          <w:lang w:val="en-AU"/>
        </w:rPr>
      </w:pPr>
      <w:r w:rsidRPr="00AB4072">
        <w:rPr>
          <w:rFonts w:ascii="Calibri" w:hAnsi="Calibri" w:cs="Calibri"/>
          <w:lang w:val="en-AU"/>
        </w:rPr>
        <w:t xml:space="preserve">The overarching report contains a discussion of the limitations associated with the different </w:t>
      </w:r>
      <w:r w:rsidR="005F6A65" w:rsidRPr="00AB4072">
        <w:rPr>
          <w:rFonts w:ascii="Calibri" w:hAnsi="Calibri" w:cs="Calibri"/>
          <w:lang w:val="en-AU"/>
        </w:rPr>
        <w:t>NBN Co</w:t>
      </w:r>
      <w:r w:rsidRPr="00AB4072">
        <w:rPr>
          <w:rFonts w:ascii="Calibri" w:hAnsi="Calibri" w:cs="Calibri"/>
          <w:lang w:val="en-AU"/>
        </w:rPr>
        <w:t xml:space="preserve"> access network technologies.</w:t>
      </w:r>
    </w:p>
    <w:p w14:paraId="69715458" w14:textId="77777777" w:rsidR="00D73481" w:rsidRPr="008D268C" w:rsidRDefault="00D73481" w:rsidP="00D73481">
      <w:pPr>
        <w:pStyle w:val="Heading5"/>
        <w:rPr>
          <w:lang w:val="en-AU"/>
        </w:rPr>
      </w:pPr>
      <w:r w:rsidRPr="008D268C">
        <w:rPr>
          <w:lang w:val="en-AU"/>
        </w:rPr>
        <w:t>Mobile Coverage</w:t>
      </w:r>
    </w:p>
    <w:p w14:paraId="3BBDB658" w14:textId="77777777" w:rsidR="00D73481" w:rsidRPr="00AB4072" w:rsidRDefault="00D73481" w:rsidP="00D73481">
      <w:pPr>
        <w:rPr>
          <w:rFonts w:ascii="Calibri" w:hAnsi="Calibri" w:cs="Calibri"/>
          <w:lang w:val="en-AU"/>
        </w:rPr>
      </w:pPr>
      <w:r w:rsidRPr="00AB4072">
        <w:rPr>
          <w:rFonts w:ascii="Calibri" w:hAnsi="Calibri" w:cs="Calibri"/>
          <w:lang w:val="en-AU"/>
        </w:rPr>
        <w:t>Based on public coverage maps:</w:t>
      </w:r>
    </w:p>
    <w:p w14:paraId="780929E7" w14:textId="435396BC" w:rsidR="00D73481" w:rsidRPr="008D268C" w:rsidRDefault="00D73481" w:rsidP="00D73481">
      <w:pPr>
        <w:pStyle w:val="Bulletedlist"/>
        <w:rPr>
          <w:lang w:val="en-AU"/>
        </w:rPr>
      </w:pPr>
      <w:r w:rsidRPr="008D268C">
        <w:rPr>
          <w:lang w:val="en-AU"/>
        </w:rPr>
        <w:t xml:space="preserve">Telstra shows 4GX outdoor handheld device coverage (with a typical download speed of 2-75 </w:t>
      </w:r>
      <w:r w:rsidR="00BB513A">
        <w:rPr>
          <w:lang w:val="en-AU"/>
        </w:rPr>
        <w:t>Mbps</w:t>
      </w:r>
      <w:r w:rsidRPr="008D268C">
        <w:rPr>
          <w:lang w:val="en-AU"/>
        </w:rPr>
        <w:t xml:space="preserve">) across the entire </w:t>
      </w:r>
      <w:r w:rsidR="008D3EAD" w:rsidRPr="008D268C">
        <w:rPr>
          <w:lang w:val="en-AU"/>
        </w:rPr>
        <w:t>town</w:t>
      </w:r>
    </w:p>
    <w:p w14:paraId="12997E41" w14:textId="7FB9D617" w:rsidR="00D73481" w:rsidRPr="008D268C" w:rsidRDefault="00D73481" w:rsidP="00D73481">
      <w:pPr>
        <w:pStyle w:val="Bulletedlist"/>
        <w:rPr>
          <w:lang w:val="en-AU"/>
        </w:rPr>
      </w:pPr>
      <w:r w:rsidRPr="008D268C">
        <w:rPr>
          <w:lang w:val="en-AU"/>
        </w:rPr>
        <w:t xml:space="preserve">Optus shows 4G Plus outdoor coverage across the entire </w:t>
      </w:r>
      <w:r w:rsidR="008D3EAD" w:rsidRPr="008D268C">
        <w:rPr>
          <w:lang w:val="en-AU"/>
        </w:rPr>
        <w:t>town</w:t>
      </w:r>
    </w:p>
    <w:p w14:paraId="258D367E" w14:textId="77777777" w:rsidR="00D73481" w:rsidRPr="008D268C" w:rsidRDefault="00D73481" w:rsidP="00D73481">
      <w:pPr>
        <w:pStyle w:val="Bulletedlist"/>
        <w:rPr>
          <w:lang w:val="en-AU"/>
        </w:rPr>
      </w:pPr>
      <w:r w:rsidRPr="008D268C">
        <w:rPr>
          <w:lang w:val="en-AU"/>
        </w:rPr>
        <w:t>Vodafone shows no mobile coverage in the area.</w:t>
      </w:r>
    </w:p>
    <w:p w14:paraId="35704010" w14:textId="77777777" w:rsidR="00D73481" w:rsidRPr="00AB4072" w:rsidRDefault="00D73481" w:rsidP="00D73481">
      <w:pPr>
        <w:rPr>
          <w:rFonts w:ascii="Calibri" w:hAnsi="Calibri" w:cs="Calibri"/>
          <w:lang w:val="en-AU"/>
        </w:rPr>
      </w:pPr>
      <w:r w:rsidRPr="00AB4072">
        <w:rPr>
          <w:rFonts w:ascii="Calibri" w:hAnsi="Calibri" w:cs="Calibri"/>
          <w:lang w:val="en-AU"/>
        </w:rPr>
        <w:t>In summary, residents have options for good coverage in the town and surrounding area from two of the three mobile network operators.</w:t>
      </w:r>
    </w:p>
    <w:p w14:paraId="2E5679CF" w14:textId="77777777" w:rsidR="00D73481" w:rsidRPr="008D268C" w:rsidRDefault="00D73481" w:rsidP="00D73481">
      <w:pPr>
        <w:pStyle w:val="Heading5"/>
        <w:rPr>
          <w:lang w:val="en-AU"/>
        </w:rPr>
      </w:pPr>
      <w:r w:rsidRPr="008D268C">
        <w:rPr>
          <w:lang w:val="en-AU"/>
        </w:rPr>
        <w:t>LP-WAN Coverage</w:t>
      </w:r>
    </w:p>
    <w:p w14:paraId="468BC56D" w14:textId="175738F4" w:rsidR="00D73481" w:rsidRPr="00AB4072" w:rsidRDefault="00D73481" w:rsidP="00D73481">
      <w:pPr>
        <w:rPr>
          <w:rFonts w:ascii="Calibri" w:hAnsi="Calibri" w:cs="Calibri"/>
          <w:lang w:val="en-AU"/>
        </w:rPr>
      </w:pPr>
      <w:r w:rsidRPr="00AB4072">
        <w:rPr>
          <w:rFonts w:ascii="Calibri" w:hAnsi="Calibri" w:cs="Calibri"/>
          <w:lang w:val="en-AU"/>
        </w:rPr>
        <w:t>There is partial Optus I</w:t>
      </w:r>
      <w:r w:rsidR="00855231" w:rsidRPr="00AB4072">
        <w:rPr>
          <w:rFonts w:ascii="Calibri" w:hAnsi="Calibri" w:cs="Calibri"/>
          <w:lang w:val="en-AU"/>
        </w:rPr>
        <w:t>o</w:t>
      </w:r>
      <w:r w:rsidRPr="00AB4072">
        <w:rPr>
          <w:rFonts w:ascii="Calibri" w:hAnsi="Calibri" w:cs="Calibri"/>
          <w:lang w:val="en-AU"/>
        </w:rPr>
        <w:t>T coverage in the town.</w:t>
      </w:r>
    </w:p>
    <w:p w14:paraId="7B21CE85" w14:textId="77777777" w:rsidR="00D73481" w:rsidRPr="00AB4072" w:rsidRDefault="00D73481" w:rsidP="00D73481">
      <w:pPr>
        <w:rPr>
          <w:rFonts w:ascii="Calibri" w:hAnsi="Calibri" w:cs="Calibri"/>
          <w:lang w:val="en-AU"/>
        </w:rPr>
      </w:pPr>
      <w:r w:rsidRPr="00AB4072">
        <w:rPr>
          <w:rFonts w:ascii="Calibri" w:hAnsi="Calibri" w:cs="Calibri"/>
          <w:lang w:val="en-AU"/>
        </w:rPr>
        <w:t>Taggle does not have coverage in the town.</w:t>
      </w:r>
    </w:p>
    <w:p w14:paraId="5AFCC20B" w14:textId="0830A137" w:rsidR="00D73481" w:rsidRPr="00AB4072" w:rsidRDefault="008D63D0" w:rsidP="00D73481">
      <w:pPr>
        <w:rPr>
          <w:rFonts w:ascii="Calibri" w:hAnsi="Calibri" w:cs="Calibri"/>
          <w:lang w:val="en-AU"/>
        </w:rPr>
      </w:pPr>
      <w:r w:rsidRPr="00AB4072">
        <w:rPr>
          <w:rFonts w:ascii="Calibri" w:hAnsi="Calibri" w:cs="Calibri"/>
          <w:lang w:val="en-AU"/>
        </w:rPr>
        <w:t>Sigfox</w:t>
      </w:r>
      <w:r w:rsidR="00D73481" w:rsidRPr="00AB4072">
        <w:rPr>
          <w:rFonts w:ascii="Calibri" w:hAnsi="Calibri" w:cs="Calibri"/>
          <w:lang w:val="en-AU"/>
        </w:rPr>
        <w:t xml:space="preserve"> does not have coverage in the town.</w:t>
      </w:r>
    </w:p>
    <w:p w14:paraId="2DAD1868" w14:textId="77777777" w:rsidR="00D73481" w:rsidRPr="008D268C" w:rsidRDefault="00D73481" w:rsidP="00D73481">
      <w:pPr>
        <w:pStyle w:val="Heading5"/>
        <w:rPr>
          <w:lang w:val="en-AU"/>
        </w:rPr>
      </w:pPr>
      <w:r w:rsidRPr="008D268C">
        <w:rPr>
          <w:lang w:val="en-AU"/>
        </w:rPr>
        <w:t>Public WiFi Coverage</w:t>
      </w:r>
    </w:p>
    <w:p w14:paraId="648E23A6" w14:textId="77777777" w:rsidR="00D73481" w:rsidRPr="00AB4072" w:rsidRDefault="00D73481" w:rsidP="00D73481">
      <w:pPr>
        <w:rPr>
          <w:rFonts w:ascii="Calibri" w:hAnsi="Calibri" w:cs="Calibri"/>
          <w:lang w:val="en-AU"/>
        </w:rPr>
      </w:pPr>
      <w:r w:rsidRPr="00AB4072">
        <w:rPr>
          <w:rFonts w:ascii="Calibri" w:hAnsi="Calibri" w:cs="Calibri"/>
          <w:lang w:val="en-AU"/>
        </w:rPr>
        <w:t>There are no known public WiFi zones in the town.</w:t>
      </w:r>
    </w:p>
    <w:p w14:paraId="3BFA774A" w14:textId="77777777" w:rsidR="00D73481" w:rsidRPr="008D268C" w:rsidRDefault="00D73481" w:rsidP="00D73481">
      <w:pPr>
        <w:pStyle w:val="Heading5"/>
        <w:rPr>
          <w:lang w:val="en-AU"/>
        </w:rPr>
      </w:pPr>
      <w:r w:rsidRPr="008D268C">
        <w:rPr>
          <w:lang w:val="en-AU"/>
        </w:rPr>
        <w:t>Other</w:t>
      </w:r>
    </w:p>
    <w:p w14:paraId="12BF1F83" w14:textId="77777777" w:rsidR="00D73481" w:rsidRPr="00AB4072" w:rsidRDefault="00D73481" w:rsidP="00D73481">
      <w:pPr>
        <w:rPr>
          <w:rFonts w:ascii="Calibri" w:hAnsi="Calibri" w:cs="Calibri"/>
          <w:lang w:val="en-AU"/>
        </w:rPr>
      </w:pPr>
      <w:r w:rsidRPr="00AB4072">
        <w:rPr>
          <w:rFonts w:ascii="Calibri" w:hAnsi="Calibri" w:cs="Calibri"/>
          <w:lang w:val="en-AU"/>
        </w:rPr>
        <w:t>The city is neither on the VicTrack or the power transmission fibre routes.</w:t>
      </w:r>
    </w:p>
    <w:p w14:paraId="49289EF5" w14:textId="77777777" w:rsidR="00D73481" w:rsidRPr="008D268C" w:rsidRDefault="00D73481" w:rsidP="00750DEB">
      <w:pPr>
        <w:pStyle w:val="Heading2"/>
        <w:numPr>
          <w:ilvl w:val="1"/>
          <w:numId w:val="44"/>
        </w:numPr>
        <w:rPr>
          <w:lang w:val="en-AU"/>
        </w:rPr>
      </w:pPr>
      <w:bookmarkStart w:id="224" w:name="_Toc41048817"/>
      <w:r w:rsidRPr="008D268C">
        <w:rPr>
          <w:lang w:val="en-AU"/>
        </w:rPr>
        <w:t>Locality of Lake Boga</w:t>
      </w:r>
      <w:bookmarkEnd w:id="224"/>
    </w:p>
    <w:p w14:paraId="366709F3" w14:textId="00976715" w:rsidR="00D73481" w:rsidRPr="00AB4072" w:rsidRDefault="00D73481" w:rsidP="00D73481">
      <w:pPr>
        <w:rPr>
          <w:rFonts w:ascii="Calibri" w:hAnsi="Calibri" w:cs="Calibri"/>
          <w:lang w:val="en-AU"/>
        </w:rPr>
      </w:pPr>
      <w:r w:rsidRPr="00AB4072">
        <w:rPr>
          <w:rFonts w:ascii="Calibri" w:hAnsi="Calibri" w:cs="Calibri"/>
          <w:lang w:val="en-AU"/>
        </w:rPr>
        <w:t>Lake Boga is located in north</w:t>
      </w:r>
      <w:r w:rsidR="00675042" w:rsidRPr="00AB4072">
        <w:rPr>
          <w:rFonts w:ascii="Calibri" w:hAnsi="Calibri" w:cs="Calibri"/>
          <w:lang w:val="en-AU"/>
        </w:rPr>
        <w:t>-</w:t>
      </w:r>
      <w:r w:rsidRPr="00AB4072">
        <w:rPr>
          <w:rFonts w:ascii="Calibri" w:hAnsi="Calibri" w:cs="Calibri"/>
          <w:lang w:val="en-AU"/>
        </w:rPr>
        <w:t>western Victoria next to the lake of the same name within the Rural City of Swan Hill. It is situated 325 kilometres north</w:t>
      </w:r>
      <w:r w:rsidR="001C6A7E" w:rsidRPr="00AB4072">
        <w:rPr>
          <w:rFonts w:ascii="Calibri" w:hAnsi="Calibri" w:cs="Calibri"/>
          <w:lang w:val="en-AU"/>
        </w:rPr>
        <w:t>-</w:t>
      </w:r>
      <w:r w:rsidRPr="00AB4072">
        <w:rPr>
          <w:rFonts w:ascii="Calibri" w:hAnsi="Calibri" w:cs="Calibri"/>
          <w:lang w:val="en-AU"/>
        </w:rPr>
        <w:t>west of Melbourne. The surrounding area is used for agriculture including fruit and vegetable growing and grain production. There is a sizable wine grape industry in the area and one local winery.</w:t>
      </w:r>
    </w:p>
    <w:p w14:paraId="29F58D2A" w14:textId="77777777" w:rsidR="00D73481" w:rsidRPr="00AB4072" w:rsidRDefault="00D73481" w:rsidP="00D73481">
      <w:pPr>
        <w:rPr>
          <w:rFonts w:ascii="Calibri" w:hAnsi="Calibri" w:cs="Calibri"/>
          <w:lang w:val="en-AU"/>
        </w:rPr>
      </w:pPr>
      <w:r w:rsidRPr="00AB4072">
        <w:rPr>
          <w:rFonts w:ascii="Calibri" w:hAnsi="Calibri" w:cs="Calibri"/>
          <w:lang w:val="en-AU"/>
        </w:rPr>
        <w:t>General characteristics of the town that provide an indication of the town’s likely telecommunications demand profile include:</w:t>
      </w:r>
    </w:p>
    <w:p w14:paraId="4C354E96" w14:textId="31017E5A" w:rsidR="00D73481" w:rsidRPr="008D268C" w:rsidRDefault="00D73481" w:rsidP="00D73481">
      <w:pPr>
        <w:pStyle w:val="Bulletedlist"/>
        <w:rPr>
          <w:lang w:val="en-AU"/>
        </w:rPr>
      </w:pPr>
      <w:r w:rsidRPr="008D268C">
        <w:rPr>
          <w:lang w:val="en-AU"/>
        </w:rPr>
        <w:t xml:space="preserve">The population of Lake Boga grew by 9.4% over a decade to 793 in 2016 above the median growth rate of </w:t>
      </w:r>
      <w:r w:rsidR="007C5D1F">
        <w:rPr>
          <w:lang w:val="en-AU"/>
        </w:rPr>
        <w:t>-1.5%</w:t>
      </w:r>
      <w:r w:rsidRPr="008D268C">
        <w:rPr>
          <w:lang w:val="en-AU"/>
        </w:rPr>
        <w:t xml:space="preserve"> </w:t>
      </w:r>
      <w:r w:rsidR="007C5D1F">
        <w:rPr>
          <w:lang w:val="en-AU"/>
        </w:rPr>
        <w:t>for the 14 major places analysed</w:t>
      </w:r>
      <w:r w:rsidRPr="008D268C">
        <w:rPr>
          <w:lang w:val="en-AU"/>
        </w:rPr>
        <w:t xml:space="preserve"> in the region</w:t>
      </w:r>
    </w:p>
    <w:p w14:paraId="3414B186" w14:textId="77777777" w:rsidR="00D73481" w:rsidRPr="008D268C" w:rsidRDefault="00D73481" w:rsidP="00D73481">
      <w:pPr>
        <w:pStyle w:val="Bulletedlist"/>
        <w:rPr>
          <w:lang w:val="en-AU"/>
        </w:rPr>
      </w:pPr>
      <w:r w:rsidRPr="008D268C">
        <w:rPr>
          <w:lang w:val="en-AU"/>
        </w:rPr>
        <w:t>327 people aged 15 and over reported being in the labour force in the week preceding the 2016 Census, with 57.8% being in full-time employment and 30.3% in part-time employment</w:t>
      </w:r>
    </w:p>
    <w:p w14:paraId="18EB4423" w14:textId="77777777" w:rsidR="00D73481" w:rsidRPr="008D268C" w:rsidRDefault="00D73481" w:rsidP="00D73481">
      <w:pPr>
        <w:pStyle w:val="Bulletedlist"/>
        <w:rPr>
          <w:lang w:val="en-AU"/>
        </w:rPr>
      </w:pPr>
      <w:r w:rsidRPr="008D268C">
        <w:rPr>
          <w:lang w:val="en-AU"/>
        </w:rPr>
        <w:t>15.8% of the labour force classified themselves as managers, 17.1% as professionals and 9.1% as clerical and administrative workers</w:t>
      </w:r>
    </w:p>
    <w:p w14:paraId="14A1C01E" w14:textId="77777777" w:rsidR="00D73481" w:rsidRPr="008D268C" w:rsidRDefault="00D73481" w:rsidP="00D73481">
      <w:pPr>
        <w:pStyle w:val="Bulletedlist"/>
        <w:rPr>
          <w:lang w:val="en-AU"/>
        </w:rPr>
      </w:pPr>
      <w:r w:rsidRPr="008D268C">
        <w:rPr>
          <w:lang w:val="en-AU"/>
        </w:rPr>
        <w:t xml:space="preserve">6.9% of the labour force cited their industry of employment as hospitals (except psychiatric hospitals) and 4.4% cited aged care residential </w:t>
      </w:r>
    </w:p>
    <w:p w14:paraId="1C540ABA" w14:textId="4B5A4E8A" w:rsidR="00D73481" w:rsidRPr="008D268C" w:rsidRDefault="00D73481" w:rsidP="00D73481">
      <w:pPr>
        <w:pStyle w:val="Bulletedlist"/>
        <w:rPr>
          <w:lang w:val="en-AU"/>
        </w:rPr>
      </w:pPr>
      <w:r w:rsidRPr="008D268C">
        <w:rPr>
          <w:lang w:val="en-AU"/>
        </w:rPr>
        <w:t>The nearest hospital is located to the north</w:t>
      </w:r>
      <w:r w:rsidR="00675042" w:rsidRPr="008D268C">
        <w:rPr>
          <w:lang w:val="en-AU"/>
        </w:rPr>
        <w:t>-</w:t>
      </w:r>
      <w:r w:rsidRPr="008D268C">
        <w:rPr>
          <w:lang w:val="en-AU"/>
        </w:rPr>
        <w:t>west in Swan Hill</w:t>
      </w:r>
    </w:p>
    <w:p w14:paraId="5F2C5484" w14:textId="4CA573C7" w:rsidR="00D73481" w:rsidRPr="008D268C" w:rsidRDefault="00D73481" w:rsidP="00D73481">
      <w:pPr>
        <w:pStyle w:val="Bulletedlist"/>
        <w:rPr>
          <w:lang w:val="en-AU"/>
        </w:rPr>
      </w:pPr>
      <w:r w:rsidRPr="008D268C">
        <w:rPr>
          <w:lang w:val="en-AU"/>
        </w:rPr>
        <w:t xml:space="preserve">The town has </w:t>
      </w:r>
      <w:r w:rsidR="00CF2ADD" w:rsidRPr="008D268C">
        <w:rPr>
          <w:lang w:val="en-AU"/>
        </w:rPr>
        <w:t>one</w:t>
      </w:r>
      <w:r w:rsidRPr="008D268C">
        <w:rPr>
          <w:lang w:val="en-AU"/>
        </w:rPr>
        <w:t xml:space="preserve"> primary school </w:t>
      </w:r>
    </w:p>
    <w:p w14:paraId="42B328B7" w14:textId="77777777" w:rsidR="00D73481" w:rsidRPr="008D268C" w:rsidRDefault="00D73481" w:rsidP="00D73481">
      <w:pPr>
        <w:pStyle w:val="Bulletedlist"/>
        <w:rPr>
          <w:lang w:val="en-AU"/>
        </w:rPr>
      </w:pPr>
      <w:r w:rsidRPr="008D268C">
        <w:rPr>
          <w:lang w:val="en-AU"/>
        </w:rPr>
        <w:t>With a median age of 47, Lake Boga has the median age of the places analysed in the region, and above the Victorian median of 37</w:t>
      </w:r>
    </w:p>
    <w:p w14:paraId="6E2DC95F" w14:textId="025766FF" w:rsidR="00D73481" w:rsidRPr="008D268C" w:rsidRDefault="00D73481" w:rsidP="00D73481">
      <w:pPr>
        <w:pStyle w:val="Bulletedlist"/>
        <w:rPr>
          <w:lang w:val="en-AU"/>
        </w:rPr>
      </w:pPr>
      <w:r w:rsidRPr="008D268C">
        <w:rPr>
          <w:lang w:val="en-AU"/>
        </w:rPr>
        <w:t>The ABS report a median annual household income of $55.3K for Lake Boga, above the median of $45.7K for the places analysed in the region but still below Melbourne’s $80.4K</w:t>
      </w:r>
    </w:p>
    <w:p w14:paraId="6D9339FE" w14:textId="60541229" w:rsidR="00D73481" w:rsidRPr="008D268C" w:rsidRDefault="00D73481" w:rsidP="00D73481">
      <w:pPr>
        <w:pStyle w:val="Bulletedlist"/>
        <w:rPr>
          <w:lang w:val="en-AU"/>
        </w:rPr>
      </w:pPr>
      <w:r w:rsidRPr="008D268C">
        <w:rPr>
          <w:lang w:val="en-AU"/>
        </w:rPr>
        <w:t xml:space="preserve">Data in SLIM on businesses registered with </w:t>
      </w:r>
      <w:r w:rsidR="00A80AA5">
        <w:rPr>
          <w:lang w:val="en-AU"/>
        </w:rPr>
        <w:t>Workcover</w:t>
      </w:r>
      <w:r w:rsidRPr="008D268C">
        <w:rPr>
          <w:lang w:val="en-AU"/>
        </w:rPr>
        <w:t xml:space="preserve"> indicates approximately 23 businesses in the town or its near surrounds </w:t>
      </w:r>
    </w:p>
    <w:p w14:paraId="4424C879" w14:textId="6E1705F9" w:rsidR="00D73481" w:rsidRPr="008D268C" w:rsidRDefault="00D73481" w:rsidP="00D73481">
      <w:pPr>
        <w:pStyle w:val="Bulletedlist"/>
        <w:rPr>
          <w:lang w:val="en-AU"/>
        </w:rPr>
      </w:pPr>
      <w:r w:rsidRPr="008D268C">
        <w:rPr>
          <w:lang w:val="en-AU"/>
        </w:rPr>
        <w:t>In 75.8% of dwellings, at least one person accessed the internet from home</w:t>
      </w:r>
      <w:r w:rsidR="00035E4C" w:rsidRPr="008D268C">
        <w:rPr>
          <w:lang w:val="en-AU"/>
        </w:rPr>
        <w:t>.</w:t>
      </w:r>
    </w:p>
    <w:p w14:paraId="522BA5E5" w14:textId="77777777" w:rsidR="00D73481" w:rsidRPr="008D268C" w:rsidRDefault="00D73481" w:rsidP="00D73481">
      <w:pPr>
        <w:pStyle w:val="Heading5"/>
        <w:rPr>
          <w:lang w:val="en-AU"/>
        </w:rPr>
      </w:pPr>
      <w:r w:rsidRPr="008D268C">
        <w:rPr>
          <w:lang w:val="en-AU"/>
        </w:rPr>
        <w:t>Skills</w:t>
      </w:r>
    </w:p>
    <w:p w14:paraId="6F881728" w14:textId="77777777" w:rsidR="00D73481" w:rsidRPr="00AB4072" w:rsidRDefault="00D73481" w:rsidP="00D73481">
      <w:pPr>
        <w:keepNext/>
        <w:rPr>
          <w:rFonts w:ascii="Calibri" w:hAnsi="Calibri" w:cs="Calibri"/>
          <w:lang w:val="en-AU"/>
        </w:rPr>
      </w:pPr>
      <w:r w:rsidRPr="00AB4072">
        <w:rPr>
          <w:rFonts w:ascii="Calibri" w:hAnsi="Calibri" w:cs="Calibri"/>
          <w:lang w:val="en-AU"/>
        </w:rPr>
        <w:t>ABS Census data indicates:</w:t>
      </w:r>
    </w:p>
    <w:p w14:paraId="52ED58FC" w14:textId="77777777" w:rsidR="00D73481" w:rsidRPr="008D268C" w:rsidRDefault="00D73481" w:rsidP="00D73481">
      <w:pPr>
        <w:pStyle w:val="Bulletedlist"/>
        <w:rPr>
          <w:lang w:val="en-AU"/>
        </w:rPr>
      </w:pPr>
      <w:r w:rsidRPr="008D268C">
        <w:rPr>
          <w:lang w:val="en-AU"/>
        </w:rPr>
        <w:t>16.1% of people aged 15 and over having gained a diploma, advanced diploma, bachelors degree or higher educational qualification</w:t>
      </w:r>
    </w:p>
    <w:p w14:paraId="767B9455" w14:textId="044D0A4A" w:rsidR="00D73481" w:rsidRPr="008D268C" w:rsidRDefault="00D73481" w:rsidP="00D73481">
      <w:pPr>
        <w:pStyle w:val="Bulletedlist"/>
        <w:rPr>
          <w:lang w:val="en-AU"/>
        </w:rPr>
      </w:pPr>
      <w:r w:rsidRPr="008D268C">
        <w:rPr>
          <w:lang w:val="en-AU"/>
        </w:rPr>
        <w:t>another 18.8% have completed level III or IV trade certificates</w:t>
      </w:r>
    </w:p>
    <w:p w14:paraId="7DF68A72" w14:textId="77777777" w:rsidR="00D73481" w:rsidRPr="008D268C" w:rsidRDefault="00D73481" w:rsidP="00D73481">
      <w:pPr>
        <w:pStyle w:val="Bulletedlist"/>
        <w:rPr>
          <w:lang w:val="en-AU"/>
        </w:rPr>
      </w:pPr>
      <w:r w:rsidRPr="008D268C">
        <w:rPr>
          <w:lang w:val="en-AU"/>
        </w:rPr>
        <w:t>another 8.3% have completed year 12.</w:t>
      </w:r>
    </w:p>
    <w:p w14:paraId="30BEAE40" w14:textId="77777777" w:rsidR="00D73481" w:rsidRPr="00AB4072" w:rsidRDefault="00D73481" w:rsidP="00D73481">
      <w:pPr>
        <w:rPr>
          <w:rFonts w:ascii="Calibri" w:hAnsi="Calibri" w:cs="Calibri"/>
          <w:lang w:val="en-AU"/>
        </w:rPr>
      </w:pPr>
      <w:r w:rsidRPr="00AB4072">
        <w:rPr>
          <w:rFonts w:ascii="Calibri" w:hAnsi="Calibri" w:cs="Calibri"/>
          <w:lang w:val="en-AU"/>
        </w:rPr>
        <w:t>ABS Industry employment data from 2016 indicated that the Swan Hill LGA had 3.7% employment in the industry sectors with strong technology exposure.</w:t>
      </w:r>
    </w:p>
    <w:p w14:paraId="1E2FA8AA" w14:textId="77777777" w:rsidR="00D73481" w:rsidRPr="008D268C" w:rsidRDefault="00D73481" w:rsidP="00D73481">
      <w:pPr>
        <w:pStyle w:val="Heading5"/>
        <w:rPr>
          <w:lang w:val="en-AU"/>
        </w:rPr>
      </w:pPr>
      <w:r w:rsidRPr="008D268C">
        <w:rPr>
          <w:lang w:val="en-AU"/>
        </w:rPr>
        <w:t>Fixed Broadband</w:t>
      </w:r>
    </w:p>
    <w:p w14:paraId="25664C50" w14:textId="05F1A6A1" w:rsidR="00D73481" w:rsidRPr="00AB4072" w:rsidRDefault="00D73481" w:rsidP="00D73481">
      <w:pPr>
        <w:keepNext/>
        <w:rPr>
          <w:rFonts w:ascii="Calibri" w:hAnsi="Calibri" w:cs="Calibri"/>
          <w:lang w:val="en-AU"/>
        </w:rPr>
      </w:pPr>
      <w:r w:rsidRPr="00AB4072">
        <w:rPr>
          <w:rFonts w:ascii="Calibri" w:hAnsi="Calibri" w:cs="Calibri"/>
          <w:lang w:val="en-AU"/>
        </w:rPr>
        <w:t xml:space="preserve">The map below shows the status of the NBN rollout in Lake Boga as advised by </w:t>
      </w:r>
      <w:r w:rsidR="005F6A65" w:rsidRPr="00AB4072">
        <w:rPr>
          <w:rFonts w:ascii="Calibri" w:hAnsi="Calibri" w:cs="Calibri"/>
          <w:lang w:val="en-AU"/>
        </w:rPr>
        <w:t>NBN Co</w:t>
      </w:r>
      <w:r w:rsidRPr="00AB4072">
        <w:rPr>
          <w:rFonts w:ascii="Calibri" w:hAnsi="Calibri" w:cs="Calibri"/>
          <w:lang w:val="en-AU"/>
        </w:rPr>
        <w:t xml:space="preserve"> in September 2018. The purple / striped areas show the locations currently </w:t>
      </w:r>
      <w:r w:rsidRPr="00AB4072">
        <w:rPr>
          <w:rFonts w:ascii="Calibri" w:hAnsi="Calibri" w:cs="Calibri"/>
          <w:lang w:val="en-AU"/>
        </w:rPr>
        <w:lastRenderedPageBreak/>
        <w:t xml:space="preserve">serviced by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line</w:t>
      </w:r>
      <w:r w:rsidRPr="00AB4072">
        <w:rPr>
          <w:rFonts w:ascii="Calibri" w:hAnsi="Calibri" w:cs="Calibri"/>
          <w:lang w:val="en-AU"/>
        </w:rPr>
        <w:t xml:space="preserve"> services, the purple / spotted areas show locations serviced by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wireless</w:t>
      </w:r>
      <w:r w:rsidRPr="00AB4072">
        <w:rPr>
          <w:rFonts w:ascii="Calibri" w:hAnsi="Calibri" w:cs="Calibri"/>
          <w:lang w:val="en-AU"/>
        </w:rPr>
        <w:t xml:space="preserve"> services and white areas locations serviced by NBN </w:t>
      </w:r>
      <w:r w:rsidR="00530D54" w:rsidRPr="00AB4072">
        <w:rPr>
          <w:rFonts w:ascii="Calibri" w:hAnsi="Calibri" w:cs="Calibri"/>
          <w:lang w:val="en-AU"/>
        </w:rPr>
        <w:t>satellite</w:t>
      </w:r>
      <w:r w:rsidRPr="00AB4072">
        <w:rPr>
          <w:rFonts w:ascii="Calibri" w:hAnsi="Calibri" w:cs="Calibri"/>
          <w:lang w:val="en-AU"/>
        </w:rPr>
        <w:t xml:space="preserve">. The brown / striped areas show the locations where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line</w:t>
      </w:r>
      <w:r w:rsidRPr="00AB4072">
        <w:rPr>
          <w:rFonts w:ascii="Calibri" w:hAnsi="Calibri" w:cs="Calibri"/>
          <w:lang w:val="en-AU"/>
        </w:rPr>
        <w:t xml:space="preserve"> services are planned or under construction. </w:t>
      </w:r>
    </w:p>
    <w:p w14:paraId="41715DA2" w14:textId="77777777" w:rsidR="009D218C" w:rsidRPr="00AB4072" w:rsidRDefault="00D73481" w:rsidP="009D218C">
      <w:pPr>
        <w:keepNext/>
        <w:rPr>
          <w:rFonts w:ascii="Calibri" w:hAnsi="Calibri" w:cs="Calibri"/>
          <w:lang w:val="en-AU"/>
        </w:rPr>
      </w:pPr>
      <w:r w:rsidRPr="00AB4072">
        <w:rPr>
          <w:rFonts w:ascii="Calibri" w:hAnsi="Calibri" w:cs="Calibri"/>
          <w:noProof/>
          <w:lang w:val="en-AU"/>
        </w:rPr>
        <w:drawing>
          <wp:inline distT="0" distB="0" distL="0" distR="0" wp14:anchorId="16D30390" wp14:editId="07A73919">
            <wp:extent cx="3150000" cy="2438400"/>
            <wp:effectExtent l="0" t="0" r="0" b="0"/>
            <wp:docPr id="21" name="Picture 21" descr="Lake Boga public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Lake Boga public map"/>
                    <pic:cNvPicPr>
                      <a:picLocks/>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3150000" cy="2438400"/>
                    </a:xfrm>
                    <a:prstGeom prst="rect">
                      <a:avLst/>
                    </a:prstGeom>
                    <a:noFill/>
                    <a:ln>
                      <a:noFill/>
                    </a:ln>
                  </pic:spPr>
                </pic:pic>
              </a:graphicData>
            </a:graphic>
          </wp:inline>
        </w:drawing>
      </w:r>
    </w:p>
    <w:p w14:paraId="608A68A2" w14:textId="5A2C6EE9" w:rsidR="00D73481" w:rsidRPr="008D268C" w:rsidRDefault="009D218C" w:rsidP="009D218C">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24</w:t>
      </w:r>
      <w:r w:rsidRPr="008D268C">
        <w:rPr>
          <w:lang w:val="en-AU"/>
        </w:rPr>
        <w:fldChar w:fldCharType="end"/>
      </w:r>
      <w:r w:rsidRPr="008D268C">
        <w:rPr>
          <w:lang w:val="en-AU"/>
        </w:rPr>
        <w:t xml:space="preserve"> NBN Coverage of Lake Boga (</w:t>
      </w:r>
      <w:r w:rsidR="005F6A65" w:rsidRPr="008D268C">
        <w:rPr>
          <w:lang w:val="en-AU"/>
        </w:rPr>
        <w:t>NBN Co</w:t>
      </w:r>
      <w:r w:rsidRPr="008D268C">
        <w:rPr>
          <w:lang w:val="en-AU"/>
        </w:rPr>
        <w:t>)</w:t>
      </w:r>
    </w:p>
    <w:p w14:paraId="1307A43A" w14:textId="671967F3" w:rsidR="00D73481" w:rsidRPr="00AB4072" w:rsidRDefault="00D73481" w:rsidP="00D73481">
      <w:pPr>
        <w:rPr>
          <w:rFonts w:ascii="Calibri" w:hAnsi="Calibri" w:cs="Calibri"/>
          <w:lang w:val="en-AU"/>
        </w:rPr>
      </w:pPr>
      <w:r w:rsidRPr="00AB4072">
        <w:rPr>
          <w:rFonts w:ascii="Calibri" w:hAnsi="Calibri" w:cs="Calibri"/>
          <w:lang w:val="en-AU"/>
        </w:rPr>
        <w:t xml:space="preserve">The NBN Coverage Map above shows that only NBN </w:t>
      </w:r>
      <w:r w:rsidR="00530D54" w:rsidRPr="00AB4072">
        <w:rPr>
          <w:rFonts w:ascii="Calibri" w:hAnsi="Calibri" w:cs="Calibri"/>
          <w:lang w:val="en-AU"/>
        </w:rPr>
        <w:t>satellite</w:t>
      </w:r>
      <w:r w:rsidRPr="00AB4072">
        <w:rPr>
          <w:rFonts w:ascii="Calibri" w:hAnsi="Calibri" w:cs="Calibri"/>
          <w:lang w:val="en-AU"/>
        </w:rPr>
        <w:t xml:space="preserve"> services are available in Lake Boga, with no other services currently under construction. Our analysis reveals that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wireless</w:t>
      </w:r>
      <w:r w:rsidRPr="00AB4072">
        <w:rPr>
          <w:rFonts w:ascii="Calibri" w:hAnsi="Calibri" w:cs="Calibri"/>
          <w:lang w:val="en-AU"/>
        </w:rPr>
        <w:t xml:space="preserve"> services are planned for the town in the future rollout. Analysis of business data indicates around 20 businesses located in Lake Boga town and the nearby surrounding areas. </w:t>
      </w:r>
    </w:p>
    <w:p w14:paraId="27340656" w14:textId="6CE05870" w:rsidR="00D73481" w:rsidRPr="00AB4072" w:rsidRDefault="00D73481" w:rsidP="00D73481">
      <w:pPr>
        <w:rPr>
          <w:rFonts w:ascii="Calibri" w:hAnsi="Calibri" w:cs="Calibri"/>
          <w:lang w:val="en-AU"/>
        </w:rPr>
      </w:pPr>
      <w:r w:rsidRPr="00AB4072">
        <w:rPr>
          <w:rFonts w:ascii="Calibri" w:hAnsi="Calibri" w:cs="Calibri"/>
          <w:lang w:val="en-AU"/>
        </w:rPr>
        <w:t xml:space="preserve">The overarching report contains a discussion of the limitations associated with the different </w:t>
      </w:r>
      <w:r w:rsidR="005F6A65" w:rsidRPr="00AB4072">
        <w:rPr>
          <w:rFonts w:ascii="Calibri" w:hAnsi="Calibri" w:cs="Calibri"/>
          <w:lang w:val="en-AU"/>
        </w:rPr>
        <w:t>NBN Co</w:t>
      </w:r>
      <w:r w:rsidRPr="00AB4072">
        <w:rPr>
          <w:rFonts w:ascii="Calibri" w:hAnsi="Calibri" w:cs="Calibri"/>
          <w:lang w:val="en-AU"/>
        </w:rPr>
        <w:t xml:space="preserve"> access network technologies.</w:t>
      </w:r>
    </w:p>
    <w:p w14:paraId="11E3CCBD" w14:textId="77777777" w:rsidR="00D73481" w:rsidRPr="008D268C" w:rsidRDefault="00D73481" w:rsidP="00D73481">
      <w:pPr>
        <w:pStyle w:val="Heading5"/>
        <w:rPr>
          <w:lang w:val="en-AU"/>
        </w:rPr>
      </w:pPr>
      <w:r w:rsidRPr="008D268C">
        <w:rPr>
          <w:lang w:val="en-AU"/>
        </w:rPr>
        <w:t>Mobile Coverage</w:t>
      </w:r>
    </w:p>
    <w:p w14:paraId="6B322AAD" w14:textId="77777777" w:rsidR="00D73481" w:rsidRPr="00AB4072" w:rsidRDefault="00D73481" w:rsidP="00D73481">
      <w:pPr>
        <w:rPr>
          <w:rFonts w:ascii="Calibri" w:hAnsi="Calibri" w:cs="Calibri"/>
          <w:lang w:val="en-AU"/>
        </w:rPr>
      </w:pPr>
      <w:r w:rsidRPr="00AB4072">
        <w:rPr>
          <w:rFonts w:ascii="Calibri" w:hAnsi="Calibri" w:cs="Calibri"/>
          <w:lang w:val="en-AU"/>
        </w:rPr>
        <w:t>Based on public coverage maps:</w:t>
      </w:r>
    </w:p>
    <w:p w14:paraId="7E9C1BA4" w14:textId="0A30DBED" w:rsidR="00D73481" w:rsidRPr="008D268C" w:rsidRDefault="00D73481" w:rsidP="00D73481">
      <w:pPr>
        <w:pStyle w:val="Bulletedlist"/>
        <w:rPr>
          <w:lang w:val="en-AU"/>
        </w:rPr>
      </w:pPr>
      <w:r w:rsidRPr="008D268C">
        <w:rPr>
          <w:lang w:val="en-AU"/>
        </w:rPr>
        <w:t xml:space="preserve">Telstra shows 4GX outdoor handheld device coverage (with a typical download speed of 2-50 </w:t>
      </w:r>
      <w:r w:rsidR="00BB513A">
        <w:rPr>
          <w:lang w:val="en-AU"/>
        </w:rPr>
        <w:t>Mbps</w:t>
      </w:r>
      <w:r w:rsidRPr="008D268C">
        <w:rPr>
          <w:lang w:val="en-AU"/>
        </w:rPr>
        <w:t xml:space="preserve"> or above) across the entire </w:t>
      </w:r>
      <w:r w:rsidR="008D3EAD" w:rsidRPr="008D268C">
        <w:rPr>
          <w:lang w:val="en-AU"/>
        </w:rPr>
        <w:t>town</w:t>
      </w:r>
    </w:p>
    <w:p w14:paraId="45DD58E4" w14:textId="59AFBC33" w:rsidR="00D73481" w:rsidRPr="008D268C" w:rsidRDefault="00D73481" w:rsidP="00D73481">
      <w:pPr>
        <w:pStyle w:val="Bulletedlist"/>
        <w:rPr>
          <w:lang w:val="en-AU"/>
        </w:rPr>
      </w:pPr>
      <w:r w:rsidRPr="008D268C">
        <w:rPr>
          <w:lang w:val="en-AU"/>
        </w:rPr>
        <w:t xml:space="preserve">Optus shows 4G Plus outdoor coverage across the entire </w:t>
      </w:r>
      <w:r w:rsidR="008D3EAD" w:rsidRPr="008D268C">
        <w:rPr>
          <w:lang w:val="en-AU"/>
        </w:rPr>
        <w:t>town</w:t>
      </w:r>
    </w:p>
    <w:p w14:paraId="57A7F579" w14:textId="6D73BC85" w:rsidR="00D73481" w:rsidRPr="008D268C" w:rsidRDefault="00D73481" w:rsidP="00D73481">
      <w:pPr>
        <w:pStyle w:val="Bulletedlist"/>
        <w:rPr>
          <w:lang w:val="en-AU"/>
        </w:rPr>
      </w:pPr>
      <w:r w:rsidRPr="008D268C">
        <w:rPr>
          <w:lang w:val="en-AU"/>
        </w:rPr>
        <w:t>Vodafone shows 3G indoor and outdoor</w:t>
      </w:r>
      <w:r w:rsidRPr="008D268C">
        <w:rPr>
          <w:i/>
          <w:lang w:val="en-AU"/>
        </w:rPr>
        <w:t xml:space="preserve"> </w:t>
      </w:r>
      <w:r w:rsidRPr="008D268C">
        <w:rPr>
          <w:lang w:val="en-AU"/>
        </w:rPr>
        <w:t xml:space="preserve">coverage across the entire </w:t>
      </w:r>
      <w:r w:rsidR="008D3EAD" w:rsidRPr="008D268C">
        <w:rPr>
          <w:lang w:val="en-AU"/>
        </w:rPr>
        <w:t>town</w:t>
      </w:r>
      <w:r w:rsidRPr="008D268C">
        <w:rPr>
          <w:lang w:val="en-AU"/>
        </w:rPr>
        <w:t>.</w:t>
      </w:r>
    </w:p>
    <w:p w14:paraId="61810A35" w14:textId="7CBFECF6" w:rsidR="00D73481" w:rsidRPr="00AB4072" w:rsidRDefault="00D73481" w:rsidP="00D73481">
      <w:pPr>
        <w:rPr>
          <w:rFonts w:ascii="Calibri" w:hAnsi="Calibri" w:cs="Calibri"/>
          <w:lang w:val="en-AU"/>
        </w:rPr>
      </w:pPr>
      <w:r w:rsidRPr="00AB4072">
        <w:rPr>
          <w:rFonts w:ascii="Calibri" w:hAnsi="Calibri" w:cs="Calibri"/>
          <w:lang w:val="en-AU"/>
        </w:rPr>
        <w:t xml:space="preserve">In summary, there appear to be no mobile coverage issues in the </w:t>
      </w:r>
      <w:r w:rsidR="008D3EAD" w:rsidRPr="00AB4072">
        <w:rPr>
          <w:rFonts w:ascii="Calibri" w:hAnsi="Calibri" w:cs="Calibri"/>
          <w:lang w:val="en-AU"/>
        </w:rPr>
        <w:t>town</w:t>
      </w:r>
      <w:r w:rsidRPr="00AB4072">
        <w:rPr>
          <w:rFonts w:ascii="Calibri" w:hAnsi="Calibri" w:cs="Calibri"/>
          <w:lang w:val="en-AU"/>
        </w:rPr>
        <w:t>, with the three major mobile network operators all offering service.</w:t>
      </w:r>
    </w:p>
    <w:p w14:paraId="2E7178A2" w14:textId="77777777" w:rsidR="00D73481" w:rsidRPr="008D268C" w:rsidRDefault="00D73481" w:rsidP="00D73481">
      <w:pPr>
        <w:pStyle w:val="Heading5"/>
        <w:rPr>
          <w:lang w:val="en-AU"/>
        </w:rPr>
      </w:pPr>
      <w:r w:rsidRPr="008D268C">
        <w:rPr>
          <w:lang w:val="en-AU"/>
        </w:rPr>
        <w:t>LP-WAN Coverage</w:t>
      </w:r>
    </w:p>
    <w:p w14:paraId="522DAF79" w14:textId="45D3C532" w:rsidR="00D73481" w:rsidRPr="00AB4072" w:rsidRDefault="00D73481" w:rsidP="00D73481">
      <w:pPr>
        <w:rPr>
          <w:rFonts w:ascii="Calibri" w:hAnsi="Calibri" w:cs="Calibri"/>
          <w:lang w:val="en-AU"/>
        </w:rPr>
      </w:pPr>
      <w:r w:rsidRPr="00AB4072">
        <w:rPr>
          <w:rFonts w:ascii="Calibri" w:hAnsi="Calibri" w:cs="Calibri"/>
          <w:lang w:val="en-AU"/>
        </w:rPr>
        <w:t>There is partial Optus I</w:t>
      </w:r>
      <w:r w:rsidR="00855231" w:rsidRPr="00AB4072">
        <w:rPr>
          <w:rFonts w:ascii="Calibri" w:hAnsi="Calibri" w:cs="Calibri"/>
          <w:lang w:val="en-AU"/>
        </w:rPr>
        <w:t>o</w:t>
      </w:r>
      <w:r w:rsidRPr="00AB4072">
        <w:rPr>
          <w:rFonts w:ascii="Calibri" w:hAnsi="Calibri" w:cs="Calibri"/>
          <w:lang w:val="en-AU"/>
        </w:rPr>
        <w:t>T coverage in the town.</w:t>
      </w:r>
    </w:p>
    <w:p w14:paraId="3DB19FE1" w14:textId="77777777" w:rsidR="00D73481" w:rsidRPr="00AB4072" w:rsidRDefault="00D73481" w:rsidP="00D73481">
      <w:pPr>
        <w:rPr>
          <w:rFonts w:ascii="Calibri" w:hAnsi="Calibri" w:cs="Calibri"/>
          <w:lang w:val="en-AU"/>
        </w:rPr>
      </w:pPr>
      <w:r w:rsidRPr="00AB4072">
        <w:rPr>
          <w:rFonts w:ascii="Calibri" w:hAnsi="Calibri" w:cs="Calibri"/>
          <w:lang w:val="en-AU"/>
        </w:rPr>
        <w:t>Taggle does not have coverage in the town.</w:t>
      </w:r>
    </w:p>
    <w:p w14:paraId="624F5C4B" w14:textId="6840F2BE" w:rsidR="00D73481" w:rsidRPr="00AB4072" w:rsidRDefault="008D63D0" w:rsidP="00D73481">
      <w:pPr>
        <w:rPr>
          <w:rFonts w:ascii="Calibri" w:hAnsi="Calibri" w:cs="Calibri"/>
          <w:lang w:val="en-AU"/>
        </w:rPr>
      </w:pPr>
      <w:r w:rsidRPr="00AB4072">
        <w:rPr>
          <w:rFonts w:ascii="Calibri" w:hAnsi="Calibri" w:cs="Calibri"/>
          <w:lang w:val="en-AU"/>
        </w:rPr>
        <w:t>Sigfox</w:t>
      </w:r>
      <w:r w:rsidR="00D73481" w:rsidRPr="00AB4072">
        <w:rPr>
          <w:rFonts w:ascii="Calibri" w:hAnsi="Calibri" w:cs="Calibri"/>
          <w:lang w:val="en-AU"/>
        </w:rPr>
        <w:t xml:space="preserve"> does not have coverage in the town.</w:t>
      </w:r>
    </w:p>
    <w:p w14:paraId="1994961F" w14:textId="77777777" w:rsidR="00D73481" w:rsidRPr="008D268C" w:rsidRDefault="00D73481" w:rsidP="00D73481">
      <w:pPr>
        <w:pStyle w:val="Heading5"/>
        <w:rPr>
          <w:lang w:val="en-AU"/>
        </w:rPr>
      </w:pPr>
      <w:r w:rsidRPr="008D268C">
        <w:rPr>
          <w:lang w:val="en-AU"/>
        </w:rPr>
        <w:t>Public WiFi Coverage</w:t>
      </w:r>
    </w:p>
    <w:p w14:paraId="744FD3D0" w14:textId="77777777" w:rsidR="00D73481" w:rsidRPr="00AB4072" w:rsidRDefault="00D73481" w:rsidP="00D73481">
      <w:pPr>
        <w:rPr>
          <w:rFonts w:ascii="Calibri" w:hAnsi="Calibri" w:cs="Calibri"/>
          <w:lang w:val="en-AU"/>
        </w:rPr>
      </w:pPr>
      <w:r w:rsidRPr="00AB4072">
        <w:rPr>
          <w:rFonts w:ascii="Calibri" w:hAnsi="Calibri" w:cs="Calibri"/>
          <w:lang w:val="en-AU"/>
        </w:rPr>
        <w:t>There are no known public WiFi zones in the town.</w:t>
      </w:r>
    </w:p>
    <w:p w14:paraId="357DC760" w14:textId="77777777" w:rsidR="00D73481" w:rsidRPr="008D268C" w:rsidRDefault="00D73481" w:rsidP="00D73481">
      <w:pPr>
        <w:pStyle w:val="Heading5"/>
        <w:rPr>
          <w:lang w:val="en-AU"/>
        </w:rPr>
      </w:pPr>
      <w:r w:rsidRPr="008D268C">
        <w:rPr>
          <w:lang w:val="en-AU"/>
        </w:rPr>
        <w:t>Other</w:t>
      </w:r>
    </w:p>
    <w:p w14:paraId="35568E9C" w14:textId="77777777" w:rsidR="00D73481" w:rsidRPr="00AB4072" w:rsidRDefault="00D73481" w:rsidP="00D73481">
      <w:pPr>
        <w:rPr>
          <w:rFonts w:ascii="Calibri" w:hAnsi="Calibri" w:cs="Calibri"/>
          <w:lang w:val="en-AU"/>
        </w:rPr>
      </w:pPr>
      <w:r w:rsidRPr="00AB4072">
        <w:rPr>
          <w:rFonts w:ascii="Calibri" w:hAnsi="Calibri" w:cs="Calibri"/>
          <w:lang w:val="en-AU"/>
        </w:rPr>
        <w:t>The city is neither on the VicTrack or the power transmission fibre routes.</w:t>
      </w:r>
    </w:p>
    <w:p w14:paraId="551B9E2E" w14:textId="232947D2" w:rsidR="00B43821" w:rsidRPr="008D268C" w:rsidRDefault="00B43821" w:rsidP="00B43821">
      <w:pPr>
        <w:pStyle w:val="Heading2"/>
        <w:numPr>
          <w:ilvl w:val="1"/>
          <w:numId w:val="44"/>
        </w:numPr>
        <w:rPr>
          <w:lang w:val="en-AU"/>
        </w:rPr>
      </w:pPr>
      <w:bookmarkStart w:id="225" w:name="_Toc41048818"/>
      <w:r w:rsidRPr="008D268C">
        <w:rPr>
          <w:lang w:val="en-AU"/>
        </w:rPr>
        <w:t xml:space="preserve">Locality of </w:t>
      </w:r>
      <w:r>
        <w:rPr>
          <w:lang w:val="en-AU"/>
        </w:rPr>
        <w:t>Sea Lake</w:t>
      </w:r>
      <w:bookmarkEnd w:id="225"/>
    </w:p>
    <w:p w14:paraId="1F902082" w14:textId="07FA9D3A" w:rsidR="00B43821" w:rsidRPr="00AB4072" w:rsidRDefault="0044797A" w:rsidP="00B43821">
      <w:pPr>
        <w:rPr>
          <w:rFonts w:ascii="Calibri" w:hAnsi="Calibri" w:cs="Calibri"/>
          <w:lang w:val="en-AU"/>
        </w:rPr>
      </w:pPr>
      <w:r w:rsidRPr="00AB4072">
        <w:rPr>
          <w:rFonts w:ascii="Calibri" w:hAnsi="Calibri" w:cs="Calibri"/>
          <w:lang w:val="en-AU"/>
        </w:rPr>
        <w:t>Sea Lake</w:t>
      </w:r>
      <w:r w:rsidR="00B43821" w:rsidRPr="00AB4072">
        <w:rPr>
          <w:rFonts w:ascii="Calibri" w:hAnsi="Calibri" w:cs="Calibri"/>
          <w:lang w:val="en-AU"/>
        </w:rPr>
        <w:t xml:space="preserve"> is located in north-west Victoria in the </w:t>
      </w:r>
      <w:r w:rsidRPr="00AB4072">
        <w:rPr>
          <w:rFonts w:ascii="Calibri" w:hAnsi="Calibri" w:cs="Calibri"/>
          <w:lang w:val="en-AU"/>
        </w:rPr>
        <w:t>local government area of Buloke</w:t>
      </w:r>
      <w:r w:rsidR="00B43821" w:rsidRPr="00AB4072">
        <w:rPr>
          <w:rFonts w:ascii="Calibri" w:hAnsi="Calibri" w:cs="Calibri"/>
          <w:lang w:val="en-AU"/>
        </w:rPr>
        <w:t xml:space="preserve">. The town is situated </w:t>
      </w:r>
      <w:r w:rsidR="00544432" w:rsidRPr="00AB4072">
        <w:rPr>
          <w:rFonts w:ascii="Calibri" w:hAnsi="Calibri" w:cs="Calibri"/>
          <w:lang w:val="en-AU"/>
        </w:rPr>
        <w:t>on the Calder Highway, 351 kilometres north-west of Melbourne</w:t>
      </w:r>
      <w:r w:rsidR="00AE112C" w:rsidRPr="00AB4072">
        <w:rPr>
          <w:rFonts w:ascii="Calibri" w:hAnsi="Calibri" w:cs="Calibri"/>
          <w:lang w:val="en-AU"/>
        </w:rPr>
        <w:t xml:space="preserve"> on the southern shores of Lake Tyrrell</w:t>
      </w:r>
      <w:r w:rsidR="00B43821" w:rsidRPr="00AB4072">
        <w:rPr>
          <w:rFonts w:ascii="Calibri" w:hAnsi="Calibri" w:cs="Calibri"/>
          <w:lang w:val="en-AU"/>
        </w:rPr>
        <w:t xml:space="preserve">. </w:t>
      </w:r>
    </w:p>
    <w:p w14:paraId="773BCDE0" w14:textId="77777777" w:rsidR="00B43821" w:rsidRPr="00AB4072" w:rsidRDefault="00B43821" w:rsidP="00B43821">
      <w:pPr>
        <w:rPr>
          <w:rFonts w:ascii="Calibri" w:hAnsi="Calibri" w:cs="Calibri"/>
          <w:lang w:val="en-AU"/>
        </w:rPr>
      </w:pPr>
      <w:r w:rsidRPr="00AB4072">
        <w:rPr>
          <w:rFonts w:ascii="Calibri" w:hAnsi="Calibri" w:cs="Calibri"/>
          <w:lang w:val="en-AU"/>
        </w:rPr>
        <w:t>General characteristics of the town that provide an indication of the town’s likely telecommunications demand profile include:</w:t>
      </w:r>
    </w:p>
    <w:p w14:paraId="4C56027C" w14:textId="0B62DCBA" w:rsidR="00B43821" w:rsidRPr="00BD73CC" w:rsidRDefault="00B43821" w:rsidP="00BD73CC">
      <w:pPr>
        <w:pStyle w:val="Bulletedlist"/>
        <w:rPr>
          <w:lang w:val="en-AU"/>
        </w:rPr>
      </w:pPr>
      <w:r w:rsidRPr="008D268C">
        <w:rPr>
          <w:lang w:val="en-AU"/>
        </w:rPr>
        <w:t xml:space="preserve">The population of </w:t>
      </w:r>
      <w:r w:rsidR="00817918">
        <w:rPr>
          <w:lang w:val="en-AU"/>
        </w:rPr>
        <w:t>Sea Lake</w:t>
      </w:r>
      <w:r w:rsidRPr="008D268C">
        <w:rPr>
          <w:lang w:val="en-AU"/>
        </w:rPr>
        <w:t xml:space="preserve"> </w:t>
      </w:r>
      <w:r w:rsidR="00817918">
        <w:rPr>
          <w:lang w:val="en-AU"/>
        </w:rPr>
        <w:t>declined</w:t>
      </w:r>
      <w:r w:rsidRPr="008D268C">
        <w:rPr>
          <w:lang w:val="en-AU"/>
        </w:rPr>
        <w:t xml:space="preserve"> by </w:t>
      </w:r>
      <w:r w:rsidR="007705BF">
        <w:rPr>
          <w:lang w:val="en-AU"/>
        </w:rPr>
        <w:t>9</w:t>
      </w:r>
      <w:r w:rsidRPr="008D268C">
        <w:rPr>
          <w:lang w:val="en-AU"/>
        </w:rPr>
        <w:t xml:space="preserve">% over a decade </w:t>
      </w:r>
      <w:r w:rsidR="007705BF">
        <w:rPr>
          <w:lang w:val="en-AU"/>
        </w:rPr>
        <w:t>from 634 in 2006 to 74</w:t>
      </w:r>
      <w:r w:rsidRPr="008D268C">
        <w:rPr>
          <w:lang w:val="en-AU"/>
        </w:rPr>
        <w:t xml:space="preserve"> in 2016</w:t>
      </w:r>
      <w:r w:rsidR="007705BF">
        <w:rPr>
          <w:lang w:val="en-AU"/>
        </w:rPr>
        <w:t>, a larger decline than the median of -1.</w:t>
      </w:r>
      <w:r w:rsidR="00BD73CC">
        <w:rPr>
          <w:lang w:val="en-AU"/>
        </w:rPr>
        <w:t>5%</w:t>
      </w:r>
      <w:r w:rsidRPr="008D268C">
        <w:rPr>
          <w:lang w:val="en-AU"/>
        </w:rPr>
        <w:t xml:space="preserve"> </w:t>
      </w:r>
      <w:r w:rsidRPr="00BD73CC">
        <w:rPr>
          <w:lang w:val="en-AU"/>
        </w:rPr>
        <w:t>for the 1</w:t>
      </w:r>
      <w:r w:rsidR="00BD73CC">
        <w:rPr>
          <w:lang w:val="en-AU"/>
        </w:rPr>
        <w:t>4</w:t>
      </w:r>
      <w:r w:rsidRPr="00BD73CC">
        <w:rPr>
          <w:lang w:val="en-AU"/>
        </w:rPr>
        <w:t xml:space="preserve"> major places analysed in the region </w:t>
      </w:r>
    </w:p>
    <w:p w14:paraId="1AAA2F7B" w14:textId="3DB9C517" w:rsidR="00B43821" w:rsidRPr="008D268C" w:rsidRDefault="00B43821" w:rsidP="00B43821">
      <w:pPr>
        <w:pStyle w:val="Bulletedlist"/>
        <w:rPr>
          <w:lang w:val="en-AU"/>
        </w:rPr>
      </w:pPr>
      <w:r w:rsidRPr="008D268C">
        <w:rPr>
          <w:lang w:val="en-AU"/>
        </w:rPr>
        <w:t xml:space="preserve">255 people aged 15 and over reported being in the labour force in the week preceding the 2016 Census, with </w:t>
      </w:r>
      <w:r w:rsidR="00D77A90">
        <w:rPr>
          <w:lang w:val="en-AU"/>
        </w:rPr>
        <w:t>55.7</w:t>
      </w:r>
      <w:r w:rsidRPr="008D268C">
        <w:rPr>
          <w:lang w:val="en-AU"/>
        </w:rPr>
        <w:t xml:space="preserve">% being in full-time employment and </w:t>
      </w:r>
      <w:r w:rsidR="00110946">
        <w:rPr>
          <w:lang w:val="en-AU"/>
        </w:rPr>
        <w:t>32.4</w:t>
      </w:r>
      <w:r w:rsidRPr="008D268C">
        <w:rPr>
          <w:lang w:val="en-AU"/>
        </w:rPr>
        <w:t>% in part-time employment</w:t>
      </w:r>
    </w:p>
    <w:p w14:paraId="0DEC52C2" w14:textId="754FA47D" w:rsidR="00B43821" w:rsidRPr="008D268C" w:rsidRDefault="00390F0A" w:rsidP="00B43821">
      <w:pPr>
        <w:pStyle w:val="Bulletedlist"/>
        <w:rPr>
          <w:lang w:val="en-AU"/>
        </w:rPr>
      </w:pPr>
      <w:r>
        <w:rPr>
          <w:lang w:val="en-AU"/>
        </w:rPr>
        <w:t>12.6</w:t>
      </w:r>
      <w:r w:rsidR="00B43821" w:rsidRPr="008D268C">
        <w:rPr>
          <w:lang w:val="en-AU"/>
        </w:rPr>
        <w:t xml:space="preserve">% of the labour force classified themselves as managers, </w:t>
      </w:r>
      <w:r>
        <w:rPr>
          <w:lang w:val="en-AU"/>
        </w:rPr>
        <w:t>14.8</w:t>
      </w:r>
      <w:r w:rsidR="00B43821" w:rsidRPr="008D268C">
        <w:rPr>
          <w:lang w:val="en-AU"/>
        </w:rPr>
        <w:t xml:space="preserve">% as professionals and </w:t>
      </w:r>
      <w:r w:rsidR="00E664DF">
        <w:rPr>
          <w:lang w:val="en-AU"/>
        </w:rPr>
        <w:t>9.3</w:t>
      </w:r>
      <w:r w:rsidR="00B43821" w:rsidRPr="008D268C">
        <w:rPr>
          <w:lang w:val="en-AU"/>
        </w:rPr>
        <w:t>% as clerical and administrative workers</w:t>
      </w:r>
    </w:p>
    <w:p w14:paraId="3E2FA47C" w14:textId="333A0176" w:rsidR="00B43821" w:rsidRPr="008D268C" w:rsidRDefault="002F02EF" w:rsidP="00B43821">
      <w:pPr>
        <w:pStyle w:val="Bulletedlist"/>
        <w:rPr>
          <w:lang w:val="en-AU"/>
        </w:rPr>
      </w:pPr>
      <w:r>
        <w:rPr>
          <w:lang w:val="en-AU"/>
        </w:rPr>
        <w:t>12.8</w:t>
      </w:r>
      <w:r w:rsidR="00B43821" w:rsidRPr="008D268C">
        <w:rPr>
          <w:lang w:val="en-AU"/>
        </w:rPr>
        <w:t xml:space="preserve">% of the labour force cited their industry of employment as </w:t>
      </w:r>
      <w:r>
        <w:rPr>
          <w:lang w:val="en-AU"/>
        </w:rPr>
        <w:t>grain growing</w:t>
      </w:r>
      <w:r w:rsidR="00B43821" w:rsidRPr="008D268C">
        <w:rPr>
          <w:lang w:val="en-AU"/>
        </w:rPr>
        <w:t xml:space="preserve"> and </w:t>
      </w:r>
      <w:r w:rsidR="003526BB">
        <w:rPr>
          <w:lang w:val="en-AU"/>
        </w:rPr>
        <w:t>12.8</w:t>
      </w:r>
      <w:r w:rsidR="00B43821" w:rsidRPr="008D268C">
        <w:rPr>
          <w:lang w:val="en-AU"/>
        </w:rPr>
        <w:t xml:space="preserve">% cited </w:t>
      </w:r>
      <w:r w:rsidR="003526BB">
        <w:rPr>
          <w:lang w:val="en-AU"/>
        </w:rPr>
        <w:t>combined primary and secondary education</w:t>
      </w:r>
      <w:r w:rsidR="00B43821" w:rsidRPr="008D268C">
        <w:rPr>
          <w:lang w:val="en-AU"/>
        </w:rPr>
        <w:t xml:space="preserve"> </w:t>
      </w:r>
    </w:p>
    <w:p w14:paraId="44C5F1E1" w14:textId="1465FEDE" w:rsidR="00B43821" w:rsidRPr="008D268C" w:rsidRDefault="00D61E11" w:rsidP="00B43821">
      <w:pPr>
        <w:pStyle w:val="Bulletedlist"/>
        <w:rPr>
          <w:lang w:val="en-AU"/>
        </w:rPr>
      </w:pPr>
      <w:r>
        <w:rPr>
          <w:lang w:val="en-AU"/>
        </w:rPr>
        <w:t>The town has a hospital, the Sea Lake and Districts Hospital</w:t>
      </w:r>
    </w:p>
    <w:p w14:paraId="78DD0D7E" w14:textId="30CB19EC" w:rsidR="00B43821" w:rsidRPr="008D268C" w:rsidRDefault="00B43821" w:rsidP="00B43821">
      <w:pPr>
        <w:pStyle w:val="Bulletedlist"/>
        <w:rPr>
          <w:lang w:val="en-AU"/>
        </w:rPr>
      </w:pPr>
      <w:r w:rsidRPr="008D268C">
        <w:rPr>
          <w:lang w:val="en-AU"/>
        </w:rPr>
        <w:t xml:space="preserve">The town has one primary school </w:t>
      </w:r>
      <w:r w:rsidR="00D61E11">
        <w:rPr>
          <w:lang w:val="en-AU"/>
        </w:rPr>
        <w:t>and a secondary college</w:t>
      </w:r>
    </w:p>
    <w:p w14:paraId="535B82EC" w14:textId="01116382" w:rsidR="00B43821" w:rsidRPr="008D268C" w:rsidRDefault="00B43821" w:rsidP="00B43821">
      <w:pPr>
        <w:pStyle w:val="Bulletedlist"/>
        <w:rPr>
          <w:lang w:val="en-AU"/>
        </w:rPr>
      </w:pPr>
      <w:r w:rsidRPr="008D268C">
        <w:rPr>
          <w:lang w:val="en-AU"/>
        </w:rPr>
        <w:t xml:space="preserve">With a median age of </w:t>
      </w:r>
      <w:r w:rsidR="00D61E11">
        <w:rPr>
          <w:lang w:val="en-AU"/>
        </w:rPr>
        <w:t>53</w:t>
      </w:r>
      <w:r w:rsidRPr="008D268C">
        <w:rPr>
          <w:lang w:val="en-AU"/>
        </w:rPr>
        <w:t xml:space="preserve">, </w:t>
      </w:r>
      <w:r w:rsidR="00D61E11">
        <w:rPr>
          <w:lang w:val="en-AU"/>
        </w:rPr>
        <w:t>Sea Lake</w:t>
      </w:r>
      <w:r w:rsidRPr="008D268C">
        <w:rPr>
          <w:lang w:val="en-AU"/>
        </w:rPr>
        <w:t xml:space="preserve"> is </w:t>
      </w:r>
      <w:r w:rsidR="00D61E11">
        <w:rPr>
          <w:lang w:val="en-AU"/>
        </w:rPr>
        <w:t>older</w:t>
      </w:r>
      <w:r w:rsidRPr="008D268C">
        <w:rPr>
          <w:lang w:val="en-AU"/>
        </w:rPr>
        <w:t xml:space="preserve"> than the median of 4</w:t>
      </w:r>
      <w:r w:rsidR="00D61E11">
        <w:rPr>
          <w:lang w:val="en-AU"/>
        </w:rPr>
        <w:t>8</w:t>
      </w:r>
      <w:r w:rsidRPr="008D268C">
        <w:rPr>
          <w:lang w:val="en-AU"/>
        </w:rPr>
        <w:t xml:space="preserve"> for the major places analysed in the region </w:t>
      </w:r>
      <w:r w:rsidR="00D61E11">
        <w:rPr>
          <w:lang w:val="en-AU"/>
        </w:rPr>
        <w:t>and</w:t>
      </w:r>
      <w:r w:rsidRPr="008D268C">
        <w:rPr>
          <w:lang w:val="en-AU"/>
        </w:rPr>
        <w:t xml:space="preserve"> older than the Victorian median of 37</w:t>
      </w:r>
    </w:p>
    <w:p w14:paraId="78BA8427" w14:textId="1241431D" w:rsidR="00B43821" w:rsidRPr="008D268C" w:rsidRDefault="00B43821" w:rsidP="00B43821">
      <w:pPr>
        <w:pStyle w:val="Bulletedlist"/>
        <w:rPr>
          <w:lang w:val="en-AU"/>
        </w:rPr>
      </w:pPr>
      <w:r w:rsidRPr="008D268C">
        <w:rPr>
          <w:lang w:val="en-AU"/>
        </w:rPr>
        <w:t>The ABS report a median annual household income of $</w:t>
      </w:r>
      <w:r w:rsidR="00D61E11">
        <w:rPr>
          <w:lang w:val="en-AU"/>
        </w:rPr>
        <w:t>40.4</w:t>
      </w:r>
      <w:r w:rsidRPr="008D268C">
        <w:rPr>
          <w:lang w:val="en-AU"/>
        </w:rPr>
        <w:t xml:space="preserve">K for </w:t>
      </w:r>
      <w:r w:rsidR="00D61E11">
        <w:rPr>
          <w:lang w:val="en-AU"/>
        </w:rPr>
        <w:t>Sea Lake</w:t>
      </w:r>
      <w:r w:rsidRPr="008D268C">
        <w:rPr>
          <w:lang w:val="en-AU"/>
        </w:rPr>
        <w:t xml:space="preserve">, </w:t>
      </w:r>
      <w:r w:rsidR="00D61E11">
        <w:rPr>
          <w:lang w:val="en-AU"/>
        </w:rPr>
        <w:t xml:space="preserve">well below </w:t>
      </w:r>
      <w:r w:rsidRPr="008D268C">
        <w:rPr>
          <w:lang w:val="en-AU"/>
        </w:rPr>
        <w:t>Melbourne’s $80.4K</w:t>
      </w:r>
    </w:p>
    <w:p w14:paraId="266CC601" w14:textId="4AEB7212" w:rsidR="00B43821" w:rsidRPr="008D268C" w:rsidRDefault="00B43821" w:rsidP="00B43821">
      <w:pPr>
        <w:pStyle w:val="Bulletedlist"/>
        <w:rPr>
          <w:lang w:val="en-AU"/>
        </w:rPr>
      </w:pPr>
      <w:r w:rsidRPr="008D268C">
        <w:rPr>
          <w:lang w:val="en-AU"/>
        </w:rPr>
        <w:t xml:space="preserve">Data in SLIM on businesses registered with </w:t>
      </w:r>
      <w:r>
        <w:rPr>
          <w:lang w:val="en-AU"/>
        </w:rPr>
        <w:t>Workcover</w:t>
      </w:r>
      <w:r w:rsidRPr="008D268C">
        <w:rPr>
          <w:lang w:val="en-AU"/>
        </w:rPr>
        <w:t xml:space="preserve"> indicates approximately </w:t>
      </w:r>
      <w:r w:rsidR="00D61E11">
        <w:rPr>
          <w:lang w:val="en-AU"/>
        </w:rPr>
        <w:t>28</w:t>
      </w:r>
      <w:r w:rsidRPr="008D268C">
        <w:rPr>
          <w:lang w:val="en-AU"/>
        </w:rPr>
        <w:t xml:space="preserve"> businesses in the town or its near surrounds </w:t>
      </w:r>
    </w:p>
    <w:p w14:paraId="35F4D554" w14:textId="33CBDA91" w:rsidR="00B43821" w:rsidRPr="008D268C" w:rsidRDefault="00B43821" w:rsidP="00B43821">
      <w:pPr>
        <w:pStyle w:val="Bulletedlist"/>
        <w:rPr>
          <w:lang w:val="en-AU"/>
        </w:rPr>
      </w:pPr>
      <w:r w:rsidRPr="008D268C">
        <w:rPr>
          <w:lang w:val="en-AU"/>
        </w:rPr>
        <w:t xml:space="preserve">In </w:t>
      </w:r>
      <w:r w:rsidR="00D61E11">
        <w:rPr>
          <w:lang w:val="en-AU"/>
        </w:rPr>
        <w:t>58.4</w:t>
      </w:r>
      <w:r w:rsidRPr="008D268C">
        <w:rPr>
          <w:lang w:val="en-AU"/>
        </w:rPr>
        <w:t xml:space="preserve">% of dwellings, at least one person accessed the internet from home. </w:t>
      </w:r>
    </w:p>
    <w:p w14:paraId="0CA8BD81" w14:textId="77777777" w:rsidR="00B43821" w:rsidRPr="008D268C" w:rsidRDefault="00B43821" w:rsidP="00B43821">
      <w:pPr>
        <w:pStyle w:val="Heading5"/>
        <w:rPr>
          <w:lang w:val="en-AU"/>
        </w:rPr>
      </w:pPr>
      <w:r w:rsidRPr="008D268C">
        <w:rPr>
          <w:lang w:val="en-AU"/>
        </w:rPr>
        <w:lastRenderedPageBreak/>
        <w:t>Skills</w:t>
      </w:r>
    </w:p>
    <w:p w14:paraId="407AA401" w14:textId="77777777" w:rsidR="00B43821" w:rsidRPr="00AB4072" w:rsidRDefault="00B43821" w:rsidP="00B43821">
      <w:pPr>
        <w:keepNext/>
        <w:rPr>
          <w:rFonts w:ascii="Calibri" w:hAnsi="Calibri" w:cs="Calibri"/>
          <w:lang w:val="en-AU"/>
        </w:rPr>
      </w:pPr>
      <w:r w:rsidRPr="00AB4072">
        <w:rPr>
          <w:rFonts w:ascii="Calibri" w:hAnsi="Calibri" w:cs="Calibri"/>
          <w:lang w:val="en-AU"/>
        </w:rPr>
        <w:t>ABS Census data indicates:</w:t>
      </w:r>
    </w:p>
    <w:p w14:paraId="3BF27F4C" w14:textId="20B1DE2C" w:rsidR="00B43821" w:rsidRPr="008D268C" w:rsidRDefault="00D61E11" w:rsidP="00B43821">
      <w:pPr>
        <w:pStyle w:val="Bulletedlist"/>
        <w:rPr>
          <w:lang w:val="en-AU"/>
        </w:rPr>
      </w:pPr>
      <w:r>
        <w:rPr>
          <w:lang w:val="en-AU"/>
        </w:rPr>
        <w:t>7.2</w:t>
      </w:r>
      <w:r w:rsidR="00B43821" w:rsidRPr="008D268C">
        <w:rPr>
          <w:lang w:val="en-AU"/>
        </w:rPr>
        <w:t>% of people aged 15 and over having gained a diploma, advanced diploma, bachelors degree or higher educational qualification</w:t>
      </w:r>
    </w:p>
    <w:p w14:paraId="610A64A5" w14:textId="6645033B" w:rsidR="00B43821" w:rsidRPr="008D268C" w:rsidRDefault="00B43821" w:rsidP="00B43821">
      <w:pPr>
        <w:pStyle w:val="Bulletedlist"/>
        <w:rPr>
          <w:lang w:val="en-AU"/>
        </w:rPr>
      </w:pPr>
      <w:r w:rsidRPr="008D268C">
        <w:rPr>
          <w:lang w:val="en-AU"/>
        </w:rPr>
        <w:t xml:space="preserve">another </w:t>
      </w:r>
      <w:r w:rsidR="00D61E11">
        <w:rPr>
          <w:lang w:val="en-AU"/>
        </w:rPr>
        <w:t>17.0</w:t>
      </w:r>
      <w:r w:rsidRPr="008D268C">
        <w:rPr>
          <w:lang w:val="en-AU"/>
        </w:rPr>
        <w:t>% have completed level III or IV trade certificates</w:t>
      </w:r>
    </w:p>
    <w:p w14:paraId="66C3E634" w14:textId="50930766" w:rsidR="00B43821" w:rsidRPr="008D268C" w:rsidRDefault="00B43821" w:rsidP="00B43821">
      <w:pPr>
        <w:pStyle w:val="Bulletedlist"/>
        <w:rPr>
          <w:lang w:val="en-AU"/>
        </w:rPr>
      </w:pPr>
      <w:r w:rsidRPr="008D268C">
        <w:rPr>
          <w:lang w:val="en-AU"/>
        </w:rPr>
        <w:t xml:space="preserve">another </w:t>
      </w:r>
      <w:r w:rsidR="00D61E11">
        <w:rPr>
          <w:lang w:val="en-AU"/>
        </w:rPr>
        <w:t>8.7</w:t>
      </w:r>
      <w:r w:rsidRPr="008D268C">
        <w:rPr>
          <w:lang w:val="en-AU"/>
        </w:rPr>
        <w:t>% have completed year 12.</w:t>
      </w:r>
    </w:p>
    <w:p w14:paraId="0463580C" w14:textId="55BFD416" w:rsidR="00B43821" w:rsidRPr="00AB4072" w:rsidRDefault="00D61E11" w:rsidP="00B43821">
      <w:pPr>
        <w:rPr>
          <w:rFonts w:ascii="Calibri" w:hAnsi="Calibri" w:cs="Calibri"/>
          <w:lang w:val="en-AU"/>
        </w:rPr>
      </w:pPr>
      <w:r w:rsidRPr="00AB4072">
        <w:rPr>
          <w:rFonts w:ascii="Calibri" w:hAnsi="Calibri" w:cs="Calibri"/>
          <w:lang w:val="en-AU"/>
        </w:rPr>
        <w:t>ABS Industry employment data from 2016 indicated that the Buloke LGA had 2.5% employment in the industry sectors with strong technology exposure.</w:t>
      </w:r>
    </w:p>
    <w:p w14:paraId="72358133" w14:textId="77777777" w:rsidR="00B43821" w:rsidRPr="008D268C" w:rsidRDefault="00B43821" w:rsidP="00B43821">
      <w:pPr>
        <w:pStyle w:val="Heading5"/>
        <w:rPr>
          <w:lang w:val="en-AU"/>
        </w:rPr>
      </w:pPr>
      <w:r w:rsidRPr="008D268C">
        <w:rPr>
          <w:lang w:val="en-AU"/>
        </w:rPr>
        <w:t>Fixed Broadband</w:t>
      </w:r>
    </w:p>
    <w:p w14:paraId="09AA6E40" w14:textId="4F24B806" w:rsidR="00B43821" w:rsidRPr="00AB4072" w:rsidRDefault="00B43821" w:rsidP="00B43821">
      <w:pPr>
        <w:keepNext/>
        <w:rPr>
          <w:rFonts w:ascii="Calibri" w:hAnsi="Calibri" w:cs="Calibri"/>
          <w:lang w:val="en-AU"/>
        </w:rPr>
      </w:pPr>
      <w:r w:rsidRPr="00AB4072">
        <w:rPr>
          <w:rFonts w:ascii="Calibri" w:hAnsi="Calibri" w:cs="Calibri"/>
          <w:lang w:val="en-AU"/>
        </w:rPr>
        <w:t xml:space="preserve">The map below shows the status of the NBN rollout in </w:t>
      </w:r>
      <w:r w:rsidR="00D61E11" w:rsidRPr="00AB4072">
        <w:rPr>
          <w:rFonts w:ascii="Calibri" w:hAnsi="Calibri" w:cs="Calibri"/>
          <w:lang w:val="en-AU"/>
        </w:rPr>
        <w:t>Sea Lake</w:t>
      </w:r>
      <w:r w:rsidRPr="00AB4072">
        <w:rPr>
          <w:rFonts w:ascii="Calibri" w:hAnsi="Calibri" w:cs="Calibri"/>
          <w:lang w:val="en-AU"/>
        </w:rPr>
        <w:t xml:space="preserve"> as </w:t>
      </w:r>
      <w:r w:rsidR="00D61E11" w:rsidRPr="00AB4072">
        <w:rPr>
          <w:rFonts w:ascii="Calibri" w:hAnsi="Calibri" w:cs="Calibri"/>
          <w:lang w:val="en-AU"/>
        </w:rPr>
        <w:t>shown on the</w:t>
      </w:r>
      <w:r w:rsidRPr="00AB4072">
        <w:rPr>
          <w:rFonts w:ascii="Calibri" w:hAnsi="Calibri" w:cs="Calibri"/>
          <w:lang w:val="en-AU"/>
        </w:rPr>
        <w:t xml:space="preserve"> NBN Co </w:t>
      </w:r>
      <w:r w:rsidR="00D61E11" w:rsidRPr="00AB4072">
        <w:rPr>
          <w:rFonts w:ascii="Calibri" w:hAnsi="Calibri" w:cs="Calibri"/>
          <w:lang w:val="en-AU"/>
        </w:rPr>
        <w:t>coverage map in March 2020</w:t>
      </w:r>
      <w:r w:rsidRPr="00AB4072">
        <w:rPr>
          <w:rFonts w:ascii="Calibri" w:hAnsi="Calibri" w:cs="Calibri"/>
          <w:lang w:val="en-AU"/>
        </w:rPr>
        <w:t xml:space="preserve">. The purple / striped areas show the locations currently serviced by NBN fixed line services, the purple / spotted areas show locations serviced by NBN fixed wireless services and white areas locations serviced by NBN satellite. </w:t>
      </w:r>
    </w:p>
    <w:p w14:paraId="6A54564E" w14:textId="2C36D8B7" w:rsidR="00B43821" w:rsidRPr="008D268C" w:rsidRDefault="00D61E11" w:rsidP="00B43821">
      <w:pPr>
        <w:pStyle w:val="Caption"/>
        <w:rPr>
          <w:lang w:val="en-AU"/>
        </w:rPr>
      </w:pPr>
      <w:r>
        <w:rPr>
          <w:noProof/>
          <w:lang w:val="en-AU"/>
        </w:rPr>
        <w:drawing>
          <wp:inline distT="0" distB="0" distL="0" distR="0" wp14:anchorId="2C7F83C5" wp14:editId="4BDC9C11">
            <wp:extent cx="3149600" cy="2390140"/>
            <wp:effectExtent l="0" t="0" r="0" b="0"/>
            <wp:docPr id="11" name="Picture 1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ea Lake NBN.PNG"/>
                    <pic:cNvPicPr/>
                  </pic:nvPicPr>
                  <pic:blipFill>
                    <a:blip r:embed="rId52" cstate="screen">
                      <a:extLst>
                        <a:ext uri="{28A0092B-C50C-407E-A947-70E740481C1C}">
                          <a14:useLocalDpi xmlns:a14="http://schemas.microsoft.com/office/drawing/2010/main"/>
                        </a:ext>
                      </a:extLst>
                    </a:blip>
                    <a:stretch>
                      <a:fillRect/>
                    </a:stretch>
                  </pic:blipFill>
                  <pic:spPr>
                    <a:xfrm>
                      <a:off x="0" y="0"/>
                      <a:ext cx="3149600" cy="2390140"/>
                    </a:xfrm>
                    <a:prstGeom prst="rect">
                      <a:avLst/>
                    </a:prstGeom>
                  </pic:spPr>
                </pic:pic>
              </a:graphicData>
            </a:graphic>
          </wp:inline>
        </w:drawing>
      </w:r>
      <w:r w:rsidR="00B43821" w:rsidRPr="008D268C">
        <w:rPr>
          <w:lang w:val="en-AU"/>
        </w:rPr>
        <w:t xml:space="preserve">Figure </w:t>
      </w:r>
      <w:r w:rsidR="00B43821" w:rsidRPr="008D268C">
        <w:rPr>
          <w:lang w:val="en-AU"/>
        </w:rPr>
        <w:fldChar w:fldCharType="begin"/>
      </w:r>
      <w:r w:rsidR="00B43821" w:rsidRPr="008D268C">
        <w:rPr>
          <w:lang w:val="en-AU"/>
        </w:rPr>
        <w:instrText xml:space="preserve"> SEQ Figure \* ARABIC </w:instrText>
      </w:r>
      <w:r w:rsidR="00B43821" w:rsidRPr="008D268C">
        <w:rPr>
          <w:lang w:val="en-AU"/>
        </w:rPr>
        <w:fldChar w:fldCharType="separate"/>
      </w:r>
      <w:r>
        <w:rPr>
          <w:noProof/>
          <w:lang w:val="en-AU"/>
        </w:rPr>
        <w:t>25</w:t>
      </w:r>
      <w:r w:rsidR="00B43821" w:rsidRPr="008D268C">
        <w:rPr>
          <w:lang w:val="en-AU"/>
        </w:rPr>
        <w:fldChar w:fldCharType="end"/>
      </w:r>
      <w:r w:rsidR="00B43821" w:rsidRPr="008D268C">
        <w:rPr>
          <w:lang w:val="en-AU"/>
        </w:rPr>
        <w:t xml:space="preserve"> NBN Coverage of </w:t>
      </w:r>
      <w:r>
        <w:rPr>
          <w:lang w:val="en-AU"/>
        </w:rPr>
        <w:t>Sea Lake</w:t>
      </w:r>
      <w:r w:rsidR="00B43821" w:rsidRPr="008D268C">
        <w:rPr>
          <w:lang w:val="en-AU"/>
        </w:rPr>
        <w:t xml:space="preserve"> (NBN Co)</w:t>
      </w:r>
    </w:p>
    <w:p w14:paraId="01C1D16E" w14:textId="5EB1C614" w:rsidR="00B43821" w:rsidRPr="00AB4072" w:rsidRDefault="00B43821" w:rsidP="00B43821">
      <w:pPr>
        <w:rPr>
          <w:rFonts w:ascii="Calibri" w:hAnsi="Calibri" w:cs="Calibri"/>
          <w:lang w:val="en-AU"/>
        </w:rPr>
      </w:pPr>
      <w:r w:rsidRPr="00AB4072">
        <w:rPr>
          <w:rFonts w:ascii="Calibri" w:hAnsi="Calibri" w:cs="Calibri"/>
          <w:lang w:val="en-AU"/>
        </w:rPr>
        <w:t xml:space="preserve">The NBN Coverage Map above shows that </w:t>
      </w:r>
      <w:r w:rsidR="00D61E11" w:rsidRPr="00AB4072">
        <w:rPr>
          <w:rFonts w:ascii="Calibri" w:hAnsi="Calibri" w:cs="Calibri"/>
          <w:lang w:val="en-AU"/>
        </w:rPr>
        <w:t>Sea Lake</w:t>
      </w:r>
      <w:r w:rsidR="008C0A85" w:rsidRPr="00AB4072">
        <w:rPr>
          <w:rFonts w:ascii="Calibri" w:hAnsi="Calibri" w:cs="Calibri"/>
          <w:lang w:val="en-AU"/>
        </w:rPr>
        <w:t xml:space="preserve"> and its surrounding areas</w:t>
      </w:r>
      <w:r w:rsidRPr="00AB4072">
        <w:rPr>
          <w:rFonts w:ascii="Calibri" w:hAnsi="Calibri" w:cs="Calibri"/>
          <w:lang w:val="en-AU"/>
        </w:rPr>
        <w:t xml:space="preserve"> </w:t>
      </w:r>
      <w:r w:rsidR="008C0A85" w:rsidRPr="00AB4072">
        <w:rPr>
          <w:rFonts w:ascii="Calibri" w:hAnsi="Calibri" w:cs="Calibri"/>
          <w:lang w:val="en-AU"/>
        </w:rPr>
        <w:t xml:space="preserve">is only serviced by NBN Satellite services, meaning residents and businesses have access only to the lowest grade NBN service. </w:t>
      </w:r>
    </w:p>
    <w:p w14:paraId="038C09A2" w14:textId="77777777" w:rsidR="00B43821" w:rsidRPr="008D268C" w:rsidRDefault="00B43821" w:rsidP="00B43821">
      <w:pPr>
        <w:pStyle w:val="Heading5"/>
        <w:rPr>
          <w:lang w:val="en-AU"/>
        </w:rPr>
      </w:pPr>
      <w:r w:rsidRPr="008D268C">
        <w:rPr>
          <w:lang w:val="en-AU"/>
        </w:rPr>
        <w:t>Mobile Coverage</w:t>
      </w:r>
    </w:p>
    <w:p w14:paraId="2E5A46D3" w14:textId="77777777" w:rsidR="00B43821" w:rsidRPr="00AB4072" w:rsidRDefault="00B43821" w:rsidP="00B43821">
      <w:pPr>
        <w:rPr>
          <w:rFonts w:ascii="Calibri" w:hAnsi="Calibri" w:cs="Calibri"/>
          <w:lang w:val="en-AU"/>
        </w:rPr>
      </w:pPr>
      <w:r w:rsidRPr="00AB4072">
        <w:rPr>
          <w:rFonts w:ascii="Calibri" w:hAnsi="Calibri" w:cs="Calibri"/>
          <w:lang w:val="en-AU"/>
        </w:rPr>
        <w:t>Based on public coverage maps:</w:t>
      </w:r>
    </w:p>
    <w:p w14:paraId="585BD53F" w14:textId="6508E4A0" w:rsidR="00B43821" w:rsidRPr="008D268C" w:rsidRDefault="00B43821" w:rsidP="00B43821">
      <w:pPr>
        <w:pStyle w:val="Bulletedlist"/>
        <w:rPr>
          <w:lang w:val="en-AU"/>
        </w:rPr>
      </w:pPr>
      <w:r w:rsidRPr="008D268C">
        <w:rPr>
          <w:lang w:val="en-AU"/>
        </w:rPr>
        <w:t xml:space="preserve">Telstra shows 4G outdoor handheld device coverage (with a typical download speed of 2-75 </w:t>
      </w:r>
      <w:r>
        <w:rPr>
          <w:lang w:val="en-AU"/>
        </w:rPr>
        <w:t>Mbps</w:t>
      </w:r>
      <w:r w:rsidRPr="008D268C">
        <w:rPr>
          <w:lang w:val="en-AU"/>
        </w:rPr>
        <w:t>) across the entire town</w:t>
      </w:r>
    </w:p>
    <w:p w14:paraId="5610C337" w14:textId="77777777" w:rsidR="00B43821" w:rsidRPr="008D268C" w:rsidRDefault="00B43821" w:rsidP="00B43821">
      <w:pPr>
        <w:pStyle w:val="Bulletedlist"/>
        <w:rPr>
          <w:lang w:val="en-AU"/>
        </w:rPr>
      </w:pPr>
      <w:r w:rsidRPr="008D268C">
        <w:rPr>
          <w:lang w:val="en-AU"/>
        </w:rPr>
        <w:t>Optus shows 4G Plus outdoor coverage across the entire town</w:t>
      </w:r>
    </w:p>
    <w:p w14:paraId="5C1DF7BC" w14:textId="1D9AA705" w:rsidR="00B43821" w:rsidRPr="008D268C" w:rsidRDefault="00B43821" w:rsidP="00B43821">
      <w:pPr>
        <w:pStyle w:val="Bulletedlist"/>
        <w:rPr>
          <w:lang w:val="en-AU"/>
        </w:rPr>
      </w:pPr>
      <w:r w:rsidRPr="008D268C">
        <w:rPr>
          <w:lang w:val="en-AU"/>
        </w:rPr>
        <w:t xml:space="preserve">Vodafone shows </w:t>
      </w:r>
      <w:r w:rsidR="008C0A85">
        <w:rPr>
          <w:lang w:val="en-AU"/>
        </w:rPr>
        <w:t>no</w:t>
      </w:r>
      <w:r w:rsidRPr="008D268C">
        <w:rPr>
          <w:i/>
          <w:lang w:val="en-AU"/>
        </w:rPr>
        <w:t xml:space="preserve"> </w:t>
      </w:r>
      <w:r w:rsidRPr="008D268C">
        <w:rPr>
          <w:lang w:val="en-AU"/>
        </w:rPr>
        <w:t>coverage across the entire town.</w:t>
      </w:r>
    </w:p>
    <w:p w14:paraId="04B5D093" w14:textId="6DA321BE" w:rsidR="00B43821" w:rsidRPr="00AB4072" w:rsidRDefault="00B43821" w:rsidP="00B43821">
      <w:pPr>
        <w:rPr>
          <w:rFonts w:ascii="Calibri" w:hAnsi="Calibri" w:cs="Calibri"/>
          <w:lang w:val="en-AU"/>
        </w:rPr>
      </w:pPr>
      <w:r w:rsidRPr="00AB4072">
        <w:rPr>
          <w:rFonts w:ascii="Calibri" w:hAnsi="Calibri" w:cs="Calibri"/>
          <w:lang w:val="en-AU"/>
        </w:rPr>
        <w:t xml:space="preserve">In summary, there </w:t>
      </w:r>
      <w:r w:rsidR="008C0A85" w:rsidRPr="00AB4072">
        <w:rPr>
          <w:rFonts w:ascii="Calibri" w:hAnsi="Calibri" w:cs="Calibri"/>
          <w:lang w:val="en-AU"/>
        </w:rPr>
        <w:t>is good mobile coverage from Telstra and Optus but none from Vodafone</w:t>
      </w:r>
      <w:r w:rsidRPr="00AB4072">
        <w:rPr>
          <w:rFonts w:ascii="Calibri" w:hAnsi="Calibri" w:cs="Calibri"/>
          <w:lang w:val="en-AU"/>
        </w:rPr>
        <w:t>.</w:t>
      </w:r>
    </w:p>
    <w:p w14:paraId="4E0F52BF" w14:textId="77777777" w:rsidR="00B43821" w:rsidRPr="008D268C" w:rsidRDefault="00B43821" w:rsidP="00B43821">
      <w:pPr>
        <w:pStyle w:val="Heading5"/>
        <w:rPr>
          <w:lang w:val="en-AU"/>
        </w:rPr>
      </w:pPr>
      <w:r w:rsidRPr="008D268C">
        <w:rPr>
          <w:lang w:val="en-AU"/>
        </w:rPr>
        <w:t>LP-WAN Coverage</w:t>
      </w:r>
    </w:p>
    <w:p w14:paraId="3CE63DD5" w14:textId="002B3932" w:rsidR="00B43821" w:rsidRPr="00AB4072" w:rsidRDefault="00B43821" w:rsidP="00B43821">
      <w:pPr>
        <w:rPr>
          <w:rFonts w:ascii="Calibri" w:hAnsi="Calibri" w:cs="Calibri"/>
          <w:lang w:val="en-AU"/>
        </w:rPr>
      </w:pPr>
      <w:r w:rsidRPr="00AB4072">
        <w:rPr>
          <w:rFonts w:ascii="Calibri" w:hAnsi="Calibri" w:cs="Calibri"/>
          <w:lang w:val="en-AU"/>
        </w:rPr>
        <w:t>There is</w:t>
      </w:r>
      <w:r w:rsidR="008C0A85" w:rsidRPr="00AB4072">
        <w:rPr>
          <w:rFonts w:ascii="Calibri" w:hAnsi="Calibri" w:cs="Calibri"/>
          <w:lang w:val="en-AU"/>
        </w:rPr>
        <w:t xml:space="preserve"> no</w:t>
      </w:r>
      <w:r w:rsidRPr="00AB4072">
        <w:rPr>
          <w:rFonts w:ascii="Calibri" w:hAnsi="Calibri" w:cs="Calibri"/>
          <w:lang w:val="en-AU"/>
        </w:rPr>
        <w:t xml:space="preserve"> Sigfox coverage in the town.</w:t>
      </w:r>
    </w:p>
    <w:p w14:paraId="67DEE30D" w14:textId="76260E1C" w:rsidR="00B43821" w:rsidRPr="00AB4072" w:rsidRDefault="00B43821" w:rsidP="00B43821">
      <w:pPr>
        <w:rPr>
          <w:rFonts w:ascii="Calibri" w:hAnsi="Calibri" w:cs="Calibri"/>
          <w:lang w:val="en-AU"/>
        </w:rPr>
      </w:pPr>
      <w:r w:rsidRPr="00AB4072">
        <w:rPr>
          <w:rFonts w:ascii="Calibri" w:hAnsi="Calibri" w:cs="Calibri"/>
          <w:lang w:val="en-AU"/>
        </w:rPr>
        <w:t>Taggle does have coverage in the town.</w:t>
      </w:r>
    </w:p>
    <w:p w14:paraId="6CB95F48" w14:textId="2B3EEDC7" w:rsidR="00B43821" w:rsidRPr="00AB4072" w:rsidRDefault="00B43821" w:rsidP="00B43821">
      <w:pPr>
        <w:rPr>
          <w:rFonts w:ascii="Calibri" w:hAnsi="Calibri" w:cs="Calibri"/>
          <w:lang w:val="en-AU"/>
        </w:rPr>
      </w:pPr>
      <w:r w:rsidRPr="00AB4072">
        <w:rPr>
          <w:rFonts w:ascii="Calibri" w:hAnsi="Calibri" w:cs="Calibri"/>
          <w:lang w:val="en-AU"/>
        </w:rPr>
        <w:t xml:space="preserve">Optus </w:t>
      </w:r>
      <w:r w:rsidR="008C0A85" w:rsidRPr="00AB4072">
        <w:rPr>
          <w:rFonts w:ascii="Calibri" w:hAnsi="Calibri" w:cs="Calibri"/>
          <w:lang w:val="en-AU"/>
        </w:rPr>
        <w:t xml:space="preserve">and Telstra </w:t>
      </w:r>
      <w:r w:rsidRPr="00AB4072">
        <w:rPr>
          <w:rFonts w:ascii="Calibri" w:hAnsi="Calibri" w:cs="Calibri"/>
          <w:lang w:val="en-AU"/>
        </w:rPr>
        <w:t>IoT do have coverage in the town.</w:t>
      </w:r>
    </w:p>
    <w:p w14:paraId="1E894D23" w14:textId="77777777" w:rsidR="00B43821" w:rsidRPr="008D268C" w:rsidRDefault="00B43821" w:rsidP="00B43821">
      <w:pPr>
        <w:pStyle w:val="Heading5"/>
        <w:rPr>
          <w:lang w:val="en-AU"/>
        </w:rPr>
      </w:pPr>
      <w:r w:rsidRPr="008D268C">
        <w:rPr>
          <w:lang w:val="en-AU"/>
        </w:rPr>
        <w:t>Public WiFi Coverage</w:t>
      </w:r>
    </w:p>
    <w:p w14:paraId="1460F47C" w14:textId="77777777" w:rsidR="00B43821" w:rsidRPr="00AB4072" w:rsidRDefault="00B43821" w:rsidP="00B43821">
      <w:pPr>
        <w:rPr>
          <w:rFonts w:ascii="Calibri" w:hAnsi="Calibri" w:cs="Calibri"/>
          <w:lang w:val="en-AU"/>
        </w:rPr>
      </w:pPr>
      <w:r w:rsidRPr="00AB4072">
        <w:rPr>
          <w:rFonts w:ascii="Calibri" w:hAnsi="Calibri" w:cs="Calibri"/>
          <w:lang w:val="en-AU"/>
        </w:rPr>
        <w:t>There are no known public WiFi zones in the town.</w:t>
      </w:r>
    </w:p>
    <w:p w14:paraId="668FF86F" w14:textId="77777777" w:rsidR="00B43821" w:rsidRPr="008D268C" w:rsidRDefault="00B43821" w:rsidP="00B43821">
      <w:pPr>
        <w:pStyle w:val="Heading5"/>
        <w:rPr>
          <w:lang w:val="en-AU"/>
        </w:rPr>
      </w:pPr>
      <w:r w:rsidRPr="008D268C">
        <w:rPr>
          <w:lang w:val="en-AU"/>
        </w:rPr>
        <w:t>Other</w:t>
      </w:r>
    </w:p>
    <w:p w14:paraId="7FF0D4AB" w14:textId="3D88DA90" w:rsidR="00B43821" w:rsidRPr="00AB4072" w:rsidRDefault="00B43821" w:rsidP="004E5013">
      <w:pPr>
        <w:rPr>
          <w:rFonts w:ascii="Calibri" w:hAnsi="Calibri" w:cs="Calibri"/>
          <w:lang w:val="en-AU"/>
        </w:rPr>
      </w:pPr>
      <w:r w:rsidRPr="00AB4072">
        <w:rPr>
          <w:rFonts w:ascii="Calibri" w:hAnsi="Calibri" w:cs="Calibri"/>
          <w:lang w:val="en-AU"/>
        </w:rPr>
        <w:t>The city is neither on the VicTrack or the power transmission fibre routes.</w:t>
      </w:r>
    </w:p>
    <w:p w14:paraId="54A9BD41" w14:textId="7430671E" w:rsidR="00D73481" w:rsidRPr="008D268C" w:rsidRDefault="00D73481" w:rsidP="00750DEB">
      <w:pPr>
        <w:pStyle w:val="Heading2"/>
        <w:numPr>
          <w:ilvl w:val="1"/>
          <w:numId w:val="44"/>
        </w:numPr>
        <w:rPr>
          <w:lang w:val="en-AU"/>
        </w:rPr>
      </w:pPr>
      <w:bookmarkStart w:id="226" w:name="_Toc41048819"/>
      <w:r w:rsidRPr="008D268C">
        <w:rPr>
          <w:lang w:val="en-AU"/>
        </w:rPr>
        <w:t>Locality of Cabarita</w:t>
      </w:r>
      <w:bookmarkEnd w:id="226"/>
    </w:p>
    <w:p w14:paraId="0ECE4480" w14:textId="6B3DC316" w:rsidR="00D73481" w:rsidRPr="00AB4072" w:rsidRDefault="00D73481" w:rsidP="00D73481">
      <w:pPr>
        <w:rPr>
          <w:rFonts w:ascii="Calibri" w:hAnsi="Calibri" w:cs="Calibri"/>
          <w:lang w:val="en-AU"/>
        </w:rPr>
      </w:pPr>
      <w:r w:rsidRPr="00AB4072">
        <w:rPr>
          <w:rFonts w:ascii="Calibri" w:hAnsi="Calibri" w:cs="Calibri"/>
          <w:lang w:val="en-AU"/>
        </w:rPr>
        <w:t>Cabarita is located in north</w:t>
      </w:r>
      <w:r w:rsidR="006326F6" w:rsidRPr="00AB4072">
        <w:rPr>
          <w:rFonts w:ascii="Calibri" w:hAnsi="Calibri" w:cs="Calibri"/>
          <w:lang w:val="en-AU"/>
        </w:rPr>
        <w:t>-</w:t>
      </w:r>
      <w:r w:rsidRPr="00AB4072">
        <w:rPr>
          <w:rFonts w:ascii="Calibri" w:hAnsi="Calibri" w:cs="Calibri"/>
          <w:lang w:val="en-AU"/>
        </w:rPr>
        <w:t xml:space="preserve">west Victoria in the </w:t>
      </w:r>
      <w:r w:rsidR="00F43B93" w:rsidRPr="00AB4072">
        <w:rPr>
          <w:rFonts w:ascii="Calibri" w:hAnsi="Calibri" w:cs="Calibri"/>
          <w:lang w:val="en-AU"/>
        </w:rPr>
        <w:t xml:space="preserve">Regional City of </w:t>
      </w:r>
      <w:r w:rsidRPr="00AB4072">
        <w:rPr>
          <w:rFonts w:ascii="Calibri" w:hAnsi="Calibri" w:cs="Calibri"/>
          <w:lang w:val="en-AU"/>
        </w:rPr>
        <w:t>Mildura local government area. The town is situated around 10 kilometres from Mildura and 546 kilometres north</w:t>
      </w:r>
      <w:r w:rsidR="006326F6" w:rsidRPr="00AB4072">
        <w:rPr>
          <w:rFonts w:ascii="Calibri" w:hAnsi="Calibri" w:cs="Calibri"/>
          <w:lang w:val="en-AU"/>
        </w:rPr>
        <w:t>-</w:t>
      </w:r>
      <w:r w:rsidRPr="00AB4072">
        <w:rPr>
          <w:rFonts w:ascii="Calibri" w:hAnsi="Calibri" w:cs="Calibri"/>
          <w:lang w:val="en-AU"/>
        </w:rPr>
        <w:t xml:space="preserve">west of Melbourne. </w:t>
      </w:r>
    </w:p>
    <w:p w14:paraId="1A26ACD5" w14:textId="77777777" w:rsidR="00D73481" w:rsidRPr="00AB4072" w:rsidRDefault="00D73481" w:rsidP="00D73481">
      <w:pPr>
        <w:rPr>
          <w:rFonts w:ascii="Calibri" w:hAnsi="Calibri" w:cs="Calibri"/>
          <w:lang w:val="en-AU"/>
        </w:rPr>
      </w:pPr>
      <w:r w:rsidRPr="00AB4072">
        <w:rPr>
          <w:rFonts w:ascii="Calibri" w:hAnsi="Calibri" w:cs="Calibri"/>
          <w:lang w:val="en-AU"/>
        </w:rPr>
        <w:t>General characteristics of the town that provide an indication of the town’s likely telecommunications demand profile include:</w:t>
      </w:r>
    </w:p>
    <w:p w14:paraId="58C1220C" w14:textId="71B42864" w:rsidR="00D73481" w:rsidRPr="00BD73CC" w:rsidRDefault="00D73481" w:rsidP="00BD73CC">
      <w:pPr>
        <w:pStyle w:val="Bulletedlist"/>
        <w:rPr>
          <w:lang w:val="en-AU"/>
        </w:rPr>
      </w:pPr>
      <w:r w:rsidRPr="008D268C">
        <w:rPr>
          <w:lang w:val="en-AU"/>
        </w:rPr>
        <w:t>The population of Cabarita grew by 78.6% over a decade to 500 in 2016 well above the median growth rate of -1.</w:t>
      </w:r>
      <w:r w:rsidR="00BD73CC">
        <w:rPr>
          <w:lang w:val="en-AU"/>
        </w:rPr>
        <w:t>5</w:t>
      </w:r>
      <w:r w:rsidRPr="00BD73CC">
        <w:rPr>
          <w:lang w:val="en-AU"/>
        </w:rPr>
        <w:t xml:space="preserve">% </w:t>
      </w:r>
      <w:r w:rsidR="007C5D1F">
        <w:rPr>
          <w:lang w:val="en-AU"/>
        </w:rPr>
        <w:t>for the 14 major places analysed</w:t>
      </w:r>
      <w:r w:rsidRPr="00BD73CC">
        <w:rPr>
          <w:lang w:val="en-AU"/>
        </w:rPr>
        <w:t xml:space="preserve"> in the region </w:t>
      </w:r>
    </w:p>
    <w:p w14:paraId="044408D2" w14:textId="77777777" w:rsidR="00D73481" w:rsidRPr="008D268C" w:rsidRDefault="00D73481" w:rsidP="00D73481">
      <w:pPr>
        <w:pStyle w:val="Bulletedlist"/>
        <w:rPr>
          <w:lang w:val="en-AU"/>
        </w:rPr>
      </w:pPr>
      <w:r w:rsidRPr="008D268C">
        <w:rPr>
          <w:lang w:val="en-AU"/>
        </w:rPr>
        <w:t>255 people aged 15 and over reported being in the labour force in the week preceding the 2016 Census, with 56.9% being in full-time employment and 31.8% in part-time employment</w:t>
      </w:r>
    </w:p>
    <w:p w14:paraId="41130754" w14:textId="77777777" w:rsidR="00D73481" w:rsidRPr="008D268C" w:rsidRDefault="00D73481" w:rsidP="00D73481">
      <w:pPr>
        <w:pStyle w:val="Bulletedlist"/>
        <w:rPr>
          <w:lang w:val="en-AU"/>
        </w:rPr>
      </w:pPr>
      <w:r w:rsidRPr="008D268C">
        <w:rPr>
          <w:lang w:val="en-AU"/>
        </w:rPr>
        <w:t>19.0% of the labour force classified themselves as managers, 19.0% as professionals and 12.1% as clerical and administrative workers</w:t>
      </w:r>
    </w:p>
    <w:p w14:paraId="120CED59" w14:textId="77777777" w:rsidR="00D73481" w:rsidRPr="008D268C" w:rsidRDefault="00D73481" w:rsidP="00D73481">
      <w:pPr>
        <w:pStyle w:val="Bulletedlist"/>
        <w:rPr>
          <w:lang w:val="en-AU"/>
        </w:rPr>
      </w:pPr>
      <w:r w:rsidRPr="008D268C">
        <w:rPr>
          <w:lang w:val="en-AU"/>
        </w:rPr>
        <w:t xml:space="preserve">6.1% of the labour force cited their industry of employment as primary education and 5.0% cited local government administration </w:t>
      </w:r>
    </w:p>
    <w:p w14:paraId="14FA1BEB" w14:textId="77777777" w:rsidR="00D73481" w:rsidRPr="008D268C" w:rsidRDefault="00D73481" w:rsidP="00D73481">
      <w:pPr>
        <w:pStyle w:val="Bulletedlist"/>
        <w:rPr>
          <w:lang w:val="en-AU"/>
        </w:rPr>
      </w:pPr>
      <w:r w:rsidRPr="008D268C">
        <w:rPr>
          <w:lang w:val="en-AU"/>
        </w:rPr>
        <w:t>The nearest hospital is located nearby in Mildura</w:t>
      </w:r>
    </w:p>
    <w:p w14:paraId="5A0DBCC5" w14:textId="1EAD4C3A" w:rsidR="00D73481" w:rsidRPr="008D268C" w:rsidRDefault="00D73481" w:rsidP="00D73481">
      <w:pPr>
        <w:pStyle w:val="Bulletedlist"/>
        <w:rPr>
          <w:lang w:val="en-AU"/>
        </w:rPr>
      </w:pPr>
      <w:r w:rsidRPr="008D268C">
        <w:rPr>
          <w:lang w:val="en-AU"/>
        </w:rPr>
        <w:t xml:space="preserve">The town has </w:t>
      </w:r>
      <w:r w:rsidR="004A7260" w:rsidRPr="008D268C">
        <w:rPr>
          <w:lang w:val="en-AU"/>
        </w:rPr>
        <w:t>one</w:t>
      </w:r>
      <w:r w:rsidRPr="008D268C">
        <w:rPr>
          <w:lang w:val="en-AU"/>
        </w:rPr>
        <w:t xml:space="preserve"> primary school </w:t>
      </w:r>
    </w:p>
    <w:p w14:paraId="5C0FA675" w14:textId="77777777" w:rsidR="00D73481" w:rsidRPr="008D268C" w:rsidRDefault="00D73481" w:rsidP="00D73481">
      <w:pPr>
        <w:pStyle w:val="Bulletedlist"/>
        <w:rPr>
          <w:lang w:val="en-AU"/>
        </w:rPr>
      </w:pPr>
      <w:r w:rsidRPr="008D268C">
        <w:rPr>
          <w:lang w:val="en-AU"/>
        </w:rPr>
        <w:t>With a median age of 41, Cabarita is younger than the median of 47 for the major places analysed in the region but older than the Victorian median of 37</w:t>
      </w:r>
    </w:p>
    <w:p w14:paraId="5F71CEFD" w14:textId="79520171" w:rsidR="00D73481" w:rsidRPr="008D268C" w:rsidRDefault="00D73481" w:rsidP="00D73481">
      <w:pPr>
        <w:pStyle w:val="Bulletedlist"/>
        <w:rPr>
          <w:lang w:val="en-AU"/>
        </w:rPr>
      </w:pPr>
      <w:r w:rsidRPr="008D268C">
        <w:rPr>
          <w:lang w:val="en-AU"/>
        </w:rPr>
        <w:lastRenderedPageBreak/>
        <w:t xml:space="preserve">The ABS report a median annual household income of $87.2K for Cabarita, one of the highest in the region </w:t>
      </w:r>
      <w:r w:rsidR="00DF53C8" w:rsidRPr="008D268C">
        <w:rPr>
          <w:lang w:val="en-AU"/>
        </w:rPr>
        <w:t xml:space="preserve">and above </w:t>
      </w:r>
      <w:r w:rsidRPr="008D268C">
        <w:rPr>
          <w:lang w:val="en-AU"/>
        </w:rPr>
        <w:t>Melbourne’s $80.4K</w:t>
      </w:r>
    </w:p>
    <w:p w14:paraId="2C1E9CBF" w14:textId="674580FB" w:rsidR="00D73481" w:rsidRPr="008D268C" w:rsidRDefault="00D73481" w:rsidP="00D73481">
      <w:pPr>
        <w:pStyle w:val="Bulletedlist"/>
        <w:rPr>
          <w:lang w:val="en-AU"/>
        </w:rPr>
      </w:pPr>
      <w:r w:rsidRPr="008D268C">
        <w:rPr>
          <w:lang w:val="en-AU"/>
        </w:rPr>
        <w:t xml:space="preserve">Data in SLIM on businesses registered with </w:t>
      </w:r>
      <w:r w:rsidR="00A80AA5">
        <w:rPr>
          <w:lang w:val="en-AU"/>
        </w:rPr>
        <w:t>Workcover</w:t>
      </w:r>
      <w:r w:rsidRPr="008D268C">
        <w:rPr>
          <w:lang w:val="en-AU"/>
        </w:rPr>
        <w:t xml:space="preserve"> indicates approximately 14 businesses in the town or its near surrounds </w:t>
      </w:r>
    </w:p>
    <w:p w14:paraId="2D702740" w14:textId="2EF0B894" w:rsidR="00D73481" w:rsidRPr="008D268C" w:rsidRDefault="00D73481" w:rsidP="00D73481">
      <w:pPr>
        <w:pStyle w:val="Bulletedlist"/>
        <w:rPr>
          <w:lang w:val="en-AU"/>
        </w:rPr>
      </w:pPr>
      <w:r w:rsidRPr="008D268C">
        <w:rPr>
          <w:lang w:val="en-AU"/>
        </w:rPr>
        <w:t>In 90.8% of dwellings, at least one person accessed the internet from home</w:t>
      </w:r>
      <w:r w:rsidR="009A5AEE" w:rsidRPr="008D268C">
        <w:rPr>
          <w:lang w:val="en-AU"/>
        </w:rPr>
        <w:t>.</w:t>
      </w:r>
      <w:r w:rsidRPr="008D268C">
        <w:rPr>
          <w:lang w:val="en-AU"/>
        </w:rPr>
        <w:t xml:space="preserve"> </w:t>
      </w:r>
    </w:p>
    <w:p w14:paraId="429E9040" w14:textId="77777777" w:rsidR="00D73481" w:rsidRPr="008D268C" w:rsidRDefault="00D73481" w:rsidP="00D73481">
      <w:pPr>
        <w:pStyle w:val="Heading5"/>
        <w:rPr>
          <w:lang w:val="en-AU"/>
        </w:rPr>
      </w:pPr>
      <w:r w:rsidRPr="008D268C">
        <w:rPr>
          <w:lang w:val="en-AU"/>
        </w:rPr>
        <w:t>Skills</w:t>
      </w:r>
    </w:p>
    <w:p w14:paraId="5810C476" w14:textId="77777777" w:rsidR="00D73481" w:rsidRPr="00AB4072" w:rsidRDefault="00D73481" w:rsidP="00D73481">
      <w:pPr>
        <w:keepNext/>
        <w:rPr>
          <w:rFonts w:ascii="Calibri" w:hAnsi="Calibri" w:cs="Calibri"/>
          <w:lang w:val="en-AU"/>
        </w:rPr>
      </w:pPr>
      <w:r w:rsidRPr="00AB4072">
        <w:rPr>
          <w:rFonts w:ascii="Calibri" w:hAnsi="Calibri" w:cs="Calibri"/>
          <w:lang w:val="en-AU"/>
        </w:rPr>
        <w:t>ABS Census data indicates:</w:t>
      </w:r>
    </w:p>
    <w:p w14:paraId="164DBB36" w14:textId="77777777" w:rsidR="00D73481" w:rsidRPr="008D268C" w:rsidRDefault="00D73481" w:rsidP="00D73481">
      <w:pPr>
        <w:pStyle w:val="Bulletedlist"/>
        <w:rPr>
          <w:lang w:val="en-AU"/>
        </w:rPr>
      </w:pPr>
      <w:r w:rsidRPr="008D268C">
        <w:rPr>
          <w:lang w:val="en-AU"/>
        </w:rPr>
        <w:t>25.3% of people aged 15 and over having gained a diploma, advanced diploma, bachelors degree or higher educational qualification</w:t>
      </w:r>
    </w:p>
    <w:p w14:paraId="3F13C003" w14:textId="5A0E4AFA" w:rsidR="00D73481" w:rsidRPr="008D268C" w:rsidRDefault="00D73481" w:rsidP="00D73481">
      <w:pPr>
        <w:pStyle w:val="Bulletedlist"/>
        <w:rPr>
          <w:lang w:val="en-AU"/>
        </w:rPr>
      </w:pPr>
      <w:r w:rsidRPr="008D268C">
        <w:rPr>
          <w:lang w:val="en-AU"/>
        </w:rPr>
        <w:t>another 19.2% have completed level III or IV trade certificates</w:t>
      </w:r>
    </w:p>
    <w:p w14:paraId="73BA122C" w14:textId="77777777" w:rsidR="00D73481" w:rsidRPr="008D268C" w:rsidRDefault="00D73481" w:rsidP="00D73481">
      <w:pPr>
        <w:pStyle w:val="Bulletedlist"/>
        <w:rPr>
          <w:lang w:val="en-AU"/>
        </w:rPr>
      </w:pPr>
      <w:r w:rsidRPr="008D268C">
        <w:rPr>
          <w:lang w:val="en-AU"/>
        </w:rPr>
        <w:t>another 13.7% have completed year 12.</w:t>
      </w:r>
    </w:p>
    <w:p w14:paraId="2C8B7273" w14:textId="77777777" w:rsidR="00D73481" w:rsidRPr="00AB4072" w:rsidRDefault="00D73481" w:rsidP="00D73481">
      <w:pPr>
        <w:rPr>
          <w:rFonts w:ascii="Calibri" w:hAnsi="Calibri" w:cs="Calibri"/>
          <w:lang w:val="en-AU"/>
        </w:rPr>
      </w:pPr>
      <w:r w:rsidRPr="00AB4072">
        <w:rPr>
          <w:rFonts w:ascii="Calibri" w:hAnsi="Calibri" w:cs="Calibri"/>
          <w:lang w:val="en-AU"/>
        </w:rPr>
        <w:t>ABS Industry employment data from 2016 indicated that the Mildura LGA had 4.3% employment in the industry sectors with strong technology exposure.</w:t>
      </w:r>
    </w:p>
    <w:p w14:paraId="7CB275C3" w14:textId="77777777" w:rsidR="00D73481" w:rsidRPr="008D268C" w:rsidRDefault="00D73481" w:rsidP="00D73481">
      <w:pPr>
        <w:pStyle w:val="Heading5"/>
        <w:rPr>
          <w:lang w:val="en-AU"/>
        </w:rPr>
      </w:pPr>
      <w:r w:rsidRPr="008D268C">
        <w:rPr>
          <w:lang w:val="en-AU"/>
        </w:rPr>
        <w:t>Fixed Broadband</w:t>
      </w:r>
    </w:p>
    <w:p w14:paraId="655CA313" w14:textId="3AD1814C" w:rsidR="00D73481" w:rsidRPr="00AB4072" w:rsidRDefault="00D73481" w:rsidP="00D73481">
      <w:pPr>
        <w:keepNext/>
        <w:rPr>
          <w:rFonts w:ascii="Calibri" w:hAnsi="Calibri" w:cs="Calibri"/>
          <w:lang w:val="en-AU"/>
        </w:rPr>
      </w:pPr>
      <w:r w:rsidRPr="00AB4072">
        <w:rPr>
          <w:rFonts w:ascii="Calibri" w:hAnsi="Calibri" w:cs="Calibri"/>
          <w:lang w:val="en-AU"/>
        </w:rPr>
        <w:t xml:space="preserve">The map below shows the status of the NBN rollout in Cabarita as advised by </w:t>
      </w:r>
      <w:r w:rsidR="005F6A65" w:rsidRPr="00AB4072">
        <w:rPr>
          <w:rFonts w:ascii="Calibri" w:hAnsi="Calibri" w:cs="Calibri"/>
          <w:lang w:val="en-AU"/>
        </w:rPr>
        <w:t>NBN Co</w:t>
      </w:r>
      <w:r w:rsidRPr="00AB4072">
        <w:rPr>
          <w:rFonts w:ascii="Calibri" w:hAnsi="Calibri" w:cs="Calibri"/>
          <w:lang w:val="en-AU"/>
        </w:rPr>
        <w:t xml:space="preserve"> in September 2018. The purple / striped areas show the locations currently serviced by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line</w:t>
      </w:r>
      <w:r w:rsidRPr="00AB4072">
        <w:rPr>
          <w:rFonts w:ascii="Calibri" w:hAnsi="Calibri" w:cs="Calibri"/>
          <w:lang w:val="en-AU"/>
        </w:rPr>
        <w:t xml:space="preserve"> services, the purple / spotted areas show locations serviced by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wireless</w:t>
      </w:r>
      <w:r w:rsidRPr="00AB4072">
        <w:rPr>
          <w:rFonts w:ascii="Calibri" w:hAnsi="Calibri" w:cs="Calibri"/>
          <w:lang w:val="en-AU"/>
        </w:rPr>
        <w:t xml:space="preserve"> services and white areas locations serviced by NBN </w:t>
      </w:r>
      <w:r w:rsidR="00530D54" w:rsidRPr="00AB4072">
        <w:rPr>
          <w:rFonts w:ascii="Calibri" w:hAnsi="Calibri" w:cs="Calibri"/>
          <w:lang w:val="en-AU"/>
        </w:rPr>
        <w:t>satellite</w:t>
      </w:r>
      <w:r w:rsidRPr="00AB4072">
        <w:rPr>
          <w:rFonts w:ascii="Calibri" w:hAnsi="Calibri" w:cs="Calibri"/>
          <w:lang w:val="en-AU"/>
        </w:rPr>
        <w:t xml:space="preserve">. The brown / striped areas show the locations where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line</w:t>
      </w:r>
      <w:r w:rsidRPr="00AB4072">
        <w:rPr>
          <w:rFonts w:ascii="Calibri" w:hAnsi="Calibri" w:cs="Calibri"/>
          <w:lang w:val="en-AU"/>
        </w:rPr>
        <w:t xml:space="preserve"> services are planned or under construction. </w:t>
      </w:r>
    </w:p>
    <w:p w14:paraId="5EE846D4" w14:textId="7BBFD0D7" w:rsidR="00D73481" w:rsidRPr="008D268C" w:rsidRDefault="00D73481">
      <w:pPr>
        <w:pStyle w:val="Caption"/>
        <w:rPr>
          <w:lang w:val="en-AU"/>
        </w:rPr>
      </w:pPr>
      <w:r w:rsidRPr="008D268C">
        <w:rPr>
          <w:noProof/>
          <w:lang w:val="en-AU"/>
        </w:rPr>
        <w:drawing>
          <wp:inline distT="0" distB="0" distL="0" distR="0" wp14:anchorId="7DEDC9FC" wp14:editId="266ABE69">
            <wp:extent cx="3149600" cy="2578100"/>
            <wp:effectExtent l="0" t="0" r="0" b="0"/>
            <wp:docPr id="74" name="Picture 74" descr="Cabarita public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Cabarita public map"/>
                    <pic:cNvPicPr>
                      <a:picLocks/>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3149600" cy="2578100"/>
                    </a:xfrm>
                    <a:prstGeom prst="rect">
                      <a:avLst/>
                    </a:prstGeom>
                    <a:noFill/>
                    <a:ln>
                      <a:noFill/>
                    </a:ln>
                  </pic:spPr>
                </pic:pic>
              </a:graphicData>
            </a:graphic>
          </wp:inline>
        </w:drawing>
      </w: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26</w:t>
      </w:r>
      <w:r w:rsidRPr="008D268C">
        <w:rPr>
          <w:lang w:val="en-AU"/>
        </w:rPr>
        <w:fldChar w:fldCharType="end"/>
      </w:r>
      <w:r w:rsidRPr="008D268C">
        <w:rPr>
          <w:lang w:val="en-AU"/>
        </w:rPr>
        <w:t xml:space="preserve"> NBN Coverage of Cabarita (</w:t>
      </w:r>
      <w:r w:rsidR="005F6A65" w:rsidRPr="008D268C">
        <w:rPr>
          <w:lang w:val="en-AU"/>
        </w:rPr>
        <w:t>NBN Co</w:t>
      </w:r>
      <w:r w:rsidRPr="008D268C">
        <w:rPr>
          <w:lang w:val="en-AU"/>
        </w:rPr>
        <w:t>)</w:t>
      </w:r>
    </w:p>
    <w:p w14:paraId="0FF20E82" w14:textId="0F0A139E" w:rsidR="00D73481" w:rsidRPr="00AB4072" w:rsidRDefault="00D73481" w:rsidP="00D73481">
      <w:pPr>
        <w:rPr>
          <w:rFonts w:ascii="Calibri" w:hAnsi="Calibri" w:cs="Calibri"/>
          <w:lang w:val="en-AU"/>
        </w:rPr>
      </w:pPr>
      <w:r w:rsidRPr="00AB4072">
        <w:rPr>
          <w:rFonts w:ascii="Calibri" w:hAnsi="Calibri" w:cs="Calibri"/>
          <w:lang w:val="en-AU"/>
        </w:rPr>
        <w:t xml:space="preserve">The NBN Coverage Map above shows that Cabarita currently has its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line</w:t>
      </w:r>
      <w:r w:rsidRPr="00AB4072">
        <w:rPr>
          <w:rFonts w:ascii="Calibri" w:hAnsi="Calibri" w:cs="Calibri"/>
          <w:lang w:val="en-AU"/>
        </w:rPr>
        <w:t xml:space="preserve"> services under construction. Our analysis reveals that Cabarita will receive a</w:t>
      </w:r>
      <w:r w:rsidR="00890680" w:rsidRPr="00AB4072">
        <w:rPr>
          <w:rFonts w:ascii="Calibri" w:hAnsi="Calibri" w:cs="Calibri"/>
          <w:lang w:val="en-AU"/>
        </w:rPr>
        <w:t>n</w:t>
      </w:r>
      <w:r w:rsidRPr="00AB4072">
        <w:rPr>
          <w:rFonts w:ascii="Calibri" w:hAnsi="Calibri" w:cs="Calibri"/>
          <w:lang w:val="en-AU"/>
        </w:rPr>
        <w:t xml:space="preserve"> NBN </w:t>
      </w:r>
      <w:r w:rsidR="00F43243" w:rsidRPr="00AB4072">
        <w:rPr>
          <w:rFonts w:ascii="Calibri" w:hAnsi="Calibri" w:cs="Calibri"/>
          <w:lang w:val="en-AU"/>
        </w:rPr>
        <w:t>FTTN</w:t>
      </w:r>
      <w:r w:rsidRPr="00AB4072">
        <w:rPr>
          <w:rFonts w:ascii="Calibri" w:hAnsi="Calibri" w:cs="Calibri"/>
          <w:lang w:val="en-AU"/>
        </w:rPr>
        <w:t xml:space="preserve"> rollout. Outside the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line</w:t>
      </w:r>
      <w:r w:rsidRPr="00AB4072">
        <w:rPr>
          <w:rFonts w:ascii="Calibri" w:hAnsi="Calibri" w:cs="Calibri"/>
          <w:lang w:val="en-AU"/>
        </w:rPr>
        <w:t xml:space="preserve"> footprint there is good coverage of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wireless</w:t>
      </w:r>
      <w:r w:rsidRPr="00AB4072">
        <w:rPr>
          <w:rFonts w:ascii="Calibri" w:hAnsi="Calibri" w:cs="Calibri"/>
          <w:lang w:val="en-AU"/>
        </w:rPr>
        <w:t xml:space="preserve"> services. </w:t>
      </w:r>
    </w:p>
    <w:p w14:paraId="54233C62" w14:textId="71C41FBA" w:rsidR="00D73481" w:rsidRPr="00AB4072" w:rsidRDefault="00D73481" w:rsidP="00D73481">
      <w:pPr>
        <w:rPr>
          <w:rFonts w:ascii="Calibri" w:hAnsi="Calibri" w:cs="Calibri"/>
          <w:lang w:val="en-AU"/>
        </w:rPr>
      </w:pPr>
      <w:r w:rsidRPr="00AB4072">
        <w:rPr>
          <w:rFonts w:ascii="Calibri" w:hAnsi="Calibri" w:cs="Calibri"/>
          <w:lang w:val="en-AU"/>
        </w:rPr>
        <w:t xml:space="preserve">The overarching report contains a discussion of the limitations associated with the different </w:t>
      </w:r>
      <w:r w:rsidR="005F6A65" w:rsidRPr="00AB4072">
        <w:rPr>
          <w:rFonts w:ascii="Calibri" w:hAnsi="Calibri" w:cs="Calibri"/>
          <w:lang w:val="en-AU"/>
        </w:rPr>
        <w:t>NBN Co</w:t>
      </w:r>
      <w:r w:rsidRPr="00AB4072">
        <w:rPr>
          <w:rFonts w:ascii="Calibri" w:hAnsi="Calibri" w:cs="Calibri"/>
          <w:lang w:val="en-AU"/>
        </w:rPr>
        <w:t xml:space="preserve"> access network technologies.</w:t>
      </w:r>
    </w:p>
    <w:p w14:paraId="66D06D6A" w14:textId="77777777" w:rsidR="00D73481" w:rsidRPr="008D268C" w:rsidRDefault="00D73481" w:rsidP="00D73481">
      <w:pPr>
        <w:pStyle w:val="Heading5"/>
        <w:rPr>
          <w:lang w:val="en-AU"/>
        </w:rPr>
      </w:pPr>
      <w:r w:rsidRPr="008D268C">
        <w:rPr>
          <w:lang w:val="en-AU"/>
        </w:rPr>
        <w:t>Mobile Coverage</w:t>
      </w:r>
    </w:p>
    <w:p w14:paraId="65027856" w14:textId="77777777" w:rsidR="00D73481" w:rsidRPr="00AB4072" w:rsidRDefault="00D73481" w:rsidP="00D73481">
      <w:pPr>
        <w:rPr>
          <w:rFonts w:ascii="Calibri" w:hAnsi="Calibri" w:cs="Calibri"/>
          <w:lang w:val="en-AU"/>
        </w:rPr>
      </w:pPr>
      <w:r w:rsidRPr="00AB4072">
        <w:rPr>
          <w:rFonts w:ascii="Calibri" w:hAnsi="Calibri" w:cs="Calibri"/>
          <w:lang w:val="en-AU"/>
        </w:rPr>
        <w:t>Based on public coverage maps:</w:t>
      </w:r>
    </w:p>
    <w:p w14:paraId="2ACF6C9C" w14:textId="1DF52362" w:rsidR="00D73481" w:rsidRPr="008D268C" w:rsidRDefault="00D73481" w:rsidP="00D73481">
      <w:pPr>
        <w:pStyle w:val="Bulletedlist"/>
        <w:rPr>
          <w:lang w:val="en-AU"/>
        </w:rPr>
      </w:pPr>
      <w:r w:rsidRPr="008D268C">
        <w:rPr>
          <w:lang w:val="en-AU"/>
        </w:rPr>
        <w:t xml:space="preserve">Telstra shows 4GX outdoor handheld device coverage (with a typical download speed of 2-75 </w:t>
      </w:r>
      <w:r w:rsidR="00BB513A">
        <w:rPr>
          <w:lang w:val="en-AU"/>
        </w:rPr>
        <w:t>Mbps</w:t>
      </w:r>
      <w:r w:rsidRPr="008D268C">
        <w:rPr>
          <w:lang w:val="en-AU"/>
        </w:rPr>
        <w:t xml:space="preserve">) across the entire </w:t>
      </w:r>
      <w:r w:rsidR="008D3EAD" w:rsidRPr="008D268C">
        <w:rPr>
          <w:lang w:val="en-AU"/>
        </w:rPr>
        <w:t>town</w:t>
      </w:r>
    </w:p>
    <w:p w14:paraId="72866FB1" w14:textId="4BE55368" w:rsidR="00D73481" w:rsidRPr="008D268C" w:rsidRDefault="00D73481" w:rsidP="00D73481">
      <w:pPr>
        <w:pStyle w:val="Bulletedlist"/>
        <w:rPr>
          <w:lang w:val="en-AU"/>
        </w:rPr>
      </w:pPr>
      <w:r w:rsidRPr="008D268C">
        <w:rPr>
          <w:lang w:val="en-AU"/>
        </w:rPr>
        <w:t xml:space="preserve">Optus shows 4G Plus outdoor coverage across the entire </w:t>
      </w:r>
      <w:r w:rsidR="008D3EAD" w:rsidRPr="008D268C">
        <w:rPr>
          <w:lang w:val="en-AU"/>
        </w:rPr>
        <w:t>town</w:t>
      </w:r>
    </w:p>
    <w:p w14:paraId="2A77BD08" w14:textId="30C1F435" w:rsidR="00D73481" w:rsidRPr="008D268C" w:rsidRDefault="00D73481" w:rsidP="00D73481">
      <w:pPr>
        <w:pStyle w:val="Bulletedlist"/>
        <w:rPr>
          <w:lang w:val="en-AU"/>
        </w:rPr>
      </w:pPr>
      <w:r w:rsidRPr="008D268C">
        <w:rPr>
          <w:lang w:val="en-AU"/>
        </w:rPr>
        <w:t>Vodafone shows 4G indoor and outdoor</w:t>
      </w:r>
      <w:r w:rsidRPr="008D268C">
        <w:rPr>
          <w:i/>
          <w:lang w:val="en-AU"/>
        </w:rPr>
        <w:t xml:space="preserve"> </w:t>
      </w:r>
      <w:r w:rsidRPr="008D268C">
        <w:rPr>
          <w:lang w:val="en-AU"/>
        </w:rPr>
        <w:t xml:space="preserve">coverage across the entire </w:t>
      </w:r>
      <w:r w:rsidR="008D3EAD" w:rsidRPr="008D268C">
        <w:rPr>
          <w:lang w:val="en-AU"/>
        </w:rPr>
        <w:t>town</w:t>
      </w:r>
      <w:r w:rsidRPr="008D268C">
        <w:rPr>
          <w:lang w:val="en-AU"/>
        </w:rPr>
        <w:t>.</w:t>
      </w:r>
    </w:p>
    <w:p w14:paraId="4E9BACC1" w14:textId="0A979B24" w:rsidR="00D73481" w:rsidRPr="00AB4072" w:rsidRDefault="00D73481" w:rsidP="00D73481">
      <w:pPr>
        <w:rPr>
          <w:rFonts w:ascii="Calibri" w:hAnsi="Calibri" w:cs="Calibri"/>
          <w:lang w:val="en-AU"/>
        </w:rPr>
      </w:pPr>
      <w:r w:rsidRPr="00AB4072">
        <w:rPr>
          <w:rFonts w:ascii="Calibri" w:hAnsi="Calibri" w:cs="Calibri"/>
          <w:lang w:val="en-AU"/>
        </w:rPr>
        <w:t xml:space="preserve">In summary, there appear to be no mobile coverage issues in the </w:t>
      </w:r>
      <w:r w:rsidR="008D3EAD" w:rsidRPr="00AB4072">
        <w:rPr>
          <w:rFonts w:ascii="Calibri" w:hAnsi="Calibri" w:cs="Calibri"/>
          <w:lang w:val="en-AU"/>
        </w:rPr>
        <w:t>town</w:t>
      </w:r>
      <w:r w:rsidRPr="00AB4072">
        <w:rPr>
          <w:rFonts w:ascii="Calibri" w:hAnsi="Calibri" w:cs="Calibri"/>
          <w:lang w:val="en-AU"/>
        </w:rPr>
        <w:t>, with the three major mobile network operators all offering service.</w:t>
      </w:r>
    </w:p>
    <w:p w14:paraId="453F4194" w14:textId="77777777" w:rsidR="00D73481" w:rsidRPr="008D268C" w:rsidRDefault="00D73481" w:rsidP="00D73481">
      <w:pPr>
        <w:pStyle w:val="Heading5"/>
        <w:rPr>
          <w:lang w:val="en-AU"/>
        </w:rPr>
      </w:pPr>
      <w:r w:rsidRPr="008D268C">
        <w:rPr>
          <w:lang w:val="en-AU"/>
        </w:rPr>
        <w:t>LP-WAN Coverage</w:t>
      </w:r>
    </w:p>
    <w:p w14:paraId="26C39FF6" w14:textId="77777777" w:rsidR="00D73481" w:rsidRPr="00AB4072" w:rsidRDefault="00D73481" w:rsidP="00D73481">
      <w:pPr>
        <w:rPr>
          <w:rFonts w:ascii="Calibri" w:hAnsi="Calibri" w:cs="Calibri"/>
          <w:lang w:val="en-AU"/>
        </w:rPr>
      </w:pPr>
      <w:r w:rsidRPr="00AB4072">
        <w:rPr>
          <w:rFonts w:ascii="Calibri" w:hAnsi="Calibri" w:cs="Calibri"/>
          <w:lang w:val="en-AU"/>
        </w:rPr>
        <w:t>There is Sigfox coverage in the town.</w:t>
      </w:r>
    </w:p>
    <w:p w14:paraId="39DC6800" w14:textId="77777777" w:rsidR="00D73481" w:rsidRPr="00AB4072" w:rsidRDefault="00D73481" w:rsidP="00D73481">
      <w:pPr>
        <w:rPr>
          <w:rFonts w:ascii="Calibri" w:hAnsi="Calibri" w:cs="Calibri"/>
          <w:lang w:val="en-AU"/>
        </w:rPr>
      </w:pPr>
      <w:r w:rsidRPr="00AB4072">
        <w:rPr>
          <w:rFonts w:ascii="Calibri" w:hAnsi="Calibri" w:cs="Calibri"/>
          <w:lang w:val="en-AU"/>
        </w:rPr>
        <w:t>Taggle does not have coverage in the town.</w:t>
      </w:r>
    </w:p>
    <w:p w14:paraId="578E945A" w14:textId="37BD913A" w:rsidR="00D73481" w:rsidRPr="00AB4072" w:rsidRDefault="00D73481" w:rsidP="00D73481">
      <w:pPr>
        <w:rPr>
          <w:rFonts w:ascii="Calibri" w:hAnsi="Calibri" w:cs="Calibri"/>
          <w:lang w:val="en-AU"/>
        </w:rPr>
      </w:pPr>
      <w:r w:rsidRPr="00AB4072">
        <w:rPr>
          <w:rFonts w:ascii="Calibri" w:hAnsi="Calibri" w:cs="Calibri"/>
          <w:lang w:val="en-AU"/>
        </w:rPr>
        <w:t>Optus I</w:t>
      </w:r>
      <w:r w:rsidR="00855231" w:rsidRPr="00AB4072">
        <w:rPr>
          <w:rFonts w:ascii="Calibri" w:hAnsi="Calibri" w:cs="Calibri"/>
          <w:lang w:val="en-AU"/>
        </w:rPr>
        <w:t>o</w:t>
      </w:r>
      <w:r w:rsidRPr="00AB4072">
        <w:rPr>
          <w:rFonts w:ascii="Calibri" w:hAnsi="Calibri" w:cs="Calibri"/>
          <w:lang w:val="en-AU"/>
        </w:rPr>
        <w:t>T does not have coverage in the town.</w:t>
      </w:r>
    </w:p>
    <w:p w14:paraId="13DE1E0F" w14:textId="77777777" w:rsidR="00D73481" w:rsidRPr="008D268C" w:rsidRDefault="00D73481" w:rsidP="00D73481">
      <w:pPr>
        <w:pStyle w:val="Heading5"/>
        <w:rPr>
          <w:lang w:val="en-AU"/>
        </w:rPr>
      </w:pPr>
      <w:r w:rsidRPr="008D268C">
        <w:rPr>
          <w:lang w:val="en-AU"/>
        </w:rPr>
        <w:t>Public WiFi Coverage</w:t>
      </w:r>
    </w:p>
    <w:p w14:paraId="4B33E55D" w14:textId="77777777" w:rsidR="00D73481" w:rsidRPr="00AB4072" w:rsidRDefault="00D73481" w:rsidP="00D73481">
      <w:pPr>
        <w:rPr>
          <w:rFonts w:ascii="Calibri" w:hAnsi="Calibri" w:cs="Calibri"/>
          <w:lang w:val="en-AU"/>
        </w:rPr>
      </w:pPr>
      <w:r w:rsidRPr="00AB4072">
        <w:rPr>
          <w:rFonts w:ascii="Calibri" w:hAnsi="Calibri" w:cs="Calibri"/>
          <w:lang w:val="en-AU"/>
        </w:rPr>
        <w:t>There are no known public WiFi zones in the town.</w:t>
      </w:r>
    </w:p>
    <w:p w14:paraId="20F2F84E" w14:textId="77777777" w:rsidR="00D73481" w:rsidRPr="008D268C" w:rsidRDefault="00D73481" w:rsidP="00D73481">
      <w:pPr>
        <w:pStyle w:val="Heading5"/>
        <w:rPr>
          <w:lang w:val="en-AU"/>
        </w:rPr>
      </w:pPr>
      <w:r w:rsidRPr="008D268C">
        <w:rPr>
          <w:lang w:val="en-AU"/>
        </w:rPr>
        <w:t>Other</w:t>
      </w:r>
    </w:p>
    <w:p w14:paraId="242C81CF" w14:textId="77777777" w:rsidR="00D73481" w:rsidRPr="00AB4072" w:rsidRDefault="00D73481" w:rsidP="00D73481">
      <w:pPr>
        <w:rPr>
          <w:rFonts w:ascii="Calibri" w:hAnsi="Calibri" w:cs="Calibri"/>
          <w:lang w:val="en-AU"/>
        </w:rPr>
      </w:pPr>
      <w:r w:rsidRPr="00AB4072">
        <w:rPr>
          <w:rFonts w:ascii="Calibri" w:hAnsi="Calibri" w:cs="Calibri"/>
          <w:lang w:val="en-AU"/>
        </w:rPr>
        <w:t>The city is neither on the VicTrack or the power transmission fibre routes.</w:t>
      </w:r>
    </w:p>
    <w:p w14:paraId="5A7CA1E3" w14:textId="77777777" w:rsidR="00D73481" w:rsidRPr="008D268C" w:rsidRDefault="00D73481" w:rsidP="00750DEB">
      <w:pPr>
        <w:pStyle w:val="Heading2"/>
        <w:numPr>
          <w:ilvl w:val="1"/>
          <w:numId w:val="44"/>
        </w:numPr>
        <w:rPr>
          <w:lang w:val="en-AU"/>
        </w:rPr>
      </w:pPr>
      <w:bookmarkStart w:id="227" w:name="_Toc41048820"/>
      <w:r w:rsidRPr="008D268C">
        <w:rPr>
          <w:lang w:val="en-AU"/>
        </w:rPr>
        <w:t>Locality of Leitchville</w:t>
      </w:r>
      <w:bookmarkEnd w:id="227"/>
    </w:p>
    <w:p w14:paraId="7A5B6A70" w14:textId="1846387B" w:rsidR="00D73481" w:rsidRPr="00AB4072" w:rsidRDefault="00D73481" w:rsidP="00D73481">
      <w:pPr>
        <w:rPr>
          <w:rFonts w:ascii="Calibri" w:hAnsi="Calibri" w:cs="Calibri"/>
          <w:lang w:val="en-AU"/>
        </w:rPr>
      </w:pPr>
      <w:r w:rsidRPr="00AB4072">
        <w:rPr>
          <w:rFonts w:ascii="Calibri" w:hAnsi="Calibri" w:cs="Calibri"/>
          <w:lang w:val="en-AU"/>
        </w:rPr>
        <w:t>Leitchville is a town in northern Victoria. The town is in the Shire of Gannawarra local government area, 262 kilometres north</w:t>
      </w:r>
      <w:r w:rsidR="006326F6" w:rsidRPr="00AB4072">
        <w:rPr>
          <w:rFonts w:ascii="Calibri" w:hAnsi="Calibri" w:cs="Calibri"/>
          <w:lang w:val="en-AU"/>
        </w:rPr>
        <w:t>-</w:t>
      </w:r>
      <w:r w:rsidRPr="00AB4072">
        <w:rPr>
          <w:rFonts w:ascii="Calibri" w:hAnsi="Calibri" w:cs="Calibri"/>
          <w:lang w:val="en-AU"/>
        </w:rPr>
        <w:t>west of Melbourne.</w:t>
      </w:r>
      <w:r w:rsidR="00A43106" w:rsidRPr="00AB4072">
        <w:rPr>
          <w:rFonts w:ascii="Calibri" w:hAnsi="Calibri" w:cs="Calibri"/>
          <w:lang w:val="en-AU"/>
        </w:rPr>
        <w:t xml:space="preserve"> </w:t>
      </w:r>
      <w:r w:rsidRPr="00AB4072">
        <w:rPr>
          <w:rFonts w:ascii="Calibri" w:hAnsi="Calibri" w:cs="Calibri"/>
          <w:lang w:val="en-AU"/>
        </w:rPr>
        <w:t>The district was named after the manager of Gunbower station, Duncan Leitch, following his death in 1887. The major industry in Leitchville is dairy production.</w:t>
      </w:r>
    </w:p>
    <w:p w14:paraId="200F36E3" w14:textId="77777777" w:rsidR="00D73481" w:rsidRPr="00AB4072" w:rsidRDefault="00D73481" w:rsidP="00D73481">
      <w:pPr>
        <w:rPr>
          <w:rFonts w:ascii="Calibri" w:hAnsi="Calibri" w:cs="Calibri"/>
          <w:lang w:val="en-AU"/>
        </w:rPr>
      </w:pPr>
      <w:r w:rsidRPr="00AB4072">
        <w:rPr>
          <w:rFonts w:ascii="Calibri" w:hAnsi="Calibri" w:cs="Calibri"/>
          <w:lang w:val="en-AU"/>
        </w:rPr>
        <w:t>General characteristics of the town that provide an indication of the town’s likely telecommunications demand profile include:</w:t>
      </w:r>
    </w:p>
    <w:p w14:paraId="02B96109" w14:textId="3CB79B41" w:rsidR="00D73481" w:rsidRPr="008D268C" w:rsidRDefault="00D73481" w:rsidP="00D73481">
      <w:pPr>
        <w:pStyle w:val="Bulletedlist"/>
        <w:rPr>
          <w:lang w:val="en-AU"/>
        </w:rPr>
      </w:pPr>
      <w:r w:rsidRPr="008D268C">
        <w:rPr>
          <w:lang w:val="en-AU"/>
        </w:rPr>
        <w:lastRenderedPageBreak/>
        <w:t xml:space="preserve">The population of Leitchville declined by 7.0% over a decade to 252 in 2016 below the median growth rate of </w:t>
      </w:r>
      <w:r w:rsidR="007C5D1F">
        <w:rPr>
          <w:lang w:val="en-AU"/>
        </w:rPr>
        <w:t>-1.5%</w:t>
      </w:r>
      <w:r w:rsidRPr="008D268C">
        <w:rPr>
          <w:lang w:val="en-AU"/>
        </w:rPr>
        <w:t xml:space="preserve"> </w:t>
      </w:r>
      <w:r w:rsidR="007C5D1F">
        <w:rPr>
          <w:lang w:val="en-AU"/>
        </w:rPr>
        <w:t>for the 14 major places analysed</w:t>
      </w:r>
      <w:r w:rsidRPr="008D268C">
        <w:rPr>
          <w:lang w:val="en-AU"/>
        </w:rPr>
        <w:t xml:space="preserve"> in the region</w:t>
      </w:r>
    </w:p>
    <w:p w14:paraId="1CCC3D16" w14:textId="77777777" w:rsidR="00D73481" w:rsidRPr="008D268C" w:rsidRDefault="00D73481" w:rsidP="00D73481">
      <w:pPr>
        <w:pStyle w:val="Bulletedlist"/>
        <w:rPr>
          <w:lang w:val="en-AU"/>
        </w:rPr>
      </w:pPr>
      <w:r w:rsidRPr="008D268C">
        <w:rPr>
          <w:lang w:val="en-AU"/>
        </w:rPr>
        <w:t>93 people aged 15 and over reported being in the labour force in the week preceding the 2016 Census, with 61.3% being in full-time employment and 31.2% in part-time employment</w:t>
      </w:r>
    </w:p>
    <w:p w14:paraId="62502BEA" w14:textId="77777777" w:rsidR="00D73481" w:rsidRPr="008D268C" w:rsidRDefault="00D73481" w:rsidP="00D73481">
      <w:pPr>
        <w:pStyle w:val="Bulletedlist"/>
        <w:rPr>
          <w:lang w:val="en-AU"/>
        </w:rPr>
      </w:pPr>
      <w:r w:rsidRPr="008D268C">
        <w:rPr>
          <w:lang w:val="en-AU"/>
        </w:rPr>
        <w:t>7.5% of the labour force classified themselves as managers, 5.4% as professionals and 12.9% as clerical and administrative workers</w:t>
      </w:r>
    </w:p>
    <w:p w14:paraId="38B1A652" w14:textId="77777777" w:rsidR="00D73481" w:rsidRPr="008D268C" w:rsidRDefault="00D73481" w:rsidP="00D73481">
      <w:pPr>
        <w:pStyle w:val="Bulletedlist"/>
        <w:rPr>
          <w:lang w:val="en-AU"/>
        </w:rPr>
      </w:pPr>
      <w:r w:rsidRPr="008D268C">
        <w:rPr>
          <w:lang w:val="en-AU"/>
        </w:rPr>
        <w:t>15.4% of the labour force cited their industry of employment as hospitals (except psychiatric hospitals)</w:t>
      </w:r>
    </w:p>
    <w:p w14:paraId="12466A5D" w14:textId="20E8D317" w:rsidR="00D73481" w:rsidRPr="008D268C" w:rsidRDefault="00D73481" w:rsidP="00D73481">
      <w:pPr>
        <w:pStyle w:val="Bulletedlist"/>
        <w:rPr>
          <w:lang w:val="en-AU"/>
        </w:rPr>
      </w:pPr>
      <w:r w:rsidRPr="008D268C">
        <w:rPr>
          <w:lang w:val="en-AU"/>
        </w:rPr>
        <w:t>The nearest hospital is located in Cohuna to the north</w:t>
      </w:r>
      <w:r w:rsidR="006326F6" w:rsidRPr="008D268C">
        <w:rPr>
          <w:lang w:val="en-AU"/>
        </w:rPr>
        <w:t>-</w:t>
      </w:r>
      <w:r w:rsidRPr="008D268C">
        <w:rPr>
          <w:lang w:val="en-AU"/>
        </w:rPr>
        <w:t>west</w:t>
      </w:r>
    </w:p>
    <w:p w14:paraId="326B2BB5" w14:textId="7E792CBE" w:rsidR="00D73481" w:rsidRPr="008D268C" w:rsidRDefault="00D73481" w:rsidP="00D73481">
      <w:pPr>
        <w:pStyle w:val="Bulletedlist"/>
        <w:rPr>
          <w:lang w:val="en-AU"/>
        </w:rPr>
      </w:pPr>
      <w:r w:rsidRPr="008D268C">
        <w:rPr>
          <w:lang w:val="en-AU"/>
        </w:rPr>
        <w:t xml:space="preserve">The town has </w:t>
      </w:r>
      <w:r w:rsidR="004A7260" w:rsidRPr="008D268C">
        <w:rPr>
          <w:lang w:val="en-AU"/>
        </w:rPr>
        <w:t>one</w:t>
      </w:r>
      <w:r w:rsidRPr="008D268C">
        <w:rPr>
          <w:lang w:val="en-AU"/>
        </w:rPr>
        <w:t xml:space="preserve"> primary school </w:t>
      </w:r>
    </w:p>
    <w:p w14:paraId="547881E4" w14:textId="77777777" w:rsidR="00D73481" w:rsidRPr="008D268C" w:rsidRDefault="00D73481" w:rsidP="00D73481">
      <w:pPr>
        <w:pStyle w:val="Bulletedlist"/>
        <w:rPr>
          <w:lang w:val="en-AU"/>
        </w:rPr>
      </w:pPr>
      <w:r w:rsidRPr="008D268C">
        <w:rPr>
          <w:lang w:val="en-AU"/>
        </w:rPr>
        <w:t>With a median age of 53, Leitchville is older than the median of 47 for the major places analysed in the region and well above the Victorian median of 37</w:t>
      </w:r>
    </w:p>
    <w:p w14:paraId="2E1BD814" w14:textId="09B66A97" w:rsidR="00D73481" w:rsidRPr="008D268C" w:rsidRDefault="00D73481" w:rsidP="00D73481">
      <w:pPr>
        <w:pStyle w:val="Bulletedlist"/>
        <w:rPr>
          <w:lang w:val="en-AU"/>
        </w:rPr>
      </w:pPr>
      <w:r w:rsidRPr="008D268C">
        <w:rPr>
          <w:lang w:val="en-AU"/>
        </w:rPr>
        <w:t xml:space="preserve">The ABS report a median annual household income of $45.7K for Leitchville, the median income of the major places analysed in the region </w:t>
      </w:r>
    </w:p>
    <w:p w14:paraId="7D3D3F58" w14:textId="60A56143" w:rsidR="00D73481" w:rsidRPr="008D268C" w:rsidRDefault="00D73481" w:rsidP="00D73481">
      <w:pPr>
        <w:pStyle w:val="Bulletedlist"/>
        <w:rPr>
          <w:lang w:val="en-AU"/>
        </w:rPr>
      </w:pPr>
      <w:r w:rsidRPr="008D268C">
        <w:rPr>
          <w:lang w:val="en-AU"/>
        </w:rPr>
        <w:t xml:space="preserve">Data in SLIM on businesses registered with </w:t>
      </w:r>
      <w:r w:rsidR="00A80AA5">
        <w:rPr>
          <w:lang w:val="en-AU"/>
        </w:rPr>
        <w:t>Workcover</w:t>
      </w:r>
      <w:r w:rsidRPr="008D268C">
        <w:rPr>
          <w:lang w:val="en-AU"/>
        </w:rPr>
        <w:t xml:space="preserve"> indicates approximately 31 businesses in the town or its near surrounds </w:t>
      </w:r>
    </w:p>
    <w:p w14:paraId="31B40922" w14:textId="3623D62F" w:rsidR="00D73481" w:rsidRPr="008D268C" w:rsidRDefault="00D73481" w:rsidP="00D73481">
      <w:pPr>
        <w:pStyle w:val="Bulletedlist"/>
        <w:rPr>
          <w:lang w:val="en-AU"/>
        </w:rPr>
      </w:pPr>
      <w:r w:rsidRPr="008D268C">
        <w:rPr>
          <w:lang w:val="en-AU"/>
        </w:rPr>
        <w:t>In 65.7% of dwellings, at least one person accessed the internet from home</w:t>
      </w:r>
      <w:r w:rsidR="00E35506" w:rsidRPr="008D268C">
        <w:rPr>
          <w:lang w:val="en-AU"/>
        </w:rPr>
        <w:t>.</w:t>
      </w:r>
    </w:p>
    <w:p w14:paraId="62CF220F" w14:textId="77777777" w:rsidR="00D73481" w:rsidRPr="008D268C" w:rsidRDefault="00D73481" w:rsidP="00D73481">
      <w:pPr>
        <w:pStyle w:val="Heading5"/>
        <w:rPr>
          <w:lang w:val="en-AU"/>
        </w:rPr>
      </w:pPr>
      <w:r w:rsidRPr="008D268C">
        <w:rPr>
          <w:lang w:val="en-AU"/>
        </w:rPr>
        <w:t>Skills</w:t>
      </w:r>
    </w:p>
    <w:p w14:paraId="3F5A88F1" w14:textId="77777777" w:rsidR="00D73481" w:rsidRPr="00AB4072" w:rsidRDefault="00D73481" w:rsidP="00D73481">
      <w:pPr>
        <w:keepNext/>
        <w:rPr>
          <w:rFonts w:ascii="Calibri" w:hAnsi="Calibri" w:cs="Calibri"/>
          <w:lang w:val="en-AU"/>
        </w:rPr>
      </w:pPr>
      <w:r w:rsidRPr="00AB4072">
        <w:rPr>
          <w:rFonts w:ascii="Calibri" w:hAnsi="Calibri" w:cs="Calibri"/>
          <w:lang w:val="en-AU"/>
        </w:rPr>
        <w:t>ABS Census data indicates:</w:t>
      </w:r>
    </w:p>
    <w:p w14:paraId="0F446A2F" w14:textId="77777777" w:rsidR="00D73481" w:rsidRPr="008D268C" w:rsidRDefault="00D73481" w:rsidP="00D73481">
      <w:pPr>
        <w:pStyle w:val="Bulletedlist"/>
        <w:rPr>
          <w:lang w:val="en-AU"/>
        </w:rPr>
      </w:pPr>
      <w:r w:rsidRPr="008D268C">
        <w:rPr>
          <w:lang w:val="en-AU"/>
        </w:rPr>
        <w:t>6.0% of people aged 15 and over having gained a diploma, advanced diploma, bachelors degree or higher educational qualification</w:t>
      </w:r>
    </w:p>
    <w:p w14:paraId="4EAA3E60" w14:textId="17DC8CD0" w:rsidR="00D73481" w:rsidRPr="008D268C" w:rsidRDefault="00D73481" w:rsidP="00D73481">
      <w:pPr>
        <w:pStyle w:val="Bulletedlist"/>
        <w:rPr>
          <w:lang w:val="en-AU"/>
        </w:rPr>
      </w:pPr>
      <w:r w:rsidRPr="008D268C">
        <w:rPr>
          <w:lang w:val="en-AU"/>
        </w:rPr>
        <w:t>another 17.6% have completed level III or IV trade certificates</w:t>
      </w:r>
    </w:p>
    <w:p w14:paraId="7427D6A4" w14:textId="77777777" w:rsidR="00D73481" w:rsidRPr="008D268C" w:rsidRDefault="00D73481" w:rsidP="00D73481">
      <w:pPr>
        <w:pStyle w:val="Bulletedlist"/>
        <w:rPr>
          <w:lang w:val="en-AU"/>
        </w:rPr>
      </w:pPr>
      <w:r w:rsidRPr="008D268C">
        <w:rPr>
          <w:lang w:val="en-AU"/>
        </w:rPr>
        <w:t>another 6.5% have completed year 12.</w:t>
      </w:r>
    </w:p>
    <w:p w14:paraId="328C6534" w14:textId="77777777" w:rsidR="00D73481" w:rsidRPr="00AB4072" w:rsidRDefault="00D73481" w:rsidP="00D73481">
      <w:pPr>
        <w:rPr>
          <w:rFonts w:ascii="Calibri" w:hAnsi="Calibri" w:cs="Calibri"/>
          <w:lang w:val="en-AU"/>
        </w:rPr>
      </w:pPr>
      <w:r w:rsidRPr="00AB4072">
        <w:rPr>
          <w:rFonts w:ascii="Calibri" w:hAnsi="Calibri" w:cs="Calibri"/>
          <w:lang w:val="en-AU"/>
        </w:rPr>
        <w:t>ABS Industry employment data from 2016 indicated that the Gannawarra LGA had 3.2% employment in the industry sectors with strong technology exposure.</w:t>
      </w:r>
    </w:p>
    <w:p w14:paraId="4F134CF6" w14:textId="77777777" w:rsidR="00D73481" w:rsidRPr="008D268C" w:rsidRDefault="00D73481" w:rsidP="00D73481">
      <w:pPr>
        <w:pStyle w:val="Heading5"/>
        <w:rPr>
          <w:lang w:val="en-AU"/>
        </w:rPr>
      </w:pPr>
      <w:r w:rsidRPr="008D268C">
        <w:rPr>
          <w:lang w:val="en-AU"/>
        </w:rPr>
        <w:t>Fixed Broadband</w:t>
      </w:r>
    </w:p>
    <w:p w14:paraId="69A4867D" w14:textId="6D6D0492" w:rsidR="00D73481" w:rsidRPr="00AB4072" w:rsidRDefault="00D73481" w:rsidP="00D73481">
      <w:pPr>
        <w:keepNext/>
        <w:rPr>
          <w:rFonts w:ascii="Calibri" w:hAnsi="Calibri" w:cs="Calibri"/>
          <w:lang w:val="en-AU"/>
        </w:rPr>
      </w:pPr>
      <w:r w:rsidRPr="00AB4072">
        <w:rPr>
          <w:rFonts w:ascii="Calibri" w:hAnsi="Calibri" w:cs="Calibri"/>
          <w:lang w:val="en-AU"/>
        </w:rPr>
        <w:t xml:space="preserve">The map below shows the status of the NBN rollout in Leitchville as advised by </w:t>
      </w:r>
      <w:r w:rsidR="005F6A65" w:rsidRPr="00AB4072">
        <w:rPr>
          <w:rFonts w:ascii="Calibri" w:hAnsi="Calibri" w:cs="Calibri"/>
          <w:lang w:val="en-AU"/>
        </w:rPr>
        <w:t>NBN Co</w:t>
      </w:r>
      <w:r w:rsidRPr="00AB4072">
        <w:rPr>
          <w:rFonts w:ascii="Calibri" w:hAnsi="Calibri" w:cs="Calibri"/>
          <w:lang w:val="en-AU"/>
        </w:rPr>
        <w:t xml:space="preserve"> in September 2018. The purple / striped areas show the locations currently serviced by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line</w:t>
      </w:r>
      <w:r w:rsidRPr="00AB4072">
        <w:rPr>
          <w:rFonts w:ascii="Calibri" w:hAnsi="Calibri" w:cs="Calibri"/>
          <w:lang w:val="en-AU"/>
        </w:rPr>
        <w:t xml:space="preserve"> services, the purple / spotted areas show locations serviced by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wireless</w:t>
      </w:r>
      <w:r w:rsidRPr="00AB4072">
        <w:rPr>
          <w:rFonts w:ascii="Calibri" w:hAnsi="Calibri" w:cs="Calibri"/>
          <w:lang w:val="en-AU"/>
        </w:rPr>
        <w:t xml:space="preserve"> services and white areas locations serviced by </w:t>
      </w:r>
      <w:r w:rsidRPr="00AB4072">
        <w:rPr>
          <w:rFonts w:ascii="Calibri" w:hAnsi="Calibri" w:cs="Calibri"/>
          <w:lang w:val="en-AU"/>
        </w:rPr>
        <w:t xml:space="preserve">NBN </w:t>
      </w:r>
      <w:r w:rsidR="00530D54" w:rsidRPr="00AB4072">
        <w:rPr>
          <w:rFonts w:ascii="Calibri" w:hAnsi="Calibri" w:cs="Calibri"/>
          <w:lang w:val="en-AU"/>
        </w:rPr>
        <w:t>satellite</w:t>
      </w:r>
      <w:r w:rsidRPr="00AB4072">
        <w:rPr>
          <w:rFonts w:ascii="Calibri" w:hAnsi="Calibri" w:cs="Calibri"/>
          <w:lang w:val="en-AU"/>
        </w:rPr>
        <w:t>. The brown / striped areas show the</w:t>
      </w:r>
      <w:r w:rsidR="000D53C9" w:rsidRPr="00AB4072">
        <w:rPr>
          <w:rFonts w:ascii="Calibri" w:hAnsi="Calibri" w:cs="Calibri"/>
          <w:lang w:val="en-AU"/>
        </w:rPr>
        <w:t xml:space="preserve"> </w:t>
      </w:r>
      <w:r w:rsidRPr="00AB4072">
        <w:rPr>
          <w:rFonts w:ascii="Calibri" w:hAnsi="Calibri" w:cs="Calibri"/>
          <w:lang w:val="en-AU"/>
        </w:rPr>
        <w:t xml:space="preserve">locations where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line</w:t>
      </w:r>
      <w:r w:rsidRPr="00AB4072">
        <w:rPr>
          <w:rFonts w:ascii="Calibri" w:hAnsi="Calibri" w:cs="Calibri"/>
          <w:lang w:val="en-AU"/>
        </w:rPr>
        <w:t xml:space="preserve"> services are planned or under construction. </w:t>
      </w:r>
      <w:r w:rsidRPr="00AB4072">
        <w:rPr>
          <w:rFonts w:ascii="Calibri" w:hAnsi="Calibri" w:cs="Calibri"/>
          <w:noProof/>
          <w:lang w:val="en-AU"/>
        </w:rPr>
        <w:drawing>
          <wp:inline distT="0" distB="0" distL="0" distR="0" wp14:anchorId="68179157" wp14:editId="25185E10">
            <wp:extent cx="3049762" cy="2156504"/>
            <wp:effectExtent l="0" t="0" r="0" b="0"/>
            <wp:docPr id="25" name="Picture 25" descr="Leitchville public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Leitchville public map"/>
                    <pic:cNvPicPr>
                      <a:picLocks/>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3052774" cy="2158634"/>
                    </a:xfrm>
                    <a:prstGeom prst="rect">
                      <a:avLst/>
                    </a:prstGeom>
                    <a:noFill/>
                    <a:ln>
                      <a:noFill/>
                    </a:ln>
                  </pic:spPr>
                </pic:pic>
              </a:graphicData>
            </a:graphic>
          </wp:inline>
        </w:drawing>
      </w:r>
    </w:p>
    <w:p w14:paraId="67C85887" w14:textId="48E514C9" w:rsidR="00D73481" w:rsidRPr="008D268C" w:rsidRDefault="00D73481" w:rsidP="00D73481">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27</w:t>
      </w:r>
      <w:r w:rsidRPr="008D268C">
        <w:rPr>
          <w:lang w:val="en-AU"/>
        </w:rPr>
        <w:fldChar w:fldCharType="end"/>
      </w:r>
      <w:r w:rsidRPr="008D268C">
        <w:rPr>
          <w:lang w:val="en-AU"/>
        </w:rPr>
        <w:t xml:space="preserve"> NBN Coverage of Leitchville (</w:t>
      </w:r>
      <w:r w:rsidR="005F6A65" w:rsidRPr="008D268C">
        <w:rPr>
          <w:lang w:val="en-AU"/>
        </w:rPr>
        <w:t>NBN Co</w:t>
      </w:r>
      <w:r w:rsidRPr="008D268C">
        <w:rPr>
          <w:lang w:val="en-AU"/>
        </w:rPr>
        <w:t>)</w:t>
      </w:r>
    </w:p>
    <w:p w14:paraId="0BF91B32" w14:textId="57B02922" w:rsidR="00D73481" w:rsidRPr="00AB4072" w:rsidRDefault="00D73481" w:rsidP="00D73481">
      <w:pPr>
        <w:rPr>
          <w:rFonts w:ascii="Calibri" w:hAnsi="Calibri" w:cs="Calibri"/>
          <w:lang w:val="en-AU"/>
        </w:rPr>
      </w:pPr>
      <w:r w:rsidRPr="00AB4072">
        <w:rPr>
          <w:rFonts w:ascii="Calibri" w:hAnsi="Calibri" w:cs="Calibri"/>
          <w:lang w:val="en-AU"/>
        </w:rPr>
        <w:t xml:space="preserve">The NBN Coverage Map above shows that Leitchville and the surrounding areas are served by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wireless</w:t>
      </w:r>
      <w:r w:rsidRPr="00AB4072">
        <w:rPr>
          <w:rFonts w:ascii="Calibri" w:hAnsi="Calibri" w:cs="Calibri"/>
          <w:lang w:val="en-AU"/>
        </w:rPr>
        <w:t xml:space="preserve"> services. There is consistent coverage throughout these areas. </w:t>
      </w:r>
    </w:p>
    <w:p w14:paraId="6E951312" w14:textId="16904017" w:rsidR="00D73481" w:rsidRPr="00AB4072" w:rsidRDefault="00D73481" w:rsidP="00D73481">
      <w:pPr>
        <w:rPr>
          <w:rFonts w:ascii="Calibri" w:hAnsi="Calibri" w:cs="Calibri"/>
          <w:lang w:val="en-AU"/>
        </w:rPr>
      </w:pPr>
      <w:r w:rsidRPr="00AB4072">
        <w:rPr>
          <w:rFonts w:ascii="Calibri" w:hAnsi="Calibri" w:cs="Calibri"/>
          <w:lang w:val="en-AU"/>
        </w:rPr>
        <w:t xml:space="preserve">The overarching report contains a discussion of the limitations associated with the different </w:t>
      </w:r>
      <w:r w:rsidR="005F6A65" w:rsidRPr="00AB4072">
        <w:rPr>
          <w:rFonts w:ascii="Calibri" w:hAnsi="Calibri" w:cs="Calibri"/>
          <w:lang w:val="en-AU"/>
        </w:rPr>
        <w:t>NBN Co</w:t>
      </w:r>
      <w:r w:rsidRPr="00AB4072">
        <w:rPr>
          <w:rFonts w:ascii="Calibri" w:hAnsi="Calibri" w:cs="Calibri"/>
          <w:lang w:val="en-AU"/>
        </w:rPr>
        <w:t xml:space="preserve"> access network technologies.</w:t>
      </w:r>
    </w:p>
    <w:p w14:paraId="6809856F" w14:textId="77777777" w:rsidR="00D73481" w:rsidRPr="008D268C" w:rsidRDefault="00D73481" w:rsidP="00D73481">
      <w:pPr>
        <w:pStyle w:val="Heading5"/>
        <w:rPr>
          <w:lang w:val="en-AU"/>
        </w:rPr>
      </w:pPr>
      <w:r w:rsidRPr="008D268C">
        <w:rPr>
          <w:lang w:val="en-AU"/>
        </w:rPr>
        <w:t>Mobile Coverage</w:t>
      </w:r>
    </w:p>
    <w:p w14:paraId="5050E2BE" w14:textId="77777777" w:rsidR="00D73481" w:rsidRPr="00AB4072" w:rsidRDefault="00D73481" w:rsidP="00D73481">
      <w:pPr>
        <w:rPr>
          <w:rFonts w:ascii="Calibri" w:hAnsi="Calibri" w:cs="Calibri"/>
          <w:lang w:val="en-AU"/>
        </w:rPr>
      </w:pPr>
      <w:r w:rsidRPr="00AB4072">
        <w:rPr>
          <w:rFonts w:ascii="Calibri" w:hAnsi="Calibri" w:cs="Calibri"/>
          <w:lang w:val="en-AU"/>
        </w:rPr>
        <w:t>Based on public coverage maps:</w:t>
      </w:r>
    </w:p>
    <w:p w14:paraId="4A1770AF" w14:textId="23F86C70" w:rsidR="00D73481" w:rsidRPr="008D268C" w:rsidRDefault="00D73481" w:rsidP="00D73481">
      <w:pPr>
        <w:pStyle w:val="Bulletedlist"/>
        <w:rPr>
          <w:lang w:val="en-AU"/>
        </w:rPr>
      </w:pPr>
      <w:r w:rsidRPr="008D268C">
        <w:rPr>
          <w:lang w:val="en-AU"/>
        </w:rPr>
        <w:t xml:space="preserve">Telstra shows 4GX outdoor handheld device coverage (with a typical download speed of 2-75 </w:t>
      </w:r>
      <w:r w:rsidR="00BB513A">
        <w:rPr>
          <w:lang w:val="en-AU"/>
        </w:rPr>
        <w:t>Mbps</w:t>
      </w:r>
      <w:r w:rsidRPr="008D268C">
        <w:rPr>
          <w:lang w:val="en-AU"/>
        </w:rPr>
        <w:t xml:space="preserve">) across the entire </w:t>
      </w:r>
      <w:r w:rsidR="008D3EAD" w:rsidRPr="008D268C">
        <w:rPr>
          <w:lang w:val="en-AU"/>
        </w:rPr>
        <w:t>town</w:t>
      </w:r>
    </w:p>
    <w:p w14:paraId="004AC55E" w14:textId="1937032F" w:rsidR="00D73481" w:rsidRPr="008D268C" w:rsidRDefault="00D73481" w:rsidP="00D73481">
      <w:pPr>
        <w:pStyle w:val="Bulletedlist"/>
        <w:rPr>
          <w:lang w:val="en-AU"/>
        </w:rPr>
      </w:pPr>
      <w:r w:rsidRPr="008D268C">
        <w:rPr>
          <w:lang w:val="en-AU"/>
        </w:rPr>
        <w:t xml:space="preserve">Optus shows 4G Plus outdoor coverage across the entire </w:t>
      </w:r>
      <w:r w:rsidR="008D3EAD" w:rsidRPr="008D268C">
        <w:rPr>
          <w:lang w:val="en-AU"/>
        </w:rPr>
        <w:t>town</w:t>
      </w:r>
    </w:p>
    <w:p w14:paraId="4F8247D1" w14:textId="77777777" w:rsidR="00D73481" w:rsidRPr="008D268C" w:rsidRDefault="00D73481" w:rsidP="00D73481">
      <w:pPr>
        <w:pStyle w:val="Bulletedlist"/>
        <w:rPr>
          <w:lang w:val="en-AU"/>
        </w:rPr>
      </w:pPr>
      <w:r w:rsidRPr="008D268C">
        <w:rPr>
          <w:lang w:val="en-AU"/>
        </w:rPr>
        <w:t>Vodafone shows no mobile coverage in the area.</w:t>
      </w:r>
    </w:p>
    <w:p w14:paraId="5409FE42" w14:textId="77777777" w:rsidR="00D73481" w:rsidRPr="00AB4072" w:rsidRDefault="00D73481" w:rsidP="00D73481">
      <w:pPr>
        <w:rPr>
          <w:rFonts w:ascii="Calibri" w:hAnsi="Calibri" w:cs="Calibri"/>
          <w:lang w:val="en-AU"/>
        </w:rPr>
      </w:pPr>
      <w:r w:rsidRPr="00AB4072">
        <w:rPr>
          <w:rFonts w:ascii="Calibri" w:hAnsi="Calibri" w:cs="Calibri"/>
          <w:lang w:val="en-AU"/>
        </w:rPr>
        <w:t>In summary, residents have options for good coverage in the town and surrounding area from two of the three mobile network operators.</w:t>
      </w:r>
    </w:p>
    <w:p w14:paraId="1E6C1055" w14:textId="77777777" w:rsidR="00D73481" w:rsidRPr="008D268C" w:rsidRDefault="00D73481" w:rsidP="00D73481">
      <w:pPr>
        <w:pStyle w:val="Heading5"/>
        <w:rPr>
          <w:lang w:val="en-AU"/>
        </w:rPr>
      </w:pPr>
      <w:r w:rsidRPr="008D268C">
        <w:rPr>
          <w:lang w:val="en-AU"/>
        </w:rPr>
        <w:t>LP-WAN Coverage</w:t>
      </w:r>
    </w:p>
    <w:p w14:paraId="32BB4500" w14:textId="6E81D240" w:rsidR="00D73481" w:rsidRPr="00AB4072" w:rsidRDefault="00D73481" w:rsidP="00D73481">
      <w:pPr>
        <w:rPr>
          <w:rFonts w:ascii="Calibri" w:hAnsi="Calibri" w:cs="Calibri"/>
          <w:lang w:val="en-AU"/>
        </w:rPr>
      </w:pPr>
      <w:r w:rsidRPr="00AB4072">
        <w:rPr>
          <w:rFonts w:ascii="Calibri" w:hAnsi="Calibri" w:cs="Calibri"/>
          <w:lang w:val="en-AU"/>
        </w:rPr>
        <w:t>There is partial Optus I</w:t>
      </w:r>
      <w:r w:rsidR="00855231" w:rsidRPr="00AB4072">
        <w:rPr>
          <w:rFonts w:ascii="Calibri" w:hAnsi="Calibri" w:cs="Calibri"/>
          <w:lang w:val="en-AU"/>
        </w:rPr>
        <w:t>o</w:t>
      </w:r>
      <w:r w:rsidRPr="00AB4072">
        <w:rPr>
          <w:rFonts w:ascii="Calibri" w:hAnsi="Calibri" w:cs="Calibri"/>
          <w:lang w:val="en-AU"/>
        </w:rPr>
        <w:t>T coverage in the town.</w:t>
      </w:r>
    </w:p>
    <w:p w14:paraId="5552ECB6" w14:textId="77777777" w:rsidR="00D73481" w:rsidRPr="00AB4072" w:rsidRDefault="00D73481" w:rsidP="00D73481">
      <w:pPr>
        <w:rPr>
          <w:rFonts w:ascii="Calibri" w:hAnsi="Calibri" w:cs="Calibri"/>
          <w:lang w:val="en-AU"/>
        </w:rPr>
      </w:pPr>
      <w:r w:rsidRPr="00AB4072">
        <w:rPr>
          <w:rFonts w:ascii="Calibri" w:hAnsi="Calibri" w:cs="Calibri"/>
          <w:lang w:val="en-AU"/>
        </w:rPr>
        <w:t>Taggle does not have coverage in the town.</w:t>
      </w:r>
    </w:p>
    <w:p w14:paraId="694FE88B" w14:textId="056BD997" w:rsidR="00D73481" w:rsidRPr="00AB4072" w:rsidRDefault="008D63D0" w:rsidP="00D73481">
      <w:pPr>
        <w:rPr>
          <w:rFonts w:ascii="Calibri" w:hAnsi="Calibri" w:cs="Calibri"/>
          <w:lang w:val="en-AU"/>
        </w:rPr>
      </w:pPr>
      <w:r w:rsidRPr="00AB4072">
        <w:rPr>
          <w:rFonts w:ascii="Calibri" w:hAnsi="Calibri" w:cs="Calibri"/>
          <w:lang w:val="en-AU"/>
        </w:rPr>
        <w:t>Sigfox</w:t>
      </w:r>
      <w:r w:rsidR="00D73481" w:rsidRPr="00AB4072">
        <w:rPr>
          <w:rFonts w:ascii="Calibri" w:hAnsi="Calibri" w:cs="Calibri"/>
          <w:lang w:val="en-AU"/>
        </w:rPr>
        <w:t xml:space="preserve"> does not have coverage in the town.</w:t>
      </w:r>
    </w:p>
    <w:p w14:paraId="399901F3" w14:textId="77777777" w:rsidR="00D73481" w:rsidRPr="008D268C" w:rsidRDefault="00D73481" w:rsidP="00D73481">
      <w:pPr>
        <w:pStyle w:val="Heading5"/>
        <w:rPr>
          <w:lang w:val="en-AU"/>
        </w:rPr>
      </w:pPr>
      <w:r w:rsidRPr="008D268C">
        <w:rPr>
          <w:lang w:val="en-AU"/>
        </w:rPr>
        <w:t>Public WiFi Coverage</w:t>
      </w:r>
    </w:p>
    <w:p w14:paraId="3DEC9EDE" w14:textId="15871E8B" w:rsidR="00D73481" w:rsidRPr="00AB4072" w:rsidRDefault="00D73481" w:rsidP="00D73481">
      <w:pPr>
        <w:rPr>
          <w:rFonts w:ascii="Calibri" w:hAnsi="Calibri" w:cs="Calibri"/>
          <w:lang w:val="en-AU"/>
        </w:rPr>
      </w:pPr>
      <w:r w:rsidRPr="00AB4072">
        <w:rPr>
          <w:rFonts w:ascii="Calibri" w:hAnsi="Calibri" w:cs="Calibri"/>
          <w:lang w:val="en-AU"/>
        </w:rPr>
        <w:t xml:space="preserve">There are no known public WiFi zones in the town but, free WiFi access is available at the </w:t>
      </w:r>
      <w:r w:rsidR="007B6C82" w:rsidRPr="00AB4072">
        <w:rPr>
          <w:rFonts w:ascii="Calibri" w:hAnsi="Calibri" w:cs="Calibri"/>
          <w:lang w:val="en-AU"/>
        </w:rPr>
        <w:t>l</w:t>
      </w:r>
      <w:r w:rsidRPr="00AB4072">
        <w:rPr>
          <w:rFonts w:ascii="Calibri" w:hAnsi="Calibri" w:cs="Calibri"/>
          <w:lang w:val="en-AU"/>
        </w:rPr>
        <w:t>ibrary during library hours.</w:t>
      </w:r>
    </w:p>
    <w:p w14:paraId="39979173" w14:textId="77777777" w:rsidR="00D73481" w:rsidRPr="008D268C" w:rsidRDefault="00D73481" w:rsidP="00D73481">
      <w:pPr>
        <w:pStyle w:val="Heading5"/>
        <w:rPr>
          <w:lang w:val="en-AU"/>
        </w:rPr>
      </w:pPr>
      <w:r w:rsidRPr="008D268C">
        <w:rPr>
          <w:lang w:val="en-AU"/>
        </w:rPr>
        <w:lastRenderedPageBreak/>
        <w:t>Other</w:t>
      </w:r>
    </w:p>
    <w:p w14:paraId="06B3CAB6" w14:textId="77777777" w:rsidR="00D73481" w:rsidRPr="00AB4072" w:rsidRDefault="00D73481" w:rsidP="00D73481">
      <w:pPr>
        <w:rPr>
          <w:rFonts w:ascii="Calibri" w:hAnsi="Calibri" w:cs="Calibri"/>
          <w:lang w:val="en-AU"/>
        </w:rPr>
      </w:pPr>
      <w:r w:rsidRPr="00AB4072">
        <w:rPr>
          <w:rFonts w:ascii="Calibri" w:hAnsi="Calibri" w:cs="Calibri"/>
          <w:lang w:val="en-AU"/>
        </w:rPr>
        <w:t>The city is neither on the VicTrack or the power transmission fibre routes.</w:t>
      </w:r>
    </w:p>
    <w:p w14:paraId="563603C2" w14:textId="019ACB65" w:rsidR="009561C6" w:rsidRPr="00AB4072" w:rsidRDefault="009561C6" w:rsidP="009561C6">
      <w:pPr>
        <w:rPr>
          <w:rFonts w:ascii="Calibri" w:hAnsi="Calibri" w:cs="Calibri"/>
          <w:lang w:val="en-AU"/>
        </w:rPr>
      </w:pPr>
    </w:p>
    <w:p w14:paraId="2A7982A9" w14:textId="1296643E" w:rsidR="00F63EAF" w:rsidRPr="00AB4072" w:rsidRDefault="00F63EAF" w:rsidP="009561C6">
      <w:pPr>
        <w:rPr>
          <w:rFonts w:ascii="Calibri" w:hAnsi="Calibri" w:cs="Calibri"/>
          <w:lang w:val="en-AU"/>
        </w:rPr>
      </w:pPr>
    </w:p>
    <w:p w14:paraId="2E904B25" w14:textId="77777777" w:rsidR="00F63EAF" w:rsidRPr="00AB4072" w:rsidRDefault="00F63EAF" w:rsidP="009561C6">
      <w:pPr>
        <w:rPr>
          <w:rFonts w:ascii="Calibri" w:hAnsi="Calibri" w:cs="Calibri"/>
          <w:lang w:val="en-AU"/>
        </w:rPr>
      </w:pPr>
    </w:p>
    <w:p w14:paraId="713B04F6" w14:textId="77777777" w:rsidR="00FB0F37" w:rsidRPr="00AB4072" w:rsidRDefault="00FB0F37" w:rsidP="00FB0F37">
      <w:pPr>
        <w:rPr>
          <w:rFonts w:ascii="Calibri" w:hAnsi="Calibri" w:cs="Calibri"/>
          <w:lang w:val="en-AU"/>
        </w:rPr>
        <w:sectPr w:rsidR="00FB0F37" w:rsidRPr="00AB4072" w:rsidSect="00081184">
          <w:type w:val="continuous"/>
          <w:pgSz w:w="11907" w:h="16840" w:code="9"/>
          <w:pgMar w:top="1701" w:right="851" w:bottom="1134" w:left="851" w:header="567" w:footer="567" w:gutter="0"/>
          <w:cols w:num="2" w:space="284"/>
          <w:docGrid w:linePitch="360"/>
        </w:sectPr>
      </w:pPr>
    </w:p>
    <w:p w14:paraId="003A4942" w14:textId="77777777" w:rsidR="00FB0F37" w:rsidRPr="00AB4072" w:rsidRDefault="00FB0F37" w:rsidP="00FB0F37">
      <w:pPr>
        <w:rPr>
          <w:rFonts w:ascii="Calibri" w:hAnsi="Calibri" w:cs="Calibri"/>
          <w:lang w:val="en-AU"/>
        </w:rPr>
      </w:pPr>
    </w:p>
    <w:p w14:paraId="08386E5F" w14:textId="60639428" w:rsidR="00EE623E" w:rsidRPr="00AB4072" w:rsidRDefault="00273F6A" w:rsidP="00EE623E">
      <w:pPr>
        <w:rPr>
          <w:rFonts w:ascii="Calibri" w:hAnsi="Calibri" w:cs="Calibri"/>
          <w:lang w:val="en-AU"/>
        </w:rPr>
      </w:pPr>
      <w:r>
        <w:rPr>
          <w:rFonts w:ascii="Calibri" w:hAnsi="Calibri" w:cs="Calibri"/>
          <w:noProof/>
          <w:lang w:val="en-AU"/>
        </w:rPr>
        <w:pict w14:anchorId="7F819196">
          <v:shape id="_x0000_i1028" type="#_x0000_t75" alt="" style="width:311.5pt;height:1pt;mso-width-percent:0;mso-height-percent:0;mso-width-percent:0;mso-height-percent:0" o:hrpct="0" o:hralign="center" o:hr="t">
            <v:imagedata r:id="rId14" o:title="Default Line"/>
          </v:shape>
        </w:pict>
      </w:r>
    </w:p>
    <w:p w14:paraId="2B918217" w14:textId="4971DFCB" w:rsidR="00EE623E" w:rsidRPr="00AB4072" w:rsidRDefault="004D5E3C" w:rsidP="00FB0F37">
      <w:pPr>
        <w:jc w:val="center"/>
        <w:rPr>
          <w:rFonts w:ascii="Calibri" w:hAnsi="Calibri" w:cs="Calibri"/>
          <w:lang w:val="en-AU"/>
        </w:rPr>
      </w:pPr>
      <w:r w:rsidRPr="00AB4072">
        <w:rPr>
          <w:rFonts w:ascii="Calibri" w:hAnsi="Calibri" w:cs="Calibri"/>
          <w:noProof/>
          <w:lang w:val="en-AU"/>
        </w:rPr>
        <w:drawing>
          <wp:anchor distT="0" distB="0" distL="114300" distR="114300" simplePos="0" relativeHeight="251707392" behindDoc="1" locked="0" layoutInCell="1" allowOverlap="1" wp14:anchorId="0E0364B9" wp14:editId="559392FB">
            <wp:simplePos x="0" y="0"/>
            <wp:positionH relativeFrom="page">
              <wp:posOffset>5704024</wp:posOffset>
            </wp:positionH>
            <wp:positionV relativeFrom="page">
              <wp:posOffset>8784590</wp:posOffset>
            </wp:positionV>
            <wp:extent cx="1886585" cy="1886585"/>
            <wp:effectExtent l="0" t="0" r="5715" b="5715"/>
            <wp:wrapNone/>
            <wp:docPr id="72327" name="Picture 7232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7190E11" w14:textId="296CAE92" w:rsidR="00EE623E" w:rsidRPr="00AB4072" w:rsidRDefault="00EE623E" w:rsidP="00FB0F37">
      <w:pPr>
        <w:jc w:val="center"/>
        <w:rPr>
          <w:rFonts w:ascii="Calibri" w:hAnsi="Calibri" w:cs="Calibri"/>
          <w:lang w:val="en-AU"/>
        </w:rPr>
        <w:sectPr w:rsidR="00EE623E" w:rsidRPr="00AB4072" w:rsidSect="000E4902">
          <w:type w:val="continuous"/>
          <w:pgSz w:w="11907" w:h="16840" w:code="9"/>
          <w:pgMar w:top="1701" w:right="851" w:bottom="1134" w:left="851" w:header="567" w:footer="567" w:gutter="0"/>
          <w:cols w:space="708"/>
          <w:docGrid w:linePitch="360"/>
        </w:sectPr>
      </w:pPr>
    </w:p>
    <w:p w14:paraId="2543B58C" w14:textId="7EFCA9DF" w:rsidR="00730C37" w:rsidRPr="008D268C" w:rsidRDefault="004D5E3C" w:rsidP="00750DEB">
      <w:pPr>
        <w:pStyle w:val="Heading1"/>
        <w:numPr>
          <w:ilvl w:val="0"/>
          <w:numId w:val="44"/>
        </w:numPr>
        <w:rPr>
          <w:lang w:val="en-AU"/>
        </w:rPr>
      </w:pPr>
      <w:bookmarkStart w:id="228" w:name="_Toc519072119"/>
      <w:bookmarkStart w:id="229" w:name="_Toc521314326"/>
      <w:bookmarkStart w:id="230" w:name="_Toc522195234"/>
      <w:bookmarkStart w:id="231" w:name="_Toc526348019"/>
      <w:bookmarkStart w:id="232" w:name="_Toc41048821"/>
      <w:r w:rsidRPr="008D268C">
        <w:rPr>
          <w:rFonts w:ascii="Calibri" w:hAnsi="Calibri"/>
          <w:noProof/>
          <w:sz w:val="52"/>
          <w:szCs w:val="52"/>
          <w:lang w:val="en-AU"/>
        </w:rPr>
        <w:lastRenderedPageBreak/>
        <w:drawing>
          <wp:anchor distT="0" distB="0" distL="114300" distR="114300" simplePos="0" relativeHeight="251710464" behindDoc="1" locked="0" layoutInCell="1" allowOverlap="1" wp14:anchorId="1645A158" wp14:editId="3047BEC4">
            <wp:simplePos x="0" y="0"/>
            <wp:positionH relativeFrom="page">
              <wp:posOffset>5361668</wp:posOffset>
            </wp:positionH>
            <wp:positionV relativeFrom="page">
              <wp:posOffset>91</wp:posOffset>
            </wp:positionV>
            <wp:extent cx="2188845" cy="2188845"/>
            <wp:effectExtent l="0" t="0" r="0" b="0"/>
            <wp:wrapNone/>
            <wp:docPr id="72329" name="Picture 7232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30C37" w:rsidRPr="008D268C">
        <w:rPr>
          <w:lang w:val="en-AU"/>
        </w:rPr>
        <w:t>Primary Production</w:t>
      </w:r>
      <w:bookmarkEnd w:id="228"/>
      <w:bookmarkEnd w:id="229"/>
      <w:bookmarkEnd w:id="230"/>
      <w:bookmarkEnd w:id="231"/>
      <w:bookmarkEnd w:id="232"/>
    </w:p>
    <w:p w14:paraId="34175ACF" w14:textId="1D3953A3" w:rsidR="00730C37" w:rsidRPr="00AB4072" w:rsidRDefault="00730C37" w:rsidP="00730C37">
      <w:pPr>
        <w:rPr>
          <w:rFonts w:ascii="Calibri" w:hAnsi="Calibri" w:cs="Calibri"/>
          <w:highlight w:val="yellow"/>
          <w:lang w:val="en-AU"/>
        </w:rPr>
      </w:pPr>
    </w:p>
    <w:p w14:paraId="7F03832C" w14:textId="77777777" w:rsidR="00730C37" w:rsidRPr="00AB4072" w:rsidRDefault="00730C37" w:rsidP="00730C37">
      <w:pPr>
        <w:rPr>
          <w:rFonts w:ascii="Calibri" w:hAnsi="Calibri" w:cs="Calibri"/>
          <w:highlight w:val="yellow"/>
          <w:lang w:val="en-AU"/>
        </w:rPr>
        <w:sectPr w:rsidR="00730C37" w:rsidRPr="00AB4072" w:rsidSect="000E4902">
          <w:headerReference w:type="even" r:id="rId55"/>
          <w:headerReference w:type="first" r:id="rId56"/>
          <w:pgSz w:w="11907" w:h="16840" w:code="9"/>
          <w:pgMar w:top="1701" w:right="851" w:bottom="1134" w:left="851" w:header="567" w:footer="567" w:gutter="0"/>
          <w:cols w:space="708"/>
          <w:docGrid w:linePitch="360"/>
        </w:sectPr>
      </w:pPr>
    </w:p>
    <w:p w14:paraId="57389EB1" w14:textId="77777777" w:rsidR="00247014" w:rsidRPr="008D268C" w:rsidRDefault="00247014" w:rsidP="00750DEB">
      <w:pPr>
        <w:pStyle w:val="Heading2"/>
        <w:numPr>
          <w:ilvl w:val="1"/>
          <w:numId w:val="44"/>
        </w:numPr>
        <w:rPr>
          <w:lang w:val="en-AU"/>
        </w:rPr>
      </w:pPr>
      <w:bookmarkStart w:id="233" w:name="_Toc519072120"/>
      <w:bookmarkStart w:id="234" w:name="_Toc521314327"/>
      <w:bookmarkStart w:id="235" w:name="_Toc522195235"/>
      <w:bookmarkStart w:id="236" w:name="_Toc523469243"/>
      <w:bookmarkStart w:id="237" w:name="_Toc41048822"/>
      <w:r w:rsidRPr="008D268C">
        <w:rPr>
          <w:lang w:val="en-AU"/>
        </w:rPr>
        <w:t>Land Use Classification</w:t>
      </w:r>
      <w:bookmarkEnd w:id="233"/>
      <w:bookmarkEnd w:id="234"/>
      <w:bookmarkEnd w:id="235"/>
      <w:bookmarkEnd w:id="236"/>
      <w:bookmarkEnd w:id="237"/>
    </w:p>
    <w:p w14:paraId="322CD2CE" w14:textId="4C478A17" w:rsidR="00247014" w:rsidRPr="00AB4072" w:rsidRDefault="00247014" w:rsidP="00247014">
      <w:pPr>
        <w:rPr>
          <w:rFonts w:ascii="Calibri" w:hAnsi="Calibri" w:cs="Calibri"/>
          <w:lang w:val="en-AU"/>
        </w:rPr>
      </w:pPr>
      <w:r w:rsidRPr="00AB4072">
        <w:rPr>
          <w:rFonts w:ascii="Calibri" w:hAnsi="Calibri" w:cs="Calibri"/>
          <w:lang w:val="en-AU"/>
        </w:rPr>
        <w:t>The Victorian Land Use Information System sub-classifies primary production land use in the categories shown on the map below</w:t>
      </w:r>
      <w:r w:rsidR="00A14D4F" w:rsidRPr="00AB4072">
        <w:rPr>
          <w:rFonts w:ascii="Calibri" w:hAnsi="Calibri" w:cs="Calibri"/>
          <w:lang w:val="en-AU"/>
        </w:rPr>
        <w:t>.</w:t>
      </w:r>
    </w:p>
    <w:p w14:paraId="7C9FEEE4" w14:textId="6F8C9352" w:rsidR="00247014" w:rsidRPr="00AB4072" w:rsidRDefault="00247014" w:rsidP="00247014">
      <w:pPr>
        <w:rPr>
          <w:rFonts w:ascii="Calibri" w:hAnsi="Calibri" w:cs="Calibri"/>
          <w:lang w:val="en-AU"/>
        </w:rPr>
      </w:pPr>
      <w:r w:rsidRPr="00AB4072">
        <w:rPr>
          <w:rFonts w:ascii="Calibri" w:hAnsi="Calibri" w:cs="Calibri"/>
          <w:lang w:val="en-AU"/>
        </w:rPr>
        <w:t>As is evident from the land use map following, the overwhelming categorization of land across the region is classified as Cropping, however the region a major producer of fruit and nuts, shown as Horticulture. LGA boundaries are overlaid in red.</w:t>
      </w:r>
    </w:p>
    <w:p w14:paraId="1E9C9AAA" w14:textId="77777777" w:rsidR="00247014" w:rsidRPr="00AB4072" w:rsidRDefault="00247014" w:rsidP="00247014">
      <w:pPr>
        <w:rPr>
          <w:rFonts w:ascii="Calibri" w:hAnsi="Calibri" w:cs="Calibri"/>
          <w:highlight w:val="yellow"/>
          <w:lang w:val="en-AU"/>
        </w:rPr>
      </w:pPr>
    </w:p>
    <w:p w14:paraId="78E62CB8" w14:textId="77777777" w:rsidR="00247014" w:rsidRPr="00AB4072" w:rsidRDefault="00247014" w:rsidP="00247014">
      <w:pPr>
        <w:rPr>
          <w:rFonts w:ascii="Calibri" w:hAnsi="Calibri" w:cs="Calibri"/>
          <w:highlight w:val="yellow"/>
          <w:lang w:val="en-AU"/>
        </w:rPr>
        <w:sectPr w:rsidR="00247014" w:rsidRPr="00AB4072" w:rsidSect="000E4902">
          <w:type w:val="continuous"/>
          <w:pgSz w:w="11907" w:h="16840" w:code="9"/>
          <w:pgMar w:top="1701" w:right="851" w:bottom="1134" w:left="851" w:header="567" w:footer="567" w:gutter="0"/>
          <w:cols w:num="2" w:space="284"/>
          <w:docGrid w:linePitch="360"/>
        </w:sectPr>
      </w:pPr>
    </w:p>
    <w:p w14:paraId="314E7B31" w14:textId="77777777" w:rsidR="00247014" w:rsidRPr="00AB4072" w:rsidRDefault="00247014" w:rsidP="00247014">
      <w:pPr>
        <w:keepNext/>
        <w:jc w:val="center"/>
        <w:rPr>
          <w:rFonts w:ascii="Calibri" w:hAnsi="Calibri" w:cs="Calibri"/>
          <w:lang w:val="en-AU"/>
        </w:rPr>
      </w:pPr>
      <w:r w:rsidRPr="00AB4072">
        <w:rPr>
          <w:rFonts w:ascii="Calibri" w:hAnsi="Calibri" w:cs="Calibri"/>
          <w:noProof/>
          <w:lang w:val="en-AU"/>
        </w:rPr>
        <w:drawing>
          <wp:inline distT="0" distB="0" distL="0" distR="0" wp14:anchorId="53B473DD" wp14:editId="4CCDC185">
            <wp:extent cx="6480175" cy="4578985"/>
            <wp:effectExtent l="0" t="0" r="0" b="571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lleeland-use-map-2018-8-3.pdf"/>
                    <pic:cNvPicPr/>
                  </pic:nvPicPr>
                  <pic:blipFill>
                    <a:blip r:embed="rId57" cstate="screen">
                      <a:extLst>
                        <a:ext uri="{28A0092B-C50C-407E-A947-70E740481C1C}">
                          <a14:useLocalDpi xmlns:a14="http://schemas.microsoft.com/office/drawing/2010/main"/>
                        </a:ext>
                      </a:extLst>
                    </a:blip>
                    <a:stretch>
                      <a:fillRect/>
                    </a:stretch>
                  </pic:blipFill>
                  <pic:spPr>
                    <a:xfrm>
                      <a:off x="0" y="0"/>
                      <a:ext cx="6480175" cy="4578985"/>
                    </a:xfrm>
                    <a:prstGeom prst="rect">
                      <a:avLst/>
                    </a:prstGeom>
                  </pic:spPr>
                </pic:pic>
              </a:graphicData>
            </a:graphic>
          </wp:inline>
        </w:drawing>
      </w:r>
    </w:p>
    <w:p w14:paraId="2AD8D374" w14:textId="6A39F1F6" w:rsidR="00247014" w:rsidRPr="008D268C" w:rsidRDefault="00247014" w:rsidP="00247014">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28</w:t>
      </w:r>
      <w:r w:rsidRPr="008D268C">
        <w:rPr>
          <w:lang w:val="en-AU"/>
        </w:rPr>
        <w:fldChar w:fldCharType="end"/>
      </w:r>
      <w:r w:rsidRPr="008D268C">
        <w:rPr>
          <w:lang w:val="en-AU"/>
        </w:rPr>
        <w:t xml:space="preserve"> Primary production land in the Region (Agriculture Victoria)</w:t>
      </w:r>
    </w:p>
    <w:p w14:paraId="5B34DC03" w14:textId="77777777" w:rsidR="00247014" w:rsidRPr="00AB4072" w:rsidRDefault="00247014" w:rsidP="00247014">
      <w:pPr>
        <w:rPr>
          <w:rFonts w:ascii="Calibri" w:hAnsi="Calibri" w:cs="Calibri"/>
          <w:highlight w:val="yellow"/>
          <w:lang w:val="en-AU"/>
        </w:rPr>
      </w:pPr>
    </w:p>
    <w:p w14:paraId="15E934E3" w14:textId="77777777" w:rsidR="00247014" w:rsidRPr="00AB4072" w:rsidRDefault="00247014" w:rsidP="00247014">
      <w:pPr>
        <w:rPr>
          <w:rFonts w:ascii="Calibri" w:hAnsi="Calibri" w:cs="Calibri"/>
          <w:highlight w:val="yellow"/>
          <w:lang w:val="en-AU"/>
        </w:rPr>
        <w:sectPr w:rsidR="00247014" w:rsidRPr="00AB4072" w:rsidSect="00F411B9">
          <w:type w:val="continuous"/>
          <w:pgSz w:w="11907" w:h="16840" w:code="9"/>
          <w:pgMar w:top="1701" w:right="851" w:bottom="1134" w:left="851" w:header="567" w:footer="567" w:gutter="0"/>
          <w:cols w:space="284"/>
          <w:docGrid w:linePitch="360"/>
        </w:sectPr>
      </w:pPr>
    </w:p>
    <w:p w14:paraId="2E9E9B1E" w14:textId="77777777" w:rsidR="00247014" w:rsidRPr="00AB4072" w:rsidRDefault="00247014" w:rsidP="00247014">
      <w:pPr>
        <w:keepNext/>
        <w:rPr>
          <w:rFonts w:ascii="Calibri" w:hAnsi="Calibri" w:cs="Calibri"/>
          <w:lang w:val="en-AU"/>
        </w:rPr>
      </w:pPr>
      <w:r w:rsidRPr="00AB4072">
        <w:rPr>
          <w:rFonts w:ascii="Calibri" w:hAnsi="Calibri" w:cs="Calibri"/>
          <w:lang w:val="en-AU"/>
        </w:rPr>
        <w:t>The character of digital needs and opportunities will inevitably vary for different types of agriculture. By way of just a few examples:</w:t>
      </w:r>
    </w:p>
    <w:p w14:paraId="15B19FA6" w14:textId="7E47315A" w:rsidR="00247014" w:rsidRPr="008D268C" w:rsidRDefault="00247014" w:rsidP="0080503B">
      <w:pPr>
        <w:pStyle w:val="Bulletedlist"/>
        <w:rPr>
          <w:lang w:val="en-AU"/>
        </w:rPr>
      </w:pPr>
      <w:r w:rsidRPr="008D268C">
        <w:rPr>
          <w:lang w:val="en-AU"/>
        </w:rPr>
        <w:t>in livestock production areas, detailed animal tracking, identification, biometrics and feed management can optimise yields</w:t>
      </w:r>
    </w:p>
    <w:p w14:paraId="5A465D4C" w14:textId="0C3D5524" w:rsidR="00247014" w:rsidRPr="008D268C" w:rsidRDefault="00247014" w:rsidP="0080503B">
      <w:pPr>
        <w:pStyle w:val="Bulletedlist"/>
        <w:rPr>
          <w:lang w:val="en-AU"/>
        </w:rPr>
      </w:pPr>
      <w:r w:rsidRPr="008D268C">
        <w:rPr>
          <w:lang w:val="en-AU"/>
        </w:rPr>
        <w:t>in cropping areas, technology for real-time machinery monitoring and guidance is becoming more common, and satellite imagery can provide valuable insights into crop development and health</w:t>
      </w:r>
    </w:p>
    <w:p w14:paraId="58761D13" w14:textId="27F7FAE8" w:rsidR="00247014" w:rsidRPr="008D268C" w:rsidRDefault="00247014" w:rsidP="0080503B">
      <w:pPr>
        <w:pStyle w:val="Bulletedlist"/>
        <w:rPr>
          <w:lang w:val="en-AU"/>
        </w:rPr>
      </w:pPr>
      <w:r w:rsidRPr="008D268C">
        <w:rPr>
          <w:lang w:val="en-AU"/>
        </w:rPr>
        <w:t xml:space="preserve">in irrigation areas, soil moisture monitoring and water management are becoming increasingly important to minimise costs and maximise production </w:t>
      </w:r>
    </w:p>
    <w:p w14:paraId="46465465" w14:textId="6F614BED" w:rsidR="00247014" w:rsidRPr="008D268C" w:rsidRDefault="00247014" w:rsidP="0080503B">
      <w:pPr>
        <w:pStyle w:val="Bulletedlist"/>
        <w:rPr>
          <w:lang w:val="en-AU"/>
        </w:rPr>
      </w:pPr>
      <w:r w:rsidRPr="008D268C">
        <w:rPr>
          <w:lang w:val="en-AU"/>
        </w:rPr>
        <w:t xml:space="preserve">in all areas, general access to information </w:t>
      </w:r>
      <w:r w:rsidRPr="008D268C">
        <w:rPr>
          <w:i/>
          <w:lang w:val="en-AU"/>
        </w:rPr>
        <w:t>where</w:t>
      </w:r>
      <w:r w:rsidRPr="008D268C">
        <w:rPr>
          <w:lang w:val="en-AU"/>
        </w:rPr>
        <w:t xml:space="preserve"> and </w:t>
      </w:r>
      <w:r w:rsidRPr="008D268C">
        <w:rPr>
          <w:i/>
          <w:lang w:val="en-AU"/>
        </w:rPr>
        <w:t>when</w:t>
      </w:r>
      <w:r w:rsidRPr="008D268C">
        <w:rPr>
          <w:lang w:val="en-AU"/>
        </w:rPr>
        <w:t xml:space="preserve"> it is needed can support informed decision-making</w:t>
      </w:r>
    </w:p>
    <w:p w14:paraId="13206F26" w14:textId="77777777" w:rsidR="00247014" w:rsidRPr="008D268C" w:rsidRDefault="00247014" w:rsidP="0080503B">
      <w:pPr>
        <w:pStyle w:val="Bulletedlist"/>
        <w:rPr>
          <w:lang w:val="en-AU"/>
        </w:rPr>
      </w:pPr>
      <w:r w:rsidRPr="008D268C">
        <w:rPr>
          <w:lang w:val="en-AU"/>
        </w:rPr>
        <w:lastRenderedPageBreak/>
        <w:t>with agriculture posing many occupational health and safety risks, access to communications in emergency situations can make the difference between life and death.</w:t>
      </w:r>
    </w:p>
    <w:p w14:paraId="5E54D115" w14:textId="77777777" w:rsidR="00247014" w:rsidRPr="00AB4072" w:rsidRDefault="00247014" w:rsidP="00247014">
      <w:pPr>
        <w:rPr>
          <w:rFonts w:ascii="Calibri" w:hAnsi="Calibri" w:cs="Calibri"/>
          <w:lang w:val="en-AU"/>
        </w:rPr>
      </w:pPr>
      <w:r w:rsidRPr="00AB4072">
        <w:rPr>
          <w:rFonts w:ascii="Calibri" w:hAnsi="Calibri" w:cs="Calibri"/>
          <w:color w:val="auto"/>
          <w:lang w:val="en-AU" w:eastAsia="x-none"/>
        </w:rPr>
        <w:t>In the light of this</w:t>
      </w:r>
      <w:r w:rsidRPr="00AB4072">
        <w:rPr>
          <w:rFonts w:ascii="Calibri" w:hAnsi="Calibri" w:cs="Calibri"/>
          <w:lang w:val="en-AU"/>
        </w:rPr>
        <w:t>, all forms of agriculture will need to exploit information technology and communications more actively in the future if they are to remain globally competitive.</w:t>
      </w:r>
    </w:p>
    <w:p w14:paraId="7628ABB2" w14:textId="77777777" w:rsidR="00412D6C" w:rsidRPr="00AB4072" w:rsidRDefault="00247014" w:rsidP="00247014">
      <w:pPr>
        <w:rPr>
          <w:rFonts w:ascii="Calibri" w:hAnsi="Calibri" w:cs="Calibri"/>
          <w:i/>
          <w:lang w:val="en-AU"/>
        </w:rPr>
      </w:pPr>
      <w:r w:rsidRPr="00AB4072">
        <w:rPr>
          <w:rFonts w:ascii="Calibri" w:hAnsi="Calibri" w:cs="Calibri"/>
          <w:lang w:val="en-AU"/>
        </w:rPr>
        <w:t xml:space="preserve">Accordingly, it is relevant to consider the supply of fixed broadband </w:t>
      </w:r>
      <w:r w:rsidRPr="00AB4072">
        <w:rPr>
          <w:rFonts w:ascii="Calibri" w:hAnsi="Calibri" w:cs="Calibri"/>
          <w:i/>
          <w:lang w:val="en-AU"/>
        </w:rPr>
        <w:t>(important at homesteads and business locations in rural land</w:t>
      </w:r>
      <w:r w:rsidRPr="00AB4072">
        <w:rPr>
          <w:rFonts w:ascii="Calibri" w:hAnsi="Calibri" w:cs="Calibri"/>
          <w:lang w:val="en-AU"/>
        </w:rPr>
        <w:t>), mobile coverage (</w:t>
      </w:r>
      <w:r w:rsidRPr="00AB4072">
        <w:rPr>
          <w:rFonts w:ascii="Calibri" w:hAnsi="Calibri" w:cs="Calibri"/>
          <w:i/>
          <w:lang w:val="en-AU"/>
        </w:rPr>
        <w:t>for both voice</w:t>
      </w:r>
    </w:p>
    <w:p w14:paraId="76E5E905" w14:textId="413700DB" w:rsidR="00247014" w:rsidRPr="00AB4072" w:rsidRDefault="00247014" w:rsidP="00247014">
      <w:pPr>
        <w:rPr>
          <w:rFonts w:ascii="Calibri" w:hAnsi="Calibri" w:cs="Calibri"/>
          <w:lang w:val="en-AU"/>
        </w:rPr>
      </w:pPr>
      <w:r w:rsidRPr="00AB4072">
        <w:rPr>
          <w:rFonts w:ascii="Calibri" w:hAnsi="Calibri" w:cs="Calibri"/>
          <w:i/>
          <w:lang w:val="en-AU"/>
        </w:rPr>
        <w:t xml:space="preserve"> and data communications</w:t>
      </w:r>
      <w:r w:rsidRPr="00AB4072">
        <w:rPr>
          <w:rFonts w:ascii="Calibri" w:hAnsi="Calibri" w:cs="Calibri"/>
          <w:lang w:val="en-AU"/>
        </w:rPr>
        <w:t>) and LP-WAN coverage (</w:t>
      </w:r>
      <w:r w:rsidRPr="00AB4072">
        <w:rPr>
          <w:rFonts w:ascii="Calibri" w:hAnsi="Calibri" w:cs="Calibri"/>
          <w:i/>
          <w:lang w:val="en-AU"/>
        </w:rPr>
        <w:t>for emerging IoT applications</w:t>
      </w:r>
      <w:r w:rsidRPr="00AB4072">
        <w:rPr>
          <w:rFonts w:ascii="Calibri" w:hAnsi="Calibri" w:cs="Calibri"/>
          <w:lang w:val="en-AU"/>
        </w:rPr>
        <w:t>).</w:t>
      </w:r>
    </w:p>
    <w:p w14:paraId="6D294F36" w14:textId="77777777" w:rsidR="00247014" w:rsidRPr="008D268C" w:rsidRDefault="00247014" w:rsidP="00750DEB">
      <w:pPr>
        <w:pStyle w:val="Heading2"/>
        <w:numPr>
          <w:ilvl w:val="1"/>
          <w:numId w:val="44"/>
        </w:numPr>
        <w:rPr>
          <w:lang w:val="en-AU"/>
        </w:rPr>
      </w:pPr>
      <w:bookmarkStart w:id="238" w:name="_Toc519072121"/>
      <w:bookmarkStart w:id="239" w:name="_Toc521314328"/>
      <w:bookmarkStart w:id="240" w:name="_Toc522195236"/>
      <w:bookmarkStart w:id="241" w:name="_Toc41048823"/>
      <w:r w:rsidRPr="008D268C">
        <w:rPr>
          <w:lang w:val="en-AU"/>
        </w:rPr>
        <w:t>Fixed Broadband Supply</w:t>
      </w:r>
      <w:bookmarkEnd w:id="238"/>
      <w:bookmarkEnd w:id="239"/>
      <w:bookmarkEnd w:id="240"/>
      <w:bookmarkEnd w:id="241"/>
    </w:p>
    <w:p w14:paraId="64D0C81F" w14:textId="0859BCA3" w:rsidR="00247014" w:rsidRPr="008D268C" w:rsidRDefault="00247014" w:rsidP="00247014">
      <w:pPr>
        <w:pStyle w:val="Heading5"/>
        <w:rPr>
          <w:lang w:val="en-AU"/>
        </w:rPr>
      </w:pPr>
      <w:bookmarkStart w:id="242" w:name="_Toc519006195"/>
      <w:bookmarkStart w:id="243" w:name="_Toc519072122"/>
      <w:r w:rsidRPr="008D268C">
        <w:rPr>
          <w:lang w:val="en-AU"/>
        </w:rPr>
        <w:t>NBN Services</w:t>
      </w:r>
      <w:bookmarkEnd w:id="242"/>
      <w:bookmarkEnd w:id="243"/>
    </w:p>
    <w:p w14:paraId="389A30B1" w14:textId="77777777" w:rsidR="00247014" w:rsidRPr="00AB4072" w:rsidRDefault="00247014" w:rsidP="00247014">
      <w:pPr>
        <w:rPr>
          <w:rFonts w:ascii="Calibri" w:hAnsi="Calibri" w:cs="Calibri"/>
          <w:highlight w:val="yellow"/>
          <w:lang w:val="en-AU"/>
        </w:rPr>
      </w:pPr>
      <w:r w:rsidRPr="00AB4072">
        <w:rPr>
          <w:rFonts w:ascii="Calibri" w:hAnsi="Calibri" w:cs="Calibri"/>
          <w:lang w:val="en-AU"/>
        </w:rPr>
        <w:t>The map below shows NBN coverage of the Mallee region.</w:t>
      </w:r>
      <w:r w:rsidRPr="00AB4072">
        <w:rPr>
          <w:rFonts w:ascii="Calibri" w:hAnsi="Calibri" w:cs="Calibri"/>
          <w:highlight w:val="yellow"/>
          <w:lang w:val="en-AU"/>
        </w:rPr>
        <w:br/>
      </w:r>
    </w:p>
    <w:p w14:paraId="0E4AD191" w14:textId="77777777" w:rsidR="00247014" w:rsidRPr="00AB4072" w:rsidRDefault="00247014" w:rsidP="00247014">
      <w:pPr>
        <w:rPr>
          <w:rFonts w:ascii="Calibri" w:hAnsi="Calibri" w:cs="Calibri"/>
          <w:highlight w:val="yellow"/>
          <w:lang w:val="en-AU"/>
        </w:rPr>
        <w:sectPr w:rsidR="00247014" w:rsidRPr="00AB4072" w:rsidSect="000E4902">
          <w:type w:val="continuous"/>
          <w:pgSz w:w="11907" w:h="16840" w:code="9"/>
          <w:pgMar w:top="1701" w:right="851" w:bottom="1134" w:left="851" w:header="567" w:footer="567" w:gutter="0"/>
          <w:cols w:num="2" w:space="284"/>
          <w:docGrid w:linePitch="360"/>
        </w:sectPr>
      </w:pPr>
    </w:p>
    <w:p w14:paraId="6756644A" w14:textId="77777777" w:rsidR="00247014" w:rsidRPr="00AB4072" w:rsidRDefault="00247014" w:rsidP="00247014">
      <w:pPr>
        <w:keepNext/>
        <w:jc w:val="center"/>
        <w:rPr>
          <w:rFonts w:ascii="Calibri" w:hAnsi="Calibri" w:cs="Calibri"/>
          <w:highlight w:val="yellow"/>
          <w:lang w:val="en-AU"/>
        </w:rPr>
      </w:pPr>
      <w:r w:rsidRPr="00AB4072">
        <w:rPr>
          <w:rFonts w:ascii="Calibri" w:hAnsi="Calibri" w:cs="Calibri"/>
          <w:noProof/>
          <w:lang w:val="en-AU"/>
        </w:rPr>
        <w:drawing>
          <wp:anchor distT="0" distB="0" distL="114300" distR="114300" simplePos="0" relativeHeight="251589632" behindDoc="0" locked="0" layoutInCell="1" allowOverlap="1" wp14:anchorId="0C85FC29" wp14:editId="0B277981">
            <wp:simplePos x="0" y="0"/>
            <wp:positionH relativeFrom="column">
              <wp:posOffset>3873256</wp:posOffset>
            </wp:positionH>
            <wp:positionV relativeFrom="paragraph">
              <wp:posOffset>136525</wp:posOffset>
            </wp:positionV>
            <wp:extent cx="2451640" cy="521800"/>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screen">
                      <a:extLst>
                        <a:ext uri="{28A0092B-C50C-407E-A947-70E740481C1C}">
                          <a14:useLocalDpi xmlns:a14="http://schemas.microsoft.com/office/drawing/2010/main"/>
                        </a:ext>
                      </a:extLst>
                    </a:blip>
                    <a:stretch>
                      <a:fillRect/>
                    </a:stretch>
                  </pic:blipFill>
                  <pic:spPr>
                    <a:xfrm>
                      <a:off x="0" y="0"/>
                      <a:ext cx="2451640" cy="521800"/>
                    </a:xfrm>
                    <a:prstGeom prst="rect">
                      <a:avLst/>
                    </a:prstGeom>
                  </pic:spPr>
                </pic:pic>
              </a:graphicData>
            </a:graphic>
            <wp14:sizeRelH relativeFrom="page">
              <wp14:pctWidth>0</wp14:pctWidth>
            </wp14:sizeRelH>
            <wp14:sizeRelV relativeFrom="page">
              <wp14:pctHeight>0</wp14:pctHeight>
            </wp14:sizeRelV>
          </wp:anchor>
        </w:drawing>
      </w:r>
      <w:r w:rsidRPr="00AB4072">
        <w:rPr>
          <w:rFonts w:ascii="Calibri" w:hAnsi="Calibri" w:cs="Calibri"/>
          <w:noProof/>
          <w:lang w:val="en-AU"/>
        </w:rPr>
        <w:drawing>
          <wp:inline distT="0" distB="0" distL="0" distR="0" wp14:anchorId="046CFDB8" wp14:editId="644E23A1">
            <wp:extent cx="6480175" cy="5468620"/>
            <wp:effectExtent l="0" t="0" r="0" b="508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screen">
                      <a:extLst>
                        <a:ext uri="{28A0092B-C50C-407E-A947-70E740481C1C}">
                          <a14:useLocalDpi xmlns:a14="http://schemas.microsoft.com/office/drawing/2010/main"/>
                        </a:ext>
                      </a:extLst>
                    </a:blip>
                    <a:stretch>
                      <a:fillRect/>
                    </a:stretch>
                  </pic:blipFill>
                  <pic:spPr>
                    <a:xfrm>
                      <a:off x="0" y="0"/>
                      <a:ext cx="6480175" cy="5468620"/>
                    </a:xfrm>
                    <a:prstGeom prst="rect">
                      <a:avLst/>
                    </a:prstGeom>
                  </pic:spPr>
                </pic:pic>
              </a:graphicData>
            </a:graphic>
          </wp:inline>
        </w:drawing>
      </w:r>
      <w:r w:rsidRPr="00AB4072">
        <w:rPr>
          <w:rFonts w:ascii="Calibri" w:hAnsi="Calibri" w:cs="Calibri"/>
          <w:noProof/>
          <w:lang w:val="en-AU"/>
        </w:rPr>
        <w:t xml:space="preserve"> </w:t>
      </w:r>
    </w:p>
    <w:p w14:paraId="7852690F" w14:textId="3833F639" w:rsidR="00247014" w:rsidRPr="008D268C" w:rsidRDefault="00247014" w:rsidP="00247014">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29</w:t>
      </w:r>
      <w:r w:rsidRPr="008D268C">
        <w:rPr>
          <w:lang w:val="en-AU"/>
        </w:rPr>
        <w:fldChar w:fldCharType="end"/>
      </w:r>
      <w:r w:rsidRPr="008D268C">
        <w:rPr>
          <w:lang w:val="en-AU"/>
        </w:rPr>
        <w:t xml:space="preserve"> </w:t>
      </w:r>
      <w:r w:rsidR="005F6A65" w:rsidRPr="008D268C">
        <w:rPr>
          <w:lang w:val="en-AU"/>
        </w:rPr>
        <w:t>NBN Co</w:t>
      </w:r>
      <w:r w:rsidRPr="008D268C">
        <w:rPr>
          <w:lang w:val="en-AU"/>
        </w:rPr>
        <w:t xml:space="preserve"> Coverage of the Mallee Region (SLIM)</w:t>
      </w:r>
    </w:p>
    <w:p w14:paraId="0C956029" w14:textId="77777777" w:rsidR="00247014" w:rsidRPr="00AB4072" w:rsidRDefault="00247014" w:rsidP="00247014">
      <w:pPr>
        <w:rPr>
          <w:rFonts w:ascii="Calibri" w:hAnsi="Calibri" w:cs="Calibri"/>
          <w:lang w:val="en-AU"/>
        </w:rPr>
      </w:pPr>
    </w:p>
    <w:p w14:paraId="5996B42C" w14:textId="77777777" w:rsidR="00247014" w:rsidRPr="00AB4072" w:rsidRDefault="00247014" w:rsidP="00247014">
      <w:pPr>
        <w:jc w:val="center"/>
        <w:rPr>
          <w:rFonts w:ascii="Calibri" w:hAnsi="Calibri" w:cs="Calibri"/>
          <w:lang w:val="en-AU"/>
        </w:rPr>
        <w:sectPr w:rsidR="00247014" w:rsidRPr="00AB4072" w:rsidSect="00B5679C">
          <w:type w:val="continuous"/>
          <w:pgSz w:w="11907" w:h="16840" w:code="9"/>
          <w:pgMar w:top="1701" w:right="851" w:bottom="1134" w:left="851" w:header="567" w:footer="567" w:gutter="0"/>
          <w:cols w:space="284"/>
          <w:docGrid w:linePitch="360"/>
        </w:sectPr>
      </w:pPr>
    </w:p>
    <w:p w14:paraId="058AED6E" w14:textId="18A56627" w:rsidR="00247014" w:rsidRPr="00AB4072" w:rsidRDefault="00247014" w:rsidP="00247014">
      <w:pPr>
        <w:rPr>
          <w:rFonts w:ascii="Calibri" w:hAnsi="Calibri" w:cs="Calibri"/>
          <w:lang w:val="en-AU"/>
        </w:rPr>
      </w:pPr>
      <w:r w:rsidRPr="00AB4072">
        <w:rPr>
          <w:rFonts w:ascii="Calibri" w:hAnsi="Calibri" w:cs="Calibri"/>
          <w:lang w:val="en-AU"/>
        </w:rPr>
        <w:t xml:space="preserve">The most significant feature is the split between fixed wireless coverage (in purple) and the areas with satellite coverage (no colour). Technologies such as </w:t>
      </w:r>
      <w:r w:rsidR="00F43243" w:rsidRPr="00AB4072">
        <w:rPr>
          <w:rFonts w:ascii="Calibri" w:hAnsi="Calibri" w:cs="Calibri"/>
          <w:lang w:val="en-AU"/>
        </w:rPr>
        <w:t>FTTP</w:t>
      </w:r>
      <w:r w:rsidRPr="00AB4072">
        <w:rPr>
          <w:rFonts w:ascii="Calibri" w:hAnsi="Calibri" w:cs="Calibri"/>
          <w:lang w:val="en-AU"/>
        </w:rPr>
        <w:t xml:space="preserve">, </w:t>
      </w:r>
      <w:r w:rsidR="00F43243" w:rsidRPr="00AB4072">
        <w:rPr>
          <w:rFonts w:ascii="Calibri" w:hAnsi="Calibri" w:cs="Calibri"/>
          <w:lang w:val="en-AU"/>
        </w:rPr>
        <w:t>FTTC</w:t>
      </w:r>
      <w:r w:rsidRPr="00AB4072">
        <w:rPr>
          <w:rFonts w:ascii="Calibri" w:hAnsi="Calibri" w:cs="Calibri"/>
          <w:lang w:val="en-AU"/>
        </w:rPr>
        <w:t xml:space="preserve"> and </w:t>
      </w:r>
      <w:r w:rsidR="00F43243" w:rsidRPr="00AB4072">
        <w:rPr>
          <w:rFonts w:ascii="Calibri" w:hAnsi="Calibri" w:cs="Calibri"/>
          <w:lang w:val="en-AU"/>
        </w:rPr>
        <w:t>FTTN</w:t>
      </w:r>
      <w:r w:rsidRPr="00AB4072">
        <w:rPr>
          <w:rFonts w:ascii="Calibri" w:hAnsi="Calibri" w:cs="Calibri"/>
          <w:lang w:val="en-AU"/>
        </w:rPr>
        <w:t xml:space="preserve"> are barely visible at the scale of this map – but since these technologies are limited to </w:t>
      </w:r>
      <w:r w:rsidRPr="00AB4072">
        <w:rPr>
          <w:rFonts w:ascii="Calibri" w:hAnsi="Calibri" w:cs="Calibri"/>
          <w:lang w:val="en-AU"/>
        </w:rPr>
        <w:lastRenderedPageBreak/>
        <w:t>population centres, they are only marginally relevant to an analysis of primary production land.</w:t>
      </w:r>
    </w:p>
    <w:p w14:paraId="3DC34896" w14:textId="47413224" w:rsidR="00247014" w:rsidRPr="00AB4072" w:rsidRDefault="00247014" w:rsidP="00247014">
      <w:pPr>
        <w:rPr>
          <w:rFonts w:ascii="Calibri" w:hAnsi="Calibri" w:cs="Calibri"/>
          <w:lang w:val="en-AU"/>
        </w:rPr>
      </w:pPr>
      <w:r w:rsidRPr="00AB4072">
        <w:rPr>
          <w:rFonts w:ascii="Calibri" w:hAnsi="Calibri" w:cs="Calibri"/>
          <w:lang w:val="en-AU"/>
        </w:rPr>
        <w:t xml:space="preserve">Overall, by simple visual estimation, it appears that around 80% of rural land in the Mallee has access to </w:t>
      </w:r>
      <w:r w:rsidR="005F6A65" w:rsidRPr="00AB4072">
        <w:rPr>
          <w:rFonts w:ascii="Calibri" w:hAnsi="Calibri" w:cs="Calibri"/>
          <w:lang w:val="en-AU"/>
        </w:rPr>
        <w:t>NBN Co</w:t>
      </w:r>
      <w:r w:rsidRPr="00AB4072">
        <w:rPr>
          <w:rFonts w:ascii="Calibri" w:hAnsi="Calibri" w:cs="Calibri"/>
          <w:lang w:val="en-AU"/>
        </w:rPr>
        <w:t xml:space="preserve">’s satellite solution, and most of the remainder has access to (or is due to receive) the higher-performing </w:t>
      </w:r>
      <w:r w:rsidR="00491C82" w:rsidRPr="00AB4072">
        <w:rPr>
          <w:rFonts w:ascii="Calibri" w:hAnsi="Calibri" w:cs="Calibri"/>
          <w:lang w:val="en-AU"/>
        </w:rPr>
        <w:t>f</w:t>
      </w:r>
      <w:r w:rsidRPr="00AB4072">
        <w:rPr>
          <w:rFonts w:ascii="Calibri" w:hAnsi="Calibri" w:cs="Calibri"/>
          <w:lang w:val="en-AU"/>
        </w:rPr>
        <w:t xml:space="preserve">ixed </w:t>
      </w:r>
      <w:r w:rsidR="00491C82" w:rsidRPr="00AB4072">
        <w:rPr>
          <w:rFonts w:ascii="Calibri" w:hAnsi="Calibri" w:cs="Calibri"/>
          <w:lang w:val="en-AU"/>
        </w:rPr>
        <w:t>w</w:t>
      </w:r>
      <w:r w:rsidRPr="00AB4072">
        <w:rPr>
          <w:rFonts w:ascii="Calibri" w:hAnsi="Calibri" w:cs="Calibri"/>
          <w:lang w:val="en-AU"/>
        </w:rPr>
        <w:t>ireless solution.</w:t>
      </w:r>
    </w:p>
    <w:p w14:paraId="07C4821B" w14:textId="77777777" w:rsidR="00247014" w:rsidRPr="00AB4072" w:rsidRDefault="00247014" w:rsidP="00247014">
      <w:pPr>
        <w:rPr>
          <w:rFonts w:ascii="Calibri" w:hAnsi="Calibri" w:cs="Calibri"/>
          <w:lang w:val="en-AU"/>
        </w:rPr>
      </w:pPr>
      <w:r w:rsidRPr="00AB4072">
        <w:rPr>
          <w:rFonts w:ascii="Calibri" w:hAnsi="Calibri" w:cs="Calibri"/>
          <w:lang w:val="en-AU"/>
        </w:rPr>
        <w:t>By Local Government Area, the indicative percentage of the area of rural land with satellite coverage shown in the table following.</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0"/>
        <w:gridCol w:w="1603"/>
        <w:gridCol w:w="1649"/>
      </w:tblGrid>
      <w:tr w:rsidR="00247014" w:rsidRPr="008D268C" w14:paraId="3144CA82" w14:textId="77777777" w:rsidTr="00A45354">
        <w:tc>
          <w:tcPr>
            <w:tcW w:w="1590" w:type="dxa"/>
            <w:tcBorders>
              <w:top w:val="single" w:sz="4" w:space="0" w:color="FFFFFF"/>
              <w:left w:val="single" w:sz="4" w:space="0" w:color="FFFFFF"/>
              <w:bottom w:val="single" w:sz="4" w:space="0" w:color="FFFFFF"/>
              <w:right w:val="single" w:sz="4" w:space="0" w:color="FFFFFF"/>
            </w:tcBorders>
            <w:shd w:val="clear" w:color="auto" w:fill="000000"/>
            <w:vAlign w:val="bottom"/>
          </w:tcPr>
          <w:p w14:paraId="18BFF098" w14:textId="77777777" w:rsidR="00247014" w:rsidRPr="008D268C" w:rsidRDefault="00247014" w:rsidP="00FB2CD6">
            <w:pPr>
              <w:pStyle w:val="Tabletext"/>
            </w:pPr>
            <w:r w:rsidRPr="008D268C">
              <w:t>LGA</w:t>
            </w:r>
          </w:p>
        </w:tc>
        <w:tc>
          <w:tcPr>
            <w:tcW w:w="1603" w:type="dxa"/>
            <w:tcBorders>
              <w:top w:val="single" w:sz="4" w:space="0" w:color="FFFFFF"/>
              <w:left w:val="single" w:sz="4" w:space="0" w:color="FFFFFF"/>
              <w:bottom w:val="single" w:sz="4" w:space="0" w:color="FFFFFF"/>
              <w:right w:val="single" w:sz="4" w:space="0" w:color="FFFFFF"/>
            </w:tcBorders>
            <w:shd w:val="clear" w:color="auto" w:fill="000000"/>
            <w:vAlign w:val="bottom"/>
          </w:tcPr>
          <w:p w14:paraId="167DC632" w14:textId="77777777" w:rsidR="00247014" w:rsidRPr="008D268C" w:rsidRDefault="00247014" w:rsidP="00FB2CD6">
            <w:pPr>
              <w:pStyle w:val="Tabletext"/>
              <w:jc w:val="center"/>
            </w:pPr>
            <w:r w:rsidRPr="008D268C">
              <w:t>Population in Rural Land</w:t>
            </w:r>
            <w:r w:rsidRPr="008D268C">
              <w:rPr>
                <w:vertAlign w:val="superscript"/>
              </w:rPr>
              <w:footnoteReference w:id="14"/>
            </w:r>
          </w:p>
        </w:tc>
        <w:tc>
          <w:tcPr>
            <w:tcW w:w="1649" w:type="dxa"/>
            <w:tcBorders>
              <w:top w:val="single" w:sz="4" w:space="0" w:color="FFFFFF"/>
              <w:left w:val="single" w:sz="4" w:space="0" w:color="FFFFFF"/>
              <w:bottom w:val="single" w:sz="4" w:space="0" w:color="FFFFFF"/>
              <w:right w:val="single" w:sz="4" w:space="0" w:color="FFFFFF"/>
            </w:tcBorders>
            <w:shd w:val="clear" w:color="auto" w:fill="000000"/>
            <w:vAlign w:val="bottom"/>
          </w:tcPr>
          <w:p w14:paraId="722930DF" w14:textId="77777777" w:rsidR="00247014" w:rsidRPr="008D268C" w:rsidRDefault="00247014" w:rsidP="00FB2CD6">
            <w:pPr>
              <w:pStyle w:val="Tabletext"/>
              <w:jc w:val="center"/>
            </w:pPr>
            <w:r w:rsidRPr="008D268C">
              <w:t>Estimated Area of Satellite Coverage</w:t>
            </w:r>
          </w:p>
        </w:tc>
      </w:tr>
      <w:tr w:rsidR="00FB2CD6" w:rsidRPr="008D268C" w14:paraId="7202CC63" w14:textId="77777777" w:rsidTr="00AF19F6">
        <w:tc>
          <w:tcPr>
            <w:tcW w:w="1590" w:type="dxa"/>
            <w:tcBorders>
              <w:top w:val="single" w:sz="4" w:space="0" w:color="FFFFFF"/>
            </w:tcBorders>
          </w:tcPr>
          <w:p w14:paraId="37199B7E" w14:textId="77777777" w:rsidR="00FB2CD6" w:rsidRPr="008D268C" w:rsidRDefault="00FB2CD6" w:rsidP="00FB2CD6">
            <w:pPr>
              <w:pStyle w:val="Tabletext"/>
            </w:pPr>
            <w:r w:rsidRPr="008D268C">
              <w:t>Buloke</w:t>
            </w:r>
          </w:p>
        </w:tc>
        <w:tc>
          <w:tcPr>
            <w:tcW w:w="1603" w:type="dxa"/>
            <w:tcBorders>
              <w:top w:val="single" w:sz="4" w:space="0" w:color="FFFFFF"/>
            </w:tcBorders>
            <w:vAlign w:val="bottom"/>
          </w:tcPr>
          <w:p w14:paraId="6C6F0870" w14:textId="7CFD5172" w:rsidR="00FB2CD6" w:rsidRPr="008D268C" w:rsidRDefault="00FB2CD6" w:rsidP="00FB2CD6">
            <w:pPr>
              <w:pStyle w:val="Tabletext"/>
              <w:jc w:val="center"/>
            </w:pPr>
            <w:r w:rsidRPr="008D268C">
              <w:t>1,943</w:t>
            </w:r>
          </w:p>
        </w:tc>
        <w:tc>
          <w:tcPr>
            <w:tcW w:w="1649" w:type="dxa"/>
            <w:tcBorders>
              <w:top w:val="single" w:sz="4" w:space="0" w:color="FFFFFF"/>
            </w:tcBorders>
          </w:tcPr>
          <w:p w14:paraId="7AA39E74" w14:textId="77777777" w:rsidR="00FB2CD6" w:rsidRPr="008D268C" w:rsidRDefault="00FB2CD6" w:rsidP="00FB2CD6">
            <w:pPr>
              <w:pStyle w:val="Tabletext"/>
              <w:jc w:val="center"/>
            </w:pPr>
            <w:r w:rsidRPr="008D268C">
              <w:t>60%</w:t>
            </w:r>
          </w:p>
        </w:tc>
      </w:tr>
      <w:tr w:rsidR="00FB2CD6" w:rsidRPr="008D268C" w14:paraId="21B84E6F" w14:textId="77777777" w:rsidTr="00AF19F6">
        <w:tc>
          <w:tcPr>
            <w:tcW w:w="1590" w:type="dxa"/>
          </w:tcPr>
          <w:p w14:paraId="7067E2BB" w14:textId="77777777" w:rsidR="00FB2CD6" w:rsidRPr="008D268C" w:rsidRDefault="00FB2CD6" w:rsidP="00FB2CD6">
            <w:pPr>
              <w:pStyle w:val="Tabletext"/>
            </w:pPr>
            <w:r w:rsidRPr="008D268C">
              <w:t>Gannawarra</w:t>
            </w:r>
          </w:p>
        </w:tc>
        <w:tc>
          <w:tcPr>
            <w:tcW w:w="1603" w:type="dxa"/>
            <w:vAlign w:val="bottom"/>
          </w:tcPr>
          <w:p w14:paraId="5C720802" w14:textId="04B923F1" w:rsidR="00FB2CD6" w:rsidRPr="008D268C" w:rsidRDefault="00FB2CD6" w:rsidP="00FB2CD6">
            <w:pPr>
              <w:pStyle w:val="Tabletext"/>
              <w:jc w:val="center"/>
            </w:pPr>
            <w:r w:rsidRPr="008D268C">
              <w:t>4,620</w:t>
            </w:r>
          </w:p>
        </w:tc>
        <w:tc>
          <w:tcPr>
            <w:tcW w:w="1649" w:type="dxa"/>
          </w:tcPr>
          <w:p w14:paraId="1DAA1A1B" w14:textId="77777777" w:rsidR="00FB2CD6" w:rsidRPr="008D268C" w:rsidRDefault="00FB2CD6" w:rsidP="00FB2CD6">
            <w:pPr>
              <w:pStyle w:val="Tabletext"/>
              <w:jc w:val="center"/>
            </w:pPr>
            <w:r w:rsidRPr="008D268C">
              <w:t>80%</w:t>
            </w:r>
          </w:p>
        </w:tc>
      </w:tr>
      <w:tr w:rsidR="00FB2CD6" w:rsidRPr="008D268C" w14:paraId="7B902CD5" w14:textId="77777777" w:rsidTr="00AF19F6">
        <w:tc>
          <w:tcPr>
            <w:tcW w:w="1590" w:type="dxa"/>
          </w:tcPr>
          <w:p w14:paraId="36A5BCE2" w14:textId="77777777" w:rsidR="00FB2CD6" w:rsidRPr="008D268C" w:rsidRDefault="00FB2CD6" w:rsidP="00FB2CD6">
            <w:pPr>
              <w:pStyle w:val="Tabletext"/>
            </w:pPr>
            <w:r w:rsidRPr="008D268C">
              <w:t>Mildura</w:t>
            </w:r>
          </w:p>
        </w:tc>
        <w:tc>
          <w:tcPr>
            <w:tcW w:w="1603" w:type="dxa"/>
            <w:vAlign w:val="bottom"/>
          </w:tcPr>
          <w:p w14:paraId="0F4C0BA9" w14:textId="397103D5" w:rsidR="00FB2CD6" w:rsidRPr="008D268C" w:rsidRDefault="00FB2CD6" w:rsidP="00FB2CD6">
            <w:pPr>
              <w:pStyle w:val="Tabletext"/>
              <w:jc w:val="center"/>
            </w:pPr>
            <w:r w:rsidRPr="008D268C">
              <w:t>12,335</w:t>
            </w:r>
          </w:p>
        </w:tc>
        <w:tc>
          <w:tcPr>
            <w:tcW w:w="1649" w:type="dxa"/>
          </w:tcPr>
          <w:p w14:paraId="736818E6" w14:textId="77777777" w:rsidR="00FB2CD6" w:rsidRPr="008D268C" w:rsidRDefault="00FB2CD6" w:rsidP="00FB2CD6">
            <w:pPr>
              <w:pStyle w:val="Tabletext"/>
              <w:jc w:val="center"/>
            </w:pPr>
            <w:r w:rsidRPr="008D268C">
              <w:t>95%</w:t>
            </w:r>
          </w:p>
        </w:tc>
      </w:tr>
      <w:tr w:rsidR="00FB2CD6" w:rsidRPr="008D268C" w14:paraId="7947F4BA" w14:textId="77777777" w:rsidTr="00AF19F6">
        <w:tc>
          <w:tcPr>
            <w:tcW w:w="1590" w:type="dxa"/>
          </w:tcPr>
          <w:p w14:paraId="6514DC31" w14:textId="77777777" w:rsidR="00FB2CD6" w:rsidRPr="008D268C" w:rsidRDefault="00FB2CD6" w:rsidP="00FB2CD6">
            <w:pPr>
              <w:pStyle w:val="Tabletext"/>
            </w:pPr>
            <w:r w:rsidRPr="008D268C">
              <w:t>Swan Hill</w:t>
            </w:r>
          </w:p>
        </w:tc>
        <w:tc>
          <w:tcPr>
            <w:tcW w:w="1603" w:type="dxa"/>
            <w:vAlign w:val="bottom"/>
          </w:tcPr>
          <w:p w14:paraId="6C502488" w14:textId="632A9D4D" w:rsidR="00FB2CD6" w:rsidRPr="008D268C" w:rsidRDefault="00FB2CD6" w:rsidP="00FB2CD6">
            <w:pPr>
              <w:pStyle w:val="Tabletext"/>
              <w:jc w:val="center"/>
            </w:pPr>
            <w:r w:rsidRPr="008D268C">
              <w:t>6,065</w:t>
            </w:r>
          </w:p>
        </w:tc>
        <w:tc>
          <w:tcPr>
            <w:tcW w:w="1649" w:type="dxa"/>
          </w:tcPr>
          <w:p w14:paraId="5996625A" w14:textId="77777777" w:rsidR="00FB2CD6" w:rsidRPr="008D268C" w:rsidRDefault="00FB2CD6" w:rsidP="00FB2CD6">
            <w:pPr>
              <w:pStyle w:val="Tabletext"/>
              <w:jc w:val="center"/>
            </w:pPr>
            <w:r w:rsidRPr="008D268C">
              <w:t>90%</w:t>
            </w:r>
          </w:p>
        </w:tc>
      </w:tr>
    </w:tbl>
    <w:p w14:paraId="58848233" w14:textId="2A272163" w:rsidR="00247014" w:rsidRPr="00AB4072" w:rsidRDefault="00247014" w:rsidP="00247014">
      <w:pPr>
        <w:rPr>
          <w:rFonts w:ascii="Calibri" w:hAnsi="Calibri" w:cs="Calibri"/>
          <w:lang w:val="en-AU"/>
        </w:rPr>
      </w:pPr>
      <w:r w:rsidRPr="00AB4072">
        <w:rPr>
          <w:rFonts w:ascii="Calibri" w:hAnsi="Calibri" w:cs="Calibri"/>
          <w:lang w:val="en-AU"/>
        </w:rPr>
        <w:t xml:space="preserve">Note that the rural population is not necessarily evenly distributed across the rural land, and therefore the number of homes and businesses in </w:t>
      </w:r>
      <w:r w:rsidR="005F6A65" w:rsidRPr="00AB4072">
        <w:rPr>
          <w:rFonts w:ascii="Calibri" w:hAnsi="Calibri" w:cs="Calibri"/>
          <w:lang w:val="en-AU"/>
        </w:rPr>
        <w:t>NBN Co</w:t>
      </w:r>
      <w:r w:rsidRPr="00AB4072">
        <w:rPr>
          <w:rFonts w:ascii="Calibri" w:hAnsi="Calibri" w:cs="Calibri"/>
          <w:lang w:val="en-AU"/>
        </w:rPr>
        <w:t>’s satellite footprint does not necessarily correlate with the proportion of satellite coverage by land area.</w:t>
      </w:r>
    </w:p>
    <w:p w14:paraId="6E83B777" w14:textId="77777777" w:rsidR="00247014" w:rsidRPr="008D268C" w:rsidRDefault="00247014" w:rsidP="00247014">
      <w:pPr>
        <w:pStyle w:val="Heading5"/>
        <w:rPr>
          <w:lang w:val="en-AU"/>
        </w:rPr>
      </w:pPr>
      <w:r w:rsidRPr="008D268C">
        <w:rPr>
          <w:lang w:val="en-AU"/>
        </w:rPr>
        <w:t>Horticulture</w:t>
      </w:r>
    </w:p>
    <w:p w14:paraId="4E22415F" w14:textId="77777777" w:rsidR="00247014" w:rsidRPr="008D268C" w:rsidRDefault="00247014" w:rsidP="00247014">
      <w:pPr>
        <w:pStyle w:val="Bulletedlist"/>
        <w:rPr>
          <w:i/>
          <w:lang w:val="en-AU"/>
        </w:rPr>
      </w:pPr>
      <w:r w:rsidRPr="008D268C">
        <w:rPr>
          <w:i/>
          <w:lang w:val="en-AU"/>
        </w:rPr>
        <w:t>Fruit / nuts</w:t>
      </w:r>
    </w:p>
    <w:p w14:paraId="1332BE25" w14:textId="77777777" w:rsidR="00247014" w:rsidRPr="008D268C" w:rsidRDefault="00247014" w:rsidP="00247014">
      <w:pPr>
        <w:pStyle w:val="Bulletedlist"/>
        <w:rPr>
          <w:i/>
          <w:lang w:val="en-AU"/>
        </w:rPr>
      </w:pPr>
      <w:r w:rsidRPr="008D268C">
        <w:rPr>
          <w:i/>
          <w:lang w:val="en-AU"/>
        </w:rPr>
        <w:t>Area around Mildura</w:t>
      </w:r>
    </w:p>
    <w:p w14:paraId="1CB542BF" w14:textId="7BE2DBF4" w:rsidR="00247014" w:rsidRPr="00AB4072" w:rsidRDefault="00247014" w:rsidP="00247014">
      <w:pPr>
        <w:rPr>
          <w:rFonts w:ascii="Calibri" w:hAnsi="Calibri" w:cs="Calibri"/>
          <w:lang w:val="en-AU"/>
        </w:rPr>
      </w:pPr>
      <w:r w:rsidRPr="00AB4072">
        <w:rPr>
          <w:rFonts w:ascii="Calibri" w:hAnsi="Calibri" w:cs="Calibri"/>
          <w:lang w:val="en-AU"/>
        </w:rPr>
        <w:t xml:space="preserve">The map below shows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wireless</w:t>
      </w:r>
      <w:r w:rsidRPr="00AB4072">
        <w:rPr>
          <w:rFonts w:ascii="Calibri" w:hAnsi="Calibri" w:cs="Calibri"/>
          <w:lang w:val="en-AU"/>
        </w:rPr>
        <w:t xml:space="preserve"> coverage within a range of around 15-20</w:t>
      </w:r>
      <w:r w:rsidR="005C1A50" w:rsidRPr="00AB4072">
        <w:rPr>
          <w:rFonts w:ascii="Calibri" w:hAnsi="Calibri" w:cs="Calibri"/>
          <w:lang w:val="en-AU"/>
        </w:rPr>
        <w:t xml:space="preserve"> kilometres </w:t>
      </w:r>
      <w:r w:rsidRPr="00AB4072">
        <w:rPr>
          <w:rFonts w:ascii="Calibri" w:hAnsi="Calibri" w:cs="Calibri"/>
          <w:lang w:val="en-AU"/>
        </w:rPr>
        <w:t xml:space="preserve">from Mildura city centre.  Beyond this footprint farms only have access to NBN </w:t>
      </w:r>
      <w:r w:rsidR="00530D54" w:rsidRPr="00AB4072">
        <w:rPr>
          <w:rFonts w:ascii="Calibri" w:hAnsi="Calibri" w:cs="Calibri"/>
          <w:lang w:val="en-AU"/>
        </w:rPr>
        <w:t>satellite</w:t>
      </w:r>
      <w:r w:rsidRPr="00AB4072">
        <w:rPr>
          <w:rFonts w:ascii="Calibri" w:hAnsi="Calibri" w:cs="Calibri"/>
          <w:lang w:val="en-AU"/>
        </w:rPr>
        <w:t>, except for the area to the south</w:t>
      </w:r>
      <w:r w:rsidR="00C73B49" w:rsidRPr="00AB4072">
        <w:rPr>
          <w:rFonts w:ascii="Calibri" w:hAnsi="Calibri" w:cs="Calibri"/>
          <w:lang w:val="en-AU"/>
        </w:rPr>
        <w:t>-</w:t>
      </w:r>
      <w:r w:rsidRPr="00AB4072">
        <w:rPr>
          <w:rFonts w:ascii="Calibri" w:hAnsi="Calibri" w:cs="Calibri"/>
          <w:lang w:val="en-AU"/>
        </w:rPr>
        <w:t xml:space="preserve">east of the city where there is more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wireless</w:t>
      </w:r>
      <w:r w:rsidRPr="00AB4072">
        <w:rPr>
          <w:rFonts w:ascii="Calibri" w:hAnsi="Calibri" w:cs="Calibri"/>
          <w:lang w:val="en-AU"/>
        </w:rPr>
        <w:t xml:space="preserve"> coverage around Nangiloc and Colignan.  </w:t>
      </w:r>
    </w:p>
    <w:p w14:paraId="759B164F" w14:textId="273CB2CE" w:rsidR="00247014" w:rsidRPr="008D268C" w:rsidRDefault="00247014" w:rsidP="008A3C08">
      <w:pPr>
        <w:pStyle w:val="Caption"/>
        <w:rPr>
          <w:lang w:val="en-AU"/>
        </w:rPr>
      </w:pPr>
      <w:r w:rsidRPr="008D268C">
        <w:rPr>
          <w:i w:val="0"/>
          <w:iCs w:val="0"/>
          <w:noProof/>
          <w:lang w:val="en-AU"/>
        </w:rPr>
        <w:drawing>
          <wp:inline distT="0" distB="0" distL="0" distR="0" wp14:anchorId="24B9C2A3" wp14:editId="359374F2">
            <wp:extent cx="3149600" cy="2451735"/>
            <wp:effectExtent l="0" t="0" r="0" b="57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ildura - fruit and nuts primary production public map.PNG"/>
                    <pic:cNvPicPr/>
                  </pic:nvPicPr>
                  <pic:blipFill>
                    <a:blip r:embed="rId60" cstate="screen">
                      <a:extLst>
                        <a:ext uri="{28A0092B-C50C-407E-A947-70E740481C1C}">
                          <a14:useLocalDpi xmlns:a14="http://schemas.microsoft.com/office/drawing/2010/main"/>
                        </a:ext>
                      </a:extLst>
                    </a:blip>
                    <a:stretch>
                      <a:fillRect/>
                    </a:stretch>
                  </pic:blipFill>
                  <pic:spPr>
                    <a:xfrm>
                      <a:off x="0" y="0"/>
                      <a:ext cx="3149600" cy="2451735"/>
                    </a:xfrm>
                    <a:prstGeom prst="rect">
                      <a:avLst/>
                    </a:prstGeom>
                  </pic:spPr>
                </pic:pic>
              </a:graphicData>
            </a:graphic>
          </wp:inline>
        </w:drawing>
      </w: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30</w:t>
      </w:r>
      <w:r w:rsidRPr="008D268C">
        <w:rPr>
          <w:lang w:val="en-AU"/>
        </w:rPr>
        <w:fldChar w:fldCharType="end"/>
      </w:r>
      <w:r w:rsidRPr="008D268C">
        <w:rPr>
          <w:lang w:val="en-AU"/>
        </w:rPr>
        <w:t xml:space="preserve"> NBN Coverage of the horticulture area around Mildura (NBN Co)</w:t>
      </w:r>
    </w:p>
    <w:p w14:paraId="59B3B9DA" w14:textId="77777777" w:rsidR="00247014" w:rsidRPr="008D268C" w:rsidRDefault="00247014" w:rsidP="00247014">
      <w:pPr>
        <w:pStyle w:val="Heading5"/>
        <w:rPr>
          <w:lang w:val="en-AU"/>
        </w:rPr>
      </w:pPr>
      <w:bookmarkStart w:id="244" w:name="_Toc519006196"/>
      <w:bookmarkStart w:id="245" w:name="_Toc519072123"/>
      <w:bookmarkStart w:id="246" w:name="_Toc521314329"/>
      <w:r w:rsidRPr="008D268C">
        <w:rPr>
          <w:lang w:val="en-AU"/>
        </w:rPr>
        <w:t>Horticulture</w:t>
      </w:r>
    </w:p>
    <w:p w14:paraId="5EEDC26D" w14:textId="77777777" w:rsidR="00247014" w:rsidRPr="008D268C" w:rsidRDefault="00247014" w:rsidP="00247014">
      <w:pPr>
        <w:pStyle w:val="Bulletedlist"/>
        <w:rPr>
          <w:i/>
          <w:lang w:val="en-AU"/>
        </w:rPr>
      </w:pPr>
      <w:r w:rsidRPr="008D268C">
        <w:rPr>
          <w:i/>
          <w:lang w:val="en-AU"/>
        </w:rPr>
        <w:t>Fruit / nuts</w:t>
      </w:r>
    </w:p>
    <w:p w14:paraId="6248AE75" w14:textId="77777777" w:rsidR="00247014" w:rsidRPr="008D268C" w:rsidRDefault="00247014" w:rsidP="00247014">
      <w:pPr>
        <w:pStyle w:val="Bulletedlist"/>
        <w:rPr>
          <w:i/>
          <w:lang w:val="en-AU"/>
        </w:rPr>
      </w:pPr>
      <w:r w:rsidRPr="008D268C">
        <w:rPr>
          <w:i/>
          <w:lang w:val="en-AU"/>
        </w:rPr>
        <w:t>Area around Robinvale</w:t>
      </w:r>
    </w:p>
    <w:p w14:paraId="1CF6FC7D" w14:textId="295FFD63" w:rsidR="00247014" w:rsidRPr="00AB4072" w:rsidRDefault="00247014" w:rsidP="0080503B">
      <w:pPr>
        <w:rPr>
          <w:rFonts w:ascii="Calibri" w:hAnsi="Calibri" w:cs="Calibri"/>
          <w:lang w:val="en-AU"/>
        </w:rPr>
      </w:pPr>
      <w:r w:rsidRPr="00AB4072">
        <w:rPr>
          <w:rFonts w:ascii="Calibri" w:hAnsi="Calibri" w:cs="Calibri"/>
          <w:lang w:val="en-AU"/>
        </w:rPr>
        <w:t xml:space="preserve">The map below shows pretty consistent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wireless</w:t>
      </w:r>
      <w:r w:rsidRPr="00AB4072">
        <w:rPr>
          <w:rFonts w:ascii="Calibri" w:hAnsi="Calibri" w:cs="Calibri"/>
          <w:lang w:val="en-AU"/>
        </w:rPr>
        <w:t xml:space="preserve"> coverage south of Robinvale to a range of around 15</w:t>
      </w:r>
      <w:r w:rsidR="003B618D" w:rsidRPr="00AB4072">
        <w:rPr>
          <w:rFonts w:ascii="Calibri" w:hAnsi="Calibri" w:cs="Calibri"/>
          <w:lang w:val="en-AU"/>
        </w:rPr>
        <w:t xml:space="preserve"> </w:t>
      </w:r>
      <w:r w:rsidR="000118C5" w:rsidRPr="00AB4072">
        <w:rPr>
          <w:rFonts w:ascii="Calibri" w:hAnsi="Calibri" w:cs="Calibri"/>
          <w:lang w:val="en-AU"/>
        </w:rPr>
        <w:t>kilometres to</w:t>
      </w:r>
      <w:r w:rsidRPr="00AB4072">
        <w:rPr>
          <w:rFonts w:ascii="Calibri" w:hAnsi="Calibri" w:cs="Calibri"/>
          <w:lang w:val="en-AU"/>
        </w:rPr>
        <w:t xml:space="preserve"> 20</w:t>
      </w:r>
      <w:r w:rsidR="000118C5" w:rsidRPr="00AB4072">
        <w:rPr>
          <w:rFonts w:ascii="Calibri" w:hAnsi="Calibri" w:cs="Calibri"/>
          <w:lang w:val="en-AU"/>
        </w:rPr>
        <w:t xml:space="preserve"> kilometres</w:t>
      </w:r>
      <w:r w:rsidRPr="00AB4072">
        <w:rPr>
          <w:rFonts w:ascii="Calibri" w:hAnsi="Calibri" w:cs="Calibri"/>
          <w:lang w:val="en-AU"/>
        </w:rPr>
        <w:t xml:space="preserve">. Beyond this range farms are only able to access NBN </w:t>
      </w:r>
      <w:r w:rsidR="00530D54" w:rsidRPr="00AB4072">
        <w:rPr>
          <w:rFonts w:ascii="Calibri" w:hAnsi="Calibri" w:cs="Calibri"/>
          <w:lang w:val="en-AU"/>
        </w:rPr>
        <w:t>satellite</w:t>
      </w:r>
      <w:r w:rsidRPr="00AB4072">
        <w:rPr>
          <w:rFonts w:ascii="Calibri" w:hAnsi="Calibri" w:cs="Calibri"/>
          <w:lang w:val="en-AU"/>
        </w:rPr>
        <w:t xml:space="preserve"> services.  </w:t>
      </w:r>
    </w:p>
    <w:p w14:paraId="4A41085F" w14:textId="77777777" w:rsidR="00247014" w:rsidRPr="00AB4072" w:rsidRDefault="00247014" w:rsidP="00247014">
      <w:pPr>
        <w:keepNext/>
        <w:rPr>
          <w:rFonts w:ascii="Calibri" w:hAnsi="Calibri" w:cs="Calibri"/>
          <w:highlight w:val="yellow"/>
          <w:lang w:val="en-AU"/>
        </w:rPr>
      </w:pPr>
      <w:r w:rsidRPr="00AB4072">
        <w:rPr>
          <w:rFonts w:ascii="Calibri" w:hAnsi="Calibri" w:cs="Calibri"/>
          <w:noProof/>
          <w:lang w:val="en-AU"/>
        </w:rPr>
        <w:drawing>
          <wp:inline distT="0" distB="0" distL="0" distR="0" wp14:anchorId="36C15892" wp14:editId="326FB115">
            <wp:extent cx="3149600" cy="2299335"/>
            <wp:effectExtent l="0" t="0" r="0" b="571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binvale primary production public map.PNG"/>
                    <pic:cNvPicPr/>
                  </pic:nvPicPr>
                  <pic:blipFill>
                    <a:blip r:embed="rId61" cstate="screen">
                      <a:extLst>
                        <a:ext uri="{28A0092B-C50C-407E-A947-70E740481C1C}">
                          <a14:useLocalDpi xmlns:a14="http://schemas.microsoft.com/office/drawing/2010/main"/>
                        </a:ext>
                      </a:extLst>
                    </a:blip>
                    <a:stretch>
                      <a:fillRect/>
                    </a:stretch>
                  </pic:blipFill>
                  <pic:spPr>
                    <a:xfrm>
                      <a:off x="0" y="0"/>
                      <a:ext cx="3149600" cy="2299335"/>
                    </a:xfrm>
                    <a:prstGeom prst="rect">
                      <a:avLst/>
                    </a:prstGeom>
                  </pic:spPr>
                </pic:pic>
              </a:graphicData>
            </a:graphic>
          </wp:inline>
        </w:drawing>
      </w:r>
    </w:p>
    <w:p w14:paraId="3BEB10DC" w14:textId="2CCC0331" w:rsidR="00247014" w:rsidRPr="008D268C" w:rsidRDefault="00247014" w:rsidP="00247014">
      <w:pPr>
        <w:pStyle w:val="Caption"/>
        <w:rPr>
          <w:lang w:val="en-AU"/>
        </w:rPr>
      </w:pPr>
      <w:r w:rsidRPr="008D268C">
        <w:rPr>
          <w:lang w:val="en-AU"/>
        </w:rPr>
        <w:t xml:space="preserve">Figure </w:t>
      </w:r>
      <w:r w:rsidR="00412D6C" w:rsidRPr="008D268C">
        <w:rPr>
          <w:lang w:val="en-AU"/>
        </w:rPr>
        <w:fldChar w:fldCharType="begin"/>
      </w:r>
      <w:r w:rsidR="00412D6C" w:rsidRPr="008D268C">
        <w:rPr>
          <w:lang w:val="en-AU"/>
        </w:rPr>
        <w:instrText xml:space="preserve"> SEQ Figure \* ARABIC </w:instrText>
      </w:r>
      <w:r w:rsidR="00412D6C" w:rsidRPr="008D268C">
        <w:rPr>
          <w:lang w:val="en-AU"/>
        </w:rPr>
        <w:fldChar w:fldCharType="separate"/>
      </w:r>
      <w:r w:rsidR="00D61E11">
        <w:rPr>
          <w:noProof/>
          <w:lang w:val="en-AU"/>
        </w:rPr>
        <w:t>31</w:t>
      </w:r>
      <w:r w:rsidR="00412D6C" w:rsidRPr="008D268C">
        <w:rPr>
          <w:lang w:val="en-AU"/>
        </w:rPr>
        <w:fldChar w:fldCharType="end"/>
      </w:r>
      <w:r w:rsidR="00412D6C" w:rsidRPr="008D268C">
        <w:rPr>
          <w:lang w:val="en-AU"/>
        </w:rPr>
        <w:t xml:space="preserve"> </w:t>
      </w:r>
      <w:r w:rsidRPr="008D268C">
        <w:rPr>
          <w:lang w:val="en-AU"/>
        </w:rPr>
        <w:t>NBN Coverage of the horticulture area south of Robinvale (NBN Co)</w:t>
      </w:r>
    </w:p>
    <w:p w14:paraId="43F2946C" w14:textId="743FB4CC" w:rsidR="00247014" w:rsidRPr="008D268C" w:rsidRDefault="006A5491" w:rsidP="00247014">
      <w:pPr>
        <w:pStyle w:val="Heading5"/>
        <w:rPr>
          <w:lang w:val="en-AU"/>
        </w:rPr>
      </w:pPr>
      <w:r w:rsidRPr="008D268C">
        <w:rPr>
          <w:lang w:val="en-AU"/>
        </w:rPr>
        <w:br w:type="column"/>
      </w:r>
      <w:r w:rsidR="00247014" w:rsidRPr="008D268C">
        <w:rPr>
          <w:lang w:val="en-AU"/>
        </w:rPr>
        <w:lastRenderedPageBreak/>
        <w:t>Horticulture</w:t>
      </w:r>
    </w:p>
    <w:p w14:paraId="4C34DE88" w14:textId="77777777" w:rsidR="00247014" w:rsidRPr="008D268C" w:rsidRDefault="00247014" w:rsidP="00247014">
      <w:pPr>
        <w:pStyle w:val="Bulletedlist"/>
        <w:rPr>
          <w:i/>
          <w:lang w:val="en-AU"/>
        </w:rPr>
      </w:pPr>
      <w:r w:rsidRPr="008D268C">
        <w:rPr>
          <w:i/>
          <w:lang w:val="en-AU"/>
        </w:rPr>
        <w:t>Fruit / nuts</w:t>
      </w:r>
    </w:p>
    <w:p w14:paraId="2349E571" w14:textId="77777777" w:rsidR="00247014" w:rsidRPr="008D268C" w:rsidRDefault="00247014" w:rsidP="00247014">
      <w:pPr>
        <w:pStyle w:val="Bulletedlist"/>
        <w:rPr>
          <w:i/>
          <w:lang w:val="en-AU"/>
        </w:rPr>
      </w:pPr>
      <w:r w:rsidRPr="008D268C">
        <w:rPr>
          <w:i/>
          <w:lang w:val="en-AU"/>
        </w:rPr>
        <w:t>Area around Swan Hill</w:t>
      </w:r>
    </w:p>
    <w:p w14:paraId="7E8A1436" w14:textId="71D41226" w:rsidR="00247014" w:rsidRPr="00AB4072" w:rsidRDefault="00247014" w:rsidP="00247014">
      <w:pPr>
        <w:rPr>
          <w:rFonts w:ascii="Calibri" w:hAnsi="Calibri" w:cs="Calibri"/>
          <w:highlight w:val="yellow"/>
          <w:lang w:val="en-AU"/>
        </w:rPr>
      </w:pPr>
      <w:r w:rsidRPr="00AB4072">
        <w:rPr>
          <w:rFonts w:ascii="Calibri" w:hAnsi="Calibri" w:cs="Calibri"/>
          <w:lang w:val="en-AU"/>
        </w:rPr>
        <w:t xml:space="preserve">The map below shows farms around Swan Hill are only able to access NBN </w:t>
      </w:r>
      <w:r w:rsidR="00530D54" w:rsidRPr="00AB4072">
        <w:rPr>
          <w:rFonts w:ascii="Calibri" w:hAnsi="Calibri" w:cs="Calibri"/>
          <w:lang w:val="en-AU"/>
        </w:rPr>
        <w:t>satellite</w:t>
      </w:r>
      <w:r w:rsidRPr="00AB4072">
        <w:rPr>
          <w:rFonts w:ascii="Calibri" w:hAnsi="Calibri" w:cs="Calibri"/>
          <w:lang w:val="en-AU"/>
        </w:rPr>
        <w:t xml:space="preserve"> services at this time. The Swan Hill town is provisioned with NBN </w:t>
      </w:r>
      <w:r w:rsidR="00F43243" w:rsidRPr="00AB4072">
        <w:rPr>
          <w:rFonts w:ascii="Calibri" w:hAnsi="Calibri" w:cs="Calibri"/>
          <w:lang w:val="en-AU"/>
        </w:rPr>
        <w:t>FTTN</w:t>
      </w:r>
      <w:r w:rsidRPr="00AB4072">
        <w:rPr>
          <w:rFonts w:ascii="Calibri" w:hAnsi="Calibri" w:cs="Calibri"/>
          <w:lang w:val="en-AU"/>
        </w:rPr>
        <w:t xml:space="preserve"> services with no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wireless</w:t>
      </w:r>
      <w:r w:rsidRPr="00AB4072">
        <w:rPr>
          <w:rFonts w:ascii="Calibri" w:hAnsi="Calibri" w:cs="Calibri"/>
          <w:lang w:val="en-AU"/>
        </w:rPr>
        <w:t xml:space="preserve"> services in the surrounding areas.  </w:t>
      </w:r>
    </w:p>
    <w:p w14:paraId="12366530" w14:textId="77777777" w:rsidR="00247014" w:rsidRPr="00AB4072" w:rsidRDefault="00247014" w:rsidP="00247014">
      <w:pPr>
        <w:keepNext/>
        <w:rPr>
          <w:rFonts w:ascii="Calibri" w:hAnsi="Calibri" w:cs="Calibri"/>
          <w:highlight w:val="yellow"/>
          <w:lang w:val="en-AU"/>
        </w:rPr>
      </w:pPr>
      <w:r w:rsidRPr="00AB4072">
        <w:rPr>
          <w:rFonts w:ascii="Calibri" w:hAnsi="Calibri" w:cs="Calibri"/>
          <w:noProof/>
          <w:lang w:val="en-AU"/>
        </w:rPr>
        <w:drawing>
          <wp:inline distT="0" distB="0" distL="0" distR="0" wp14:anchorId="01E93685" wp14:editId="6ADD2F28">
            <wp:extent cx="3149600" cy="224917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wan Hill primary production  - public map.PNG"/>
                    <pic:cNvPicPr/>
                  </pic:nvPicPr>
                  <pic:blipFill>
                    <a:blip r:embed="rId62" cstate="screen">
                      <a:extLst>
                        <a:ext uri="{28A0092B-C50C-407E-A947-70E740481C1C}">
                          <a14:useLocalDpi xmlns:a14="http://schemas.microsoft.com/office/drawing/2010/main"/>
                        </a:ext>
                      </a:extLst>
                    </a:blip>
                    <a:stretch>
                      <a:fillRect/>
                    </a:stretch>
                  </pic:blipFill>
                  <pic:spPr>
                    <a:xfrm>
                      <a:off x="0" y="0"/>
                      <a:ext cx="3149600" cy="2249170"/>
                    </a:xfrm>
                    <a:prstGeom prst="rect">
                      <a:avLst/>
                    </a:prstGeom>
                  </pic:spPr>
                </pic:pic>
              </a:graphicData>
            </a:graphic>
          </wp:inline>
        </w:drawing>
      </w:r>
    </w:p>
    <w:p w14:paraId="4BD4A8CB" w14:textId="7335B9E6" w:rsidR="00247014" w:rsidRPr="008D268C" w:rsidRDefault="00247014" w:rsidP="00247014">
      <w:pPr>
        <w:pStyle w:val="Caption"/>
        <w:rPr>
          <w:lang w:val="en-AU"/>
        </w:rPr>
      </w:pPr>
      <w:r w:rsidRPr="008D268C">
        <w:rPr>
          <w:lang w:val="en-AU"/>
        </w:rPr>
        <w:t xml:space="preserve">Figure </w:t>
      </w:r>
      <w:r w:rsidR="00412D6C" w:rsidRPr="008D268C">
        <w:rPr>
          <w:lang w:val="en-AU"/>
        </w:rPr>
        <w:fldChar w:fldCharType="begin"/>
      </w:r>
      <w:r w:rsidR="00412D6C" w:rsidRPr="008D268C">
        <w:rPr>
          <w:lang w:val="en-AU"/>
        </w:rPr>
        <w:instrText xml:space="preserve"> SEQ Figure \* ARABIC </w:instrText>
      </w:r>
      <w:r w:rsidR="00412D6C" w:rsidRPr="008D268C">
        <w:rPr>
          <w:lang w:val="en-AU"/>
        </w:rPr>
        <w:fldChar w:fldCharType="separate"/>
      </w:r>
      <w:r w:rsidR="00D61E11">
        <w:rPr>
          <w:noProof/>
          <w:lang w:val="en-AU"/>
        </w:rPr>
        <w:t>32</w:t>
      </w:r>
      <w:r w:rsidR="00412D6C" w:rsidRPr="008D268C">
        <w:rPr>
          <w:lang w:val="en-AU"/>
        </w:rPr>
        <w:fldChar w:fldCharType="end"/>
      </w:r>
      <w:r w:rsidR="00412D6C" w:rsidRPr="008D268C">
        <w:rPr>
          <w:lang w:val="en-AU"/>
        </w:rPr>
        <w:t xml:space="preserve"> </w:t>
      </w:r>
      <w:r w:rsidRPr="008D268C">
        <w:rPr>
          <w:lang w:val="en-AU"/>
        </w:rPr>
        <w:t>NBN Coverage of the horticulture area around Swan Hill (NBN Co)</w:t>
      </w:r>
    </w:p>
    <w:p w14:paraId="385C6317" w14:textId="77777777" w:rsidR="00247014" w:rsidRPr="008D268C" w:rsidRDefault="00247014" w:rsidP="00247014">
      <w:pPr>
        <w:pStyle w:val="Heading5"/>
        <w:rPr>
          <w:lang w:val="en-AU"/>
        </w:rPr>
      </w:pPr>
      <w:r w:rsidRPr="008D268C">
        <w:rPr>
          <w:lang w:val="en-AU"/>
        </w:rPr>
        <w:t>Grazing</w:t>
      </w:r>
    </w:p>
    <w:p w14:paraId="4B52400C" w14:textId="77777777" w:rsidR="00247014" w:rsidRPr="008D268C" w:rsidRDefault="00247014" w:rsidP="00247014">
      <w:pPr>
        <w:pStyle w:val="Bulletedlist"/>
        <w:rPr>
          <w:i/>
          <w:lang w:val="en-AU"/>
        </w:rPr>
      </w:pPr>
      <w:r w:rsidRPr="008D268C">
        <w:rPr>
          <w:i/>
          <w:lang w:val="en-AU"/>
        </w:rPr>
        <w:t>Dairy</w:t>
      </w:r>
    </w:p>
    <w:p w14:paraId="2D6FEC45" w14:textId="77777777" w:rsidR="00247014" w:rsidRPr="008D268C" w:rsidRDefault="00247014" w:rsidP="00247014">
      <w:pPr>
        <w:pStyle w:val="Bulletedlist"/>
        <w:rPr>
          <w:i/>
          <w:lang w:val="en-AU"/>
        </w:rPr>
      </w:pPr>
      <w:r w:rsidRPr="008D268C">
        <w:rPr>
          <w:i/>
          <w:lang w:val="en-AU"/>
        </w:rPr>
        <w:t>The area around Cohuna</w:t>
      </w:r>
    </w:p>
    <w:p w14:paraId="39C7D9B9" w14:textId="6D26E28F" w:rsidR="00247014" w:rsidRPr="00AB4072" w:rsidRDefault="00247014" w:rsidP="00247014">
      <w:pPr>
        <w:rPr>
          <w:rFonts w:ascii="Calibri" w:hAnsi="Calibri" w:cs="Calibri"/>
          <w:lang w:val="en-AU"/>
        </w:rPr>
      </w:pPr>
      <w:r w:rsidRPr="00AB4072">
        <w:rPr>
          <w:rFonts w:ascii="Calibri" w:hAnsi="Calibri" w:cs="Calibri"/>
          <w:lang w:val="en-AU"/>
        </w:rPr>
        <w:t xml:space="preserve">The map below shows quite good coverage of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wireless</w:t>
      </w:r>
      <w:r w:rsidRPr="00AB4072">
        <w:rPr>
          <w:rFonts w:ascii="Calibri" w:hAnsi="Calibri" w:cs="Calibri"/>
          <w:lang w:val="en-AU"/>
        </w:rPr>
        <w:t xml:space="preserve"> services in the areas surrounding Cohuna.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wireless</w:t>
      </w:r>
      <w:r w:rsidRPr="00AB4072">
        <w:rPr>
          <w:rFonts w:ascii="Calibri" w:hAnsi="Calibri" w:cs="Calibri"/>
          <w:lang w:val="en-AU"/>
        </w:rPr>
        <w:t xml:space="preserve"> services begin to get patchy around 5</w:t>
      </w:r>
      <w:r w:rsidR="000118C5" w:rsidRPr="00AB4072">
        <w:rPr>
          <w:rFonts w:ascii="Calibri" w:hAnsi="Calibri" w:cs="Calibri"/>
          <w:lang w:val="en-AU"/>
        </w:rPr>
        <w:t xml:space="preserve"> kilometres to</w:t>
      </w:r>
      <w:r w:rsidRPr="00AB4072">
        <w:rPr>
          <w:rFonts w:ascii="Calibri" w:hAnsi="Calibri" w:cs="Calibri"/>
          <w:lang w:val="en-AU"/>
        </w:rPr>
        <w:t xml:space="preserve"> 10</w:t>
      </w:r>
      <w:r w:rsidR="000118C5" w:rsidRPr="00AB4072">
        <w:rPr>
          <w:rFonts w:ascii="Calibri" w:hAnsi="Calibri" w:cs="Calibri"/>
          <w:lang w:val="en-AU"/>
        </w:rPr>
        <w:t xml:space="preserve"> kilometres </w:t>
      </w:r>
      <w:r w:rsidRPr="00AB4072">
        <w:rPr>
          <w:rFonts w:ascii="Calibri" w:hAnsi="Calibri" w:cs="Calibri"/>
          <w:lang w:val="en-AU"/>
        </w:rPr>
        <w:t>to the south</w:t>
      </w:r>
      <w:r w:rsidR="000118C5" w:rsidRPr="00AB4072">
        <w:rPr>
          <w:rFonts w:ascii="Calibri" w:hAnsi="Calibri" w:cs="Calibri"/>
          <w:lang w:val="en-AU"/>
        </w:rPr>
        <w:t>-</w:t>
      </w:r>
      <w:r w:rsidRPr="00AB4072">
        <w:rPr>
          <w:rFonts w:ascii="Calibri" w:hAnsi="Calibri" w:cs="Calibri"/>
          <w:lang w:val="en-AU"/>
        </w:rPr>
        <w:t xml:space="preserve">west of the Cohuna town centre. </w:t>
      </w:r>
    </w:p>
    <w:p w14:paraId="42F87310" w14:textId="1572FE26" w:rsidR="00247014" w:rsidRPr="00AB4072" w:rsidRDefault="00247014" w:rsidP="00247014">
      <w:pPr>
        <w:rPr>
          <w:rFonts w:ascii="Calibri" w:hAnsi="Calibri" w:cs="Calibri"/>
          <w:lang w:val="en-AU"/>
        </w:rPr>
      </w:pPr>
      <w:r w:rsidRPr="00AB4072">
        <w:rPr>
          <w:rFonts w:ascii="Calibri" w:hAnsi="Calibri" w:cs="Calibri"/>
          <w:lang w:val="en-AU"/>
        </w:rPr>
        <w:t xml:space="preserve">Farms located closer in proximity to Horfield, Wee Wee Rup and Leitchville have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wireless</w:t>
      </w:r>
      <w:r w:rsidRPr="00AB4072">
        <w:rPr>
          <w:rFonts w:ascii="Calibri" w:hAnsi="Calibri" w:cs="Calibri"/>
          <w:lang w:val="en-AU"/>
        </w:rPr>
        <w:t xml:space="preserve"> coverage with patchy coverage around McMiltans and Milnes Bridge. </w:t>
      </w:r>
    </w:p>
    <w:p w14:paraId="5062F305" w14:textId="77777777" w:rsidR="00247014" w:rsidRPr="00AB4072" w:rsidRDefault="00247014" w:rsidP="00247014">
      <w:pPr>
        <w:keepNext/>
        <w:rPr>
          <w:rFonts w:ascii="Calibri" w:hAnsi="Calibri" w:cs="Calibri"/>
          <w:highlight w:val="yellow"/>
          <w:lang w:val="en-AU"/>
        </w:rPr>
      </w:pPr>
      <w:r w:rsidRPr="00AB4072">
        <w:rPr>
          <w:rFonts w:ascii="Calibri" w:hAnsi="Calibri" w:cs="Calibri"/>
          <w:highlight w:val="yellow"/>
          <w:lang w:val="en-AU"/>
        </w:rPr>
        <w:br/>
      </w:r>
      <w:r w:rsidRPr="00AB4072">
        <w:rPr>
          <w:rFonts w:ascii="Calibri" w:hAnsi="Calibri" w:cs="Calibri"/>
          <w:noProof/>
          <w:lang w:val="en-AU"/>
        </w:rPr>
        <w:drawing>
          <wp:inline distT="0" distB="0" distL="0" distR="0" wp14:anchorId="4266FD21" wp14:editId="0409C59D">
            <wp:extent cx="3149600" cy="2299970"/>
            <wp:effectExtent l="0" t="0" r="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ohuna primary production public map.PNG"/>
                    <pic:cNvPicPr/>
                  </pic:nvPicPr>
                  <pic:blipFill>
                    <a:blip r:embed="rId63" cstate="screen">
                      <a:extLst>
                        <a:ext uri="{28A0092B-C50C-407E-A947-70E740481C1C}">
                          <a14:useLocalDpi xmlns:a14="http://schemas.microsoft.com/office/drawing/2010/main"/>
                        </a:ext>
                      </a:extLst>
                    </a:blip>
                    <a:stretch>
                      <a:fillRect/>
                    </a:stretch>
                  </pic:blipFill>
                  <pic:spPr>
                    <a:xfrm>
                      <a:off x="0" y="0"/>
                      <a:ext cx="3149600" cy="2299970"/>
                    </a:xfrm>
                    <a:prstGeom prst="rect">
                      <a:avLst/>
                    </a:prstGeom>
                  </pic:spPr>
                </pic:pic>
              </a:graphicData>
            </a:graphic>
          </wp:inline>
        </w:drawing>
      </w:r>
    </w:p>
    <w:p w14:paraId="7F11E838" w14:textId="00783B06" w:rsidR="00247014" w:rsidRPr="008D268C" w:rsidRDefault="00247014" w:rsidP="00247014">
      <w:pPr>
        <w:pStyle w:val="Caption"/>
        <w:rPr>
          <w:lang w:val="en-AU"/>
        </w:rPr>
      </w:pPr>
      <w:r w:rsidRPr="008D268C">
        <w:rPr>
          <w:lang w:val="en-AU"/>
        </w:rPr>
        <w:t xml:space="preserve">Figure </w:t>
      </w:r>
      <w:r w:rsidR="00412D6C" w:rsidRPr="008D268C">
        <w:rPr>
          <w:lang w:val="en-AU"/>
        </w:rPr>
        <w:fldChar w:fldCharType="begin"/>
      </w:r>
      <w:r w:rsidR="00412D6C" w:rsidRPr="008D268C">
        <w:rPr>
          <w:lang w:val="en-AU"/>
        </w:rPr>
        <w:instrText xml:space="preserve"> SEQ Figure \* ARABIC </w:instrText>
      </w:r>
      <w:r w:rsidR="00412D6C" w:rsidRPr="008D268C">
        <w:rPr>
          <w:lang w:val="en-AU"/>
        </w:rPr>
        <w:fldChar w:fldCharType="separate"/>
      </w:r>
      <w:r w:rsidR="00D61E11">
        <w:rPr>
          <w:noProof/>
          <w:lang w:val="en-AU"/>
        </w:rPr>
        <w:t>33</w:t>
      </w:r>
      <w:r w:rsidR="00412D6C" w:rsidRPr="008D268C">
        <w:rPr>
          <w:lang w:val="en-AU"/>
        </w:rPr>
        <w:fldChar w:fldCharType="end"/>
      </w:r>
      <w:r w:rsidR="00412D6C" w:rsidRPr="008D268C">
        <w:rPr>
          <w:lang w:val="en-AU"/>
        </w:rPr>
        <w:t xml:space="preserve"> </w:t>
      </w:r>
      <w:r w:rsidRPr="008D268C">
        <w:rPr>
          <w:lang w:val="en-AU"/>
        </w:rPr>
        <w:t>NBN Coverage of the grazing area around Cohuna (NBN Co)</w:t>
      </w:r>
    </w:p>
    <w:p w14:paraId="6D06B1A4" w14:textId="77777777" w:rsidR="00247014" w:rsidRPr="008D268C" w:rsidRDefault="00247014" w:rsidP="00247014">
      <w:pPr>
        <w:pStyle w:val="Heading5"/>
        <w:rPr>
          <w:lang w:val="en-AU"/>
        </w:rPr>
      </w:pPr>
      <w:r w:rsidRPr="008D268C">
        <w:rPr>
          <w:lang w:val="en-AU"/>
        </w:rPr>
        <w:t>Cropping</w:t>
      </w:r>
    </w:p>
    <w:p w14:paraId="34D9BFD0" w14:textId="77777777" w:rsidR="00247014" w:rsidRPr="008D268C" w:rsidRDefault="00247014" w:rsidP="00247014">
      <w:pPr>
        <w:pStyle w:val="Bulletedlist"/>
        <w:rPr>
          <w:i/>
          <w:lang w:val="en-AU"/>
        </w:rPr>
      </w:pPr>
      <w:r w:rsidRPr="008D268C">
        <w:rPr>
          <w:i/>
          <w:lang w:val="en-AU"/>
        </w:rPr>
        <w:t>Grains</w:t>
      </w:r>
    </w:p>
    <w:p w14:paraId="20A0634F" w14:textId="77777777" w:rsidR="00247014" w:rsidRPr="008D268C" w:rsidRDefault="00247014" w:rsidP="00247014">
      <w:pPr>
        <w:pStyle w:val="Bulletedlist"/>
        <w:rPr>
          <w:i/>
          <w:lang w:val="en-AU"/>
        </w:rPr>
      </w:pPr>
      <w:r w:rsidRPr="008D268C">
        <w:rPr>
          <w:i/>
          <w:lang w:val="en-AU"/>
        </w:rPr>
        <w:t>The area north of Birchip</w:t>
      </w:r>
    </w:p>
    <w:p w14:paraId="521F7911" w14:textId="6DDDF868" w:rsidR="00DE4234" w:rsidRPr="00AB4072" w:rsidRDefault="00247014" w:rsidP="008A3C08">
      <w:pPr>
        <w:rPr>
          <w:rFonts w:ascii="Calibri" w:hAnsi="Calibri" w:cs="Calibri"/>
          <w:highlight w:val="yellow"/>
          <w:lang w:val="en-AU"/>
        </w:rPr>
      </w:pPr>
      <w:r w:rsidRPr="00AB4072">
        <w:rPr>
          <w:rFonts w:ascii="Calibri" w:hAnsi="Calibri" w:cs="Calibri"/>
          <w:lang w:val="en-AU"/>
        </w:rPr>
        <w:t xml:space="preserve">The map below shows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wireless</w:t>
      </w:r>
      <w:r w:rsidRPr="00AB4072">
        <w:rPr>
          <w:rFonts w:ascii="Calibri" w:hAnsi="Calibri" w:cs="Calibri"/>
          <w:lang w:val="en-AU"/>
        </w:rPr>
        <w:t xml:space="preserve"> coverage within a range of around 15</w:t>
      </w:r>
      <w:r w:rsidR="005F2426" w:rsidRPr="00AB4072">
        <w:rPr>
          <w:rFonts w:ascii="Calibri" w:hAnsi="Calibri" w:cs="Calibri"/>
          <w:lang w:val="en-AU"/>
        </w:rPr>
        <w:t xml:space="preserve"> kilometres </w:t>
      </w:r>
      <w:r w:rsidRPr="00AB4072">
        <w:rPr>
          <w:rFonts w:ascii="Calibri" w:hAnsi="Calibri" w:cs="Calibri"/>
          <w:lang w:val="en-AU"/>
        </w:rPr>
        <w:t xml:space="preserve">around the town centre of Birchip. Farms beyond this range to the north are serviced by NBN </w:t>
      </w:r>
      <w:r w:rsidR="00530D54" w:rsidRPr="00AB4072">
        <w:rPr>
          <w:rFonts w:ascii="Calibri" w:hAnsi="Calibri" w:cs="Calibri"/>
          <w:lang w:val="en-AU"/>
        </w:rPr>
        <w:t>satellite</w:t>
      </w:r>
      <w:r w:rsidRPr="00AB4072">
        <w:rPr>
          <w:rFonts w:ascii="Calibri" w:hAnsi="Calibri" w:cs="Calibri"/>
          <w:lang w:val="en-AU"/>
        </w:rPr>
        <w:t xml:space="preserve"> without nearby populations centres serviced by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wireless</w:t>
      </w:r>
      <w:r w:rsidRPr="00AB4072">
        <w:rPr>
          <w:rFonts w:ascii="Calibri" w:hAnsi="Calibri" w:cs="Calibri"/>
          <w:lang w:val="en-AU"/>
        </w:rPr>
        <w:t xml:space="preserve">. </w:t>
      </w:r>
    </w:p>
    <w:p w14:paraId="7DFF702D" w14:textId="3956CDBC" w:rsidR="00247014" w:rsidRPr="00AB4072" w:rsidRDefault="00247014" w:rsidP="0080503B">
      <w:pPr>
        <w:rPr>
          <w:rFonts w:ascii="Calibri" w:hAnsi="Calibri" w:cs="Calibri"/>
          <w:highlight w:val="yellow"/>
          <w:lang w:val="en-AU"/>
        </w:rPr>
      </w:pPr>
      <w:r w:rsidRPr="00AB4072">
        <w:rPr>
          <w:rFonts w:ascii="Calibri" w:hAnsi="Calibri" w:cs="Calibri"/>
          <w:noProof/>
          <w:lang w:val="en-AU"/>
        </w:rPr>
        <w:drawing>
          <wp:inline distT="0" distB="0" distL="0" distR="0" wp14:anchorId="05EEDDB9" wp14:editId="37BCB2D6">
            <wp:extent cx="3149600" cy="2318385"/>
            <wp:effectExtent l="0" t="0" r="0"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rchip primary production public map.PNG"/>
                    <pic:cNvPicPr/>
                  </pic:nvPicPr>
                  <pic:blipFill>
                    <a:blip r:embed="rId64" cstate="screen">
                      <a:extLst>
                        <a:ext uri="{28A0092B-C50C-407E-A947-70E740481C1C}">
                          <a14:useLocalDpi xmlns:a14="http://schemas.microsoft.com/office/drawing/2010/main"/>
                        </a:ext>
                      </a:extLst>
                    </a:blip>
                    <a:stretch>
                      <a:fillRect/>
                    </a:stretch>
                  </pic:blipFill>
                  <pic:spPr>
                    <a:xfrm>
                      <a:off x="0" y="0"/>
                      <a:ext cx="3149600" cy="2318385"/>
                    </a:xfrm>
                    <a:prstGeom prst="rect">
                      <a:avLst/>
                    </a:prstGeom>
                  </pic:spPr>
                </pic:pic>
              </a:graphicData>
            </a:graphic>
          </wp:inline>
        </w:drawing>
      </w:r>
    </w:p>
    <w:p w14:paraId="4B7F6FD3" w14:textId="730E4F99" w:rsidR="00247014" w:rsidRPr="008D268C" w:rsidRDefault="00247014" w:rsidP="00247014">
      <w:pPr>
        <w:pStyle w:val="Caption"/>
        <w:rPr>
          <w:lang w:val="en-AU"/>
        </w:rPr>
      </w:pPr>
      <w:r w:rsidRPr="008D268C">
        <w:rPr>
          <w:lang w:val="en-AU"/>
        </w:rPr>
        <w:t xml:space="preserve">Figure </w:t>
      </w:r>
      <w:r w:rsidR="00DE4234" w:rsidRPr="008D268C">
        <w:rPr>
          <w:lang w:val="en-AU"/>
        </w:rPr>
        <w:fldChar w:fldCharType="begin"/>
      </w:r>
      <w:r w:rsidR="00DE4234" w:rsidRPr="008D268C">
        <w:rPr>
          <w:lang w:val="en-AU"/>
        </w:rPr>
        <w:instrText xml:space="preserve"> SEQ Figure \* ARABIC </w:instrText>
      </w:r>
      <w:r w:rsidR="00DE4234" w:rsidRPr="008D268C">
        <w:rPr>
          <w:lang w:val="en-AU"/>
        </w:rPr>
        <w:fldChar w:fldCharType="separate"/>
      </w:r>
      <w:r w:rsidR="00D61E11">
        <w:rPr>
          <w:noProof/>
          <w:lang w:val="en-AU"/>
        </w:rPr>
        <w:t>34</w:t>
      </w:r>
      <w:r w:rsidR="00DE4234" w:rsidRPr="008D268C">
        <w:rPr>
          <w:lang w:val="en-AU"/>
        </w:rPr>
        <w:fldChar w:fldCharType="end"/>
      </w:r>
      <w:r w:rsidR="00DE4234" w:rsidRPr="008D268C">
        <w:rPr>
          <w:lang w:val="en-AU"/>
        </w:rPr>
        <w:t xml:space="preserve"> </w:t>
      </w:r>
      <w:r w:rsidRPr="008D268C">
        <w:rPr>
          <w:lang w:val="en-AU"/>
        </w:rPr>
        <w:t>NBN Coverage of the cropping area around Birchip (NBN Co)</w:t>
      </w:r>
    </w:p>
    <w:p w14:paraId="72F1C6B1" w14:textId="77777777" w:rsidR="00247014" w:rsidRPr="008D268C" w:rsidRDefault="00247014" w:rsidP="00247014">
      <w:pPr>
        <w:pStyle w:val="Heading5"/>
        <w:rPr>
          <w:lang w:val="en-AU"/>
        </w:rPr>
      </w:pPr>
      <w:r w:rsidRPr="008D268C">
        <w:rPr>
          <w:lang w:val="en-AU"/>
        </w:rPr>
        <w:t>Cropping</w:t>
      </w:r>
    </w:p>
    <w:p w14:paraId="40607AB9" w14:textId="77777777" w:rsidR="00247014" w:rsidRPr="008D268C" w:rsidRDefault="00247014" w:rsidP="00247014">
      <w:pPr>
        <w:pStyle w:val="Bulletedlist"/>
        <w:rPr>
          <w:i/>
          <w:lang w:val="en-AU"/>
        </w:rPr>
      </w:pPr>
      <w:r w:rsidRPr="008D268C">
        <w:rPr>
          <w:i/>
          <w:lang w:val="en-AU"/>
        </w:rPr>
        <w:t>Grains</w:t>
      </w:r>
    </w:p>
    <w:p w14:paraId="5050DFF3" w14:textId="77777777" w:rsidR="00247014" w:rsidRPr="008D268C" w:rsidRDefault="00247014" w:rsidP="00247014">
      <w:pPr>
        <w:pStyle w:val="Bulletedlist"/>
        <w:rPr>
          <w:i/>
          <w:lang w:val="en-AU"/>
        </w:rPr>
      </w:pPr>
      <w:r w:rsidRPr="008D268C">
        <w:rPr>
          <w:i/>
          <w:lang w:val="en-AU"/>
        </w:rPr>
        <w:t>The area west of Ouyen</w:t>
      </w:r>
    </w:p>
    <w:p w14:paraId="75E8B358" w14:textId="26C71A48" w:rsidR="00C7479C" w:rsidRPr="00AB4072" w:rsidRDefault="00247014" w:rsidP="008A3C08">
      <w:pPr>
        <w:rPr>
          <w:rFonts w:ascii="Calibri" w:hAnsi="Calibri" w:cs="Calibri"/>
          <w:lang w:val="en-AU"/>
        </w:rPr>
      </w:pPr>
      <w:r w:rsidRPr="00AB4072">
        <w:rPr>
          <w:rFonts w:ascii="Calibri" w:hAnsi="Calibri" w:cs="Calibri"/>
          <w:lang w:val="en-AU"/>
        </w:rPr>
        <w:t xml:space="preserve">The map below shows that farms to the west of Ouyen have no access to NBN </w:t>
      </w:r>
      <w:r w:rsidR="00530D54" w:rsidRPr="00AB4072">
        <w:rPr>
          <w:rFonts w:ascii="Calibri" w:hAnsi="Calibri" w:cs="Calibri"/>
          <w:lang w:val="en-AU"/>
        </w:rPr>
        <w:t>fixed</w:t>
      </w:r>
      <w:r w:rsidRPr="00AB4072">
        <w:rPr>
          <w:rFonts w:ascii="Calibri" w:hAnsi="Calibri" w:cs="Calibri"/>
          <w:lang w:val="en-AU"/>
        </w:rPr>
        <w:t xml:space="preserve"> </w:t>
      </w:r>
      <w:r w:rsidR="00530D54" w:rsidRPr="00AB4072">
        <w:rPr>
          <w:rFonts w:ascii="Calibri" w:hAnsi="Calibri" w:cs="Calibri"/>
          <w:lang w:val="en-AU"/>
        </w:rPr>
        <w:t>wireless</w:t>
      </w:r>
      <w:r w:rsidRPr="00AB4072">
        <w:rPr>
          <w:rFonts w:ascii="Calibri" w:hAnsi="Calibri" w:cs="Calibri"/>
          <w:lang w:val="en-AU"/>
        </w:rPr>
        <w:t xml:space="preserve"> services at the moment, serviced only by NBN </w:t>
      </w:r>
      <w:r w:rsidR="00530D54" w:rsidRPr="00AB4072">
        <w:rPr>
          <w:rFonts w:ascii="Calibri" w:hAnsi="Calibri" w:cs="Calibri"/>
          <w:lang w:val="en-AU"/>
        </w:rPr>
        <w:t>satellite</w:t>
      </w:r>
      <w:r w:rsidRPr="00AB4072">
        <w:rPr>
          <w:rFonts w:ascii="Calibri" w:hAnsi="Calibri" w:cs="Calibri"/>
          <w:lang w:val="en-AU"/>
        </w:rPr>
        <w:t xml:space="preserve">. </w:t>
      </w:r>
    </w:p>
    <w:p w14:paraId="73B21EBA" w14:textId="3F4809B5" w:rsidR="00247014" w:rsidRPr="00AB4072" w:rsidRDefault="00247014" w:rsidP="0080503B">
      <w:pPr>
        <w:rPr>
          <w:rFonts w:ascii="Calibri" w:hAnsi="Calibri" w:cs="Calibri"/>
          <w:highlight w:val="yellow"/>
          <w:lang w:val="en-AU"/>
        </w:rPr>
      </w:pPr>
      <w:r w:rsidRPr="00AB4072">
        <w:rPr>
          <w:rFonts w:ascii="Calibri" w:hAnsi="Calibri" w:cs="Calibri"/>
          <w:noProof/>
          <w:lang w:val="en-AU"/>
        </w:rPr>
        <w:lastRenderedPageBreak/>
        <w:drawing>
          <wp:inline distT="0" distB="0" distL="0" distR="0" wp14:anchorId="5D259129" wp14:editId="053EAE6F">
            <wp:extent cx="3149600" cy="2242820"/>
            <wp:effectExtent l="0" t="0" r="0" b="50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uyen primary production public map.PNG"/>
                    <pic:cNvPicPr/>
                  </pic:nvPicPr>
                  <pic:blipFill>
                    <a:blip r:embed="rId65" cstate="screen">
                      <a:extLst>
                        <a:ext uri="{28A0092B-C50C-407E-A947-70E740481C1C}">
                          <a14:useLocalDpi xmlns:a14="http://schemas.microsoft.com/office/drawing/2010/main"/>
                        </a:ext>
                      </a:extLst>
                    </a:blip>
                    <a:stretch>
                      <a:fillRect/>
                    </a:stretch>
                  </pic:blipFill>
                  <pic:spPr>
                    <a:xfrm>
                      <a:off x="0" y="0"/>
                      <a:ext cx="3149600" cy="2242820"/>
                    </a:xfrm>
                    <a:prstGeom prst="rect">
                      <a:avLst/>
                    </a:prstGeom>
                  </pic:spPr>
                </pic:pic>
              </a:graphicData>
            </a:graphic>
          </wp:inline>
        </w:drawing>
      </w:r>
    </w:p>
    <w:p w14:paraId="434DEC67" w14:textId="72E1663C" w:rsidR="00247014" w:rsidRPr="008D268C" w:rsidRDefault="00247014" w:rsidP="0080503B">
      <w:pPr>
        <w:pStyle w:val="Caption"/>
        <w:rPr>
          <w:lang w:val="en-AU"/>
        </w:rPr>
      </w:pPr>
      <w:r w:rsidRPr="008D268C">
        <w:rPr>
          <w:lang w:val="en-AU"/>
        </w:rPr>
        <w:t xml:space="preserve">Figure </w:t>
      </w:r>
      <w:r w:rsidR="00DE4234" w:rsidRPr="008D268C">
        <w:rPr>
          <w:i w:val="0"/>
          <w:iCs w:val="0"/>
          <w:lang w:val="en-AU"/>
        </w:rPr>
        <w:fldChar w:fldCharType="begin"/>
      </w:r>
      <w:r w:rsidR="00DE4234" w:rsidRPr="008D268C">
        <w:rPr>
          <w:lang w:val="en-AU"/>
        </w:rPr>
        <w:instrText xml:space="preserve"> SEQ Figure \* ARABIC </w:instrText>
      </w:r>
      <w:r w:rsidR="00DE4234" w:rsidRPr="008D268C">
        <w:rPr>
          <w:i w:val="0"/>
          <w:iCs w:val="0"/>
          <w:lang w:val="en-AU"/>
        </w:rPr>
        <w:fldChar w:fldCharType="separate"/>
      </w:r>
      <w:r w:rsidR="00D61E11">
        <w:rPr>
          <w:noProof/>
          <w:lang w:val="en-AU"/>
        </w:rPr>
        <w:t>35</w:t>
      </w:r>
      <w:r w:rsidR="00DE4234" w:rsidRPr="008D268C">
        <w:rPr>
          <w:i w:val="0"/>
          <w:iCs w:val="0"/>
          <w:lang w:val="en-AU"/>
        </w:rPr>
        <w:fldChar w:fldCharType="end"/>
      </w:r>
      <w:r w:rsidR="00DE4234" w:rsidRPr="008D268C">
        <w:rPr>
          <w:lang w:val="en-AU"/>
        </w:rPr>
        <w:t xml:space="preserve"> </w:t>
      </w:r>
      <w:r w:rsidRPr="008D268C">
        <w:rPr>
          <w:lang w:val="en-AU"/>
        </w:rPr>
        <w:t>NBN Coverage of the cropping area west of Ouyen (NBN Co)</w:t>
      </w:r>
    </w:p>
    <w:p w14:paraId="1F730B7A" w14:textId="33EC44D1" w:rsidR="00247014" w:rsidRPr="008D268C" w:rsidRDefault="00247014" w:rsidP="00247014">
      <w:pPr>
        <w:pStyle w:val="Heading5"/>
        <w:rPr>
          <w:lang w:val="en-AU"/>
        </w:rPr>
      </w:pPr>
      <w:r w:rsidRPr="008D268C">
        <w:rPr>
          <w:lang w:val="en-AU"/>
        </w:rPr>
        <w:t xml:space="preserve">Other </w:t>
      </w:r>
      <w:r w:rsidR="00530D54" w:rsidRPr="008D268C">
        <w:rPr>
          <w:lang w:val="en-AU"/>
        </w:rPr>
        <w:t>fixed</w:t>
      </w:r>
      <w:r w:rsidRPr="008D268C">
        <w:rPr>
          <w:lang w:val="en-AU"/>
        </w:rPr>
        <w:t xml:space="preserve"> Connectivity Options</w:t>
      </w:r>
      <w:bookmarkEnd w:id="244"/>
      <w:bookmarkEnd w:id="245"/>
      <w:bookmarkEnd w:id="246"/>
    </w:p>
    <w:p w14:paraId="1B8C1BEB" w14:textId="2608E909" w:rsidR="00247014" w:rsidRPr="00AB4072" w:rsidRDefault="00247014" w:rsidP="00247014">
      <w:pPr>
        <w:rPr>
          <w:rFonts w:ascii="Calibri" w:hAnsi="Calibri" w:cs="Calibri"/>
          <w:lang w:val="en-AU" w:eastAsia="x-none"/>
        </w:rPr>
      </w:pPr>
      <w:r w:rsidRPr="00AB4072">
        <w:rPr>
          <w:rFonts w:ascii="Calibri" w:hAnsi="Calibri" w:cs="Calibri"/>
          <w:lang w:val="en-AU" w:eastAsia="x-none"/>
        </w:rPr>
        <w:t xml:space="preserve">For those living in rural areas where satellite is the only technology supported by </w:t>
      </w:r>
      <w:r w:rsidR="005F6A65" w:rsidRPr="00AB4072">
        <w:rPr>
          <w:rFonts w:ascii="Calibri" w:hAnsi="Calibri" w:cs="Calibri"/>
          <w:lang w:val="en-AU" w:eastAsia="x-none"/>
        </w:rPr>
        <w:t>NBN Co</w:t>
      </w:r>
      <w:r w:rsidRPr="00AB4072">
        <w:rPr>
          <w:rFonts w:ascii="Calibri" w:hAnsi="Calibri" w:cs="Calibri"/>
          <w:lang w:val="en-AU" w:eastAsia="x-none"/>
        </w:rPr>
        <w:t>, there are several noteworthy technology alternatives:</w:t>
      </w:r>
    </w:p>
    <w:p w14:paraId="6917BC9E" w14:textId="31A033A0" w:rsidR="00247014" w:rsidRPr="008D268C" w:rsidRDefault="00247014" w:rsidP="0080503B">
      <w:pPr>
        <w:pStyle w:val="Bulletedlist"/>
        <w:rPr>
          <w:lang w:val="en-AU"/>
        </w:rPr>
      </w:pPr>
      <w:r w:rsidRPr="008D268C">
        <w:rPr>
          <w:lang w:val="en-AU"/>
        </w:rPr>
        <w:t>Wireless technologies (microwave and enhanced WiFi configured for long-reach) can be used to extend capacity from an area with better service</w:t>
      </w:r>
    </w:p>
    <w:p w14:paraId="4EABE6B8" w14:textId="69E95797" w:rsidR="00247014" w:rsidRPr="008D268C" w:rsidRDefault="00247014" w:rsidP="0080503B">
      <w:pPr>
        <w:pStyle w:val="Bulletedlist"/>
        <w:rPr>
          <w:lang w:val="en-AU"/>
        </w:rPr>
      </w:pPr>
      <w:r w:rsidRPr="008D268C">
        <w:rPr>
          <w:lang w:val="en-AU"/>
        </w:rPr>
        <w:t>The mobile network operators are starting to introduce plans with high data allowances that may substitute or augment a satellite service</w:t>
      </w:r>
    </w:p>
    <w:p w14:paraId="33BEFB35" w14:textId="77777777" w:rsidR="00247014" w:rsidRPr="008D268C" w:rsidRDefault="00247014" w:rsidP="0080503B">
      <w:pPr>
        <w:pStyle w:val="Bulletedlist"/>
        <w:rPr>
          <w:lang w:val="en-AU"/>
        </w:rPr>
      </w:pPr>
      <w:r w:rsidRPr="008D268C">
        <w:rPr>
          <w:lang w:val="en-AU"/>
        </w:rPr>
        <w:t>Other providers (notably Telstra) may be able to provide a service.</w:t>
      </w:r>
    </w:p>
    <w:p w14:paraId="40B7FC57" w14:textId="77777777" w:rsidR="00247014" w:rsidRPr="00AB4072" w:rsidRDefault="00247014" w:rsidP="00247014">
      <w:pPr>
        <w:rPr>
          <w:rFonts w:ascii="Calibri" w:hAnsi="Calibri" w:cs="Calibri"/>
          <w:lang w:val="en-AU"/>
        </w:rPr>
      </w:pPr>
      <w:r w:rsidRPr="00AB4072">
        <w:rPr>
          <w:rFonts w:ascii="Calibri" w:hAnsi="Calibri" w:cs="Calibri"/>
          <w:lang w:val="en-AU"/>
        </w:rPr>
        <w:t>More detailed information on local areas – down to the level of individual businesses can be obtained using SLIM – as illustrated in the map following showing the area around Ararat, used as an example only.</w:t>
      </w:r>
    </w:p>
    <w:p w14:paraId="6D587882" w14:textId="77777777" w:rsidR="00247014" w:rsidRPr="00AB4072" w:rsidRDefault="00247014" w:rsidP="00247014">
      <w:pPr>
        <w:rPr>
          <w:rFonts w:ascii="Calibri" w:hAnsi="Calibri" w:cs="Calibri"/>
          <w:lang w:val="en-AU"/>
        </w:rPr>
      </w:pPr>
      <w:r w:rsidRPr="00AB4072">
        <w:rPr>
          <w:rFonts w:ascii="Calibri" w:hAnsi="Calibri" w:cs="Calibri"/>
          <w:lang w:val="en-AU"/>
        </w:rPr>
        <w:t>In this map:</w:t>
      </w:r>
    </w:p>
    <w:p w14:paraId="76140A6F" w14:textId="37D22D39" w:rsidR="00247014" w:rsidRPr="008D268C" w:rsidRDefault="00247014" w:rsidP="0080503B">
      <w:pPr>
        <w:pStyle w:val="Bulletedlist"/>
        <w:rPr>
          <w:lang w:val="en-AU"/>
        </w:rPr>
      </w:pPr>
      <w:r w:rsidRPr="008D268C">
        <w:rPr>
          <w:lang w:val="en-AU"/>
        </w:rPr>
        <w:t>green areas show individual agricultural land parcels</w:t>
      </w:r>
    </w:p>
    <w:p w14:paraId="79E14439" w14:textId="151DB6BB" w:rsidR="00247014" w:rsidRPr="008D268C" w:rsidRDefault="00247014" w:rsidP="0080503B">
      <w:pPr>
        <w:pStyle w:val="Bulletedlist"/>
        <w:rPr>
          <w:lang w:val="en-AU"/>
        </w:rPr>
      </w:pPr>
      <w:r w:rsidRPr="008D268C">
        <w:rPr>
          <w:lang w:val="en-AU"/>
        </w:rPr>
        <w:t>purple areas show NBN fixed wireless coverage</w:t>
      </w:r>
      <w:r w:rsidRPr="008D268C">
        <w:rPr>
          <w:lang w:val="en-AU"/>
        </w:rPr>
        <w:br/>
      </w:r>
    </w:p>
    <w:p w14:paraId="5203414E" w14:textId="77777777" w:rsidR="00247014" w:rsidRPr="00AB4072" w:rsidRDefault="00247014" w:rsidP="00247014">
      <w:pPr>
        <w:keepNext/>
        <w:jc w:val="center"/>
        <w:rPr>
          <w:rFonts w:ascii="Calibri" w:hAnsi="Calibri" w:cs="Calibri"/>
          <w:lang w:val="en-AU"/>
        </w:rPr>
      </w:pPr>
      <w:r w:rsidRPr="00AB4072">
        <w:rPr>
          <w:rFonts w:ascii="Calibri" w:hAnsi="Calibri" w:cs="Calibri"/>
          <w:noProof/>
          <w:sz w:val="18"/>
          <w:szCs w:val="18"/>
          <w:lang w:val="en-AU"/>
        </w:rPr>
        <w:drawing>
          <wp:inline distT="0" distB="0" distL="0" distR="0" wp14:anchorId="50B69850" wp14:editId="07FE138D">
            <wp:extent cx="3149600" cy="2451735"/>
            <wp:effectExtent l="0" t="0" r="0" b="0"/>
            <wp:docPr id="84"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3149600" cy="2451735"/>
                    </a:xfrm>
                    <a:prstGeom prst="rect">
                      <a:avLst/>
                    </a:prstGeom>
                    <a:noFill/>
                    <a:ln>
                      <a:noFill/>
                    </a:ln>
                  </pic:spPr>
                </pic:pic>
              </a:graphicData>
            </a:graphic>
          </wp:inline>
        </w:drawing>
      </w:r>
    </w:p>
    <w:p w14:paraId="61ED3E40" w14:textId="470D0220" w:rsidR="00247014" w:rsidRPr="008D268C" w:rsidRDefault="00247014" w:rsidP="00247014">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36</w:t>
      </w:r>
      <w:r w:rsidRPr="008D268C">
        <w:rPr>
          <w:lang w:val="en-AU"/>
        </w:rPr>
        <w:fldChar w:fldCharType="end"/>
      </w:r>
      <w:r w:rsidRPr="008D268C">
        <w:rPr>
          <w:lang w:val="en-AU"/>
        </w:rPr>
        <w:t xml:space="preserve"> SLIM outputs at a more detailed level (SLIM)</w:t>
      </w:r>
    </w:p>
    <w:p w14:paraId="657A132F" w14:textId="538B17BF" w:rsidR="00247014" w:rsidRPr="008D268C" w:rsidRDefault="00247014" w:rsidP="0080503B">
      <w:pPr>
        <w:pStyle w:val="Bulletedlist"/>
        <w:rPr>
          <w:lang w:val="en-AU"/>
        </w:rPr>
      </w:pPr>
      <w:r w:rsidRPr="008D268C">
        <w:rPr>
          <w:lang w:val="en-AU"/>
        </w:rPr>
        <w:t>the “popup” at the bottom left shows details of an individual sheep farming business at the location marked with the blue marker</w:t>
      </w:r>
    </w:p>
    <w:p w14:paraId="173EEE88" w14:textId="1A1ACCE3" w:rsidR="00247014" w:rsidRPr="008D268C" w:rsidRDefault="00247014" w:rsidP="0080503B">
      <w:pPr>
        <w:pStyle w:val="Bulletedlist"/>
        <w:rPr>
          <w:lang w:val="en-AU"/>
        </w:rPr>
      </w:pPr>
      <w:r w:rsidRPr="008D268C">
        <w:rPr>
          <w:lang w:val="en-AU"/>
        </w:rPr>
        <w:t>the coloured circles indicate the number of businesses in an area</w:t>
      </w:r>
    </w:p>
    <w:p w14:paraId="6451A5EE" w14:textId="77777777" w:rsidR="00247014" w:rsidRPr="008D268C" w:rsidRDefault="00247014" w:rsidP="0080503B">
      <w:pPr>
        <w:pStyle w:val="Bulletedlist"/>
        <w:rPr>
          <w:lang w:val="en-AU"/>
        </w:rPr>
      </w:pPr>
      <w:r w:rsidRPr="008D268C">
        <w:rPr>
          <w:lang w:val="en-AU"/>
        </w:rPr>
        <w:t>the hand-shape pointer touching on the circle with the number “26” is lighting up (with blue boundary and shading) the area within which those 26 businesses are located.</w:t>
      </w:r>
    </w:p>
    <w:p w14:paraId="2B578317" w14:textId="77777777" w:rsidR="00247014" w:rsidRPr="008D268C" w:rsidRDefault="00247014" w:rsidP="00750DEB">
      <w:pPr>
        <w:pStyle w:val="Heading2"/>
        <w:numPr>
          <w:ilvl w:val="1"/>
          <w:numId w:val="44"/>
        </w:numPr>
        <w:rPr>
          <w:lang w:val="en-AU"/>
        </w:rPr>
      </w:pPr>
      <w:bookmarkStart w:id="247" w:name="_Toc519072125"/>
      <w:bookmarkStart w:id="248" w:name="_Toc521314331"/>
      <w:bookmarkStart w:id="249" w:name="_Toc522195237"/>
      <w:bookmarkStart w:id="250" w:name="_Toc41048824"/>
      <w:r w:rsidRPr="008D268C">
        <w:rPr>
          <w:lang w:val="en-AU"/>
        </w:rPr>
        <w:t>Mobile Coverage</w:t>
      </w:r>
      <w:bookmarkEnd w:id="247"/>
      <w:bookmarkEnd w:id="248"/>
      <w:bookmarkEnd w:id="249"/>
      <w:bookmarkEnd w:id="250"/>
    </w:p>
    <w:p w14:paraId="574CC4D9" w14:textId="0E2D56AC" w:rsidR="00247014" w:rsidRPr="00AB4072" w:rsidRDefault="00247014" w:rsidP="00247014">
      <w:pPr>
        <w:rPr>
          <w:rFonts w:ascii="Calibri" w:hAnsi="Calibri" w:cs="Calibri"/>
          <w:lang w:val="en-AU"/>
        </w:rPr>
      </w:pPr>
      <w:r w:rsidRPr="00AB4072">
        <w:rPr>
          <w:rFonts w:ascii="Calibri" w:hAnsi="Calibri" w:cs="Calibri"/>
          <w:lang w:val="en-AU"/>
        </w:rPr>
        <w:t xml:space="preserve">Simple visual examination of these maps of Telstra and Optus suggest extensive coverage across the </w:t>
      </w:r>
      <w:r w:rsidR="00FC4EFC" w:rsidRPr="00AB4072">
        <w:rPr>
          <w:rFonts w:ascii="Calibri" w:hAnsi="Calibri" w:cs="Calibri"/>
          <w:lang w:val="en-AU"/>
        </w:rPr>
        <w:t>Mallee</w:t>
      </w:r>
      <w:r w:rsidRPr="00AB4072">
        <w:rPr>
          <w:rFonts w:ascii="Calibri" w:hAnsi="Calibri" w:cs="Calibri"/>
          <w:lang w:val="en-AU"/>
        </w:rPr>
        <w:t xml:space="preserve"> region, with most coverage gaps confined to areas </w:t>
      </w:r>
      <w:r w:rsidR="00A43FCD" w:rsidRPr="00AB4072">
        <w:rPr>
          <w:rFonts w:ascii="Calibri" w:hAnsi="Calibri" w:cs="Calibri"/>
          <w:lang w:val="en-AU"/>
        </w:rPr>
        <w:t xml:space="preserve">far from highways and population centres, </w:t>
      </w:r>
      <w:r w:rsidRPr="00AB4072">
        <w:rPr>
          <w:rFonts w:ascii="Calibri" w:hAnsi="Calibri" w:cs="Calibri"/>
          <w:lang w:val="en-AU"/>
        </w:rPr>
        <w:t xml:space="preserve">national </w:t>
      </w:r>
      <w:r w:rsidR="00A43FCD" w:rsidRPr="00AB4072">
        <w:rPr>
          <w:rFonts w:ascii="Calibri" w:hAnsi="Calibri" w:cs="Calibri"/>
          <w:lang w:val="en-AU"/>
        </w:rPr>
        <w:t xml:space="preserve">and </w:t>
      </w:r>
      <w:r w:rsidRPr="00AB4072">
        <w:rPr>
          <w:rFonts w:ascii="Calibri" w:hAnsi="Calibri" w:cs="Calibri"/>
          <w:lang w:val="en-AU"/>
        </w:rPr>
        <w:t>state parks.</w:t>
      </w:r>
    </w:p>
    <w:p w14:paraId="37289B37" w14:textId="77777777" w:rsidR="00247014" w:rsidRPr="00AB4072" w:rsidRDefault="00247014" w:rsidP="00247014">
      <w:pPr>
        <w:rPr>
          <w:rFonts w:ascii="Calibri" w:hAnsi="Calibri" w:cs="Calibri"/>
          <w:lang w:val="en-AU"/>
        </w:rPr>
      </w:pPr>
      <w:r w:rsidRPr="00AB4072">
        <w:rPr>
          <w:rFonts w:ascii="Calibri" w:hAnsi="Calibri" w:cs="Calibri"/>
          <w:lang w:val="en-AU"/>
        </w:rPr>
        <w:t>In contrast, Vodafone’s coverage is more limited, concentrating on significant population centres and major national roads.</w:t>
      </w:r>
    </w:p>
    <w:p w14:paraId="2BD7536A" w14:textId="78275561" w:rsidR="00247014" w:rsidRPr="00AB4072" w:rsidRDefault="00247014" w:rsidP="00247014">
      <w:pPr>
        <w:rPr>
          <w:rFonts w:ascii="Calibri" w:hAnsi="Calibri" w:cs="Calibri"/>
          <w:lang w:val="en-AU"/>
        </w:rPr>
      </w:pPr>
      <w:r w:rsidRPr="00AB4072">
        <w:rPr>
          <w:rFonts w:ascii="Calibri" w:hAnsi="Calibri" w:cs="Calibri"/>
          <w:lang w:val="en-AU"/>
        </w:rPr>
        <w:t>Looking to the future, the ability of the mobile networks to support agricultural IoT applications will be enhanced by the activation of the NB-IoT and Cat-M1 protocols, and by the advent of 5G. The mobile network operators’ plans for regional areas are not known.</w:t>
      </w:r>
    </w:p>
    <w:p w14:paraId="18035829" w14:textId="5359E25A" w:rsidR="00C6622C" w:rsidRPr="00AB4072" w:rsidRDefault="00C6622C" w:rsidP="00247014">
      <w:pPr>
        <w:rPr>
          <w:rFonts w:ascii="Calibri" w:hAnsi="Calibri" w:cs="Calibri"/>
          <w:lang w:val="en-AU"/>
        </w:rPr>
      </w:pPr>
    </w:p>
    <w:p w14:paraId="3A4D7F25" w14:textId="4A139039" w:rsidR="00C6622C" w:rsidRPr="00AB4072" w:rsidRDefault="00C6622C" w:rsidP="00247014">
      <w:pPr>
        <w:rPr>
          <w:rFonts w:ascii="Calibri" w:hAnsi="Calibri" w:cs="Calibri"/>
          <w:lang w:val="en-AU"/>
        </w:rPr>
      </w:pPr>
    </w:p>
    <w:p w14:paraId="6B90B61E" w14:textId="29A78DD1" w:rsidR="00C6622C" w:rsidRPr="00AB4072" w:rsidRDefault="00C6622C" w:rsidP="00247014">
      <w:pPr>
        <w:rPr>
          <w:rFonts w:ascii="Calibri" w:hAnsi="Calibri" w:cs="Calibri"/>
          <w:lang w:val="en-AU"/>
        </w:rPr>
      </w:pPr>
    </w:p>
    <w:p w14:paraId="1BF85A94" w14:textId="77777777" w:rsidR="00C6622C" w:rsidRPr="00AB4072" w:rsidRDefault="00C6622C" w:rsidP="00247014">
      <w:pPr>
        <w:rPr>
          <w:rFonts w:ascii="Calibri" w:hAnsi="Calibri" w:cs="Calibri"/>
          <w:lang w:val="en-AU"/>
        </w:rPr>
      </w:pPr>
    </w:p>
    <w:p w14:paraId="7EA7D974" w14:textId="6EE23C11" w:rsidR="00247014" w:rsidRPr="008D268C" w:rsidRDefault="00247014" w:rsidP="00247014">
      <w:pPr>
        <w:pStyle w:val="Heading5"/>
        <w:rPr>
          <w:lang w:val="en-AU"/>
        </w:rPr>
      </w:pPr>
      <w:r w:rsidRPr="008D268C">
        <w:rPr>
          <w:lang w:val="en-AU"/>
        </w:rPr>
        <w:lastRenderedPageBreak/>
        <w:t>Horticulture</w:t>
      </w:r>
    </w:p>
    <w:p w14:paraId="084E3014" w14:textId="77777777" w:rsidR="00247014" w:rsidRPr="008D268C" w:rsidRDefault="00247014" w:rsidP="00247014">
      <w:pPr>
        <w:pStyle w:val="Bulletedlist"/>
        <w:rPr>
          <w:i/>
          <w:lang w:val="en-AU"/>
        </w:rPr>
      </w:pPr>
      <w:r w:rsidRPr="008D268C">
        <w:rPr>
          <w:i/>
          <w:lang w:val="en-AU"/>
        </w:rPr>
        <w:t>Fruit / nuts</w:t>
      </w:r>
    </w:p>
    <w:p w14:paraId="3A972956" w14:textId="77777777" w:rsidR="00247014" w:rsidRPr="008D268C" w:rsidRDefault="00247014" w:rsidP="00247014">
      <w:pPr>
        <w:pStyle w:val="Bulletedlist"/>
        <w:rPr>
          <w:i/>
          <w:lang w:val="en-AU"/>
        </w:rPr>
      </w:pPr>
      <w:r w:rsidRPr="008D268C">
        <w:rPr>
          <w:i/>
          <w:lang w:val="en-AU"/>
        </w:rPr>
        <w:t>Area around Mildura</w:t>
      </w:r>
    </w:p>
    <w:p w14:paraId="54199950" w14:textId="77777777" w:rsidR="00247014" w:rsidRPr="00AB4072" w:rsidRDefault="00247014" w:rsidP="00247014">
      <w:pPr>
        <w:rPr>
          <w:rFonts w:ascii="Calibri" w:hAnsi="Calibri" w:cs="Calibri"/>
          <w:lang w:val="en-AU"/>
        </w:rPr>
      </w:pPr>
      <w:r w:rsidRPr="00AB4072">
        <w:rPr>
          <w:rFonts w:ascii="Calibri" w:hAnsi="Calibri" w:cs="Calibri"/>
          <w:lang w:val="en-AU"/>
        </w:rPr>
        <w:t>Due to the size of the area under consideration, public coverage maps do not provide sufficient resolution to conduct detailed analysis, so comments are general in nature. Based on public coverage maps:</w:t>
      </w:r>
    </w:p>
    <w:p w14:paraId="751B806E" w14:textId="7C62B9FB" w:rsidR="00247014" w:rsidRPr="008D268C" w:rsidRDefault="00247014" w:rsidP="0080503B">
      <w:pPr>
        <w:pStyle w:val="Bulletedlist"/>
        <w:rPr>
          <w:lang w:val="en-AU"/>
        </w:rPr>
      </w:pPr>
      <w:r w:rsidRPr="008D268C">
        <w:rPr>
          <w:lang w:val="en-AU"/>
        </w:rPr>
        <w:t>Telstra shows continuous 4GX and 3G outdoor handheld device coverage across the area</w:t>
      </w:r>
    </w:p>
    <w:p w14:paraId="3B1AEB28" w14:textId="7285C68B" w:rsidR="00247014" w:rsidRPr="008D268C" w:rsidRDefault="00247014" w:rsidP="0080503B">
      <w:pPr>
        <w:pStyle w:val="Bulletedlist"/>
        <w:rPr>
          <w:lang w:val="en-AU"/>
        </w:rPr>
      </w:pPr>
      <w:r w:rsidRPr="008D268C">
        <w:rPr>
          <w:lang w:val="en-AU"/>
        </w:rPr>
        <w:t>Optus shows continuous 4G Plus and 3G outdoor coverage across the area</w:t>
      </w:r>
    </w:p>
    <w:p w14:paraId="12BC264A" w14:textId="33B1C87D" w:rsidR="00247014" w:rsidRPr="008D268C" w:rsidRDefault="00247014" w:rsidP="0080503B">
      <w:pPr>
        <w:pStyle w:val="Bulletedlist"/>
        <w:rPr>
          <w:lang w:val="en-AU"/>
        </w:rPr>
      </w:pPr>
      <w:r w:rsidRPr="008D268C">
        <w:rPr>
          <w:lang w:val="en-AU"/>
        </w:rPr>
        <w:t>Vodafone shows continuous 4G and 3G outdoor coverage across the area.</w:t>
      </w:r>
    </w:p>
    <w:p w14:paraId="46653DD9" w14:textId="3BEC5726" w:rsidR="00FD602B" w:rsidRPr="00AB4072" w:rsidRDefault="00FD602B" w:rsidP="0080503B">
      <w:pPr>
        <w:rPr>
          <w:rFonts w:ascii="Calibri" w:hAnsi="Calibri" w:cs="Calibri"/>
          <w:lang w:val="en-AU"/>
        </w:rPr>
      </w:pPr>
      <w:r w:rsidRPr="00AB4072">
        <w:rPr>
          <w:rFonts w:ascii="Calibri" w:hAnsi="Calibri" w:cs="Calibri"/>
          <w:lang w:val="en-AU"/>
        </w:rPr>
        <w:t xml:space="preserve">In summary, there is mobile coverage in the area with coverage provided by all three </w:t>
      </w:r>
      <w:r w:rsidR="00F970D7" w:rsidRPr="00AB4072">
        <w:rPr>
          <w:rFonts w:ascii="Calibri" w:hAnsi="Calibri" w:cs="Calibri"/>
          <w:lang w:val="en-AU"/>
        </w:rPr>
        <w:t>mobile network operators</w:t>
      </w:r>
      <w:r w:rsidR="00F970D7" w:rsidRPr="00AB4072" w:rsidDel="00F970D7">
        <w:rPr>
          <w:rFonts w:ascii="Calibri" w:hAnsi="Calibri" w:cs="Calibri"/>
          <w:lang w:val="en-AU"/>
        </w:rPr>
        <w:t xml:space="preserve"> </w:t>
      </w:r>
      <w:r w:rsidRPr="00AB4072">
        <w:rPr>
          <w:rFonts w:ascii="Calibri" w:hAnsi="Calibri" w:cs="Calibri"/>
          <w:lang w:val="en-AU"/>
        </w:rPr>
        <w:t>.</w:t>
      </w:r>
    </w:p>
    <w:p w14:paraId="5715A6AB" w14:textId="77777777" w:rsidR="00247014" w:rsidRPr="00AB4072" w:rsidRDefault="00247014" w:rsidP="00247014">
      <w:pPr>
        <w:keepNext/>
        <w:rPr>
          <w:rFonts w:ascii="Calibri" w:hAnsi="Calibri" w:cs="Calibri"/>
          <w:lang w:val="en-AU"/>
        </w:rPr>
      </w:pPr>
      <w:r w:rsidRPr="00AB4072">
        <w:rPr>
          <w:rFonts w:ascii="Calibri" w:hAnsi="Calibri" w:cs="Calibri"/>
          <w:noProof/>
          <w:lang w:val="en-AU"/>
        </w:rPr>
        <w:drawing>
          <wp:inline distT="0" distB="0" distL="0" distR="0" wp14:anchorId="3940BD93" wp14:editId="141221A7">
            <wp:extent cx="3148486" cy="22860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orticulture south of Cobram Telstra.png"/>
                    <pic:cNvPicPr/>
                  </pic:nvPicPr>
                  <pic:blipFill>
                    <a:blip r:embed="rId67" cstate="screen">
                      <a:extLst>
                        <a:ext uri="{28A0092B-C50C-407E-A947-70E740481C1C}">
                          <a14:useLocalDpi xmlns:a14="http://schemas.microsoft.com/office/drawing/2010/main"/>
                        </a:ext>
                      </a:extLst>
                    </a:blip>
                    <a:stretch>
                      <a:fillRect/>
                    </a:stretch>
                  </pic:blipFill>
                  <pic:spPr>
                    <a:xfrm>
                      <a:off x="0" y="0"/>
                      <a:ext cx="3164459" cy="2297597"/>
                    </a:xfrm>
                    <a:prstGeom prst="rect">
                      <a:avLst/>
                    </a:prstGeom>
                  </pic:spPr>
                </pic:pic>
              </a:graphicData>
            </a:graphic>
          </wp:inline>
        </w:drawing>
      </w:r>
    </w:p>
    <w:p w14:paraId="74A7DA64" w14:textId="5549ECA2" w:rsidR="00247014" w:rsidRPr="008D268C" w:rsidRDefault="00247014" w:rsidP="00247014">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37</w:t>
      </w:r>
      <w:r w:rsidRPr="008D268C">
        <w:rPr>
          <w:lang w:val="en-AU"/>
        </w:rPr>
        <w:fldChar w:fldCharType="end"/>
      </w:r>
      <w:r w:rsidRPr="008D268C">
        <w:rPr>
          <w:lang w:val="en-AU"/>
        </w:rPr>
        <w:t xml:space="preserve"> Telstra </w:t>
      </w:r>
      <w:r w:rsidR="00636FF2" w:rsidRPr="008D268C">
        <w:rPr>
          <w:lang w:val="en-AU"/>
        </w:rPr>
        <w:t xml:space="preserve">mobile </w:t>
      </w:r>
      <w:r w:rsidRPr="008D268C">
        <w:rPr>
          <w:lang w:val="en-AU"/>
        </w:rPr>
        <w:t>coverage around Mildura</w:t>
      </w:r>
    </w:p>
    <w:p w14:paraId="66721A39" w14:textId="77777777" w:rsidR="00247014" w:rsidRPr="00AB4072" w:rsidRDefault="00247014" w:rsidP="00247014">
      <w:pPr>
        <w:keepNext/>
        <w:rPr>
          <w:rFonts w:ascii="Calibri" w:hAnsi="Calibri" w:cs="Calibri"/>
          <w:lang w:val="en-AU"/>
        </w:rPr>
      </w:pPr>
      <w:r w:rsidRPr="00AB4072">
        <w:rPr>
          <w:rFonts w:ascii="Calibri" w:hAnsi="Calibri" w:cs="Calibri"/>
          <w:noProof/>
          <w:lang w:val="en-AU"/>
        </w:rPr>
        <w:drawing>
          <wp:inline distT="0" distB="0" distL="0" distR="0" wp14:anchorId="62A86AAE" wp14:editId="15DB4813">
            <wp:extent cx="3148790" cy="1975449"/>
            <wp:effectExtent l="0" t="0" r="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orticulture south of Cobram Optus.png"/>
                    <pic:cNvPicPr/>
                  </pic:nvPicPr>
                  <pic:blipFill rotWithShape="1">
                    <a:blip r:embed="rId68" cstate="screen">
                      <a:extLst>
                        <a:ext uri="{28A0092B-C50C-407E-A947-70E740481C1C}">
                          <a14:useLocalDpi xmlns:a14="http://schemas.microsoft.com/office/drawing/2010/main"/>
                        </a:ext>
                      </a:extLst>
                    </a:blip>
                    <a:srcRect/>
                    <a:stretch/>
                  </pic:blipFill>
                  <pic:spPr bwMode="auto">
                    <a:xfrm>
                      <a:off x="0" y="0"/>
                      <a:ext cx="3153822" cy="1978606"/>
                    </a:xfrm>
                    <a:prstGeom prst="rect">
                      <a:avLst/>
                    </a:prstGeom>
                    <a:ln>
                      <a:noFill/>
                    </a:ln>
                    <a:extLst>
                      <a:ext uri="{53640926-AAD7-44D8-BBD7-CCE9431645EC}">
                        <a14:shadowObscured xmlns:a14="http://schemas.microsoft.com/office/drawing/2010/main"/>
                      </a:ext>
                    </a:extLst>
                  </pic:spPr>
                </pic:pic>
              </a:graphicData>
            </a:graphic>
          </wp:inline>
        </w:drawing>
      </w:r>
    </w:p>
    <w:p w14:paraId="4264EC20" w14:textId="6D8FEA85" w:rsidR="00247014" w:rsidRPr="008D268C" w:rsidRDefault="00247014" w:rsidP="00247014">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38</w:t>
      </w:r>
      <w:r w:rsidRPr="008D268C">
        <w:rPr>
          <w:lang w:val="en-AU"/>
        </w:rPr>
        <w:fldChar w:fldCharType="end"/>
      </w:r>
      <w:r w:rsidRPr="008D268C">
        <w:rPr>
          <w:lang w:val="en-AU"/>
        </w:rPr>
        <w:t xml:space="preserve"> Optus</w:t>
      </w:r>
      <w:r w:rsidR="00636FF2" w:rsidRPr="008D268C">
        <w:rPr>
          <w:lang w:val="en-AU"/>
        </w:rPr>
        <w:t xml:space="preserve"> mobile</w:t>
      </w:r>
      <w:r w:rsidRPr="008D268C">
        <w:rPr>
          <w:lang w:val="en-AU"/>
        </w:rPr>
        <w:t xml:space="preserve"> coverage around Mildura</w:t>
      </w:r>
    </w:p>
    <w:p w14:paraId="34C36549" w14:textId="77777777" w:rsidR="00247014" w:rsidRPr="00AB4072" w:rsidRDefault="00247014" w:rsidP="00247014">
      <w:pPr>
        <w:keepNext/>
        <w:rPr>
          <w:rFonts w:ascii="Calibri" w:hAnsi="Calibri" w:cs="Calibri"/>
          <w:lang w:val="en-AU"/>
        </w:rPr>
      </w:pPr>
      <w:r w:rsidRPr="00AB4072">
        <w:rPr>
          <w:rFonts w:ascii="Calibri" w:hAnsi="Calibri" w:cs="Calibri"/>
          <w:noProof/>
          <w:lang w:val="en-AU"/>
        </w:rPr>
        <w:drawing>
          <wp:inline distT="0" distB="0" distL="0" distR="0" wp14:anchorId="27479910" wp14:editId="37D6E308">
            <wp:extent cx="3150000" cy="184826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orticulture south of Cobram Vodafone.png"/>
                    <pic:cNvPicPr/>
                  </pic:nvPicPr>
                  <pic:blipFill>
                    <a:blip r:embed="rId69" cstate="screen">
                      <a:extLst>
                        <a:ext uri="{28A0092B-C50C-407E-A947-70E740481C1C}">
                          <a14:useLocalDpi xmlns:a14="http://schemas.microsoft.com/office/drawing/2010/main"/>
                        </a:ext>
                      </a:extLst>
                    </a:blip>
                    <a:stretch>
                      <a:fillRect/>
                    </a:stretch>
                  </pic:blipFill>
                  <pic:spPr>
                    <a:xfrm>
                      <a:off x="0" y="0"/>
                      <a:ext cx="3150000" cy="1848265"/>
                    </a:xfrm>
                    <a:prstGeom prst="rect">
                      <a:avLst/>
                    </a:prstGeom>
                  </pic:spPr>
                </pic:pic>
              </a:graphicData>
            </a:graphic>
          </wp:inline>
        </w:drawing>
      </w:r>
    </w:p>
    <w:p w14:paraId="47117D4E" w14:textId="2B53FF03" w:rsidR="00247014" w:rsidRPr="008D268C" w:rsidRDefault="00247014" w:rsidP="00247014">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39</w:t>
      </w:r>
      <w:r w:rsidRPr="008D268C">
        <w:rPr>
          <w:lang w:val="en-AU"/>
        </w:rPr>
        <w:fldChar w:fldCharType="end"/>
      </w:r>
      <w:r w:rsidRPr="008D268C">
        <w:rPr>
          <w:lang w:val="en-AU"/>
        </w:rPr>
        <w:t xml:space="preserve"> Vodafone</w:t>
      </w:r>
      <w:r w:rsidR="00636FF2" w:rsidRPr="008D268C">
        <w:rPr>
          <w:lang w:val="en-AU"/>
        </w:rPr>
        <w:t xml:space="preserve"> mobile</w:t>
      </w:r>
      <w:r w:rsidRPr="008D268C">
        <w:rPr>
          <w:lang w:val="en-AU"/>
        </w:rPr>
        <w:t xml:space="preserve"> coverage around Mildura</w:t>
      </w:r>
    </w:p>
    <w:p w14:paraId="136C1545" w14:textId="77777777" w:rsidR="00247014" w:rsidRPr="008D268C" w:rsidRDefault="00247014" w:rsidP="00247014">
      <w:pPr>
        <w:pStyle w:val="Heading5"/>
        <w:rPr>
          <w:lang w:val="en-AU"/>
        </w:rPr>
      </w:pPr>
      <w:r w:rsidRPr="008D268C">
        <w:rPr>
          <w:lang w:val="en-AU"/>
        </w:rPr>
        <w:t>Horticulture</w:t>
      </w:r>
    </w:p>
    <w:p w14:paraId="3478A9AC" w14:textId="77777777" w:rsidR="00247014" w:rsidRPr="008D268C" w:rsidRDefault="00247014" w:rsidP="00247014">
      <w:pPr>
        <w:pStyle w:val="Bulletedlist"/>
        <w:rPr>
          <w:i/>
          <w:lang w:val="en-AU"/>
        </w:rPr>
      </w:pPr>
      <w:r w:rsidRPr="008D268C">
        <w:rPr>
          <w:i/>
          <w:lang w:val="en-AU"/>
        </w:rPr>
        <w:t>Fruit / nuts</w:t>
      </w:r>
    </w:p>
    <w:p w14:paraId="1411E867" w14:textId="77777777" w:rsidR="00247014" w:rsidRPr="008D268C" w:rsidRDefault="00247014" w:rsidP="00247014">
      <w:pPr>
        <w:pStyle w:val="Bulletedlist"/>
        <w:rPr>
          <w:i/>
          <w:lang w:val="en-AU"/>
        </w:rPr>
      </w:pPr>
      <w:r w:rsidRPr="008D268C">
        <w:rPr>
          <w:i/>
          <w:lang w:val="en-AU"/>
        </w:rPr>
        <w:t>Area around Robinvale</w:t>
      </w:r>
    </w:p>
    <w:p w14:paraId="0E0D84BF" w14:textId="77777777" w:rsidR="00247014" w:rsidRPr="00AB4072" w:rsidRDefault="00247014" w:rsidP="00247014">
      <w:pPr>
        <w:rPr>
          <w:rFonts w:ascii="Calibri" w:hAnsi="Calibri" w:cs="Calibri"/>
          <w:lang w:val="en-AU"/>
        </w:rPr>
      </w:pPr>
      <w:r w:rsidRPr="00AB4072">
        <w:rPr>
          <w:rFonts w:ascii="Calibri" w:hAnsi="Calibri" w:cs="Calibri"/>
          <w:lang w:val="en-AU"/>
        </w:rPr>
        <w:t>Due to the size of the area under consideration, public coverage maps do not provide sufficient resolution to conduct detailed analysis, so comments are general in nature. Based on public coverage maps:</w:t>
      </w:r>
    </w:p>
    <w:p w14:paraId="37AA583F" w14:textId="6CA0A621" w:rsidR="00247014" w:rsidRPr="008D268C" w:rsidRDefault="00247014" w:rsidP="0080503B">
      <w:pPr>
        <w:pStyle w:val="Bulletedlist"/>
        <w:rPr>
          <w:lang w:val="en-AU"/>
        </w:rPr>
      </w:pPr>
      <w:r w:rsidRPr="008D268C">
        <w:rPr>
          <w:lang w:val="en-AU"/>
        </w:rPr>
        <w:t>Telstra shows 4GX outdoor handheld device coverage in the immediate area around Robinvale, however coverage then reverts to 3G external antenna</w:t>
      </w:r>
    </w:p>
    <w:p w14:paraId="1D083FF5" w14:textId="6A123D7E" w:rsidR="00247014" w:rsidRPr="008D268C" w:rsidRDefault="00247014" w:rsidP="0080503B">
      <w:pPr>
        <w:pStyle w:val="Bulletedlist"/>
        <w:rPr>
          <w:lang w:val="en-AU"/>
        </w:rPr>
      </w:pPr>
      <w:r w:rsidRPr="008D268C">
        <w:rPr>
          <w:lang w:val="en-AU"/>
        </w:rPr>
        <w:t>Optus similarly shows 4G Plus and 3G outdoor coverage across the area, with significant areas of 3G external antenna and no coverage in all directions</w:t>
      </w:r>
    </w:p>
    <w:p w14:paraId="608A5007" w14:textId="70D58BF1" w:rsidR="00247014" w:rsidRPr="008D268C" w:rsidRDefault="00247014" w:rsidP="0080503B">
      <w:pPr>
        <w:pStyle w:val="Bulletedlist"/>
        <w:rPr>
          <w:lang w:val="en-AU"/>
        </w:rPr>
      </w:pPr>
      <w:r w:rsidRPr="008D268C">
        <w:rPr>
          <w:lang w:val="en-AU"/>
        </w:rPr>
        <w:t>Vodafone shows continuous 4G and 3G outdoor coverage along the Sturt Highway but no coverage beyond that corridor.</w:t>
      </w:r>
    </w:p>
    <w:p w14:paraId="4B668048" w14:textId="759CFC45" w:rsidR="00EB090D" w:rsidRPr="00AB4072" w:rsidRDefault="00EB090D" w:rsidP="0080503B">
      <w:pPr>
        <w:rPr>
          <w:rFonts w:ascii="Calibri" w:hAnsi="Calibri" w:cs="Calibri"/>
          <w:lang w:val="en-AU"/>
        </w:rPr>
      </w:pPr>
      <w:r w:rsidRPr="00AB4072">
        <w:rPr>
          <w:rFonts w:ascii="Calibri" w:hAnsi="Calibri" w:cs="Calibri"/>
          <w:lang w:val="en-AU"/>
        </w:rPr>
        <w:t>In summary, there is mobile coverage in the immediate area around Robinvale, but coverage quickly falls away within a ~10</w:t>
      </w:r>
      <w:r w:rsidR="005F2426" w:rsidRPr="00AB4072">
        <w:rPr>
          <w:rFonts w:ascii="Calibri" w:hAnsi="Calibri" w:cs="Calibri"/>
          <w:lang w:val="en-AU"/>
        </w:rPr>
        <w:t xml:space="preserve"> kilometre</w:t>
      </w:r>
      <w:r w:rsidR="00992A0C" w:rsidRPr="00AB4072">
        <w:rPr>
          <w:rFonts w:ascii="Calibri" w:hAnsi="Calibri" w:cs="Calibri"/>
          <w:lang w:val="en-AU"/>
        </w:rPr>
        <w:t xml:space="preserve"> </w:t>
      </w:r>
      <w:r w:rsidRPr="00AB4072">
        <w:rPr>
          <w:rFonts w:ascii="Calibri" w:hAnsi="Calibri" w:cs="Calibri"/>
          <w:lang w:val="en-AU"/>
        </w:rPr>
        <w:t>radius to provide external antenna or no coverage.</w:t>
      </w:r>
    </w:p>
    <w:p w14:paraId="352CF4F6" w14:textId="77777777" w:rsidR="00247014" w:rsidRPr="00AB4072" w:rsidRDefault="00247014" w:rsidP="00247014">
      <w:pPr>
        <w:keepNext/>
        <w:rPr>
          <w:rFonts w:ascii="Calibri" w:hAnsi="Calibri" w:cs="Calibri"/>
          <w:lang w:val="en-AU"/>
        </w:rPr>
      </w:pPr>
      <w:r w:rsidRPr="00AB4072">
        <w:rPr>
          <w:rFonts w:ascii="Calibri" w:hAnsi="Calibri" w:cs="Calibri"/>
          <w:noProof/>
          <w:lang w:val="en-AU"/>
        </w:rPr>
        <w:lastRenderedPageBreak/>
        <w:drawing>
          <wp:inline distT="0" distB="0" distL="0" distR="0" wp14:anchorId="08AC9097" wp14:editId="1A928759">
            <wp:extent cx="3148872" cy="2337758"/>
            <wp:effectExtent l="0" t="0" r="0" b="571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orticulture south of Cobram Telstra.png"/>
                    <pic:cNvPicPr/>
                  </pic:nvPicPr>
                  <pic:blipFill>
                    <a:blip r:embed="rId70" cstate="screen">
                      <a:extLst>
                        <a:ext uri="{28A0092B-C50C-407E-A947-70E740481C1C}">
                          <a14:useLocalDpi xmlns:a14="http://schemas.microsoft.com/office/drawing/2010/main"/>
                        </a:ext>
                      </a:extLst>
                    </a:blip>
                    <a:stretch>
                      <a:fillRect/>
                    </a:stretch>
                  </pic:blipFill>
                  <pic:spPr>
                    <a:xfrm>
                      <a:off x="0" y="0"/>
                      <a:ext cx="3160887" cy="2346678"/>
                    </a:xfrm>
                    <a:prstGeom prst="rect">
                      <a:avLst/>
                    </a:prstGeom>
                  </pic:spPr>
                </pic:pic>
              </a:graphicData>
            </a:graphic>
          </wp:inline>
        </w:drawing>
      </w:r>
    </w:p>
    <w:p w14:paraId="18BE41BC" w14:textId="72B59CD9" w:rsidR="00247014" w:rsidRPr="008D268C" w:rsidRDefault="00247014" w:rsidP="00247014">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40</w:t>
      </w:r>
      <w:r w:rsidRPr="008D268C">
        <w:rPr>
          <w:lang w:val="en-AU"/>
        </w:rPr>
        <w:fldChar w:fldCharType="end"/>
      </w:r>
      <w:r w:rsidRPr="008D268C">
        <w:rPr>
          <w:lang w:val="en-AU"/>
        </w:rPr>
        <w:t xml:space="preserve"> Telstra </w:t>
      </w:r>
      <w:r w:rsidR="00636FF2" w:rsidRPr="008D268C">
        <w:rPr>
          <w:lang w:val="en-AU"/>
        </w:rPr>
        <w:t xml:space="preserve">mobile </w:t>
      </w:r>
      <w:r w:rsidRPr="008D268C">
        <w:rPr>
          <w:lang w:val="en-AU"/>
        </w:rPr>
        <w:t>coverage around Robinvale</w:t>
      </w:r>
    </w:p>
    <w:p w14:paraId="55EC7DE5" w14:textId="77777777" w:rsidR="00247014" w:rsidRPr="00AB4072" w:rsidRDefault="00247014" w:rsidP="00247014">
      <w:pPr>
        <w:keepNext/>
        <w:rPr>
          <w:rFonts w:ascii="Calibri" w:hAnsi="Calibri" w:cs="Calibri"/>
          <w:lang w:val="en-AU"/>
        </w:rPr>
      </w:pPr>
      <w:r w:rsidRPr="00AB4072">
        <w:rPr>
          <w:rFonts w:ascii="Calibri" w:hAnsi="Calibri" w:cs="Calibri"/>
          <w:noProof/>
          <w:lang w:val="en-AU"/>
        </w:rPr>
        <w:drawing>
          <wp:inline distT="0" distB="0" distL="0" distR="0" wp14:anchorId="5D6D5472" wp14:editId="60E6D50F">
            <wp:extent cx="3148463" cy="1975449"/>
            <wp:effectExtent l="0" t="0" r="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orticulture south of Cobram Optus.png"/>
                    <pic:cNvPicPr/>
                  </pic:nvPicPr>
                  <pic:blipFill rotWithShape="1">
                    <a:blip r:embed="rId71" cstate="screen">
                      <a:extLst>
                        <a:ext uri="{28A0092B-C50C-407E-A947-70E740481C1C}">
                          <a14:useLocalDpi xmlns:a14="http://schemas.microsoft.com/office/drawing/2010/main"/>
                        </a:ext>
                      </a:extLst>
                    </a:blip>
                    <a:srcRect/>
                    <a:stretch/>
                  </pic:blipFill>
                  <pic:spPr bwMode="auto">
                    <a:xfrm>
                      <a:off x="0" y="0"/>
                      <a:ext cx="3160973" cy="1983298"/>
                    </a:xfrm>
                    <a:prstGeom prst="rect">
                      <a:avLst/>
                    </a:prstGeom>
                    <a:ln>
                      <a:noFill/>
                    </a:ln>
                    <a:extLst>
                      <a:ext uri="{53640926-AAD7-44D8-BBD7-CCE9431645EC}">
                        <a14:shadowObscured xmlns:a14="http://schemas.microsoft.com/office/drawing/2010/main"/>
                      </a:ext>
                    </a:extLst>
                  </pic:spPr>
                </pic:pic>
              </a:graphicData>
            </a:graphic>
          </wp:inline>
        </w:drawing>
      </w:r>
    </w:p>
    <w:p w14:paraId="6CA6A7A9" w14:textId="27FA127C" w:rsidR="00247014" w:rsidRPr="008D268C" w:rsidRDefault="00247014" w:rsidP="00247014">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41</w:t>
      </w:r>
      <w:r w:rsidRPr="008D268C">
        <w:rPr>
          <w:lang w:val="en-AU"/>
        </w:rPr>
        <w:fldChar w:fldCharType="end"/>
      </w:r>
      <w:r w:rsidRPr="008D268C">
        <w:rPr>
          <w:lang w:val="en-AU"/>
        </w:rPr>
        <w:t xml:space="preserve"> Optus </w:t>
      </w:r>
      <w:r w:rsidR="00636FF2" w:rsidRPr="008D268C">
        <w:rPr>
          <w:lang w:val="en-AU"/>
        </w:rPr>
        <w:t xml:space="preserve">mobile </w:t>
      </w:r>
      <w:r w:rsidRPr="008D268C">
        <w:rPr>
          <w:lang w:val="en-AU"/>
        </w:rPr>
        <w:t>coverage around Robinvale</w:t>
      </w:r>
    </w:p>
    <w:p w14:paraId="507AE6B2" w14:textId="77777777" w:rsidR="00247014" w:rsidRPr="00AB4072" w:rsidRDefault="00247014" w:rsidP="00247014">
      <w:pPr>
        <w:keepNext/>
        <w:rPr>
          <w:rFonts w:ascii="Calibri" w:hAnsi="Calibri" w:cs="Calibri"/>
          <w:lang w:val="en-AU"/>
        </w:rPr>
      </w:pPr>
      <w:r w:rsidRPr="00AB4072">
        <w:rPr>
          <w:rFonts w:ascii="Calibri" w:hAnsi="Calibri" w:cs="Calibri"/>
          <w:noProof/>
          <w:lang w:val="en-AU"/>
        </w:rPr>
        <w:drawing>
          <wp:inline distT="0" distB="0" distL="0" distR="0" wp14:anchorId="24DDEFB1" wp14:editId="403552CB">
            <wp:extent cx="3150000" cy="1880696"/>
            <wp:effectExtent l="0" t="0" r="0" b="571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orticulture south of Cobram Vodafone.png"/>
                    <pic:cNvPicPr/>
                  </pic:nvPicPr>
                  <pic:blipFill>
                    <a:blip r:embed="rId72" cstate="screen">
                      <a:extLst>
                        <a:ext uri="{28A0092B-C50C-407E-A947-70E740481C1C}">
                          <a14:useLocalDpi xmlns:a14="http://schemas.microsoft.com/office/drawing/2010/main"/>
                        </a:ext>
                      </a:extLst>
                    </a:blip>
                    <a:stretch>
                      <a:fillRect/>
                    </a:stretch>
                  </pic:blipFill>
                  <pic:spPr>
                    <a:xfrm>
                      <a:off x="0" y="0"/>
                      <a:ext cx="3150000" cy="1880696"/>
                    </a:xfrm>
                    <a:prstGeom prst="rect">
                      <a:avLst/>
                    </a:prstGeom>
                  </pic:spPr>
                </pic:pic>
              </a:graphicData>
            </a:graphic>
          </wp:inline>
        </w:drawing>
      </w:r>
    </w:p>
    <w:p w14:paraId="15F10E83" w14:textId="0BEC6A4E" w:rsidR="00247014" w:rsidRPr="008D268C" w:rsidRDefault="00247014" w:rsidP="00247014">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42</w:t>
      </w:r>
      <w:r w:rsidRPr="008D268C">
        <w:rPr>
          <w:lang w:val="en-AU"/>
        </w:rPr>
        <w:fldChar w:fldCharType="end"/>
      </w:r>
      <w:r w:rsidRPr="008D268C">
        <w:rPr>
          <w:lang w:val="en-AU"/>
        </w:rPr>
        <w:t xml:space="preserve"> Vodafone </w:t>
      </w:r>
      <w:r w:rsidR="00636FF2" w:rsidRPr="008D268C">
        <w:rPr>
          <w:lang w:val="en-AU"/>
        </w:rPr>
        <w:t xml:space="preserve">mobile </w:t>
      </w:r>
      <w:r w:rsidRPr="008D268C">
        <w:rPr>
          <w:lang w:val="en-AU"/>
        </w:rPr>
        <w:t>coverage around Robinvale</w:t>
      </w:r>
    </w:p>
    <w:p w14:paraId="677ECBE7" w14:textId="77777777" w:rsidR="00247014" w:rsidRPr="008D268C" w:rsidRDefault="00247014" w:rsidP="00247014">
      <w:pPr>
        <w:pStyle w:val="Heading5"/>
        <w:rPr>
          <w:lang w:val="en-AU"/>
        </w:rPr>
      </w:pPr>
      <w:r w:rsidRPr="008D268C">
        <w:rPr>
          <w:lang w:val="en-AU"/>
        </w:rPr>
        <w:t>Horticulture</w:t>
      </w:r>
    </w:p>
    <w:p w14:paraId="066159E7" w14:textId="77777777" w:rsidR="00247014" w:rsidRPr="008D268C" w:rsidRDefault="00247014" w:rsidP="00247014">
      <w:pPr>
        <w:pStyle w:val="Bulletedlist"/>
        <w:rPr>
          <w:i/>
          <w:lang w:val="en-AU"/>
        </w:rPr>
      </w:pPr>
      <w:r w:rsidRPr="008D268C">
        <w:rPr>
          <w:i/>
          <w:lang w:val="en-AU"/>
        </w:rPr>
        <w:t>Fruit / nuts</w:t>
      </w:r>
    </w:p>
    <w:p w14:paraId="5FC2A57E" w14:textId="77777777" w:rsidR="00247014" w:rsidRPr="008D268C" w:rsidRDefault="00247014" w:rsidP="00247014">
      <w:pPr>
        <w:pStyle w:val="Bulletedlist"/>
        <w:rPr>
          <w:i/>
          <w:lang w:val="en-AU"/>
        </w:rPr>
      </w:pPr>
      <w:r w:rsidRPr="008D268C">
        <w:rPr>
          <w:i/>
          <w:lang w:val="en-AU"/>
        </w:rPr>
        <w:t>Area around Swan Hill</w:t>
      </w:r>
    </w:p>
    <w:p w14:paraId="4953C3EA" w14:textId="77777777" w:rsidR="00247014" w:rsidRPr="00AB4072" w:rsidRDefault="00247014" w:rsidP="00247014">
      <w:pPr>
        <w:rPr>
          <w:rFonts w:ascii="Calibri" w:hAnsi="Calibri" w:cs="Calibri"/>
          <w:lang w:val="en-AU"/>
        </w:rPr>
      </w:pPr>
      <w:r w:rsidRPr="00AB4072">
        <w:rPr>
          <w:rFonts w:ascii="Calibri" w:hAnsi="Calibri" w:cs="Calibri"/>
          <w:lang w:val="en-AU"/>
        </w:rPr>
        <w:t>Due to the size of the area under consideration, public coverage maps do not provide sufficient resolution to conduct detailed analysis, so comments are general in nature. Based on public coverage maps:</w:t>
      </w:r>
    </w:p>
    <w:p w14:paraId="2D8FCC7D" w14:textId="6DD0D9C4" w:rsidR="00247014" w:rsidRPr="008D268C" w:rsidRDefault="00247014" w:rsidP="0080503B">
      <w:pPr>
        <w:pStyle w:val="Bulletedlist"/>
        <w:rPr>
          <w:lang w:val="en-AU"/>
        </w:rPr>
      </w:pPr>
      <w:r w:rsidRPr="008D268C">
        <w:rPr>
          <w:lang w:val="en-AU"/>
        </w:rPr>
        <w:t>Telstra shows 4GX outdoor handheld device coverage along the Murray Valley Highway, but coverage falls away to 3G device and external antenna coverage to the east and west of the highway corridor</w:t>
      </w:r>
    </w:p>
    <w:p w14:paraId="00A4A125" w14:textId="003F1C48" w:rsidR="00247014" w:rsidRPr="008D268C" w:rsidRDefault="00247014" w:rsidP="0080503B">
      <w:pPr>
        <w:pStyle w:val="Bulletedlist"/>
        <w:rPr>
          <w:lang w:val="en-AU"/>
        </w:rPr>
      </w:pPr>
      <w:r w:rsidRPr="008D268C">
        <w:rPr>
          <w:lang w:val="en-AU"/>
        </w:rPr>
        <w:t>Optus shows 4G Plus outdoor coverage along the Murray Valley Highway but coverage falls away to 3G handheld device and 3G external antenna coverage to the east and west of the highway</w:t>
      </w:r>
    </w:p>
    <w:p w14:paraId="46C6B1BA" w14:textId="59F7184A" w:rsidR="00247014" w:rsidRPr="008D268C" w:rsidRDefault="00247014" w:rsidP="0080503B">
      <w:pPr>
        <w:pStyle w:val="Bulletedlist"/>
        <w:rPr>
          <w:lang w:val="en-AU"/>
        </w:rPr>
      </w:pPr>
      <w:r w:rsidRPr="008D268C">
        <w:rPr>
          <w:lang w:val="en-AU"/>
        </w:rPr>
        <w:t xml:space="preserve">Vodafone shows continuous 4G outdoor coverage in a circle area around Swan Hill as far as Murray </w:t>
      </w:r>
      <w:r w:rsidR="007F63E8" w:rsidRPr="008D268C">
        <w:rPr>
          <w:lang w:val="en-AU"/>
        </w:rPr>
        <w:t>Downs,</w:t>
      </w:r>
      <w:r w:rsidRPr="008D268C">
        <w:rPr>
          <w:lang w:val="en-AU"/>
        </w:rPr>
        <w:t xml:space="preserve"> but coverage then falls away to 3G and no coverage at all. Vodafone is constructing new 4G coverage on the Murray Valley Highway near Beverford.</w:t>
      </w:r>
    </w:p>
    <w:p w14:paraId="4C4D4071" w14:textId="448EABB0" w:rsidR="00EB090D" w:rsidRPr="00AB4072" w:rsidRDefault="00EB090D" w:rsidP="0080503B">
      <w:pPr>
        <w:rPr>
          <w:rFonts w:ascii="Calibri" w:hAnsi="Calibri" w:cs="Calibri"/>
          <w:lang w:val="en-AU"/>
        </w:rPr>
      </w:pPr>
      <w:r w:rsidRPr="00AB4072">
        <w:rPr>
          <w:rFonts w:ascii="Calibri" w:hAnsi="Calibri" w:cs="Calibri"/>
          <w:lang w:val="en-AU"/>
        </w:rPr>
        <w:t>In summary, there is mobile coverage in the immediate area around Swan Hill and along the Murray Valley Highway, but coverage quickly falls away within a ~10</w:t>
      </w:r>
      <w:r w:rsidR="00992A0C" w:rsidRPr="00AB4072">
        <w:rPr>
          <w:rFonts w:ascii="Calibri" w:hAnsi="Calibri" w:cs="Calibri"/>
          <w:lang w:val="en-AU"/>
        </w:rPr>
        <w:t xml:space="preserve"> kilometre</w:t>
      </w:r>
      <w:r w:rsidRPr="00AB4072">
        <w:rPr>
          <w:rFonts w:ascii="Calibri" w:hAnsi="Calibri" w:cs="Calibri"/>
          <w:lang w:val="en-AU"/>
        </w:rPr>
        <w:t xml:space="preserve"> radius to provide external antenna or no coverage.</w:t>
      </w:r>
    </w:p>
    <w:p w14:paraId="4F9D09A2" w14:textId="77777777" w:rsidR="00247014" w:rsidRPr="00AB4072" w:rsidRDefault="00247014" w:rsidP="00247014">
      <w:pPr>
        <w:keepNext/>
        <w:rPr>
          <w:rFonts w:ascii="Calibri" w:hAnsi="Calibri" w:cs="Calibri"/>
          <w:lang w:val="en-AU"/>
        </w:rPr>
      </w:pPr>
      <w:r w:rsidRPr="00AB4072">
        <w:rPr>
          <w:rFonts w:ascii="Calibri" w:hAnsi="Calibri" w:cs="Calibri"/>
          <w:noProof/>
          <w:lang w:val="en-AU"/>
        </w:rPr>
        <w:drawing>
          <wp:inline distT="0" distB="0" distL="0" distR="0" wp14:anchorId="6A823E35" wp14:editId="7B53604E">
            <wp:extent cx="3149024" cy="2268747"/>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orticulture south of Cobram Telstra.png"/>
                    <pic:cNvPicPr/>
                  </pic:nvPicPr>
                  <pic:blipFill>
                    <a:blip r:embed="rId73" cstate="screen">
                      <a:extLst>
                        <a:ext uri="{28A0092B-C50C-407E-A947-70E740481C1C}">
                          <a14:useLocalDpi xmlns:a14="http://schemas.microsoft.com/office/drawing/2010/main"/>
                        </a:ext>
                      </a:extLst>
                    </a:blip>
                    <a:stretch>
                      <a:fillRect/>
                    </a:stretch>
                  </pic:blipFill>
                  <pic:spPr>
                    <a:xfrm>
                      <a:off x="0" y="0"/>
                      <a:ext cx="3159135" cy="2276032"/>
                    </a:xfrm>
                    <a:prstGeom prst="rect">
                      <a:avLst/>
                    </a:prstGeom>
                  </pic:spPr>
                </pic:pic>
              </a:graphicData>
            </a:graphic>
          </wp:inline>
        </w:drawing>
      </w:r>
    </w:p>
    <w:p w14:paraId="568761B8" w14:textId="4577A468" w:rsidR="00247014" w:rsidRPr="008D268C" w:rsidRDefault="00247014" w:rsidP="00247014">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43</w:t>
      </w:r>
      <w:r w:rsidRPr="008D268C">
        <w:rPr>
          <w:lang w:val="en-AU"/>
        </w:rPr>
        <w:fldChar w:fldCharType="end"/>
      </w:r>
      <w:r w:rsidRPr="008D268C">
        <w:rPr>
          <w:lang w:val="en-AU"/>
        </w:rPr>
        <w:t xml:space="preserve"> Telstra </w:t>
      </w:r>
      <w:r w:rsidR="00636FF2" w:rsidRPr="008D268C">
        <w:rPr>
          <w:lang w:val="en-AU"/>
        </w:rPr>
        <w:t xml:space="preserve">mobile </w:t>
      </w:r>
      <w:r w:rsidRPr="008D268C">
        <w:rPr>
          <w:lang w:val="en-AU"/>
        </w:rPr>
        <w:t>coverage around Swan Hill</w:t>
      </w:r>
    </w:p>
    <w:p w14:paraId="22BCAFD4" w14:textId="77777777" w:rsidR="00247014" w:rsidRPr="00AB4072" w:rsidRDefault="00247014" w:rsidP="00247014">
      <w:pPr>
        <w:keepNext/>
        <w:rPr>
          <w:rFonts w:ascii="Calibri" w:hAnsi="Calibri" w:cs="Calibri"/>
          <w:lang w:val="en-AU"/>
        </w:rPr>
      </w:pPr>
      <w:r w:rsidRPr="00AB4072">
        <w:rPr>
          <w:rFonts w:ascii="Calibri" w:hAnsi="Calibri" w:cs="Calibri"/>
          <w:noProof/>
          <w:lang w:val="en-AU"/>
        </w:rPr>
        <w:drawing>
          <wp:inline distT="0" distB="0" distL="0" distR="0" wp14:anchorId="17439848" wp14:editId="39AA4A3C">
            <wp:extent cx="3147616" cy="1975449"/>
            <wp:effectExtent l="0" t="0" r="0" b="635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orticulture south of Cobram Optus.png"/>
                    <pic:cNvPicPr/>
                  </pic:nvPicPr>
                  <pic:blipFill rotWithShape="1">
                    <a:blip r:embed="rId74" cstate="screen">
                      <a:extLst>
                        <a:ext uri="{28A0092B-C50C-407E-A947-70E740481C1C}">
                          <a14:useLocalDpi xmlns:a14="http://schemas.microsoft.com/office/drawing/2010/main"/>
                        </a:ext>
                      </a:extLst>
                    </a:blip>
                    <a:srcRect/>
                    <a:stretch/>
                  </pic:blipFill>
                  <pic:spPr bwMode="auto">
                    <a:xfrm>
                      <a:off x="0" y="0"/>
                      <a:ext cx="3162327" cy="1984682"/>
                    </a:xfrm>
                    <a:prstGeom prst="rect">
                      <a:avLst/>
                    </a:prstGeom>
                    <a:ln>
                      <a:noFill/>
                    </a:ln>
                    <a:extLst>
                      <a:ext uri="{53640926-AAD7-44D8-BBD7-CCE9431645EC}">
                        <a14:shadowObscured xmlns:a14="http://schemas.microsoft.com/office/drawing/2010/main"/>
                      </a:ext>
                    </a:extLst>
                  </pic:spPr>
                </pic:pic>
              </a:graphicData>
            </a:graphic>
          </wp:inline>
        </w:drawing>
      </w:r>
    </w:p>
    <w:p w14:paraId="3BB225A4" w14:textId="7C930814" w:rsidR="00247014" w:rsidRPr="008D268C" w:rsidRDefault="00247014" w:rsidP="00247014">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44</w:t>
      </w:r>
      <w:r w:rsidRPr="008D268C">
        <w:rPr>
          <w:lang w:val="en-AU"/>
        </w:rPr>
        <w:fldChar w:fldCharType="end"/>
      </w:r>
      <w:r w:rsidRPr="008D268C">
        <w:rPr>
          <w:lang w:val="en-AU"/>
        </w:rPr>
        <w:t xml:space="preserve"> Optus </w:t>
      </w:r>
      <w:r w:rsidR="00636FF2" w:rsidRPr="008D268C">
        <w:rPr>
          <w:lang w:val="en-AU"/>
        </w:rPr>
        <w:t xml:space="preserve">mobile </w:t>
      </w:r>
      <w:r w:rsidRPr="008D268C">
        <w:rPr>
          <w:lang w:val="en-AU"/>
        </w:rPr>
        <w:t>coverage around Swan Hill</w:t>
      </w:r>
    </w:p>
    <w:p w14:paraId="3C5AE550" w14:textId="77777777" w:rsidR="00247014" w:rsidRPr="00AB4072" w:rsidRDefault="00247014" w:rsidP="00247014">
      <w:pPr>
        <w:keepNext/>
        <w:rPr>
          <w:rFonts w:ascii="Calibri" w:hAnsi="Calibri" w:cs="Calibri"/>
          <w:lang w:val="en-AU"/>
        </w:rPr>
      </w:pPr>
      <w:r w:rsidRPr="00AB4072">
        <w:rPr>
          <w:rFonts w:ascii="Calibri" w:hAnsi="Calibri" w:cs="Calibri"/>
          <w:noProof/>
          <w:lang w:val="en-AU"/>
        </w:rPr>
        <w:lastRenderedPageBreak/>
        <w:drawing>
          <wp:inline distT="0" distB="0" distL="0" distR="0" wp14:anchorId="05C77406" wp14:editId="60A2955D">
            <wp:extent cx="3150000" cy="1880696"/>
            <wp:effectExtent l="0" t="0" r="0" b="571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orticulture south of Cobram Vodafone.png"/>
                    <pic:cNvPicPr/>
                  </pic:nvPicPr>
                  <pic:blipFill>
                    <a:blip r:embed="rId72" cstate="screen">
                      <a:extLst>
                        <a:ext uri="{28A0092B-C50C-407E-A947-70E740481C1C}">
                          <a14:useLocalDpi xmlns:a14="http://schemas.microsoft.com/office/drawing/2010/main"/>
                        </a:ext>
                      </a:extLst>
                    </a:blip>
                    <a:stretch>
                      <a:fillRect/>
                    </a:stretch>
                  </pic:blipFill>
                  <pic:spPr>
                    <a:xfrm>
                      <a:off x="0" y="0"/>
                      <a:ext cx="3150000" cy="1880696"/>
                    </a:xfrm>
                    <a:prstGeom prst="rect">
                      <a:avLst/>
                    </a:prstGeom>
                  </pic:spPr>
                </pic:pic>
              </a:graphicData>
            </a:graphic>
          </wp:inline>
        </w:drawing>
      </w:r>
    </w:p>
    <w:p w14:paraId="061BF4A6" w14:textId="2A9B6289" w:rsidR="00247014" w:rsidRPr="008D268C" w:rsidRDefault="00247014" w:rsidP="00247014">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45</w:t>
      </w:r>
      <w:r w:rsidRPr="008D268C">
        <w:rPr>
          <w:lang w:val="en-AU"/>
        </w:rPr>
        <w:fldChar w:fldCharType="end"/>
      </w:r>
      <w:r w:rsidRPr="008D268C">
        <w:rPr>
          <w:lang w:val="en-AU"/>
        </w:rPr>
        <w:t xml:space="preserve"> Vodafone </w:t>
      </w:r>
      <w:r w:rsidR="00636FF2" w:rsidRPr="008D268C">
        <w:rPr>
          <w:lang w:val="en-AU"/>
        </w:rPr>
        <w:t xml:space="preserve">mobile </w:t>
      </w:r>
      <w:r w:rsidRPr="008D268C">
        <w:rPr>
          <w:lang w:val="en-AU"/>
        </w:rPr>
        <w:t>coverage around Swan Hill</w:t>
      </w:r>
    </w:p>
    <w:p w14:paraId="0754FE59" w14:textId="77777777" w:rsidR="00247014" w:rsidRPr="008D268C" w:rsidRDefault="00247014" w:rsidP="00247014">
      <w:pPr>
        <w:pStyle w:val="Heading5"/>
        <w:rPr>
          <w:lang w:val="en-AU"/>
        </w:rPr>
      </w:pPr>
      <w:r w:rsidRPr="008D268C">
        <w:rPr>
          <w:lang w:val="en-AU"/>
        </w:rPr>
        <w:t>Grazing</w:t>
      </w:r>
    </w:p>
    <w:p w14:paraId="62AE5700" w14:textId="77777777" w:rsidR="00247014" w:rsidRPr="008D268C" w:rsidRDefault="00247014" w:rsidP="00247014">
      <w:pPr>
        <w:pStyle w:val="Bulletedlist"/>
        <w:rPr>
          <w:i/>
          <w:lang w:val="en-AU"/>
        </w:rPr>
      </w:pPr>
      <w:r w:rsidRPr="008D268C">
        <w:rPr>
          <w:i/>
          <w:lang w:val="en-AU"/>
        </w:rPr>
        <w:t>Dairy</w:t>
      </w:r>
    </w:p>
    <w:p w14:paraId="554C7D74" w14:textId="77777777" w:rsidR="00247014" w:rsidRPr="008D268C" w:rsidRDefault="00247014" w:rsidP="00247014">
      <w:pPr>
        <w:pStyle w:val="Bulletedlist"/>
        <w:rPr>
          <w:i/>
          <w:lang w:val="en-AU"/>
        </w:rPr>
      </w:pPr>
      <w:r w:rsidRPr="008D268C">
        <w:rPr>
          <w:i/>
          <w:lang w:val="en-AU"/>
        </w:rPr>
        <w:t>The area around Cohuna</w:t>
      </w:r>
    </w:p>
    <w:p w14:paraId="7275BEE7" w14:textId="77777777" w:rsidR="00247014" w:rsidRPr="00AB4072" w:rsidRDefault="00247014" w:rsidP="00247014">
      <w:pPr>
        <w:rPr>
          <w:rFonts w:ascii="Calibri" w:hAnsi="Calibri" w:cs="Calibri"/>
          <w:lang w:val="en-AU"/>
        </w:rPr>
      </w:pPr>
      <w:r w:rsidRPr="00AB4072">
        <w:rPr>
          <w:rFonts w:ascii="Calibri" w:hAnsi="Calibri" w:cs="Calibri"/>
          <w:lang w:val="en-AU"/>
        </w:rPr>
        <w:t>Due to the size of the area under consideration, public coverage maps do not provide sufficient resolution to conduct detailed analysis, so comments are general in nature. Based on public coverage maps:</w:t>
      </w:r>
    </w:p>
    <w:p w14:paraId="2A29961C" w14:textId="4F2725A8" w:rsidR="00247014" w:rsidRPr="008D268C" w:rsidRDefault="00247014" w:rsidP="0080503B">
      <w:pPr>
        <w:pStyle w:val="Bulletedlist"/>
        <w:rPr>
          <w:lang w:val="en-AU"/>
        </w:rPr>
      </w:pPr>
      <w:r w:rsidRPr="008D268C">
        <w:rPr>
          <w:lang w:val="en-AU"/>
        </w:rPr>
        <w:t>Telstra shows continuous 4GX and 3G outdoor handheld device coverage across the area</w:t>
      </w:r>
    </w:p>
    <w:p w14:paraId="1870831F" w14:textId="2BDC7FE4" w:rsidR="00247014" w:rsidRPr="008D268C" w:rsidRDefault="00247014" w:rsidP="0080503B">
      <w:pPr>
        <w:pStyle w:val="Bulletedlist"/>
        <w:rPr>
          <w:lang w:val="en-AU"/>
        </w:rPr>
      </w:pPr>
      <w:r w:rsidRPr="008D268C">
        <w:rPr>
          <w:lang w:val="en-AU"/>
        </w:rPr>
        <w:t>Optus shows continuous 4G Plus and 3G outdoor coverage on the Victorian side of the Murray River</w:t>
      </w:r>
    </w:p>
    <w:p w14:paraId="2F62F2A9" w14:textId="616AE345" w:rsidR="00247014" w:rsidRPr="008D268C" w:rsidRDefault="00247014" w:rsidP="0080503B">
      <w:pPr>
        <w:pStyle w:val="Bulletedlist"/>
        <w:rPr>
          <w:lang w:val="en-AU"/>
        </w:rPr>
      </w:pPr>
      <w:r w:rsidRPr="008D268C">
        <w:rPr>
          <w:lang w:val="en-AU"/>
        </w:rPr>
        <w:t>Vodafone shows some 3G outdoor coverage to the west of Cohuna, however this would be considered marginal at best. East of Cohuna shows no coverage.</w:t>
      </w:r>
    </w:p>
    <w:p w14:paraId="5C9DC31A" w14:textId="6812CB35" w:rsidR="00975F65" w:rsidRPr="00AB4072" w:rsidRDefault="00975F65" w:rsidP="0080503B">
      <w:pPr>
        <w:rPr>
          <w:rFonts w:ascii="Calibri" w:hAnsi="Calibri" w:cs="Calibri"/>
          <w:lang w:val="en-AU"/>
        </w:rPr>
      </w:pPr>
      <w:r w:rsidRPr="00AB4072">
        <w:rPr>
          <w:rFonts w:ascii="Calibri" w:hAnsi="Calibri" w:cs="Calibri"/>
          <w:lang w:val="en-AU"/>
        </w:rPr>
        <w:t xml:space="preserve">In summary, there is mobile service in the area from two </w:t>
      </w:r>
      <w:r w:rsidR="007E1742" w:rsidRPr="00AB4072">
        <w:rPr>
          <w:rFonts w:ascii="Calibri" w:hAnsi="Calibri" w:cs="Calibri"/>
          <w:lang w:val="en-AU"/>
        </w:rPr>
        <w:t>mobile network operators</w:t>
      </w:r>
      <w:r w:rsidR="007E1742" w:rsidRPr="00AB4072" w:rsidDel="007E1742">
        <w:rPr>
          <w:rFonts w:ascii="Calibri" w:hAnsi="Calibri" w:cs="Calibri"/>
          <w:lang w:val="en-AU"/>
        </w:rPr>
        <w:t xml:space="preserve"> </w:t>
      </w:r>
      <w:r w:rsidRPr="00AB4072">
        <w:rPr>
          <w:rFonts w:ascii="Calibri" w:hAnsi="Calibri" w:cs="Calibri"/>
          <w:lang w:val="en-AU"/>
        </w:rPr>
        <w:t>, although in many areas it would be characterised as ‘marginal’.</w:t>
      </w:r>
    </w:p>
    <w:p w14:paraId="0204124B" w14:textId="77777777" w:rsidR="00247014" w:rsidRPr="00AB4072" w:rsidRDefault="00247014" w:rsidP="00247014">
      <w:pPr>
        <w:keepNext/>
        <w:rPr>
          <w:rFonts w:ascii="Calibri" w:hAnsi="Calibri" w:cs="Calibri"/>
          <w:lang w:val="en-AU"/>
        </w:rPr>
      </w:pPr>
      <w:r w:rsidRPr="00AB4072">
        <w:rPr>
          <w:rFonts w:ascii="Calibri" w:hAnsi="Calibri" w:cs="Calibri"/>
          <w:noProof/>
          <w:lang w:val="en-AU"/>
        </w:rPr>
        <w:drawing>
          <wp:inline distT="0" distB="0" distL="0" distR="0" wp14:anchorId="49193291" wp14:editId="7B62BADA">
            <wp:extent cx="3149167" cy="2372264"/>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orticulture south of Cobram Telstra.png"/>
                    <pic:cNvPicPr/>
                  </pic:nvPicPr>
                  <pic:blipFill>
                    <a:blip r:embed="rId75" cstate="screen">
                      <a:extLst>
                        <a:ext uri="{28A0092B-C50C-407E-A947-70E740481C1C}">
                          <a14:useLocalDpi xmlns:a14="http://schemas.microsoft.com/office/drawing/2010/main"/>
                        </a:ext>
                      </a:extLst>
                    </a:blip>
                    <a:stretch>
                      <a:fillRect/>
                    </a:stretch>
                  </pic:blipFill>
                  <pic:spPr>
                    <a:xfrm>
                      <a:off x="0" y="0"/>
                      <a:ext cx="3155153" cy="2376773"/>
                    </a:xfrm>
                    <a:prstGeom prst="rect">
                      <a:avLst/>
                    </a:prstGeom>
                  </pic:spPr>
                </pic:pic>
              </a:graphicData>
            </a:graphic>
          </wp:inline>
        </w:drawing>
      </w:r>
    </w:p>
    <w:p w14:paraId="713E7300" w14:textId="3577FE41" w:rsidR="00247014" w:rsidRPr="008D268C" w:rsidRDefault="00247014" w:rsidP="00247014">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46</w:t>
      </w:r>
      <w:r w:rsidRPr="008D268C">
        <w:rPr>
          <w:lang w:val="en-AU"/>
        </w:rPr>
        <w:fldChar w:fldCharType="end"/>
      </w:r>
      <w:r w:rsidRPr="008D268C">
        <w:rPr>
          <w:lang w:val="en-AU"/>
        </w:rPr>
        <w:t xml:space="preserve"> Telstra </w:t>
      </w:r>
      <w:r w:rsidR="00636FF2" w:rsidRPr="008D268C">
        <w:rPr>
          <w:lang w:val="en-AU"/>
        </w:rPr>
        <w:t xml:space="preserve">mobile </w:t>
      </w:r>
      <w:r w:rsidRPr="008D268C">
        <w:rPr>
          <w:lang w:val="en-AU"/>
        </w:rPr>
        <w:t>coverage around Cohuna</w:t>
      </w:r>
    </w:p>
    <w:p w14:paraId="03CECA35" w14:textId="77777777" w:rsidR="00247014" w:rsidRPr="00AB4072" w:rsidRDefault="00247014" w:rsidP="00247014">
      <w:pPr>
        <w:keepNext/>
        <w:rPr>
          <w:rFonts w:ascii="Calibri" w:hAnsi="Calibri" w:cs="Calibri"/>
          <w:lang w:val="en-AU"/>
        </w:rPr>
      </w:pPr>
      <w:r w:rsidRPr="00AB4072">
        <w:rPr>
          <w:rFonts w:ascii="Calibri" w:hAnsi="Calibri" w:cs="Calibri"/>
          <w:noProof/>
          <w:lang w:val="en-AU"/>
        </w:rPr>
        <w:drawing>
          <wp:inline distT="0" distB="0" distL="0" distR="0" wp14:anchorId="656BDED9" wp14:editId="47008AD6">
            <wp:extent cx="3148774" cy="1975449"/>
            <wp:effectExtent l="0" t="0" r="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orticulture south of Cobram Optus.png"/>
                    <pic:cNvPicPr/>
                  </pic:nvPicPr>
                  <pic:blipFill rotWithShape="1">
                    <a:blip r:embed="rId76" cstate="screen">
                      <a:extLst>
                        <a:ext uri="{28A0092B-C50C-407E-A947-70E740481C1C}">
                          <a14:useLocalDpi xmlns:a14="http://schemas.microsoft.com/office/drawing/2010/main"/>
                        </a:ext>
                      </a:extLst>
                    </a:blip>
                    <a:srcRect b="-1"/>
                    <a:stretch/>
                  </pic:blipFill>
                  <pic:spPr bwMode="auto">
                    <a:xfrm>
                      <a:off x="0" y="0"/>
                      <a:ext cx="3157499" cy="1980923"/>
                    </a:xfrm>
                    <a:prstGeom prst="rect">
                      <a:avLst/>
                    </a:prstGeom>
                    <a:ln>
                      <a:noFill/>
                    </a:ln>
                    <a:extLst>
                      <a:ext uri="{53640926-AAD7-44D8-BBD7-CCE9431645EC}">
                        <a14:shadowObscured xmlns:a14="http://schemas.microsoft.com/office/drawing/2010/main"/>
                      </a:ext>
                    </a:extLst>
                  </pic:spPr>
                </pic:pic>
              </a:graphicData>
            </a:graphic>
          </wp:inline>
        </w:drawing>
      </w:r>
    </w:p>
    <w:p w14:paraId="2F2FF965" w14:textId="471D238C" w:rsidR="00247014" w:rsidRPr="008D268C" w:rsidRDefault="00247014" w:rsidP="00247014">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47</w:t>
      </w:r>
      <w:r w:rsidRPr="008D268C">
        <w:rPr>
          <w:lang w:val="en-AU"/>
        </w:rPr>
        <w:fldChar w:fldCharType="end"/>
      </w:r>
      <w:r w:rsidRPr="008D268C">
        <w:rPr>
          <w:lang w:val="en-AU"/>
        </w:rPr>
        <w:t xml:space="preserve"> Optus </w:t>
      </w:r>
      <w:r w:rsidR="00636FF2" w:rsidRPr="008D268C">
        <w:rPr>
          <w:lang w:val="en-AU"/>
        </w:rPr>
        <w:t xml:space="preserve">mobile </w:t>
      </w:r>
      <w:r w:rsidRPr="008D268C">
        <w:rPr>
          <w:lang w:val="en-AU"/>
        </w:rPr>
        <w:t>coverage around Cohuna</w:t>
      </w:r>
    </w:p>
    <w:p w14:paraId="5E7F5CA0" w14:textId="77777777" w:rsidR="00247014" w:rsidRPr="00AB4072" w:rsidRDefault="00247014" w:rsidP="00247014">
      <w:pPr>
        <w:keepNext/>
        <w:rPr>
          <w:rFonts w:ascii="Calibri" w:hAnsi="Calibri" w:cs="Calibri"/>
          <w:lang w:val="en-AU"/>
        </w:rPr>
      </w:pPr>
      <w:r w:rsidRPr="00AB4072">
        <w:rPr>
          <w:rFonts w:ascii="Calibri" w:hAnsi="Calibri" w:cs="Calibri"/>
          <w:noProof/>
          <w:lang w:val="en-AU"/>
        </w:rPr>
        <w:drawing>
          <wp:inline distT="0" distB="0" distL="0" distR="0" wp14:anchorId="1F26F566" wp14:editId="2CB83313">
            <wp:extent cx="3150000" cy="1851577"/>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orticulture south of Cobram Vodafone.png"/>
                    <pic:cNvPicPr/>
                  </pic:nvPicPr>
                  <pic:blipFill>
                    <a:blip r:embed="rId77" cstate="screen">
                      <a:extLst>
                        <a:ext uri="{28A0092B-C50C-407E-A947-70E740481C1C}">
                          <a14:useLocalDpi xmlns:a14="http://schemas.microsoft.com/office/drawing/2010/main"/>
                        </a:ext>
                      </a:extLst>
                    </a:blip>
                    <a:stretch>
                      <a:fillRect/>
                    </a:stretch>
                  </pic:blipFill>
                  <pic:spPr>
                    <a:xfrm>
                      <a:off x="0" y="0"/>
                      <a:ext cx="3150000" cy="1851577"/>
                    </a:xfrm>
                    <a:prstGeom prst="rect">
                      <a:avLst/>
                    </a:prstGeom>
                  </pic:spPr>
                </pic:pic>
              </a:graphicData>
            </a:graphic>
          </wp:inline>
        </w:drawing>
      </w:r>
    </w:p>
    <w:p w14:paraId="57114429" w14:textId="6E8D0A27" w:rsidR="00247014" w:rsidRPr="008D268C" w:rsidRDefault="00247014" w:rsidP="00247014">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48</w:t>
      </w:r>
      <w:r w:rsidRPr="008D268C">
        <w:rPr>
          <w:lang w:val="en-AU"/>
        </w:rPr>
        <w:fldChar w:fldCharType="end"/>
      </w:r>
      <w:r w:rsidRPr="008D268C">
        <w:rPr>
          <w:lang w:val="en-AU"/>
        </w:rPr>
        <w:t xml:space="preserve"> Vodafone </w:t>
      </w:r>
      <w:r w:rsidR="00636FF2" w:rsidRPr="008D268C">
        <w:rPr>
          <w:lang w:val="en-AU"/>
        </w:rPr>
        <w:t xml:space="preserve">mobile </w:t>
      </w:r>
      <w:r w:rsidRPr="008D268C">
        <w:rPr>
          <w:lang w:val="en-AU"/>
        </w:rPr>
        <w:t>coverage around Cohuna</w:t>
      </w:r>
    </w:p>
    <w:p w14:paraId="1A494AB0" w14:textId="77777777" w:rsidR="00247014" w:rsidRPr="008D268C" w:rsidRDefault="00247014" w:rsidP="00247014">
      <w:pPr>
        <w:pStyle w:val="Heading5"/>
        <w:rPr>
          <w:lang w:val="en-AU"/>
        </w:rPr>
      </w:pPr>
      <w:r w:rsidRPr="008D268C">
        <w:rPr>
          <w:lang w:val="en-AU"/>
        </w:rPr>
        <w:t>Cropping</w:t>
      </w:r>
    </w:p>
    <w:p w14:paraId="08C2FEC8" w14:textId="77777777" w:rsidR="00247014" w:rsidRPr="008D268C" w:rsidRDefault="00247014" w:rsidP="00247014">
      <w:pPr>
        <w:pStyle w:val="Bulletedlist"/>
        <w:rPr>
          <w:i/>
          <w:lang w:val="en-AU"/>
        </w:rPr>
      </w:pPr>
      <w:r w:rsidRPr="008D268C">
        <w:rPr>
          <w:i/>
          <w:lang w:val="en-AU"/>
        </w:rPr>
        <w:t>Grains</w:t>
      </w:r>
    </w:p>
    <w:p w14:paraId="3BB50504" w14:textId="77777777" w:rsidR="00247014" w:rsidRPr="008D268C" w:rsidRDefault="00247014" w:rsidP="00247014">
      <w:pPr>
        <w:pStyle w:val="Bulletedlist"/>
        <w:rPr>
          <w:i/>
          <w:lang w:val="en-AU"/>
        </w:rPr>
      </w:pPr>
      <w:r w:rsidRPr="008D268C">
        <w:rPr>
          <w:i/>
          <w:lang w:val="en-AU"/>
        </w:rPr>
        <w:t>The area north of Birchip</w:t>
      </w:r>
    </w:p>
    <w:p w14:paraId="2A8E336F" w14:textId="77777777" w:rsidR="00247014" w:rsidRPr="00AB4072" w:rsidRDefault="00247014" w:rsidP="00247014">
      <w:pPr>
        <w:rPr>
          <w:rFonts w:ascii="Calibri" w:hAnsi="Calibri" w:cs="Calibri"/>
          <w:lang w:val="en-AU"/>
        </w:rPr>
      </w:pPr>
      <w:bookmarkStart w:id="251" w:name="_Toc519072126"/>
      <w:bookmarkStart w:id="252" w:name="_Toc521314332"/>
      <w:bookmarkStart w:id="253" w:name="_Toc522195238"/>
      <w:r w:rsidRPr="00AB4072">
        <w:rPr>
          <w:rFonts w:ascii="Calibri" w:hAnsi="Calibri" w:cs="Calibri"/>
          <w:lang w:val="en-AU"/>
        </w:rPr>
        <w:t>Due to the size of the area under consideration, public coverage maps do not provide sufficient resolution to conduct detailed analysis, so comments are general in nature. Based on public coverage maps:</w:t>
      </w:r>
    </w:p>
    <w:p w14:paraId="2C580005" w14:textId="4DC3D1B2" w:rsidR="00247014" w:rsidRPr="008D268C" w:rsidRDefault="00247014" w:rsidP="0080503B">
      <w:pPr>
        <w:pStyle w:val="Bulletedlist"/>
        <w:rPr>
          <w:lang w:val="en-AU"/>
        </w:rPr>
      </w:pPr>
      <w:r w:rsidRPr="008D268C">
        <w:rPr>
          <w:lang w:val="en-AU"/>
        </w:rPr>
        <w:t>Telstra shows patchy 4GX and 3G outdoor handheld device coverage, however there are large areas of 3G external antenna coverage only</w:t>
      </w:r>
    </w:p>
    <w:p w14:paraId="4705795C" w14:textId="6C507DFE" w:rsidR="00247014" w:rsidRPr="008D268C" w:rsidRDefault="00247014" w:rsidP="0080503B">
      <w:pPr>
        <w:pStyle w:val="Bulletedlist"/>
        <w:rPr>
          <w:lang w:val="en-AU"/>
        </w:rPr>
      </w:pPr>
      <w:r w:rsidRPr="008D268C">
        <w:rPr>
          <w:lang w:val="en-AU"/>
        </w:rPr>
        <w:t>Optus shows continuous 4G Plus and 3G outdoor coverage in the area</w:t>
      </w:r>
    </w:p>
    <w:p w14:paraId="380DAB71" w14:textId="49F41504" w:rsidR="00247014" w:rsidRPr="008D268C" w:rsidRDefault="00247014" w:rsidP="0080503B">
      <w:pPr>
        <w:pStyle w:val="Bulletedlist"/>
        <w:rPr>
          <w:lang w:val="en-AU"/>
        </w:rPr>
      </w:pPr>
      <w:r w:rsidRPr="008D268C">
        <w:rPr>
          <w:lang w:val="en-AU"/>
        </w:rPr>
        <w:t>Vodafone shows no coverage in the area.</w:t>
      </w:r>
    </w:p>
    <w:p w14:paraId="58DE424F" w14:textId="170D8D0A" w:rsidR="00975F65" w:rsidRPr="00AB4072" w:rsidRDefault="00975F65" w:rsidP="0080503B">
      <w:pPr>
        <w:rPr>
          <w:rFonts w:ascii="Calibri" w:hAnsi="Calibri" w:cs="Calibri"/>
          <w:lang w:val="en-AU"/>
        </w:rPr>
      </w:pPr>
      <w:r w:rsidRPr="00AB4072">
        <w:rPr>
          <w:rFonts w:ascii="Calibri" w:hAnsi="Calibri" w:cs="Calibri"/>
          <w:lang w:val="en-AU"/>
        </w:rPr>
        <w:t xml:space="preserve">In summary, there is continuous mobile service in the area from one </w:t>
      </w:r>
      <w:r w:rsidR="007E1742" w:rsidRPr="00AB4072">
        <w:rPr>
          <w:rFonts w:ascii="Calibri" w:hAnsi="Calibri" w:cs="Calibri"/>
          <w:lang w:val="en-AU"/>
        </w:rPr>
        <w:t xml:space="preserve">mobile network operator </w:t>
      </w:r>
      <w:r w:rsidRPr="00AB4072">
        <w:rPr>
          <w:rFonts w:ascii="Calibri" w:hAnsi="Calibri" w:cs="Calibri"/>
          <w:lang w:val="en-AU"/>
        </w:rPr>
        <w:t xml:space="preserve">only, with partial device coverage by a second </w:t>
      </w:r>
      <w:r w:rsidR="007E1742" w:rsidRPr="00AB4072">
        <w:rPr>
          <w:rFonts w:ascii="Calibri" w:hAnsi="Calibri" w:cs="Calibri"/>
          <w:lang w:val="en-AU"/>
        </w:rPr>
        <w:t>operator</w:t>
      </w:r>
      <w:r w:rsidRPr="00AB4072">
        <w:rPr>
          <w:rFonts w:ascii="Calibri" w:hAnsi="Calibri" w:cs="Calibri"/>
          <w:lang w:val="en-AU"/>
        </w:rPr>
        <w:t>.</w:t>
      </w:r>
    </w:p>
    <w:p w14:paraId="7F76F2E7" w14:textId="77777777" w:rsidR="00247014" w:rsidRPr="00AB4072" w:rsidRDefault="00247014" w:rsidP="00247014">
      <w:pPr>
        <w:keepNext/>
        <w:rPr>
          <w:rFonts w:ascii="Calibri" w:hAnsi="Calibri" w:cs="Calibri"/>
          <w:lang w:val="en-AU"/>
        </w:rPr>
      </w:pPr>
      <w:r w:rsidRPr="00AB4072">
        <w:rPr>
          <w:rFonts w:ascii="Calibri" w:hAnsi="Calibri" w:cs="Calibri"/>
          <w:noProof/>
          <w:lang w:val="en-AU"/>
        </w:rPr>
        <w:lastRenderedPageBreak/>
        <w:drawing>
          <wp:inline distT="0" distB="0" distL="0" distR="0" wp14:anchorId="1FA99664" wp14:editId="3EF20E6A">
            <wp:extent cx="3148499" cy="2311879"/>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orticulture south of Cobram Telstra.png"/>
                    <pic:cNvPicPr/>
                  </pic:nvPicPr>
                  <pic:blipFill>
                    <a:blip r:embed="rId78" cstate="screen">
                      <a:extLst>
                        <a:ext uri="{28A0092B-C50C-407E-A947-70E740481C1C}">
                          <a14:useLocalDpi xmlns:a14="http://schemas.microsoft.com/office/drawing/2010/main"/>
                        </a:ext>
                      </a:extLst>
                    </a:blip>
                    <a:stretch>
                      <a:fillRect/>
                    </a:stretch>
                  </pic:blipFill>
                  <pic:spPr>
                    <a:xfrm>
                      <a:off x="0" y="0"/>
                      <a:ext cx="3156450" cy="2317717"/>
                    </a:xfrm>
                    <a:prstGeom prst="rect">
                      <a:avLst/>
                    </a:prstGeom>
                  </pic:spPr>
                </pic:pic>
              </a:graphicData>
            </a:graphic>
          </wp:inline>
        </w:drawing>
      </w:r>
    </w:p>
    <w:p w14:paraId="1151747E" w14:textId="5C55C2A0" w:rsidR="00247014" w:rsidRPr="008D268C" w:rsidRDefault="00247014" w:rsidP="00247014">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49</w:t>
      </w:r>
      <w:r w:rsidRPr="008D268C">
        <w:rPr>
          <w:lang w:val="en-AU"/>
        </w:rPr>
        <w:fldChar w:fldCharType="end"/>
      </w:r>
      <w:r w:rsidRPr="008D268C">
        <w:rPr>
          <w:lang w:val="en-AU"/>
        </w:rPr>
        <w:t xml:space="preserve"> Telstra </w:t>
      </w:r>
      <w:r w:rsidR="00707395" w:rsidRPr="008D268C">
        <w:rPr>
          <w:lang w:val="en-AU"/>
        </w:rPr>
        <w:t xml:space="preserve">mobile </w:t>
      </w:r>
      <w:r w:rsidRPr="008D268C">
        <w:rPr>
          <w:lang w:val="en-AU"/>
        </w:rPr>
        <w:t>coverage north of Birchip</w:t>
      </w:r>
    </w:p>
    <w:p w14:paraId="7CEEC0E3" w14:textId="77777777" w:rsidR="00247014" w:rsidRPr="00AB4072" w:rsidRDefault="00247014" w:rsidP="00247014">
      <w:pPr>
        <w:keepNext/>
        <w:rPr>
          <w:rFonts w:ascii="Calibri" w:hAnsi="Calibri" w:cs="Calibri"/>
          <w:lang w:val="en-AU"/>
        </w:rPr>
      </w:pPr>
      <w:r w:rsidRPr="00AB4072">
        <w:rPr>
          <w:rFonts w:ascii="Calibri" w:hAnsi="Calibri" w:cs="Calibri"/>
          <w:noProof/>
          <w:lang w:val="en-AU"/>
        </w:rPr>
        <w:drawing>
          <wp:inline distT="0" distB="0" distL="0" distR="0" wp14:anchorId="0B9A382E" wp14:editId="0304584D">
            <wp:extent cx="3149298" cy="194957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orticulture south of Cobram Optus.png"/>
                    <pic:cNvPicPr/>
                  </pic:nvPicPr>
                  <pic:blipFill rotWithShape="1">
                    <a:blip r:embed="rId79" cstate="screen">
                      <a:extLst>
                        <a:ext uri="{28A0092B-C50C-407E-A947-70E740481C1C}">
                          <a14:useLocalDpi xmlns:a14="http://schemas.microsoft.com/office/drawing/2010/main"/>
                        </a:ext>
                      </a:extLst>
                    </a:blip>
                    <a:srcRect/>
                    <a:stretch/>
                  </pic:blipFill>
                  <pic:spPr bwMode="auto">
                    <a:xfrm>
                      <a:off x="0" y="0"/>
                      <a:ext cx="3160997" cy="1956812"/>
                    </a:xfrm>
                    <a:prstGeom prst="rect">
                      <a:avLst/>
                    </a:prstGeom>
                    <a:ln>
                      <a:noFill/>
                    </a:ln>
                    <a:extLst>
                      <a:ext uri="{53640926-AAD7-44D8-BBD7-CCE9431645EC}">
                        <a14:shadowObscured xmlns:a14="http://schemas.microsoft.com/office/drawing/2010/main"/>
                      </a:ext>
                    </a:extLst>
                  </pic:spPr>
                </pic:pic>
              </a:graphicData>
            </a:graphic>
          </wp:inline>
        </w:drawing>
      </w:r>
    </w:p>
    <w:p w14:paraId="6E6AD0BA" w14:textId="1F4BD91D" w:rsidR="00247014" w:rsidRPr="008D268C" w:rsidRDefault="00247014" w:rsidP="00247014">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50</w:t>
      </w:r>
      <w:r w:rsidRPr="008D268C">
        <w:rPr>
          <w:lang w:val="en-AU"/>
        </w:rPr>
        <w:fldChar w:fldCharType="end"/>
      </w:r>
      <w:r w:rsidRPr="008D268C">
        <w:rPr>
          <w:lang w:val="en-AU"/>
        </w:rPr>
        <w:t xml:space="preserve"> Optus </w:t>
      </w:r>
      <w:r w:rsidR="00707395" w:rsidRPr="008D268C">
        <w:rPr>
          <w:lang w:val="en-AU"/>
        </w:rPr>
        <w:t xml:space="preserve">mobile </w:t>
      </w:r>
      <w:r w:rsidRPr="008D268C">
        <w:rPr>
          <w:lang w:val="en-AU"/>
        </w:rPr>
        <w:t>coverage north of Birchip</w:t>
      </w:r>
    </w:p>
    <w:p w14:paraId="12D670F9" w14:textId="77777777" w:rsidR="00247014" w:rsidRPr="00AB4072" w:rsidRDefault="00247014" w:rsidP="00247014">
      <w:pPr>
        <w:keepNext/>
        <w:rPr>
          <w:rFonts w:ascii="Calibri" w:hAnsi="Calibri" w:cs="Calibri"/>
          <w:lang w:val="en-AU"/>
        </w:rPr>
      </w:pPr>
      <w:r w:rsidRPr="00AB4072">
        <w:rPr>
          <w:rFonts w:ascii="Calibri" w:hAnsi="Calibri" w:cs="Calibri"/>
          <w:noProof/>
          <w:lang w:val="en-AU"/>
        </w:rPr>
        <w:drawing>
          <wp:inline distT="0" distB="0" distL="0" distR="0" wp14:anchorId="1C9A0BCC" wp14:editId="0548D458">
            <wp:extent cx="3150000" cy="185157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orticulture south of Cobram Vodafone.png"/>
                    <pic:cNvPicPr/>
                  </pic:nvPicPr>
                  <pic:blipFill>
                    <a:blip r:embed="rId77" cstate="screen">
                      <a:extLst>
                        <a:ext uri="{28A0092B-C50C-407E-A947-70E740481C1C}">
                          <a14:useLocalDpi xmlns:a14="http://schemas.microsoft.com/office/drawing/2010/main"/>
                        </a:ext>
                      </a:extLst>
                    </a:blip>
                    <a:stretch>
                      <a:fillRect/>
                    </a:stretch>
                  </pic:blipFill>
                  <pic:spPr>
                    <a:xfrm>
                      <a:off x="0" y="0"/>
                      <a:ext cx="3150000" cy="1851577"/>
                    </a:xfrm>
                    <a:prstGeom prst="rect">
                      <a:avLst/>
                    </a:prstGeom>
                  </pic:spPr>
                </pic:pic>
              </a:graphicData>
            </a:graphic>
          </wp:inline>
        </w:drawing>
      </w:r>
    </w:p>
    <w:p w14:paraId="47B8CE9B" w14:textId="0F2A318C" w:rsidR="00247014" w:rsidRPr="008D268C" w:rsidRDefault="00247014" w:rsidP="00247014">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51</w:t>
      </w:r>
      <w:r w:rsidRPr="008D268C">
        <w:rPr>
          <w:lang w:val="en-AU"/>
        </w:rPr>
        <w:fldChar w:fldCharType="end"/>
      </w:r>
      <w:r w:rsidRPr="008D268C">
        <w:rPr>
          <w:lang w:val="en-AU"/>
        </w:rPr>
        <w:t xml:space="preserve"> Vodafone</w:t>
      </w:r>
      <w:r w:rsidR="00707395" w:rsidRPr="008D268C">
        <w:rPr>
          <w:lang w:val="en-AU"/>
        </w:rPr>
        <w:t xml:space="preserve"> mobile</w:t>
      </w:r>
      <w:r w:rsidRPr="008D268C">
        <w:rPr>
          <w:lang w:val="en-AU"/>
        </w:rPr>
        <w:t xml:space="preserve"> coverage north of Birchip</w:t>
      </w:r>
    </w:p>
    <w:p w14:paraId="3F15B6A5" w14:textId="77777777" w:rsidR="00DD4FBF" w:rsidRPr="008D268C" w:rsidRDefault="00DD4FBF" w:rsidP="00DD4FBF">
      <w:pPr>
        <w:pStyle w:val="Heading5"/>
        <w:rPr>
          <w:lang w:val="en-AU"/>
        </w:rPr>
      </w:pPr>
      <w:r w:rsidRPr="008D268C">
        <w:rPr>
          <w:lang w:val="en-AU"/>
        </w:rPr>
        <w:t>Cropping</w:t>
      </w:r>
    </w:p>
    <w:p w14:paraId="3F0CB4B4" w14:textId="77777777" w:rsidR="00DD4FBF" w:rsidRPr="008D268C" w:rsidRDefault="00DD4FBF" w:rsidP="00DD4FBF">
      <w:pPr>
        <w:pStyle w:val="Bulletedlist"/>
        <w:rPr>
          <w:i/>
          <w:lang w:val="en-AU"/>
        </w:rPr>
      </w:pPr>
      <w:r w:rsidRPr="008D268C">
        <w:rPr>
          <w:i/>
          <w:lang w:val="en-AU"/>
        </w:rPr>
        <w:t>Grains</w:t>
      </w:r>
    </w:p>
    <w:p w14:paraId="657D3248" w14:textId="77777777" w:rsidR="00DD4FBF" w:rsidRPr="008D268C" w:rsidRDefault="00DD4FBF" w:rsidP="00DD4FBF">
      <w:pPr>
        <w:pStyle w:val="Bulletedlist"/>
        <w:rPr>
          <w:i/>
          <w:lang w:val="en-AU"/>
        </w:rPr>
      </w:pPr>
      <w:r w:rsidRPr="008D268C">
        <w:rPr>
          <w:i/>
          <w:lang w:val="en-AU"/>
        </w:rPr>
        <w:t>The area west of Ouyen</w:t>
      </w:r>
    </w:p>
    <w:p w14:paraId="0EFEECA5" w14:textId="77777777" w:rsidR="00DD4FBF" w:rsidRPr="00AB4072" w:rsidRDefault="00DD4FBF" w:rsidP="00DD4FBF">
      <w:pPr>
        <w:rPr>
          <w:rFonts w:ascii="Calibri" w:hAnsi="Calibri" w:cs="Calibri"/>
          <w:lang w:val="en-AU"/>
        </w:rPr>
      </w:pPr>
      <w:r w:rsidRPr="00AB4072">
        <w:rPr>
          <w:rFonts w:ascii="Calibri" w:hAnsi="Calibri" w:cs="Calibri"/>
          <w:lang w:val="en-AU"/>
        </w:rPr>
        <w:t>Due to the size of the area under consideration, public coverage maps do not provide sufficient resolution to conduct detailed analysis, so comments are general in nature. Based on public coverage maps:</w:t>
      </w:r>
    </w:p>
    <w:p w14:paraId="64C92C6A" w14:textId="47D8E1C5" w:rsidR="00DD4FBF" w:rsidRPr="008D268C" w:rsidRDefault="00DD4FBF" w:rsidP="0080503B">
      <w:pPr>
        <w:pStyle w:val="Bulletedlist"/>
        <w:rPr>
          <w:lang w:val="en-AU"/>
        </w:rPr>
      </w:pPr>
      <w:r w:rsidRPr="008D268C">
        <w:rPr>
          <w:lang w:val="en-AU"/>
        </w:rPr>
        <w:t>Telstra shows patchy 4GX and 3G outdoor handheld device coverage, however there are large areas of 3G external antenna coverage only</w:t>
      </w:r>
    </w:p>
    <w:p w14:paraId="14B9BA5F" w14:textId="665A2C5D" w:rsidR="00DD4FBF" w:rsidRPr="008D268C" w:rsidRDefault="00DD4FBF" w:rsidP="0080503B">
      <w:pPr>
        <w:pStyle w:val="Bulletedlist"/>
        <w:rPr>
          <w:lang w:val="en-AU"/>
        </w:rPr>
      </w:pPr>
      <w:r w:rsidRPr="008D268C">
        <w:rPr>
          <w:lang w:val="en-AU"/>
        </w:rPr>
        <w:t>Optus shows continuous 4G Plus and 3G outdoor coverage in the area</w:t>
      </w:r>
    </w:p>
    <w:p w14:paraId="342F9C83" w14:textId="6CB584AE" w:rsidR="00DD4FBF" w:rsidRPr="008D268C" w:rsidRDefault="00DD4FBF" w:rsidP="0080503B">
      <w:pPr>
        <w:pStyle w:val="Bulletedlist"/>
        <w:rPr>
          <w:lang w:val="en-AU"/>
        </w:rPr>
      </w:pPr>
      <w:r w:rsidRPr="008D268C">
        <w:rPr>
          <w:lang w:val="en-AU"/>
        </w:rPr>
        <w:t>Vodafone shows no coverage in the area.</w:t>
      </w:r>
    </w:p>
    <w:p w14:paraId="0AAFF403" w14:textId="6C002F60" w:rsidR="00975F65" w:rsidRPr="00AB4072" w:rsidRDefault="00975F65" w:rsidP="0080503B">
      <w:pPr>
        <w:rPr>
          <w:rFonts w:ascii="Calibri" w:hAnsi="Calibri" w:cs="Calibri"/>
          <w:lang w:val="en-AU"/>
        </w:rPr>
      </w:pPr>
      <w:r w:rsidRPr="00AB4072">
        <w:rPr>
          <w:rFonts w:ascii="Calibri" w:hAnsi="Calibri" w:cs="Calibri"/>
          <w:lang w:val="en-AU"/>
        </w:rPr>
        <w:t xml:space="preserve">In summary, there is no continuous mobile device service in the area, with only partial coverage by two </w:t>
      </w:r>
      <w:r w:rsidR="007E1742" w:rsidRPr="00AB4072">
        <w:rPr>
          <w:rFonts w:ascii="Calibri" w:hAnsi="Calibri" w:cs="Calibri"/>
          <w:lang w:val="en-AU"/>
        </w:rPr>
        <w:t>mobile network operators</w:t>
      </w:r>
      <w:r w:rsidRPr="00AB4072">
        <w:rPr>
          <w:rFonts w:ascii="Calibri" w:hAnsi="Calibri" w:cs="Calibri"/>
          <w:lang w:val="en-AU"/>
        </w:rPr>
        <w:t>.</w:t>
      </w:r>
    </w:p>
    <w:p w14:paraId="21942ACE" w14:textId="77777777" w:rsidR="00DD4FBF" w:rsidRPr="00AB4072" w:rsidRDefault="00DD4FBF" w:rsidP="00DD4FBF">
      <w:pPr>
        <w:keepNext/>
        <w:rPr>
          <w:rFonts w:ascii="Calibri" w:hAnsi="Calibri" w:cs="Calibri"/>
          <w:lang w:val="en-AU"/>
        </w:rPr>
      </w:pPr>
      <w:r w:rsidRPr="00AB4072">
        <w:rPr>
          <w:rFonts w:ascii="Calibri" w:hAnsi="Calibri" w:cs="Calibri"/>
          <w:noProof/>
          <w:lang w:val="en-AU"/>
        </w:rPr>
        <w:drawing>
          <wp:inline distT="0" distB="0" distL="0" distR="0" wp14:anchorId="5A03C0F8" wp14:editId="431733D7">
            <wp:extent cx="3148899" cy="231188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screen">
                      <a:extLst>
                        <a:ext uri="{28A0092B-C50C-407E-A947-70E740481C1C}">
                          <a14:useLocalDpi xmlns:a14="http://schemas.microsoft.com/office/drawing/2010/main"/>
                        </a:ext>
                      </a:extLst>
                    </a:blip>
                    <a:stretch>
                      <a:fillRect/>
                    </a:stretch>
                  </pic:blipFill>
                  <pic:spPr>
                    <a:xfrm>
                      <a:off x="0" y="0"/>
                      <a:ext cx="3156467" cy="2317436"/>
                    </a:xfrm>
                    <a:prstGeom prst="rect">
                      <a:avLst/>
                    </a:prstGeom>
                  </pic:spPr>
                </pic:pic>
              </a:graphicData>
            </a:graphic>
          </wp:inline>
        </w:drawing>
      </w:r>
    </w:p>
    <w:p w14:paraId="4C3AD2D0" w14:textId="63C94357" w:rsidR="00DD4FBF" w:rsidRPr="008D268C" w:rsidRDefault="00DD4FBF" w:rsidP="00DD4FBF">
      <w:pPr>
        <w:pStyle w:val="Caption"/>
        <w:rPr>
          <w:caps/>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52</w:t>
      </w:r>
      <w:r w:rsidRPr="008D268C">
        <w:rPr>
          <w:lang w:val="en-AU"/>
        </w:rPr>
        <w:fldChar w:fldCharType="end"/>
      </w:r>
      <w:r w:rsidRPr="008D268C">
        <w:rPr>
          <w:lang w:val="en-AU"/>
        </w:rPr>
        <w:t xml:space="preserve"> Telstra </w:t>
      </w:r>
      <w:r w:rsidR="00707395" w:rsidRPr="008D268C">
        <w:rPr>
          <w:lang w:val="en-AU"/>
        </w:rPr>
        <w:t xml:space="preserve">mobile </w:t>
      </w:r>
      <w:r w:rsidRPr="008D268C">
        <w:rPr>
          <w:lang w:val="en-AU"/>
        </w:rPr>
        <w:t>coverage west of Ouyen</w:t>
      </w:r>
    </w:p>
    <w:p w14:paraId="07B65553" w14:textId="77777777" w:rsidR="00DD4FBF" w:rsidRPr="00AB4072" w:rsidRDefault="00DD4FBF" w:rsidP="00DD4FBF">
      <w:pPr>
        <w:keepNext/>
        <w:rPr>
          <w:rFonts w:ascii="Calibri" w:hAnsi="Calibri" w:cs="Calibri"/>
          <w:lang w:val="en-AU"/>
        </w:rPr>
      </w:pPr>
      <w:r w:rsidRPr="00AB4072">
        <w:rPr>
          <w:rFonts w:ascii="Calibri" w:hAnsi="Calibri" w:cs="Calibri"/>
          <w:noProof/>
          <w:lang w:val="en-AU"/>
        </w:rPr>
        <w:drawing>
          <wp:inline distT="0" distB="0" distL="0" distR="0" wp14:anchorId="1ABBD6C8" wp14:editId="7D7D4A8B">
            <wp:extent cx="3148919" cy="1932317"/>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screen">
                      <a:extLst>
                        <a:ext uri="{28A0092B-C50C-407E-A947-70E740481C1C}">
                          <a14:useLocalDpi xmlns:a14="http://schemas.microsoft.com/office/drawing/2010/main"/>
                        </a:ext>
                      </a:extLst>
                    </a:blip>
                    <a:stretch>
                      <a:fillRect/>
                    </a:stretch>
                  </pic:blipFill>
                  <pic:spPr>
                    <a:xfrm>
                      <a:off x="0" y="0"/>
                      <a:ext cx="3153269" cy="1934986"/>
                    </a:xfrm>
                    <a:prstGeom prst="rect">
                      <a:avLst/>
                    </a:prstGeom>
                  </pic:spPr>
                </pic:pic>
              </a:graphicData>
            </a:graphic>
          </wp:inline>
        </w:drawing>
      </w:r>
    </w:p>
    <w:p w14:paraId="78F409DF" w14:textId="456BE88C" w:rsidR="00DD4FBF" w:rsidRPr="008D268C" w:rsidRDefault="00DD4FBF" w:rsidP="00DD4FBF">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53</w:t>
      </w:r>
      <w:r w:rsidRPr="008D268C">
        <w:rPr>
          <w:lang w:val="en-AU"/>
        </w:rPr>
        <w:fldChar w:fldCharType="end"/>
      </w:r>
      <w:r w:rsidRPr="008D268C">
        <w:rPr>
          <w:lang w:val="en-AU"/>
        </w:rPr>
        <w:t xml:space="preserve"> Optus </w:t>
      </w:r>
      <w:r w:rsidR="00707395" w:rsidRPr="008D268C">
        <w:rPr>
          <w:lang w:val="en-AU"/>
        </w:rPr>
        <w:t xml:space="preserve">mobile </w:t>
      </w:r>
      <w:r w:rsidRPr="008D268C">
        <w:rPr>
          <w:lang w:val="en-AU"/>
        </w:rPr>
        <w:t>coverage west of Ouyen</w:t>
      </w:r>
    </w:p>
    <w:p w14:paraId="452B9D1B" w14:textId="77777777" w:rsidR="00DD4FBF" w:rsidRPr="00AB4072" w:rsidRDefault="00DD4FBF" w:rsidP="00DD4FBF">
      <w:pPr>
        <w:keepNext/>
        <w:rPr>
          <w:rFonts w:ascii="Calibri" w:hAnsi="Calibri" w:cs="Calibri"/>
          <w:lang w:val="en-AU"/>
        </w:rPr>
      </w:pPr>
      <w:r w:rsidRPr="00AB4072">
        <w:rPr>
          <w:rFonts w:ascii="Calibri" w:hAnsi="Calibri" w:cs="Calibri"/>
          <w:noProof/>
          <w:lang w:val="en-AU"/>
        </w:rPr>
        <w:drawing>
          <wp:inline distT="0" distB="0" distL="0" distR="0" wp14:anchorId="27C95B87" wp14:editId="72C91891">
            <wp:extent cx="3149600" cy="1853565"/>
            <wp:effectExtent l="0" t="0" r="0" b="63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screen">
                      <a:extLst>
                        <a:ext uri="{28A0092B-C50C-407E-A947-70E740481C1C}">
                          <a14:useLocalDpi xmlns:a14="http://schemas.microsoft.com/office/drawing/2010/main"/>
                        </a:ext>
                      </a:extLst>
                    </a:blip>
                    <a:stretch>
                      <a:fillRect/>
                    </a:stretch>
                  </pic:blipFill>
                  <pic:spPr>
                    <a:xfrm>
                      <a:off x="0" y="0"/>
                      <a:ext cx="3149600" cy="1853565"/>
                    </a:xfrm>
                    <a:prstGeom prst="rect">
                      <a:avLst/>
                    </a:prstGeom>
                  </pic:spPr>
                </pic:pic>
              </a:graphicData>
            </a:graphic>
          </wp:inline>
        </w:drawing>
      </w:r>
    </w:p>
    <w:p w14:paraId="353700A2" w14:textId="03FD3274" w:rsidR="00DD4FBF" w:rsidRPr="008D268C" w:rsidRDefault="00DD4FBF" w:rsidP="00DD4FBF">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54</w:t>
      </w:r>
      <w:r w:rsidRPr="008D268C">
        <w:rPr>
          <w:lang w:val="en-AU"/>
        </w:rPr>
        <w:fldChar w:fldCharType="end"/>
      </w:r>
      <w:r w:rsidRPr="008D268C">
        <w:rPr>
          <w:lang w:val="en-AU"/>
        </w:rPr>
        <w:t xml:space="preserve"> Vodafone</w:t>
      </w:r>
      <w:r w:rsidR="00707395" w:rsidRPr="008D268C">
        <w:rPr>
          <w:lang w:val="en-AU"/>
        </w:rPr>
        <w:t xml:space="preserve"> mobile</w:t>
      </w:r>
      <w:r w:rsidRPr="008D268C">
        <w:rPr>
          <w:lang w:val="en-AU"/>
        </w:rPr>
        <w:t xml:space="preserve"> coverage west of Ouyen</w:t>
      </w:r>
    </w:p>
    <w:p w14:paraId="46ED879A" w14:textId="77777777" w:rsidR="00247014" w:rsidRPr="008D268C" w:rsidRDefault="00247014" w:rsidP="00750DEB">
      <w:pPr>
        <w:pStyle w:val="Heading2"/>
        <w:numPr>
          <w:ilvl w:val="1"/>
          <w:numId w:val="44"/>
        </w:numPr>
        <w:rPr>
          <w:lang w:val="en-AU"/>
        </w:rPr>
      </w:pPr>
      <w:bookmarkStart w:id="254" w:name="_Toc41048825"/>
      <w:r w:rsidRPr="008D268C">
        <w:rPr>
          <w:lang w:val="en-AU"/>
        </w:rPr>
        <w:lastRenderedPageBreak/>
        <w:t>LP-WAN Coverage</w:t>
      </w:r>
      <w:bookmarkEnd w:id="251"/>
      <w:bookmarkEnd w:id="252"/>
      <w:bookmarkEnd w:id="253"/>
      <w:bookmarkEnd w:id="254"/>
    </w:p>
    <w:p w14:paraId="2177FF75" w14:textId="4C44E6C8" w:rsidR="00247014" w:rsidRPr="00AB4072" w:rsidRDefault="00247014" w:rsidP="00247014">
      <w:pPr>
        <w:rPr>
          <w:rFonts w:ascii="Calibri" w:hAnsi="Calibri" w:cs="Calibri"/>
          <w:lang w:val="en-AU"/>
        </w:rPr>
      </w:pPr>
      <w:r w:rsidRPr="00AB4072">
        <w:rPr>
          <w:rFonts w:ascii="Calibri" w:hAnsi="Calibri" w:cs="Calibri"/>
          <w:lang w:val="en-AU"/>
        </w:rPr>
        <w:t xml:space="preserve">Coverage maps for two of three major LP-WAN technologies (Sigfox and Taggle) are provided in </w:t>
      </w:r>
      <w:r w:rsidRPr="00AB4072">
        <w:rPr>
          <w:rFonts w:ascii="Calibri" w:hAnsi="Calibri" w:cs="Calibri"/>
          <w:b/>
          <w:bCs/>
          <w:lang w:val="en-AU"/>
        </w:rPr>
        <w:t>Section</w:t>
      </w:r>
      <w:r w:rsidRPr="00AB4072">
        <w:rPr>
          <w:rFonts w:ascii="Calibri" w:hAnsi="Calibri" w:cs="Calibri"/>
          <w:b/>
          <w:lang w:val="en-AU"/>
        </w:rPr>
        <w:t> </w:t>
      </w:r>
      <w:r w:rsidRPr="00AB4072">
        <w:rPr>
          <w:rFonts w:ascii="Calibri" w:hAnsi="Calibri" w:cs="Calibri"/>
          <w:b/>
          <w:lang w:val="en-AU"/>
        </w:rPr>
        <w:fldChar w:fldCharType="begin"/>
      </w:r>
      <w:r w:rsidRPr="00AB4072">
        <w:rPr>
          <w:rFonts w:ascii="Calibri" w:hAnsi="Calibri" w:cs="Calibri"/>
          <w:b/>
          <w:lang w:val="en-AU"/>
        </w:rPr>
        <w:instrText xml:space="preserve"> REF _Ref518651899 \r \h  \* MERGEFORMAT </w:instrText>
      </w:r>
      <w:r w:rsidRPr="00AB4072">
        <w:rPr>
          <w:rFonts w:ascii="Calibri" w:hAnsi="Calibri" w:cs="Calibri"/>
          <w:b/>
          <w:lang w:val="en-AU"/>
        </w:rPr>
      </w:r>
      <w:r w:rsidRPr="00AB4072">
        <w:rPr>
          <w:rFonts w:ascii="Calibri" w:hAnsi="Calibri" w:cs="Calibri"/>
          <w:b/>
          <w:lang w:val="en-AU"/>
        </w:rPr>
        <w:fldChar w:fldCharType="separate"/>
      </w:r>
      <w:r w:rsidR="00D61E11" w:rsidRPr="00AB4072">
        <w:rPr>
          <w:rFonts w:ascii="Calibri" w:hAnsi="Calibri" w:cs="Calibri"/>
          <w:b/>
          <w:lang w:val="en-AU"/>
        </w:rPr>
        <w:t>2.3</w:t>
      </w:r>
      <w:r w:rsidRPr="00AB4072">
        <w:rPr>
          <w:rFonts w:ascii="Calibri" w:hAnsi="Calibri" w:cs="Calibri"/>
          <w:b/>
          <w:lang w:val="en-AU"/>
        </w:rPr>
        <w:fldChar w:fldCharType="end"/>
      </w:r>
      <w:r w:rsidRPr="00AB4072">
        <w:rPr>
          <w:rFonts w:ascii="Calibri" w:hAnsi="Calibri" w:cs="Calibri"/>
          <w:lang w:val="en-AU"/>
        </w:rPr>
        <w:t>. Coverage of the third major LP-WAN technology (LoRa) is unknown.</w:t>
      </w:r>
    </w:p>
    <w:p w14:paraId="084B4F0D" w14:textId="3EE06779" w:rsidR="00A56A10" w:rsidRPr="00AB4072" w:rsidRDefault="00A56A10" w:rsidP="00247014">
      <w:pPr>
        <w:rPr>
          <w:rFonts w:ascii="Calibri" w:hAnsi="Calibri" w:cs="Calibri"/>
          <w:highlight w:val="yellow"/>
          <w:lang w:val="en-AU"/>
        </w:rPr>
      </w:pPr>
      <w:r w:rsidRPr="00AB4072">
        <w:rPr>
          <w:rFonts w:ascii="Calibri" w:hAnsi="Calibri" w:cs="Calibri"/>
          <w:noProof/>
          <w:highlight w:val="yellow"/>
          <w:lang w:val="en-AU"/>
        </w:rPr>
        <w:drawing>
          <wp:inline distT="0" distB="0" distL="0" distR="0" wp14:anchorId="2CE672D6" wp14:editId="4381A3D1">
            <wp:extent cx="3150000" cy="3025909"/>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3150000" cy="3025909"/>
                    </a:xfrm>
                    <a:prstGeom prst="rect">
                      <a:avLst/>
                    </a:prstGeom>
                    <a:noFill/>
                    <a:ln>
                      <a:noFill/>
                    </a:ln>
                  </pic:spPr>
                </pic:pic>
              </a:graphicData>
            </a:graphic>
          </wp:inline>
        </w:drawing>
      </w:r>
    </w:p>
    <w:p w14:paraId="41EE6D3D" w14:textId="221D078A" w:rsidR="00A56A10" w:rsidRPr="008D268C" w:rsidRDefault="00A56A10" w:rsidP="00A45354">
      <w:pPr>
        <w:pStyle w:val="Caption"/>
        <w:rPr>
          <w:lang w:val="en-AU"/>
        </w:rPr>
      </w:pPr>
      <w:r w:rsidRPr="008D268C">
        <w:rPr>
          <w:lang w:val="en-AU"/>
        </w:rPr>
        <w:t xml:space="preserve">Figure </w:t>
      </w:r>
      <w:r w:rsidR="00A45354" w:rsidRPr="008D268C">
        <w:rPr>
          <w:lang w:val="en-AU"/>
        </w:rPr>
        <w:fldChar w:fldCharType="begin"/>
      </w:r>
      <w:r w:rsidR="00A45354" w:rsidRPr="008D268C">
        <w:rPr>
          <w:lang w:val="en-AU"/>
        </w:rPr>
        <w:instrText xml:space="preserve"> SEQ Figure \* ARABIC </w:instrText>
      </w:r>
      <w:r w:rsidR="00A45354" w:rsidRPr="008D268C">
        <w:rPr>
          <w:lang w:val="en-AU"/>
        </w:rPr>
        <w:fldChar w:fldCharType="separate"/>
      </w:r>
      <w:r w:rsidR="00D61E11">
        <w:rPr>
          <w:noProof/>
          <w:lang w:val="en-AU"/>
        </w:rPr>
        <w:t>55</w:t>
      </w:r>
      <w:r w:rsidR="00A45354" w:rsidRPr="008D268C">
        <w:rPr>
          <w:lang w:val="en-AU"/>
        </w:rPr>
        <w:fldChar w:fldCharType="end"/>
      </w:r>
      <w:r w:rsidRPr="008D268C">
        <w:rPr>
          <w:lang w:val="en-AU"/>
        </w:rPr>
        <w:t xml:space="preserve"> </w:t>
      </w:r>
      <w:r w:rsidR="00A45354" w:rsidRPr="008D268C">
        <w:rPr>
          <w:lang w:val="en-AU"/>
        </w:rPr>
        <w:t>Taggle I</w:t>
      </w:r>
      <w:r w:rsidR="00855231" w:rsidRPr="008D268C">
        <w:rPr>
          <w:lang w:val="en-AU"/>
        </w:rPr>
        <w:t>o</w:t>
      </w:r>
      <w:r w:rsidR="00A45354" w:rsidRPr="008D268C">
        <w:rPr>
          <w:lang w:val="en-AU"/>
        </w:rPr>
        <w:t>T Coverage in Mallee</w:t>
      </w:r>
    </w:p>
    <w:p w14:paraId="1522544F" w14:textId="59770C6A" w:rsidR="00A45354" w:rsidRPr="00AB4072" w:rsidRDefault="00A45354" w:rsidP="00247014">
      <w:pPr>
        <w:rPr>
          <w:rFonts w:ascii="Calibri" w:hAnsi="Calibri" w:cs="Calibri"/>
          <w:highlight w:val="yellow"/>
          <w:lang w:val="en-AU"/>
        </w:rPr>
      </w:pPr>
      <w:r w:rsidRPr="00AB4072">
        <w:rPr>
          <w:rFonts w:ascii="Calibri" w:hAnsi="Calibri" w:cs="Calibri"/>
          <w:noProof/>
          <w:highlight w:val="yellow"/>
          <w:lang w:val="en-AU"/>
        </w:rPr>
        <w:drawing>
          <wp:inline distT="0" distB="0" distL="0" distR="0" wp14:anchorId="07740337" wp14:editId="08383C56">
            <wp:extent cx="3150000" cy="2185909"/>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3150000" cy="2185909"/>
                    </a:xfrm>
                    <a:prstGeom prst="rect">
                      <a:avLst/>
                    </a:prstGeom>
                    <a:noFill/>
                    <a:ln>
                      <a:noFill/>
                    </a:ln>
                  </pic:spPr>
                </pic:pic>
              </a:graphicData>
            </a:graphic>
          </wp:inline>
        </w:drawing>
      </w:r>
    </w:p>
    <w:p w14:paraId="02F04299" w14:textId="5267BD23" w:rsidR="00A45354" w:rsidRPr="008D268C" w:rsidRDefault="00A45354" w:rsidP="00A45354">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56</w:t>
      </w:r>
      <w:r w:rsidRPr="008D268C">
        <w:rPr>
          <w:lang w:val="en-AU"/>
        </w:rPr>
        <w:fldChar w:fldCharType="end"/>
      </w:r>
      <w:r w:rsidRPr="008D268C">
        <w:rPr>
          <w:lang w:val="en-AU"/>
        </w:rPr>
        <w:t xml:space="preserve"> </w:t>
      </w:r>
      <w:r w:rsidR="008D63D0" w:rsidRPr="008D268C">
        <w:rPr>
          <w:lang w:val="en-AU"/>
        </w:rPr>
        <w:t>Sigfox</w:t>
      </w:r>
      <w:r w:rsidRPr="008D268C">
        <w:rPr>
          <w:lang w:val="en-AU"/>
        </w:rPr>
        <w:t xml:space="preserve"> I</w:t>
      </w:r>
      <w:r w:rsidR="00855231" w:rsidRPr="008D268C">
        <w:rPr>
          <w:lang w:val="en-AU"/>
        </w:rPr>
        <w:t>o</w:t>
      </w:r>
      <w:r w:rsidRPr="008D268C">
        <w:rPr>
          <w:lang w:val="en-AU"/>
        </w:rPr>
        <w:t>T Coverage in Mallee</w:t>
      </w:r>
    </w:p>
    <w:p w14:paraId="43F94BCF" w14:textId="2C4D53C5" w:rsidR="00A45354" w:rsidRPr="008D268C" w:rsidRDefault="00A45354" w:rsidP="00A45354">
      <w:pPr>
        <w:pStyle w:val="Caption"/>
        <w:rPr>
          <w:lang w:val="en-AU"/>
        </w:rPr>
      </w:pPr>
      <w:r w:rsidRPr="008D268C">
        <w:rPr>
          <w:noProof/>
          <w:lang w:val="en-AU"/>
        </w:rPr>
        <w:drawing>
          <wp:inline distT="0" distB="0" distL="0" distR="0" wp14:anchorId="4F17DEB6" wp14:editId="2908FFF5">
            <wp:extent cx="3150000" cy="306000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3150000" cy="3060000"/>
                    </a:xfrm>
                    <a:prstGeom prst="rect">
                      <a:avLst/>
                    </a:prstGeom>
                    <a:noFill/>
                    <a:ln>
                      <a:noFill/>
                    </a:ln>
                  </pic:spPr>
                </pic:pic>
              </a:graphicData>
            </a:graphic>
          </wp:inline>
        </w:drawing>
      </w:r>
    </w:p>
    <w:p w14:paraId="371ABBDC" w14:textId="0E37CC01" w:rsidR="00A45354" w:rsidRPr="008D268C" w:rsidRDefault="00A45354" w:rsidP="008C6571">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57</w:t>
      </w:r>
      <w:r w:rsidRPr="008D268C">
        <w:rPr>
          <w:lang w:val="en-AU"/>
        </w:rPr>
        <w:fldChar w:fldCharType="end"/>
      </w:r>
      <w:r w:rsidRPr="008D268C">
        <w:rPr>
          <w:lang w:val="en-AU"/>
        </w:rPr>
        <w:t xml:space="preserve"> Optus NB I</w:t>
      </w:r>
      <w:r w:rsidR="00855231" w:rsidRPr="008D268C">
        <w:rPr>
          <w:lang w:val="en-AU"/>
        </w:rPr>
        <w:t>o</w:t>
      </w:r>
      <w:r w:rsidRPr="008D268C">
        <w:rPr>
          <w:lang w:val="en-AU"/>
        </w:rPr>
        <w:t>T Coverage in Mallee</w:t>
      </w:r>
    </w:p>
    <w:p w14:paraId="138FDD2F" w14:textId="7EB1DBD4" w:rsidR="00247014" w:rsidRPr="00AB4072" w:rsidRDefault="00247014" w:rsidP="00247014">
      <w:pPr>
        <w:rPr>
          <w:rFonts w:ascii="Calibri" w:hAnsi="Calibri" w:cs="Calibri"/>
          <w:lang w:val="en-AU"/>
        </w:rPr>
      </w:pPr>
      <w:r w:rsidRPr="00AB4072">
        <w:rPr>
          <w:rFonts w:ascii="Calibri" w:hAnsi="Calibri" w:cs="Calibri"/>
          <w:lang w:val="en-AU"/>
        </w:rPr>
        <w:t>Based on these maps:</w:t>
      </w:r>
    </w:p>
    <w:p w14:paraId="112517F6" w14:textId="58305A74" w:rsidR="00247014" w:rsidRPr="008D268C" w:rsidRDefault="00247014" w:rsidP="00247014">
      <w:pPr>
        <w:pStyle w:val="Bulletedlist"/>
        <w:rPr>
          <w:lang w:val="en-AU"/>
        </w:rPr>
      </w:pPr>
      <w:r w:rsidRPr="008D268C">
        <w:rPr>
          <w:lang w:val="en-AU"/>
        </w:rPr>
        <w:t xml:space="preserve">Sigfox coverage is </w:t>
      </w:r>
      <w:r w:rsidR="00A45354" w:rsidRPr="008D268C">
        <w:rPr>
          <w:lang w:val="en-AU"/>
        </w:rPr>
        <w:t xml:space="preserve">currently </w:t>
      </w:r>
      <w:r w:rsidRPr="008D268C">
        <w:rPr>
          <w:lang w:val="en-AU"/>
        </w:rPr>
        <w:t xml:space="preserve">available </w:t>
      </w:r>
      <w:r w:rsidR="00A45354" w:rsidRPr="008D268C">
        <w:rPr>
          <w:lang w:val="en-AU"/>
        </w:rPr>
        <w:t>in the Mildura region only</w:t>
      </w:r>
      <w:r w:rsidRPr="008D268C">
        <w:rPr>
          <w:lang w:val="en-AU"/>
        </w:rPr>
        <w:t xml:space="preserve"> </w:t>
      </w:r>
    </w:p>
    <w:p w14:paraId="57150192" w14:textId="520B05CE" w:rsidR="00247014" w:rsidRPr="008D268C" w:rsidRDefault="00A45354" w:rsidP="00247014">
      <w:pPr>
        <w:pStyle w:val="Bulletedlist"/>
        <w:rPr>
          <w:lang w:val="en-AU"/>
        </w:rPr>
      </w:pPr>
      <w:r w:rsidRPr="008D268C">
        <w:rPr>
          <w:lang w:val="en-AU"/>
        </w:rPr>
        <w:t xml:space="preserve">Extensive </w:t>
      </w:r>
      <w:r w:rsidR="00247014" w:rsidRPr="008D268C">
        <w:rPr>
          <w:lang w:val="en-AU"/>
        </w:rPr>
        <w:t xml:space="preserve">Taggle coverage appears to be available </w:t>
      </w:r>
      <w:r w:rsidRPr="008D268C">
        <w:rPr>
          <w:lang w:val="en-AU"/>
        </w:rPr>
        <w:t>in the Buloke and Swan Hill LGAs, most of Gannawarra and the south e</w:t>
      </w:r>
      <w:r w:rsidR="00247014" w:rsidRPr="008D268C">
        <w:rPr>
          <w:lang w:val="en-AU"/>
        </w:rPr>
        <w:t>astern area</w:t>
      </w:r>
      <w:r w:rsidRPr="008D268C">
        <w:rPr>
          <w:lang w:val="en-AU"/>
        </w:rPr>
        <w:t>s of the Mildura region around Ouyen</w:t>
      </w:r>
    </w:p>
    <w:p w14:paraId="2DD868CF" w14:textId="0BEA9EBC" w:rsidR="00A45354" w:rsidRPr="008D268C" w:rsidRDefault="009C6EB4" w:rsidP="00247014">
      <w:pPr>
        <w:pStyle w:val="Bulletedlist"/>
        <w:rPr>
          <w:lang w:val="en-AU"/>
        </w:rPr>
      </w:pPr>
      <w:r w:rsidRPr="008D268C">
        <w:rPr>
          <w:lang w:val="en-AU"/>
        </w:rPr>
        <w:t>Optus NB I</w:t>
      </w:r>
      <w:r w:rsidR="00855231" w:rsidRPr="008D268C">
        <w:rPr>
          <w:lang w:val="en-AU"/>
        </w:rPr>
        <w:t>o</w:t>
      </w:r>
      <w:r w:rsidRPr="008D268C">
        <w:rPr>
          <w:lang w:val="en-AU"/>
        </w:rPr>
        <w:t>T coverage is primarily available in the Buloke and Gannawarra regions with partial coverage in the southern fringes of the Swan Hill LGA around Ultima.</w:t>
      </w:r>
    </w:p>
    <w:p w14:paraId="5BEA29A2" w14:textId="77777777" w:rsidR="00247014" w:rsidRPr="00AB4072" w:rsidRDefault="00247014" w:rsidP="00247014">
      <w:pPr>
        <w:rPr>
          <w:rFonts w:ascii="Calibri" w:hAnsi="Calibri" w:cs="Calibri"/>
          <w:lang w:val="en-AU"/>
        </w:rPr>
      </w:pPr>
      <w:r w:rsidRPr="00AB4072">
        <w:rPr>
          <w:rFonts w:ascii="Calibri" w:hAnsi="Calibri" w:cs="Calibri"/>
          <w:lang w:val="en-AU"/>
        </w:rPr>
        <w:t>In areas towards the fringes of coverage footprints, testing is necessary to confirm the viability of communications connectivity. If it is marginal, better antennas and antenna positioning may help, or the installation of additional base stations may be necessary to get reliable communications.</w:t>
      </w:r>
    </w:p>
    <w:p w14:paraId="7109F244" w14:textId="01618273" w:rsidR="00A56A10" w:rsidRPr="00AB4072" w:rsidRDefault="00247014" w:rsidP="008C6571">
      <w:pPr>
        <w:rPr>
          <w:rFonts w:ascii="Calibri" w:hAnsi="Calibri" w:cs="Calibri"/>
          <w:lang w:val="en-AU"/>
        </w:rPr>
      </w:pPr>
      <w:r w:rsidRPr="00AB4072">
        <w:rPr>
          <w:rFonts w:ascii="Calibri" w:hAnsi="Calibri" w:cs="Calibri"/>
          <w:lang w:val="en-AU"/>
        </w:rPr>
        <w:t>Agricultural IoT trials currently being undertaken may yield further insight into needs, opportunities and barriers in the adoption of IoT technologies.</w:t>
      </w:r>
    </w:p>
    <w:p w14:paraId="215171A0" w14:textId="2152656E" w:rsidR="00247014" w:rsidRPr="008D268C" w:rsidRDefault="00247014" w:rsidP="00247014">
      <w:pPr>
        <w:pStyle w:val="Heading5"/>
        <w:rPr>
          <w:lang w:val="en-AU"/>
        </w:rPr>
      </w:pPr>
      <w:r w:rsidRPr="008D268C">
        <w:rPr>
          <w:lang w:val="en-AU"/>
        </w:rPr>
        <w:t>Horticulture</w:t>
      </w:r>
    </w:p>
    <w:p w14:paraId="4C80BB0D" w14:textId="77777777" w:rsidR="00247014" w:rsidRPr="008D268C" w:rsidRDefault="00247014" w:rsidP="00247014">
      <w:pPr>
        <w:pStyle w:val="Bulletedlist"/>
        <w:rPr>
          <w:i/>
          <w:lang w:val="en-AU"/>
        </w:rPr>
      </w:pPr>
      <w:r w:rsidRPr="008D268C">
        <w:rPr>
          <w:i/>
          <w:lang w:val="en-AU"/>
        </w:rPr>
        <w:t>Fruit / nuts</w:t>
      </w:r>
    </w:p>
    <w:p w14:paraId="0194B6D8" w14:textId="77777777" w:rsidR="00247014" w:rsidRPr="008D268C" w:rsidRDefault="00247014" w:rsidP="00247014">
      <w:pPr>
        <w:pStyle w:val="Bulletedlist"/>
        <w:rPr>
          <w:i/>
          <w:lang w:val="en-AU"/>
        </w:rPr>
      </w:pPr>
      <w:r w:rsidRPr="008D268C">
        <w:rPr>
          <w:i/>
          <w:lang w:val="en-AU"/>
        </w:rPr>
        <w:t>Area around Mildura</w:t>
      </w:r>
    </w:p>
    <w:p w14:paraId="7F3111D2" w14:textId="64522938" w:rsidR="00247014" w:rsidRPr="00AB4072" w:rsidRDefault="00247014" w:rsidP="0080503B">
      <w:pPr>
        <w:rPr>
          <w:rFonts w:ascii="Calibri" w:hAnsi="Calibri" w:cs="Calibri"/>
          <w:lang w:val="en-AU"/>
        </w:rPr>
      </w:pPr>
      <w:r w:rsidRPr="00AB4072">
        <w:rPr>
          <w:rFonts w:ascii="Calibri" w:hAnsi="Calibri" w:cs="Calibri"/>
          <w:lang w:val="en-AU"/>
        </w:rPr>
        <w:t xml:space="preserve">Sigfox maps show </w:t>
      </w:r>
      <w:r w:rsidR="009C6EB4" w:rsidRPr="00AB4072">
        <w:rPr>
          <w:rFonts w:ascii="Calibri" w:hAnsi="Calibri" w:cs="Calibri"/>
          <w:lang w:val="en-AU"/>
        </w:rPr>
        <w:t xml:space="preserve">extensive </w:t>
      </w:r>
      <w:r w:rsidRPr="00AB4072">
        <w:rPr>
          <w:rFonts w:ascii="Calibri" w:hAnsi="Calibri" w:cs="Calibri"/>
          <w:lang w:val="en-AU"/>
        </w:rPr>
        <w:t xml:space="preserve">coverage is available </w:t>
      </w:r>
      <w:r w:rsidR="009C6EB4" w:rsidRPr="00AB4072">
        <w:rPr>
          <w:rFonts w:ascii="Calibri" w:hAnsi="Calibri" w:cs="Calibri"/>
          <w:lang w:val="en-AU"/>
        </w:rPr>
        <w:t>Mildura</w:t>
      </w:r>
      <w:r w:rsidRPr="00AB4072">
        <w:rPr>
          <w:rFonts w:ascii="Calibri" w:hAnsi="Calibri" w:cs="Calibri"/>
          <w:lang w:val="en-AU"/>
        </w:rPr>
        <w:t>.</w:t>
      </w:r>
    </w:p>
    <w:p w14:paraId="1885B41B" w14:textId="7CFC99FB" w:rsidR="00247014" w:rsidRPr="00AB4072" w:rsidRDefault="00247014" w:rsidP="00247014">
      <w:pPr>
        <w:rPr>
          <w:rFonts w:ascii="Calibri" w:hAnsi="Calibri" w:cs="Calibri"/>
          <w:lang w:val="en-AU"/>
        </w:rPr>
      </w:pPr>
      <w:r w:rsidRPr="00AB4072">
        <w:rPr>
          <w:rFonts w:ascii="Calibri" w:hAnsi="Calibri" w:cs="Calibri"/>
          <w:lang w:val="en-AU"/>
        </w:rPr>
        <w:t>The Optus NB-I</w:t>
      </w:r>
      <w:r w:rsidR="00855231" w:rsidRPr="00AB4072">
        <w:rPr>
          <w:rFonts w:ascii="Calibri" w:hAnsi="Calibri" w:cs="Calibri"/>
          <w:lang w:val="en-AU"/>
        </w:rPr>
        <w:t>o</w:t>
      </w:r>
      <w:r w:rsidRPr="00AB4072">
        <w:rPr>
          <w:rFonts w:ascii="Calibri" w:hAnsi="Calibri" w:cs="Calibri"/>
          <w:lang w:val="en-AU"/>
        </w:rPr>
        <w:t xml:space="preserve">T trials </w:t>
      </w:r>
      <w:r w:rsidR="009C6EB4" w:rsidRPr="00AB4072">
        <w:rPr>
          <w:rFonts w:ascii="Calibri" w:hAnsi="Calibri" w:cs="Calibri"/>
          <w:lang w:val="en-AU"/>
        </w:rPr>
        <w:t>and Taggle I</w:t>
      </w:r>
      <w:r w:rsidR="00855231" w:rsidRPr="00AB4072">
        <w:rPr>
          <w:rFonts w:ascii="Calibri" w:hAnsi="Calibri" w:cs="Calibri"/>
          <w:lang w:val="en-AU"/>
        </w:rPr>
        <w:t>o</w:t>
      </w:r>
      <w:r w:rsidR="009C6EB4" w:rsidRPr="00AB4072">
        <w:rPr>
          <w:rFonts w:ascii="Calibri" w:hAnsi="Calibri" w:cs="Calibri"/>
          <w:lang w:val="en-AU"/>
        </w:rPr>
        <w:t xml:space="preserve">T maps </w:t>
      </w:r>
      <w:r w:rsidRPr="00AB4072">
        <w:rPr>
          <w:rFonts w:ascii="Calibri" w:hAnsi="Calibri" w:cs="Calibri"/>
          <w:lang w:val="en-AU"/>
        </w:rPr>
        <w:t>show no coverage in the area.</w:t>
      </w:r>
    </w:p>
    <w:p w14:paraId="5C5B2B60" w14:textId="77777777" w:rsidR="00247014" w:rsidRPr="008D268C" w:rsidRDefault="00247014" w:rsidP="00247014">
      <w:pPr>
        <w:pStyle w:val="Heading5"/>
        <w:rPr>
          <w:lang w:val="en-AU"/>
        </w:rPr>
      </w:pPr>
      <w:r w:rsidRPr="008D268C">
        <w:rPr>
          <w:lang w:val="en-AU"/>
        </w:rPr>
        <w:lastRenderedPageBreak/>
        <w:t>Horticulture</w:t>
      </w:r>
    </w:p>
    <w:p w14:paraId="309BEB3A" w14:textId="77777777" w:rsidR="00247014" w:rsidRPr="008D268C" w:rsidRDefault="00247014" w:rsidP="00247014">
      <w:pPr>
        <w:pStyle w:val="Bulletedlist"/>
        <w:rPr>
          <w:i/>
          <w:lang w:val="en-AU"/>
        </w:rPr>
      </w:pPr>
      <w:r w:rsidRPr="008D268C">
        <w:rPr>
          <w:i/>
          <w:lang w:val="en-AU"/>
        </w:rPr>
        <w:t>Fruit / nuts</w:t>
      </w:r>
    </w:p>
    <w:p w14:paraId="689BD261" w14:textId="77777777" w:rsidR="00247014" w:rsidRPr="008D268C" w:rsidRDefault="00247014" w:rsidP="00247014">
      <w:pPr>
        <w:pStyle w:val="Bulletedlist"/>
        <w:rPr>
          <w:i/>
          <w:lang w:val="en-AU"/>
        </w:rPr>
      </w:pPr>
      <w:r w:rsidRPr="008D268C">
        <w:rPr>
          <w:i/>
          <w:lang w:val="en-AU"/>
        </w:rPr>
        <w:t>Area around Robinvale</w:t>
      </w:r>
    </w:p>
    <w:p w14:paraId="376115C5" w14:textId="42DFB6B3" w:rsidR="009C6EB4" w:rsidRPr="00AB4072" w:rsidRDefault="009C6EB4" w:rsidP="00247014">
      <w:pPr>
        <w:rPr>
          <w:rFonts w:ascii="Calibri" w:hAnsi="Calibri" w:cs="Calibri"/>
          <w:lang w:val="en-AU"/>
        </w:rPr>
      </w:pPr>
      <w:r w:rsidRPr="00AB4072">
        <w:rPr>
          <w:rFonts w:ascii="Calibri" w:hAnsi="Calibri" w:cs="Calibri"/>
          <w:lang w:val="en-AU"/>
        </w:rPr>
        <w:t>There is Taggle I</w:t>
      </w:r>
      <w:r w:rsidR="00855231" w:rsidRPr="00AB4072">
        <w:rPr>
          <w:rFonts w:ascii="Calibri" w:hAnsi="Calibri" w:cs="Calibri"/>
          <w:lang w:val="en-AU"/>
        </w:rPr>
        <w:t>o</w:t>
      </w:r>
      <w:r w:rsidRPr="00AB4072">
        <w:rPr>
          <w:rFonts w:ascii="Calibri" w:hAnsi="Calibri" w:cs="Calibri"/>
          <w:lang w:val="en-AU"/>
        </w:rPr>
        <w:t>T coverage approximately 3-5</w:t>
      </w:r>
      <w:r w:rsidR="00310504" w:rsidRPr="00AB4072">
        <w:rPr>
          <w:rFonts w:ascii="Calibri" w:hAnsi="Calibri" w:cs="Calibri"/>
          <w:lang w:val="en-AU"/>
        </w:rPr>
        <w:t xml:space="preserve"> kilometres </w:t>
      </w:r>
      <w:r w:rsidRPr="00AB4072">
        <w:rPr>
          <w:rFonts w:ascii="Calibri" w:hAnsi="Calibri" w:cs="Calibri"/>
          <w:lang w:val="en-AU"/>
        </w:rPr>
        <w:t>south of Robinvale. Testing should be conducted to determine exact coverage in the area.</w:t>
      </w:r>
    </w:p>
    <w:p w14:paraId="3CE2C9ED" w14:textId="5085766F" w:rsidR="00247014" w:rsidRPr="00AB4072" w:rsidRDefault="00247014" w:rsidP="00247014">
      <w:pPr>
        <w:rPr>
          <w:rFonts w:ascii="Calibri" w:hAnsi="Calibri" w:cs="Calibri"/>
          <w:lang w:val="en-AU"/>
        </w:rPr>
      </w:pPr>
      <w:r w:rsidRPr="00AB4072">
        <w:rPr>
          <w:rFonts w:ascii="Calibri" w:hAnsi="Calibri" w:cs="Calibri"/>
          <w:lang w:val="en-AU"/>
        </w:rPr>
        <w:t>The SLIM database and public maps for Sig</w:t>
      </w:r>
      <w:r w:rsidR="00A9000C" w:rsidRPr="00AB4072">
        <w:rPr>
          <w:rFonts w:ascii="Calibri" w:hAnsi="Calibri" w:cs="Calibri"/>
          <w:lang w:val="en-AU"/>
        </w:rPr>
        <w:t>f</w:t>
      </w:r>
      <w:r w:rsidRPr="00AB4072">
        <w:rPr>
          <w:rFonts w:ascii="Calibri" w:hAnsi="Calibri" w:cs="Calibri"/>
          <w:lang w:val="en-AU"/>
        </w:rPr>
        <w:t>ox, and the Optus NB-I</w:t>
      </w:r>
      <w:r w:rsidR="00E11BA8" w:rsidRPr="00AB4072">
        <w:rPr>
          <w:rFonts w:ascii="Calibri" w:hAnsi="Calibri" w:cs="Calibri"/>
          <w:lang w:val="en-AU"/>
        </w:rPr>
        <w:t>o</w:t>
      </w:r>
      <w:r w:rsidRPr="00AB4072">
        <w:rPr>
          <w:rFonts w:ascii="Calibri" w:hAnsi="Calibri" w:cs="Calibri"/>
          <w:lang w:val="en-AU"/>
        </w:rPr>
        <w:t>T trials show no coverage in the area.</w:t>
      </w:r>
    </w:p>
    <w:p w14:paraId="63695825" w14:textId="77777777" w:rsidR="00247014" w:rsidRPr="008D268C" w:rsidRDefault="00247014" w:rsidP="00247014">
      <w:pPr>
        <w:pStyle w:val="Heading5"/>
        <w:rPr>
          <w:lang w:val="en-AU"/>
        </w:rPr>
      </w:pPr>
      <w:r w:rsidRPr="008D268C">
        <w:rPr>
          <w:lang w:val="en-AU"/>
        </w:rPr>
        <w:t>Horticulture</w:t>
      </w:r>
    </w:p>
    <w:p w14:paraId="5B67757B" w14:textId="77777777" w:rsidR="00247014" w:rsidRPr="008D268C" w:rsidRDefault="00247014" w:rsidP="00247014">
      <w:pPr>
        <w:pStyle w:val="Bulletedlist"/>
        <w:rPr>
          <w:i/>
          <w:lang w:val="en-AU"/>
        </w:rPr>
      </w:pPr>
      <w:r w:rsidRPr="008D268C">
        <w:rPr>
          <w:i/>
          <w:lang w:val="en-AU"/>
        </w:rPr>
        <w:t>Fruit / nuts</w:t>
      </w:r>
    </w:p>
    <w:p w14:paraId="1A5EF997" w14:textId="7980C556" w:rsidR="009C6EB4" w:rsidRPr="008D268C" w:rsidRDefault="00247014" w:rsidP="00247014">
      <w:pPr>
        <w:pStyle w:val="Bulletedlist"/>
        <w:rPr>
          <w:i/>
          <w:lang w:val="en-AU"/>
        </w:rPr>
      </w:pPr>
      <w:r w:rsidRPr="008D268C">
        <w:rPr>
          <w:i/>
          <w:lang w:val="en-AU"/>
        </w:rPr>
        <w:t>Area around Swan Hill</w:t>
      </w:r>
    </w:p>
    <w:p w14:paraId="4899E428" w14:textId="23E46338" w:rsidR="009C6EB4" w:rsidRPr="00AB4072" w:rsidRDefault="009C6EB4" w:rsidP="009C6EB4">
      <w:pPr>
        <w:rPr>
          <w:rFonts w:ascii="Calibri" w:hAnsi="Calibri" w:cs="Calibri"/>
          <w:lang w:val="en-AU"/>
        </w:rPr>
      </w:pPr>
      <w:r w:rsidRPr="00AB4072">
        <w:rPr>
          <w:rFonts w:ascii="Calibri" w:hAnsi="Calibri" w:cs="Calibri"/>
          <w:lang w:val="en-AU"/>
        </w:rPr>
        <w:t>There is extensive Taggle I</w:t>
      </w:r>
      <w:r w:rsidR="00855231" w:rsidRPr="00AB4072">
        <w:rPr>
          <w:rFonts w:ascii="Calibri" w:hAnsi="Calibri" w:cs="Calibri"/>
          <w:lang w:val="en-AU"/>
        </w:rPr>
        <w:t>o</w:t>
      </w:r>
      <w:r w:rsidRPr="00AB4072">
        <w:rPr>
          <w:rFonts w:ascii="Calibri" w:hAnsi="Calibri" w:cs="Calibri"/>
          <w:lang w:val="en-AU"/>
        </w:rPr>
        <w:t>T coverage in the Swan Hill region with limited Optus NB I</w:t>
      </w:r>
      <w:r w:rsidR="00855231" w:rsidRPr="00AB4072">
        <w:rPr>
          <w:rFonts w:ascii="Calibri" w:hAnsi="Calibri" w:cs="Calibri"/>
          <w:lang w:val="en-AU"/>
        </w:rPr>
        <w:t>o</w:t>
      </w:r>
      <w:r w:rsidRPr="00AB4072">
        <w:rPr>
          <w:rFonts w:ascii="Calibri" w:hAnsi="Calibri" w:cs="Calibri"/>
          <w:lang w:val="en-AU"/>
        </w:rPr>
        <w:t>T coverage is available. Testing should be conducted to determine exact coverage in the area.</w:t>
      </w:r>
    </w:p>
    <w:p w14:paraId="0D6A8D18" w14:textId="0BBF28E6" w:rsidR="00247014" w:rsidRPr="00AB4072" w:rsidRDefault="009C6EB4" w:rsidP="009C6EB4">
      <w:pPr>
        <w:rPr>
          <w:rFonts w:ascii="Calibri" w:hAnsi="Calibri" w:cs="Calibri"/>
          <w:lang w:val="en-AU"/>
        </w:rPr>
      </w:pPr>
      <w:r w:rsidRPr="00AB4072">
        <w:rPr>
          <w:rFonts w:ascii="Calibri" w:hAnsi="Calibri" w:cs="Calibri"/>
          <w:lang w:val="en-AU"/>
        </w:rPr>
        <w:t>Sig</w:t>
      </w:r>
      <w:r w:rsidR="00A9000C" w:rsidRPr="00AB4072">
        <w:rPr>
          <w:rFonts w:ascii="Calibri" w:hAnsi="Calibri" w:cs="Calibri"/>
          <w:lang w:val="en-AU"/>
        </w:rPr>
        <w:t>f</w:t>
      </w:r>
      <w:r w:rsidRPr="00AB4072">
        <w:rPr>
          <w:rFonts w:ascii="Calibri" w:hAnsi="Calibri" w:cs="Calibri"/>
          <w:lang w:val="en-AU"/>
        </w:rPr>
        <w:t>ox is not currently available in the Swan Hill region</w:t>
      </w:r>
      <w:r w:rsidR="00247014" w:rsidRPr="00AB4072">
        <w:rPr>
          <w:rFonts w:ascii="Calibri" w:hAnsi="Calibri" w:cs="Calibri"/>
          <w:lang w:val="en-AU"/>
        </w:rPr>
        <w:t>.</w:t>
      </w:r>
    </w:p>
    <w:p w14:paraId="4BB37F80" w14:textId="77777777" w:rsidR="00247014" w:rsidRPr="008D268C" w:rsidRDefault="00247014" w:rsidP="00247014">
      <w:pPr>
        <w:pStyle w:val="Heading5"/>
        <w:rPr>
          <w:lang w:val="en-AU"/>
        </w:rPr>
      </w:pPr>
      <w:r w:rsidRPr="008D268C">
        <w:rPr>
          <w:lang w:val="en-AU"/>
        </w:rPr>
        <w:t>Grazing</w:t>
      </w:r>
    </w:p>
    <w:p w14:paraId="402F2AAA" w14:textId="77777777" w:rsidR="00247014" w:rsidRPr="008D268C" w:rsidRDefault="00247014" w:rsidP="00247014">
      <w:pPr>
        <w:pStyle w:val="Bulletedlist"/>
        <w:rPr>
          <w:i/>
          <w:lang w:val="en-AU"/>
        </w:rPr>
      </w:pPr>
      <w:r w:rsidRPr="008D268C">
        <w:rPr>
          <w:i/>
          <w:lang w:val="en-AU"/>
        </w:rPr>
        <w:t>Dairy</w:t>
      </w:r>
    </w:p>
    <w:p w14:paraId="378C73F8" w14:textId="067A8AEF" w:rsidR="009C6EB4" w:rsidRPr="008D268C" w:rsidRDefault="00247014" w:rsidP="00E92E2F">
      <w:pPr>
        <w:pStyle w:val="Bulletedlist"/>
        <w:rPr>
          <w:i/>
          <w:lang w:val="en-AU"/>
        </w:rPr>
      </w:pPr>
      <w:r w:rsidRPr="008D268C">
        <w:rPr>
          <w:i/>
          <w:lang w:val="en-AU"/>
        </w:rPr>
        <w:t>The area around Cohuna</w:t>
      </w:r>
    </w:p>
    <w:p w14:paraId="591115DE" w14:textId="3F90B2F5" w:rsidR="009C6EB4" w:rsidRPr="00AB4072" w:rsidRDefault="009C6EB4" w:rsidP="00E92E2F">
      <w:pPr>
        <w:rPr>
          <w:rFonts w:ascii="Calibri" w:hAnsi="Calibri" w:cs="Calibri"/>
          <w:lang w:val="en-AU"/>
        </w:rPr>
      </w:pPr>
      <w:r w:rsidRPr="00AB4072">
        <w:rPr>
          <w:rFonts w:ascii="Calibri" w:hAnsi="Calibri" w:cs="Calibri"/>
          <w:lang w:val="en-AU"/>
        </w:rPr>
        <w:t>There is limited Optus NB I</w:t>
      </w:r>
      <w:r w:rsidR="00E11BA8" w:rsidRPr="00AB4072">
        <w:rPr>
          <w:rFonts w:ascii="Calibri" w:hAnsi="Calibri" w:cs="Calibri"/>
          <w:lang w:val="en-AU"/>
        </w:rPr>
        <w:t>o</w:t>
      </w:r>
      <w:r w:rsidRPr="00AB4072">
        <w:rPr>
          <w:rFonts w:ascii="Calibri" w:hAnsi="Calibri" w:cs="Calibri"/>
          <w:lang w:val="en-AU"/>
        </w:rPr>
        <w:t>T coverage is available. Testing should be conducted to determine exact coverage in the area.</w:t>
      </w:r>
    </w:p>
    <w:p w14:paraId="33F640E2" w14:textId="68D55081" w:rsidR="009C6EB4" w:rsidRPr="00AB4072" w:rsidRDefault="00247014" w:rsidP="00247014">
      <w:pPr>
        <w:rPr>
          <w:rFonts w:ascii="Calibri" w:hAnsi="Calibri" w:cs="Calibri"/>
          <w:lang w:val="en-AU"/>
        </w:rPr>
      </w:pPr>
      <w:r w:rsidRPr="00AB4072">
        <w:rPr>
          <w:rFonts w:ascii="Calibri" w:hAnsi="Calibri" w:cs="Calibri"/>
          <w:lang w:val="en-AU"/>
        </w:rPr>
        <w:t>The SLIM database and public maps for Sig</w:t>
      </w:r>
      <w:r w:rsidR="00A9000C" w:rsidRPr="00AB4072">
        <w:rPr>
          <w:rFonts w:ascii="Calibri" w:hAnsi="Calibri" w:cs="Calibri"/>
          <w:lang w:val="en-AU"/>
        </w:rPr>
        <w:t>f</w:t>
      </w:r>
      <w:r w:rsidRPr="00AB4072">
        <w:rPr>
          <w:rFonts w:ascii="Calibri" w:hAnsi="Calibri" w:cs="Calibri"/>
          <w:lang w:val="en-AU"/>
        </w:rPr>
        <w:t>ox</w:t>
      </w:r>
      <w:r w:rsidR="009C6EB4" w:rsidRPr="00AB4072">
        <w:rPr>
          <w:rFonts w:ascii="Calibri" w:hAnsi="Calibri" w:cs="Calibri"/>
          <w:lang w:val="en-AU"/>
        </w:rPr>
        <w:t xml:space="preserve"> and </w:t>
      </w:r>
      <w:r w:rsidRPr="00AB4072">
        <w:rPr>
          <w:rFonts w:ascii="Calibri" w:hAnsi="Calibri" w:cs="Calibri"/>
          <w:lang w:val="en-AU"/>
        </w:rPr>
        <w:t>Taggle I</w:t>
      </w:r>
      <w:r w:rsidR="00E11BA8" w:rsidRPr="00AB4072">
        <w:rPr>
          <w:rFonts w:ascii="Calibri" w:hAnsi="Calibri" w:cs="Calibri"/>
          <w:lang w:val="en-AU"/>
        </w:rPr>
        <w:t>o</w:t>
      </w:r>
      <w:r w:rsidRPr="00AB4072">
        <w:rPr>
          <w:rFonts w:ascii="Calibri" w:hAnsi="Calibri" w:cs="Calibri"/>
          <w:lang w:val="en-AU"/>
        </w:rPr>
        <w:t>T show no coverage in the area.</w:t>
      </w:r>
    </w:p>
    <w:p w14:paraId="1FFB3A7A" w14:textId="77777777" w:rsidR="00247014" w:rsidRPr="008D268C" w:rsidRDefault="00247014" w:rsidP="00247014">
      <w:pPr>
        <w:pStyle w:val="Heading5"/>
        <w:rPr>
          <w:lang w:val="en-AU"/>
        </w:rPr>
      </w:pPr>
      <w:r w:rsidRPr="008D268C">
        <w:rPr>
          <w:lang w:val="en-AU"/>
        </w:rPr>
        <w:t>Cropping</w:t>
      </w:r>
    </w:p>
    <w:p w14:paraId="03FF1F68" w14:textId="77777777" w:rsidR="00247014" w:rsidRPr="008D268C" w:rsidRDefault="00247014" w:rsidP="00247014">
      <w:pPr>
        <w:pStyle w:val="Bulletedlist"/>
        <w:rPr>
          <w:i/>
          <w:lang w:val="en-AU"/>
        </w:rPr>
      </w:pPr>
      <w:r w:rsidRPr="008D268C">
        <w:rPr>
          <w:i/>
          <w:lang w:val="en-AU"/>
        </w:rPr>
        <w:t>Grains</w:t>
      </w:r>
    </w:p>
    <w:p w14:paraId="761F8793" w14:textId="33775935" w:rsidR="009C6EB4" w:rsidRPr="008D268C" w:rsidRDefault="00247014" w:rsidP="00E92E2F">
      <w:pPr>
        <w:pStyle w:val="Bulletedlist"/>
        <w:rPr>
          <w:i/>
          <w:lang w:val="en-AU"/>
        </w:rPr>
      </w:pPr>
      <w:r w:rsidRPr="008D268C">
        <w:rPr>
          <w:i/>
          <w:lang w:val="en-AU"/>
        </w:rPr>
        <w:t>The area north of Birchip</w:t>
      </w:r>
    </w:p>
    <w:p w14:paraId="450D4893" w14:textId="5A7E43DF" w:rsidR="00FB2440" w:rsidRPr="00AB4072" w:rsidRDefault="009C6EB4" w:rsidP="00FB2440">
      <w:pPr>
        <w:rPr>
          <w:rFonts w:ascii="Calibri" w:hAnsi="Calibri" w:cs="Calibri"/>
          <w:lang w:val="en-AU"/>
        </w:rPr>
      </w:pPr>
      <w:r w:rsidRPr="00AB4072">
        <w:rPr>
          <w:rFonts w:ascii="Calibri" w:hAnsi="Calibri" w:cs="Calibri"/>
          <w:lang w:val="en-AU"/>
        </w:rPr>
        <w:t>There is extensive Taggle I</w:t>
      </w:r>
      <w:r w:rsidR="00E11BA8" w:rsidRPr="00AB4072">
        <w:rPr>
          <w:rFonts w:ascii="Calibri" w:hAnsi="Calibri" w:cs="Calibri"/>
          <w:lang w:val="en-AU"/>
        </w:rPr>
        <w:t>o</w:t>
      </w:r>
      <w:r w:rsidRPr="00AB4072">
        <w:rPr>
          <w:rFonts w:ascii="Calibri" w:hAnsi="Calibri" w:cs="Calibri"/>
          <w:lang w:val="en-AU"/>
        </w:rPr>
        <w:t>T coverage in the Birchip region.</w:t>
      </w:r>
      <w:r w:rsidR="00FB2440" w:rsidRPr="00AB4072">
        <w:rPr>
          <w:rFonts w:ascii="Calibri" w:hAnsi="Calibri" w:cs="Calibri"/>
          <w:lang w:val="en-AU"/>
        </w:rPr>
        <w:t xml:space="preserve"> </w:t>
      </w:r>
    </w:p>
    <w:p w14:paraId="252C3FD4" w14:textId="1C8536A9" w:rsidR="009C6EB4" w:rsidRPr="00AB4072" w:rsidRDefault="009C6EB4" w:rsidP="00FB2440">
      <w:pPr>
        <w:rPr>
          <w:rFonts w:ascii="Calibri" w:hAnsi="Calibri" w:cs="Calibri"/>
          <w:lang w:val="en-AU"/>
        </w:rPr>
      </w:pPr>
      <w:r w:rsidRPr="00AB4072">
        <w:rPr>
          <w:rFonts w:ascii="Calibri" w:hAnsi="Calibri" w:cs="Calibri"/>
          <w:lang w:val="en-AU"/>
        </w:rPr>
        <w:t>Sig</w:t>
      </w:r>
      <w:r w:rsidR="00A9000C" w:rsidRPr="00AB4072">
        <w:rPr>
          <w:rFonts w:ascii="Calibri" w:hAnsi="Calibri" w:cs="Calibri"/>
          <w:lang w:val="en-AU"/>
        </w:rPr>
        <w:t>f</w:t>
      </w:r>
      <w:r w:rsidRPr="00AB4072">
        <w:rPr>
          <w:rFonts w:ascii="Calibri" w:hAnsi="Calibri" w:cs="Calibri"/>
          <w:lang w:val="en-AU"/>
        </w:rPr>
        <w:t>ox and Optus NB I</w:t>
      </w:r>
      <w:r w:rsidR="00E11BA8" w:rsidRPr="00AB4072">
        <w:rPr>
          <w:rFonts w:ascii="Calibri" w:hAnsi="Calibri" w:cs="Calibri"/>
          <w:lang w:val="en-AU"/>
        </w:rPr>
        <w:t>o</w:t>
      </w:r>
      <w:r w:rsidRPr="00AB4072">
        <w:rPr>
          <w:rFonts w:ascii="Calibri" w:hAnsi="Calibri" w:cs="Calibri"/>
          <w:lang w:val="en-AU"/>
        </w:rPr>
        <w:t>T are not currently available in the region.</w:t>
      </w:r>
    </w:p>
    <w:p w14:paraId="2321803D" w14:textId="77777777" w:rsidR="00247014" w:rsidRPr="008D268C" w:rsidRDefault="00247014" w:rsidP="00247014">
      <w:pPr>
        <w:pStyle w:val="Heading5"/>
        <w:rPr>
          <w:lang w:val="en-AU"/>
        </w:rPr>
      </w:pPr>
      <w:r w:rsidRPr="008D268C">
        <w:rPr>
          <w:lang w:val="en-AU"/>
        </w:rPr>
        <w:t>Cropping</w:t>
      </w:r>
    </w:p>
    <w:p w14:paraId="574159F5" w14:textId="77777777" w:rsidR="00247014" w:rsidRPr="008D268C" w:rsidRDefault="00247014" w:rsidP="00247014">
      <w:pPr>
        <w:pStyle w:val="Bulletedlist"/>
        <w:rPr>
          <w:i/>
          <w:lang w:val="en-AU"/>
        </w:rPr>
      </w:pPr>
      <w:r w:rsidRPr="008D268C">
        <w:rPr>
          <w:i/>
          <w:lang w:val="en-AU"/>
        </w:rPr>
        <w:t>Grains</w:t>
      </w:r>
    </w:p>
    <w:p w14:paraId="0124F5E2" w14:textId="77777777" w:rsidR="00247014" w:rsidRPr="008D268C" w:rsidRDefault="00247014" w:rsidP="00247014">
      <w:pPr>
        <w:pStyle w:val="Bulletedlist"/>
        <w:rPr>
          <w:i/>
          <w:lang w:val="en-AU"/>
        </w:rPr>
      </w:pPr>
      <w:r w:rsidRPr="008D268C">
        <w:rPr>
          <w:i/>
          <w:lang w:val="en-AU"/>
        </w:rPr>
        <w:t>The area west of Ouyen</w:t>
      </w:r>
    </w:p>
    <w:p w14:paraId="761D230A" w14:textId="2679F81D" w:rsidR="007B62D2" w:rsidRPr="00AB4072" w:rsidRDefault="007B62D2" w:rsidP="007B62D2">
      <w:pPr>
        <w:rPr>
          <w:rFonts w:ascii="Calibri" w:hAnsi="Calibri" w:cs="Calibri"/>
          <w:lang w:val="en-AU"/>
        </w:rPr>
      </w:pPr>
      <w:r w:rsidRPr="00AB4072">
        <w:rPr>
          <w:rFonts w:ascii="Calibri" w:hAnsi="Calibri" w:cs="Calibri"/>
          <w:lang w:val="en-AU"/>
        </w:rPr>
        <w:t>There is extensive Taggle I</w:t>
      </w:r>
      <w:r w:rsidR="00E11BA8" w:rsidRPr="00AB4072">
        <w:rPr>
          <w:rFonts w:ascii="Calibri" w:hAnsi="Calibri" w:cs="Calibri"/>
          <w:lang w:val="en-AU"/>
        </w:rPr>
        <w:t>o</w:t>
      </w:r>
      <w:r w:rsidRPr="00AB4072">
        <w:rPr>
          <w:rFonts w:ascii="Calibri" w:hAnsi="Calibri" w:cs="Calibri"/>
          <w:lang w:val="en-AU"/>
        </w:rPr>
        <w:t>T coverage in the Ouyen region.</w:t>
      </w:r>
    </w:p>
    <w:p w14:paraId="01F98578" w14:textId="4535327B" w:rsidR="00247014" w:rsidRPr="00AB4072" w:rsidRDefault="007B62D2" w:rsidP="007B62D2">
      <w:pPr>
        <w:rPr>
          <w:rFonts w:ascii="Calibri" w:hAnsi="Calibri" w:cs="Calibri"/>
          <w:lang w:val="en-AU"/>
        </w:rPr>
      </w:pPr>
      <w:r w:rsidRPr="00AB4072">
        <w:rPr>
          <w:rFonts w:ascii="Calibri" w:hAnsi="Calibri" w:cs="Calibri"/>
          <w:lang w:val="en-AU"/>
        </w:rPr>
        <w:t>Sig</w:t>
      </w:r>
      <w:r w:rsidR="00A9000C" w:rsidRPr="00AB4072">
        <w:rPr>
          <w:rFonts w:ascii="Calibri" w:hAnsi="Calibri" w:cs="Calibri"/>
          <w:lang w:val="en-AU"/>
        </w:rPr>
        <w:t>f</w:t>
      </w:r>
      <w:r w:rsidRPr="00AB4072">
        <w:rPr>
          <w:rFonts w:ascii="Calibri" w:hAnsi="Calibri" w:cs="Calibri"/>
          <w:lang w:val="en-AU"/>
        </w:rPr>
        <w:t>ox and Optus NB I</w:t>
      </w:r>
      <w:r w:rsidR="00E11BA8" w:rsidRPr="00AB4072">
        <w:rPr>
          <w:rFonts w:ascii="Calibri" w:hAnsi="Calibri" w:cs="Calibri"/>
          <w:lang w:val="en-AU"/>
        </w:rPr>
        <w:t>o</w:t>
      </w:r>
      <w:r w:rsidRPr="00AB4072">
        <w:rPr>
          <w:rFonts w:ascii="Calibri" w:hAnsi="Calibri" w:cs="Calibri"/>
          <w:lang w:val="en-AU"/>
        </w:rPr>
        <w:t>T are not currently available in the region.</w:t>
      </w:r>
    </w:p>
    <w:p w14:paraId="5C820012" w14:textId="6251F71B" w:rsidR="00247014" w:rsidRPr="008D268C" w:rsidRDefault="00247014" w:rsidP="00750DEB">
      <w:pPr>
        <w:pStyle w:val="Heading2"/>
        <w:numPr>
          <w:ilvl w:val="1"/>
          <w:numId w:val="44"/>
        </w:numPr>
        <w:rPr>
          <w:lang w:val="en-AU"/>
        </w:rPr>
      </w:pPr>
      <w:bookmarkStart w:id="255" w:name="_Toc519072127"/>
      <w:bookmarkStart w:id="256" w:name="_Toc521314333"/>
      <w:bookmarkStart w:id="257" w:name="_Toc522195239"/>
      <w:bookmarkStart w:id="258" w:name="_Toc41048826"/>
      <w:r w:rsidRPr="008D268C">
        <w:rPr>
          <w:lang w:val="en-AU"/>
        </w:rPr>
        <w:t>Skills</w:t>
      </w:r>
      <w:bookmarkEnd w:id="255"/>
      <w:bookmarkEnd w:id="256"/>
      <w:bookmarkEnd w:id="257"/>
      <w:bookmarkEnd w:id="258"/>
    </w:p>
    <w:p w14:paraId="02498FB7" w14:textId="77777777" w:rsidR="00247014" w:rsidRPr="00AB4072" w:rsidRDefault="00247014" w:rsidP="00247014">
      <w:pPr>
        <w:rPr>
          <w:rFonts w:ascii="Calibri" w:hAnsi="Calibri" w:cs="Calibri"/>
          <w:lang w:val="en-AU"/>
        </w:rPr>
      </w:pPr>
      <w:r w:rsidRPr="00AB4072">
        <w:rPr>
          <w:rFonts w:ascii="Calibri" w:hAnsi="Calibri" w:cs="Calibri"/>
          <w:lang w:val="en-AU"/>
        </w:rPr>
        <w:t>No specific information regarding the skill level of those operating businesses or living in agricultural areas is currently available.</w:t>
      </w:r>
    </w:p>
    <w:p w14:paraId="5B1B0A30" w14:textId="77777777" w:rsidR="00247014" w:rsidRPr="00AB4072" w:rsidRDefault="00247014" w:rsidP="00247014">
      <w:pPr>
        <w:rPr>
          <w:rFonts w:ascii="Calibri" w:hAnsi="Calibri" w:cs="Calibri"/>
          <w:lang w:val="en-AU"/>
        </w:rPr>
      </w:pPr>
      <w:r w:rsidRPr="00AB4072">
        <w:rPr>
          <w:rFonts w:ascii="Calibri" w:hAnsi="Calibri" w:cs="Calibri"/>
          <w:lang w:val="en-AU"/>
        </w:rPr>
        <w:t xml:space="preserve">An </w:t>
      </w:r>
      <w:r w:rsidRPr="00AB4072">
        <w:rPr>
          <w:rFonts w:ascii="Calibri" w:hAnsi="Calibri" w:cs="Calibri"/>
          <w:i/>
          <w:lang w:val="en-AU"/>
        </w:rPr>
        <w:t>indirect</w:t>
      </w:r>
      <w:r w:rsidRPr="00AB4072">
        <w:rPr>
          <w:rFonts w:ascii="Calibri" w:hAnsi="Calibri" w:cs="Calibri"/>
          <w:lang w:val="en-AU"/>
        </w:rPr>
        <w:t xml:space="preserve"> indicator of skillsets useful in taking advantage of digital technologies </w:t>
      </w:r>
      <w:r w:rsidRPr="00AB4072">
        <w:rPr>
          <w:rFonts w:ascii="Calibri" w:hAnsi="Calibri" w:cs="Calibri"/>
          <w:i/>
          <w:lang w:val="en-AU"/>
        </w:rPr>
        <w:t>may</w:t>
      </w:r>
      <w:r w:rsidRPr="00AB4072">
        <w:rPr>
          <w:rFonts w:ascii="Calibri" w:hAnsi="Calibri" w:cs="Calibri"/>
          <w:lang w:val="en-AU"/>
        </w:rPr>
        <w:t xml:space="preserve"> be found in general education levels.</w:t>
      </w:r>
    </w:p>
    <w:p w14:paraId="62B20208" w14:textId="67562A41" w:rsidR="00247014" w:rsidRPr="00AB4072" w:rsidRDefault="00247014" w:rsidP="00247014">
      <w:pPr>
        <w:rPr>
          <w:rFonts w:ascii="Calibri" w:hAnsi="Calibri" w:cs="Calibri"/>
          <w:lang w:val="en-AU"/>
        </w:rPr>
      </w:pPr>
      <w:r w:rsidRPr="00AB4072">
        <w:rPr>
          <w:rFonts w:ascii="Calibri" w:hAnsi="Calibri" w:cs="Calibri"/>
          <w:lang w:val="en-AU"/>
        </w:rPr>
        <w:t xml:space="preserve">Across the </w:t>
      </w:r>
      <w:r w:rsidR="00CE485B" w:rsidRPr="00AB4072">
        <w:rPr>
          <w:rFonts w:ascii="Calibri" w:hAnsi="Calibri" w:cs="Calibri"/>
          <w:lang w:val="en-AU"/>
        </w:rPr>
        <w:t xml:space="preserve">Mallee </w:t>
      </w:r>
      <w:r w:rsidRPr="00AB4072">
        <w:rPr>
          <w:rFonts w:ascii="Calibri" w:hAnsi="Calibri" w:cs="Calibri"/>
          <w:lang w:val="en-AU"/>
        </w:rPr>
        <w:t>region, ABS Quickstats data indicates the proportions of the population with an educational attainment of Year</w:t>
      </w:r>
      <w:r w:rsidR="007743C3" w:rsidRPr="00AB4072">
        <w:rPr>
          <w:rFonts w:ascii="Calibri" w:hAnsi="Calibri" w:cs="Calibri"/>
          <w:lang w:val="en-AU"/>
        </w:rPr>
        <w:t xml:space="preserve"> </w:t>
      </w:r>
      <w:r w:rsidRPr="00AB4072">
        <w:rPr>
          <w:rFonts w:ascii="Calibri" w:hAnsi="Calibri" w:cs="Calibri"/>
          <w:lang w:val="en-AU"/>
        </w:rPr>
        <w:t>12 or higher (Level III or IV certificate, Diploma or Advanced Diploma, Bachelors degree or above) as shown in the table following.</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0"/>
        <w:gridCol w:w="1689"/>
        <w:gridCol w:w="1563"/>
      </w:tblGrid>
      <w:tr w:rsidR="00247014" w:rsidRPr="008D268C" w14:paraId="588E6661" w14:textId="77777777" w:rsidTr="00A45354">
        <w:tc>
          <w:tcPr>
            <w:tcW w:w="1590" w:type="dxa"/>
            <w:tcBorders>
              <w:top w:val="single" w:sz="4" w:space="0" w:color="FFFFFF"/>
              <w:left w:val="single" w:sz="4" w:space="0" w:color="FFFFFF"/>
              <w:bottom w:val="single" w:sz="4" w:space="0" w:color="FFFFFF"/>
              <w:right w:val="single" w:sz="4" w:space="0" w:color="FFFFFF"/>
            </w:tcBorders>
            <w:shd w:val="clear" w:color="auto" w:fill="000000"/>
          </w:tcPr>
          <w:p w14:paraId="6204D2F5" w14:textId="36A4DA01" w:rsidR="00247014" w:rsidRPr="00AB4072" w:rsidRDefault="00060DE4" w:rsidP="00A45354">
            <w:pPr>
              <w:keepNext/>
              <w:spacing w:before="0" w:after="0"/>
              <w:rPr>
                <w:rFonts w:ascii="Calibri" w:hAnsi="Calibri" w:cs="Calibri"/>
                <w:b/>
                <w:color w:val="FFFFFF"/>
                <w:lang w:val="en-AU"/>
              </w:rPr>
            </w:pPr>
            <w:r w:rsidRPr="00AB4072">
              <w:rPr>
                <w:rFonts w:ascii="Calibri" w:hAnsi="Calibri" w:cs="Calibri"/>
                <w:b/>
                <w:color w:val="FFFFFF"/>
                <w:lang w:val="en-AU"/>
              </w:rPr>
              <w:t>LGA</w:t>
            </w:r>
          </w:p>
        </w:tc>
        <w:tc>
          <w:tcPr>
            <w:tcW w:w="1689" w:type="dxa"/>
            <w:tcBorders>
              <w:top w:val="single" w:sz="4" w:space="0" w:color="FFFFFF"/>
              <w:left w:val="single" w:sz="4" w:space="0" w:color="FFFFFF"/>
              <w:bottom w:val="single" w:sz="4" w:space="0" w:color="FFFFFF"/>
              <w:right w:val="single" w:sz="4" w:space="0" w:color="FFFFFF"/>
            </w:tcBorders>
            <w:shd w:val="clear" w:color="auto" w:fill="000000"/>
          </w:tcPr>
          <w:p w14:paraId="6E1DE9FA" w14:textId="77777777" w:rsidR="00247014" w:rsidRPr="00AB4072" w:rsidRDefault="00247014" w:rsidP="00A45354">
            <w:pPr>
              <w:keepNext/>
              <w:spacing w:before="0" w:after="0"/>
              <w:jc w:val="center"/>
              <w:rPr>
                <w:rFonts w:ascii="Calibri" w:hAnsi="Calibri" w:cs="Calibri"/>
                <w:b/>
                <w:color w:val="FFFFFF"/>
                <w:lang w:val="en-AU"/>
              </w:rPr>
            </w:pPr>
            <w:r w:rsidRPr="00AB4072">
              <w:rPr>
                <w:rFonts w:ascii="Calibri" w:hAnsi="Calibri" w:cs="Calibri"/>
                <w:b/>
                <w:color w:val="FFFFFF"/>
                <w:lang w:val="en-AU"/>
              </w:rPr>
              <w:t>Population</w:t>
            </w:r>
          </w:p>
        </w:tc>
        <w:tc>
          <w:tcPr>
            <w:tcW w:w="1563" w:type="dxa"/>
            <w:tcBorders>
              <w:top w:val="single" w:sz="4" w:space="0" w:color="FFFFFF"/>
              <w:left w:val="single" w:sz="4" w:space="0" w:color="FFFFFF"/>
              <w:bottom w:val="single" w:sz="4" w:space="0" w:color="FFFFFF"/>
              <w:right w:val="single" w:sz="4" w:space="0" w:color="FFFFFF"/>
            </w:tcBorders>
            <w:shd w:val="clear" w:color="auto" w:fill="000000"/>
          </w:tcPr>
          <w:p w14:paraId="0CA60805" w14:textId="77777777" w:rsidR="00247014" w:rsidRPr="00AB4072" w:rsidRDefault="00247014" w:rsidP="00A45354">
            <w:pPr>
              <w:keepNext/>
              <w:spacing w:before="0" w:after="0"/>
              <w:jc w:val="center"/>
              <w:rPr>
                <w:rFonts w:ascii="Calibri" w:hAnsi="Calibri" w:cs="Calibri"/>
                <w:b/>
                <w:color w:val="FFFFFF"/>
                <w:lang w:val="en-AU"/>
              </w:rPr>
            </w:pPr>
            <w:r w:rsidRPr="00AB4072">
              <w:rPr>
                <w:rFonts w:ascii="Calibri" w:hAnsi="Calibri" w:cs="Calibri"/>
                <w:b/>
                <w:color w:val="FFFFFF"/>
                <w:lang w:val="en-AU"/>
              </w:rPr>
              <w:t>% Year 12+</w:t>
            </w:r>
          </w:p>
        </w:tc>
      </w:tr>
      <w:tr w:rsidR="00247014" w:rsidRPr="008D268C" w14:paraId="1F24868B" w14:textId="77777777" w:rsidTr="00A45354">
        <w:tc>
          <w:tcPr>
            <w:tcW w:w="1590" w:type="dxa"/>
            <w:tcBorders>
              <w:top w:val="single" w:sz="4" w:space="0" w:color="FFFFFF"/>
            </w:tcBorders>
          </w:tcPr>
          <w:p w14:paraId="69FA8AC7" w14:textId="77777777" w:rsidR="00247014" w:rsidRPr="00AB4072" w:rsidRDefault="00247014" w:rsidP="00A45354">
            <w:pPr>
              <w:keepNext/>
              <w:spacing w:before="0" w:after="0"/>
              <w:rPr>
                <w:rFonts w:ascii="Calibri" w:hAnsi="Calibri" w:cs="Calibri"/>
                <w:lang w:val="en-AU"/>
              </w:rPr>
            </w:pPr>
            <w:r w:rsidRPr="00AB4072">
              <w:rPr>
                <w:rFonts w:ascii="Calibri" w:hAnsi="Calibri" w:cs="Calibri"/>
                <w:lang w:val="en-AU"/>
              </w:rPr>
              <w:t>Buloke</w:t>
            </w:r>
          </w:p>
        </w:tc>
        <w:tc>
          <w:tcPr>
            <w:tcW w:w="1689" w:type="dxa"/>
            <w:tcBorders>
              <w:top w:val="single" w:sz="4" w:space="0" w:color="FFFFFF"/>
            </w:tcBorders>
          </w:tcPr>
          <w:p w14:paraId="4BAAD194" w14:textId="77777777" w:rsidR="00247014" w:rsidRPr="00AB4072" w:rsidRDefault="00247014" w:rsidP="00A45354">
            <w:pPr>
              <w:keepNext/>
              <w:spacing w:before="0" w:after="0"/>
              <w:jc w:val="center"/>
              <w:rPr>
                <w:rFonts w:ascii="Calibri" w:hAnsi="Calibri" w:cs="Calibri"/>
                <w:lang w:val="en-AU"/>
              </w:rPr>
            </w:pPr>
            <w:r w:rsidRPr="00AB4072">
              <w:rPr>
                <w:rFonts w:ascii="Calibri" w:hAnsi="Calibri" w:cs="Calibri"/>
                <w:lang w:val="en-AU"/>
              </w:rPr>
              <w:t>6,151</w:t>
            </w:r>
          </w:p>
        </w:tc>
        <w:tc>
          <w:tcPr>
            <w:tcW w:w="1563" w:type="dxa"/>
            <w:tcBorders>
              <w:top w:val="single" w:sz="4" w:space="0" w:color="FFFFFF"/>
            </w:tcBorders>
          </w:tcPr>
          <w:p w14:paraId="7336FA12" w14:textId="77777777" w:rsidR="00247014" w:rsidRPr="00AB4072" w:rsidRDefault="00247014" w:rsidP="00A45354">
            <w:pPr>
              <w:keepNext/>
              <w:spacing w:before="0" w:after="0"/>
              <w:jc w:val="center"/>
              <w:rPr>
                <w:rFonts w:ascii="Calibri" w:hAnsi="Calibri" w:cs="Calibri"/>
                <w:color w:val="FF0000"/>
                <w:lang w:val="en-AU"/>
              </w:rPr>
            </w:pPr>
            <w:r w:rsidRPr="00AB4072">
              <w:rPr>
                <w:rFonts w:ascii="Calibri" w:hAnsi="Calibri" w:cs="Calibri"/>
                <w:lang w:val="en-AU"/>
              </w:rPr>
              <w:t>43.8%</w:t>
            </w:r>
          </w:p>
        </w:tc>
      </w:tr>
      <w:tr w:rsidR="00247014" w:rsidRPr="008D268C" w14:paraId="27ADA0E0" w14:textId="77777777" w:rsidTr="00A45354">
        <w:tc>
          <w:tcPr>
            <w:tcW w:w="1590" w:type="dxa"/>
          </w:tcPr>
          <w:p w14:paraId="574A3BAA" w14:textId="77777777" w:rsidR="00247014" w:rsidRPr="00AB4072" w:rsidRDefault="00247014" w:rsidP="00A45354">
            <w:pPr>
              <w:keepNext/>
              <w:spacing w:before="0" w:after="0"/>
              <w:rPr>
                <w:rFonts w:ascii="Calibri" w:hAnsi="Calibri" w:cs="Calibri"/>
                <w:lang w:val="en-AU"/>
              </w:rPr>
            </w:pPr>
            <w:r w:rsidRPr="00AB4072">
              <w:rPr>
                <w:rFonts w:ascii="Calibri" w:hAnsi="Calibri" w:cs="Calibri"/>
                <w:lang w:val="en-AU"/>
              </w:rPr>
              <w:t>Gannawarra</w:t>
            </w:r>
          </w:p>
        </w:tc>
        <w:tc>
          <w:tcPr>
            <w:tcW w:w="1689" w:type="dxa"/>
          </w:tcPr>
          <w:p w14:paraId="55DFD94D" w14:textId="77777777" w:rsidR="00247014" w:rsidRPr="00AB4072" w:rsidRDefault="00247014" w:rsidP="00A45354">
            <w:pPr>
              <w:keepNext/>
              <w:spacing w:before="0" w:after="0"/>
              <w:jc w:val="center"/>
              <w:rPr>
                <w:rFonts w:ascii="Calibri" w:hAnsi="Calibri" w:cs="Calibri"/>
                <w:lang w:val="en-AU"/>
              </w:rPr>
            </w:pPr>
            <w:r w:rsidRPr="00AB4072">
              <w:rPr>
                <w:rFonts w:ascii="Calibri" w:hAnsi="Calibri" w:cs="Calibri"/>
                <w:lang w:val="en-AU"/>
              </w:rPr>
              <w:t>10,563</w:t>
            </w:r>
          </w:p>
        </w:tc>
        <w:tc>
          <w:tcPr>
            <w:tcW w:w="1563" w:type="dxa"/>
          </w:tcPr>
          <w:p w14:paraId="07A03212" w14:textId="77777777" w:rsidR="00247014" w:rsidRPr="00AB4072" w:rsidRDefault="00247014" w:rsidP="00A45354">
            <w:pPr>
              <w:keepNext/>
              <w:spacing w:before="0" w:after="0"/>
              <w:jc w:val="center"/>
              <w:rPr>
                <w:rFonts w:ascii="Calibri" w:hAnsi="Calibri" w:cs="Calibri"/>
                <w:lang w:val="en-AU"/>
              </w:rPr>
            </w:pPr>
            <w:r w:rsidRPr="00AB4072">
              <w:rPr>
                <w:rFonts w:ascii="Calibri" w:hAnsi="Calibri" w:cs="Calibri"/>
                <w:lang w:val="en-AU"/>
              </w:rPr>
              <w:t>42.2%</w:t>
            </w:r>
          </w:p>
        </w:tc>
      </w:tr>
      <w:tr w:rsidR="00247014" w:rsidRPr="008D268C" w14:paraId="0FD5C7FE" w14:textId="77777777" w:rsidTr="00A45354">
        <w:tc>
          <w:tcPr>
            <w:tcW w:w="1590" w:type="dxa"/>
          </w:tcPr>
          <w:p w14:paraId="4B017E07" w14:textId="77777777" w:rsidR="00247014" w:rsidRPr="00AB4072" w:rsidRDefault="00247014" w:rsidP="00A45354">
            <w:pPr>
              <w:keepNext/>
              <w:spacing w:before="0" w:after="0"/>
              <w:rPr>
                <w:rFonts w:ascii="Calibri" w:hAnsi="Calibri" w:cs="Calibri"/>
                <w:lang w:val="en-AU"/>
              </w:rPr>
            </w:pPr>
            <w:r w:rsidRPr="00AB4072">
              <w:rPr>
                <w:rFonts w:ascii="Calibri" w:hAnsi="Calibri" w:cs="Calibri"/>
                <w:lang w:val="en-AU"/>
              </w:rPr>
              <w:t>Mildura</w:t>
            </w:r>
          </w:p>
        </w:tc>
        <w:tc>
          <w:tcPr>
            <w:tcW w:w="1689" w:type="dxa"/>
          </w:tcPr>
          <w:p w14:paraId="134CA56B" w14:textId="77777777" w:rsidR="00247014" w:rsidRPr="00AB4072" w:rsidRDefault="00247014" w:rsidP="00A45354">
            <w:pPr>
              <w:keepNext/>
              <w:spacing w:before="0" w:after="0"/>
              <w:jc w:val="center"/>
              <w:rPr>
                <w:rFonts w:ascii="Calibri" w:hAnsi="Calibri" w:cs="Calibri"/>
                <w:lang w:val="en-AU"/>
              </w:rPr>
            </w:pPr>
            <w:r w:rsidRPr="00AB4072">
              <w:rPr>
                <w:rFonts w:ascii="Calibri" w:hAnsi="Calibri" w:cs="Calibri"/>
                <w:lang w:val="en-AU"/>
              </w:rPr>
              <w:t>55,071</w:t>
            </w:r>
          </w:p>
        </w:tc>
        <w:tc>
          <w:tcPr>
            <w:tcW w:w="1563" w:type="dxa"/>
          </w:tcPr>
          <w:p w14:paraId="7E72A94C" w14:textId="77777777" w:rsidR="00247014" w:rsidRPr="00AB4072" w:rsidRDefault="00247014" w:rsidP="00A45354">
            <w:pPr>
              <w:keepNext/>
              <w:spacing w:before="0" w:after="0"/>
              <w:jc w:val="center"/>
              <w:rPr>
                <w:rFonts w:ascii="Calibri" w:hAnsi="Calibri" w:cs="Calibri"/>
                <w:lang w:val="en-AU"/>
              </w:rPr>
            </w:pPr>
            <w:r w:rsidRPr="00AB4072">
              <w:rPr>
                <w:rFonts w:ascii="Calibri" w:hAnsi="Calibri" w:cs="Calibri"/>
                <w:lang w:val="en-AU"/>
              </w:rPr>
              <w:t>51.1%</w:t>
            </w:r>
          </w:p>
        </w:tc>
      </w:tr>
      <w:tr w:rsidR="00247014" w:rsidRPr="008D268C" w14:paraId="4ABFAF73" w14:textId="77777777" w:rsidTr="00A45354">
        <w:tc>
          <w:tcPr>
            <w:tcW w:w="1590" w:type="dxa"/>
          </w:tcPr>
          <w:p w14:paraId="176606A9" w14:textId="77777777" w:rsidR="00247014" w:rsidRPr="00AB4072" w:rsidRDefault="00247014" w:rsidP="00A45354">
            <w:pPr>
              <w:keepNext/>
              <w:spacing w:before="0" w:after="0"/>
              <w:rPr>
                <w:rFonts w:ascii="Calibri" w:hAnsi="Calibri" w:cs="Calibri"/>
                <w:lang w:val="en-AU"/>
              </w:rPr>
            </w:pPr>
            <w:r w:rsidRPr="00AB4072">
              <w:rPr>
                <w:rFonts w:ascii="Calibri" w:hAnsi="Calibri" w:cs="Calibri"/>
                <w:lang w:val="en-AU"/>
              </w:rPr>
              <w:t>Swan Hill</w:t>
            </w:r>
          </w:p>
        </w:tc>
        <w:tc>
          <w:tcPr>
            <w:tcW w:w="1689" w:type="dxa"/>
          </w:tcPr>
          <w:p w14:paraId="401A3B64" w14:textId="77777777" w:rsidR="00247014" w:rsidRPr="00AB4072" w:rsidRDefault="00247014" w:rsidP="00A45354">
            <w:pPr>
              <w:keepNext/>
              <w:spacing w:before="0" w:after="0"/>
              <w:jc w:val="center"/>
              <w:rPr>
                <w:rFonts w:ascii="Calibri" w:hAnsi="Calibri" w:cs="Calibri"/>
                <w:lang w:val="en-AU"/>
              </w:rPr>
            </w:pPr>
            <w:r w:rsidRPr="00AB4072">
              <w:rPr>
                <w:rFonts w:ascii="Calibri" w:hAnsi="Calibri" w:cs="Calibri"/>
                <w:lang w:val="en-AU"/>
              </w:rPr>
              <w:t>20,849</w:t>
            </w:r>
          </w:p>
        </w:tc>
        <w:tc>
          <w:tcPr>
            <w:tcW w:w="1563" w:type="dxa"/>
          </w:tcPr>
          <w:p w14:paraId="4965356F" w14:textId="77777777" w:rsidR="00247014" w:rsidRPr="00AB4072" w:rsidRDefault="00247014" w:rsidP="00A45354">
            <w:pPr>
              <w:keepNext/>
              <w:spacing w:before="0" w:after="0"/>
              <w:jc w:val="center"/>
              <w:rPr>
                <w:rFonts w:ascii="Calibri" w:hAnsi="Calibri" w:cs="Calibri"/>
                <w:lang w:val="en-AU"/>
              </w:rPr>
            </w:pPr>
            <w:r w:rsidRPr="00AB4072">
              <w:rPr>
                <w:rFonts w:ascii="Calibri" w:hAnsi="Calibri" w:cs="Calibri"/>
                <w:lang w:val="en-AU"/>
              </w:rPr>
              <w:t>44.6%</w:t>
            </w:r>
          </w:p>
        </w:tc>
      </w:tr>
      <w:tr w:rsidR="00247014" w:rsidRPr="008D268C" w14:paraId="393FAF76" w14:textId="77777777" w:rsidTr="00A45354">
        <w:tc>
          <w:tcPr>
            <w:tcW w:w="1590" w:type="dxa"/>
            <w:tcBorders>
              <w:top w:val="single" w:sz="8" w:space="0" w:color="auto"/>
            </w:tcBorders>
          </w:tcPr>
          <w:p w14:paraId="36BABD99" w14:textId="77777777" w:rsidR="00247014" w:rsidRPr="00AB4072" w:rsidRDefault="00247014" w:rsidP="00A45354">
            <w:pPr>
              <w:spacing w:before="0" w:after="0"/>
              <w:rPr>
                <w:rFonts w:ascii="Calibri" w:hAnsi="Calibri" w:cs="Calibri"/>
                <w:b/>
                <w:lang w:val="en-AU"/>
              </w:rPr>
            </w:pPr>
            <w:r w:rsidRPr="00AB4072">
              <w:rPr>
                <w:rFonts w:ascii="Calibri" w:hAnsi="Calibri" w:cs="Calibri"/>
                <w:b/>
                <w:lang w:val="en-AU"/>
              </w:rPr>
              <w:t>Region</w:t>
            </w:r>
          </w:p>
        </w:tc>
        <w:tc>
          <w:tcPr>
            <w:tcW w:w="1689" w:type="dxa"/>
            <w:tcBorders>
              <w:top w:val="single" w:sz="8" w:space="0" w:color="auto"/>
            </w:tcBorders>
          </w:tcPr>
          <w:p w14:paraId="350862DC" w14:textId="77777777" w:rsidR="00247014" w:rsidRPr="00AB4072" w:rsidRDefault="00247014" w:rsidP="00A45354">
            <w:pPr>
              <w:spacing w:before="0" w:after="0"/>
              <w:jc w:val="center"/>
              <w:rPr>
                <w:rFonts w:ascii="Calibri" w:hAnsi="Calibri" w:cs="Calibri"/>
                <w:b/>
                <w:lang w:val="en-AU"/>
              </w:rPr>
            </w:pPr>
            <w:r w:rsidRPr="00AB4072">
              <w:rPr>
                <w:rFonts w:ascii="Calibri" w:hAnsi="Calibri" w:cs="Calibri"/>
                <w:b/>
                <w:lang w:val="en-AU"/>
              </w:rPr>
              <w:t>92,634</w:t>
            </w:r>
          </w:p>
        </w:tc>
        <w:tc>
          <w:tcPr>
            <w:tcW w:w="1563" w:type="dxa"/>
            <w:tcBorders>
              <w:top w:val="single" w:sz="8" w:space="0" w:color="auto"/>
            </w:tcBorders>
          </w:tcPr>
          <w:p w14:paraId="1DC56851" w14:textId="77777777" w:rsidR="00247014" w:rsidRPr="00AB4072" w:rsidRDefault="00247014" w:rsidP="00A45354">
            <w:pPr>
              <w:spacing w:before="0" w:after="0"/>
              <w:jc w:val="center"/>
              <w:rPr>
                <w:rFonts w:ascii="Calibri" w:hAnsi="Calibri" w:cs="Calibri"/>
                <w:b/>
                <w:lang w:val="en-AU"/>
              </w:rPr>
            </w:pPr>
            <w:r w:rsidRPr="00AB4072">
              <w:rPr>
                <w:rFonts w:ascii="Calibri" w:hAnsi="Calibri" w:cs="Calibri"/>
                <w:b/>
                <w:lang w:val="en-AU"/>
              </w:rPr>
              <w:t>48.1%</w:t>
            </w:r>
          </w:p>
        </w:tc>
      </w:tr>
    </w:tbl>
    <w:p w14:paraId="6D0AD0E5" w14:textId="032416DE" w:rsidR="00F63EAF" w:rsidRPr="00AB4072" w:rsidRDefault="004D5E3C" w:rsidP="007A3BD2">
      <w:pPr>
        <w:rPr>
          <w:rFonts w:ascii="Calibri" w:hAnsi="Calibri" w:cs="Calibri"/>
          <w:lang w:val="en-AU"/>
        </w:rPr>
        <w:sectPr w:rsidR="00F63EAF" w:rsidRPr="00AB4072" w:rsidSect="000E4902">
          <w:type w:val="continuous"/>
          <w:pgSz w:w="11907" w:h="16840" w:code="9"/>
          <w:pgMar w:top="1701" w:right="851" w:bottom="1134" w:left="851" w:header="567" w:footer="567" w:gutter="0"/>
          <w:cols w:num="2" w:space="284"/>
          <w:docGrid w:linePitch="360"/>
        </w:sectPr>
      </w:pPr>
      <w:r w:rsidRPr="00AB4072">
        <w:rPr>
          <w:rFonts w:ascii="Calibri" w:hAnsi="Calibri" w:cs="Calibri"/>
          <w:noProof/>
          <w:lang w:val="en-AU"/>
        </w:rPr>
        <w:drawing>
          <wp:anchor distT="0" distB="0" distL="114300" distR="114300" simplePos="0" relativeHeight="251713536" behindDoc="1" locked="0" layoutInCell="1" allowOverlap="1" wp14:anchorId="37C1F000" wp14:editId="1865070F">
            <wp:simplePos x="0" y="0"/>
            <wp:positionH relativeFrom="page">
              <wp:posOffset>5667556</wp:posOffset>
            </wp:positionH>
            <wp:positionV relativeFrom="page">
              <wp:posOffset>8812077</wp:posOffset>
            </wp:positionV>
            <wp:extent cx="1886585" cy="1886585"/>
            <wp:effectExtent l="0" t="0" r="5715" b="5715"/>
            <wp:wrapNone/>
            <wp:docPr id="72330" name="Picture 7233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B0D2E98" w14:textId="59DC6836" w:rsidR="00EE623E" w:rsidRPr="00AB4072" w:rsidRDefault="00273F6A" w:rsidP="00EE623E">
      <w:pPr>
        <w:rPr>
          <w:rFonts w:ascii="Calibri" w:hAnsi="Calibri" w:cs="Calibri"/>
          <w:lang w:val="en-AU"/>
        </w:rPr>
      </w:pPr>
      <w:r>
        <w:rPr>
          <w:rFonts w:ascii="Calibri" w:hAnsi="Calibri" w:cs="Calibri"/>
          <w:noProof/>
          <w:lang w:val="en-AU"/>
        </w:rPr>
        <w:pict w14:anchorId="4334403A">
          <v:shape id="_x0000_i1029" type="#_x0000_t75" alt="" style="width:311.5pt;height:1pt;mso-width-percent:0;mso-height-percent:0;mso-width-percent:0;mso-height-percent:0" o:hrpct="0" o:hralign="center" o:hr="t">
            <v:imagedata r:id="rId14" o:title="Default Line"/>
          </v:shape>
        </w:pict>
      </w:r>
    </w:p>
    <w:p w14:paraId="43A52580" w14:textId="43BB4A74" w:rsidR="00EE623E" w:rsidRPr="00AB4072" w:rsidRDefault="00EE623E" w:rsidP="007A3BD2">
      <w:pPr>
        <w:jc w:val="center"/>
        <w:rPr>
          <w:rFonts w:ascii="Calibri" w:hAnsi="Calibri" w:cs="Calibri"/>
          <w:lang w:val="en-AU"/>
        </w:rPr>
      </w:pPr>
    </w:p>
    <w:p w14:paraId="4796D183" w14:textId="6F9FFFE3" w:rsidR="00641137" w:rsidRPr="008D268C" w:rsidRDefault="007C584E" w:rsidP="00750DEB">
      <w:pPr>
        <w:pStyle w:val="Heading1"/>
        <w:numPr>
          <w:ilvl w:val="0"/>
          <w:numId w:val="44"/>
        </w:numPr>
        <w:rPr>
          <w:lang w:val="en-AU"/>
        </w:rPr>
      </w:pPr>
      <w:bookmarkStart w:id="259" w:name="_Toc526348042"/>
      <w:bookmarkStart w:id="260" w:name="_Toc41048827"/>
      <w:bookmarkStart w:id="261" w:name="_Toc519072129"/>
      <w:bookmarkStart w:id="262" w:name="_Toc521314335"/>
      <w:r w:rsidRPr="008D268C">
        <w:rPr>
          <w:lang w:val="en-AU"/>
        </w:rPr>
        <w:lastRenderedPageBreak/>
        <w:t xml:space="preserve">Tourist </w:t>
      </w:r>
      <w:r w:rsidR="00D42873" w:rsidRPr="008D268C">
        <w:rPr>
          <w:lang w:val="en-AU"/>
        </w:rPr>
        <w:t>Location</w:t>
      </w:r>
      <w:r w:rsidRPr="008D268C">
        <w:rPr>
          <w:lang w:val="en-AU"/>
        </w:rPr>
        <w:t>s</w:t>
      </w:r>
      <w:bookmarkEnd w:id="259"/>
      <w:bookmarkEnd w:id="260"/>
      <w:r w:rsidR="00654E82" w:rsidRPr="008D268C">
        <w:rPr>
          <w:lang w:val="en-AU"/>
        </w:rPr>
        <w:t xml:space="preserve"> </w:t>
      </w:r>
      <w:bookmarkEnd w:id="261"/>
      <w:bookmarkEnd w:id="262"/>
    </w:p>
    <w:p w14:paraId="74FE81D3" w14:textId="4B3C6142" w:rsidR="00E56482" w:rsidRPr="00AB4072" w:rsidRDefault="00E56482" w:rsidP="00E56482">
      <w:pPr>
        <w:rPr>
          <w:rFonts w:ascii="Calibri" w:hAnsi="Calibri" w:cs="Calibri"/>
          <w:lang w:val="en-AU"/>
        </w:rPr>
      </w:pPr>
      <w:r w:rsidRPr="00AB4072">
        <w:rPr>
          <w:rFonts w:ascii="Calibri" w:hAnsi="Calibri" w:cs="Calibri"/>
          <w:lang w:val="en-AU"/>
        </w:rPr>
        <w:t xml:space="preserve">For tourist </w:t>
      </w:r>
      <w:r w:rsidR="00A5260B" w:rsidRPr="00AB4072">
        <w:rPr>
          <w:rFonts w:ascii="Calibri" w:hAnsi="Calibri" w:cs="Calibri"/>
          <w:lang w:val="en-AU"/>
        </w:rPr>
        <w:t>locations</w:t>
      </w:r>
      <w:r w:rsidRPr="00AB4072">
        <w:rPr>
          <w:rFonts w:ascii="Calibri" w:hAnsi="Calibri" w:cs="Calibri"/>
          <w:lang w:val="en-AU"/>
        </w:rPr>
        <w:t>, the communication demands tend to comprise:</w:t>
      </w:r>
      <w:r w:rsidR="004D5E3C" w:rsidRPr="00AB4072">
        <w:rPr>
          <w:rFonts w:ascii="Calibri" w:hAnsi="Calibri" w:cs="Calibri"/>
          <w:noProof/>
          <w:color w:val="CA363A"/>
          <w:sz w:val="52"/>
          <w:szCs w:val="52"/>
          <w:lang w:val="en-AU"/>
        </w:rPr>
        <w:t xml:space="preserve"> </w:t>
      </w:r>
    </w:p>
    <w:p w14:paraId="62C77A5B" w14:textId="77777777" w:rsidR="00E56482" w:rsidRPr="008D268C" w:rsidRDefault="00E56482" w:rsidP="00E56482">
      <w:pPr>
        <w:pStyle w:val="Bulletedlist"/>
        <w:rPr>
          <w:lang w:val="en-AU"/>
        </w:rPr>
      </w:pPr>
      <w:r w:rsidRPr="008D268C">
        <w:rPr>
          <w:lang w:val="en-AU"/>
        </w:rPr>
        <w:t xml:space="preserve">the needs of the host, predominantly comprising fixed broadband connectivity; and </w:t>
      </w:r>
    </w:p>
    <w:p w14:paraId="19ADD4E5" w14:textId="77777777" w:rsidR="00E56482" w:rsidRPr="008D268C" w:rsidRDefault="00E56482" w:rsidP="00E56482">
      <w:pPr>
        <w:pStyle w:val="Bulletedlist"/>
        <w:rPr>
          <w:lang w:val="en-AU"/>
        </w:rPr>
      </w:pPr>
      <w:r w:rsidRPr="008D268C">
        <w:rPr>
          <w:lang w:val="en-AU"/>
        </w:rPr>
        <w:t>the needs of tourists visiting the region, predominantly comprising mobile connectivity and potentially WiFi connectivity in the surrounding towns or at accommodation venues.</w:t>
      </w:r>
    </w:p>
    <w:p w14:paraId="3CCD14E2" w14:textId="56FE9C60" w:rsidR="00E56482" w:rsidRPr="00AB4072" w:rsidRDefault="00E56482" w:rsidP="00E56482">
      <w:pPr>
        <w:rPr>
          <w:rFonts w:ascii="Calibri" w:hAnsi="Calibri" w:cs="Calibri"/>
          <w:lang w:val="en-AU"/>
        </w:rPr>
      </w:pPr>
      <w:r w:rsidRPr="00AB4072">
        <w:rPr>
          <w:rFonts w:ascii="Calibri" w:hAnsi="Calibri" w:cs="Calibri"/>
          <w:lang w:val="en-AU"/>
        </w:rPr>
        <w:t xml:space="preserve">The communications options for population centres across the region are discussed in </w:t>
      </w:r>
      <w:r w:rsidRPr="00AB4072">
        <w:rPr>
          <w:rFonts w:ascii="Calibri" w:hAnsi="Calibri" w:cs="Calibri"/>
          <w:b/>
          <w:bCs/>
          <w:lang w:val="en-AU"/>
        </w:rPr>
        <w:t>Section</w:t>
      </w:r>
      <w:r w:rsidRPr="00AB4072">
        <w:rPr>
          <w:rFonts w:ascii="Calibri" w:hAnsi="Calibri" w:cs="Calibri"/>
          <w:lang w:val="en-AU"/>
        </w:rPr>
        <w:t xml:space="preserve"> </w:t>
      </w:r>
      <w:r w:rsidRPr="00AB4072">
        <w:rPr>
          <w:rFonts w:ascii="Calibri" w:hAnsi="Calibri" w:cs="Calibri"/>
          <w:lang w:val="en-AU"/>
        </w:rPr>
        <w:fldChar w:fldCharType="begin"/>
      </w:r>
      <w:r w:rsidRPr="00AB4072">
        <w:rPr>
          <w:rFonts w:ascii="Calibri" w:hAnsi="Calibri" w:cs="Calibri"/>
          <w:lang w:val="en-AU"/>
        </w:rPr>
        <w:instrText xml:space="preserve"> REF _Ref517109041 \r \h  \* MERGEFORMAT </w:instrText>
      </w:r>
      <w:r w:rsidRPr="00AB4072">
        <w:rPr>
          <w:rFonts w:ascii="Calibri" w:hAnsi="Calibri" w:cs="Calibri"/>
          <w:lang w:val="en-AU"/>
        </w:rPr>
      </w:r>
      <w:r w:rsidRPr="00AB4072">
        <w:rPr>
          <w:rFonts w:ascii="Calibri" w:hAnsi="Calibri" w:cs="Calibri"/>
          <w:lang w:val="en-AU"/>
        </w:rPr>
        <w:fldChar w:fldCharType="separate"/>
      </w:r>
      <w:r w:rsidR="00D61E11" w:rsidRPr="00AB4072">
        <w:rPr>
          <w:rFonts w:ascii="Calibri" w:hAnsi="Calibri" w:cs="Calibri"/>
          <w:b/>
          <w:bCs/>
          <w:lang w:val="en-AU"/>
        </w:rPr>
        <w:t>3</w:t>
      </w:r>
      <w:r w:rsidRPr="00AB4072">
        <w:rPr>
          <w:rFonts w:ascii="Calibri" w:hAnsi="Calibri" w:cs="Calibri"/>
          <w:lang w:val="en-AU"/>
        </w:rPr>
        <w:fldChar w:fldCharType="end"/>
      </w:r>
      <w:r w:rsidR="00A823C8" w:rsidRPr="00AB4072">
        <w:rPr>
          <w:rFonts w:ascii="Calibri" w:hAnsi="Calibri" w:cs="Calibri"/>
          <w:lang w:val="en-AU"/>
        </w:rPr>
        <w:t xml:space="preserve"> Significant</w:t>
      </w:r>
      <w:r w:rsidR="00A823C8" w:rsidRPr="00AB4072">
        <w:rPr>
          <w:rFonts w:ascii="Calibri" w:hAnsi="Calibri" w:cs="Calibri"/>
          <w:b/>
          <w:lang w:val="en-AU"/>
        </w:rPr>
        <w:t xml:space="preserve"> </w:t>
      </w:r>
      <w:r w:rsidR="00A823C8" w:rsidRPr="00AB4072">
        <w:rPr>
          <w:rFonts w:ascii="Calibri" w:hAnsi="Calibri" w:cs="Calibri"/>
          <w:lang w:val="en-AU"/>
        </w:rPr>
        <w:t>Places</w:t>
      </w:r>
      <w:r w:rsidRPr="00AB4072">
        <w:rPr>
          <w:rFonts w:ascii="Calibri" w:hAnsi="Calibri" w:cs="Calibri"/>
          <w:lang w:val="en-AU"/>
        </w:rPr>
        <w:t xml:space="preserve">, and an overview of mobile coverage outside these centres is provided in </w:t>
      </w:r>
      <w:r w:rsidRPr="00AB4072">
        <w:rPr>
          <w:rFonts w:ascii="Calibri" w:hAnsi="Calibri" w:cs="Calibri"/>
          <w:b/>
          <w:bCs/>
          <w:lang w:val="en-AU"/>
        </w:rPr>
        <w:t>Section</w:t>
      </w:r>
      <w:r w:rsidRPr="00AB4072">
        <w:rPr>
          <w:rFonts w:ascii="Calibri" w:hAnsi="Calibri" w:cs="Calibri"/>
          <w:lang w:val="en-AU"/>
        </w:rPr>
        <w:t xml:space="preserve"> </w:t>
      </w:r>
      <w:r w:rsidRPr="00AB4072">
        <w:rPr>
          <w:rFonts w:ascii="Calibri" w:hAnsi="Calibri" w:cs="Calibri"/>
          <w:lang w:val="en-AU"/>
        </w:rPr>
        <w:fldChar w:fldCharType="begin"/>
      </w:r>
      <w:r w:rsidRPr="00AB4072">
        <w:rPr>
          <w:rFonts w:ascii="Calibri" w:hAnsi="Calibri" w:cs="Calibri"/>
          <w:lang w:val="en-AU"/>
        </w:rPr>
        <w:instrText xml:space="preserve"> REF _Ref518651778 \r \h  \* MERGEFORMAT </w:instrText>
      </w:r>
      <w:r w:rsidRPr="00AB4072">
        <w:rPr>
          <w:rFonts w:ascii="Calibri" w:hAnsi="Calibri" w:cs="Calibri"/>
          <w:lang w:val="en-AU"/>
        </w:rPr>
      </w:r>
      <w:r w:rsidRPr="00AB4072">
        <w:rPr>
          <w:rFonts w:ascii="Calibri" w:hAnsi="Calibri" w:cs="Calibri"/>
          <w:lang w:val="en-AU"/>
        </w:rPr>
        <w:fldChar w:fldCharType="separate"/>
      </w:r>
      <w:r w:rsidR="00D61E11" w:rsidRPr="00AB4072">
        <w:rPr>
          <w:rFonts w:ascii="Calibri" w:hAnsi="Calibri" w:cs="Calibri"/>
          <w:b/>
          <w:bCs/>
          <w:lang w:val="en-AU"/>
        </w:rPr>
        <w:t>2.2</w:t>
      </w:r>
      <w:r w:rsidRPr="00AB4072">
        <w:rPr>
          <w:rFonts w:ascii="Calibri" w:hAnsi="Calibri" w:cs="Calibri"/>
          <w:lang w:val="en-AU"/>
        </w:rPr>
        <w:fldChar w:fldCharType="end"/>
      </w:r>
      <w:r w:rsidR="00E8614C" w:rsidRPr="00AB4072">
        <w:rPr>
          <w:rFonts w:ascii="Calibri" w:hAnsi="Calibri" w:cs="Calibri"/>
          <w:lang w:val="en-AU"/>
        </w:rPr>
        <w:t xml:space="preserve"> Mobile coverage</w:t>
      </w:r>
      <w:r w:rsidRPr="00AB4072">
        <w:rPr>
          <w:rFonts w:ascii="Calibri" w:hAnsi="Calibri" w:cs="Calibri"/>
          <w:lang w:val="en-AU"/>
        </w:rPr>
        <w:t>.</w:t>
      </w:r>
    </w:p>
    <w:p w14:paraId="22A6E4B7" w14:textId="77777777" w:rsidR="00E56482" w:rsidRPr="00AB4072" w:rsidRDefault="00E56482" w:rsidP="00E56482">
      <w:pPr>
        <w:rPr>
          <w:rFonts w:ascii="Calibri" w:hAnsi="Calibri" w:cs="Calibri"/>
          <w:lang w:val="en-AU"/>
        </w:rPr>
      </w:pPr>
      <w:r w:rsidRPr="00AB4072">
        <w:rPr>
          <w:rFonts w:ascii="Calibri" w:hAnsi="Calibri" w:cs="Calibri"/>
          <w:lang w:val="en-AU"/>
        </w:rPr>
        <w:t>For major events, mobile coverage is a primary concern, not just for the event venue itself, but also for the surrounding area. Visitors increasingly rely on network access for purposes such as navigation.</w:t>
      </w:r>
    </w:p>
    <w:p w14:paraId="040ACA86" w14:textId="6EFB0EF9" w:rsidR="001739D1" w:rsidRPr="00AB4072" w:rsidRDefault="00E56482" w:rsidP="00E56482">
      <w:pPr>
        <w:rPr>
          <w:rFonts w:ascii="Calibri" w:hAnsi="Calibri" w:cs="Calibri"/>
          <w:lang w:val="en-AU"/>
        </w:rPr>
      </w:pPr>
      <w:r w:rsidRPr="00AB4072">
        <w:rPr>
          <w:rFonts w:ascii="Calibri" w:hAnsi="Calibri" w:cs="Calibri"/>
          <w:lang w:val="en-AU"/>
        </w:rPr>
        <w:t xml:space="preserve">Note the </w:t>
      </w:r>
      <w:r w:rsidR="00206A1A" w:rsidRPr="00AB4072">
        <w:rPr>
          <w:rFonts w:ascii="Calibri" w:hAnsi="Calibri" w:cs="Calibri"/>
          <w:lang w:val="en-AU"/>
        </w:rPr>
        <w:t>Mallee</w:t>
      </w:r>
      <w:r w:rsidRPr="00AB4072">
        <w:rPr>
          <w:rFonts w:ascii="Calibri" w:hAnsi="Calibri" w:cs="Calibri"/>
          <w:lang w:val="en-AU"/>
        </w:rPr>
        <w:t xml:space="preserve"> Region features numerous additional tourist attractions and events beyond those covered in this </w:t>
      </w:r>
      <w:r w:rsidR="00E8614C" w:rsidRPr="00AB4072">
        <w:rPr>
          <w:rFonts w:ascii="Calibri" w:hAnsi="Calibri" w:cs="Calibri"/>
          <w:lang w:val="en-AU"/>
        </w:rPr>
        <w:t>s</w:t>
      </w:r>
      <w:r w:rsidRPr="00AB4072">
        <w:rPr>
          <w:rFonts w:ascii="Calibri" w:hAnsi="Calibri" w:cs="Calibri"/>
          <w:lang w:val="en-AU"/>
        </w:rPr>
        <w:t xml:space="preserve">ection. </w:t>
      </w:r>
    </w:p>
    <w:p w14:paraId="7A403AF4" w14:textId="7935E910" w:rsidR="00B82169" w:rsidRPr="008D268C" w:rsidRDefault="00B82169" w:rsidP="00750DEB">
      <w:pPr>
        <w:pStyle w:val="Heading2"/>
        <w:numPr>
          <w:ilvl w:val="1"/>
          <w:numId w:val="41"/>
        </w:numPr>
        <w:rPr>
          <w:lang w:val="en-AU"/>
        </w:rPr>
      </w:pPr>
      <w:bookmarkStart w:id="263" w:name="_Toc2759017"/>
      <w:bookmarkStart w:id="264" w:name="_Toc41048828"/>
      <w:r w:rsidRPr="008D268C">
        <w:rPr>
          <w:lang w:val="en-AU"/>
        </w:rPr>
        <w:t>Lake Tyrrell</w:t>
      </w:r>
      <w:bookmarkEnd w:id="263"/>
      <w:bookmarkEnd w:id="264"/>
    </w:p>
    <w:p w14:paraId="0D228C98" w14:textId="77777777" w:rsidR="00B82169" w:rsidRPr="00AB4072" w:rsidRDefault="00B82169" w:rsidP="00B82169">
      <w:pPr>
        <w:rPr>
          <w:rFonts w:ascii="Calibri" w:hAnsi="Calibri" w:cs="Calibri"/>
          <w:lang w:val="en-AU"/>
        </w:rPr>
      </w:pPr>
      <w:r w:rsidRPr="00AB4072">
        <w:rPr>
          <w:rFonts w:ascii="Calibri" w:hAnsi="Calibri" w:cs="Calibri"/>
          <w:lang w:val="en-AU"/>
        </w:rPr>
        <w:t xml:space="preserve">Lake Tyrrell is Victoria’s largest salt lake spanning 20,860 hectares located 7 kilometres north of the town of Sea Lake, accessible from the Calder Highway. </w:t>
      </w:r>
    </w:p>
    <w:p w14:paraId="017850B4" w14:textId="12F86EDA" w:rsidR="00B82169" w:rsidRPr="00AB4072" w:rsidRDefault="00B82169" w:rsidP="00B82169">
      <w:pPr>
        <w:rPr>
          <w:rFonts w:ascii="Calibri" w:hAnsi="Calibri" w:cs="Calibri"/>
          <w:lang w:val="en-AU"/>
        </w:rPr>
      </w:pPr>
      <w:r w:rsidRPr="00AB4072">
        <w:rPr>
          <w:rFonts w:ascii="Calibri" w:hAnsi="Calibri" w:cs="Calibri"/>
          <w:lang w:val="en-AU"/>
        </w:rPr>
        <w:t xml:space="preserve">The lake is covered by shallow </w:t>
      </w:r>
      <w:r w:rsidR="00922B9C" w:rsidRPr="00AB4072">
        <w:rPr>
          <w:rFonts w:ascii="Calibri" w:hAnsi="Calibri" w:cs="Calibri"/>
          <w:lang w:val="en-AU"/>
        </w:rPr>
        <w:t>water,</w:t>
      </w:r>
      <w:r w:rsidRPr="00AB4072">
        <w:rPr>
          <w:rFonts w:ascii="Calibri" w:hAnsi="Calibri" w:cs="Calibri"/>
          <w:lang w:val="en-AU"/>
        </w:rPr>
        <w:t xml:space="preserve"> but it is dry for most of the year. The </w:t>
      </w:r>
      <w:r w:rsidR="00E771BF" w:rsidRPr="00AB4072">
        <w:rPr>
          <w:rFonts w:ascii="Calibri" w:hAnsi="Calibri" w:cs="Calibri"/>
          <w:lang w:val="en-AU"/>
        </w:rPr>
        <w:t xml:space="preserve">area around the </w:t>
      </w:r>
      <w:r w:rsidRPr="00AB4072">
        <w:rPr>
          <w:rFonts w:ascii="Calibri" w:hAnsi="Calibri" w:cs="Calibri"/>
          <w:lang w:val="en-AU"/>
        </w:rPr>
        <w:t xml:space="preserve">lake is home to wildlife such as emus, kangaroos and reptiles. There is an information bay and viewing platform at the lake.   </w:t>
      </w:r>
    </w:p>
    <w:p w14:paraId="0EB566E8" w14:textId="77777777" w:rsidR="004D5E3C" w:rsidRPr="00AB4072" w:rsidRDefault="004D5E3C" w:rsidP="00B82169">
      <w:pPr>
        <w:keepNext/>
        <w:rPr>
          <w:rFonts w:ascii="Calibri" w:hAnsi="Calibri" w:cs="Calibri"/>
          <w:lang w:val="en-AU"/>
        </w:rPr>
      </w:pPr>
    </w:p>
    <w:p w14:paraId="1AF827B3" w14:textId="77777777" w:rsidR="004D5E3C" w:rsidRPr="00AB4072" w:rsidRDefault="004D5E3C" w:rsidP="00B82169">
      <w:pPr>
        <w:keepNext/>
        <w:rPr>
          <w:rFonts w:ascii="Calibri" w:hAnsi="Calibri" w:cs="Calibri"/>
          <w:lang w:val="en-AU"/>
        </w:rPr>
      </w:pPr>
    </w:p>
    <w:p w14:paraId="55B2FD7A" w14:textId="77777777" w:rsidR="004D5E3C" w:rsidRPr="00AB4072" w:rsidRDefault="004D5E3C" w:rsidP="00B82169">
      <w:pPr>
        <w:keepNext/>
        <w:rPr>
          <w:rFonts w:ascii="Calibri" w:hAnsi="Calibri" w:cs="Calibri"/>
          <w:lang w:val="en-AU"/>
        </w:rPr>
      </w:pPr>
    </w:p>
    <w:p w14:paraId="7FBCC6AE" w14:textId="3D17D0D3" w:rsidR="00B82169" w:rsidRPr="00AB4072" w:rsidRDefault="004D5E3C" w:rsidP="00B82169">
      <w:pPr>
        <w:keepNext/>
        <w:rPr>
          <w:rFonts w:ascii="Calibri" w:hAnsi="Calibri" w:cs="Calibri"/>
          <w:highlight w:val="yellow"/>
          <w:lang w:val="en-AU"/>
        </w:rPr>
      </w:pPr>
      <w:r w:rsidRPr="00AB4072">
        <w:rPr>
          <w:rFonts w:ascii="Calibri" w:hAnsi="Calibri" w:cs="Calibri"/>
          <w:noProof/>
          <w:color w:val="CA363A"/>
          <w:sz w:val="52"/>
          <w:szCs w:val="52"/>
          <w:lang w:val="en-AU"/>
        </w:rPr>
        <w:drawing>
          <wp:anchor distT="0" distB="0" distL="114300" distR="114300" simplePos="0" relativeHeight="251716608" behindDoc="1" locked="0" layoutInCell="1" allowOverlap="1" wp14:anchorId="09B83296" wp14:editId="55501278">
            <wp:simplePos x="0" y="0"/>
            <wp:positionH relativeFrom="page">
              <wp:posOffset>5373642</wp:posOffset>
            </wp:positionH>
            <wp:positionV relativeFrom="page">
              <wp:posOffset>21863</wp:posOffset>
            </wp:positionV>
            <wp:extent cx="2188845" cy="2188845"/>
            <wp:effectExtent l="0" t="0" r="0" b="0"/>
            <wp:wrapNone/>
            <wp:docPr id="72331" name="Picture 7233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82169" w:rsidRPr="00AB4072">
        <w:rPr>
          <w:rFonts w:ascii="Calibri" w:hAnsi="Calibri" w:cs="Calibri"/>
          <w:noProof/>
          <w:lang w:val="en-AU"/>
        </w:rPr>
        <w:drawing>
          <wp:inline distT="0" distB="0" distL="0" distR="0" wp14:anchorId="6F4D42AB" wp14:editId="4DE18BF8">
            <wp:extent cx="3150000" cy="1618555"/>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screen">
                      <a:extLst>
                        <a:ext uri="{28A0092B-C50C-407E-A947-70E740481C1C}">
                          <a14:useLocalDpi xmlns:a14="http://schemas.microsoft.com/office/drawing/2010/main"/>
                        </a:ext>
                      </a:extLst>
                    </a:blip>
                    <a:stretch>
                      <a:fillRect/>
                    </a:stretch>
                  </pic:blipFill>
                  <pic:spPr>
                    <a:xfrm>
                      <a:off x="0" y="0"/>
                      <a:ext cx="3150000" cy="1618555"/>
                    </a:xfrm>
                    <a:prstGeom prst="rect">
                      <a:avLst/>
                    </a:prstGeom>
                  </pic:spPr>
                </pic:pic>
              </a:graphicData>
            </a:graphic>
          </wp:inline>
        </w:drawing>
      </w:r>
    </w:p>
    <w:p w14:paraId="081EF162" w14:textId="35429A16"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58</w:t>
      </w:r>
      <w:r w:rsidRPr="008D268C">
        <w:rPr>
          <w:lang w:val="en-AU"/>
        </w:rPr>
        <w:fldChar w:fldCharType="end"/>
      </w:r>
      <w:r w:rsidRPr="008D268C">
        <w:rPr>
          <w:lang w:val="en-AU"/>
        </w:rPr>
        <w:t xml:space="preserve"> Salt formations at Lake Tyrrell</w:t>
      </w:r>
      <w:r w:rsidRPr="008D268C">
        <w:rPr>
          <w:rStyle w:val="FootnoteReference"/>
          <w:lang w:val="en-AU"/>
        </w:rPr>
        <w:footnoteReference w:id="15"/>
      </w:r>
      <w:r w:rsidRPr="008D268C">
        <w:rPr>
          <w:lang w:val="en-AU"/>
        </w:rPr>
        <w:t xml:space="preserve"> </w:t>
      </w:r>
    </w:p>
    <w:p w14:paraId="261EF879" w14:textId="77777777" w:rsidR="00B82169" w:rsidRPr="00AB4072" w:rsidRDefault="00B82169" w:rsidP="00B82169">
      <w:pPr>
        <w:rPr>
          <w:rFonts w:ascii="Calibri" w:hAnsi="Calibri" w:cs="Calibri"/>
          <w:lang w:val="en-AU"/>
        </w:rPr>
      </w:pPr>
      <w:r w:rsidRPr="00AB4072">
        <w:rPr>
          <w:rFonts w:ascii="Calibri" w:hAnsi="Calibri" w:cs="Calibri"/>
          <w:noProof/>
          <w:lang w:val="en-AU"/>
        </w:rPr>
        <w:drawing>
          <wp:inline distT="0" distB="0" distL="0" distR="0" wp14:anchorId="5F1635F7" wp14:editId="27B3A917">
            <wp:extent cx="3149600" cy="22288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screen">
                      <a:extLst>
                        <a:ext uri="{28A0092B-C50C-407E-A947-70E740481C1C}">
                          <a14:useLocalDpi xmlns:a14="http://schemas.microsoft.com/office/drawing/2010/main"/>
                        </a:ext>
                      </a:extLst>
                    </a:blip>
                    <a:stretch>
                      <a:fillRect/>
                    </a:stretch>
                  </pic:blipFill>
                  <pic:spPr>
                    <a:xfrm>
                      <a:off x="0" y="0"/>
                      <a:ext cx="3150004" cy="2229136"/>
                    </a:xfrm>
                    <a:prstGeom prst="rect">
                      <a:avLst/>
                    </a:prstGeom>
                  </pic:spPr>
                </pic:pic>
              </a:graphicData>
            </a:graphic>
          </wp:inline>
        </w:drawing>
      </w:r>
    </w:p>
    <w:p w14:paraId="0D2EF275" w14:textId="2D3FC6C8"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59</w:t>
      </w:r>
      <w:r w:rsidRPr="008D268C">
        <w:rPr>
          <w:lang w:val="en-AU"/>
        </w:rPr>
        <w:fldChar w:fldCharType="end"/>
      </w:r>
      <w:r w:rsidRPr="008D268C">
        <w:rPr>
          <w:lang w:val="en-AU"/>
        </w:rPr>
        <w:t xml:space="preserve"> Aerial imagery of Lake Tyrrell </w:t>
      </w:r>
    </w:p>
    <w:p w14:paraId="5D182454" w14:textId="2506044F" w:rsidR="00B82169" w:rsidRPr="008D268C" w:rsidRDefault="00DE032E" w:rsidP="00B82169">
      <w:pPr>
        <w:pStyle w:val="Heading5"/>
        <w:rPr>
          <w:lang w:val="en-AU"/>
        </w:rPr>
      </w:pPr>
      <w:r w:rsidRPr="008D268C">
        <w:rPr>
          <w:lang w:val="en-AU"/>
        </w:rPr>
        <w:t>F</w:t>
      </w:r>
      <w:r w:rsidR="00530D54" w:rsidRPr="008D268C">
        <w:rPr>
          <w:lang w:val="en-AU"/>
        </w:rPr>
        <w:t>ixed</w:t>
      </w:r>
      <w:r w:rsidR="00B82169" w:rsidRPr="008D268C">
        <w:rPr>
          <w:lang w:val="en-AU"/>
        </w:rPr>
        <w:t xml:space="preserve"> Broadband</w:t>
      </w:r>
    </w:p>
    <w:p w14:paraId="0236A2B4" w14:textId="72E02031" w:rsidR="00B82169" w:rsidRPr="00AB4072" w:rsidRDefault="00B82169" w:rsidP="00B82169">
      <w:pPr>
        <w:rPr>
          <w:rFonts w:ascii="Calibri" w:hAnsi="Calibri" w:cs="Calibri"/>
          <w:lang w:val="en-AU"/>
        </w:rPr>
      </w:pPr>
      <w:r w:rsidRPr="00AB4072">
        <w:rPr>
          <w:rFonts w:ascii="Calibri" w:hAnsi="Calibri" w:cs="Calibri"/>
          <w:lang w:val="en-AU"/>
        </w:rPr>
        <w:t xml:space="preserve">Our analysis reveals Lake Tyrrell falls into the NBN </w:t>
      </w:r>
      <w:r w:rsidR="00DE032E" w:rsidRPr="00AB4072">
        <w:rPr>
          <w:rFonts w:ascii="Calibri" w:hAnsi="Calibri" w:cs="Calibri"/>
          <w:lang w:val="en-AU"/>
        </w:rPr>
        <w:t>s</w:t>
      </w:r>
      <w:r w:rsidRPr="00AB4072">
        <w:rPr>
          <w:rFonts w:ascii="Calibri" w:hAnsi="Calibri" w:cs="Calibri"/>
          <w:lang w:val="en-AU"/>
        </w:rPr>
        <w:t>atellite footprint.</w:t>
      </w:r>
    </w:p>
    <w:p w14:paraId="1FFA4E0D" w14:textId="23C17E6E" w:rsidR="00DE032E" w:rsidRPr="00AB4072" w:rsidRDefault="00DE032E" w:rsidP="00BD6583">
      <w:pPr>
        <w:rPr>
          <w:rFonts w:ascii="Calibri" w:hAnsi="Calibri" w:cs="Calibri"/>
          <w:lang w:val="en-AU"/>
        </w:rPr>
      </w:pPr>
      <w:r w:rsidRPr="00AB4072">
        <w:rPr>
          <w:rFonts w:ascii="Calibri" w:hAnsi="Calibri" w:cs="Calibri"/>
          <w:noProof/>
          <w:lang w:val="en-AU"/>
        </w:rPr>
        <w:lastRenderedPageBreak/>
        <w:drawing>
          <wp:inline distT="0" distB="0" distL="0" distR="0" wp14:anchorId="27B117EA" wp14:editId="19D56A7B">
            <wp:extent cx="3149600" cy="214312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screen">
                      <a:extLst>
                        <a:ext uri="{28A0092B-C50C-407E-A947-70E740481C1C}">
                          <a14:useLocalDpi xmlns:a14="http://schemas.microsoft.com/office/drawing/2010/main"/>
                        </a:ext>
                      </a:extLst>
                    </a:blip>
                    <a:stretch>
                      <a:fillRect/>
                    </a:stretch>
                  </pic:blipFill>
                  <pic:spPr>
                    <a:xfrm>
                      <a:off x="0" y="0"/>
                      <a:ext cx="3149600" cy="2143125"/>
                    </a:xfrm>
                    <a:prstGeom prst="rect">
                      <a:avLst/>
                    </a:prstGeom>
                  </pic:spPr>
                </pic:pic>
              </a:graphicData>
            </a:graphic>
          </wp:inline>
        </w:drawing>
      </w:r>
      <w:r w:rsidRPr="00AB4072">
        <w:rPr>
          <w:rFonts w:ascii="Calibri" w:hAnsi="Calibri" w:cs="Calibri"/>
          <w:i/>
          <w:iCs/>
          <w:color w:val="44546A"/>
          <w:sz w:val="18"/>
          <w:szCs w:val="18"/>
          <w:lang w:val="en-AU"/>
        </w:rPr>
        <w:t xml:space="preserve">Figure </w:t>
      </w:r>
      <w:r w:rsidRPr="00AB4072">
        <w:rPr>
          <w:rFonts w:ascii="Calibri" w:hAnsi="Calibri" w:cs="Calibri"/>
          <w:i/>
          <w:iCs/>
          <w:color w:val="44546A"/>
          <w:sz w:val="18"/>
          <w:szCs w:val="18"/>
          <w:lang w:val="en-AU"/>
        </w:rPr>
        <w:fldChar w:fldCharType="begin"/>
      </w:r>
      <w:r w:rsidRPr="00AB4072">
        <w:rPr>
          <w:rFonts w:ascii="Calibri" w:hAnsi="Calibri" w:cs="Calibri"/>
          <w:i/>
          <w:iCs/>
          <w:color w:val="44546A"/>
          <w:sz w:val="18"/>
          <w:szCs w:val="18"/>
          <w:lang w:val="en-AU"/>
        </w:rPr>
        <w:instrText xml:space="preserve"> SEQ Figure \* ARABIC </w:instrText>
      </w:r>
      <w:r w:rsidRPr="00AB4072">
        <w:rPr>
          <w:rFonts w:ascii="Calibri" w:hAnsi="Calibri" w:cs="Calibri"/>
          <w:i/>
          <w:iCs/>
          <w:color w:val="44546A"/>
          <w:sz w:val="18"/>
          <w:szCs w:val="18"/>
          <w:lang w:val="en-AU"/>
        </w:rPr>
        <w:fldChar w:fldCharType="separate"/>
      </w:r>
      <w:r w:rsidR="00D61E11" w:rsidRPr="00AB4072">
        <w:rPr>
          <w:rFonts w:ascii="Calibri" w:hAnsi="Calibri" w:cs="Calibri"/>
          <w:i/>
          <w:iCs/>
          <w:noProof/>
          <w:color w:val="44546A"/>
          <w:sz w:val="18"/>
          <w:szCs w:val="18"/>
          <w:lang w:val="en-AU"/>
        </w:rPr>
        <w:t>60</w:t>
      </w:r>
      <w:r w:rsidRPr="00AB4072">
        <w:rPr>
          <w:rFonts w:ascii="Calibri" w:hAnsi="Calibri" w:cs="Calibri"/>
          <w:i/>
          <w:iCs/>
          <w:color w:val="44546A"/>
          <w:sz w:val="18"/>
          <w:szCs w:val="18"/>
          <w:lang w:val="en-AU"/>
        </w:rPr>
        <w:fldChar w:fldCharType="end"/>
      </w:r>
      <w:r w:rsidRPr="00AB4072">
        <w:rPr>
          <w:rFonts w:ascii="Calibri" w:hAnsi="Calibri" w:cs="Calibri"/>
          <w:i/>
          <w:iCs/>
          <w:color w:val="44546A"/>
          <w:sz w:val="18"/>
          <w:szCs w:val="18"/>
          <w:lang w:val="en-AU"/>
        </w:rPr>
        <w:t xml:space="preserve"> NBN Coverage of </w:t>
      </w:r>
      <w:r w:rsidR="001F0AC2" w:rsidRPr="00AB4072">
        <w:rPr>
          <w:rFonts w:ascii="Calibri" w:hAnsi="Calibri" w:cs="Calibri"/>
          <w:i/>
          <w:iCs/>
          <w:color w:val="44546A"/>
          <w:sz w:val="18"/>
          <w:szCs w:val="18"/>
          <w:lang w:val="en-AU"/>
        </w:rPr>
        <w:t>Lake Tyrrell</w:t>
      </w:r>
      <w:r w:rsidRPr="00AB4072">
        <w:rPr>
          <w:rFonts w:ascii="Calibri" w:hAnsi="Calibri" w:cs="Calibri"/>
          <w:i/>
          <w:iCs/>
          <w:color w:val="44546A"/>
          <w:sz w:val="18"/>
          <w:szCs w:val="18"/>
          <w:lang w:val="en-AU"/>
        </w:rPr>
        <w:t xml:space="preserve"> (NBN Co)</w:t>
      </w:r>
    </w:p>
    <w:p w14:paraId="050C945B" w14:textId="77777777" w:rsidR="00B82169" w:rsidRPr="008D268C" w:rsidRDefault="00B82169" w:rsidP="00B82169">
      <w:pPr>
        <w:pStyle w:val="Heading5"/>
        <w:rPr>
          <w:lang w:val="en-AU"/>
        </w:rPr>
      </w:pPr>
      <w:r w:rsidRPr="008D268C">
        <w:rPr>
          <w:lang w:val="en-AU"/>
        </w:rPr>
        <w:t>Mobile Coverage</w:t>
      </w:r>
    </w:p>
    <w:p w14:paraId="4EA42D0B" w14:textId="77777777" w:rsidR="00B82169" w:rsidRPr="00AB4072" w:rsidRDefault="00B82169" w:rsidP="00B82169">
      <w:pPr>
        <w:rPr>
          <w:rFonts w:ascii="Calibri" w:hAnsi="Calibri" w:cs="Calibri"/>
          <w:lang w:val="en-AU"/>
        </w:rPr>
      </w:pPr>
      <w:r w:rsidRPr="00AB4072">
        <w:rPr>
          <w:rFonts w:ascii="Calibri" w:hAnsi="Calibri" w:cs="Calibri"/>
          <w:lang w:val="en-AU"/>
        </w:rPr>
        <w:t>Based on public coverage maps:</w:t>
      </w:r>
    </w:p>
    <w:p w14:paraId="0B60E27F" w14:textId="10AEE146" w:rsidR="00B82169" w:rsidRPr="008D268C" w:rsidRDefault="00B82169" w:rsidP="00B82169">
      <w:pPr>
        <w:pStyle w:val="Bulletedlist"/>
        <w:rPr>
          <w:lang w:val="en-AU"/>
        </w:rPr>
      </w:pPr>
      <w:r w:rsidRPr="008D268C">
        <w:rPr>
          <w:lang w:val="en-AU"/>
        </w:rPr>
        <w:t xml:space="preserve">Telstra shows 4GX outdoor handheld device coverage (with a typical download speed of 2-75 </w:t>
      </w:r>
      <w:r w:rsidR="00BB513A">
        <w:rPr>
          <w:lang w:val="en-AU"/>
        </w:rPr>
        <w:t>Mbps</w:t>
      </w:r>
      <w:r w:rsidRPr="008D268C">
        <w:rPr>
          <w:lang w:val="en-AU"/>
        </w:rPr>
        <w:t>) and 3G device coverage of the lake</w:t>
      </w:r>
    </w:p>
    <w:p w14:paraId="1EDDCEB9" w14:textId="4AA642A2" w:rsidR="00B82169" w:rsidRPr="008D268C" w:rsidRDefault="00B82169" w:rsidP="00B82169">
      <w:pPr>
        <w:pStyle w:val="Bulletedlist"/>
        <w:rPr>
          <w:lang w:val="en-AU"/>
        </w:rPr>
      </w:pPr>
      <w:r w:rsidRPr="008D268C">
        <w:rPr>
          <w:lang w:val="en-AU"/>
        </w:rPr>
        <w:t>Optus shows 4G Plus outdoor and 3G outdoor coverage of the lake</w:t>
      </w:r>
    </w:p>
    <w:p w14:paraId="3E50459B" w14:textId="77777777" w:rsidR="00B82169" w:rsidRPr="008D268C" w:rsidRDefault="00B82169" w:rsidP="00B82169">
      <w:pPr>
        <w:pStyle w:val="Bulletedlist"/>
        <w:rPr>
          <w:lang w:val="en-AU"/>
        </w:rPr>
      </w:pPr>
      <w:r w:rsidRPr="008D268C">
        <w:rPr>
          <w:lang w:val="en-AU"/>
        </w:rPr>
        <w:t>Vodafone shows no coverage of the lake.</w:t>
      </w:r>
    </w:p>
    <w:p w14:paraId="288B2034" w14:textId="77777777" w:rsidR="00B82169" w:rsidRPr="00AB4072" w:rsidRDefault="00B82169" w:rsidP="00B82169">
      <w:pPr>
        <w:rPr>
          <w:rFonts w:ascii="Calibri" w:hAnsi="Calibri" w:cs="Calibri"/>
          <w:lang w:val="en-AU"/>
        </w:rPr>
      </w:pPr>
      <w:r w:rsidRPr="00AB4072">
        <w:rPr>
          <w:rFonts w:ascii="Calibri" w:hAnsi="Calibri" w:cs="Calibri"/>
          <w:lang w:val="en-AU"/>
        </w:rPr>
        <w:t xml:space="preserve">In summary, there appears to be good coverage of the lake from two of the three mobile network operators. </w:t>
      </w:r>
    </w:p>
    <w:p w14:paraId="7C5F3D02" w14:textId="77777777" w:rsidR="00B82169" w:rsidRPr="00AB4072" w:rsidRDefault="00B82169" w:rsidP="00B82169">
      <w:pPr>
        <w:keepNext/>
        <w:rPr>
          <w:rFonts w:ascii="Calibri" w:hAnsi="Calibri" w:cs="Calibri"/>
          <w:highlight w:val="yellow"/>
          <w:lang w:val="en-AU"/>
        </w:rPr>
      </w:pPr>
      <w:r w:rsidRPr="00AB4072">
        <w:rPr>
          <w:rFonts w:ascii="Calibri" w:hAnsi="Calibri" w:cs="Calibri"/>
          <w:noProof/>
          <w:lang w:val="en-AU"/>
        </w:rPr>
        <w:drawing>
          <wp:inline distT="0" distB="0" distL="0" distR="0" wp14:anchorId="00BA94E0" wp14:editId="52FBCA08">
            <wp:extent cx="3149600" cy="2087592"/>
            <wp:effectExtent l="0" t="0" r="0" b="825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ake Tyrrell Telstra.PNG"/>
                    <pic:cNvPicPr/>
                  </pic:nvPicPr>
                  <pic:blipFill>
                    <a:blip r:embed="rId89" cstate="screen">
                      <a:extLst>
                        <a:ext uri="{28A0092B-C50C-407E-A947-70E740481C1C}">
                          <a14:useLocalDpi xmlns:a14="http://schemas.microsoft.com/office/drawing/2010/main"/>
                        </a:ext>
                      </a:extLst>
                    </a:blip>
                    <a:stretch>
                      <a:fillRect/>
                    </a:stretch>
                  </pic:blipFill>
                  <pic:spPr>
                    <a:xfrm>
                      <a:off x="0" y="0"/>
                      <a:ext cx="3152902" cy="2089780"/>
                    </a:xfrm>
                    <a:prstGeom prst="rect">
                      <a:avLst/>
                    </a:prstGeom>
                  </pic:spPr>
                </pic:pic>
              </a:graphicData>
            </a:graphic>
          </wp:inline>
        </w:drawing>
      </w:r>
    </w:p>
    <w:p w14:paraId="6CB478EC" w14:textId="550AB5DE"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61</w:t>
      </w:r>
      <w:r w:rsidRPr="008D268C">
        <w:rPr>
          <w:lang w:val="en-AU"/>
        </w:rPr>
        <w:fldChar w:fldCharType="end"/>
      </w:r>
      <w:r w:rsidRPr="008D268C">
        <w:rPr>
          <w:lang w:val="en-AU"/>
        </w:rPr>
        <w:t xml:space="preserve"> Telstra </w:t>
      </w:r>
      <w:r w:rsidR="00707395" w:rsidRPr="008D268C">
        <w:rPr>
          <w:lang w:val="en-AU"/>
        </w:rPr>
        <w:t xml:space="preserve">mobile </w:t>
      </w:r>
      <w:r w:rsidRPr="008D268C">
        <w:rPr>
          <w:lang w:val="en-AU"/>
        </w:rPr>
        <w:t xml:space="preserve">coverage of Lake Tyrrell  </w:t>
      </w:r>
    </w:p>
    <w:p w14:paraId="628FF808" w14:textId="77777777" w:rsidR="00B82169" w:rsidRPr="00AB4072" w:rsidRDefault="00B82169" w:rsidP="00B82169">
      <w:pPr>
        <w:keepNext/>
        <w:rPr>
          <w:rFonts w:ascii="Calibri" w:hAnsi="Calibri" w:cs="Calibri"/>
          <w:highlight w:val="yellow"/>
          <w:lang w:val="en-AU"/>
        </w:rPr>
      </w:pPr>
      <w:r w:rsidRPr="00AB4072">
        <w:rPr>
          <w:rFonts w:ascii="Calibri" w:hAnsi="Calibri" w:cs="Calibri"/>
          <w:noProof/>
          <w:lang w:val="en-AU"/>
        </w:rPr>
        <w:drawing>
          <wp:inline distT="0" distB="0" distL="0" distR="0" wp14:anchorId="161E6D26" wp14:editId="51AE795F">
            <wp:extent cx="3149144" cy="1932317"/>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screen">
                      <a:extLst>
                        <a:ext uri="{28A0092B-C50C-407E-A947-70E740481C1C}">
                          <a14:useLocalDpi xmlns:a14="http://schemas.microsoft.com/office/drawing/2010/main"/>
                        </a:ext>
                      </a:extLst>
                    </a:blip>
                    <a:stretch>
                      <a:fillRect/>
                    </a:stretch>
                  </pic:blipFill>
                  <pic:spPr>
                    <a:xfrm>
                      <a:off x="0" y="0"/>
                      <a:ext cx="3154138" cy="1935381"/>
                    </a:xfrm>
                    <a:prstGeom prst="rect">
                      <a:avLst/>
                    </a:prstGeom>
                  </pic:spPr>
                </pic:pic>
              </a:graphicData>
            </a:graphic>
          </wp:inline>
        </w:drawing>
      </w:r>
    </w:p>
    <w:p w14:paraId="482B4650" w14:textId="2A72F003"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62</w:t>
      </w:r>
      <w:r w:rsidRPr="008D268C">
        <w:rPr>
          <w:lang w:val="en-AU"/>
        </w:rPr>
        <w:fldChar w:fldCharType="end"/>
      </w:r>
      <w:r w:rsidRPr="008D268C">
        <w:rPr>
          <w:lang w:val="en-AU"/>
        </w:rPr>
        <w:t xml:space="preserve"> Optus </w:t>
      </w:r>
      <w:r w:rsidR="00707395" w:rsidRPr="008D268C">
        <w:rPr>
          <w:lang w:val="en-AU"/>
        </w:rPr>
        <w:t xml:space="preserve">mobile </w:t>
      </w:r>
      <w:r w:rsidRPr="008D268C">
        <w:rPr>
          <w:lang w:val="en-AU"/>
        </w:rPr>
        <w:t xml:space="preserve">coverage of Lake Tyrrell  </w:t>
      </w:r>
    </w:p>
    <w:p w14:paraId="3F354B1F" w14:textId="77777777" w:rsidR="00B82169" w:rsidRPr="00AB4072" w:rsidRDefault="00B82169" w:rsidP="00B82169">
      <w:pPr>
        <w:keepNext/>
        <w:rPr>
          <w:rFonts w:ascii="Calibri" w:hAnsi="Calibri" w:cs="Calibri"/>
          <w:highlight w:val="yellow"/>
          <w:lang w:val="en-AU"/>
        </w:rPr>
      </w:pPr>
      <w:r w:rsidRPr="00AB4072">
        <w:rPr>
          <w:rFonts w:ascii="Calibri" w:hAnsi="Calibri" w:cs="Calibri"/>
          <w:noProof/>
          <w:lang w:val="en-AU"/>
        </w:rPr>
        <w:drawing>
          <wp:inline distT="0" distB="0" distL="0" distR="0" wp14:anchorId="5410E707" wp14:editId="01898B87">
            <wp:extent cx="3150000" cy="1855614"/>
            <wp:effectExtent l="0" t="0" r="0" b="0"/>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screen">
                      <a:extLst>
                        <a:ext uri="{28A0092B-C50C-407E-A947-70E740481C1C}">
                          <a14:useLocalDpi xmlns:a14="http://schemas.microsoft.com/office/drawing/2010/main"/>
                        </a:ext>
                      </a:extLst>
                    </a:blip>
                    <a:stretch>
                      <a:fillRect/>
                    </a:stretch>
                  </pic:blipFill>
                  <pic:spPr>
                    <a:xfrm>
                      <a:off x="0" y="0"/>
                      <a:ext cx="3150000" cy="1855614"/>
                    </a:xfrm>
                    <a:prstGeom prst="rect">
                      <a:avLst/>
                    </a:prstGeom>
                  </pic:spPr>
                </pic:pic>
              </a:graphicData>
            </a:graphic>
          </wp:inline>
        </w:drawing>
      </w:r>
    </w:p>
    <w:p w14:paraId="7A8FB8DA" w14:textId="63F0581E"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63</w:t>
      </w:r>
      <w:r w:rsidRPr="008D268C">
        <w:rPr>
          <w:lang w:val="en-AU"/>
        </w:rPr>
        <w:fldChar w:fldCharType="end"/>
      </w:r>
      <w:r w:rsidRPr="008D268C">
        <w:rPr>
          <w:lang w:val="en-AU"/>
        </w:rPr>
        <w:t xml:space="preserve"> Vodafone</w:t>
      </w:r>
      <w:r w:rsidR="00707395" w:rsidRPr="008D268C">
        <w:rPr>
          <w:lang w:val="en-AU"/>
        </w:rPr>
        <w:t xml:space="preserve"> mobile</w:t>
      </w:r>
      <w:r w:rsidRPr="008D268C">
        <w:rPr>
          <w:lang w:val="en-AU"/>
        </w:rPr>
        <w:t xml:space="preserve"> coverage of Lake Tyrrell </w:t>
      </w:r>
    </w:p>
    <w:p w14:paraId="76B3862B" w14:textId="51A2D807" w:rsidR="00B82169" w:rsidRPr="008D268C" w:rsidRDefault="00B82169" w:rsidP="00750DEB">
      <w:pPr>
        <w:pStyle w:val="Heading2"/>
        <w:numPr>
          <w:ilvl w:val="1"/>
          <w:numId w:val="41"/>
        </w:numPr>
        <w:rPr>
          <w:lang w:val="en-AU"/>
        </w:rPr>
      </w:pPr>
      <w:bookmarkStart w:id="265" w:name="_Toc2759018"/>
      <w:bookmarkStart w:id="266" w:name="_Toc41048829"/>
      <w:r w:rsidRPr="008D268C">
        <w:rPr>
          <w:lang w:val="en-AU"/>
        </w:rPr>
        <w:t>Wooroonook Lakes Campground</w:t>
      </w:r>
      <w:bookmarkEnd w:id="265"/>
      <w:bookmarkEnd w:id="266"/>
    </w:p>
    <w:p w14:paraId="602F0CF1" w14:textId="77777777" w:rsidR="00B82169" w:rsidRPr="00AB4072" w:rsidRDefault="00B82169" w:rsidP="00B82169">
      <w:pPr>
        <w:rPr>
          <w:rFonts w:ascii="Calibri" w:hAnsi="Calibri" w:cs="Calibri"/>
          <w:lang w:val="en-AU"/>
        </w:rPr>
      </w:pPr>
      <w:r w:rsidRPr="00AB4072">
        <w:rPr>
          <w:rFonts w:ascii="Calibri" w:hAnsi="Calibri" w:cs="Calibri"/>
          <w:lang w:val="en-AU"/>
        </w:rPr>
        <w:t>Located on the edge of Wooroonook Lakes is the Wooroonook Lakes Campground with 12 powered sites and numerous non-powered sites. The campground is complete with showers, flushing toilets, brake drum fireplaces and picnic tables.</w:t>
      </w:r>
    </w:p>
    <w:p w14:paraId="081053FE" w14:textId="77777777" w:rsidR="00B82169" w:rsidRPr="00AB4072" w:rsidRDefault="00B82169" w:rsidP="00B82169">
      <w:pPr>
        <w:rPr>
          <w:rFonts w:ascii="Calibri" w:hAnsi="Calibri" w:cs="Calibri"/>
          <w:lang w:val="en-AU"/>
        </w:rPr>
      </w:pPr>
      <w:r w:rsidRPr="00AB4072">
        <w:rPr>
          <w:rFonts w:ascii="Calibri" w:hAnsi="Calibri" w:cs="Calibri"/>
          <w:lang w:val="en-AU"/>
        </w:rPr>
        <w:t xml:space="preserve">The lake nearby is safe for swimming and several fishing spots are accessible from the campsite.  </w:t>
      </w:r>
    </w:p>
    <w:p w14:paraId="7572F3F6" w14:textId="77777777" w:rsidR="00B82169" w:rsidRPr="00AB4072" w:rsidRDefault="00B82169" w:rsidP="00B82169">
      <w:pPr>
        <w:keepNext/>
        <w:rPr>
          <w:rFonts w:ascii="Calibri" w:hAnsi="Calibri" w:cs="Calibri"/>
          <w:highlight w:val="yellow"/>
          <w:lang w:val="en-AU"/>
        </w:rPr>
      </w:pPr>
      <w:r w:rsidRPr="00AB4072">
        <w:rPr>
          <w:rFonts w:ascii="Calibri" w:hAnsi="Calibri" w:cs="Calibri"/>
          <w:noProof/>
          <w:lang w:val="en-AU"/>
        </w:rPr>
        <w:lastRenderedPageBreak/>
        <w:drawing>
          <wp:inline distT="0" distB="0" distL="0" distR="0" wp14:anchorId="57179BF9" wp14:editId="37729F36">
            <wp:extent cx="3150000" cy="2361553"/>
            <wp:effectExtent l="0" t="0" r="0" b="1270"/>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screen">
                      <a:extLst>
                        <a:ext uri="{28A0092B-C50C-407E-A947-70E740481C1C}">
                          <a14:useLocalDpi xmlns:a14="http://schemas.microsoft.com/office/drawing/2010/main"/>
                        </a:ext>
                      </a:extLst>
                    </a:blip>
                    <a:stretch>
                      <a:fillRect/>
                    </a:stretch>
                  </pic:blipFill>
                  <pic:spPr>
                    <a:xfrm>
                      <a:off x="0" y="0"/>
                      <a:ext cx="3150000" cy="2361553"/>
                    </a:xfrm>
                    <a:prstGeom prst="rect">
                      <a:avLst/>
                    </a:prstGeom>
                  </pic:spPr>
                </pic:pic>
              </a:graphicData>
            </a:graphic>
          </wp:inline>
        </w:drawing>
      </w:r>
    </w:p>
    <w:p w14:paraId="56062984" w14:textId="59FAE8C4"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64</w:t>
      </w:r>
      <w:r w:rsidRPr="008D268C">
        <w:rPr>
          <w:lang w:val="en-AU"/>
        </w:rPr>
        <w:fldChar w:fldCharType="end"/>
      </w:r>
      <w:r w:rsidRPr="008D268C">
        <w:rPr>
          <w:lang w:val="en-AU"/>
        </w:rPr>
        <w:t xml:space="preserve"> Campground at Wooroonook Lakes</w:t>
      </w:r>
      <w:r w:rsidRPr="008D268C">
        <w:rPr>
          <w:rStyle w:val="FootnoteReference"/>
          <w:lang w:val="en-AU"/>
        </w:rPr>
        <w:footnoteReference w:id="16"/>
      </w:r>
    </w:p>
    <w:p w14:paraId="31EC0B2D" w14:textId="477582BB" w:rsidR="006F5EE6" w:rsidRPr="00AB4072" w:rsidRDefault="006F5EE6" w:rsidP="006F5EE6">
      <w:pPr>
        <w:rPr>
          <w:rFonts w:ascii="Calibri" w:hAnsi="Calibri" w:cs="Calibri"/>
          <w:lang w:val="en-AU"/>
        </w:rPr>
      </w:pPr>
    </w:p>
    <w:p w14:paraId="0225216B" w14:textId="77777777" w:rsidR="006F5EE6" w:rsidRPr="00AB4072" w:rsidRDefault="006F5EE6" w:rsidP="0080503B">
      <w:pPr>
        <w:rPr>
          <w:rFonts w:ascii="Calibri" w:hAnsi="Calibri" w:cs="Calibri"/>
          <w:lang w:val="en-AU"/>
        </w:rPr>
      </w:pPr>
    </w:p>
    <w:p w14:paraId="45737E40" w14:textId="5ECDA0B9" w:rsidR="00B82169" w:rsidRPr="008D268C" w:rsidRDefault="00DE032E" w:rsidP="00B82169">
      <w:pPr>
        <w:pStyle w:val="Heading5"/>
        <w:rPr>
          <w:lang w:val="en-AU"/>
        </w:rPr>
      </w:pPr>
      <w:r w:rsidRPr="008D268C">
        <w:rPr>
          <w:lang w:val="en-AU"/>
        </w:rPr>
        <w:t>F</w:t>
      </w:r>
      <w:r w:rsidR="00530D54" w:rsidRPr="008D268C">
        <w:rPr>
          <w:lang w:val="en-AU"/>
        </w:rPr>
        <w:t>ixed</w:t>
      </w:r>
      <w:r w:rsidR="00B82169" w:rsidRPr="008D268C">
        <w:rPr>
          <w:lang w:val="en-AU"/>
        </w:rPr>
        <w:t xml:space="preserve"> Broadband</w:t>
      </w:r>
    </w:p>
    <w:p w14:paraId="7ABF3A28" w14:textId="119BBBBE" w:rsidR="00B82169" w:rsidRPr="00AB4072" w:rsidRDefault="00B82169" w:rsidP="00B82169">
      <w:pPr>
        <w:rPr>
          <w:rFonts w:ascii="Calibri" w:hAnsi="Calibri" w:cs="Calibri"/>
          <w:lang w:val="en-AU"/>
        </w:rPr>
      </w:pPr>
      <w:r w:rsidRPr="00AB4072">
        <w:rPr>
          <w:rFonts w:ascii="Calibri" w:hAnsi="Calibri" w:cs="Calibri"/>
          <w:lang w:val="en-AU"/>
        </w:rPr>
        <w:t xml:space="preserve">Our analysis reveals the Wooroonook Lakes Campground falls into the NBN </w:t>
      </w:r>
      <w:r w:rsidR="00DE032E" w:rsidRPr="00AB4072">
        <w:rPr>
          <w:rFonts w:ascii="Calibri" w:hAnsi="Calibri" w:cs="Calibri"/>
          <w:lang w:val="en-AU"/>
        </w:rPr>
        <w:t>s</w:t>
      </w:r>
      <w:r w:rsidRPr="00AB4072">
        <w:rPr>
          <w:rFonts w:ascii="Calibri" w:hAnsi="Calibri" w:cs="Calibri"/>
          <w:lang w:val="en-AU"/>
        </w:rPr>
        <w:t>atellite footprint.</w:t>
      </w:r>
    </w:p>
    <w:p w14:paraId="36E231F4" w14:textId="60A81621" w:rsidR="001F0AC2" w:rsidRPr="00AB4072" w:rsidRDefault="001F0AC2" w:rsidP="00B82169">
      <w:pPr>
        <w:rPr>
          <w:rFonts w:ascii="Calibri" w:hAnsi="Calibri" w:cs="Calibri"/>
          <w:lang w:val="en-AU"/>
        </w:rPr>
      </w:pPr>
      <w:r w:rsidRPr="00AB4072">
        <w:rPr>
          <w:rFonts w:ascii="Calibri" w:hAnsi="Calibri" w:cs="Calibri"/>
          <w:noProof/>
          <w:lang w:val="en-AU"/>
        </w:rPr>
        <w:drawing>
          <wp:inline distT="0" distB="0" distL="0" distR="0" wp14:anchorId="3F3D8A6D" wp14:editId="51F6F4DA">
            <wp:extent cx="3149600" cy="211963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screen">
                      <a:extLst>
                        <a:ext uri="{28A0092B-C50C-407E-A947-70E740481C1C}">
                          <a14:useLocalDpi xmlns:a14="http://schemas.microsoft.com/office/drawing/2010/main"/>
                        </a:ext>
                      </a:extLst>
                    </a:blip>
                    <a:stretch>
                      <a:fillRect/>
                    </a:stretch>
                  </pic:blipFill>
                  <pic:spPr>
                    <a:xfrm>
                      <a:off x="0" y="0"/>
                      <a:ext cx="3149600" cy="2119630"/>
                    </a:xfrm>
                    <a:prstGeom prst="rect">
                      <a:avLst/>
                    </a:prstGeom>
                  </pic:spPr>
                </pic:pic>
              </a:graphicData>
            </a:graphic>
          </wp:inline>
        </w:drawing>
      </w:r>
    </w:p>
    <w:p w14:paraId="2B65E6C0" w14:textId="5796F125" w:rsidR="001F0AC2" w:rsidRPr="00AB4072" w:rsidRDefault="001F0AC2" w:rsidP="0080503B">
      <w:pPr>
        <w:keepNext/>
        <w:rPr>
          <w:rFonts w:ascii="Calibri" w:hAnsi="Calibri" w:cs="Calibri"/>
          <w:i/>
          <w:iCs/>
          <w:color w:val="44546A"/>
          <w:sz w:val="18"/>
          <w:szCs w:val="18"/>
          <w:lang w:val="en-AU"/>
        </w:rPr>
      </w:pPr>
      <w:r w:rsidRPr="00AB4072">
        <w:rPr>
          <w:rFonts w:ascii="Calibri" w:hAnsi="Calibri" w:cs="Calibri"/>
          <w:i/>
          <w:iCs/>
          <w:color w:val="44546A"/>
          <w:sz w:val="18"/>
          <w:szCs w:val="18"/>
          <w:lang w:val="en-AU"/>
        </w:rPr>
        <w:t xml:space="preserve">Figure </w:t>
      </w:r>
      <w:r w:rsidRPr="00AB4072">
        <w:rPr>
          <w:rFonts w:ascii="Calibri" w:hAnsi="Calibri" w:cs="Calibri"/>
          <w:i/>
          <w:iCs/>
          <w:color w:val="44546A"/>
          <w:sz w:val="18"/>
          <w:szCs w:val="18"/>
          <w:lang w:val="en-AU"/>
        </w:rPr>
        <w:fldChar w:fldCharType="begin"/>
      </w:r>
      <w:r w:rsidRPr="00AB4072">
        <w:rPr>
          <w:rFonts w:ascii="Calibri" w:hAnsi="Calibri" w:cs="Calibri"/>
          <w:i/>
          <w:iCs/>
          <w:color w:val="44546A"/>
          <w:sz w:val="18"/>
          <w:szCs w:val="18"/>
          <w:lang w:val="en-AU"/>
        </w:rPr>
        <w:instrText xml:space="preserve"> SEQ Figure \* ARABIC </w:instrText>
      </w:r>
      <w:r w:rsidRPr="00AB4072">
        <w:rPr>
          <w:rFonts w:ascii="Calibri" w:hAnsi="Calibri" w:cs="Calibri"/>
          <w:i/>
          <w:iCs/>
          <w:color w:val="44546A"/>
          <w:sz w:val="18"/>
          <w:szCs w:val="18"/>
          <w:lang w:val="en-AU"/>
        </w:rPr>
        <w:fldChar w:fldCharType="separate"/>
      </w:r>
      <w:r w:rsidR="00D61E11" w:rsidRPr="00AB4072">
        <w:rPr>
          <w:rFonts w:ascii="Calibri" w:hAnsi="Calibri" w:cs="Calibri"/>
          <w:i/>
          <w:iCs/>
          <w:noProof/>
          <w:color w:val="44546A"/>
          <w:sz w:val="18"/>
          <w:szCs w:val="18"/>
          <w:lang w:val="en-AU"/>
        </w:rPr>
        <w:t>65</w:t>
      </w:r>
      <w:r w:rsidRPr="00AB4072">
        <w:rPr>
          <w:rFonts w:ascii="Calibri" w:hAnsi="Calibri" w:cs="Calibri"/>
          <w:i/>
          <w:iCs/>
          <w:color w:val="44546A"/>
          <w:sz w:val="18"/>
          <w:szCs w:val="18"/>
          <w:lang w:val="en-AU"/>
        </w:rPr>
        <w:fldChar w:fldCharType="end"/>
      </w:r>
      <w:r w:rsidRPr="00AB4072">
        <w:rPr>
          <w:rFonts w:ascii="Calibri" w:hAnsi="Calibri" w:cs="Calibri"/>
          <w:i/>
          <w:iCs/>
          <w:color w:val="44546A"/>
          <w:sz w:val="18"/>
          <w:szCs w:val="18"/>
          <w:lang w:val="en-AU"/>
        </w:rPr>
        <w:t xml:space="preserve"> NBN Coverage of Wooroonook Lakes (NBN Co)</w:t>
      </w:r>
    </w:p>
    <w:p w14:paraId="152719BA" w14:textId="122FD32F" w:rsidR="00B82169" w:rsidRPr="008D268C" w:rsidRDefault="00B82169" w:rsidP="00B82169">
      <w:pPr>
        <w:pStyle w:val="Heading5"/>
        <w:rPr>
          <w:lang w:val="en-AU"/>
        </w:rPr>
      </w:pPr>
      <w:r w:rsidRPr="008D268C">
        <w:rPr>
          <w:lang w:val="en-AU"/>
        </w:rPr>
        <w:t>Mobile Coverage</w:t>
      </w:r>
    </w:p>
    <w:p w14:paraId="1812BE87" w14:textId="77777777" w:rsidR="00B82169" w:rsidRPr="00AB4072" w:rsidRDefault="00B82169" w:rsidP="00B82169">
      <w:pPr>
        <w:rPr>
          <w:rFonts w:ascii="Calibri" w:hAnsi="Calibri" w:cs="Calibri"/>
          <w:lang w:val="en-AU"/>
        </w:rPr>
      </w:pPr>
      <w:r w:rsidRPr="00AB4072">
        <w:rPr>
          <w:rFonts w:ascii="Calibri" w:hAnsi="Calibri" w:cs="Calibri"/>
          <w:lang w:val="en-AU"/>
        </w:rPr>
        <w:t>Based on public coverage maps:</w:t>
      </w:r>
    </w:p>
    <w:p w14:paraId="2223FF3C" w14:textId="0218B927" w:rsidR="00B82169" w:rsidRPr="008D268C" w:rsidRDefault="00B82169" w:rsidP="00B82169">
      <w:pPr>
        <w:pStyle w:val="Bulletedlist"/>
        <w:rPr>
          <w:lang w:val="en-AU"/>
        </w:rPr>
      </w:pPr>
      <w:r w:rsidRPr="008D268C">
        <w:rPr>
          <w:lang w:val="en-AU"/>
        </w:rPr>
        <w:t>Telstra shows 3G device coverage of the campground</w:t>
      </w:r>
    </w:p>
    <w:p w14:paraId="5A03717E" w14:textId="0983B33C" w:rsidR="00B82169" w:rsidRPr="008D268C" w:rsidRDefault="00B82169" w:rsidP="00B82169">
      <w:pPr>
        <w:pStyle w:val="Bulletedlist"/>
        <w:rPr>
          <w:lang w:val="en-AU"/>
        </w:rPr>
      </w:pPr>
      <w:r w:rsidRPr="008D268C">
        <w:rPr>
          <w:lang w:val="en-AU"/>
        </w:rPr>
        <w:t>Optus shows 3G outdoor coverage of the campground. The surrounding area has 4G Plus and 3G outdoor coverage</w:t>
      </w:r>
      <w:r w:rsidR="000A2BE4" w:rsidRPr="008D268C">
        <w:rPr>
          <w:lang w:val="en-AU"/>
        </w:rPr>
        <w:t>.</w:t>
      </w:r>
    </w:p>
    <w:p w14:paraId="5125E0AA" w14:textId="77777777" w:rsidR="00B82169" w:rsidRPr="008D268C" w:rsidRDefault="00B82169" w:rsidP="00B82169">
      <w:pPr>
        <w:pStyle w:val="Bulletedlist"/>
        <w:rPr>
          <w:lang w:val="en-AU"/>
        </w:rPr>
      </w:pPr>
      <w:r w:rsidRPr="008D268C">
        <w:rPr>
          <w:lang w:val="en-AU"/>
        </w:rPr>
        <w:t>Vodafone shows no coverage of the campground.</w:t>
      </w:r>
    </w:p>
    <w:p w14:paraId="3528B732" w14:textId="77777777" w:rsidR="00B82169" w:rsidRPr="00AB4072" w:rsidRDefault="00B82169" w:rsidP="00B82169">
      <w:pPr>
        <w:rPr>
          <w:rFonts w:ascii="Calibri" w:hAnsi="Calibri" w:cs="Calibri"/>
          <w:lang w:val="en-AU"/>
        </w:rPr>
      </w:pPr>
      <w:r w:rsidRPr="00AB4072">
        <w:rPr>
          <w:rFonts w:ascii="Calibri" w:hAnsi="Calibri" w:cs="Calibri"/>
          <w:lang w:val="en-AU"/>
        </w:rPr>
        <w:t xml:space="preserve">In summary, there appears to be 3G outdoor device coverage of the campground from two of the three mobile network operators. </w:t>
      </w:r>
    </w:p>
    <w:p w14:paraId="7608C00B" w14:textId="77777777" w:rsidR="00B82169" w:rsidRPr="00AB4072" w:rsidRDefault="00B82169" w:rsidP="00B82169">
      <w:pPr>
        <w:keepNext/>
        <w:rPr>
          <w:rFonts w:ascii="Calibri" w:hAnsi="Calibri" w:cs="Calibri"/>
          <w:highlight w:val="yellow"/>
          <w:lang w:val="en-AU"/>
        </w:rPr>
      </w:pPr>
      <w:r w:rsidRPr="00AB4072">
        <w:rPr>
          <w:rFonts w:ascii="Calibri" w:hAnsi="Calibri" w:cs="Calibri"/>
          <w:noProof/>
          <w:lang w:val="en-AU"/>
        </w:rPr>
        <w:drawing>
          <wp:inline distT="0" distB="0" distL="0" distR="0" wp14:anchorId="65BB454B" wp14:editId="3F13F428">
            <wp:extent cx="3149532" cy="2286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screen">
                      <a:extLst>
                        <a:ext uri="{28A0092B-C50C-407E-A947-70E740481C1C}">
                          <a14:useLocalDpi xmlns:a14="http://schemas.microsoft.com/office/drawing/2010/main"/>
                        </a:ext>
                      </a:extLst>
                    </a:blip>
                    <a:stretch>
                      <a:fillRect/>
                    </a:stretch>
                  </pic:blipFill>
                  <pic:spPr>
                    <a:xfrm>
                      <a:off x="0" y="0"/>
                      <a:ext cx="3155315" cy="2290197"/>
                    </a:xfrm>
                    <a:prstGeom prst="rect">
                      <a:avLst/>
                    </a:prstGeom>
                  </pic:spPr>
                </pic:pic>
              </a:graphicData>
            </a:graphic>
          </wp:inline>
        </w:drawing>
      </w:r>
    </w:p>
    <w:p w14:paraId="48BC5FC1" w14:textId="06663716"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66</w:t>
      </w:r>
      <w:r w:rsidRPr="008D268C">
        <w:rPr>
          <w:lang w:val="en-AU"/>
        </w:rPr>
        <w:fldChar w:fldCharType="end"/>
      </w:r>
      <w:r w:rsidRPr="008D268C">
        <w:rPr>
          <w:lang w:val="en-AU"/>
        </w:rPr>
        <w:t xml:space="preserve"> Telstra </w:t>
      </w:r>
      <w:r w:rsidR="00707395" w:rsidRPr="008D268C">
        <w:rPr>
          <w:lang w:val="en-AU"/>
        </w:rPr>
        <w:t xml:space="preserve">mobile </w:t>
      </w:r>
      <w:r w:rsidRPr="008D268C">
        <w:rPr>
          <w:lang w:val="en-AU"/>
        </w:rPr>
        <w:t>coverage of Wooroonook Lakes Campground</w:t>
      </w:r>
    </w:p>
    <w:p w14:paraId="7DB24F65" w14:textId="77777777" w:rsidR="00B82169" w:rsidRPr="00AB4072" w:rsidRDefault="00B82169" w:rsidP="00B82169">
      <w:pPr>
        <w:keepNext/>
        <w:rPr>
          <w:rFonts w:ascii="Calibri" w:hAnsi="Calibri" w:cs="Calibri"/>
          <w:highlight w:val="yellow"/>
          <w:lang w:val="en-AU"/>
        </w:rPr>
      </w:pPr>
      <w:r w:rsidRPr="00AB4072">
        <w:rPr>
          <w:rFonts w:ascii="Calibri" w:hAnsi="Calibri" w:cs="Calibri"/>
          <w:noProof/>
          <w:lang w:val="en-AU"/>
        </w:rPr>
        <w:drawing>
          <wp:inline distT="0" distB="0" distL="0" distR="0" wp14:anchorId="24BB9414" wp14:editId="123EE6D2">
            <wp:extent cx="3148965" cy="1990725"/>
            <wp:effectExtent l="0" t="0" r="0" b="9525"/>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screen">
                      <a:extLst>
                        <a:ext uri="{28A0092B-C50C-407E-A947-70E740481C1C}">
                          <a14:useLocalDpi xmlns:a14="http://schemas.microsoft.com/office/drawing/2010/main"/>
                        </a:ext>
                      </a:extLst>
                    </a:blip>
                    <a:stretch>
                      <a:fillRect/>
                    </a:stretch>
                  </pic:blipFill>
                  <pic:spPr>
                    <a:xfrm>
                      <a:off x="0" y="0"/>
                      <a:ext cx="3150220" cy="1991518"/>
                    </a:xfrm>
                    <a:prstGeom prst="rect">
                      <a:avLst/>
                    </a:prstGeom>
                  </pic:spPr>
                </pic:pic>
              </a:graphicData>
            </a:graphic>
          </wp:inline>
        </w:drawing>
      </w:r>
    </w:p>
    <w:p w14:paraId="3C9CBF31" w14:textId="4D52B903"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67</w:t>
      </w:r>
      <w:r w:rsidRPr="008D268C">
        <w:rPr>
          <w:lang w:val="en-AU"/>
        </w:rPr>
        <w:fldChar w:fldCharType="end"/>
      </w:r>
      <w:r w:rsidRPr="008D268C">
        <w:rPr>
          <w:lang w:val="en-AU"/>
        </w:rPr>
        <w:t xml:space="preserve"> Optus </w:t>
      </w:r>
      <w:r w:rsidR="00707395" w:rsidRPr="008D268C">
        <w:rPr>
          <w:lang w:val="en-AU"/>
        </w:rPr>
        <w:t xml:space="preserve">mobile </w:t>
      </w:r>
      <w:r w:rsidRPr="008D268C">
        <w:rPr>
          <w:lang w:val="en-AU"/>
        </w:rPr>
        <w:t>coverage of Wooroonook Lakes Campground</w:t>
      </w:r>
    </w:p>
    <w:p w14:paraId="645F8B0C" w14:textId="77777777" w:rsidR="00B82169" w:rsidRPr="00AB4072" w:rsidRDefault="00B82169" w:rsidP="00B82169">
      <w:pPr>
        <w:keepNext/>
        <w:rPr>
          <w:rFonts w:ascii="Calibri" w:hAnsi="Calibri" w:cs="Calibri"/>
          <w:highlight w:val="yellow"/>
          <w:lang w:val="en-AU"/>
        </w:rPr>
      </w:pPr>
      <w:r w:rsidRPr="00AB4072">
        <w:rPr>
          <w:rFonts w:ascii="Calibri" w:hAnsi="Calibri" w:cs="Calibri"/>
          <w:noProof/>
          <w:lang w:val="en-AU"/>
        </w:rPr>
        <w:lastRenderedPageBreak/>
        <w:drawing>
          <wp:inline distT="0" distB="0" distL="0" distR="0" wp14:anchorId="0601CF9C" wp14:editId="7727684D">
            <wp:extent cx="3150000" cy="1848041"/>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screen">
                      <a:extLst>
                        <a:ext uri="{28A0092B-C50C-407E-A947-70E740481C1C}">
                          <a14:useLocalDpi xmlns:a14="http://schemas.microsoft.com/office/drawing/2010/main"/>
                        </a:ext>
                      </a:extLst>
                    </a:blip>
                    <a:stretch>
                      <a:fillRect/>
                    </a:stretch>
                  </pic:blipFill>
                  <pic:spPr>
                    <a:xfrm>
                      <a:off x="0" y="0"/>
                      <a:ext cx="3150000" cy="1848041"/>
                    </a:xfrm>
                    <a:prstGeom prst="rect">
                      <a:avLst/>
                    </a:prstGeom>
                  </pic:spPr>
                </pic:pic>
              </a:graphicData>
            </a:graphic>
          </wp:inline>
        </w:drawing>
      </w:r>
    </w:p>
    <w:p w14:paraId="406639CE" w14:textId="0E0ACFC2"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68</w:t>
      </w:r>
      <w:r w:rsidRPr="008D268C">
        <w:rPr>
          <w:lang w:val="en-AU"/>
        </w:rPr>
        <w:fldChar w:fldCharType="end"/>
      </w:r>
      <w:r w:rsidRPr="008D268C">
        <w:rPr>
          <w:lang w:val="en-AU"/>
        </w:rPr>
        <w:t xml:space="preserve"> Vodafone</w:t>
      </w:r>
      <w:r w:rsidR="00707395" w:rsidRPr="008D268C">
        <w:rPr>
          <w:lang w:val="en-AU"/>
        </w:rPr>
        <w:t xml:space="preserve"> mobile</w:t>
      </w:r>
      <w:r w:rsidRPr="008D268C">
        <w:rPr>
          <w:lang w:val="en-AU"/>
        </w:rPr>
        <w:t xml:space="preserve"> coverage of Wooroonook Lakes Campground</w:t>
      </w:r>
    </w:p>
    <w:p w14:paraId="2CC463A3" w14:textId="77777777" w:rsidR="00B82169" w:rsidRPr="008D268C" w:rsidRDefault="00B82169" w:rsidP="00750DEB">
      <w:pPr>
        <w:pStyle w:val="Heading2"/>
        <w:numPr>
          <w:ilvl w:val="1"/>
          <w:numId w:val="41"/>
        </w:numPr>
        <w:rPr>
          <w:lang w:val="en-AU"/>
        </w:rPr>
      </w:pPr>
      <w:bookmarkStart w:id="267" w:name="_Toc2759019"/>
      <w:bookmarkStart w:id="268" w:name="_Toc41048830"/>
      <w:r w:rsidRPr="008D268C">
        <w:rPr>
          <w:lang w:val="en-AU"/>
        </w:rPr>
        <w:t>Mount Wycheproof</w:t>
      </w:r>
      <w:bookmarkEnd w:id="267"/>
      <w:bookmarkEnd w:id="268"/>
    </w:p>
    <w:p w14:paraId="052F28DA" w14:textId="77777777" w:rsidR="00B82169" w:rsidRPr="00AB4072" w:rsidRDefault="00B82169" w:rsidP="00B82169">
      <w:pPr>
        <w:rPr>
          <w:rFonts w:ascii="Calibri" w:hAnsi="Calibri" w:cs="Calibri"/>
          <w:lang w:val="en-AU"/>
        </w:rPr>
      </w:pPr>
      <w:r w:rsidRPr="00AB4072">
        <w:rPr>
          <w:rFonts w:ascii="Calibri" w:hAnsi="Calibri" w:cs="Calibri"/>
          <w:lang w:val="en-AU"/>
        </w:rPr>
        <w:t xml:space="preserve">Mount Wycheproof is the smallest registered mountain in Australia, rising approximately 43 metres above the surrounding plains. </w:t>
      </w:r>
    </w:p>
    <w:p w14:paraId="184AC335" w14:textId="0FA64E17" w:rsidR="001F0AC2" w:rsidRPr="00AB4072" w:rsidRDefault="00B82169" w:rsidP="00B82169">
      <w:pPr>
        <w:rPr>
          <w:rFonts w:ascii="Calibri" w:hAnsi="Calibri" w:cs="Calibri"/>
          <w:lang w:val="en-AU"/>
        </w:rPr>
      </w:pPr>
      <w:r w:rsidRPr="00AB4072">
        <w:rPr>
          <w:rFonts w:ascii="Calibri" w:hAnsi="Calibri" w:cs="Calibri"/>
          <w:lang w:val="en-AU"/>
        </w:rPr>
        <w:t>It is located in the town of Wycheproof with the unique mineral substance Wycheproofite exclusive to the area. There are several walking tracks where wildlife such as emus and kangaroos can be sighted. Accommodation is available in the town at the local pubs, caravan park and motel.</w:t>
      </w:r>
    </w:p>
    <w:p w14:paraId="327761CC" w14:textId="4B5D97FF" w:rsidR="00C74D1D" w:rsidRPr="00AB4072" w:rsidRDefault="00C74D1D" w:rsidP="00B82169">
      <w:pPr>
        <w:rPr>
          <w:rFonts w:ascii="Calibri" w:hAnsi="Calibri" w:cs="Calibri"/>
          <w:lang w:val="en-AU"/>
        </w:rPr>
      </w:pPr>
      <w:r w:rsidRPr="00AB4072">
        <w:rPr>
          <w:rFonts w:ascii="Calibri" w:hAnsi="Calibri" w:cs="Calibri"/>
          <w:noProof/>
          <w:lang w:val="en-AU"/>
        </w:rPr>
        <w:drawing>
          <wp:inline distT="0" distB="0" distL="0" distR="0" wp14:anchorId="648C3419" wp14:editId="71B79BCA">
            <wp:extent cx="3149600" cy="20193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screen">
                      <a:extLst>
                        <a:ext uri="{28A0092B-C50C-407E-A947-70E740481C1C}">
                          <a14:useLocalDpi xmlns:a14="http://schemas.microsoft.com/office/drawing/2010/main"/>
                        </a:ext>
                      </a:extLst>
                    </a:blip>
                    <a:stretch>
                      <a:fillRect/>
                    </a:stretch>
                  </pic:blipFill>
                  <pic:spPr>
                    <a:xfrm>
                      <a:off x="0" y="0"/>
                      <a:ext cx="3149600" cy="2019300"/>
                    </a:xfrm>
                    <a:prstGeom prst="rect">
                      <a:avLst/>
                    </a:prstGeom>
                  </pic:spPr>
                </pic:pic>
              </a:graphicData>
            </a:graphic>
          </wp:inline>
        </w:drawing>
      </w:r>
      <w:r w:rsidRPr="00AB4072">
        <w:rPr>
          <w:rFonts w:ascii="Calibri" w:hAnsi="Calibri" w:cs="Calibri"/>
          <w:i/>
          <w:iCs/>
          <w:color w:val="44546A"/>
          <w:sz w:val="18"/>
          <w:szCs w:val="18"/>
          <w:lang w:val="en-AU"/>
        </w:rPr>
        <w:t xml:space="preserve">Figure </w:t>
      </w:r>
      <w:r w:rsidRPr="00AB4072">
        <w:rPr>
          <w:rFonts w:ascii="Calibri" w:hAnsi="Calibri" w:cs="Calibri"/>
          <w:i/>
          <w:iCs/>
          <w:color w:val="44546A"/>
          <w:sz w:val="18"/>
          <w:szCs w:val="18"/>
          <w:lang w:val="en-AU"/>
        </w:rPr>
        <w:fldChar w:fldCharType="begin"/>
      </w:r>
      <w:r w:rsidRPr="00AB4072">
        <w:rPr>
          <w:rFonts w:ascii="Calibri" w:hAnsi="Calibri" w:cs="Calibri"/>
          <w:i/>
          <w:iCs/>
          <w:color w:val="44546A"/>
          <w:sz w:val="18"/>
          <w:szCs w:val="18"/>
          <w:lang w:val="en-AU"/>
        </w:rPr>
        <w:instrText xml:space="preserve"> SEQ Figure \* ARABIC </w:instrText>
      </w:r>
      <w:r w:rsidRPr="00AB4072">
        <w:rPr>
          <w:rFonts w:ascii="Calibri" w:hAnsi="Calibri" w:cs="Calibri"/>
          <w:i/>
          <w:iCs/>
          <w:color w:val="44546A"/>
          <w:sz w:val="18"/>
          <w:szCs w:val="18"/>
          <w:lang w:val="en-AU"/>
        </w:rPr>
        <w:fldChar w:fldCharType="separate"/>
      </w:r>
      <w:r w:rsidR="00D61E11" w:rsidRPr="00AB4072">
        <w:rPr>
          <w:rFonts w:ascii="Calibri" w:hAnsi="Calibri" w:cs="Calibri"/>
          <w:i/>
          <w:iCs/>
          <w:noProof/>
          <w:color w:val="44546A"/>
          <w:sz w:val="18"/>
          <w:szCs w:val="18"/>
          <w:lang w:val="en-AU"/>
        </w:rPr>
        <w:t>69</w:t>
      </w:r>
      <w:r w:rsidRPr="00AB4072">
        <w:rPr>
          <w:rFonts w:ascii="Calibri" w:hAnsi="Calibri" w:cs="Calibri"/>
          <w:i/>
          <w:iCs/>
          <w:color w:val="44546A"/>
          <w:sz w:val="18"/>
          <w:szCs w:val="18"/>
          <w:lang w:val="en-AU"/>
        </w:rPr>
        <w:fldChar w:fldCharType="end"/>
      </w:r>
      <w:r w:rsidRPr="00AB4072">
        <w:rPr>
          <w:rFonts w:ascii="Calibri" w:hAnsi="Calibri" w:cs="Calibri"/>
          <w:i/>
          <w:iCs/>
          <w:color w:val="44546A"/>
          <w:sz w:val="18"/>
          <w:szCs w:val="18"/>
          <w:lang w:val="en-AU"/>
        </w:rPr>
        <w:t xml:space="preserve"> Aerial imagery of Mount Wycheproof</w:t>
      </w:r>
    </w:p>
    <w:p w14:paraId="00C1B8A5" w14:textId="2E75456E" w:rsidR="00B82169" w:rsidRPr="00AB4072" w:rsidRDefault="00B82169" w:rsidP="0080503B">
      <w:pPr>
        <w:rPr>
          <w:rFonts w:ascii="Calibri" w:hAnsi="Calibri" w:cs="Calibri"/>
          <w:i/>
          <w:iCs/>
          <w:color w:val="44546A"/>
          <w:sz w:val="18"/>
          <w:szCs w:val="18"/>
          <w:lang w:val="en-AU"/>
        </w:rPr>
      </w:pPr>
      <w:r w:rsidRPr="00AB4072">
        <w:rPr>
          <w:rFonts w:ascii="Calibri" w:hAnsi="Calibri" w:cs="Calibri"/>
          <w:noProof/>
          <w:lang w:val="en-AU"/>
        </w:rPr>
        <w:drawing>
          <wp:inline distT="0" distB="0" distL="0" distR="0" wp14:anchorId="513EC4A6" wp14:editId="5CB12E71">
            <wp:extent cx="3148965" cy="2047875"/>
            <wp:effectExtent l="0" t="0" r="0" b="9525"/>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screen">
                      <a:extLst>
                        <a:ext uri="{28A0092B-C50C-407E-A947-70E740481C1C}">
                          <a14:useLocalDpi xmlns:a14="http://schemas.microsoft.com/office/drawing/2010/main"/>
                        </a:ext>
                      </a:extLst>
                    </a:blip>
                    <a:stretch>
                      <a:fillRect/>
                    </a:stretch>
                  </pic:blipFill>
                  <pic:spPr>
                    <a:xfrm>
                      <a:off x="0" y="0"/>
                      <a:ext cx="3152014" cy="2049858"/>
                    </a:xfrm>
                    <a:prstGeom prst="rect">
                      <a:avLst/>
                    </a:prstGeom>
                  </pic:spPr>
                </pic:pic>
              </a:graphicData>
            </a:graphic>
          </wp:inline>
        </w:drawing>
      </w:r>
      <w:r w:rsidRPr="00AB4072">
        <w:rPr>
          <w:rFonts w:ascii="Calibri" w:hAnsi="Calibri" w:cs="Calibri"/>
          <w:color w:val="auto"/>
          <w:sz w:val="24"/>
          <w:highlight w:val="yellow"/>
          <w:lang w:val="en-AU"/>
        </w:rPr>
        <w:t xml:space="preserve"> </w:t>
      </w:r>
      <w:r w:rsidRPr="00AB4072">
        <w:rPr>
          <w:rFonts w:ascii="Calibri" w:hAnsi="Calibri" w:cs="Calibri"/>
          <w:i/>
          <w:iCs/>
          <w:color w:val="44546A"/>
          <w:sz w:val="18"/>
          <w:szCs w:val="18"/>
          <w:lang w:val="en-AU"/>
        </w:rPr>
        <w:t xml:space="preserve">Figure </w:t>
      </w:r>
      <w:r w:rsidRPr="00AB4072">
        <w:rPr>
          <w:rFonts w:ascii="Calibri" w:hAnsi="Calibri" w:cs="Calibri"/>
          <w:i/>
          <w:iCs/>
          <w:color w:val="44546A"/>
          <w:sz w:val="18"/>
          <w:szCs w:val="18"/>
          <w:lang w:val="en-AU"/>
        </w:rPr>
        <w:fldChar w:fldCharType="begin"/>
      </w:r>
      <w:r w:rsidRPr="00AB4072">
        <w:rPr>
          <w:rFonts w:ascii="Calibri" w:hAnsi="Calibri" w:cs="Calibri"/>
          <w:i/>
          <w:iCs/>
          <w:color w:val="44546A"/>
          <w:sz w:val="18"/>
          <w:szCs w:val="18"/>
          <w:lang w:val="en-AU"/>
        </w:rPr>
        <w:instrText xml:space="preserve"> SEQ Figure \* ARABIC </w:instrText>
      </w:r>
      <w:r w:rsidRPr="00AB4072">
        <w:rPr>
          <w:rFonts w:ascii="Calibri" w:hAnsi="Calibri" w:cs="Calibri"/>
          <w:i/>
          <w:iCs/>
          <w:color w:val="44546A"/>
          <w:sz w:val="18"/>
          <w:szCs w:val="18"/>
          <w:lang w:val="en-AU"/>
        </w:rPr>
        <w:fldChar w:fldCharType="separate"/>
      </w:r>
      <w:r w:rsidR="00D61E11" w:rsidRPr="00AB4072">
        <w:rPr>
          <w:rFonts w:ascii="Calibri" w:hAnsi="Calibri" w:cs="Calibri"/>
          <w:i/>
          <w:iCs/>
          <w:noProof/>
          <w:color w:val="44546A"/>
          <w:sz w:val="18"/>
          <w:szCs w:val="18"/>
          <w:lang w:val="en-AU"/>
        </w:rPr>
        <w:t>70</w:t>
      </w:r>
      <w:r w:rsidRPr="00AB4072">
        <w:rPr>
          <w:rFonts w:ascii="Calibri" w:hAnsi="Calibri" w:cs="Calibri"/>
          <w:i/>
          <w:iCs/>
          <w:color w:val="44546A"/>
          <w:sz w:val="18"/>
          <w:szCs w:val="18"/>
          <w:lang w:val="en-AU"/>
        </w:rPr>
        <w:fldChar w:fldCharType="end"/>
      </w:r>
      <w:r w:rsidRPr="00AB4072">
        <w:rPr>
          <w:rFonts w:ascii="Calibri" w:hAnsi="Calibri" w:cs="Calibri"/>
          <w:i/>
          <w:iCs/>
          <w:color w:val="44546A"/>
          <w:sz w:val="18"/>
          <w:szCs w:val="18"/>
          <w:lang w:val="en-AU"/>
        </w:rPr>
        <w:t xml:space="preserve"> Mount Wycheproof</w:t>
      </w:r>
      <w:r w:rsidRPr="00AB4072">
        <w:rPr>
          <w:rFonts w:ascii="Calibri" w:hAnsi="Calibri" w:cs="Calibri"/>
          <w:i/>
          <w:iCs/>
          <w:color w:val="44546A"/>
          <w:sz w:val="18"/>
          <w:szCs w:val="18"/>
          <w:vertAlign w:val="superscript"/>
          <w:lang w:val="en-AU"/>
        </w:rPr>
        <w:footnoteReference w:id="17"/>
      </w:r>
    </w:p>
    <w:p w14:paraId="22D54485" w14:textId="68D7848A" w:rsidR="00B82169" w:rsidRPr="008D268C" w:rsidRDefault="00DE032E" w:rsidP="00B82169">
      <w:pPr>
        <w:pStyle w:val="Heading5"/>
        <w:rPr>
          <w:lang w:val="en-AU"/>
        </w:rPr>
      </w:pPr>
      <w:r w:rsidRPr="008D268C">
        <w:rPr>
          <w:lang w:val="en-AU"/>
        </w:rPr>
        <w:t>F</w:t>
      </w:r>
      <w:r w:rsidR="00530D54" w:rsidRPr="008D268C">
        <w:rPr>
          <w:lang w:val="en-AU"/>
        </w:rPr>
        <w:t>ixed</w:t>
      </w:r>
      <w:r w:rsidR="00B82169" w:rsidRPr="008D268C">
        <w:rPr>
          <w:lang w:val="en-AU"/>
        </w:rPr>
        <w:t xml:space="preserve"> Broadband</w:t>
      </w:r>
    </w:p>
    <w:p w14:paraId="6AB26D18" w14:textId="2F049885" w:rsidR="00B82169" w:rsidRPr="00AB4072" w:rsidRDefault="00B82169" w:rsidP="00B82169">
      <w:pPr>
        <w:rPr>
          <w:rFonts w:ascii="Calibri" w:hAnsi="Calibri" w:cs="Calibri"/>
          <w:lang w:val="en-AU"/>
        </w:rPr>
      </w:pPr>
      <w:r w:rsidRPr="00AB4072">
        <w:rPr>
          <w:rFonts w:ascii="Calibri" w:hAnsi="Calibri" w:cs="Calibri"/>
          <w:lang w:val="en-AU"/>
        </w:rPr>
        <w:t xml:space="preserve">Our analysis reveals the town of Wycheproof is serviced by NBN </w:t>
      </w:r>
      <w:r w:rsidR="00530D54" w:rsidRPr="00AB4072">
        <w:rPr>
          <w:rFonts w:ascii="Calibri" w:hAnsi="Calibri" w:cs="Calibri"/>
          <w:lang w:val="en-AU"/>
        </w:rPr>
        <w:t>fixed</w:t>
      </w:r>
      <w:r w:rsidRPr="00AB4072">
        <w:rPr>
          <w:rFonts w:ascii="Calibri" w:hAnsi="Calibri" w:cs="Calibri"/>
          <w:lang w:val="en-AU"/>
        </w:rPr>
        <w:t xml:space="preserve"> Wireless.</w:t>
      </w:r>
    </w:p>
    <w:p w14:paraId="37E9A872" w14:textId="1E86DF4D" w:rsidR="00B82169" w:rsidRPr="00AB4072" w:rsidRDefault="00B82169" w:rsidP="0080503B">
      <w:pPr>
        <w:rPr>
          <w:rFonts w:ascii="Calibri" w:hAnsi="Calibri" w:cs="Calibri"/>
          <w:i/>
          <w:iCs/>
          <w:color w:val="44546A"/>
          <w:sz w:val="18"/>
          <w:szCs w:val="18"/>
          <w:lang w:val="en-AU"/>
        </w:rPr>
      </w:pPr>
      <w:r w:rsidRPr="00AB4072">
        <w:rPr>
          <w:rFonts w:ascii="Calibri" w:hAnsi="Calibri" w:cs="Calibri"/>
          <w:noProof/>
          <w:lang w:val="en-AU"/>
        </w:rPr>
        <w:drawing>
          <wp:inline distT="0" distB="0" distL="0" distR="0" wp14:anchorId="6D5C1EC0" wp14:editId="1A16264E">
            <wp:extent cx="3150000" cy="2141909"/>
            <wp:effectExtent l="0" t="0" r="0" b="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screen">
                      <a:extLst>
                        <a:ext uri="{28A0092B-C50C-407E-A947-70E740481C1C}">
                          <a14:useLocalDpi xmlns:a14="http://schemas.microsoft.com/office/drawing/2010/main"/>
                        </a:ext>
                      </a:extLst>
                    </a:blip>
                    <a:stretch>
                      <a:fillRect/>
                    </a:stretch>
                  </pic:blipFill>
                  <pic:spPr>
                    <a:xfrm>
                      <a:off x="0" y="0"/>
                      <a:ext cx="3150000" cy="2141909"/>
                    </a:xfrm>
                    <a:prstGeom prst="rect">
                      <a:avLst/>
                    </a:prstGeom>
                  </pic:spPr>
                </pic:pic>
              </a:graphicData>
            </a:graphic>
          </wp:inline>
        </w:drawing>
      </w:r>
      <w:r w:rsidRPr="00AB4072">
        <w:rPr>
          <w:rFonts w:ascii="Calibri" w:hAnsi="Calibri" w:cs="Calibri"/>
          <w:i/>
          <w:iCs/>
          <w:color w:val="44546A"/>
          <w:sz w:val="18"/>
          <w:szCs w:val="18"/>
          <w:lang w:val="en-AU"/>
        </w:rPr>
        <w:t xml:space="preserve">Figure </w:t>
      </w:r>
      <w:r w:rsidRPr="00AB4072">
        <w:rPr>
          <w:rFonts w:ascii="Calibri" w:hAnsi="Calibri" w:cs="Calibri"/>
          <w:i/>
          <w:iCs/>
          <w:color w:val="44546A"/>
          <w:sz w:val="18"/>
          <w:szCs w:val="18"/>
          <w:lang w:val="en-AU"/>
        </w:rPr>
        <w:fldChar w:fldCharType="begin"/>
      </w:r>
      <w:r w:rsidRPr="00AB4072">
        <w:rPr>
          <w:rFonts w:ascii="Calibri" w:hAnsi="Calibri" w:cs="Calibri"/>
          <w:i/>
          <w:iCs/>
          <w:color w:val="44546A"/>
          <w:sz w:val="18"/>
          <w:szCs w:val="18"/>
          <w:lang w:val="en-AU"/>
        </w:rPr>
        <w:instrText xml:space="preserve"> SEQ Figure \* ARABIC </w:instrText>
      </w:r>
      <w:r w:rsidRPr="00AB4072">
        <w:rPr>
          <w:rFonts w:ascii="Calibri" w:hAnsi="Calibri" w:cs="Calibri"/>
          <w:i/>
          <w:iCs/>
          <w:color w:val="44546A"/>
          <w:sz w:val="18"/>
          <w:szCs w:val="18"/>
          <w:lang w:val="en-AU"/>
        </w:rPr>
        <w:fldChar w:fldCharType="separate"/>
      </w:r>
      <w:r w:rsidR="00D61E11" w:rsidRPr="00AB4072">
        <w:rPr>
          <w:rFonts w:ascii="Calibri" w:hAnsi="Calibri" w:cs="Calibri"/>
          <w:i/>
          <w:iCs/>
          <w:noProof/>
          <w:color w:val="44546A"/>
          <w:sz w:val="18"/>
          <w:szCs w:val="18"/>
          <w:lang w:val="en-AU"/>
        </w:rPr>
        <w:t>71</w:t>
      </w:r>
      <w:r w:rsidRPr="00AB4072">
        <w:rPr>
          <w:rFonts w:ascii="Calibri" w:hAnsi="Calibri" w:cs="Calibri"/>
          <w:i/>
          <w:iCs/>
          <w:color w:val="44546A"/>
          <w:sz w:val="18"/>
          <w:szCs w:val="18"/>
          <w:lang w:val="en-AU"/>
        </w:rPr>
        <w:fldChar w:fldCharType="end"/>
      </w:r>
      <w:r w:rsidRPr="00AB4072">
        <w:rPr>
          <w:rFonts w:ascii="Calibri" w:hAnsi="Calibri" w:cs="Calibri"/>
          <w:i/>
          <w:iCs/>
          <w:color w:val="44546A"/>
          <w:sz w:val="18"/>
          <w:szCs w:val="18"/>
          <w:lang w:val="en-AU"/>
        </w:rPr>
        <w:t xml:space="preserve"> NBN Coverage of the town </w:t>
      </w:r>
      <w:r w:rsidR="00372BCC" w:rsidRPr="00AB4072">
        <w:rPr>
          <w:rFonts w:ascii="Calibri" w:hAnsi="Calibri" w:cs="Calibri"/>
          <w:i/>
          <w:iCs/>
          <w:color w:val="44546A"/>
          <w:sz w:val="18"/>
          <w:szCs w:val="18"/>
          <w:lang w:val="en-AU"/>
        </w:rPr>
        <w:t xml:space="preserve">of </w:t>
      </w:r>
      <w:r w:rsidRPr="00AB4072">
        <w:rPr>
          <w:rFonts w:ascii="Calibri" w:hAnsi="Calibri" w:cs="Calibri"/>
          <w:i/>
          <w:iCs/>
          <w:color w:val="44546A"/>
          <w:sz w:val="18"/>
          <w:szCs w:val="18"/>
          <w:lang w:val="en-AU"/>
        </w:rPr>
        <w:t>Wycheproof (</w:t>
      </w:r>
      <w:r w:rsidR="005F6A65" w:rsidRPr="00AB4072">
        <w:rPr>
          <w:rFonts w:ascii="Calibri" w:hAnsi="Calibri" w:cs="Calibri"/>
          <w:i/>
          <w:iCs/>
          <w:color w:val="44546A"/>
          <w:sz w:val="18"/>
          <w:szCs w:val="18"/>
          <w:lang w:val="en-AU"/>
        </w:rPr>
        <w:t>NBN Co</w:t>
      </w:r>
      <w:r w:rsidRPr="00AB4072">
        <w:rPr>
          <w:rFonts w:ascii="Calibri" w:hAnsi="Calibri" w:cs="Calibri"/>
          <w:i/>
          <w:iCs/>
          <w:color w:val="44546A"/>
          <w:sz w:val="18"/>
          <w:szCs w:val="18"/>
          <w:lang w:val="en-AU"/>
        </w:rPr>
        <w:t>)</w:t>
      </w:r>
    </w:p>
    <w:p w14:paraId="19EFDDC8" w14:textId="40CADD36" w:rsidR="00B82169" w:rsidRPr="008D268C" w:rsidRDefault="00B82169" w:rsidP="00B82169">
      <w:pPr>
        <w:pStyle w:val="Heading5"/>
        <w:rPr>
          <w:lang w:val="en-AU"/>
        </w:rPr>
      </w:pPr>
      <w:r w:rsidRPr="008D268C">
        <w:rPr>
          <w:lang w:val="en-AU"/>
        </w:rPr>
        <w:t>Mobile Coverage</w:t>
      </w:r>
    </w:p>
    <w:p w14:paraId="221BF642" w14:textId="77777777" w:rsidR="00B82169" w:rsidRPr="00AB4072" w:rsidRDefault="00B82169" w:rsidP="00B82169">
      <w:pPr>
        <w:rPr>
          <w:rFonts w:ascii="Calibri" w:hAnsi="Calibri" w:cs="Calibri"/>
          <w:lang w:val="en-AU"/>
        </w:rPr>
      </w:pPr>
      <w:r w:rsidRPr="00AB4072">
        <w:rPr>
          <w:rFonts w:ascii="Calibri" w:hAnsi="Calibri" w:cs="Calibri"/>
          <w:lang w:val="en-AU"/>
        </w:rPr>
        <w:t>Based on public coverage maps:</w:t>
      </w:r>
    </w:p>
    <w:p w14:paraId="25C30916" w14:textId="7BF3433D" w:rsidR="00B82169" w:rsidRPr="008D268C" w:rsidRDefault="00B82169" w:rsidP="00B82169">
      <w:pPr>
        <w:pStyle w:val="Bulletedlist"/>
        <w:rPr>
          <w:lang w:val="en-AU"/>
        </w:rPr>
      </w:pPr>
      <w:r w:rsidRPr="008D268C">
        <w:rPr>
          <w:lang w:val="en-AU"/>
        </w:rPr>
        <w:t xml:space="preserve">Telstra shows 4GX outdoor handheld device coverage (with a typical download speed of 2-75 </w:t>
      </w:r>
      <w:r w:rsidR="00BB513A">
        <w:rPr>
          <w:lang w:val="en-AU"/>
        </w:rPr>
        <w:t>Mbps</w:t>
      </w:r>
      <w:r w:rsidRPr="008D268C">
        <w:rPr>
          <w:lang w:val="en-AU"/>
        </w:rPr>
        <w:t>) of the town including Mount Wycheproof</w:t>
      </w:r>
    </w:p>
    <w:p w14:paraId="464052EE" w14:textId="6A3C6E69" w:rsidR="00B82169" w:rsidRPr="008D268C" w:rsidRDefault="00B82169" w:rsidP="00B82169">
      <w:pPr>
        <w:pStyle w:val="Bulletedlist"/>
        <w:rPr>
          <w:lang w:val="en-AU"/>
        </w:rPr>
      </w:pPr>
      <w:r w:rsidRPr="008D268C">
        <w:rPr>
          <w:lang w:val="en-AU"/>
        </w:rPr>
        <w:t>Optus shows 4G Plus outdoor coverage of the town including Mount Wycheproof</w:t>
      </w:r>
    </w:p>
    <w:p w14:paraId="2CBA484F" w14:textId="77777777" w:rsidR="00B82169" w:rsidRPr="008D268C" w:rsidRDefault="00B82169" w:rsidP="00B82169">
      <w:pPr>
        <w:pStyle w:val="Bulletedlist"/>
        <w:rPr>
          <w:lang w:val="en-AU"/>
        </w:rPr>
      </w:pPr>
      <w:r w:rsidRPr="008D268C">
        <w:rPr>
          <w:lang w:val="en-AU"/>
        </w:rPr>
        <w:t>Vodafone shows no coverage of the town including Mount Wycheproof.</w:t>
      </w:r>
    </w:p>
    <w:p w14:paraId="0174BBFF" w14:textId="77777777" w:rsidR="00B82169" w:rsidRPr="00AB4072" w:rsidRDefault="00B82169" w:rsidP="00B82169">
      <w:pPr>
        <w:rPr>
          <w:rFonts w:ascii="Calibri" w:hAnsi="Calibri" w:cs="Calibri"/>
          <w:lang w:val="en-AU"/>
        </w:rPr>
      </w:pPr>
      <w:r w:rsidRPr="00AB4072">
        <w:rPr>
          <w:rFonts w:ascii="Calibri" w:hAnsi="Calibri" w:cs="Calibri"/>
          <w:lang w:val="en-AU"/>
        </w:rPr>
        <w:t xml:space="preserve">In summary, there appears to be good coverage of the town and mountain from two of the three mobile network operators. </w:t>
      </w:r>
    </w:p>
    <w:p w14:paraId="765CC913" w14:textId="77777777" w:rsidR="00B82169" w:rsidRPr="00AB4072" w:rsidRDefault="00B82169" w:rsidP="00B82169">
      <w:pPr>
        <w:keepNext/>
        <w:rPr>
          <w:rFonts w:ascii="Calibri" w:hAnsi="Calibri" w:cs="Calibri"/>
          <w:highlight w:val="yellow"/>
          <w:lang w:val="en-AU"/>
        </w:rPr>
      </w:pPr>
      <w:r w:rsidRPr="00AB4072">
        <w:rPr>
          <w:rFonts w:ascii="Calibri" w:hAnsi="Calibri" w:cs="Calibri"/>
          <w:noProof/>
          <w:lang w:val="en-AU"/>
        </w:rPr>
        <w:lastRenderedPageBreak/>
        <w:drawing>
          <wp:inline distT="0" distB="0" distL="0" distR="0" wp14:anchorId="6C1B9825" wp14:editId="3C0822BF">
            <wp:extent cx="3150000" cy="2240973"/>
            <wp:effectExtent l="0" t="0" r="0" b="6985"/>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screen">
                      <a:extLst>
                        <a:ext uri="{28A0092B-C50C-407E-A947-70E740481C1C}">
                          <a14:useLocalDpi xmlns:a14="http://schemas.microsoft.com/office/drawing/2010/main"/>
                        </a:ext>
                      </a:extLst>
                    </a:blip>
                    <a:stretch>
                      <a:fillRect/>
                    </a:stretch>
                  </pic:blipFill>
                  <pic:spPr>
                    <a:xfrm>
                      <a:off x="0" y="0"/>
                      <a:ext cx="3150000" cy="2240973"/>
                    </a:xfrm>
                    <a:prstGeom prst="rect">
                      <a:avLst/>
                    </a:prstGeom>
                  </pic:spPr>
                </pic:pic>
              </a:graphicData>
            </a:graphic>
          </wp:inline>
        </w:drawing>
      </w:r>
    </w:p>
    <w:p w14:paraId="609ADAE2" w14:textId="4BED2B24"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72</w:t>
      </w:r>
      <w:r w:rsidRPr="008D268C">
        <w:rPr>
          <w:lang w:val="en-AU"/>
        </w:rPr>
        <w:fldChar w:fldCharType="end"/>
      </w:r>
      <w:r w:rsidRPr="008D268C">
        <w:rPr>
          <w:lang w:val="en-AU"/>
        </w:rPr>
        <w:t xml:space="preserve"> Telstra </w:t>
      </w:r>
      <w:r w:rsidR="00372BCC" w:rsidRPr="008D268C">
        <w:rPr>
          <w:lang w:val="en-AU"/>
        </w:rPr>
        <w:t xml:space="preserve">mobile </w:t>
      </w:r>
      <w:r w:rsidRPr="008D268C">
        <w:rPr>
          <w:lang w:val="en-AU"/>
        </w:rPr>
        <w:t>coverage of Mount Wycheproof</w:t>
      </w:r>
    </w:p>
    <w:p w14:paraId="2FCBF495" w14:textId="77777777" w:rsidR="00B82169" w:rsidRPr="00AB4072" w:rsidRDefault="00B82169" w:rsidP="00B82169">
      <w:pPr>
        <w:keepNext/>
        <w:rPr>
          <w:rFonts w:ascii="Calibri" w:hAnsi="Calibri" w:cs="Calibri"/>
          <w:highlight w:val="yellow"/>
          <w:lang w:val="en-AU"/>
        </w:rPr>
      </w:pPr>
      <w:r w:rsidRPr="00AB4072">
        <w:rPr>
          <w:rFonts w:ascii="Calibri" w:hAnsi="Calibri" w:cs="Calibri"/>
          <w:noProof/>
          <w:lang w:val="en-AU"/>
        </w:rPr>
        <w:drawing>
          <wp:inline distT="0" distB="0" distL="0" distR="0" wp14:anchorId="5AD694A5" wp14:editId="566183BB">
            <wp:extent cx="3149600" cy="2018581"/>
            <wp:effectExtent l="0" t="0" r="0" b="1270"/>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screen">
                      <a:extLst>
                        <a:ext uri="{28A0092B-C50C-407E-A947-70E740481C1C}">
                          <a14:useLocalDpi xmlns:a14="http://schemas.microsoft.com/office/drawing/2010/main"/>
                        </a:ext>
                      </a:extLst>
                    </a:blip>
                    <a:stretch>
                      <a:fillRect/>
                    </a:stretch>
                  </pic:blipFill>
                  <pic:spPr>
                    <a:xfrm>
                      <a:off x="0" y="0"/>
                      <a:ext cx="3151952" cy="2020088"/>
                    </a:xfrm>
                    <a:prstGeom prst="rect">
                      <a:avLst/>
                    </a:prstGeom>
                  </pic:spPr>
                </pic:pic>
              </a:graphicData>
            </a:graphic>
          </wp:inline>
        </w:drawing>
      </w:r>
    </w:p>
    <w:p w14:paraId="3E72C1DC" w14:textId="4180F95B"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73</w:t>
      </w:r>
      <w:r w:rsidRPr="008D268C">
        <w:rPr>
          <w:lang w:val="en-AU"/>
        </w:rPr>
        <w:fldChar w:fldCharType="end"/>
      </w:r>
      <w:r w:rsidRPr="008D268C">
        <w:rPr>
          <w:lang w:val="en-AU"/>
        </w:rPr>
        <w:t xml:space="preserve"> Optus </w:t>
      </w:r>
      <w:r w:rsidR="00372BCC" w:rsidRPr="008D268C">
        <w:rPr>
          <w:lang w:val="en-AU"/>
        </w:rPr>
        <w:t xml:space="preserve">mobile </w:t>
      </w:r>
      <w:r w:rsidRPr="008D268C">
        <w:rPr>
          <w:lang w:val="en-AU"/>
        </w:rPr>
        <w:t>coverage of Mount Wycheproof</w:t>
      </w:r>
    </w:p>
    <w:p w14:paraId="5383E492" w14:textId="77777777" w:rsidR="00B82169" w:rsidRPr="00AB4072" w:rsidRDefault="00B82169" w:rsidP="00B82169">
      <w:pPr>
        <w:keepNext/>
        <w:rPr>
          <w:rFonts w:ascii="Calibri" w:hAnsi="Calibri" w:cs="Calibri"/>
          <w:highlight w:val="yellow"/>
          <w:lang w:val="en-AU"/>
        </w:rPr>
      </w:pPr>
      <w:r w:rsidRPr="00AB4072">
        <w:rPr>
          <w:rFonts w:ascii="Calibri" w:hAnsi="Calibri" w:cs="Calibri"/>
          <w:noProof/>
          <w:lang w:val="en-AU"/>
        </w:rPr>
        <w:drawing>
          <wp:inline distT="0" distB="0" distL="0" distR="0" wp14:anchorId="39AB73ED" wp14:editId="686795EB">
            <wp:extent cx="3150000" cy="1854857"/>
            <wp:effectExtent l="0" t="0" r="0" b="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screen">
                      <a:extLst>
                        <a:ext uri="{28A0092B-C50C-407E-A947-70E740481C1C}">
                          <a14:useLocalDpi xmlns:a14="http://schemas.microsoft.com/office/drawing/2010/main"/>
                        </a:ext>
                      </a:extLst>
                    </a:blip>
                    <a:stretch>
                      <a:fillRect/>
                    </a:stretch>
                  </pic:blipFill>
                  <pic:spPr>
                    <a:xfrm>
                      <a:off x="0" y="0"/>
                      <a:ext cx="3150000" cy="1854857"/>
                    </a:xfrm>
                    <a:prstGeom prst="rect">
                      <a:avLst/>
                    </a:prstGeom>
                  </pic:spPr>
                </pic:pic>
              </a:graphicData>
            </a:graphic>
          </wp:inline>
        </w:drawing>
      </w:r>
    </w:p>
    <w:p w14:paraId="05E4921B" w14:textId="132CD9C2"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74</w:t>
      </w:r>
      <w:r w:rsidRPr="008D268C">
        <w:rPr>
          <w:lang w:val="en-AU"/>
        </w:rPr>
        <w:fldChar w:fldCharType="end"/>
      </w:r>
      <w:r w:rsidRPr="008D268C">
        <w:rPr>
          <w:lang w:val="en-AU"/>
        </w:rPr>
        <w:t xml:space="preserve"> Vodafone </w:t>
      </w:r>
      <w:r w:rsidR="00372BCC" w:rsidRPr="008D268C">
        <w:rPr>
          <w:lang w:val="en-AU"/>
        </w:rPr>
        <w:t xml:space="preserve">mobile </w:t>
      </w:r>
      <w:r w:rsidRPr="008D268C">
        <w:rPr>
          <w:lang w:val="en-AU"/>
        </w:rPr>
        <w:t>coverage of Mount Wycheproof</w:t>
      </w:r>
    </w:p>
    <w:p w14:paraId="2CC5B9DA" w14:textId="77777777" w:rsidR="00B82169" w:rsidRPr="008D268C" w:rsidRDefault="00B82169" w:rsidP="00750DEB">
      <w:pPr>
        <w:pStyle w:val="Heading2"/>
        <w:numPr>
          <w:ilvl w:val="1"/>
          <w:numId w:val="41"/>
        </w:numPr>
        <w:rPr>
          <w:lang w:val="en-AU"/>
        </w:rPr>
      </w:pPr>
      <w:bookmarkStart w:id="269" w:name="_Toc2759020"/>
      <w:bookmarkStart w:id="270" w:name="_Toc41048831"/>
      <w:r w:rsidRPr="008D268C">
        <w:rPr>
          <w:lang w:val="en-AU"/>
        </w:rPr>
        <w:t>Gateway to Gannawarra Visitor Centre</w:t>
      </w:r>
      <w:bookmarkEnd w:id="269"/>
      <w:bookmarkEnd w:id="270"/>
    </w:p>
    <w:p w14:paraId="3877A1D5" w14:textId="77777777" w:rsidR="00B82169" w:rsidRPr="00AB4072" w:rsidRDefault="00B82169" w:rsidP="00B82169">
      <w:pPr>
        <w:rPr>
          <w:rFonts w:ascii="Calibri" w:hAnsi="Calibri" w:cs="Calibri"/>
          <w:lang w:val="en-AU"/>
        </w:rPr>
      </w:pPr>
      <w:r w:rsidRPr="00AB4072">
        <w:rPr>
          <w:rFonts w:ascii="Calibri" w:hAnsi="Calibri" w:cs="Calibri"/>
          <w:lang w:val="en-AU"/>
        </w:rPr>
        <w:t xml:space="preserve">The Gateway to Gannawarra Visitor Centre, located on King George St in Cohuna, is a worthwhile stop for visitors to gain information on attractions in the region. The centre has helpful staff, informative maps and photos to enhance the time experienced in the area. Local produce is also on display and available to purchase in the centre.   </w:t>
      </w:r>
    </w:p>
    <w:p w14:paraId="670DA841" w14:textId="5C448881" w:rsidR="00B82169" w:rsidRPr="00AB4072" w:rsidRDefault="00B82169" w:rsidP="0080503B">
      <w:pPr>
        <w:rPr>
          <w:rFonts w:ascii="Calibri" w:hAnsi="Calibri" w:cs="Calibri"/>
          <w:i/>
          <w:iCs/>
          <w:color w:val="44546A"/>
          <w:sz w:val="18"/>
          <w:szCs w:val="18"/>
          <w:lang w:val="en-AU"/>
        </w:rPr>
      </w:pPr>
      <w:r w:rsidRPr="00AB4072">
        <w:rPr>
          <w:rFonts w:ascii="Calibri" w:hAnsi="Calibri" w:cs="Calibri"/>
          <w:noProof/>
          <w:lang w:val="en-AU"/>
        </w:rPr>
        <w:drawing>
          <wp:inline distT="0" distB="0" distL="0" distR="0" wp14:anchorId="51CFDFF6" wp14:editId="7F42F9FE">
            <wp:extent cx="3148965" cy="1943100"/>
            <wp:effectExtent l="0" t="0" r="0" b="0"/>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screen">
                      <a:extLst>
                        <a:ext uri="{28A0092B-C50C-407E-A947-70E740481C1C}">
                          <a14:useLocalDpi xmlns:a14="http://schemas.microsoft.com/office/drawing/2010/main"/>
                        </a:ext>
                      </a:extLst>
                    </a:blip>
                    <a:stretch>
                      <a:fillRect/>
                    </a:stretch>
                  </pic:blipFill>
                  <pic:spPr>
                    <a:xfrm>
                      <a:off x="0" y="0"/>
                      <a:ext cx="3150157" cy="1943836"/>
                    </a:xfrm>
                    <a:prstGeom prst="rect">
                      <a:avLst/>
                    </a:prstGeom>
                  </pic:spPr>
                </pic:pic>
              </a:graphicData>
            </a:graphic>
          </wp:inline>
        </w:drawing>
      </w:r>
      <w:r w:rsidRPr="00AB4072">
        <w:rPr>
          <w:rFonts w:ascii="Calibri" w:hAnsi="Calibri" w:cs="Calibri"/>
          <w:i/>
          <w:iCs/>
          <w:color w:val="44546A"/>
          <w:sz w:val="18"/>
          <w:szCs w:val="18"/>
          <w:lang w:val="en-AU"/>
        </w:rPr>
        <w:t xml:space="preserve">Figure </w:t>
      </w:r>
      <w:r w:rsidRPr="00AB4072">
        <w:rPr>
          <w:rFonts w:ascii="Calibri" w:hAnsi="Calibri" w:cs="Calibri"/>
          <w:i/>
          <w:iCs/>
          <w:color w:val="44546A"/>
          <w:sz w:val="18"/>
          <w:szCs w:val="18"/>
          <w:lang w:val="en-AU"/>
        </w:rPr>
        <w:fldChar w:fldCharType="begin"/>
      </w:r>
      <w:r w:rsidRPr="00AB4072">
        <w:rPr>
          <w:rFonts w:ascii="Calibri" w:hAnsi="Calibri" w:cs="Calibri"/>
          <w:i/>
          <w:iCs/>
          <w:color w:val="44546A"/>
          <w:sz w:val="18"/>
          <w:szCs w:val="18"/>
          <w:lang w:val="en-AU"/>
        </w:rPr>
        <w:instrText xml:space="preserve"> SEQ Figure \* ARABIC </w:instrText>
      </w:r>
      <w:r w:rsidRPr="00AB4072">
        <w:rPr>
          <w:rFonts w:ascii="Calibri" w:hAnsi="Calibri" w:cs="Calibri"/>
          <w:i/>
          <w:iCs/>
          <w:color w:val="44546A"/>
          <w:sz w:val="18"/>
          <w:szCs w:val="18"/>
          <w:lang w:val="en-AU"/>
        </w:rPr>
        <w:fldChar w:fldCharType="separate"/>
      </w:r>
      <w:r w:rsidR="00D61E11" w:rsidRPr="00AB4072">
        <w:rPr>
          <w:rFonts w:ascii="Calibri" w:hAnsi="Calibri" w:cs="Calibri"/>
          <w:i/>
          <w:iCs/>
          <w:noProof/>
          <w:color w:val="44546A"/>
          <w:sz w:val="18"/>
          <w:szCs w:val="18"/>
          <w:lang w:val="en-AU"/>
        </w:rPr>
        <w:t>75</w:t>
      </w:r>
      <w:r w:rsidRPr="00AB4072">
        <w:rPr>
          <w:rFonts w:ascii="Calibri" w:hAnsi="Calibri" w:cs="Calibri"/>
          <w:i/>
          <w:iCs/>
          <w:color w:val="44546A"/>
          <w:sz w:val="18"/>
          <w:szCs w:val="18"/>
          <w:lang w:val="en-AU"/>
        </w:rPr>
        <w:fldChar w:fldCharType="end"/>
      </w:r>
      <w:r w:rsidRPr="00AB4072">
        <w:rPr>
          <w:rFonts w:ascii="Calibri" w:hAnsi="Calibri" w:cs="Calibri"/>
          <w:i/>
          <w:iCs/>
          <w:color w:val="44546A"/>
          <w:sz w:val="18"/>
          <w:szCs w:val="18"/>
          <w:lang w:val="en-AU"/>
        </w:rPr>
        <w:t xml:space="preserve"> The Gateway to Gannawarra Visitor Centre</w:t>
      </w:r>
      <w:r w:rsidRPr="00AB4072">
        <w:rPr>
          <w:rStyle w:val="FootnoteReference"/>
          <w:rFonts w:ascii="Calibri" w:hAnsi="Calibri" w:cs="Calibri"/>
          <w:i/>
          <w:iCs/>
          <w:color w:val="44546A"/>
          <w:sz w:val="18"/>
          <w:szCs w:val="18"/>
          <w:lang w:val="en-AU"/>
        </w:rPr>
        <w:footnoteReference w:id="18"/>
      </w:r>
    </w:p>
    <w:p w14:paraId="11FCB449" w14:textId="56E06BDB" w:rsidR="00B82169" w:rsidRPr="008D268C" w:rsidRDefault="00DE032E" w:rsidP="00B82169">
      <w:pPr>
        <w:pStyle w:val="Heading5"/>
        <w:rPr>
          <w:lang w:val="en-AU"/>
        </w:rPr>
      </w:pPr>
      <w:r w:rsidRPr="008D268C">
        <w:rPr>
          <w:lang w:val="en-AU"/>
        </w:rPr>
        <w:t>F</w:t>
      </w:r>
      <w:r w:rsidR="00530D54" w:rsidRPr="008D268C">
        <w:rPr>
          <w:lang w:val="en-AU"/>
        </w:rPr>
        <w:t>ixed</w:t>
      </w:r>
      <w:r w:rsidR="00B82169" w:rsidRPr="008D268C">
        <w:rPr>
          <w:lang w:val="en-AU"/>
        </w:rPr>
        <w:t xml:space="preserve"> Broadband</w:t>
      </w:r>
    </w:p>
    <w:p w14:paraId="37A9D1B8" w14:textId="49560AA1" w:rsidR="00CD35FF" w:rsidRPr="00AB4072" w:rsidRDefault="00CD35FF" w:rsidP="0080503B">
      <w:pPr>
        <w:rPr>
          <w:rFonts w:ascii="Calibri" w:hAnsi="Calibri" w:cs="Calibri"/>
          <w:lang w:val="en-AU"/>
        </w:rPr>
      </w:pPr>
      <w:r w:rsidRPr="00AB4072">
        <w:rPr>
          <w:rFonts w:ascii="Calibri" w:hAnsi="Calibri" w:cs="Calibri"/>
          <w:lang w:val="en-AU"/>
        </w:rPr>
        <w:t xml:space="preserve">Our analysis reveals the Gateway to Gannawarra Visitor Centre </w:t>
      </w:r>
      <w:r w:rsidR="00BF2D45" w:rsidRPr="00AB4072">
        <w:rPr>
          <w:rFonts w:ascii="Calibri" w:hAnsi="Calibri" w:cs="Calibri"/>
          <w:lang w:val="en-AU"/>
        </w:rPr>
        <w:t>is serviced by NBN FTTN fixed line.</w:t>
      </w:r>
    </w:p>
    <w:p w14:paraId="34C52196" w14:textId="71B0534C" w:rsidR="002A37EE" w:rsidRPr="00AB4072" w:rsidRDefault="002A37EE" w:rsidP="002A37EE">
      <w:pPr>
        <w:rPr>
          <w:rFonts w:ascii="Calibri" w:hAnsi="Calibri" w:cs="Calibri"/>
          <w:lang w:val="en-AU"/>
        </w:rPr>
      </w:pPr>
      <w:r w:rsidRPr="00AB4072">
        <w:rPr>
          <w:rFonts w:ascii="Calibri" w:hAnsi="Calibri" w:cs="Calibri"/>
          <w:noProof/>
          <w:lang w:val="en-AU"/>
        </w:rPr>
        <w:drawing>
          <wp:inline distT="0" distB="0" distL="0" distR="0" wp14:anchorId="109B9C61" wp14:editId="431C3BF8">
            <wp:extent cx="3149600" cy="213804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screen">
                      <a:extLst>
                        <a:ext uri="{28A0092B-C50C-407E-A947-70E740481C1C}">
                          <a14:useLocalDpi xmlns:a14="http://schemas.microsoft.com/office/drawing/2010/main"/>
                        </a:ext>
                      </a:extLst>
                    </a:blip>
                    <a:stretch>
                      <a:fillRect/>
                    </a:stretch>
                  </pic:blipFill>
                  <pic:spPr>
                    <a:xfrm>
                      <a:off x="0" y="0"/>
                      <a:ext cx="3149600" cy="2138045"/>
                    </a:xfrm>
                    <a:prstGeom prst="rect">
                      <a:avLst/>
                    </a:prstGeom>
                  </pic:spPr>
                </pic:pic>
              </a:graphicData>
            </a:graphic>
          </wp:inline>
        </w:drawing>
      </w:r>
    </w:p>
    <w:p w14:paraId="14788C03" w14:textId="271989E4" w:rsidR="002A37EE" w:rsidRPr="00AB4072" w:rsidRDefault="002A37EE" w:rsidP="0080503B">
      <w:pPr>
        <w:rPr>
          <w:rFonts w:ascii="Calibri" w:hAnsi="Calibri" w:cs="Calibri"/>
          <w:i/>
          <w:iCs/>
          <w:color w:val="44546A"/>
          <w:sz w:val="18"/>
          <w:szCs w:val="18"/>
          <w:lang w:val="en-AU"/>
        </w:rPr>
      </w:pPr>
      <w:r w:rsidRPr="00AB4072">
        <w:rPr>
          <w:rFonts w:ascii="Calibri" w:hAnsi="Calibri" w:cs="Calibri"/>
          <w:i/>
          <w:iCs/>
          <w:color w:val="44546A"/>
          <w:sz w:val="18"/>
          <w:szCs w:val="18"/>
          <w:lang w:val="en-AU"/>
        </w:rPr>
        <w:t xml:space="preserve">Figure </w:t>
      </w:r>
      <w:r w:rsidRPr="00AB4072">
        <w:rPr>
          <w:rFonts w:ascii="Calibri" w:hAnsi="Calibri" w:cs="Calibri"/>
          <w:i/>
          <w:iCs/>
          <w:color w:val="44546A"/>
          <w:sz w:val="18"/>
          <w:szCs w:val="18"/>
          <w:lang w:val="en-AU"/>
        </w:rPr>
        <w:fldChar w:fldCharType="begin"/>
      </w:r>
      <w:r w:rsidRPr="00AB4072">
        <w:rPr>
          <w:rFonts w:ascii="Calibri" w:hAnsi="Calibri" w:cs="Calibri"/>
          <w:i/>
          <w:iCs/>
          <w:color w:val="44546A"/>
          <w:sz w:val="18"/>
          <w:szCs w:val="18"/>
          <w:lang w:val="en-AU"/>
        </w:rPr>
        <w:instrText xml:space="preserve"> SEQ Figure \* ARABIC </w:instrText>
      </w:r>
      <w:r w:rsidRPr="00AB4072">
        <w:rPr>
          <w:rFonts w:ascii="Calibri" w:hAnsi="Calibri" w:cs="Calibri"/>
          <w:i/>
          <w:iCs/>
          <w:color w:val="44546A"/>
          <w:sz w:val="18"/>
          <w:szCs w:val="18"/>
          <w:lang w:val="en-AU"/>
        </w:rPr>
        <w:fldChar w:fldCharType="separate"/>
      </w:r>
      <w:r w:rsidR="00D61E11" w:rsidRPr="00AB4072">
        <w:rPr>
          <w:rFonts w:ascii="Calibri" w:hAnsi="Calibri" w:cs="Calibri"/>
          <w:i/>
          <w:iCs/>
          <w:noProof/>
          <w:color w:val="44546A"/>
          <w:sz w:val="18"/>
          <w:szCs w:val="18"/>
          <w:lang w:val="en-AU"/>
        </w:rPr>
        <w:t>76</w:t>
      </w:r>
      <w:r w:rsidRPr="00AB4072">
        <w:rPr>
          <w:rFonts w:ascii="Calibri" w:hAnsi="Calibri" w:cs="Calibri"/>
          <w:i/>
          <w:iCs/>
          <w:color w:val="44546A"/>
          <w:sz w:val="18"/>
          <w:szCs w:val="18"/>
          <w:lang w:val="en-AU"/>
        </w:rPr>
        <w:fldChar w:fldCharType="end"/>
      </w:r>
      <w:r w:rsidRPr="00AB4072">
        <w:rPr>
          <w:rFonts w:ascii="Calibri" w:hAnsi="Calibri" w:cs="Calibri"/>
          <w:i/>
          <w:iCs/>
          <w:color w:val="44546A"/>
          <w:sz w:val="18"/>
          <w:szCs w:val="18"/>
          <w:lang w:val="en-AU"/>
        </w:rPr>
        <w:t xml:space="preserve"> NBN Coverage of the Gateway to Gannawarra Visitor Centre (NBN Co)</w:t>
      </w:r>
    </w:p>
    <w:p w14:paraId="72E9608E" w14:textId="0D1172B3" w:rsidR="00B82169" w:rsidRPr="008D268C" w:rsidRDefault="00B82169" w:rsidP="00B82169">
      <w:pPr>
        <w:pStyle w:val="Heading5"/>
        <w:rPr>
          <w:lang w:val="en-AU"/>
        </w:rPr>
      </w:pPr>
      <w:r w:rsidRPr="008D268C">
        <w:rPr>
          <w:lang w:val="en-AU"/>
        </w:rPr>
        <w:t>Mobile Coverage</w:t>
      </w:r>
    </w:p>
    <w:p w14:paraId="0B2D74A8" w14:textId="77777777" w:rsidR="00BF56C8" w:rsidRPr="00AB4072" w:rsidRDefault="00BF56C8" w:rsidP="00BF56C8">
      <w:pPr>
        <w:rPr>
          <w:rFonts w:ascii="Calibri" w:hAnsi="Calibri" w:cs="Calibri"/>
          <w:lang w:val="en-AU"/>
        </w:rPr>
      </w:pPr>
      <w:r w:rsidRPr="00AB4072">
        <w:rPr>
          <w:rFonts w:ascii="Calibri" w:hAnsi="Calibri" w:cs="Calibri"/>
          <w:lang w:val="en-AU"/>
        </w:rPr>
        <w:t>Based on public coverage maps:</w:t>
      </w:r>
    </w:p>
    <w:p w14:paraId="69E0FE83" w14:textId="211D05BE" w:rsidR="00BF56C8" w:rsidRPr="008D268C" w:rsidRDefault="00BF56C8" w:rsidP="00BF56C8">
      <w:pPr>
        <w:pStyle w:val="Bulletedlist"/>
        <w:rPr>
          <w:lang w:val="en-AU"/>
        </w:rPr>
      </w:pPr>
      <w:r w:rsidRPr="008D268C">
        <w:rPr>
          <w:lang w:val="en-AU"/>
        </w:rPr>
        <w:lastRenderedPageBreak/>
        <w:t xml:space="preserve">Telstra shows 4GX outdoor handheld device coverage (with a typical download speed of 2-75 </w:t>
      </w:r>
      <w:r w:rsidR="00BB513A">
        <w:rPr>
          <w:lang w:val="en-AU"/>
        </w:rPr>
        <w:t>Mbps</w:t>
      </w:r>
      <w:r w:rsidRPr="008D268C">
        <w:rPr>
          <w:lang w:val="en-AU"/>
        </w:rPr>
        <w:t>) of the centre</w:t>
      </w:r>
    </w:p>
    <w:p w14:paraId="7790CB3E" w14:textId="69F9A32C" w:rsidR="00BF56C8" w:rsidRPr="008D268C" w:rsidRDefault="00BF56C8" w:rsidP="00BF56C8">
      <w:pPr>
        <w:pStyle w:val="Bulletedlist"/>
        <w:rPr>
          <w:lang w:val="en-AU"/>
        </w:rPr>
      </w:pPr>
      <w:r w:rsidRPr="008D268C">
        <w:rPr>
          <w:lang w:val="en-AU"/>
        </w:rPr>
        <w:t xml:space="preserve">Optus shows 4G Plus outdoor coverage of the </w:t>
      </w:r>
      <w:r w:rsidR="005A74E4" w:rsidRPr="008D268C">
        <w:rPr>
          <w:lang w:val="en-AU"/>
        </w:rPr>
        <w:t>centre</w:t>
      </w:r>
    </w:p>
    <w:p w14:paraId="08D1F9B2" w14:textId="59BAF2A3" w:rsidR="00BF56C8" w:rsidRPr="008D268C" w:rsidRDefault="00BF56C8" w:rsidP="00BF56C8">
      <w:pPr>
        <w:pStyle w:val="Bulletedlist"/>
        <w:rPr>
          <w:lang w:val="en-AU"/>
        </w:rPr>
      </w:pPr>
      <w:r w:rsidRPr="008D268C">
        <w:rPr>
          <w:lang w:val="en-AU"/>
        </w:rPr>
        <w:t xml:space="preserve">Vodafone shows </w:t>
      </w:r>
      <w:r w:rsidR="000A105A" w:rsidRPr="008D268C">
        <w:rPr>
          <w:lang w:val="en-AU"/>
        </w:rPr>
        <w:t>3G outdoor coverage of the centre</w:t>
      </w:r>
      <w:r w:rsidRPr="008D268C">
        <w:rPr>
          <w:lang w:val="en-AU"/>
        </w:rPr>
        <w:t>.</w:t>
      </w:r>
    </w:p>
    <w:p w14:paraId="716A0422" w14:textId="6C027F79" w:rsidR="00BF56C8" w:rsidRPr="00AB4072" w:rsidRDefault="00BF56C8" w:rsidP="0080503B">
      <w:pPr>
        <w:rPr>
          <w:rFonts w:ascii="Calibri" w:hAnsi="Calibri" w:cs="Calibri"/>
          <w:lang w:val="en-AU"/>
        </w:rPr>
      </w:pPr>
      <w:r w:rsidRPr="00AB4072">
        <w:rPr>
          <w:rFonts w:ascii="Calibri" w:hAnsi="Calibri" w:cs="Calibri"/>
          <w:lang w:val="en-AU"/>
        </w:rPr>
        <w:t xml:space="preserve">In summary, there appears to be good coverage of the </w:t>
      </w:r>
      <w:r w:rsidR="000A105A" w:rsidRPr="00AB4072">
        <w:rPr>
          <w:rFonts w:ascii="Calibri" w:hAnsi="Calibri" w:cs="Calibri"/>
          <w:lang w:val="en-AU"/>
        </w:rPr>
        <w:t>centre</w:t>
      </w:r>
      <w:r w:rsidRPr="00AB4072">
        <w:rPr>
          <w:rFonts w:ascii="Calibri" w:hAnsi="Calibri" w:cs="Calibri"/>
          <w:lang w:val="en-AU"/>
        </w:rPr>
        <w:t xml:space="preserve"> from the three mobile network operators. </w:t>
      </w:r>
    </w:p>
    <w:p w14:paraId="7E2A113B" w14:textId="4127F2EA" w:rsidR="00B82169" w:rsidRPr="00AB4072" w:rsidRDefault="00BF56C8" w:rsidP="00B82169">
      <w:pPr>
        <w:rPr>
          <w:rFonts w:ascii="Calibri" w:hAnsi="Calibri" w:cs="Calibri"/>
          <w:lang w:val="en-AU"/>
        </w:rPr>
      </w:pPr>
      <w:r w:rsidRPr="00AB4072">
        <w:rPr>
          <w:rFonts w:ascii="Calibri" w:hAnsi="Calibri" w:cs="Calibri"/>
          <w:noProof/>
          <w:lang w:val="en-AU"/>
        </w:rPr>
        <w:drawing>
          <wp:inline distT="0" distB="0" distL="0" distR="0" wp14:anchorId="4B8835FF" wp14:editId="2B37E3D5">
            <wp:extent cx="3149600" cy="2533015"/>
            <wp:effectExtent l="0" t="0" r="0" b="635"/>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screen">
                      <a:extLst>
                        <a:ext uri="{28A0092B-C50C-407E-A947-70E740481C1C}">
                          <a14:useLocalDpi xmlns:a14="http://schemas.microsoft.com/office/drawing/2010/main"/>
                        </a:ext>
                      </a:extLst>
                    </a:blip>
                    <a:stretch>
                      <a:fillRect/>
                    </a:stretch>
                  </pic:blipFill>
                  <pic:spPr>
                    <a:xfrm>
                      <a:off x="0" y="0"/>
                      <a:ext cx="3149600" cy="2533015"/>
                    </a:xfrm>
                    <a:prstGeom prst="rect">
                      <a:avLst/>
                    </a:prstGeom>
                  </pic:spPr>
                </pic:pic>
              </a:graphicData>
            </a:graphic>
          </wp:inline>
        </w:drawing>
      </w:r>
    </w:p>
    <w:p w14:paraId="6BD6F175" w14:textId="4AB2A454" w:rsidR="00FF16D0" w:rsidRPr="008D268C" w:rsidRDefault="005A74E4" w:rsidP="0080503B">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77</w:t>
      </w:r>
      <w:r w:rsidRPr="008D268C">
        <w:rPr>
          <w:lang w:val="en-AU"/>
        </w:rPr>
        <w:fldChar w:fldCharType="end"/>
      </w:r>
      <w:r w:rsidRPr="008D268C">
        <w:rPr>
          <w:lang w:val="en-AU"/>
        </w:rPr>
        <w:t xml:space="preserve"> Telstra mobile coverage of the centre</w:t>
      </w:r>
    </w:p>
    <w:p w14:paraId="2511B5AE" w14:textId="22F93795" w:rsidR="00FF16D0" w:rsidRPr="00AB4072" w:rsidRDefault="00FF16D0" w:rsidP="00B82169">
      <w:pPr>
        <w:rPr>
          <w:rFonts w:ascii="Calibri" w:hAnsi="Calibri" w:cs="Calibri"/>
          <w:lang w:val="en-AU"/>
        </w:rPr>
      </w:pPr>
      <w:r w:rsidRPr="00AB4072">
        <w:rPr>
          <w:rFonts w:ascii="Calibri" w:hAnsi="Calibri" w:cs="Calibri"/>
          <w:noProof/>
          <w:lang w:val="en-AU"/>
        </w:rPr>
        <w:drawing>
          <wp:inline distT="0" distB="0" distL="0" distR="0" wp14:anchorId="56EA4B20" wp14:editId="1AC5EFA4">
            <wp:extent cx="3149600" cy="1791335"/>
            <wp:effectExtent l="0" t="0" r="0" b="0"/>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3149600" cy="1791335"/>
                    </a:xfrm>
                    <a:prstGeom prst="rect">
                      <a:avLst/>
                    </a:prstGeom>
                  </pic:spPr>
                </pic:pic>
              </a:graphicData>
            </a:graphic>
          </wp:inline>
        </w:drawing>
      </w:r>
    </w:p>
    <w:p w14:paraId="4DD60813" w14:textId="7FAC7A5A" w:rsidR="005A74E4" w:rsidRPr="008D268C" w:rsidRDefault="005A74E4" w:rsidP="0080503B">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78</w:t>
      </w:r>
      <w:r w:rsidRPr="008D268C">
        <w:rPr>
          <w:lang w:val="en-AU"/>
        </w:rPr>
        <w:fldChar w:fldCharType="end"/>
      </w:r>
      <w:r w:rsidRPr="008D268C">
        <w:rPr>
          <w:lang w:val="en-AU"/>
        </w:rPr>
        <w:t xml:space="preserve"> Optus mobile coverage of the centre</w:t>
      </w:r>
    </w:p>
    <w:p w14:paraId="5CA65B23" w14:textId="68061642" w:rsidR="005A74E4" w:rsidRPr="00AB4072" w:rsidRDefault="005A74E4" w:rsidP="00B82169">
      <w:pPr>
        <w:rPr>
          <w:rFonts w:ascii="Calibri" w:hAnsi="Calibri" w:cs="Calibri"/>
          <w:lang w:val="en-AU"/>
        </w:rPr>
      </w:pPr>
      <w:r w:rsidRPr="00AB4072">
        <w:rPr>
          <w:rFonts w:ascii="Calibri" w:hAnsi="Calibri" w:cs="Calibri"/>
          <w:noProof/>
          <w:lang w:val="en-AU"/>
        </w:rPr>
        <w:drawing>
          <wp:inline distT="0" distB="0" distL="0" distR="0" wp14:anchorId="592610F5" wp14:editId="4C1028C7">
            <wp:extent cx="3149600" cy="1848485"/>
            <wp:effectExtent l="0" t="0" r="0" b="0"/>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screen">
                      <a:extLst>
                        <a:ext uri="{28A0092B-C50C-407E-A947-70E740481C1C}">
                          <a14:useLocalDpi xmlns:a14="http://schemas.microsoft.com/office/drawing/2010/main"/>
                        </a:ext>
                      </a:extLst>
                    </a:blip>
                    <a:stretch>
                      <a:fillRect/>
                    </a:stretch>
                  </pic:blipFill>
                  <pic:spPr>
                    <a:xfrm>
                      <a:off x="0" y="0"/>
                      <a:ext cx="3149600" cy="1848485"/>
                    </a:xfrm>
                    <a:prstGeom prst="rect">
                      <a:avLst/>
                    </a:prstGeom>
                  </pic:spPr>
                </pic:pic>
              </a:graphicData>
            </a:graphic>
          </wp:inline>
        </w:drawing>
      </w:r>
    </w:p>
    <w:p w14:paraId="4C90CF12" w14:textId="661A1891" w:rsidR="005A74E4" w:rsidRPr="008D268C" w:rsidRDefault="005A74E4" w:rsidP="0080503B">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79</w:t>
      </w:r>
      <w:r w:rsidRPr="008D268C">
        <w:rPr>
          <w:lang w:val="en-AU"/>
        </w:rPr>
        <w:fldChar w:fldCharType="end"/>
      </w:r>
      <w:r w:rsidRPr="008D268C">
        <w:rPr>
          <w:lang w:val="en-AU"/>
        </w:rPr>
        <w:t xml:space="preserve"> Vodafone mobile coverage of the centre</w:t>
      </w:r>
    </w:p>
    <w:p w14:paraId="2EE40922" w14:textId="77777777" w:rsidR="00B82169" w:rsidRPr="008D268C" w:rsidRDefault="00B82169" w:rsidP="00750DEB">
      <w:pPr>
        <w:pStyle w:val="Heading2"/>
        <w:numPr>
          <w:ilvl w:val="1"/>
          <w:numId w:val="41"/>
        </w:numPr>
        <w:rPr>
          <w:lang w:val="en-AU"/>
        </w:rPr>
      </w:pPr>
      <w:bookmarkStart w:id="271" w:name="_Toc2759021"/>
      <w:bookmarkStart w:id="272" w:name="_Toc41048832"/>
      <w:r w:rsidRPr="008D268C">
        <w:rPr>
          <w:lang w:val="en-AU"/>
        </w:rPr>
        <w:t>Kerang Lakes</w:t>
      </w:r>
      <w:bookmarkEnd w:id="271"/>
      <w:bookmarkEnd w:id="272"/>
    </w:p>
    <w:p w14:paraId="7D3F2B33" w14:textId="77777777" w:rsidR="00B82169" w:rsidRPr="00AB4072" w:rsidRDefault="00B82169" w:rsidP="00B82169">
      <w:pPr>
        <w:rPr>
          <w:rFonts w:ascii="Calibri" w:hAnsi="Calibri" w:cs="Calibri"/>
          <w:lang w:val="en-AU"/>
        </w:rPr>
      </w:pPr>
      <w:r w:rsidRPr="00AB4072">
        <w:rPr>
          <w:rFonts w:ascii="Calibri" w:hAnsi="Calibri" w:cs="Calibri"/>
          <w:lang w:val="en-AU"/>
        </w:rPr>
        <w:t xml:space="preserve">Kerang Lakes includes many lakes between Kerang and Lake Boga. </w:t>
      </w:r>
    </w:p>
    <w:p w14:paraId="7B693929" w14:textId="77777777" w:rsidR="00B82169" w:rsidRPr="00AB4072" w:rsidRDefault="00B82169" w:rsidP="00B82169">
      <w:pPr>
        <w:rPr>
          <w:rFonts w:ascii="Calibri" w:hAnsi="Calibri" w:cs="Calibri"/>
          <w:lang w:val="en-AU"/>
        </w:rPr>
      </w:pPr>
      <w:r w:rsidRPr="00AB4072">
        <w:rPr>
          <w:rFonts w:ascii="Calibri" w:hAnsi="Calibri" w:cs="Calibri"/>
          <w:lang w:val="en-AU"/>
        </w:rPr>
        <w:t xml:space="preserve">Lake Charm and Kangaroo Lake are particularly popular with visitors for water activities such as swimming and water sports. Boat ramps are located at each lake. </w:t>
      </w:r>
    </w:p>
    <w:p w14:paraId="0EC2E0FE" w14:textId="77777777" w:rsidR="00B82169" w:rsidRPr="00AB4072" w:rsidRDefault="00B82169" w:rsidP="00B82169">
      <w:pPr>
        <w:rPr>
          <w:rFonts w:ascii="Calibri" w:hAnsi="Calibri" w:cs="Calibri"/>
          <w:lang w:val="en-AU"/>
        </w:rPr>
      </w:pPr>
      <w:r w:rsidRPr="00AB4072">
        <w:rPr>
          <w:rFonts w:ascii="Calibri" w:hAnsi="Calibri" w:cs="Calibri"/>
          <w:lang w:val="en-AU"/>
        </w:rPr>
        <w:t>Lake Charm hosts the Victorian Ski Racing competition on a regular basis and the Redfin Fishing Classic. Two modern caravan parks are available on the foreshore.</w:t>
      </w:r>
    </w:p>
    <w:p w14:paraId="1ECE2D51" w14:textId="099F8125" w:rsidR="00B82169" w:rsidRPr="00AB4072" w:rsidRDefault="00B82169" w:rsidP="00B82169">
      <w:pPr>
        <w:rPr>
          <w:rFonts w:ascii="Calibri" w:hAnsi="Calibri" w:cs="Calibri"/>
          <w:lang w:val="en-AU"/>
        </w:rPr>
      </w:pPr>
      <w:r w:rsidRPr="00AB4072">
        <w:rPr>
          <w:rFonts w:ascii="Calibri" w:hAnsi="Calibri" w:cs="Calibri"/>
          <w:lang w:val="en-AU"/>
        </w:rPr>
        <w:t xml:space="preserve">Kangaroo Lake is famously known as the birthplace of former Australian Prime Minister, Sir John Gorton. A caravan park is located on the foreshore. The west side border of the lake is lined with residences and the Brown Brothers vineyard. </w:t>
      </w:r>
    </w:p>
    <w:p w14:paraId="66AD42A2" w14:textId="77777777" w:rsidR="00B82169" w:rsidRPr="00AB4072" w:rsidRDefault="00B82169" w:rsidP="00B82169">
      <w:pPr>
        <w:keepNext/>
        <w:rPr>
          <w:rFonts w:ascii="Calibri" w:hAnsi="Calibri" w:cs="Calibri"/>
          <w:color w:val="auto"/>
          <w:sz w:val="24"/>
          <w:highlight w:val="yellow"/>
          <w:lang w:val="en-AU"/>
        </w:rPr>
      </w:pPr>
      <w:r w:rsidRPr="00AB4072">
        <w:rPr>
          <w:rFonts w:ascii="Calibri" w:hAnsi="Calibri" w:cs="Calibri"/>
          <w:noProof/>
          <w:lang w:val="en-AU"/>
        </w:rPr>
        <w:lastRenderedPageBreak/>
        <w:drawing>
          <wp:inline distT="0" distB="0" distL="0" distR="0" wp14:anchorId="7568FAE2" wp14:editId="038C8D71">
            <wp:extent cx="3150000" cy="2248091"/>
            <wp:effectExtent l="0" t="0" r="0" b="0"/>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screen">
                      <a:extLst>
                        <a:ext uri="{28A0092B-C50C-407E-A947-70E740481C1C}">
                          <a14:useLocalDpi xmlns:a14="http://schemas.microsoft.com/office/drawing/2010/main"/>
                        </a:ext>
                      </a:extLst>
                    </a:blip>
                    <a:stretch>
                      <a:fillRect/>
                    </a:stretch>
                  </pic:blipFill>
                  <pic:spPr>
                    <a:xfrm>
                      <a:off x="0" y="0"/>
                      <a:ext cx="3150000" cy="2248091"/>
                    </a:xfrm>
                    <a:prstGeom prst="rect">
                      <a:avLst/>
                    </a:prstGeom>
                  </pic:spPr>
                </pic:pic>
              </a:graphicData>
            </a:graphic>
          </wp:inline>
        </w:drawing>
      </w:r>
      <w:r w:rsidRPr="00AB4072">
        <w:rPr>
          <w:rFonts w:ascii="Calibri" w:hAnsi="Calibri" w:cs="Calibri"/>
          <w:color w:val="auto"/>
          <w:sz w:val="24"/>
          <w:highlight w:val="yellow"/>
          <w:lang w:val="en-AU"/>
        </w:rPr>
        <w:t xml:space="preserve"> </w:t>
      </w:r>
    </w:p>
    <w:p w14:paraId="1FE22243" w14:textId="6760DB01" w:rsidR="00B82169" w:rsidRPr="00AB4072" w:rsidRDefault="00B82169" w:rsidP="00B82169">
      <w:pPr>
        <w:keepNext/>
        <w:rPr>
          <w:rFonts w:ascii="Calibri" w:hAnsi="Calibri" w:cs="Calibri"/>
          <w:i/>
          <w:iCs/>
          <w:color w:val="44546A"/>
          <w:sz w:val="18"/>
          <w:szCs w:val="18"/>
          <w:lang w:val="en-AU"/>
        </w:rPr>
      </w:pPr>
      <w:r w:rsidRPr="00AB4072">
        <w:rPr>
          <w:rFonts w:ascii="Calibri" w:hAnsi="Calibri" w:cs="Calibri"/>
          <w:i/>
          <w:iCs/>
          <w:color w:val="44546A"/>
          <w:sz w:val="18"/>
          <w:szCs w:val="18"/>
          <w:lang w:val="en-AU"/>
        </w:rPr>
        <w:t xml:space="preserve">Figure </w:t>
      </w:r>
      <w:r w:rsidRPr="00AB4072">
        <w:rPr>
          <w:rFonts w:ascii="Calibri" w:hAnsi="Calibri" w:cs="Calibri"/>
          <w:i/>
          <w:iCs/>
          <w:color w:val="44546A"/>
          <w:sz w:val="18"/>
          <w:szCs w:val="18"/>
          <w:lang w:val="en-AU"/>
        </w:rPr>
        <w:fldChar w:fldCharType="begin"/>
      </w:r>
      <w:r w:rsidRPr="00AB4072">
        <w:rPr>
          <w:rFonts w:ascii="Calibri" w:hAnsi="Calibri" w:cs="Calibri"/>
          <w:i/>
          <w:iCs/>
          <w:color w:val="44546A"/>
          <w:sz w:val="18"/>
          <w:szCs w:val="18"/>
          <w:lang w:val="en-AU"/>
        </w:rPr>
        <w:instrText xml:space="preserve"> SEQ Figure \* ARABIC </w:instrText>
      </w:r>
      <w:r w:rsidRPr="00AB4072">
        <w:rPr>
          <w:rFonts w:ascii="Calibri" w:hAnsi="Calibri" w:cs="Calibri"/>
          <w:i/>
          <w:iCs/>
          <w:color w:val="44546A"/>
          <w:sz w:val="18"/>
          <w:szCs w:val="18"/>
          <w:lang w:val="en-AU"/>
        </w:rPr>
        <w:fldChar w:fldCharType="separate"/>
      </w:r>
      <w:r w:rsidR="00D61E11" w:rsidRPr="00AB4072">
        <w:rPr>
          <w:rFonts w:ascii="Calibri" w:hAnsi="Calibri" w:cs="Calibri"/>
          <w:i/>
          <w:iCs/>
          <w:noProof/>
          <w:color w:val="44546A"/>
          <w:sz w:val="18"/>
          <w:szCs w:val="18"/>
          <w:lang w:val="en-AU"/>
        </w:rPr>
        <w:t>80</w:t>
      </w:r>
      <w:r w:rsidRPr="00AB4072">
        <w:rPr>
          <w:rFonts w:ascii="Calibri" w:hAnsi="Calibri" w:cs="Calibri"/>
          <w:i/>
          <w:iCs/>
          <w:color w:val="44546A"/>
          <w:sz w:val="18"/>
          <w:szCs w:val="18"/>
          <w:lang w:val="en-AU"/>
        </w:rPr>
        <w:fldChar w:fldCharType="end"/>
      </w:r>
      <w:r w:rsidRPr="00AB4072">
        <w:rPr>
          <w:rFonts w:ascii="Calibri" w:hAnsi="Calibri" w:cs="Calibri"/>
          <w:i/>
          <w:iCs/>
          <w:color w:val="44546A"/>
          <w:sz w:val="18"/>
          <w:szCs w:val="18"/>
          <w:lang w:val="en-AU"/>
        </w:rPr>
        <w:t xml:space="preserve"> Aerial imagery of Kangaroo Lake and Lake Charm</w:t>
      </w:r>
    </w:p>
    <w:p w14:paraId="41491CE9" w14:textId="77777777" w:rsidR="00B82169" w:rsidRPr="00AB4072" w:rsidRDefault="00B82169" w:rsidP="00B82169">
      <w:pPr>
        <w:keepNext/>
        <w:rPr>
          <w:rFonts w:ascii="Calibri" w:hAnsi="Calibri" w:cs="Calibri"/>
          <w:i/>
          <w:iCs/>
          <w:color w:val="44546A"/>
          <w:sz w:val="18"/>
          <w:szCs w:val="18"/>
          <w:lang w:val="en-AU"/>
        </w:rPr>
      </w:pPr>
      <w:r w:rsidRPr="00AB4072">
        <w:rPr>
          <w:rFonts w:ascii="Calibri" w:hAnsi="Calibri" w:cs="Calibri"/>
          <w:noProof/>
          <w:lang w:val="en-AU"/>
        </w:rPr>
        <w:drawing>
          <wp:inline distT="0" distB="0" distL="0" distR="0" wp14:anchorId="23EC6AB6" wp14:editId="73988F03">
            <wp:extent cx="3150000" cy="1612491"/>
            <wp:effectExtent l="0" t="0" r="0" b="6985"/>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screen">
                      <a:extLst>
                        <a:ext uri="{28A0092B-C50C-407E-A947-70E740481C1C}">
                          <a14:useLocalDpi xmlns:a14="http://schemas.microsoft.com/office/drawing/2010/main"/>
                        </a:ext>
                      </a:extLst>
                    </a:blip>
                    <a:stretch>
                      <a:fillRect/>
                    </a:stretch>
                  </pic:blipFill>
                  <pic:spPr>
                    <a:xfrm>
                      <a:off x="0" y="0"/>
                      <a:ext cx="3150000" cy="1612491"/>
                    </a:xfrm>
                    <a:prstGeom prst="rect">
                      <a:avLst/>
                    </a:prstGeom>
                  </pic:spPr>
                </pic:pic>
              </a:graphicData>
            </a:graphic>
          </wp:inline>
        </w:drawing>
      </w:r>
    </w:p>
    <w:p w14:paraId="71C5282F" w14:textId="11A59122" w:rsidR="006F5EE6" w:rsidRPr="00AB4072" w:rsidRDefault="00B82169" w:rsidP="00B82169">
      <w:pPr>
        <w:keepNext/>
        <w:rPr>
          <w:rFonts w:ascii="Calibri" w:hAnsi="Calibri" w:cs="Calibri"/>
          <w:i/>
          <w:iCs/>
          <w:color w:val="44546A"/>
          <w:sz w:val="18"/>
          <w:szCs w:val="18"/>
          <w:lang w:val="en-AU"/>
        </w:rPr>
      </w:pPr>
      <w:r w:rsidRPr="00AB4072">
        <w:rPr>
          <w:rFonts w:ascii="Calibri" w:hAnsi="Calibri" w:cs="Calibri"/>
          <w:i/>
          <w:iCs/>
          <w:color w:val="44546A"/>
          <w:sz w:val="18"/>
          <w:szCs w:val="18"/>
          <w:lang w:val="en-AU"/>
        </w:rPr>
        <w:t xml:space="preserve">Figure </w:t>
      </w:r>
      <w:r w:rsidRPr="00AB4072">
        <w:rPr>
          <w:rFonts w:ascii="Calibri" w:hAnsi="Calibri" w:cs="Calibri"/>
          <w:i/>
          <w:iCs/>
          <w:color w:val="44546A"/>
          <w:sz w:val="18"/>
          <w:szCs w:val="18"/>
          <w:lang w:val="en-AU"/>
        </w:rPr>
        <w:fldChar w:fldCharType="begin"/>
      </w:r>
      <w:r w:rsidRPr="00AB4072">
        <w:rPr>
          <w:rFonts w:ascii="Calibri" w:hAnsi="Calibri" w:cs="Calibri"/>
          <w:i/>
          <w:iCs/>
          <w:color w:val="44546A"/>
          <w:sz w:val="18"/>
          <w:szCs w:val="18"/>
          <w:lang w:val="en-AU"/>
        </w:rPr>
        <w:instrText xml:space="preserve"> SEQ Figure \* ARABIC </w:instrText>
      </w:r>
      <w:r w:rsidRPr="00AB4072">
        <w:rPr>
          <w:rFonts w:ascii="Calibri" w:hAnsi="Calibri" w:cs="Calibri"/>
          <w:i/>
          <w:iCs/>
          <w:color w:val="44546A"/>
          <w:sz w:val="18"/>
          <w:szCs w:val="18"/>
          <w:lang w:val="en-AU"/>
        </w:rPr>
        <w:fldChar w:fldCharType="separate"/>
      </w:r>
      <w:r w:rsidR="00D61E11" w:rsidRPr="00AB4072">
        <w:rPr>
          <w:rFonts w:ascii="Calibri" w:hAnsi="Calibri" w:cs="Calibri"/>
          <w:i/>
          <w:iCs/>
          <w:noProof/>
          <w:color w:val="44546A"/>
          <w:sz w:val="18"/>
          <w:szCs w:val="18"/>
          <w:lang w:val="en-AU"/>
        </w:rPr>
        <w:t>81</w:t>
      </w:r>
      <w:r w:rsidRPr="00AB4072">
        <w:rPr>
          <w:rFonts w:ascii="Calibri" w:hAnsi="Calibri" w:cs="Calibri"/>
          <w:i/>
          <w:iCs/>
          <w:color w:val="44546A"/>
          <w:sz w:val="18"/>
          <w:szCs w:val="18"/>
          <w:lang w:val="en-AU"/>
        </w:rPr>
        <w:fldChar w:fldCharType="end"/>
      </w:r>
      <w:r w:rsidRPr="00AB4072">
        <w:rPr>
          <w:rFonts w:ascii="Calibri" w:hAnsi="Calibri" w:cs="Calibri"/>
          <w:i/>
          <w:iCs/>
          <w:color w:val="44546A"/>
          <w:sz w:val="18"/>
          <w:szCs w:val="18"/>
          <w:lang w:val="en-AU"/>
        </w:rPr>
        <w:t xml:space="preserve"> Ski Racing at Lake Charm</w:t>
      </w:r>
      <w:r w:rsidRPr="00AB4072">
        <w:rPr>
          <w:rStyle w:val="FootnoteReference"/>
          <w:rFonts w:ascii="Calibri" w:hAnsi="Calibri" w:cs="Calibri"/>
          <w:i/>
          <w:iCs/>
          <w:color w:val="44546A"/>
          <w:sz w:val="18"/>
          <w:szCs w:val="18"/>
          <w:lang w:val="en-AU"/>
        </w:rPr>
        <w:footnoteReference w:id="19"/>
      </w:r>
    </w:p>
    <w:p w14:paraId="3370AD8A" w14:textId="0A82FF88" w:rsidR="00B82169" w:rsidRPr="008D268C" w:rsidRDefault="00DE032E" w:rsidP="00B82169">
      <w:pPr>
        <w:pStyle w:val="Heading5"/>
        <w:rPr>
          <w:lang w:val="en-AU"/>
        </w:rPr>
      </w:pPr>
      <w:r w:rsidRPr="008D268C">
        <w:rPr>
          <w:lang w:val="en-AU"/>
        </w:rPr>
        <w:t>F</w:t>
      </w:r>
      <w:r w:rsidR="00530D54" w:rsidRPr="008D268C">
        <w:rPr>
          <w:lang w:val="en-AU"/>
        </w:rPr>
        <w:t>ixed</w:t>
      </w:r>
      <w:r w:rsidR="00B82169" w:rsidRPr="008D268C">
        <w:rPr>
          <w:lang w:val="en-AU"/>
        </w:rPr>
        <w:t xml:space="preserve"> Broadband</w:t>
      </w:r>
    </w:p>
    <w:p w14:paraId="04BE4879" w14:textId="5E91B2A3" w:rsidR="00B82169" w:rsidRPr="00AB4072" w:rsidRDefault="00B82169" w:rsidP="00B82169">
      <w:pPr>
        <w:rPr>
          <w:rFonts w:ascii="Calibri" w:hAnsi="Calibri" w:cs="Calibri"/>
          <w:lang w:val="en-AU"/>
        </w:rPr>
      </w:pPr>
      <w:r w:rsidRPr="00AB4072">
        <w:rPr>
          <w:rFonts w:ascii="Calibri" w:hAnsi="Calibri" w:cs="Calibri"/>
          <w:lang w:val="en-AU"/>
        </w:rPr>
        <w:t xml:space="preserve">Our analysis reveals both lakes and the surrounding area fall into the NBN </w:t>
      </w:r>
      <w:r w:rsidR="00DE032E" w:rsidRPr="00AB4072">
        <w:rPr>
          <w:rFonts w:ascii="Calibri" w:hAnsi="Calibri" w:cs="Calibri"/>
          <w:lang w:val="en-AU"/>
        </w:rPr>
        <w:t>s</w:t>
      </w:r>
      <w:r w:rsidRPr="00AB4072">
        <w:rPr>
          <w:rFonts w:ascii="Calibri" w:hAnsi="Calibri" w:cs="Calibri"/>
          <w:lang w:val="en-AU"/>
        </w:rPr>
        <w:t>atellite footprint.</w:t>
      </w:r>
    </w:p>
    <w:p w14:paraId="5C3FEA80" w14:textId="613B100D" w:rsidR="00221EC7" w:rsidRPr="00AB4072" w:rsidRDefault="00221EC7" w:rsidP="00DC304C">
      <w:pPr>
        <w:rPr>
          <w:rFonts w:ascii="Calibri" w:hAnsi="Calibri" w:cs="Calibri"/>
          <w:i/>
          <w:iCs/>
          <w:color w:val="44546A"/>
          <w:sz w:val="18"/>
          <w:szCs w:val="18"/>
          <w:lang w:val="en-AU"/>
        </w:rPr>
      </w:pPr>
      <w:r w:rsidRPr="00AB4072">
        <w:rPr>
          <w:rFonts w:ascii="Calibri" w:hAnsi="Calibri" w:cs="Calibri"/>
          <w:noProof/>
          <w:lang w:val="en-AU"/>
        </w:rPr>
        <w:drawing>
          <wp:inline distT="0" distB="0" distL="0" distR="0" wp14:anchorId="051E91F2" wp14:editId="234A155B">
            <wp:extent cx="3149600" cy="19431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screen">
                      <a:extLst>
                        <a:ext uri="{28A0092B-C50C-407E-A947-70E740481C1C}">
                          <a14:useLocalDpi xmlns:a14="http://schemas.microsoft.com/office/drawing/2010/main"/>
                        </a:ext>
                      </a:extLst>
                    </a:blip>
                    <a:stretch>
                      <a:fillRect/>
                    </a:stretch>
                  </pic:blipFill>
                  <pic:spPr>
                    <a:xfrm>
                      <a:off x="0" y="0"/>
                      <a:ext cx="3149600" cy="1943100"/>
                    </a:xfrm>
                    <a:prstGeom prst="rect">
                      <a:avLst/>
                    </a:prstGeom>
                  </pic:spPr>
                </pic:pic>
              </a:graphicData>
            </a:graphic>
          </wp:inline>
        </w:drawing>
      </w:r>
      <w:r w:rsidRPr="00AB4072">
        <w:rPr>
          <w:rFonts w:ascii="Calibri" w:hAnsi="Calibri" w:cs="Calibri"/>
          <w:i/>
          <w:iCs/>
          <w:color w:val="44546A"/>
          <w:sz w:val="18"/>
          <w:szCs w:val="18"/>
          <w:lang w:val="en-AU"/>
        </w:rPr>
        <w:t xml:space="preserve">Figure </w:t>
      </w:r>
      <w:r w:rsidRPr="00AB4072">
        <w:rPr>
          <w:rFonts w:ascii="Calibri" w:hAnsi="Calibri" w:cs="Calibri"/>
          <w:i/>
          <w:iCs/>
          <w:color w:val="44546A"/>
          <w:sz w:val="18"/>
          <w:szCs w:val="18"/>
          <w:lang w:val="en-AU"/>
        </w:rPr>
        <w:fldChar w:fldCharType="begin"/>
      </w:r>
      <w:r w:rsidRPr="00AB4072">
        <w:rPr>
          <w:rFonts w:ascii="Calibri" w:hAnsi="Calibri" w:cs="Calibri"/>
          <w:i/>
          <w:iCs/>
          <w:color w:val="44546A"/>
          <w:sz w:val="18"/>
          <w:szCs w:val="18"/>
          <w:lang w:val="en-AU"/>
        </w:rPr>
        <w:instrText xml:space="preserve"> SEQ Figure \* ARABIC </w:instrText>
      </w:r>
      <w:r w:rsidRPr="00AB4072">
        <w:rPr>
          <w:rFonts w:ascii="Calibri" w:hAnsi="Calibri" w:cs="Calibri"/>
          <w:i/>
          <w:iCs/>
          <w:color w:val="44546A"/>
          <w:sz w:val="18"/>
          <w:szCs w:val="18"/>
          <w:lang w:val="en-AU"/>
        </w:rPr>
        <w:fldChar w:fldCharType="separate"/>
      </w:r>
      <w:r w:rsidR="00D61E11" w:rsidRPr="00AB4072">
        <w:rPr>
          <w:rFonts w:ascii="Calibri" w:hAnsi="Calibri" w:cs="Calibri"/>
          <w:i/>
          <w:iCs/>
          <w:noProof/>
          <w:color w:val="44546A"/>
          <w:sz w:val="18"/>
          <w:szCs w:val="18"/>
          <w:lang w:val="en-AU"/>
        </w:rPr>
        <w:t>82</w:t>
      </w:r>
      <w:r w:rsidRPr="00AB4072">
        <w:rPr>
          <w:rFonts w:ascii="Calibri" w:hAnsi="Calibri" w:cs="Calibri"/>
          <w:i/>
          <w:iCs/>
          <w:color w:val="44546A"/>
          <w:sz w:val="18"/>
          <w:szCs w:val="18"/>
          <w:lang w:val="en-AU"/>
        </w:rPr>
        <w:fldChar w:fldCharType="end"/>
      </w:r>
      <w:r w:rsidRPr="00AB4072">
        <w:rPr>
          <w:rFonts w:ascii="Calibri" w:hAnsi="Calibri" w:cs="Calibri"/>
          <w:i/>
          <w:iCs/>
          <w:color w:val="44546A"/>
          <w:sz w:val="18"/>
          <w:szCs w:val="18"/>
          <w:lang w:val="en-AU"/>
        </w:rPr>
        <w:t xml:space="preserve"> NBN Coverage of Kangaroo Lake and Lake Charm (NBN Co)</w:t>
      </w:r>
    </w:p>
    <w:p w14:paraId="7545C0F7" w14:textId="77777777" w:rsidR="00157B05" w:rsidRPr="00AB4072" w:rsidRDefault="00157B05" w:rsidP="00DC304C">
      <w:pPr>
        <w:rPr>
          <w:rFonts w:ascii="Calibri" w:hAnsi="Calibri" w:cs="Calibri"/>
          <w:lang w:val="en-AU"/>
        </w:rPr>
      </w:pPr>
    </w:p>
    <w:p w14:paraId="12EF0C6C" w14:textId="77777777" w:rsidR="00B82169" w:rsidRPr="008D268C" w:rsidRDefault="00B82169" w:rsidP="00B82169">
      <w:pPr>
        <w:pStyle w:val="Heading5"/>
        <w:rPr>
          <w:lang w:val="en-AU"/>
        </w:rPr>
      </w:pPr>
      <w:r w:rsidRPr="008D268C">
        <w:rPr>
          <w:lang w:val="en-AU"/>
        </w:rPr>
        <w:t>Mobile Coverage</w:t>
      </w:r>
    </w:p>
    <w:p w14:paraId="77BC4321" w14:textId="77777777" w:rsidR="00B82169" w:rsidRPr="00AB4072" w:rsidRDefault="00B82169" w:rsidP="00B82169">
      <w:pPr>
        <w:rPr>
          <w:rFonts w:ascii="Calibri" w:hAnsi="Calibri" w:cs="Calibri"/>
          <w:lang w:val="en-AU"/>
        </w:rPr>
      </w:pPr>
      <w:r w:rsidRPr="00AB4072">
        <w:rPr>
          <w:rFonts w:ascii="Calibri" w:hAnsi="Calibri" w:cs="Calibri"/>
          <w:lang w:val="en-AU"/>
        </w:rPr>
        <w:t>Based on public coverage maps:</w:t>
      </w:r>
    </w:p>
    <w:p w14:paraId="0C68362A" w14:textId="419D550E" w:rsidR="00B82169" w:rsidRPr="008D268C" w:rsidRDefault="00B82169" w:rsidP="00B82169">
      <w:pPr>
        <w:pStyle w:val="Bulletedlist"/>
        <w:rPr>
          <w:lang w:val="en-AU"/>
        </w:rPr>
      </w:pPr>
      <w:r w:rsidRPr="008D268C">
        <w:rPr>
          <w:lang w:val="en-AU"/>
        </w:rPr>
        <w:t xml:space="preserve">Telstra shows 4GX outdoor handheld device coverage (with a typical download speed of 2-75 </w:t>
      </w:r>
      <w:r w:rsidR="00BB513A">
        <w:rPr>
          <w:lang w:val="en-AU"/>
        </w:rPr>
        <w:t>Mbps</w:t>
      </w:r>
      <w:r w:rsidRPr="008D268C">
        <w:rPr>
          <w:lang w:val="en-AU"/>
        </w:rPr>
        <w:t>) of the two lakes</w:t>
      </w:r>
    </w:p>
    <w:p w14:paraId="14F28F66" w14:textId="12F18D52" w:rsidR="00B82169" w:rsidRPr="008D268C" w:rsidRDefault="00B82169" w:rsidP="00B82169">
      <w:pPr>
        <w:pStyle w:val="Bulletedlist"/>
        <w:rPr>
          <w:lang w:val="en-AU"/>
        </w:rPr>
      </w:pPr>
      <w:r w:rsidRPr="008D268C">
        <w:rPr>
          <w:lang w:val="en-AU"/>
        </w:rPr>
        <w:t xml:space="preserve">Optus shows predominately 4G Plus outdoor coverage of the lakes with patches of 3G outdoor coverage on the outskirts of the lakes </w:t>
      </w:r>
    </w:p>
    <w:p w14:paraId="387400FD" w14:textId="57C74699" w:rsidR="00B82169" w:rsidRPr="008D268C" w:rsidRDefault="00B82169" w:rsidP="00B82169">
      <w:pPr>
        <w:pStyle w:val="Bulletedlist"/>
        <w:rPr>
          <w:lang w:val="en-AU"/>
        </w:rPr>
      </w:pPr>
      <w:r w:rsidRPr="008D268C">
        <w:rPr>
          <w:lang w:val="en-AU"/>
        </w:rPr>
        <w:t>Vodafone shows limited 4G outdoor and 3G outdoor</w:t>
      </w:r>
      <w:r w:rsidRPr="008D268C">
        <w:rPr>
          <w:i/>
          <w:lang w:val="en-AU"/>
        </w:rPr>
        <w:t xml:space="preserve"> </w:t>
      </w:r>
      <w:r w:rsidRPr="008D268C">
        <w:rPr>
          <w:lang w:val="en-AU"/>
        </w:rPr>
        <w:t>coverage</w:t>
      </w:r>
      <w:r w:rsidRPr="008D268C">
        <w:rPr>
          <w:i/>
          <w:lang w:val="en-AU"/>
        </w:rPr>
        <w:t xml:space="preserve"> </w:t>
      </w:r>
      <w:r w:rsidRPr="008D268C">
        <w:rPr>
          <w:lang w:val="en-AU"/>
        </w:rPr>
        <w:t>o</w:t>
      </w:r>
      <w:r w:rsidR="003A4C02" w:rsidRPr="008D268C">
        <w:rPr>
          <w:lang w:val="en-AU"/>
        </w:rPr>
        <w:t>f</w:t>
      </w:r>
      <w:r w:rsidRPr="008D268C">
        <w:rPr>
          <w:lang w:val="en-AU"/>
        </w:rPr>
        <w:t xml:space="preserve"> each lake.</w:t>
      </w:r>
    </w:p>
    <w:p w14:paraId="5556C7F2" w14:textId="77777777" w:rsidR="00B82169" w:rsidRPr="00AB4072" w:rsidRDefault="00B82169" w:rsidP="00B82169">
      <w:pPr>
        <w:rPr>
          <w:rFonts w:ascii="Calibri" w:hAnsi="Calibri" w:cs="Calibri"/>
          <w:lang w:val="en-AU"/>
        </w:rPr>
      </w:pPr>
      <w:r w:rsidRPr="00AB4072">
        <w:rPr>
          <w:rFonts w:ascii="Calibri" w:hAnsi="Calibri" w:cs="Calibri"/>
          <w:lang w:val="en-AU"/>
        </w:rPr>
        <w:t xml:space="preserve">In summary, there appears to be good coverage of the lakes from two of the three mobile network operators. </w:t>
      </w:r>
    </w:p>
    <w:p w14:paraId="7D41672D" w14:textId="77777777" w:rsidR="00B82169" w:rsidRPr="00AB4072" w:rsidRDefault="00B82169" w:rsidP="00B82169">
      <w:pPr>
        <w:keepNext/>
        <w:rPr>
          <w:rFonts w:ascii="Calibri" w:hAnsi="Calibri" w:cs="Calibri"/>
          <w:highlight w:val="yellow"/>
          <w:lang w:val="en-AU"/>
        </w:rPr>
      </w:pPr>
      <w:r w:rsidRPr="00AB4072">
        <w:rPr>
          <w:rFonts w:ascii="Calibri" w:hAnsi="Calibri" w:cs="Calibri"/>
          <w:noProof/>
          <w:lang w:val="en-AU"/>
        </w:rPr>
        <w:drawing>
          <wp:inline distT="0" distB="0" distL="0" distR="0" wp14:anchorId="3F68C665" wp14:editId="5F5502BC">
            <wp:extent cx="3149600" cy="2337758"/>
            <wp:effectExtent l="0" t="0" r="0" b="5715"/>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screen">
                      <a:extLst>
                        <a:ext uri="{28A0092B-C50C-407E-A947-70E740481C1C}">
                          <a14:useLocalDpi xmlns:a14="http://schemas.microsoft.com/office/drawing/2010/main"/>
                        </a:ext>
                      </a:extLst>
                    </a:blip>
                    <a:stretch>
                      <a:fillRect/>
                    </a:stretch>
                  </pic:blipFill>
                  <pic:spPr>
                    <a:xfrm>
                      <a:off x="0" y="0"/>
                      <a:ext cx="3154604" cy="2341473"/>
                    </a:xfrm>
                    <a:prstGeom prst="rect">
                      <a:avLst/>
                    </a:prstGeom>
                  </pic:spPr>
                </pic:pic>
              </a:graphicData>
            </a:graphic>
          </wp:inline>
        </w:drawing>
      </w:r>
    </w:p>
    <w:p w14:paraId="51202880" w14:textId="284734A5"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83</w:t>
      </w:r>
      <w:r w:rsidRPr="008D268C">
        <w:rPr>
          <w:lang w:val="en-AU"/>
        </w:rPr>
        <w:fldChar w:fldCharType="end"/>
      </w:r>
      <w:r w:rsidRPr="008D268C">
        <w:rPr>
          <w:lang w:val="en-AU"/>
        </w:rPr>
        <w:t xml:space="preserve"> Telstra </w:t>
      </w:r>
      <w:r w:rsidR="00372BCC" w:rsidRPr="008D268C">
        <w:rPr>
          <w:lang w:val="en-AU"/>
        </w:rPr>
        <w:t xml:space="preserve">mobile </w:t>
      </w:r>
      <w:r w:rsidRPr="008D268C">
        <w:rPr>
          <w:lang w:val="en-AU"/>
        </w:rPr>
        <w:t>coverage of Kangaroo Lake and Lake Charm</w:t>
      </w:r>
    </w:p>
    <w:p w14:paraId="59BE99C7" w14:textId="77777777" w:rsidR="00B82169" w:rsidRPr="00AB4072" w:rsidRDefault="00B82169" w:rsidP="00B82169">
      <w:pPr>
        <w:keepNext/>
        <w:rPr>
          <w:rFonts w:ascii="Calibri" w:hAnsi="Calibri" w:cs="Calibri"/>
          <w:highlight w:val="yellow"/>
          <w:lang w:val="en-AU"/>
        </w:rPr>
      </w:pPr>
      <w:r w:rsidRPr="00AB4072">
        <w:rPr>
          <w:rFonts w:ascii="Calibri" w:hAnsi="Calibri" w:cs="Calibri"/>
          <w:noProof/>
          <w:lang w:val="en-AU"/>
        </w:rPr>
        <w:drawing>
          <wp:inline distT="0" distB="0" distL="0" distR="0" wp14:anchorId="7A198A15" wp14:editId="16330B16">
            <wp:extent cx="3148704" cy="1966822"/>
            <wp:effectExtent l="0" t="0" r="0"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screen">
                      <a:extLst>
                        <a:ext uri="{28A0092B-C50C-407E-A947-70E740481C1C}">
                          <a14:useLocalDpi xmlns:a14="http://schemas.microsoft.com/office/drawing/2010/main"/>
                        </a:ext>
                      </a:extLst>
                    </a:blip>
                    <a:stretch>
                      <a:fillRect/>
                    </a:stretch>
                  </pic:blipFill>
                  <pic:spPr>
                    <a:xfrm>
                      <a:off x="0" y="0"/>
                      <a:ext cx="3157730" cy="1972460"/>
                    </a:xfrm>
                    <a:prstGeom prst="rect">
                      <a:avLst/>
                    </a:prstGeom>
                  </pic:spPr>
                </pic:pic>
              </a:graphicData>
            </a:graphic>
          </wp:inline>
        </w:drawing>
      </w:r>
    </w:p>
    <w:p w14:paraId="001E5AFD" w14:textId="012C0C01"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84</w:t>
      </w:r>
      <w:r w:rsidRPr="008D268C">
        <w:rPr>
          <w:lang w:val="en-AU"/>
        </w:rPr>
        <w:fldChar w:fldCharType="end"/>
      </w:r>
      <w:r w:rsidRPr="008D268C">
        <w:rPr>
          <w:lang w:val="en-AU"/>
        </w:rPr>
        <w:t xml:space="preserve"> Optus </w:t>
      </w:r>
      <w:r w:rsidR="00372BCC" w:rsidRPr="008D268C">
        <w:rPr>
          <w:lang w:val="en-AU"/>
        </w:rPr>
        <w:t xml:space="preserve">mobile </w:t>
      </w:r>
      <w:r w:rsidRPr="008D268C">
        <w:rPr>
          <w:lang w:val="en-AU"/>
        </w:rPr>
        <w:t>coverage of Kangaroo Lake and Lake Charm</w:t>
      </w:r>
    </w:p>
    <w:p w14:paraId="27953A68" w14:textId="77777777" w:rsidR="00B82169" w:rsidRPr="00AB4072" w:rsidRDefault="00B82169" w:rsidP="00B82169">
      <w:pPr>
        <w:keepNext/>
        <w:rPr>
          <w:rFonts w:ascii="Calibri" w:hAnsi="Calibri" w:cs="Calibri"/>
          <w:highlight w:val="yellow"/>
          <w:lang w:val="en-AU"/>
        </w:rPr>
      </w:pPr>
      <w:r w:rsidRPr="00AB4072">
        <w:rPr>
          <w:rFonts w:ascii="Calibri" w:hAnsi="Calibri" w:cs="Calibri"/>
          <w:noProof/>
          <w:lang w:val="en-AU"/>
        </w:rPr>
        <w:lastRenderedPageBreak/>
        <w:drawing>
          <wp:inline distT="0" distB="0" distL="0" distR="0" wp14:anchorId="03A5B1A5" wp14:editId="005D8421">
            <wp:extent cx="3150000" cy="1852585"/>
            <wp:effectExtent l="0" t="0" r="0"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screen">
                      <a:extLst>
                        <a:ext uri="{28A0092B-C50C-407E-A947-70E740481C1C}">
                          <a14:useLocalDpi xmlns:a14="http://schemas.microsoft.com/office/drawing/2010/main"/>
                        </a:ext>
                      </a:extLst>
                    </a:blip>
                    <a:stretch>
                      <a:fillRect/>
                    </a:stretch>
                  </pic:blipFill>
                  <pic:spPr>
                    <a:xfrm>
                      <a:off x="0" y="0"/>
                      <a:ext cx="3150000" cy="1852585"/>
                    </a:xfrm>
                    <a:prstGeom prst="rect">
                      <a:avLst/>
                    </a:prstGeom>
                  </pic:spPr>
                </pic:pic>
              </a:graphicData>
            </a:graphic>
          </wp:inline>
        </w:drawing>
      </w:r>
    </w:p>
    <w:p w14:paraId="22EE7EDA" w14:textId="0B34FA76"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85</w:t>
      </w:r>
      <w:r w:rsidRPr="008D268C">
        <w:rPr>
          <w:lang w:val="en-AU"/>
        </w:rPr>
        <w:fldChar w:fldCharType="end"/>
      </w:r>
      <w:r w:rsidRPr="008D268C">
        <w:rPr>
          <w:lang w:val="en-AU"/>
        </w:rPr>
        <w:t xml:space="preserve"> Vodafone </w:t>
      </w:r>
      <w:r w:rsidR="00372BCC" w:rsidRPr="008D268C">
        <w:rPr>
          <w:lang w:val="en-AU"/>
        </w:rPr>
        <w:t xml:space="preserve">mobile </w:t>
      </w:r>
      <w:r w:rsidRPr="008D268C">
        <w:rPr>
          <w:lang w:val="en-AU"/>
        </w:rPr>
        <w:t>coverage of Kangaroo Lake and Lake Charm</w:t>
      </w:r>
    </w:p>
    <w:p w14:paraId="3285359B" w14:textId="77777777" w:rsidR="00B82169" w:rsidRPr="008D268C" w:rsidRDefault="00B82169" w:rsidP="00750DEB">
      <w:pPr>
        <w:pStyle w:val="Heading2"/>
        <w:numPr>
          <w:ilvl w:val="1"/>
          <w:numId w:val="41"/>
        </w:numPr>
        <w:rPr>
          <w:lang w:val="en-AU"/>
        </w:rPr>
      </w:pPr>
      <w:bookmarkStart w:id="273" w:name="_Toc2759022"/>
      <w:bookmarkStart w:id="274" w:name="_Toc41048833"/>
      <w:r w:rsidRPr="008D268C">
        <w:rPr>
          <w:lang w:val="en-AU"/>
        </w:rPr>
        <w:t>Gunbower Island</w:t>
      </w:r>
      <w:bookmarkEnd w:id="273"/>
      <w:bookmarkEnd w:id="274"/>
    </w:p>
    <w:p w14:paraId="3B664EEE" w14:textId="77777777" w:rsidR="00B82169" w:rsidRPr="00AB4072" w:rsidRDefault="00B82169" w:rsidP="00B82169">
      <w:pPr>
        <w:rPr>
          <w:rFonts w:ascii="Calibri" w:hAnsi="Calibri" w:cs="Calibri"/>
          <w:lang w:val="en-AU"/>
        </w:rPr>
      </w:pPr>
      <w:r w:rsidRPr="00AB4072">
        <w:rPr>
          <w:rFonts w:ascii="Calibri" w:hAnsi="Calibri" w:cs="Calibri"/>
          <w:lang w:val="en-AU"/>
        </w:rPr>
        <w:t xml:space="preserve">Gunbower Island is Australia’s largest inland island located between the Murray River and Gunbower Creek. </w:t>
      </w:r>
    </w:p>
    <w:p w14:paraId="5EEECF36" w14:textId="77777777" w:rsidR="00B82169" w:rsidRPr="00AB4072" w:rsidRDefault="00B82169" w:rsidP="00B82169">
      <w:pPr>
        <w:rPr>
          <w:rFonts w:ascii="Calibri" w:hAnsi="Calibri" w:cs="Calibri"/>
          <w:lang w:val="en-AU"/>
        </w:rPr>
      </w:pPr>
      <w:r w:rsidRPr="00AB4072">
        <w:rPr>
          <w:rFonts w:ascii="Calibri" w:hAnsi="Calibri" w:cs="Calibri"/>
          <w:lang w:val="en-AU"/>
        </w:rPr>
        <w:t xml:space="preserve">The internationally recognised wetlands houses several species of birdlife, amphibians and native mammals. There are several campgrounds on the island located on the banks of the Murray River offering the opportunity to participate in activities such as swimming, fishing and boating.         </w:t>
      </w:r>
      <w:r w:rsidRPr="00AB4072">
        <w:rPr>
          <w:rFonts w:ascii="Calibri" w:hAnsi="Calibri" w:cs="Calibri"/>
          <w:lang w:val="en-AU"/>
        </w:rPr>
        <w:tab/>
      </w:r>
    </w:p>
    <w:p w14:paraId="0A9020CA" w14:textId="77777777" w:rsidR="00B82169" w:rsidRPr="00AB4072" w:rsidRDefault="00B82169" w:rsidP="00B82169">
      <w:pPr>
        <w:rPr>
          <w:rFonts w:ascii="Calibri" w:hAnsi="Calibri" w:cs="Calibri"/>
          <w:lang w:val="en-AU"/>
        </w:rPr>
      </w:pPr>
      <w:r w:rsidRPr="00AB4072">
        <w:rPr>
          <w:rFonts w:ascii="Calibri" w:hAnsi="Calibri" w:cs="Calibri"/>
          <w:noProof/>
          <w:lang w:val="en-AU"/>
        </w:rPr>
        <w:drawing>
          <wp:inline distT="0" distB="0" distL="0" distR="0" wp14:anchorId="46C4FFBD" wp14:editId="524920E8">
            <wp:extent cx="3149600" cy="2247900"/>
            <wp:effectExtent l="0" t="0" r="0" b="0"/>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screen">
                      <a:extLst>
                        <a:ext uri="{28A0092B-C50C-407E-A947-70E740481C1C}">
                          <a14:useLocalDpi xmlns:a14="http://schemas.microsoft.com/office/drawing/2010/main"/>
                        </a:ext>
                      </a:extLst>
                    </a:blip>
                    <a:stretch>
                      <a:fillRect/>
                    </a:stretch>
                  </pic:blipFill>
                  <pic:spPr>
                    <a:xfrm>
                      <a:off x="0" y="0"/>
                      <a:ext cx="3150000" cy="2248185"/>
                    </a:xfrm>
                    <a:prstGeom prst="rect">
                      <a:avLst/>
                    </a:prstGeom>
                  </pic:spPr>
                </pic:pic>
              </a:graphicData>
            </a:graphic>
          </wp:inline>
        </w:drawing>
      </w:r>
    </w:p>
    <w:p w14:paraId="56469483" w14:textId="2DF92B7F" w:rsidR="00B82169" w:rsidRPr="00AB4072" w:rsidRDefault="00B82169" w:rsidP="00B82169">
      <w:pPr>
        <w:rPr>
          <w:rFonts w:ascii="Calibri" w:hAnsi="Calibri" w:cs="Calibri"/>
          <w:i/>
          <w:iCs/>
          <w:color w:val="44546A"/>
          <w:sz w:val="18"/>
          <w:szCs w:val="18"/>
          <w:lang w:val="en-AU"/>
        </w:rPr>
      </w:pPr>
      <w:r w:rsidRPr="00AB4072">
        <w:rPr>
          <w:rFonts w:ascii="Calibri" w:hAnsi="Calibri" w:cs="Calibri"/>
          <w:i/>
          <w:iCs/>
          <w:color w:val="44546A"/>
          <w:sz w:val="18"/>
          <w:szCs w:val="18"/>
          <w:lang w:val="en-AU"/>
        </w:rPr>
        <w:t xml:space="preserve">Figure </w:t>
      </w:r>
      <w:r w:rsidRPr="00AB4072">
        <w:rPr>
          <w:rFonts w:ascii="Calibri" w:hAnsi="Calibri" w:cs="Calibri"/>
          <w:i/>
          <w:iCs/>
          <w:color w:val="44546A"/>
          <w:sz w:val="18"/>
          <w:szCs w:val="18"/>
          <w:lang w:val="en-AU"/>
        </w:rPr>
        <w:fldChar w:fldCharType="begin"/>
      </w:r>
      <w:r w:rsidRPr="00AB4072">
        <w:rPr>
          <w:rFonts w:ascii="Calibri" w:hAnsi="Calibri" w:cs="Calibri"/>
          <w:i/>
          <w:iCs/>
          <w:color w:val="44546A"/>
          <w:sz w:val="18"/>
          <w:szCs w:val="18"/>
          <w:lang w:val="en-AU"/>
        </w:rPr>
        <w:instrText xml:space="preserve"> SEQ Figure \* ARABIC </w:instrText>
      </w:r>
      <w:r w:rsidRPr="00AB4072">
        <w:rPr>
          <w:rFonts w:ascii="Calibri" w:hAnsi="Calibri" w:cs="Calibri"/>
          <w:i/>
          <w:iCs/>
          <w:color w:val="44546A"/>
          <w:sz w:val="18"/>
          <w:szCs w:val="18"/>
          <w:lang w:val="en-AU"/>
        </w:rPr>
        <w:fldChar w:fldCharType="separate"/>
      </w:r>
      <w:r w:rsidR="00D61E11" w:rsidRPr="00AB4072">
        <w:rPr>
          <w:rFonts w:ascii="Calibri" w:hAnsi="Calibri" w:cs="Calibri"/>
          <w:i/>
          <w:iCs/>
          <w:noProof/>
          <w:color w:val="44546A"/>
          <w:sz w:val="18"/>
          <w:szCs w:val="18"/>
          <w:lang w:val="en-AU"/>
        </w:rPr>
        <w:t>86</w:t>
      </w:r>
      <w:r w:rsidRPr="00AB4072">
        <w:rPr>
          <w:rFonts w:ascii="Calibri" w:hAnsi="Calibri" w:cs="Calibri"/>
          <w:i/>
          <w:iCs/>
          <w:color w:val="44546A"/>
          <w:sz w:val="18"/>
          <w:szCs w:val="18"/>
          <w:lang w:val="en-AU"/>
        </w:rPr>
        <w:fldChar w:fldCharType="end"/>
      </w:r>
      <w:r w:rsidRPr="00AB4072">
        <w:rPr>
          <w:rFonts w:ascii="Calibri" w:hAnsi="Calibri" w:cs="Calibri"/>
          <w:i/>
          <w:iCs/>
          <w:color w:val="44546A"/>
          <w:sz w:val="18"/>
          <w:szCs w:val="18"/>
          <w:lang w:val="en-AU"/>
        </w:rPr>
        <w:t xml:space="preserve"> Aerial imagery of Gunbower Island</w:t>
      </w:r>
    </w:p>
    <w:p w14:paraId="6CBC4918" w14:textId="77777777" w:rsidR="00B82169" w:rsidRPr="00AB4072" w:rsidRDefault="00B82169" w:rsidP="00B82169">
      <w:pPr>
        <w:rPr>
          <w:rFonts w:ascii="Calibri" w:hAnsi="Calibri" w:cs="Calibri"/>
          <w:i/>
          <w:iCs/>
          <w:color w:val="44546A"/>
          <w:sz w:val="18"/>
          <w:szCs w:val="18"/>
          <w:lang w:val="en-AU"/>
        </w:rPr>
      </w:pPr>
      <w:r w:rsidRPr="00AB4072">
        <w:rPr>
          <w:rFonts w:ascii="Calibri" w:hAnsi="Calibri" w:cs="Calibri"/>
          <w:noProof/>
          <w:lang w:val="en-AU"/>
        </w:rPr>
        <w:drawing>
          <wp:inline distT="0" distB="0" distL="0" distR="0" wp14:anchorId="59947BC3" wp14:editId="293E0C80">
            <wp:extent cx="3150000" cy="1909756"/>
            <wp:effectExtent l="0" t="0" r="0" b="0"/>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screen">
                      <a:extLst>
                        <a:ext uri="{28A0092B-C50C-407E-A947-70E740481C1C}">
                          <a14:useLocalDpi xmlns:a14="http://schemas.microsoft.com/office/drawing/2010/main"/>
                        </a:ext>
                      </a:extLst>
                    </a:blip>
                    <a:stretch>
                      <a:fillRect/>
                    </a:stretch>
                  </pic:blipFill>
                  <pic:spPr>
                    <a:xfrm>
                      <a:off x="0" y="0"/>
                      <a:ext cx="3150000" cy="1909756"/>
                    </a:xfrm>
                    <a:prstGeom prst="rect">
                      <a:avLst/>
                    </a:prstGeom>
                  </pic:spPr>
                </pic:pic>
              </a:graphicData>
            </a:graphic>
          </wp:inline>
        </w:drawing>
      </w:r>
    </w:p>
    <w:p w14:paraId="0E4CFFF4" w14:textId="5DC520A1" w:rsidR="00B82169" w:rsidRPr="00AB4072" w:rsidRDefault="00B82169" w:rsidP="00B82169">
      <w:pPr>
        <w:rPr>
          <w:rFonts w:ascii="Calibri" w:hAnsi="Calibri" w:cs="Calibri"/>
          <w:i/>
          <w:iCs/>
          <w:color w:val="44546A"/>
          <w:sz w:val="18"/>
          <w:szCs w:val="18"/>
          <w:lang w:val="en-AU"/>
        </w:rPr>
      </w:pPr>
      <w:r w:rsidRPr="00AB4072">
        <w:rPr>
          <w:rFonts w:ascii="Calibri" w:hAnsi="Calibri" w:cs="Calibri"/>
          <w:i/>
          <w:iCs/>
          <w:color w:val="44546A"/>
          <w:sz w:val="18"/>
          <w:szCs w:val="18"/>
          <w:lang w:val="en-AU"/>
        </w:rPr>
        <w:t xml:space="preserve">Figure </w:t>
      </w:r>
      <w:r w:rsidRPr="00AB4072">
        <w:rPr>
          <w:rFonts w:ascii="Calibri" w:hAnsi="Calibri" w:cs="Calibri"/>
          <w:i/>
          <w:iCs/>
          <w:color w:val="44546A"/>
          <w:sz w:val="18"/>
          <w:szCs w:val="18"/>
          <w:lang w:val="en-AU"/>
        </w:rPr>
        <w:fldChar w:fldCharType="begin"/>
      </w:r>
      <w:r w:rsidRPr="00AB4072">
        <w:rPr>
          <w:rFonts w:ascii="Calibri" w:hAnsi="Calibri" w:cs="Calibri"/>
          <w:i/>
          <w:iCs/>
          <w:color w:val="44546A"/>
          <w:sz w:val="18"/>
          <w:szCs w:val="18"/>
          <w:lang w:val="en-AU"/>
        </w:rPr>
        <w:instrText xml:space="preserve"> SEQ Figure \* ARABIC </w:instrText>
      </w:r>
      <w:r w:rsidRPr="00AB4072">
        <w:rPr>
          <w:rFonts w:ascii="Calibri" w:hAnsi="Calibri" w:cs="Calibri"/>
          <w:i/>
          <w:iCs/>
          <w:color w:val="44546A"/>
          <w:sz w:val="18"/>
          <w:szCs w:val="18"/>
          <w:lang w:val="en-AU"/>
        </w:rPr>
        <w:fldChar w:fldCharType="separate"/>
      </w:r>
      <w:r w:rsidR="00D61E11" w:rsidRPr="00AB4072">
        <w:rPr>
          <w:rFonts w:ascii="Calibri" w:hAnsi="Calibri" w:cs="Calibri"/>
          <w:i/>
          <w:iCs/>
          <w:noProof/>
          <w:color w:val="44546A"/>
          <w:sz w:val="18"/>
          <w:szCs w:val="18"/>
          <w:lang w:val="en-AU"/>
        </w:rPr>
        <w:t>87</w:t>
      </w:r>
      <w:r w:rsidRPr="00AB4072">
        <w:rPr>
          <w:rFonts w:ascii="Calibri" w:hAnsi="Calibri" w:cs="Calibri"/>
          <w:i/>
          <w:iCs/>
          <w:color w:val="44546A"/>
          <w:sz w:val="18"/>
          <w:szCs w:val="18"/>
          <w:lang w:val="en-AU"/>
        </w:rPr>
        <w:fldChar w:fldCharType="end"/>
      </w:r>
      <w:r w:rsidRPr="00AB4072">
        <w:rPr>
          <w:rFonts w:ascii="Calibri" w:hAnsi="Calibri" w:cs="Calibri"/>
          <w:i/>
          <w:iCs/>
          <w:color w:val="44546A"/>
          <w:sz w:val="18"/>
          <w:szCs w:val="18"/>
          <w:lang w:val="en-AU"/>
        </w:rPr>
        <w:t xml:space="preserve"> Wetlands in Gunbower Island</w:t>
      </w:r>
      <w:r w:rsidRPr="00AB4072">
        <w:rPr>
          <w:rStyle w:val="FootnoteReference"/>
          <w:rFonts w:ascii="Calibri" w:hAnsi="Calibri" w:cs="Calibri"/>
          <w:i/>
          <w:iCs/>
          <w:color w:val="44546A"/>
          <w:sz w:val="18"/>
          <w:szCs w:val="18"/>
          <w:lang w:val="en-AU"/>
        </w:rPr>
        <w:footnoteReference w:id="20"/>
      </w:r>
    </w:p>
    <w:p w14:paraId="3B03EC36" w14:textId="4B5E368F" w:rsidR="00B82169" w:rsidRPr="008D268C" w:rsidRDefault="00DE032E" w:rsidP="00B82169">
      <w:pPr>
        <w:pStyle w:val="Heading5"/>
        <w:rPr>
          <w:lang w:val="en-AU"/>
        </w:rPr>
      </w:pPr>
      <w:r w:rsidRPr="008D268C">
        <w:rPr>
          <w:lang w:val="en-AU"/>
        </w:rPr>
        <w:t>F</w:t>
      </w:r>
      <w:r w:rsidR="00530D54" w:rsidRPr="008D268C">
        <w:rPr>
          <w:lang w:val="en-AU"/>
        </w:rPr>
        <w:t>ixed</w:t>
      </w:r>
      <w:r w:rsidR="00B82169" w:rsidRPr="008D268C">
        <w:rPr>
          <w:lang w:val="en-AU"/>
        </w:rPr>
        <w:t xml:space="preserve"> Broadband</w:t>
      </w:r>
    </w:p>
    <w:p w14:paraId="2089B2C7" w14:textId="785FDE38" w:rsidR="00B82169" w:rsidRPr="00AB4072" w:rsidRDefault="00B82169" w:rsidP="00B82169">
      <w:pPr>
        <w:rPr>
          <w:rFonts w:ascii="Calibri" w:hAnsi="Calibri" w:cs="Calibri"/>
          <w:lang w:val="en-AU"/>
        </w:rPr>
      </w:pPr>
      <w:r w:rsidRPr="00AB4072">
        <w:rPr>
          <w:rFonts w:ascii="Calibri" w:hAnsi="Calibri" w:cs="Calibri"/>
          <w:lang w:val="en-AU"/>
        </w:rPr>
        <w:t>Our analysis reveals Gunbower Island fall</w:t>
      </w:r>
      <w:r w:rsidR="00514935" w:rsidRPr="00AB4072">
        <w:rPr>
          <w:rFonts w:ascii="Calibri" w:hAnsi="Calibri" w:cs="Calibri"/>
          <w:lang w:val="en-AU"/>
        </w:rPr>
        <w:t>s</w:t>
      </w:r>
      <w:r w:rsidRPr="00AB4072">
        <w:rPr>
          <w:rFonts w:ascii="Calibri" w:hAnsi="Calibri" w:cs="Calibri"/>
          <w:lang w:val="en-AU"/>
        </w:rPr>
        <w:t xml:space="preserve"> into the NBN </w:t>
      </w:r>
      <w:r w:rsidR="00DE032E" w:rsidRPr="00AB4072">
        <w:rPr>
          <w:rFonts w:ascii="Calibri" w:hAnsi="Calibri" w:cs="Calibri"/>
          <w:lang w:val="en-AU"/>
        </w:rPr>
        <w:t>s</w:t>
      </w:r>
      <w:r w:rsidRPr="00AB4072">
        <w:rPr>
          <w:rFonts w:ascii="Calibri" w:hAnsi="Calibri" w:cs="Calibri"/>
          <w:lang w:val="en-AU"/>
        </w:rPr>
        <w:t>atellite footprint.</w:t>
      </w:r>
    </w:p>
    <w:p w14:paraId="0ADD09C0" w14:textId="3A31007F" w:rsidR="00BD6583" w:rsidRPr="00AB4072" w:rsidRDefault="00BD6583" w:rsidP="00B82169">
      <w:pPr>
        <w:rPr>
          <w:rFonts w:ascii="Calibri" w:hAnsi="Calibri" w:cs="Calibri"/>
          <w:lang w:val="en-AU"/>
        </w:rPr>
      </w:pPr>
      <w:r w:rsidRPr="00AB4072">
        <w:rPr>
          <w:rFonts w:ascii="Calibri" w:hAnsi="Calibri" w:cs="Calibri"/>
          <w:noProof/>
          <w:lang w:val="en-AU"/>
        </w:rPr>
        <w:drawing>
          <wp:inline distT="0" distB="0" distL="0" distR="0" wp14:anchorId="5D562869" wp14:editId="08506A4D">
            <wp:extent cx="3149600" cy="212153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screen">
                      <a:extLst>
                        <a:ext uri="{28A0092B-C50C-407E-A947-70E740481C1C}">
                          <a14:useLocalDpi xmlns:a14="http://schemas.microsoft.com/office/drawing/2010/main"/>
                        </a:ext>
                      </a:extLst>
                    </a:blip>
                    <a:stretch>
                      <a:fillRect/>
                    </a:stretch>
                  </pic:blipFill>
                  <pic:spPr>
                    <a:xfrm>
                      <a:off x="0" y="0"/>
                      <a:ext cx="3149600" cy="2121535"/>
                    </a:xfrm>
                    <a:prstGeom prst="rect">
                      <a:avLst/>
                    </a:prstGeom>
                  </pic:spPr>
                </pic:pic>
              </a:graphicData>
            </a:graphic>
          </wp:inline>
        </w:drawing>
      </w:r>
    </w:p>
    <w:p w14:paraId="04ECED38" w14:textId="57D83DE0" w:rsidR="00BD6583" w:rsidRPr="00AB4072" w:rsidRDefault="00BD6583" w:rsidP="00B82169">
      <w:pPr>
        <w:rPr>
          <w:rFonts w:ascii="Calibri" w:hAnsi="Calibri" w:cs="Calibri"/>
          <w:lang w:val="en-AU"/>
        </w:rPr>
      </w:pPr>
      <w:r w:rsidRPr="00AB4072">
        <w:rPr>
          <w:rFonts w:ascii="Calibri" w:hAnsi="Calibri" w:cs="Calibri"/>
          <w:i/>
          <w:iCs/>
          <w:color w:val="44546A"/>
          <w:sz w:val="18"/>
          <w:szCs w:val="18"/>
          <w:lang w:val="en-AU"/>
        </w:rPr>
        <w:t xml:space="preserve">Figure </w:t>
      </w:r>
      <w:r w:rsidRPr="00AB4072">
        <w:rPr>
          <w:rFonts w:ascii="Calibri" w:hAnsi="Calibri" w:cs="Calibri"/>
          <w:i/>
          <w:iCs/>
          <w:color w:val="44546A"/>
          <w:sz w:val="18"/>
          <w:szCs w:val="18"/>
          <w:lang w:val="en-AU"/>
        </w:rPr>
        <w:fldChar w:fldCharType="begin"/>
      </w:r>
      <w:r w:rsidRPr="00AB4072">
        <w:rPr>
          <w:rFonts w:ascii="Calibri" w:hAnsi="Calibri" w:cs="Calibri"/>
          <w:i/>
          <w:iCs/>
          <w:color w:val="44546A"/>
          <w:sz w:val="18"/>
          <w:szCs w:val="18"/>
          <w:lang w:val="en-AU"/>
        </w:rPr>
        <w:instrText xml:space="preserve"> SEQ Figure \* ARABIC </w:instrText>
      </w:r>
      <w:r w:rsidRPr="00AB4072">
        <w:rPr>
          <w:rFonts w:ascii="Calibri" w:hAnsi="Calibri" w:cs="Calibri"/>
          <w:i/>
          <w:iCs/>
          <w:color w:val="44546A"/>
          <w:sz w:val="18"/>
          <w:szCs w:val="18"/>
          <w:lang w:val="en-AU"/>
        </w:rPr>
        <w:fldChar w:fldCharType="separate"/>
      </w:r>
      <w:r w:rsidR="00D61E11" w:rsidRPr="00AB4072">
        <w:rPr>
          <w:rFonts w:ascii="Calibri" w:hAnsi="Calibri" w:cs="Calibri"/>
          <w:i/>
          <w:iCs/>
          <w:noProof/>
          <w:color w:val="44546A"/>
          <w:sz w:val="18"/>
          <w:szCs w:val="18"/>
          <w:lang w:val="en-AU"/>
        </w:rPr>
        <w:t>88</w:t>
      </w:r>
      <w:r w:rsidRPr="00AB4072">
        <w:rPr>
          <w:rFonts w:ascii="Calibri" w:hAnsi="Calibri" w:cs="Calibri"/>
          <w:i/>
          <w:iCs/>
          <w:color w:val="44546A"/>
          <w:sz w:val="18"/>
          <w:szCs w:val="18"/>
          <w:lang w:val="en-AU"/>
        </w:rPr>
        <w:fldChar w:fldCharType="end"/>
      </w:r>
      <w:r w:rsidRPr="00AB4072">
        <w:rPr>
          <w:rFonts w:ascii="Calibri" w:hAnsi="Calibri" w:cs="Calibri"/>
          <w:i/>
          <w:iCs/>
          <w:color w:val="44546A"/>
          <w:sz w:val="18"/>
          <w:szCs w:val="18"/>
          <w:lang w:val="en-AU"/>
        </w:rPr>
        <w:t xml:space="preserve"> NBN Coverage of Gunbower Island (NBN Co)</w:t>
      </w:r>
    </w:p>
    <w:p w14:paraId="5D9C49FE" w14:textId="77777777" w:rsidR="00B82169" w:rsidRPr="008D268C" w:rsidRDefault="00B82169" w:rsidP="00B82169">
      <w:pPr>
        <w:pStyle w:val="Heading5"/>
        <w:rPr>
          <w:lang w:val="en-AU"/>
        </w:rPr>
      </w:pPr>
      <w:r w:rsidRPr="008D268C">
        <w:rPr>
          <w:lang w:val="en-AU"/>
        </w:rPr>
        <w:t>Mobile Coverage</w:t>
      </w:r>
    </w:p>
    <w:p w14:paraId="4FCF7CF9" w14:textId="77777777" w:rsidR="00B82169" w:rsidRPr="00AB4072" w:rsidRDefault="00B82169" w:rsidP="00B82169">
      <w:pPr>
        <w:rPr>
          <w:rFonts w:ascii="Calibri" w:hAnsi="Calibri" w:cs="Calibri"/>
          <w:lang w:val="en-AU"/>
        </w:rPr>
      </w:pPr>
      <w:r w:rsidRPr="00AB4072">
        <w:rPr>
          <w:rFonts w:ascii="Calibri" w:hAnsi="Calibri" w:cs="Calibri"/>
          <w:lang w:val="en-AU"/>
        </w:rPr>
        <w:t>Based on public coverage maps:</w:t>
      </w:r>
    </w:p>
    <w:p w14:paraId="65FA4548" w14:textId="3D1850B0" w:rsidR="00B82169" w:rsidRPr="008D268C" w:rsidRDefault="00B82169" w:rsidP="00B82169">
      <w:pPr>
        <w:pStyle w:val="Bulletedlist"/>
        <w:rPr>
          <w:lang w:val="en-AU"/>
        </w:rPr>
      </w:pPr>
      <w:r w:rsidRPr="008D268C">
        <w:rPr>
          <w:lang w:val="en-AU"/>
        </w:rPr>
        <w:t xml:space="preserve">Telstra shows 4GX outdoor handheld device coverage (with a typical download speed of 2-75 </w:t>
      </w:r>
      <w:r w:rsidR="00BB513A">
        <w:rPr>
          <w:lang w:val="en-AU"/>
        </w:rPr>
        <w:t>Mbps</w:t>
      </w:r>
      <w:r w:rsidRPr="008D268C">
        <w:rPr>
          <w:lang w:val="en-AU"/>
        </w:rPr>
        <w:t>) and 3G device coverage of the island</w:t>
      </w:r>
    </w:p>
    <w:p w14:paraId="4D40B96A" w14:textId="05887B53" w:rsidR="00B82169" w:rsidRPr="008D268C" w:rsidRDefault="00B82169" w:rsidP="00B82169">
      <w:pPr>
        <w:pStyle w:val="Bulletedlist"/>
        <w:rPr>
          <w:lang w:val="en-AU"/>
        </w:rPr>
      </w:pPr>
      <w:r w:rsidRPr="008D268C">
        <w:rPr>
          <w:lang w:val="en-AU"/>
        </w:rPr>
        <w:t xml:space="preserve">Optus shows 4G Plus outdoor and 3G outdoor coverage of the island </w:t>
      </w:r>
    </w:p>
    <w:p w14:paraId="471604AE" w14:textId="77777777" w:rsidR="00B82169" w:rsidRPr="008D268C" w:rsidRDefault="00B82169" w:rsidP="00B82169">
      <w:pPr>
        <w:pStyle w:val="Bulletedlist"/>
        <w:rPr>
          <w:lang w:val="en-AU"/>
        </w:rPr>
      </w:pPr>
      <w:r w:rsidRPr="008D268C">
        <w:rPr>
          <w:lang w:val="en-AU"/>
        </w:rPr>
        <w:t>Vodafone shows no coverage of the island.</w:t>
      </w:r>
    </w:p>
    <w:p w14:paraId="32BE53A4" w14:textId="77777777" w:rsidR="00B82169" w:rsidRPr="00AB4072" w:rsidRDefault="00B82169" w:rsidP="00B82169">
      <w:pPr>
        <w:rPr>
          <w:rFonts w:ascii="Calibri" w:hAnsi="Calibri" w:cs="Calibri"/>
          <w:lang w:val="en-AU"/>
        </w:rPr>
      </w:pPr>
      <w:r w:rsidRPr="00AB4072">
        <w:rPr>
          <w:rFonts w:ascii="Calibri" w:hAnsi="Calibri" w:cs="Calibri"/>
          <w:lang w:val="en-AU"/>
        </w:rPr>
        <w:t xml:space="preserve">In summary, there appears to be good coverage of the island from two of the three mobile network operators. </w:t>
      </w:r>
    </w:p>
    <w:p w14:paraId="4A9B788B" w14:textId="77777777" w:rsidR="00B82169" w:rsidRPr="00AB4072" w:rsidRDefault="00B82169" w:rsidP="00B82169">
      <w:pPr>
        <w:keepNext/>
        <w:rPr>
          <w:rFonts w:ascii="Calibri" w:hAnsi="Calibri" w:cs="Calibri"/>
          <w:highlight w:val="yellow"/>
          <w:lang w:val="en-AU"/>
        </w:rPr>
      </w:pPr>
      <w:r w:rsidRPr="00AB4072">
        <w:rPr>
          <w:rFonts w:ascii="Calibri" w:hAnsi="Calibri" w:cs="Calibri"/>
          <w:noProof/>
          <w:lang w:val="en-AU"/>
        </w:rPr>
        <w:lastRenderedPageBreak/>
        <w:drawing>
          <wp:inline distT="0" distB="0" distL="0" distR="0" wp14:anchorId="74A0FDCC" wp14:editId="3DFE5B9A">
            <wp:extent cx="3149600" cy="2303253"/>
            <wp:effectExtent l="0" t="0" r="0" b="1905"/>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screen">
                      <a:extLst>
                        <a:ext uri="{28A0092B-C50C-407E-A947-70E740481C1C}">
                          <a14:useLocalDpi xmlns:a14="http://schemas.microsoft.com/office/drawing/2010/main"/>
                        </a:ext>
                      </a:extLst>
                    </a:blip>
                    <a:stretch>
                      <a:fillRect/>
                    </a:stretch>
                  </pic:blipFill>
                  <pic:spPr>
                    <a:xfrm>
                      <a:off x="0" y="0"/>
                      <a:ext cx="3152789" cy="2305585"/>
                    </a:xfrm>
                    <a:prstGeom prst="rect">
                      <a:avLst/>
                    </a:prstGeom>
                  </pic:spPr>
                </pic:pic>
              </a:graphicData>
            </a:graphic>
          </wp:inline>
        </w:drawing>
      </w:r>
    </w:p>
    <w:p w14:paraId="496C4EA7" w14:textId="2FEDCBCB"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89</w:t>
      </w:r>
      <w:r w:rsidRPr="008D268C">
        <w:rPr>
          <w:lang w:val="en-AU"/>
        </w:rPr>
        <w:fldChar w:fldCharType="end"/>
      </w:r>
      <w:r w:rsidRPr="008D268C">
        <w:rPr>
          <w:lang w:val="en-AU"/>
        </w:rPr>
        <w:t xml:space="preserve"> Telstra </w:t>
      </w:r>
      <w:r w:rsidR="00372BCC" w:rsidRPr="008D268C">
        <w:rPr>
          <w:lang w:val="en-AU"/>
        </w:rPr>
        <w:t xml:space="preserve">mobile </w:t>
      </w:r>
      <w:r w:rsidRPr="008D268C">
        <w:rPr>
          <w:lang w:val="en-AU"/>
        </w:rPr>
        <w:t>coverage of Gunbower Island</w:t>
      </w:r>
    </w:p>
    <w:p w14:paraId="5B12348F" w14:textId="77777777" w:rsidR="00B82169" w:rsidRPr="00AB4072" w:rsidRDefault="00B82169" w:rsidP="00B82169">
      <w:pPr>
        <w:keepNext/>
        <w:rPr>
          <w:rFonts w:ascii="Calibri" w:hAnsi="Calibri" w:cs="Calibri"/>
          <w:highlight w:val="yellow"/>
          <w:lang w:val="en-AU"/>
        </w:rPr>
      </w:pPr>
      <w:r w:rsidRPr="00AB4072">
        <w:rPr>
          <w:rFonts w:ascii="Calibri" w:hAnsi="Calibri" w:cs="Calibri"/>
          <w:noProof/>
          <w:lang w:val="en-AU"/>
        </w:rPr>
        <w:drawing>
          <wp:inline distT="0" distB="0" distL="0" distR="0" wp14:anchorId="21E25C93" wp14:editId="1C700258">
            <wp:extent cx="3148114" cy="1958196"/>
            <wp:effectExtent l="0" t="0" r="0" b="4445"/>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screen">
                      <a:extLst>
                        <a:ext uri="{28A0092B-C50C-407E-A947-70E740481C1C}">
                          <a14:useLocalDpi xmlns:a14="http://schemas.microsoft.com/office/drawing/2010/main"/>
                        </a:ext>
                      </a:extLst>
                    </a:blip>
                    <a:stretch>
                      <a:fillRect/>
                    </a:stretch>
                  </pic:blipFill>
                  <pic:spPr>
                    <a:xfrm>
                      <a:off x="0" y="0"/>
                      <a:ext cx="3159764" cy="1965443"/>
                    </a:xfrm>
                    <a:prstGeom prst="rect">
                      <a:avLst/>
                    </a:prstGeom>
                  </pic:spPr>
                </pic:pic>
              </a:graphicData>
            </a:graphic>
          </wp:inline>
        </w:drawing>
      </w:r>
    </w:p>
    <w:p w14:paraId="64772E42" w14:textId="470FE477"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90</w:t>
      </w:r>
      <w:r w:rsidRPr="008D268C">
        <w:rPr>
          <w:lang w:val="en-AU"/>
        </w:rPr>
        <w:fldChar w:fldCharType="end"/>
      </w:r>
      <w:r w:rsidRPr="008D268C">
        <w:rPr>
          <w:lang w:val="en-AU"/>
        </w:rPr>
        <w:t xml:space="preserve"> Optus </w:t>
      </w:r>
      <w:r w:rsidR="00372BCC" w:rsidRPr="008D268C">
        <w:rPr>
          <w:lang w:val="en-AU"/>
        </w:rPr>
        <w:t xml:space="preserve">mobile </w:t>
      </w:r>
      <w:r w:rsidRPr="008D268C">
        <w:rPr>
          <w:lang w:val="en-AU"/>
        </w:rPr>
        <w:t>coverage of Gunbower Island</w:t>
      </w:r>
    </w:p>
    <w:p w14:paraId="4B3691C9" w14:textId="77777777" w:rsidR="00B82169" w:rsidRPr="00AB4072" w:rsidRDefault="00B82169" w:rsidP="00B82169">
      <w:pPr>
        <w:keepNext/>
        <w:rPr>
          <w:rFonts w:ascii="Calibri" w:hAnsi="Calibri" w:cs="Calibri"/>
          <w:highlight w:val="yellow"/>
          <w:lang w:val="en-AU"/>
        </w:rPr>
      </w:pPr>
      <w:r w:rsidRPr="00AB4072">
        <w:rPr>
          <w:rFonts w:ascii="Calibri" w:hAnsi="Calibri" w:cs="Calibri"/>
          <w:noProof/>
          <w:lang w:val="en-AU"/>
        </w:rPr>
        <w:drawing>
          <wp:inline distT="0" distB="0" distL="0" distR="0" wp14:anchorId="7B2DF5FC" wp14:editId="27416FD0">
            <wp:extent cx="3150000" cy="1846526"/>
            <wp:effectExtent l="0" t="0" r="0" b="1905"/>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screen">
                      <a:extLst>
                        <a:ext uri="{28A0092B-C50C-407E-A947-70E740481C1C}">
                          <a14:useLocalDpi xmlns:a14="http://schemas.microsoft.com/office/drawing/2010/main"/>
                        </a:ext>
                      </a:extLst>
                    </a:blip>
                    <a:stretch>
                      <a:fillRect/>
                    </a:stretch>
                  </pic:blipFill>
                  <pic:spPr>
                    <a:xfrm>
                      <a:off x="0" y="0"/>
                      <a:ext cx="3150000" cy="1846526"/>
                    </a:xfrm>
                    <a:prstGeom prst="rect">
                      <a:avLst/>
                    </a:prstGeom>
                  </pic:spPr>
                </pic:pic>
              </a:graphicData>
            </a:graphic>
          </wp:inline>
        </w:drawing>
      </w:r>
    </w:p>
    <w:p w14:paraId="0783B6DF" w14:textId="3837C851"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91</w:t>
      </w:r>
      <w:r w:rsidRPr="008D268C">
        <w:rPr>
          <w:lang w:val="en-AU"/>
        </w:rPr>
        <w:fldChar w:fldCharType="end"/>
      </w:r>
      <w:r w:rsidRPr="008D268C">
        <w:rPr>
          <w:lang w:val="en-AU"/>
        </w:rPr>
        <w:t xml:space="preserve"> Vodafone </w:t>
      </w:r>
      <w:r w:rsidR="00372BCC" w:rsidRPr="008D268C">
        <w:rPr>
          <w:lang w:val="en-AU"/>
        </w:rPr>
        <w:t xml:space="preserve">mobile </w:t>
      </w:r>
      <w:r w:rsidRPr="008D268C">
        <w:rPr>
          <w:lang w:val="en-AU"/>
        </w:rPr>
        <w:t>coverage of Gunbower Island</w:t>
      </w:r>
    </w:p>
    <w:p w14:paraId="630B3D3C" w14:textId="77777777" w:rsidR="00B82169" w:rsidRPr="008D268C" w:rsidRDefault="00B82169" w:rsidP="00750DEB">
      <w:pPr>
        <w:pStyle w:val="Heading2"/>
        <w:numPr>
          <w:ilvl w:val="1"/>
          <w:numId w:val="41"/>
        </w:numPr>
        <w:rPr>
          <w:lang w:val="en-AU"/>
        </w:rPr>
      </w:pPr>
      <w:bookmarkStart w:id="275" w:name="_Toc2759023"/>
      <w:bookmarkStart w:id="276" w:name="_Toc41048834"/>
      <w:r w:rsidRPr="008D268C">
        <w:rPr>
          <w:lang w:val="en-AU"/>
        </w:rPr>
        <w:t>Nyah Vinifera State Forest</w:t>
      </w:r>
      <w:bookmarkEnd w:id="275"/>
      <w:bookmarkEnd w:id="276"/>
    </w:p>
    <w:p w14:paraId="413917CA" w14:textId="77777777" w:rsidR="00B82169" w:rsidRPr="00AB4072" w:rsidRDefault="00B82169" w:rsidP="00B82169">
      <w:pPr>
        <w:rPr>
          <w:rFonts w:ascii="Calibri" w:hAnsi="Calibri" w:cs="Calibri"/>
          <w:lang w:val="en-AU"/>
        </w:rPr>
      </w:pPr>
      <w:r w:rsidRPr="00AB4072">
        <w:rPr>
          <w:rFonts w:ascii="Calibri" w:hAnsi="Calibri" w:cs="Calibri"/>
          <w:lang w:val="en-AU"/>
        </w:rPr>
        <w:t xml:space="preserve">The Nyah Vinifera State Forest is located near Swan Hill covering an area of approximately 1000 hectares. The </w:t>
      </w:r>
      <w:r w:rsidRPr="00AB4072">
        <w:rPr>
          <w:rFonts w:ascii="Calibri" w:hAnsi="Calibri" w:cs="Calibri"/>
          <w:lang w:val="en-AU"/>
        </w:rPr>
        <w:t xml:space="preserve">forest houses century old red gums, billabongs and lagoons along the Murray River.  </w:t>
      </w:r>
    </w:p>
    <w:p w14:paraId="528CF04E" w14:textId="1A3C270C" w:rsidR="005F1F7B" w:rsidRPr="00AB4072" w:rsidRDefault="00B82169" w:rsidP="00ED3A8B">
      <w:pPr>
        <w:rPr>
          <w:rFonts w:ascii="Calibri" w:hAnsi="Calibri" w:cs="Calibri"/>
          <w:lang w:val="en-AU"/>
        </w:rPr>
      </w:pPr>
      <w:r w:rsidRPr="00AB4072">
        <w:rPr>
          <w:rFonts w:ascii="Calibri" w:hAnsi="Calibri" w:cs="Calibri"/>
          <w:lang w:val="en-AU"/>
        </w:rPr>
        <w:t xml:space="preserve">Free campsites are available along the Murray River however, facilities are not provided. The forest can be explored by foot where several species of wildlife can be seen as well as Aboriginal historical sites. </w:t>
      </w:r>
    </w:p>
    <w:p w14:paraId="4A3F6570" w14:textId="040DB3E3" w:rsidR="00B82169" w:rsidRPr="00AB4072" w:rsidRDefault="00B82169" w:rsidP="0080503B">
      <w:pPr>
        <w:rPr>
          <w:rFonts w:ascii="Calibri" w:hAnsi="Calibri" w:cs="Calibri"/>
          <w:i/>
          <w:iCs/>
          <w:color w:val="44546A"/>
          <w:sz w:val="18"/>
          <w:szCs w:val="18"/>
          <w:highlight w:val="yellow"/>
          <w:lang w:val="en-AU"/>
        </w:rPr>
      </w:pPr>
      <w:r w:rsidRPr="00AB4072">
        <w:rPr>
          <w:rFonts w:ascii="Calibri" w:hAnsi="Calibri" w:cs="Calibri"/>
          <w:noProof/>
          <w:lang w:val="en-AU"/>
        </w:rPr>
        <w:drawing>
          <wp:inline distT="0" distB="0" distL="0" distR="0" wp14:anchorId="74663839" wp14:editId="2EF6DFB0">
            <wp:extent cx="3145790" cy="2806810"/>
            <wp:effectExtent l="0" t="0" r="0"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screen">
                      <a:extLst>
                        <a:ext uri="{28A0092B-C50C-407E-A947-70E740481C1C}">
                          <a14:useLocalDpi xmlns:a14="http://schemas.microsoft.com/office/drawing/2010/main"/>
                        </a:ext>
                      </a:extLst>
                    </a:blip>
                    <a:stretch>
                      <a:fillRect/>
                    </a:stretch>
                  </pic:blipFill>
                  <pic:spPr>
                    <a:xfrm>
                      <a:off x="0" y="0"/>
                      <a:ext cx="3166521" cy="2825307"/>
                    </a:xfrm>
                    <a:prstGeom prst="rect">
                      <a:avLst/>
                    </a:prstGeom>
                  </pic:spPr>
                </pic:pic>
              </a:graphicData>
            </a:graphic>
          </wp:inline>
        </w:drawing>
      </w:r>
      <w:r w:rsidRPr="00AB4072">
        <w:rPr>
          <w:rFonts w:ascii="Calibri" w:hAnsi="Calibri" w:cs="Calibri"/>
          <w:color w:val="auto"/>
          <w:sz w:val="24"/>
          <w:highlight w:val="yellow"/>
          <w:lang w:val="en-AU"/>
        </w:rPr>
        <w:t xml:space="preserve"> </w:t>
      </w:r>
      <w:r w:rsidRPr="00AB4072">
        <w:rPr>
          <w:rFonts w:ascii="Calibri" w:hAnsi="Calibri" w:cs="Calibri"/>
          <w:i/>
          <w:iCs/>
          <w:color w:val="44546A"/>
          <w:sz w:val="18"/>
          <w:szCs w:val="18"/>
          <w:lang w:val="en-AU"/>
        </w:rPr>
        <w:t xml:space="preserve">Figure </w:t>
      </w:r>
      <w:r w:rsidRPr="00AB4072">
        <w:rPr>
          <w:rFonts w:ascii="Calibri" w:hAnsi="Calibri" w:cs="Calibri"/>
          <w:i/>
          <w:iCs/>
          <w:color w:val="44546A"/>
          <w:sz w:val="18"/>
          <w:szCs w:val="18"/>
          <w:lang w:val="en-AU"/>
        </w:rPr>
        <w:fldChar w:fldCharType="begin"/>
      </w:r>
      <w:r w:rsidRPr="00AB4072">
        <w:rPr>
          <w:rFonts w:ascii="Calibri" w:hAnsi="Calibri" w:cs="Calibri"/>
          <w:i/>
          <w:iCs/>
          <w:color w:val="44546A"/>
          <w:sz w:val="18"/>
          <w:szCs w:val="18"/>
          <w:lang w:val="en-AU"/>
        </w:rPr>
        <w:instrText xml:space="preserve"> SEQ Figure \* ARABIC </w:instrText>
      </w:r>
      <w:r w:rsidRPr="00AB4072">
        <w:rPr>
          <w:rFonts w:ascii="Calibri" w:hAnsi="Calibri" w:cs="Calibri"/>
          <w:i/>
          <w:iCs/>
          <w:color w:val="44546A"/>
          <w:sz w:val="18"/>
          <w:szCs w:val="18"/>
          <w:lang w:val="en-AU"/>
        </w:rPr>
        <w:fldChar w:fldCharType="separate"/>
      </w:r>
      <w:r w:rsidR="00D61E11" w:rsidRPr="00AB4072">
        <w:rPr>
          <w:rFonts w:ascii="Calibri" w:hAnsi="Calibri" w:cs="Calibri"/>
          <w:i/>
          <w:iCs/>
          <w:noProof/>
          <w:color w:val="44546A"/>
          <w:sz w:val="18"/>
          <w:szCs w:val="18"/>
          <w:lang w:val="en-AU"/>
        </w:rPr>
        <w:t>92</w:t>
      </w:r>
      <w:r w:rsidRPr="00AB4072">
        <w:rPr>
          <w:rFonts w:ascii="Calibri" w:hAnsi="Calibri" w:cs="Calibri"/>
          <w:i/>
          <w:iCs/>
          <w:color w:val="44546A"/>
          <w:sz w:val="18"/>
          <w:szCs w:val="18"/>
          <w:lang w:val="en-AU"/>
        </w:rPr>
        <w:fldChar w:fldCharType="end"/>
      </w:r>
      <w:r w:rsidRPr="00AB4072">
        <w:rPr>
          <w:rFonts w:ascii="Calibri" w:hAnsi="Calibri" w:cs="Calibri"/>
          <w:i/>
          <w:iCs/>
          <w:color w:val="44546A"/>
          <w:sz w:val="18"/>
          <w:szCs w:val="18"/>
          <w:lang w:val="en-AU"/>
        </w:rPr>
        <w:t xml:space="preserve"> Aerial imagery of Nyah Vinifera State Forest</w:t>
      </w:r>
    </w:p>
    <w:p w14:paraId="7D235DCA" w14:textId="77777777" w:rsidR="00B82169" w:rsidRPr="00AB4072" w:rsidRDefault="00B82169" w:rsidP="00B82169">
      <w:pPr>
        <w:keepNext/>
        <w:rPr>
          <w:rFonts w:ascii="Calibri" w:hAnsi="Calibri" w:cs="Calibri"/>
          <w:i/>
          <w:iCs/>
          <w:color w:val="44546A"/>
          <w:sz w:val="18"/>
          <w:szCs w:val="18"/>
          <w:highlight w:val="yellow"/>
          <w:lang w:val="en-AU"/>
        </w:rPr>
      </w:pPr>
      <w:r w:rsidRPr="00AB4072">
        <w:rPr>
          <w:rFonts w:ascii="Calibri" w:hAnsi="Calibri" w:cs="Calibri"/>
          <w:noProof/>
          <w:lang w:val="en-AU"/>
        </w:rPr>
        <w:drawing>
          <wp:inline distT="0" distB="0" distL="0" distR="0" wp14:anchorId="45EE0F6D" wp14:editId="59C188DF">
            <wp:extent cx="3150000" cy="2143295"/>
            <wp:effectExtent l="0" t="0" r="0" b="0"/>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screen">
                      <a:extLst>
                        <a:ext uri="{28A0092B-C50C-407E-A947-70E740481C1C}">
                          <a14:useLocalDpi xmlns:a14="http://schemas.microsoft.com/office/drawing/2010/main"/>
                        </a:ext>
                      </a:extLst>
                    </a:blip>
                    <a:stretch>
                      <a:fillRect/>
                    </a:stretch>
                  </pic:blipFill>
                  <pic:spPr>
                    <a:xfrm>
                      <a:off x="0" y="0"/>
                      <a:ext cx="3150000" cy="2143295"/>
                    </a:xfrm>
                    <a:prstGeom prst="rect">
                      <a:avLst/>
                    </a:prstGeom>
                  </pic:spPr>
                </pic:pic>
              </a:graphicData>
            </a:graphic>
          </wp:inline>
        </w:drawing>
      </w:r>
    </w:p>
    <w:p w14:paraId="50D201FF" w14:textId="2A8699D4" w:rsidR="00B82169" w:rsidRPr="00AB4072" w:rsidRDefault="00B82169" w:rsidP="00B82169">
      <w:pPr>
        <w:keepNext/>
        <w:rPr>
          <w:rFonts w:ascii="Calibri" w:hAnsi="Calibri" w:cs="Calibri"/>
          <w:i/>
          <w:iCs/>
          <w:color w:val="44546A"/>
          <w:sz w:val="18"/>
          <w:szCs w:val="18"/>
          <w:lang w:val="en-AU"/>
        </w:rPr>
      </w:pPr>
      <w:r w:rsidRPr="00AB4072">
        <w:rPr>
          <w:rFonts w:ascii="Calibri" w:hAnsi="Calibri" w:cs="Calibri"/>
          <w:i/>
          <w:iCs/>
          <w:color w:val="44546A"/>
          <w:sz w:val="18"/>
          <w:szCs w:val="18"/>
          <w:lang w:val="en-AU"/>
        </w:rPr>
        <w:t xml:space="preserve">Figure </w:t>
      </w:r>
      <w:r w:rsidRPr="00AB4072">
        <w:rPr>
          <w:rFonts w:ascii="Calibri" w:hAnsi="Calibri" w:cs="Calibri"/>
          <w:i/>
          <w:iCs/>
          <w:color w:val="44546A"/>
          <w:sz w:val="18"/>
          <w:szCs w:val="18"/>
          <w:lang w:val="en-AU"/>
        </w:rPr>
        <w:fldChar w:fldCharType="begin"/>
      </w:r>
      <w:r w:rsidRPr="00AB4072">
        <w:rPr>
          <w:rFonts w:ascii="Calibri" w:hAnsi="Calibri" w:cs="Calibri"/>
          <w:i/>
          <w:iCs/>
          <w:color w:val="44546A"/>
          <w:sz w:val="18"/>
          <w:szCs w:val="18"/>
          <w:lang w:val="en-AU"/>
        </w:rPr>
        <w:instrText xml:space="preserve"> SEQ Figure \* ARABIC </w:instrText>
      </w:r>
      <w:r w:rsidRPr="00AB4072">
        <w:rPr>
          <w:rFonts w:ascii="Calibri" w:hAnsi="Calibri" w:cs="Calibri"/>
          <w:i/>
          <w:iCs/>
          <w:color w:val="44546A"/>
          <w:sz w:val="18"/>
          <w:szCs w:val="18"/>
          <w:lang w:val="en-AU"/>
        </w:rPr>
        <w:fldChar w:fldCharType="separate"/>
      </w:r>
      <w:r w:rsidR="00D61E11" w:rsidRPr="00AB4072">
        <w:rPr>
          <w:rFonts w:ascii="Calibri" w:hAnsi="Calibri" w:cs="Calibri"/>
          <w:i/>
          <w:iCs/>
          <w:noProof/>
          <w:color w:val="44546A"/>
          <w:sz w:val="18"/>
          <w:szCs w:val="18"/>
          <w:lang w:val="en-AU"/>
        </w:rPr>
        <w:t>93</w:t>
      </w:r>
      <w:r w:rsidRPr="00AB4072">
        <w:rPr>
          <w:rFonts w:ascii="Calibri" w:hAnsi="Calibri" w:cs="Calibri"/>
          <w:i/>
          <w:iCs/>
          <w:color w:val="44546A"/>
          <w:sz w:val="18"/>
          <w:szCs w:val="18"/>
          <w:lang w:val="en-AU"/>
        </w:rPr>
        <w:fldChar w:fldCharType="end"/>
      </w:r>
      <w:r w:rsidRPr="00AB4072">
        <w:rPr>
          <w:rFonts w:ascii="Calibri" w:hAnsi="Calibri" w:cs="Calibri"/>
          <w:i/>
          <w:iCs/>
          <w:color w:val="44546A"/>
          <w:sz w:val="18"/>
          <w:szCs w:val="18"/>
          <w:lang w:val="en-AU"/>
        </w:rPr>
        <w:t xml:space="preserve"> The wetlands in Nyah Vinifera State Forest</w:t>
      </w:r>
      <w:r w:rsidRPr="00AB4072">
        <w:rPr>
          <w:rStyle w:val="FootnoteReference"/>
          <w:rFonts w:ascii="Calibri" w:hAnsi="Calibri" w:cs="Calibri"/>
          <w:i/>
          <w:iCs/>
          <w:color w:val="44546A"/>
          <w:sz w:val="18"/>
          <w:szCs w:val="18"/>
          <w:lang w:val="en-AU"/>
        </w:rPr>
        <w:footnoteReference w:id="21"/>
      </w:r>
    </w:p>
    <w:p w14:paraId="23A377F8" w14:textId="5F95E737" w:rsidR="00B82169" w:rsidRPr="008D268C" w:rsidRDefault="00DE032E" w:rsidP="00B82169">
      <w:pPr>
        <w:pStyle w:val="Heading5"/>
        <w:rPr>
          <w:lang w:val="en-AU"/>
        </w:rPr>
      </w:pPr>
      <w:r w:rsidRPr="008D268C">
        <w:rPr>
          <w:lang w:val="en-AU"/>
        </w:rPr>
        <w:t>F</w:t>
      </w:r>
      <w:r w:rsidR="00530D54" w:rsidRPr="008D268C">
        <w:rPr>
          <w:lang w:val="en-AU"/>
        </w:rPr>
        <w:t>ixed</w:t>
      </w:r>
      <w:r w:rsidR="00B82169" w:rsidRPr="008D268C">
        <w:rPr>
          <w:lang w:val="en-AU"/>
        </w:rPr>
        <w:t xml:space="preserve"> Broadband</w:t>
      </w:r>
    </w:p>
    <w:p w14:paraId="513E20E3" w14:textId="14D40B5D" w:rsidR="00B82169" w:rsidRPr="00AB4072" w:rsidRDefault="00B82169" w:rsidP="00B82169">
      <w:pPr>
        <w:rPr>
          <w:rFonts w:ascii="Calibri" w:hAnsi="Calibri" w:cs="Calibri"/>
          <w:lang w:val="en-AU"/>
        </w:rPr>
      </w:pPr>
      <w:r w:rsidRPr="00AB4072">
        <w:rPr>
          <w:rFonts w:ascii="Calibri" w:hAnsi="Calibri" w:cs="Calibri"/>
          <w:lang w:val="en-AU"/>
        </w:rPr>
        <w:t>Our analysis reveals the Nyah Vinifera State Forest fall</w:t>
      </w:r>
      <w:r w:rsidR="00DE032E" w:rsidRPr="00AB4072">
        <w:rPr>
          <w:rFonts w:ascii="Calibri" w:hAnsi="Calibri" w:cs="Calibri"/>
          <w:lang w:val="en-AU"/>
        </w:rPr>
        <w:t>s</w:t>
      </w:r>
      <w:r w:rsidRPr="00AB4072">
        <w:rPr>
          <w:rFonts w:ascii="Calibri" w:hAnsi="Calibri" w:cs="Calibri"/>
          <w:lang w:val="en-AU"/>
        </w:rPr>
        <w:t xml:space="preserve"> into the NBN </w:t>
      </w:r>
      <w:r w:rsidR="00DE032E" w:rsidRPr="00AB4072">
        <w:rPr>
          <w:rFonts w:ascii="Calibri" w:hAnsi="Calibri" w:cs="Calibri"/>
          <w:lang w:val="en-AU"/>
        </w:rPr>
        <w:t>s</w:t>
      </w:r>
      <w:r w:rsidRPr="00AB4072">
        <w:rPr>
          <w:rFonts w:ascii="Calibri" w:hAnsi="Calibri" w:cs="Calibri"/>
          <w:lang w:val="en-AU"/>
        </w:rPr>
        <w:t>atellite footprint.</w:t>
      </w:r>
    </w:p>
    <w:p w14:paraId="62DB71EF" w14:textId="7186752E" w:rsidR="007739C6" w:rsidRPr="00AB4072" w:rsidRDefault="00BD6583" w:rsidP="00B82169">
      <w:pPr>
        <w:rPr>
          <w:rFonts w:ascii="Calibri" w:hAnsi="Calibri" w:cs="Calibri"/>
          <w:lang w:val="en-AU"/>
        </w:rPr>
      </w:pPr>
      <w:r w:rsidRPr="00AB4072">
        <w:rPr>
          <w:rFonts w:ascii="Calibri" w:hAnsi="Calibri" w:cs="Calibri"/>
          <w:noProof/>
          <w:lang w:val="en-AU"/>
        </w:rPr>
        <w:lastRenderedPageBreak/>
        <w:drawing>
          <wp:inline distT="0" distB="0" distL="0" distR="0" wp14:anchorId="26E6F461" wp14:editId="3592D9B8">
            <wp:extent cx="3149600" cy="2124075"/>
            <wp:effectExtent l="0" t="0" r="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Nyah NBN.PNG"/>
                    <pic:cNvPicPr/>
                  </pic:nvPicPr>
                  <pic:blipFill>
                    <a:blip r:embed="rId122" cstate="screen">
                      <a:extLst>
                        <a:ext uri="{28A0092B-C50C-407E-A947-70E740481C1C}">
                          <a14:useLocalDpi xmlns:a14="http://schemas.microsoft.com/office/drawing/2010/main"/>
                        </a:ext>
                      </a:extLst>
                    </a:blip>
                    <a:stretch>
                      <a:fillRect/>
                    </a:stretch>
                  </pic:blipFill>
                  <pic:spPr>
                    <a:xfrm>
                      <a:off x="0" y="0"/>
                      <a:ext cx="3149600" cy="2124075"/>
                    </a:xfrm>
                    <a:prstGeom prst="rect">
                      <a:avLst/>
                    </a:prstGeom>
                  </pic:spPr>
                </pic:pic>
              </a:graphicData>
            </a:graphic>
          </wp:inline>
        </w:drawing>
      </w:r>
    </w:p>
    <w:p w14:paraId="4E4A5E0C" w14:textId="4DCB4D26" w:rsidR="00BD6583" w:rsidRPr="00AB4072" w:rsidRDefault="00BD6583" w:rsidP="00B82169">
      <w:pPr>
        <w:rPr>
          <w:rFonts w:ascii="Calibri" w:hAnsi="Calibri" w:cs="Calibri"/>
          <w:i/>
          <w:iCs/>
          <w:color w:val="44546A"/>
          <w:sz w:val="18"/>
          <w:szCs w:val="18"/>
          <w:lang w:val="en-AU"/>
        </w:rPr>
      </w:pPr>
      <w:r w:rsidRPr="00AB4072">
        <w:rPr>
          <w:rFonts w:ascii="Calibri" w:hAnsi="Calibri" w:cs="Calibri"/>
          <w:i/>
          <w:iCs/>
          <w:color w:val="44546A"/>
          <w:sz w:val="18"/>
          <w:szCs w:val="18"/>
          <w:lang w:val="en-AU"/>
        </w:rPr>
        <w:t xml:space="preserve">Figure </w:t>
      </w:r>
      <w:r w:rsidRPr="00AB4072">
        <w:rPr>
          <w:rFonts w:ascii="Calibri" w:hAnsi="Calibri" w:cs="Calibri"/>
          <w:i/>
          <w:iCs/>
          <w:color w:val="44546A"/>
          <w:sz w:val="18"/>
          <w:szCs w:val="18"/>
          <w:lang w:val="en-AU"/>
        </w:rPr>
        <w:fldChar w:fldCharType="begin"/>
      </w:r>
      <w:r w:rsidRPr="00AB4072">
        <w:rPr>
          <w:rFonts w:ascii="Calibri" w:hAnsi="Calibri" w:cs="Calibri"/>
          <w:i/>
          <w:iCs/>
          <w:color w:val="44546A"/>
          <w:sz w:val="18"/>
          <w:szCs w:val="18"/>
          <w:lang w:val="en-AU"/>
        </w:rPr>
        <w:instrText xml:space="preserve"> SEQ Figure \* ARABIC </w:instrText>
      </w:r>
      <w:r w:rsidRPr="00AB4072">
        <w:rPr>
          <w:rFonts w:ascii="Calibri" w:hAnsi="Calibri" w:cs="Calibri"/>
          <w:i/>
          <w:iCs/>
          <w:color w:val="44546A"/>
          <w:sz w:val="18"/>
          <w:szCs w:val="18"/>
          <w:lang w:val="en-AU"/>
        </w:rPr>
        <w:fldChar w:fldCharType="separate"/>
      </w:r>
      <w:r w:rsidR="00D61E11" w:rsidRPr="00AB4072">
        <w:rPr>
          <w:rFonts w:ascii="Calibri" w:hAnsi="Calibri" w:cs="Calibri"/>
          <w:i/>
          <w:iCs/>
          <w:noProof/>
          <w:color w:val="44546A"/>
          <w:sz w:val="18"/>
          <w:szCs w:val="18"/>
          <w:lang w:val="en-AU"/>
        </w:rPr>
        <w:t>94</w:t>
      </w:r>
      <w:r w:rsidRPr="00AB4072">
        <w:rPr>
          <w:rFonts w:ascii="Calibri" w:hAnsi="Calibri" w:cs="Calibri"/>
          <w:i/>
          <w:iCs/>
          <w:color w:val="44546A"/>
          <w:sz w:val="18"/>
          <w:szCs w:val="18"/>
          <w:lang w:val="en-AU"/>
        </w:rPr>
        <w:fldChar w:fldCharType="end"/>
      </w:r>
      <w:r w:rsidRPr="00AB4072">
        <w:rPr>
          <w:rFonts w:ascii="Calibri" w:hAnsi="Calibri" w:cs="Calibri"/>
          <w:i/>
          <w:iCs/>
          <w:color w:val="44546A"/>
          <w:sz w:val="18"/>
          <w:szCs w:val="18"/>
          <w:lang w:val="en-AU"/>
        </w:rPr>
        <w:t xml:space="preserve"> NBN Coverage of Nyah Vinifera State Forest (NBN Co)</w:t>
      </w:r>
    </w:p>
    <w:p w14:paraId="57807C5B" w14:textId="32A9307E" w:rsidR="00B82169" w:rsidRPr="008D268C" w:rsidRDefault="00B82169" w:rsidP="00B82169">
      <w:pPr>
        <w:pStyle w:val="Heading5"/>
        <w:rPr>
          <w:lang w:val="en-AU"/>
        </w:rPr>
      </w:pPr>
      <w:r w:rsidRPr="008D268C">
        <w:rPr>
          <w:lang w:val="en-AU"/>
        </w:rPr>
        <w:t>Mobile Coverage</w:t>
      </w:r>
    </w:p>
    <w:p w14:paraId="772F8B5E" w14:textId="77777777" w:rsidR="00B82169" w:rsidRPr="00AB4072" w:rsidRDefault="00B82169" w:rsidP="00B82169">
      <w:pPr>
        <w:rPr>
          <w:rFonts w:ascii="Calibri" w:hAnsi="Calibri" w:cs="Calibri"/>
          <w:lang w:val="en-AU"/>
        </w:rPr>
      </w:pPr>
      <w:r w:rsidRPr="00AB4072">
        <w:rPr>
          <w:rFonts w:ascii="Calibri" w:hAnsi="Calibri" w:cs="Calibri"/>
          <w:lang w:val="en-AU"/>
        </w:rPr>
        <w:t>Based on public coverage maps:</w:t>
      </w:r>
    </w:p>
    <w:p w14:paraId="76028CF5" w14:textId="63554800" w:rsidR="00B82169" w:rsidRPr="008D268C" w:rsidRDefault="00B82169" w:rsidP="00B82169">
      <w:pPr>
        <w:pStyle w:val="Bulletedlist"/>
        <w:rPr>
          <w:lang w:val="en-AU"/>
        </w:rPr>
      </w:pPr>
      <w:r w:rsidRPr="008D268C">
        <w:rPr>
          <w:lang w:val="en-AU"/>
        </w:rPr>
        <w:t xml:space="preserve">Telstra shows 4GX outdoor handheld device coverage (with a typical download speed of 2-75 </w:t>
      </w:r>
      <w:r w:rsidR="00BB513A">
        <w:rPr>
          <w:lang w:val="en-AU"/>
        </w:rPr>
        <w:t>Mbps</w:t>
      </w:r>
      <w:r w:rsidRPr="008D268C">
        <w:rPr>
          <w:lang w:val="en-AU"/>
        </w:rPr>
        <w:t>) of the forest and along the Murray River</w:t>
      </w:r>
    </w:p>
    <w:p w14:paraId="5AE67DED" w14:textId="6C4E8504" w:rsidR="00B82169" w:rsidRPr="008D268C" w:rsidRDefault="00B82169" w:rsidP="00B82169">
      <w:pPr>
        <w:pStyle w:val="Bulletedlist"/>
        <w:rPr>
          <w:lang w:val="en-AU"/>
        </w:rPr>
      </w:pPr>
      <w:r w:rsidRPr="008D268C">
        <w:rPr>
          <w:lang w:val="en-AU"/>
        </w:rPr>
        <w:t xml:space="preserve">Optus shows predominately 4G Plus outdoor coverage of the forest and the Murray River with patches of 3G outdoor coverage further north </w:t>
      </w:r>
    </w:p>
    <w:p w14:paraId="5779CEBA" w14:textId="77777777" w:rsidR="00B82169" w:rsidRPr="008D268C" w:rsidRDefault="00B82169" w:rsidP="00B82169">
      <w:pPr>
        <w:pStyle w:val="Bulletedlist"/>
        <w:rPr>
          <w:lang w:val="en-AU"/>
        </w:rPr>
      </w:pPr>
      <w:r w:rsidRPr="008D268C">
        <w:rPr>
          <w:lang w:val="en-AU"/>
        </w:rPr>
        <w:t>Vodafone shows predominately 4G indoor coverage of the forest with 4G outdoor further north along the Murray River.</w:t>
      </w:r>
    </w:p>
    <w:p w14:paraId="76FCA968" w14:textId="77777777" w:rsidR="00B82169" w:rsidRPr="00AB4072" w:rsidRDefault="00B82169" w:rsidP="00B82169">
      <w:pPr>
        <w:rPr>
          <w:rFonts w:ascii="Calibri" w:hAnsi="Calibri" w:cs="Calibri"/>
          <w:highlight w:val="yellow"/>
          <w:lang w:val="en-AU"/>
        </w:rPr>
      </w:pPr>
      <w:r w:rsidRPr="00AB4072">
        <w:rPr>
          <w:rFonts w:ascii="Calibri" w:hAnsi="Calibri" w:cs="Calibri"/>
          <w:lang w:val="en-AU"/>
        </w:rPr>
        <w:t>In summary, there appears to be good coverage of the forest and along the Murray River from all three mobile network operators.</w:t>
      </w:r>
    </w:p>
    <w:p w14:paraId="55FBF3F0" w14:textId="77777777" w:rsidR="00B82169" w:rsidRPr="00AB4072" w:rsidRDefault="00B82169" w:rsidP="00B82169">
      <w:pPr>
        <w:keepNext/>
        <w:rPr>
          <w:rFonts w:ascii="Calibri" w:hAnsi="Calibri" w:cs="Calibri"/>
          <w:highlight w:val="yellow"/>
          <w:lang w:val="en-AU"/>
        </w:rPr>
      </w:pPr>
      <w:r w:rsidRPr="00AB4072">
        <w:rPr>
          <w:rFonts w:ascii="Calibri" w:hAnsi="Calibri" w:cs="Calibri"/>
          <w:noProof/>
          <w:lang w:val="en-AU"/>
        </w:rPr>
        <w:drawing>
          <wp:inline distT="0" distB="0" distL="0" distR="0" wp14:anchorId="242A0ECD" wp14:editId="043458F9">
            <wp:extent cx="3150000" cy="2135162"/>
            <wp:effectExtent l="0" t="0" r="0" b="0"/>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screen">
                      <a:extLst>
                        <a:ext uri="{28A0092B-C50C-407E-A947-70E740481C1C}">
                          <a14:useLocalDpi xmlns:a14="http://schemas.microsoft.com/office/drawing/2010/main"/>
                        </a:ext>
                      </a:extLst>
                    </a:blip>
                    <a:stretch>
                      <a:fillRect/>
                    </a:stretch>
                  </pic:blipFill>
                  <pic:spPr>
                    <a:xfrm>
                      <a:off x="0" y="0"/>
                      <a:ext cx="3150000" cy="2135162"/>
                    </a:xfrm>
                    <a:prstGeom prst="rect">
                      <a:avLst/>
                    </a:prstGeom>
                  </pic:spPr>
                </pic:pic>
              </a:graphicData>
            </a:graphic>
          </wp:inline>
        </w:drawing>
      </w:r>
    </w:p>
    <w:p w14:paraId="3DCA3373" w14:textId="3C70C550"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95</w:t>
      </w:r>
      <w:r w:rsidRPr="008D268C">
        <w:rPr>
          <w:lang w:val="en-AU"/>
        </w:rPr>
        <w:fldChar w:fldCharType="end"/>
      </w:r>
      <w:r w:rsidRPr="008D268C">
        <w:rPr>
          <w:lang w:val="en-AU"/>
        </w:rPr>
        <w:t xml:space="preserve"> Telstra </w:t>
      </w:r>
      <w:r w:rsidR="00372BCC" w:rsidRPr="008D268C">
        <w:rPr>
          <w:lang w:val="en-AU"/>
        </w:rPr>
        <w:t xml:space="preserve">mobile </w:t>
      </w:r>
      <w:r w:rsidRPr="008D268C">
        <w:rPr>
          <w:lang w:val="en-AU"/>
        </w:rPr>
        <w:t>coverage of Nyah Vinifera State Forest</w:t>
      </w:r>
    </w:p>
    <w:p w14:paraId="1124A6E2" w14:textId="77777777" w:rsidR="00B82169" w:rsidRPr="00AB4072" w:rsidRDefault="00B82169" w:rsidP="00B82169">
      <w:pPr>
        <w:keepNext/>
        <w:rPr>
          <w:rFonts w:ascii="Calibri" w:hAnsi="Calibri" w:cs="Calibri"/>
          <w:highlight w:val="yellow"/>
          <w:lang w:val="en-AU"/>
        </w:rPr>
      </w:pPr>
      <w:r w:rsidRPr="00AB4072">
        <w:rPr>
          <w:rFonts w:ascii="Calibri" w:hAnsi="Calibri" w:cs="Calibri"/>
          <w:noProof/>
          <w:lang w:val="en-AU"/>
        </w:rPr>
        <w:drawing>
          <wp:inline distT="0" distB="0" distL="0" distR="0" wp14:anchorId="51536082" wp14:editId="2A13206E">
            <wp:extent cx="3150000" cy="1976797"/>
            <wp:effectExtent l="0" t="0" r="0" b="4445"/>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screen">
                      <a:extLst>
                        <a:ext uri="{28A0092B-C50C-407E-A947-70E740481C1C}">
                          <a14:useLocalDpi xmlns:a14="http://schemas.microsoft.com/office/drawing/2010/main"/>
                        </a:ext>
                      </a:extLst>
                    </a:blip>
                    <a:stretch>
                      <a:fillRect/>
                    </a:stretch>
                  </pic:blipFill>
                  <pic:spPr>
                    <a:xfrm>
                      <a:off x="0" y="0"/>
                      <a:ext cx="3150000" cy="1976797"/>
                    </a:xfrm>
                    <a:prstGeom prst="rect">
                      <a:avLst/>
                    </a:prstGeom>
                  </pic:spPr>
                </pic:pic>
              </a:graphicData>
            </a:graphic>
          </wp:inline>
        </w:drawing>
      </w:r>
    </w:p>
    <w:p w14:paraId="4622F95A" w14:textId="078D032C"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96</w:t>
      </w:r>
      <w:r w:rsidRPr="008D268C">
        <w:rPr>
          <w:lang w:val="en-AU"/>
        </w:rPr>
        <w:fldChar w:fldCharType="end"/>
      </w:r>
      <w:r w:rsidRPr="008D268C">
        <w:rPr>
          <w:lang w:val="en-AU"/>
        </w:rPr>
        <w:t xml:space="preserve"> Optus </w:t>
      </w:r>
      <w:r w:rsidR="00372BCC" w:rsidRPr="008D268C">
        <w:rPr>
          <w:lang w:val="en-AU"/>
        </w:rPr>
        <w:t xml:space="preserve">mobile </w:t>
      </w:r>
      <w:r w:rsidRPr="008D268C">
        <w:rPr>
          <w:lang w:val="en-AU"/>
        </w:rPr>
        <w:t>coverage of Nyah Vinifera State Forest</w:t>
      </w:r>
    </w:p>
    <w:p w14:paraId="46C4D5F3" w14:textId="77777777" w:rsidR="00B82169" w:rsidRPr="00AB4072" w:rsidRDefault="00B82169" w:rsidP="00B82169">
      <w:pPr>
        <w:keepNext/>
        <w:rPr>
          <w:rFonts w:ascii="Calibri" w:hAnsi="Calibri" w:cs="Calibri"/>
          <w:highlight w:val="yellow"/>
          <w:lang w:val="en-AU"/>
        </w:rPr>
      </w:pPr>
      <w:r w:rsidRPr="00AB4072">
        <w:rPr>
          <w:rFonts w:ascii="Calibri" w:hAnsi="Calibri" w:cs="Calibri"/>
          <w:noProof/>
          <w:lang w:val="en-AU"/>
        </w:rPr>
        <w:drawing>
          <wp:inline distT="0" distB="0" distL="0" distR="0" wp14:anchorId="48F6B38A" wp14:editId="32E25569">
            <wp:extent cx="3150000" cy="1851070"/>
            <wp:effectExtent l="0" t="0" r="0" b="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screen">
                      <a:extLst>
                        <a:ext uri="{28A0092B-C50C-407E-A947-70E740481C1C}">
                          <a14:useLocalDpi xmlns:a14="http://schemas.microsoft.com/office/drawing/2010/main"/>
                        </a:ext>
                      </a:extLst>
                    </a:blip>
                    <a:stretch>
                      <a:fillRect/>
                    </a:stretch>
                  </pic:blipFill>
                  <pic:spPr>
                    <a:xfrm>
                      <a:off x="0" y="0"/>
                      <a:ext cx="3150000" cy="1851070"/>
                    </a:xfrm>
                    <a:prstGeom prst="rect">
                      <a:avLst/>
                    </a:prstGeom>
                  </pic:spPr>
                </pic:pic>
              </a:graphicData>
            </a:graphic>
          </wp:inline>
        </w:drawing>
      </w:r>
    </w:p>
    <w:p w14:paraId="0850A678" w14:textId="12DEEA82"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97</w:t>
      </w:r>
      <w:r w:rsidRPr="008D268C">
        <w:rPr>
          <w:lang w:val="en-AU"/>
        </w:rPr>
        <w:fldChar w:fldCharType="end"/>
      </w:r>
      <w:r w:rsidRPr="008D268C">
        <w:rPr>
          <w:lang w:val="en-AU"/>
        </w:rPr>
        <w:t xml:space="preserve"> Vodafone </w:t>
      </w:r>
      <w:r w:rsidR="00372BCC" w:rsidRPr="008D268C">
        <w:rPr>
          <w:lang w:val="en-AU"/>
        </w:rPr>
        <w:t xml:space="preserve">mobile </w:t>
      </w:r>
      <w:r w:rsidRPr="008D268C">
        <w:rPr>
          <w:lang w:val="en-AU"/>
        </w:rPr>
        <w:t>coverage of Nyah Vinifera State Forest</w:t>
      </w:r>
    </w:p>
    <w:p w14:paraId="190EFF3F" w14:textId="77777777" w:rsidR="00B82169" w:rsidRPr="008D268C" w:rsidRDefault="00B82169" w:rsidP="00750DEB">
      <w:pPr>
        <w:pStyle w:val="Heading2"/>
        <w:numPr>
          <w:ilvl w:val="1"/>
          <w:numId w:val="41"/>
        </w:numPr>
        <w:rPr>
          <w:lang w:val="en-AU"/>
        </w:rPr>
      </w:pPr>
      <w:bookmarkStart w:id="277" w:name="_Toc2759024"/>
      <w:bookmarkStart w:id="278" w:name="_Toc41048835"/>
      <w:r w:rsidRPr="008D268C">
        <w:rPr>
          <w:lang w:val="en-AU"/>
        </w:rPr>
        <w:t>Hattah Kulkyne National Park</w:t>
      </w:r>
      <w:bookmarkEnd w:id="277"/>
      <w:bookmarkEnd w:id="278"/>
    </w:p>
    <w:p w14:paraId="6F62C975" w14:textId="77777777" w:rsidR="00B82169" w:rsidRPr="00AB4072" w:rsidRDefault="00B82169" w:rsidP="00B82169">
      <w:pPr>
        <w:rPr>
          <w:rFonts w:ascii="Calibri" w:hAnsi="Calibri" w:cs="Calibri"/>
          <w:lang w:val="en-AU"/>
        </w:rPr>
      </w:pPr>
      <w:r w:rsidRPr="00AB4072">
        <w:rPr>
          <w:rFonts w:ascii="Calibri" w:hAnsi="Calibri" w:cs="Calibri"/>
          <w:lang w:val="en-AU"/>
        </w:rPr>
        <w:t xml:space="preserve">Hattah Kulkyne National Park is approximately 48,000 hectares in size, 74 kilometres south of Mildura. </w:t>
      </w:r>
    </w:p>
    <w:p w14:paraId="3BD788D6" w14:textId="77777777" w:rsidR="00B82169" w:rsidRPr="00AB4072" w:rsidRDefault="00B82169" w:rsidP="00B82169">
      <w:pPr>
        <w:rPr>
          <w:rFonts w:ascii="Calibri" w:hAnsi="Calibri" w:cs="Calibri"/>
          <w:lang w:val="en-AU"/>
        </w:rPr>
      </w:pPr>
      <w:r w:rsidRPr="00AB4072">
        <w:rPr>
          <w:rFonts w:ascii="Calibri" w:hAnsi="Calibri" w:cs="Calibri"/>
          <w:lang w:val="en-AU"/>
        </w:rPr>
        <w:t xml:space="preserve">The extensive low scrub and open native pine woodland are characteristics of the park with various wildlife calling the park home. The range of activities that can be undertaken include canoeing, fishing, driving, bicycle riding and walking. </w:t>
      </w:r>
    </w:p>
    <w:p w14:paraId="3C2B1D91" w14:textId="125E8FED" w:rsidR="000E2862" w:rsidRPr="00AB4072" w:rsidRDefault="00B82169" w:rsidP="008A3C08">
      <w:pPr>
        <w:rPr>
          <w:rFonts w:ascii="Calibri" w:hAnsi="Calibri" w:cs="Calibri"/>
          <w:lang w:val="en-AU"/>
        </w:rPr>
      </w:pPr>
      <w:r w:rsidRPr="00AB4072">
        <w:rPr>
          <w:rFonts w:ascii="Calibri" w:hAnsi="Calibri" w:cs="Calibri"/>
          <w:lang w:val="en-AU"/>
        </w:rPr>
        <w:t xml:space="preserve">A visitor centre operates in the park that provides information on the park including the Park’s history and cultural heritage. Two unpowered campgrounds with non-flush toilets, fireplaces and picnic tables are located at Lake Hattah and Lake Mournpall and are available to book.    </w:t>
      </w:r>
    </w:p>
    <w:p w14:paraId="34B773FE" w14:textId="6924B93C" w:rsidR="00391A14" w:rsidRPr="00AB4072" w:rsidRDefault="00B82169" w:rsidP="0080503B">
      <w:pPr>
        <w:rPr>
          <w:rFonts w:ascii="Calibri" w:hAnsi="Calibri" w:cs="Calibri"/>
          <w:i/>
          <w:iCs/>
          <w:color w:val="44546A"/>
          <w:sz w:val="18"/>
          <w:szCs w:val="18"/>
          <w:highlight w:val="yellow"/>
          <w:lang w:val="en-AU"/>
        </w:rPr>
      </w:pPr>
      <w:r w:rsidRPr="00AB4072">
        <w:rPr>
          <w:rFonts w:ascii="Calibri" w:hAnsi="Calibri" w:cs="Calibri"/>
          <w:noProof/>
          <w:lang w:val="en-AU"/>
        </w:rPr>
        <w:lastRenderedPageBreak/>
        <w:drawing>
          <wp:inline distT="0" distB="0" distL="0" distR="0" wp14:anchorId="6A466C7D" wp14:editId="2C85129A">
            <wp:extent cx="3149600" cy="2466975"/>
            <wp:effectExtent l="0" t="0" r="0" b="9525"/>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screen">
                      <a:extLst>
                        <a:ext uri="{28A0092B-C50C-407E-A947-70E740481C1C}">
                          <a14:useLocalDpi xmlns:a14="http://schemas.microsoft.com/office/drawing/2010/main"/>
                        </a:ext>
                      </a:extLst>
                    </a:blip>
                    <a:stretch>
                      <a:fillRect/>
                    </a:stretch>
                  </pic:blipFill>
                  <pic:spPr>
                    <a:xfrm>
                      <a:off x="0" y="0"/>
                      <a:ext cx="3150005" cy="2467292"/>
                    </a:xfrm>
                    <a:prstGeom prst="rect">
                      <a:avLst/>
                    </a:prstGeom>
                  </pic:spPr>
                </pic:pic>
              </a:graphicData>
            </a:graphic>
          </wp:inline>
        </w:drawing>
      </w:r>
      <w:r w:rsidRPr="00AB4072">
        <w:rPr>
          <w:rFonts w:ascii="Calibri" w:hAnsi="Calibri" w:cs="Calibri"/>
          <w:color w:val="auto"/>
          <w:sz w:val="24"/>
          <w:highlight w:val="yellow"/>
          <w:lang w:val="en-AU"/>
        </w:rPr>
        <w:t xml:space="preserve"> </w:t>
      </w:r>
      <w:r w:rsidRPr="00AB4072">
        <w:rPr>
          <w:rFonts w:ascii="Calibri" w:hAnsi="Calibri" w:cs="Calibri"/>
          <w:i/>
          <w:iCs/>
          <w:color w:val="44546A"/>
          <w:sz w:val="18"/>
          <w:szCs w:val="18"/>
          <w:lang w:val="en-AU"/>
        </w:rPr>
        <w:t xml:space="preserve">Figure </w:t>
      </w:r>
      <w:r w:rsidRPr="00AB4072">
        <w:rPr>
          <w:rFonts w:ascii="Calibri" w:hAnsi="Calibri" w:cs="Calibri"/>
          <w:i/>
          <w:iCs/>
          <w:color w:val="44546A"/>
          <w:sz w:val="18"/>
          <w:szCs w:val="18"/>
          <w:lang w:val="en-AU"/>
        </w:rPr>
        <w:fldChar w:fldCharType="begin"/>
      </w:r>
      <w:r w:rsidRPr="00AB4072">
        <w:rPr>
          <w:rFonts w:ascii="Calibri" w:hAnsi="Calibri" w:cs="Calibri"/>
          <w:i/>
          <w:iCs/>
          <w:color w:val="44546A"/>
          <w:sz w:val="18"/>
          <w:szCs w:val="18"/>
          <w:lang w:val="en-AU"/>
        </w:rPr>
        <w:instrText xml:space="preserve"> SEQ Figure \* ARABIC </w:instrText>
      </w:r>
      <w:r w:rsidRPr="00AB4072">
        <w:rPr>
          <w:rFonts w:ascii="Calibri" w:hAnsi="Calibri" w:cs="Calibri"/>
          <w:i/>
          <w:iCs/>
          <w:color w:val="44546A"/>
          <w:sz w:val="18"/>
          <w:szCs w:val="18"/>
          <w:lang w:val="en-AU"/>
        </w:rPr>
        <w:fldChar w:fldCharType="separate"/>
      </w:r>
      <w:r w:rsidR="00D61E11" w:rsidRPr="00AB4072">
        <w:rPr>
          <w:rFonts w:ascii="Calibri" w:hAnsi="Calibri" w:cs="Calibri"/>
          <w:i/>
          <w:iCs/>
          <w:noProof/>
          <w:color w:val="44546A"/>
          <w:sz w:val="18"/>
          <w:szCs w:val="18"/>
          <w:lang w:val="en-AU"/>
        </w:rPr>
        <w:t>98</w:t>
      </w:r>
      <w:r w:rsidRPr="00AB4072">
        <w:rPr>
          <w:rFonts w:ascii="Calibri" w:hAnsi="Calibri" w:cs="Calibri"/>
          <w:i/>
          <w:iCs/>
          <w:color w:val="44546A"/>
          <w:sz w:val="18"/>
          <w:szCs w:val="18"/>
          <w:lang w:val="en-AU"/>
        </w:rPr>
        <w:fldChar w:fldCharType="end"/>
      </w:r>
      <w:r w:rsidRPr="00AB4072">
        <w:rPr>
          <w:rFonts w:ascii="Calibri" w:hAnsi="Calibri" w:cs="Calibri"/>
          <w:i/>
          <w:iCs/>
          <w:color w:val="44546A"/>
          <w:sz w:val="18"/>
          <w:szCs w:val="18"/>
          <w:lang w:val="en-AU"/>
        </w:rPr>
        <w:t xml:space="preserve"> Aerial imagery of Hattah Kulkyne National Park </w:t>
      </w:r>
    </w:p>
    <w:p w14:paraId="014BC365" w14:textId="7CD82166" w:rsidR="00B82169" w:rsidRPr="00AB4072" w:rsidRDefault="00B82169" w:rsidP="0080503B">
      <w:pPr>
        <w:rPr>
          <w:rFonts w:ascii="Calibri" w:hAnsi="Calibri" w:cs="Calibri"/>
          <w:i/>
          <w:iCs/>
          <w:color w:val="44546A"/>
          <w:sz w:val="18"/>
          <w:szCs w:val="18"/>
          <w:lang w:val="en-AU"/>
        </w:rPr>
      </w:pPr>
      <w:r w:rsidRPr="00AB4072">
        <w:rPr>
          <w:rFonts w:ascii="Calibri" w:hAnsi="Calibri" w:cs="Calibri"/>
          <w:noProof/>
          <w:lang w:val="en-AU"/>
        </w:rPr>
        <w:drawing>
          <wp:inline distT="0" distB="0" distL="0" distR="0" wp14:anchorId="2A8BC0B7" wp14:editId="57C4835E">
            <wp:extent cx="3149061" cy="1852654"/>
            <wp:effectExtent l="0" t="0" r="0" b="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screen">
                      <a:extLst>
                        <a:ext uri="{28A0092B-C50C-407E-A947-70E740481C1C}">
                          <a14:useLocalDpi xmlns:a14="http://schemas.microsoft.com/office/drawing/2010/main"/>
                        </a:ext>
                      </a:extLst>
                    </a:blip>
                    <a:stretch>
                      <a:fillRect/>
                    </a:stretch>
                  </pic:blipFill>
                  <pic:spPr>
                    <a:xfrm>
                      <a:off x="0" y="0"/>
                      <a:ext cx="3151179" cy="1853900"/>
                    </a:xfrm>
                    <a:prstGeom prst="rect">
                      <a:avLst/>
                    </a:prstGeom>
                  </pic:spPr>
                </pic:pic>
              </a:graphicData>
            </a:graphic>
          </wp:inline>
        </w:drawing>
      </w:r>
      <w:r w:rsidRPr="00AB4072">
        <w:rPr>
          <w:rFonts w:ascii="Calibri" w:hAnsi="Calibri" w:cs="Calibri"/>
          <w:i/>
          <w:iCs/>
          <w:color w:val="44546A"/>
          <w:sz w:val="18"/>
          <w:szCs w:val="18"/>
          <w:lang w:val="en-AU"/>
        </w:rPr>
        <w:t xml:space="preserve">Figure </w:t>
      </w:r>
      <w:r w:rsidRPr="00AB4072">
        <w:rPr>
          <w:rFonts w:ascii="Calibri" w:hAnsi="Calibri" w:cs="Calibri"/>
          <w:i/>
          <w:iCs/>
          <w:color w:val="44546A"/>
          <w:sz w:val="18"/>
          <w:szCs w:val="18"/>
          <w:lang w:val="en-AU"/>
        </w:rPr>
        <w:fldChar w:fldCharType="begin"/>
      </w:r>
      <w:r w:rsidRPr="00AB4072">
        <w:rPr>
          <w:rFonts w:ascii="Calibri" w:hAnsi="Calibri" w:cs="Calibri"/>
          <w:i/>
          <w:iCs/>
          <w:color w:val="44546A"/>
          <w:sz w:val="18"/>
          <w:szCs w:val="18"/>
          <w:lang w:val="en-AU"/>
        </w:rPr>
        <w:instrText xml:space="preserve"> SEQ Figure \* ARABIC </w:instrText>
      </w:r>
      <w:r w:rsidRPr="00AB4072">
        <w:rPr>
          <w:rFonts w:ascii="Calibri" w:hAnsi="Calibri" w:cs="Calibri"/>
          <w:i/>
          <w:iCs/>
          <w:color w:val="44546A"/>
          <w:sz w:val="18"/>
          <w:szCs w:val="18"/>
          <w:lang w:val="en-AU"/>
        </w:rPr>
        <w:fldChar w:fldCharType="separate"/>
      </w:r>
      <w:r w:rsidR="00D61E11" w:rsidRPr="00AB4072">
        <w:rPr>
          <w:rFonts w:ascii="Calibri" w:hAnsi="Calibri" w:cs="Calibri"/>
          <w:i/>
          <w:iCs/>
          <w:noProof/>
          <w:color w:val="44546A"/>
          <w:sz w:val="18"/>
          <w:szCs w:val="18"/>
          <w:lang w:val="en-AU"/>
        </w:rPr>
        <w:t>99</w:t>
      </w:r>
      <w:r w:rsidRPr="00AB4072">
        <w:rPr>
          <w:rFonts w:ascii="Calibri" w:hAnsi="Calibri" w:cs="Calibri"/>
          <w:i/>
          <w:iCs/>
          <w:color w:val="44546A"/>
          <w:sz w:val="18"/>
          <w:szCs w:val="18"/>
          <w:lang w:val="en-AU"/>
        </w:rPr>
        <w:fldChar w:fldCharType="end"/>
      </w:r>
      <w:r w:rsidRPr="00AB4072">
        <w:rPr>
          <w:rFonts w:ascii="Calibri" w:hAnsi="Calibri" w:cs="Calibri"/>
          <w:i/>
          <w:iCs/>
          <w:color w:val="44546A"/>
          <w:sz w:val="18"/>
          <w:szCs w:val="18"/>
          <w:lang w:val="en-AU"/>
        </w:rPr>
        <w:t xml:space="preserve"> Hattah Kulkyne National Park</w:t>
      </w:r>
      <w:r w:rsidRPr="00AB4072">
        <w:rPr>
          <w:rStyle w:val="FootnoteReference"/>
          <w:rFonts w:ascii="Calibri" w:hAnsi="Calibri" w:cs="Calibri"/>
          <w:i/>
          <w:iCs/>
          <w:color w:val="44546A"/>
          <w:sz w:val="18"/>
          <w:szCs w:val="18"/>
          <w:lang w:val="en-AU"/>
        </w:rPr>
        <w:footnoteReference w:id="22"/>
      </w:r>
    </w:p>
    <w:p w14:paraId="5293AAB2" w14:textId="5B2271D4" w:rsidR="00B82169" w:rsidRPr="008D268C" w:rsidRDefault="00DE032E" w:rsidP="00B82169">
      <w:pPr>
        <w:pStyle w:val="Heading5"/>
        <w:rPr>
          <w:lang w:val="en-AU"/>
        </w:rPr>
      </w:pPr>
      <w:r w:rsidRPr="008D268C">
        <w:rPr>
          <w:lang w:val="en-AU"/>
        </w:rPr>
        <w:t>F</w:t>
      </w:r>
      <w:r w:rsidR="00530D54" w:rsidRPr="008D268C">
        <w:rPr>
          <w:lang w:val="en-AU"/>
        </w:rPr>
        <w:t>ixed</w:t>
      </w:r>
      <w:r w:rsidR="00B82169" w:rsidRPr="008D268C">
        <w:rPr>
          <w:lang w:val="en-AU"/>
        </w:rPr>
        <w:t xml:space="preserve"> Broadband</w:t>
      </w:r>
    </w:p>
    <w:p w14:paraId="06084091" w14:textId="5375B2BF" w:rsidR="00B82169" w:rsidRPr="00AB4072" w:rsidRDefault="00B82169" w:rsidP="00B82169">
      <w:pPr>
        <w:rPr>
          <w:rFonts w:ascii="Calibri" w:hAnsi="Calibri" w:cs="Calibri"/>
          <w:lang w:val="en-AU"/>
        </w:rPr>
      </w:pPr>
      <w:r w:rsidRPr="00AB4072">
        <w:rPr>
          <w:rFonts w:ascii="Calibri" w:hAnsi="Calibri" w:cs="Calibri"/>
          <w:lang w:val="en-AU"/>
        </w:rPr>
        <w:t xml:space="preserve">Our analysis reveals the visitor centre falls into the NBN </w:t>
      </w:r>
      <w:r w:rsidR="00DE032E" w:rsidRPr="00AB4072">
        <w:rPr>
          <w:rFonts w:ascii="Calibri" w:hAnsi="Calibri" w:cs="Calibri"/>
          <w:lang w:val="en-AU"/>
        </w:rPr>
        <w:t>s</w:t>
      </w:r>
      <w:r w:rsidRPr="00AB4072">
        <w:rPr>
          <w:rFonts w:ascii="Calibri" w:hAnsi="Calibri" w:cs="Calibri"/>
          <w:lang w:val="en-AU"/>
        </w:rPr>
        <w:t>atellite footprint.</w:t>
      </w:r>
    </w:p>
    <w:p w14:paraId="25ABAAF7" w14:textId="4CC256F2" w:rsidR="00B82169" w:rsidRPr="00AB4072" w:rsidRDefault="00B82169" w:rsidP="0080503B">
      <w:pPr>
        <w:rPr>
          <w:rFonts w:ascii="Calibri" w:hAnsi="Calibri" w:cs="Calibri"/>
          <w:i/>
          <w:iCs/>
          <w:color w:val="44546A"/>
          <w:sz w:val="18"/>
          <w:szCs w:val="18"/>
          <w:lang w:val="en-AU"/>
        </w:rPr>
      </w:pPr>
      <w:r w:rsidRPr="00AB4072">
        <w:rPr>
          <w:rFonts w:ascii="Calibri" w:hAnsi="Calibri" w:cs="Calibri"/>
          <w:noProof/>
          <w:lang w:val="en-AU"/>
        </w:rPr>
        <w:drawing>
          <wp:inline distT="0" distB="0" distL="0" distR="0" wp14:anchorId="43FAB31B" wp14:editId="3FBD8988">
            <wp:extent cx="3148965" cy="2124075"/>
            <wp:effectExtent l="0" t="0" r="0" b="9525"/>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screen">
                      <a:extLst>
                        <a:ext uri="{28A0092B-C50C-407E-A947-70E740481C1C}">
                          <a14:useLocalDpi xmlns:a14="http://schemas.microsoft.com/office/drawing/2010/main"/>
                        </a:ext>
                      </a:extLst>
                    </a:blip>
                    <a:stretch>
                      <a:fillRect/>
                    </a:stretch>
                  </pic:blipFill>
                  <pic:spPr>
                    <a:xfrm>
                      <a:off x="0" y="0"/>
                      <a:ext cx="3150829" cy="2125332"/>
                    </a:xfrm>
                    <a:prstGeom prst="rect">
                      <a:avLst/>
                    </a:prstGeom>
                  </pic:spPr>
                </pic:pic>
              </a:graphicData>
            </a:graphic>
          </wp:inline>
        </w:drawing>
      </w:r>
      <w:r w:rsidRPr="00AB4072">
        <w:rPr>
          <w:rFonts w:ascii="Calibri" w:hAnsi="Calibri" w:cs="Calibri"/>
          <w:i/>
          <w:iCs/>
          <w:color w:val="44546A"/>
          <w:sz w:val="18"/>
          <w:szCs w:val="18"/>
          <w:lang w:val="en-AU"/>
        </w:rPr>
        <w:t xml:space="preserve">Figure </w:t>
      </w:r>
      <w:r w:rsidRPr="00AB4072">
        <w:rPr>
          <w:rFonts w:ascii="Calibri" w:hAnsi="Calibri" w:cs="Calibri"/>
          <w:i/>
          <w:iCs/>
          <w:color w:val="44546A"/>
          <w:sz w:val="18"/>
          <w:szCs w:val="18"/>
          <w:lang w:val="en-AU"/>
        </w:rPr>
        <w:fldChar w:fldCharType="begin"/>
      </w:r>
      <w:r w:rsidRPr="00AB4072">
        <w:rPr>
          <w:rFonts w:ascii="Calibri" w:hAnsi="Calibri" w:cs="Calibri"/>
          <w:i/>
          <w:iCs/>
          <w:color w:val="44546A"/>
          <w:sz w:val="18"/>
          <w:szCs w:val="18"/>
          <w:lang w:val="en-AU"/>
        </w:rPr>
        <w:instrText xml:space="preserve"> SEQ Figure \* ARABIC </w:instrText>
      </w:r>
      <w:r w:rsidRPr="00AB4072">
        <w:rPr>
          <w:rFonts w:ascii="Calibri" w:hAnsi="Calibri" w:cs="Calibri"/>
          <w:i/>
          <w:iCs/>
          <w:color w:val="44546A"/>
          <w:sz w:val="18"/>
          <w:szCs w:val="18"/>
          <w:lang w:val="en-AU"/>
        </w:rPr>
        <w:fldChar w:fldCharType="separate"/>
      </w:r>
      <w:r w:rsidR="00D61E11" w:rsidRPr="00AB4072">
        <w:rPr>
          <w:rFonts w:ascii="Calibri" w:hAnsi="Calibri" w:cs="Calibri"/>
          <w:i/>
          <w:iCs/>
          <w:noProof/>
          <w:color w:val="44546A"/>
          <w:sz w:val="18"/>
          <w:szCs w:val="18"/>
          <w:lang w:val="en-AU"/>
        </w:rPr>
        <w:t>100</w:t>
      </w:r>
      <w:r w:rsidRPr="00AB4072">
        <w:rPr>
          <w:rFonts w:ascii="Calibri" w:hAnsi="Calibri" w:cs="Calibri"/>
          <w:i/>
          <w:iCs/>
          <w:color w:val="44546A"/>
          <w:sz w:val="18"/>
          <w:szCs w:val="18"/>
          <w:lang w:val="en-AU"/>
        </w:rPr>
        <w:fldChar w:fldCharType="end"/>
      </w:r>
      <w:r w:rsidRPr="00AB4072">
        <w:rPr>
          <w:rFonts w:ascii="Calibri" w:hAnsi="Calibri" w:cs="Calibri"/>
          <w:i/>
          <w:iCs/>
          <w:color w:val="44546A"/>
          <w:sz w:val="18"/>
          <w:szCs w:val="18"/>
          <w:lang w:val="en-AU"/>
        </w:rPr>
        <w:t xml:space="preserve"> NBN Coverage of the visitor centre (</w:t>
      </w:r>
      <w:r w:rsidR="005F6A65" w:rsidRPr="00AB4072">
        <w:rPr>
          <w:rFonts w:ascii="Calibri" w:hAnsi="Calibri" w:cs="Calibri"/>
          <w:i/>
          <w:iCs/>
          <w:color w:val="44546A"/>
          <w:sz w:val="18"/>
          <w:szCs w:val="18"/>
          <w:lang w:val="en-AU"/>
        </w:rPr>
        <w:t>NBN Co</w:t>
      </w:r>
      <w:r w:rsidRPr="00AB4072">
        <w:rPr>
          <w:rFonts w:ascii="Calibri" w:hAnsi="Calibri" w:cs="Calibri"/>
          <w:i/>
          <w:iCs/>
          <w:color w:val="44546A"/>
          <w:sz w:val="18"/>
          <w:szCs w:val="18"/>
          <w:lang w:val="en-AU"/>
        </w:rPr>
        <w:t>)</w:t>
      </w:r>
    </w:p>
    <w:p w14:paraId="45CA81E6" w14:textId="77777777" w:rsidR="00B82169" w:rsidRPr="008D268C" w:rsidRDefault="00B82169" w:rsidP="00B82169">
      <w:pPr>
        <w:pStyle w:val="Heading5"/>
        <w:rPr>
          <w:lang w:val="en-AU"/>
        </w:rPr>
      </w:pPr>
      <w:r w:rsidRPr="008D268C">
        <w:rPr>
          <w:lang w:val="en-AU"/>
        </w:rPr>
        <w:t>Mobile Coverage</w:t>
      </w:r>
    </w:p>
    <w:p w14:paraId="04E628EE" w14:textId="77777777" w:rsidR="00B82169" w:rsidRPr="00AB4072" w:rsidRDefault="00B82169" w:rsidP="00B82169">
      <w:pPr>
        <w:rPr>
          <w:rFonts w:ascii="Calibri" w:hAnsi="Calibri" w:cs="Calibri"/>
          <w:lang w:val="en-AU"/>
        </w:rPr>
      </w:pPr>
      <w:r w:rsidRPr="00AB4072">
        <w:rPr>
          <w:rFonts w:ascii="Calibri" w:hAnsi="Calibri" w:cs="Calibri"/>
          <w:lang w:val="en-AU"/>
        </w:rPr>
        <w:t>Based on public coverage maps:</w:t>
      </w:r>
    </w:p>
    <w:p w14:paraId="0CBCD3CF" w14:textId="0797F3D4" w:rsidR="00B82169" w:rsidRPr="008D268C" w:rsidRDefault="00B82169" w:rsidP="00B82169">
      <w:pPr>
        <w:pStyle w:val="Bulletedlist"/>
        <w:rPr>
          <w:lang w:val="en-AU"/>
        </w:rPr>
      </w:pPr>
      <w:r w:rsidRPr="008D268C">
        <w:rPr>
          <w:lang w:val="en-AU"/>
        </w:rPr>
        <w:t xml:space="preserve">Telstra shows 4GX outdoor handheld device coverage (with a typical download speed of 2-75 </w:t>
      </w:r>
      <w:r w:rsidR="00BB513A">
        <w:rPr>
          <w:lang w:val="en-AU"/>
        </w:rPr>
        <w:t>Mbps</w:t>
      </w:r>
      <w:r w:rsidRPr="008D268C">
        <w:rPr>
          <w:lang w:val="en-AU"/>
        </w:rPr>
        <w:t xml:space="preserve">) of the campgrounds and visitor centre </w:t>
      </w:r>
    </w:p>
    <w:p w14:paraId="43165928" w14:textId="2B27D098" w:rsidR="00B82169" w:rsidRPr="008D268C" w:rsidRDefault="00B82169" w:rsidP="00B82169">
      <w:pPr>
        <w:pStyle w:val="Bulletedlist"/>
        <w:rPr>
          <w:lang w:val="en-AU"/>
        </w:rPr>
      </w:pPr>
      <w:r w:rsidRPr="008D268C">
        <w:rPr>
          <w:lang w:val="en-AU"/>
        </w:rPr>
        <w:t xml:space="preserve">Optus shows 4G Plus outdoor and 3G outdoor coverage of the visitor centre, 4G Plus coverage of Lake Hattah campground and 3G outdoor coverage of Lake Mournpall campground </w:t>
      </w:r>
    </w:p>
    <w:p w14:paraId="502D6838" w14:textId="4C1508B7" w:rsidR="00B82169" w:rsidRPr="008D268C" w:rsidRDefault="00B82169" w:rsidP="0080503B">
      <w:pPr>
        <w:pStyle w:val="Bulletedlist"/>
        <w:rPr>
          <w:lang w:val="en-AU"/>
        </w:rPr>
      </w:pPr>
      <w:r w:rsidRPr="008D268C">
        <w:rPr>
          <w:lang w:val="en-AU"/>
        </w:rPr>
        <w:t>Vodafone shows no coverage of the campgrounds or visitor centre.</w:t>
      </w:r>
    </w:p>
    <w:p w14:paraId="79040056" w14:textId="77777777" w:rsidR="00B82169" w:rsidRPr="00AB4072" w:rsidRDefault="00B82169" w:rsidP="0080503B">
      <w:pPr>
        <w:rPr>
          <w:rFonts w:ascii="Calibri" w:hAnsi="Calibri" w:cs="Calibri"/>
          <w:lang w:val="en-AU"/>
        </w:rPr>
      </w:pPr>
      <w:r w:rsidRPr="00AB4072">
        <w:rPr>
          <w:rFonts w:ascii="Calibri" w:hAnsi="Calibri" w:cs="Calibri"/>
          <w:lang w:val="en-AU"/>
        </w:rPr>
        <w:t>In summary, there appears to be good coverage of the campgrounds and visitor centre from two of the three mobile network operators.</w:t>
      </w:r>
    </w:p>
    <w:p w14:paraId="298DD4D6" w14:textId="77777777" w:rsidR="00B82169" w:rsidRPr="00AB4072" w:rsidRDefault="00B82169" w:rsidP="00B82169">
      <w:pPr>
        <w:keepNext/>
        <w:rPr>
          <w:rFonts w:ascii="Calibri" w:hAnsi="Calibri" w:cs="Calibri"/>
          <w:highlight w:val="yellow"/>
          <w:lang w:val="en-AU"/>
        </w:rPr>
      </w:pPr>
      <w:r w:rsidRPr="00AB4072">
        <w:rPr>
          <w:rFonts w:ascii="Calibri" w:hAnsi="Calibri" w:cs="Calibri"/>
          <w:noProof/>
          <w:lang w:val="en-AU"/>
        </w:rPr>
        <w:drawing>
          <wp:inline distT="0" distB="0" distL="0" distR="0" wp14:anchorId="72D789E8" wp14:editId="5E3E5B1E">
            <wp:extent cx="3148965" cy="2143125"/>
            <wp:effectExtent l="0" t="0" r="0" b="9525"/>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screen">
                      <a:extLst>
                        <a:ext uri="{28A0092B-C50C-407E-A947-70E740481C1C}">
                          <a14:useLocalDpi xmlns:a14="http://schemas.microsoft.com/office/drawing/2010/main"/>
                        </a:ext>
                      </a:extLst>
                    </a:blip>
                    <a:stretch>
                      <a:fillRect/>
                    </a:stretch>
                  </pic:blipFill>
                  <pic:spPr>
                    <a:xfrm>
                      <a:off x="0" y="0"/>
                      <a:ext cx="3151426" cy="2144800"/>
                    </a:xfrm>
                    <a:prstGeom prst="rect">
                      <a:avLst/>
                    </a:prstGeom>
                  </pic:spPr>
                </pic:pic>
              </a:graphicData>
            </a:graphic>
          </wp:inline>
        </w:drawing>
      </w:r>
    </w:p>
    <w:p w14:paraId="412AD74E" w14:textId="01A1C721"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101</w:t>
      </w:r>
      <w:r w:rsidRPr="008D268C">
        <w:rPr>
          <w:lang w:val="en-AU"/>
        </w:rPr>
        <w:fldChar w:fldCharType="end"/>
      </w:r>
      <w:r w:rsidRPr="008D268C">
        <w:rPr>
          <w:lang w:val="en-AU"/>
        </w:rPr>
        <w:t xml:space="preserve"> Telstra </w:t>
      </w:r>
      <w:r w:rsidR="00372BCC" w:rsidRPr="008D268C">
        <w:rPr>
          <w:lang w:val="en-AU"/>
        </w:rPr>
        <w:t xml:space="preserve">mobile </w:t>
      </w:r>
      <w:r w:rsidRPr="008D268C">
        <w:rPr>
          <w:lang w:val="en-AU"/>
        </w:rPr>
        <w:t>coverage of the campgrounds and visitor centre</w:t>
      </w:r>
    </w:p>
    <w:p w14:paraId="2392A2B4" w14:textId="77777777" w:rsidR="00B82169" w:rsidRPr="00AB4072" w:rsidRDefault="00B82169" w:rsidP="00B82169">
      <w:pPr>
        <w:keepNext/>
        <w:rPr>
          <w:rFonts w:ascii="Calibri" w:hAnsi="Calibri" w:cs="Calibri"/>
          <w:highlight w:val="yellow"/>
          <w:lang w:val="en-AU"/>
        </w:rPr>
      </w:pPr>
      <w:r w:rsidRPr="00AB4072">
        <w:rPr>
          <w:rFonts w:ascii="Calibri" w:hAnsi="Calibri" w:cs="Calibri"/>
          <w:noProof/>
          <w:lang w:val="en-AU"/>
        </w:rPr>
        <w:drawing>
          <wp:inline distT="0" distB="0" distL="0" distR="0" wp14:anchorId="160ADF1F" wp14:editId="7F6E9C39">
            <wp:extent cx="3148965" cy="1990725"/>
            <wp:effectExtent l="0" t="0" r="0" b="9525"/>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screen">
                      <a:extLst>
                        <a:ext uri="{28A0092B-C50C-407E-A947-70E740481C1C}">
                          <a14:useLocalDpi xmlns:a14="http://schemas.microsoft.com/office/drawing/2010/main"/>
                        </a:ext>
                      </a:extLst>
                    </a:blip>
                    <a:stretch>
                      <a:fillRect/>
                    </a:stretch>
                  </pic:blipFill>
                  <pic:spPr>
                    <a:xfrm>
                      <a:off x="0" y="0"/>
                      <a:ext cx="3152070" cy="1992688"/>
                    </a:xfrm>
                    <a:prstGeom prst="rect">
                      <a:avLst/>
                    </a:prstGeom>
                  </pic:spPr>
                </pic:pic>
              </a:graphicData>
            </a:graphic>
          </wp:inline>
        </w:drawing>
      </w:r>
    </w:p>
    <w:p w14:paraId="4B78A549" w14:textId="1C74D4FF"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102</w:t>
      </w:r>
      <w:r w:rsidRPr="008D268C">
        <w:rPr>
          <w:lang w:val="en-AU"/>
        </w:rPr>
        <w:fldChar w:fldCharType="end"/>
      </w:r>
      <w:r w:rsidRPr="008D268C">
        <w:rPr>
          <w:lang w:val="en-AU"/>
        </w:rPr>
        <w:t xml:space="preserve"> Optus </w:t>
      </w:r>
      <w:r w:rsidR="00372BCC" w:rsidRPr="008D268C">
        <w:rPr>
          <w:lang w:val="en-AU"/>
        </w:rPr>
        <w:t xml:space="preserve">mobile </w:t>
      </w:r>
      <w:r w:rsidRPr="008D268C">
        <w:rPr>
          <w:lang w:val="en-AU"/>
        </w:rPr>
        <w:t>coverage of the campgrounds and visitor centre</w:t>
      </w:r>
    </w:p>
    <w:p w14:paraId="6E69CFD0" w14:textId="77777777" w:rsidR="00B82169" w:rsidRPr="00AB4072" w:rsidRDefault="00B82169" w:rsidP="00B82169">
      <w:pPr>
        <w:keepNext/>
        <w:rPr>
          <w:rFonts w:ascii="Calibri" w:hAnsi="Calibri" w:cs="Calibri"/>
          <w:highlight w:val="yellow"/>
          <w:lang w:val="en-AU"/>
        </w:rPr>
      </w:pPr>
      <w:r w:rsidRPr="00AB4072">
        <w:rPr>
          <w:rFonts w:ascii="Calibri" w:hAnsi="Calibri" w:cs="Calibri"/>
          <w:noProof/>
          <w:lang w:val="en-AU"/>
        </w:rPr>
        <w:lastRenderedPageBreak/>
        <w:drawing>
          <wp:inline distT="0" distB="0" distL="0" distR="0" wp14:anchorId="3D63E8C9" wp14:editId="1EF46B5B">
            <wp:extent cx="3150000" cy="1840467"/>
            <wp:effectExtent l="0" t="0" r="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screen">
                      <a:extLst>
                        <a:ext uri="{28A0092B-C50C-407E-A947-70E740481C1C}">
                          <a14:useLocalDpi xmlns:a14="http://schemas.microsoft.com/office/drawing/2010/main"/>
                        </a:ext>
                      </a:extLst>
                    </a:blip>
                    <a:stretch>
                      <a:fillRect/>
                    </a:stretch>
                  </pic:blipFill>
                  <pic:spPr>
                    <a:xfrm>
                      <a:off x="0" y="0"/>
                      <a:ext cx="3150000" cy="1840467"/>
                    </a:xfrm>
                    <a:prstGeom prst="rect">
                      <a:avLst/>
                    </a:prstGeom>
                  </pic:spPr>
                </pic:pic>
              </a:graphicData>
            </a:graphic>
          </wp:inline>
        </w:drawing>
      </w:r>
    </w:p>
    <w:p w14:paraId="09BF6FB5" w14:textId="0E686EB4" w:rsidR="009F168A" w:rsidRPr="008D268C" w:rsidRDefault="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103</w:t>
      </w:r>
      <w:r w:rsidRPr="008D268C">
        <w:rPr>
          <w:lang w:val="en-AU"/>
        </w:rPr>
        <w:fldChar w:fldCharType="end"/>
      </w:r>
      <w:r w:rsidRPr="008D268C">
        <w:rPr>
          <w:lang w:val="en-AU"/>
        </w:rPr>
        <w:t xml:space="preserve"> Vodafone </w:t>
      </w:r>
      <w:r w:rsidR="00372BCC" w:rsidRPr="008D268C">
        <w:rPr>
          <w:lang w:val="en-AU"/>
        </w:rPr>
        <w:t xml:space="preserve">mobile </w:t>
      </w:r>
      <w:r w:rsidRPr="008D268C">
        <w:rPr>
          <w:lang w:val="en-AU"/>
        </w:rPr>
        <w:t>coverage of the campgrounds and visitor centre</w:t>
      </w:r>
    </w:p>
    <w:p w14:paraId="44E68056" w14:textId="08540846" w:rsidR="00B82169" w:rsidRPr="008D268C" w:rsidRDefault="007A554B" w:rsidP="00750DEB">
      <w:pPr>
        <w:pStyle w:val="Heading2"/>
        <w:numPr>
          <w:ilvl w:val="1"/>
          <w:numId w:val="41"/>
        </w:numPr>
        <w:rPr>
          <w:lang w:val="en-AU"/>
        </w:rPr>
      </w:pPr>
      <w:bookmarkStart w:id="279" w:name="_Toc2759025"/>
      <w:bookmarkStart w:id="280" w:name="_Toc41048836"/>
      <w:r w:rsidRPr="008D268C">
        <w:rPr>
          <w:lang w:val="en-AU"/>
        </w:rPr>
        <w:t>Esoteric Festival</w:t>
      </w:r>
      <w:bookmarkEnd w:id="279"/>
      <w:bookmarkEnd w:id="280"/>
    </w:p>
    <w:p w14:paraId="08E978E4" w14:textId="135546DC" w:rsidR="00101B13" w:rsidRPr="00AB4072" w:rsidRDefault="00B82169">
      <w:pPr>
        <w:rPr>
          <w:rFonts w:ascii="Calibri" w:hAnsi="Calibri" w:cs="Calibri"/>
          <w:lang w:val="en-AU"/>
        </w:rPr>
      </w:pPr>
      <w:r w:rsidRPr="00AB4072">
        <w:rPr>
          <w:rFonts w:ascii="Calibri" w:hAnsi="Calibri" w:cs="Calibri"/>
          <w:lang w:val="en-AU"/>
        </w:rPr>
        <w:t>Esoteric Festival is an annual music and arts festival held near Donald on the Labour Day Weeken</w:t>
      </w:r>
      <w:r w:rsidR="009B17B5" w:rsidRPr="00AB4072">
        <w:rPr>
          <w:rFonts w:ascii="Calibri" w:hAnsi="Calibri" w:cs="Calibri"/>
          <w:lang w:val="en-AU"/>
        </w:rPr>
        <w:t>d.</w:t>
      </w:r>
    </w:p>
    <w:p w14:paraId="15FE0CBB" w14:textId="45E7F8CB" w:rsidR="00B82169" w:rsidRPr="008D268C" w:rsidRDefault="00B82169">
      <w:pPr>
        <w:pStyle w:val="Caption"/>
        <w:rPr>
          <w:lang w:val="en-AU"/>
        </w:rPr>
      </w:pPr>
      <w:r w:rsidRPr="008D268C">
        <w:rPr>
          <w:noProof/>
          <w:lang w:val="en-AU"/>
        </w:rPr>
        <w:drawing>
          <wp:inline distT="0" distB="0" distL="0" distR="0" wp14:anchorId="664AC100" wp14:editId="36DDA184">
            <wp:extent cx="3147695" cy="30575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screen">
                      <a:extLst>
                        <a:ext uri="{28A0092B-C50C-407E-A947-70E740481C1C}">
                          <a14:useLocalDpi xmlns:a14="http://schemas.microsoft.com/office/drawing/2010/main"/>
                        </a:ext>
                      </a:extLst>
                    </a:blip>
                    <a:stretch>
                      <a:fillRect/>
                    </a:stretch>
                  </pic:blipFill>
                  <pic:spPr>
                    <a:xfrm>
                      <a:off x="0" y="0"/>
                      <a:ext cx="3160975" cy="3070425"/>
                    </a:xfrm>
                    <a:prstGeom prst="rect">
                      <a:avLst/>
                    </a:prstGeom>
                  </pic:spPr>
                </pic:pic>
              </a:graphicData>
            </a:graphic>
          </wp:inline>
        </w:drawing>
      </w: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104</w:t>
      </w:r>
      <w:r w:rsidRPr="008D268C">
        <w:rPr>
          <w:lang w:val="en-AU"/>
        </w:rPr>
        <w:fldChar w:fldCharType="end"/>
      </w:r>
      <w:r w:rsidRPr="008D268C">
        <w:rPr>
          <w:lang w:val="en-AU"/>
        </w:rPr>
        <w:t xml:space="preserve"> Festival goers at Esoteric Festival </w:t>
      </w:r>
      <w:r w:rsidRPr="008D268C">
        <w:rPr>
          <w:rStyle w:val="FootnoteReference"/>
          <w:lang w:val="en-AU"/>
        </w:rPr>
        <w:footnoteReference w:id="23"/>
      </w:r>
    </w:p>
    <w:p w14:paraId="4E3B25F8" w14:textId="2993F353" w:rsidR="00B82169" w:rsidRPr="00AB4072" w:rsidRDefault="007A3061" w:rsidP="00B82169">
      <w:pPr>
        <w:rPr>
          <w:rFonts w:ascii="Calibri" w:hAnsi="Calibri" w:cs="Calibri"/>
          <w:lang w:val="en-AU"/>
        </w:rPr>
      </w:pPr>
      <w:r w:rsidRPr="00AB4072">
        <w:rPr>
          <w:rFonts w:ascii="Calibri" w:hAnsi="Calibri" w:cs="Calibri"/>
          <w:lang w:val="en-AU"/>
        </w:rPr>
        <w:br w:type="column"/>
      </w:r>
      <w:r w:rsidR="00B82169" w:rsidRPr="00AB4072">
        <w:rPr>
          <w:rFonts w:ascii="Calibri" w:hAnsi="Calibri" w:cs="Calibri"/>
          <w:lang w:val="en-AU"/>
        </w:rPr>
        <w:t>A map of the festival venue near Donald is shown below.</w:t>
      </w:r>
    </w:p>
    <w:p w14:paraId="4E2C723C" w14:textId="77777777" w:rsidR="00B82169" w:rsidRPr="00AB4072" w:rsidRDefault="00B82169" w:rsidP="00B82169">
      <w:pPr>
        <w:rPr>
          <w:rFonts w:ascii="Calibri" w:hAnsi="Calibri" w:cs="Calibri"/>
          <w:lang w:val="en-AU"/>
        </w:rPr>
      </w:pPr>
      <w:r w:rsidRPr="00AB4072">
        <w:rPr>
          <w:rFonts w:ascii="Calibri" w:hAnsi="Calibri" w:cs="Calibri"/>
          <w:noProof/>
          <w:lang w:val="en-AU"/>
        </w:rPr>
        <w:drawing>
          <wp:inline distT="0" distB="0" distL="0" distR="0" wp14:anchorId="59B7AB32" wp14:editId="20AD142F">
            <wp:extent cx="3150000" cy="3599892"/>
            <wp:effectExtent l="0" t="0" r="0" b="63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screen">
                      <a:extLst>
                        <a:ext uri="{28A0092B-C50C-407E-A947-70E740481C1C}">
                          <a14:useLocalDpi xmlns:a14="http://schemas.microsoft.com/office/drawing/2010/main"/>
                        </a:ext>
                      </a:extLst>
                    </a:blip>
                    <a:stretch>
                      <a:fillRect/>
                    </a:stretch>
                  </pic:blipFill>
                  <pic:spPr>
                    <a:xfrm>
                      <a:off x="0" y="0"/>
                      <a:ext cx="3150000" cy="3599892"/>
                    </a:xfrm>
                    <a:prstGeom prst="rect">
                      <a:avLst/>
                    </a:prstGeom>
                  </pic:spPr>
                </pic:pic>
              </a:graphicData>
            </a:graphic>
          </wp:inline>
        </w:drawing>
      </w:r>
    </w:p>
    <w:p w14:paraId="1A274B28" w14:textId="1F0271C8"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105</w:t>
      </w:r>
      <w:r w:rsidRPr="008D268C">
        <w:rPr>
          <w:lang w:val="en-AU"/>
        </w:rPr>
        <w:fldChar w:fldCharType="end"/>
      </w:r>
      <w:r w:rsidRPr="008D268C">
        <w:rPr>
          <w:lang w:val="en-AU"/>
        </w:rPr>
        <w:t xml:space="preserve"> Aerial imagery of festival venue at Gil Gil Road Donald</w:t>
      </w:r>
    </w:p>
    <w:p w14:paraId="707AEB76" w14:textId="079E91F0" w:rsidR="00B82169" w:rsidRPr="008D268C" w:rsidRDefault="00DE032E" w:rsidP="00B82169">
      <w:pPr>
        <w:pStyle w:val="Heading5"/>
        <w:rPr>
          <w:lang w:val="en-AU"/>
        </w:rPr>
      </w:pPr>
      <w:r w:rsidRPr="008D268C">
        <w:rPr>
          <w:lang w:val="en-AU"/>
        </w:rPr>
        <w:t>F</w:t>
      </w:r>
      <w:r w:rsidR="00530D54" w:rsidRPr="008D268C">
        <w:rPr>
          <w:lang w:val="en-AU"/>
        </w:rPr>
        <w:t>ixed</w:t>
      </w:r>
      <w:r w:rsidR="00B82169" w:rsidRPr="008D268C">
        <w:rPr>
          <w:lang w:val="en-AU"/>
        </w:rPr>
        <w:t xml:space="preserve"> Broadband</w:t>
      </w:r>
    </w:p>
    <w:p w14:paraId="36A7F4F8" w14:textId="7337C86C" w:rsidR="00B82169" w:rsidRPr="00AB4072" w:rsidRDefault="00B82169" w:rsidP="00B82169">
      <w:pPr>
        <w:rPr>
          <w:rFonts w:ascii="Calibri" w:hAnsi="Calibri" w:cs="Calibri"/>
          <w:lang w:val="en-AU"/>
        </w:rPr>
      </w:pPr>
      <w:r w:rsidRPr="00AB4072">
        <w:rPr>
          <w:rFonts w:ascii="Calibri" w:hAnsi="Calibri" w:cs="Calibri"/>
          <w:lang w:val="en-AU"/>
        </w:rPr>
        <w:t xml:space="preserve">Our analysis reveals the festival venue falls into the NBN </w:t>
      </w:r>
      <w:r w:rsidR="00530D54" w:rsidRPr="00AB4072">
        <w:rPr>
          <w:rFonts w:ascii="Calibri" w:hAnsi="Calibri" w:cs="Calibri"/>
          <w:lang w:val="en-AU"/>
        </w:rPr>
        <w:t>fixed</w:t>
      </w:r>
      <w:r w:rsidRPr="00AB4072">
        <w:rPr>
          <w:rFonts w:ascii="Calibri" w:hAnsi="Calibri" w:cs="Calibri"/>
          <w:lang w:val="en-AU"/>
        </w:rPr>
        <w:t xml:space="preserve"> </w:t>
      </w:r>
      <w:r w:rsidR="00DE032E" w:rsidRPr="00AB4072">
        <w:rPr>
          <w:rFonts w:ascii="Calibri" w:hAnsi="Calibri" w:cs="Calibri"/>
          <w:lang w:val="en-AU"/>
        </w:rPr>
        <w:t>w</w:t>
      </w:r>
      <w:r w:rsidRPr="00AB4072">
        <w:rPr>
          <w:rFonts w:ascii="Calibri" w:hAnsi="Calibri" w:cs="Calibri"/>
          <w:lang w:val="en-AU"/>
        </w:rPr>
        <w:t>ireless footprint.</w:t>
      </w:r>
    </w:p>
    <w:p w14:paraId="646DA588" w14:textId="77777777" w:rsidR="00B82169" w:rsidRPr="00AB4072" w:rsidRDefault="00B82169" w:rsidP="00B82169">
      <w:pPr>
        <w:rPr>
          <w:rFonts w:ascii="Calibri" w:hAnsi="Calibri" w:cs="Calibri"/>
          <w:highlight w:val="yellow"/>
          <w:lang w:val="en-AU"/>
        </w:rPr>
      </w:pPr>
      <w:r w:rsidRPr="00AB4072">
        <w:rPr>
          <w:rFonts w:ascii="Calibri" w:hAnsi="Calibri" w:cs="Calibri"/>
          <w:noProof/>
          <w:lang w:val="en-AU"/>
        </w:rPr>
        <w:drawing>
          <wp:inline distT="0" distB="0" distL="0" distR="0" wp14:anchorId="1762429D" wp14:editId="710C5717">
            <wp:extent cx="3149330" cy="225149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screen">
                      <a:extLst>
                        <a:ext uri="{28A0092B-C50C-407E-A947-70E740481C1C}">
                          <a14:useLocalDpi xmlns:a14="http://schemas.microsoft.com/office/drawing/2010/main"/>
                        </a:ext>
                      </a:extLst>
                    </a:blip>
                    <a:stretch>
                      <a:fillRect/>
                    </a:stretch>
                  </pic:blipFill>
                  <pic:spPr>
                    <a:xfrm>
                      <a:off x="0" y="0"/>
                      <a:ext cx="3153141" cy="2254220"/>
                    </a:xfrm>
                    <a:prstGeom prst="rect">
                      <a:avLst/>
                    </a:prstGeom>
                  </pic:spPr>
                </pic:pic>
              </a:graphicData>
            </a:graphic>
          </wp:inline>
        </w:drawing>
      </w:r>
    </w:p>
    <w:p w14:paraId="5D7451A2" w14:textId="0B9BEFCB"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106</w:t>
      </w:r>
      <w:r w:rsidRPr="008D268C">
        <w:rPr>
          <w:lang w:val="en-AU"/>
        </w:rPr>
        <w:fldChar w:fldCharType="end"/>
      </w:r>
      <w:r w:rsidRPr="008D268C">
        <w:rPr>
          <w:lang w:val="en-AU"/>
        </w:rPr>
        <w:t xml:space="preserve"> NBN Coverage of festival venue at Gil Gil Road Donald (</w:t>
      </w:r>
      <w:r w:rsidR="005F6A65" w:rsidRPr="008D268C">
        <w:rPr>
          <w:lang w:val="en-AU"/>
        </w:rPr>
        <w:t>NBN Co</w:t>
      </w:r>
      <w:r w:rsidRPr="008D268C">
        <w:rPr>
          <w:lang w:val="en-AU"/>
        </w:rPr>
        <w:t>)</w:t>
      </w:r>
    </w:p>
    <w:p w14:paraId="50B6D2DE" w14:textId="77777777" w:rsidR="007A3061" w:rsidRPr="00AB4072" w:rsidRDefault="007A3061" w:rsidP="0080503B">
      <w:pPr>
        <w:rPr>
          <w:rFonts w:ascii="Calibri" w:hAnsi="Calibri" w:cs="Calibri"/>
          <w:lang w:val="en-AU"/>
        </w:rPr>
      </w:pPr>
    </w:p>
    <w:p w14:paraId="526C9E06" w14:textId="77777777" w:rsidR="00B82169" w:rsidRPr="008D268C" w:rsidRDefault="00B82169" w:rsidP="00B82169">
      <w:pPr>
        <w:pStyle w:val="Heading5"/>
        <w:rPr>
          <w:lang w:val="en-AU"/>
        </w:rPr>
      </w:pPr>
      <w:r w:rsidRPr="008D268C">
        <w:rPr>
          <w:lang w:val="en-AU"/>
        </w:rPr>
        <w:lastRenderedPageBreak/>
        <w:t>Mobile Coverage</w:t>
      </w:r>
    </w:p>
    <w:p w14:paraId="2BF734C8" w14:textId="77777777" w:rsidR="00B82169" w:rsidRPr="00AB4072" w:rsidRDefault="00B82169" w:rsidP="00B82169">
      <w:pPr>
        <w:rPr>
          <w:rFonts w:ascii="Calibri" w:hAnsi="Calibri" w:cs="Calibri"/>
          <w:lang w:val="en-AU"/>
        </w:rPr>
      </w:pPr>
      <w:r w:rsidRPr="00AB4072">
        <w:rPr>
          <w:rFonts w:ascii="Calibri" w:hAnsi="Calibri" w:cs="Calibri"/>
          <w:lang w:val="en-AU"/>
        </w:rPr>
        <w:t>Based on public coverage maps:</w:t>
      </w:r>
    </w:p>
    <w:p w14:paraId="45B0A603" w14:textId="03DDACB1" w:rsidR="00B82169" w:rsidRPr="008D268C" w:rsidRDefault="00B82169" w:rsidP="00B82169">
      <w:pPr>
        <w:pStyle w:val="Bulletedlist"/>
        <w:rPr>
          <w:lang w:val="en-AU"/>
        </w:rPr>
      </w:pPr>
      <w:r w:rsidRPr="008D268C">
        <w:rPr>
          <w:lang w:val="en-AU"/>
        </w:rPr>
        <w:t xml:space="preserve">Telstra shows 4GX outdoor handheld device coverage (with a typical download speed of 2-75 </w:t>
      </w:r>
      <w:r w:rsidR="00BB513A">
        <w:rPr>
          <w:lang w:val="en-AU"/>
        </w:rPr>
        <w:t>Mbps</w:t>
      </w:r>
      <w:r w:rsidRPr="008D268C">
        <w:rPr>
          <w:lang w:val="en-AU"/>
        </w:rPr>
        <w:t>)</w:t>
      </w:r>
      <w:r w:rsidR="00ED3A8B" w:rsidRPr="008D268C">
        <w:rPr>
          <w:lang w:val="en-AU"/>
        </w:rPr>
        <w:t xml:space="preserve"> of the venue</w:t>
      </w:r>
    </w:p>
    <w:p w14:paraId="24DD9443" w14:textId="648A0192" w:rsidR="00B82169" w:rsidRPr="008D268C" w:rsidRDefault="00B82169" w:rsidP="00B82169">
      <w:pPr>
        <w:pStyle w:val="Bulletedlist"/>
        <w:rPr>
          <w:lang w:val="en-AU"/>
        </w:rPr>
      </w:pPr>
      <w:r w:rsidRPr="008D268C">
        <w:rPr>
          <w:lang w:val="en-AU"/>
        </w:rPr>
        <w:t>Optus shows 4G Plus outdoor coverage</w:t>
      </w:r>
      <w:r w:rsidR="00ED3A8B" w:rsidRPr="008D268C">
        <w:rPr>
          <w:lang w:val="en-AU"/>
        </w:rPr>
        <w:t xml:space="preserve"> of the venue</w:t>
      </w:r>
    </w:p>
    <w:p w14:paraId="638D99A4" w14:textId="77777777" w:rsidR="00B82169" w:rsidRPr="008D268C" w:rsidRDefault="00B82169" w:rsidP="00B82169">
      <w:pPr>
        <w:pStyle w:val="Bulletedlist"/>
        <w:rPr>
          <w:lang w:val="en-AU"/>
        </w:rPr>
      </w:pPr>
      <w:r w:rsidRPr="008D268C">
        <w:rPr>
          <w:lang w:val="en-AU"/>
        </w:rPr>
        <w:t>Vodafone shows no coverage at all.</w:t>
      </w:r>
    </w:p>
    <w:p w14:paraId="4A4C1779" w14:textId="77777777" w:rsidR="00B82169" w:rsidRPr="00AB4072" w:rsidRDefault="00B82169" w:rsidP="00B82169">
      <w:pPr>
        <w:rPr>
          <w:rFonts w:ascii="Calibri" w:hAnsi="Calibri" w:cs="Calibri"/>
          <w:lang w:val="en-AU"/>
        </w:rPr>
      </w:pPr>
      <w:r w:rsidRPr="00AB4072">
        <w:rPr>
          <w:rFonts w:ascii="Calibri" w:hAnsi="Calibri" w:cs="Calibri"/>
          <w:lang w:val="en-AU"/>
        </w:rPr>
        <w:t xml:space="preserve">In summary, there appears to be good coverage of the venue from two of the three mobile network operators. </w:t>
      </w:r>
    </w:p>
    <w:p w14:paraId="642D5033" w14:textId="77777777" w:rsidR="00B82169" w:rsidRPr="00AB4072" w:rsidRDefault="00B82169" w:rsidP="00B82169">
      <w:pPr>
        <w:rPr>
          <w:rFonts w:ascii="Calibri" w:hAnsi="Calibri" w:cs="Calibri"/>
          <w:lang w:val="en-AU"/>
        </w:rPr>
      </w:pPr>
      <w:r w:rsidRPr="00AB4072">
        <w:rPr>
          <w:rFonts w:ascii="Calibri" w:hAnsi="Calibri" w:cs="Calibri"/>
          <w:noProof/>
          <w:lang w:val="en-AU"/>
        </w:rPr>
        <w:drawing>
          <wp:inline distT="0" distB="0" distL="0" distR="0" wp14:anchorId="7EC5003D" wp14:editId="07A332AC">
            <wp:extent cx="3149600" cy="2190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screen">
                      <a:extLst>
                        <a:ext uri="{28A0092B-C50C-407E-A947-70E740481C1C}">
                          <a14:useLocalDpi xmlns:a14="http://schemas.microsoft.com/office/drawing/2010/main"/>
                        </a:ext>
                      </a:extLst>
                    </a:blip>
                    <a:stretch>
                      <a:fillRect/>
                    </a:stretch>
                  </pic:blipFill>
                  <pic:spPr>
                    <a:xfrm>
                      <a:off x="0" y="0"/>
                      <a:ext cx="3150003" cy="2191030"/>
                    </a:xfrm>
                    <a:prstGeom prst="rect">
                      <a:avLst/>
                    </a:prstGeom>
                  </pic:spPr>
                </pic:pic>
              </a:graphicData>
            </a:graphic>
          </wp:inline>
        </w:drawing>
      </w:r>
    </w:p>
    <w:p w14:paraId="396AAD2A" w14:textId="511232A9"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107</w:t>
      </w:r>
      <w:r w:rsidRPr="008D268C">
        <w:rPr>
          <w:lang w:val="en-AU"/>
        </w:rPr>
        <w:fldChar w:fldCharType="end"/>
      </w:r>
      <w:r w:rsidRPr="008D268C">
        <w:rPr>
          <w:lang w:val="en-AU"/>
        </w:rPr>
        <w:t xml:space="preserve"> Telstra </w:t>
      </w:r>
      <w:r w:rsidR="004C465E" w:rsidRPr="008D268C">
        <w:rPr>
          <w:lang w:val="en-AU"/>
        </w:rPr>
        <w:t xml:space="preserve">mobile </w:t>
      </w:r>
      <w:r w:rsidRPr="008D268C">
        <w:rPr>
          <w:lang w:val="en-AU"/>
        </w:rPr>
        <w:t>coverage of festival venue</w:t>
      </w:r>
    </w:p>
    <w:p w14:paraId="4C81E8AB" w14:textId="77777777" w:rsidR="00B82169" w:rsidRPr="00AB4072" w:rsidRDefault="00B82169" w:rsidP="00B82169">
      <w:pPr>
        <w:keepNext/>
        <w:rPr>
          <w:rFonts w:ascii="Calibri" w:hAnsi="Calibri" w:cs="Calibri"/>
          <w:lang w:val="en-AU"/>
        </w:rPr>
      </w:pPr>
      <w:r w:rsidRPr="00AB4072">
        <w:rPr>
          <w:rFonts w:ascii="Calibri" w:hAnsi="Calibri" w:cs="Calibri"/>
          <w:noProof/>
          <w:lang w:val="en-AU"/>
        </w:rPr>
        <w:drawing>
          <wp:inline distT="0" distB="0" distL="0" distR="0" wp14:anchorId="34675E54" wp14:editId="2DE3F789">
            <wp:extent cx="3149537" cy="1940943"/>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screen">
                      <a:extLst>
                        <a:ext uri="{28A0092B-C50C-407E-A947-70E740481C1C}">
                          <a14:useLocalDpi xmlns:a14="http://schemas.microsoft.com/office/drawing/2010/main"/>
                        </a:ext>
                      </a:extLst>
                    </a:blip>
                    <a:stretch>
                      <a:fillRect/>
                    </a:stretch>
                  </pic:blipFill>
                  <pic:spPr>
                    <a:xfrm>
                      <a:off x="0" y="0"/>
                      <a:ext cx="3151540" cy="1942177"/>
                    </a:xfrm>
                    <a:prstGeom prst="rect">
                      <a:avLst/>
                    </a:prstGeom>
                  </pic:spPr>
                </pic:pic>
              </a:graphicData>
            </a:graphic>
          </wp:inline>
        </w:drawing>
      </w:r>
    </w:p>
    <w:p w14:paraId="2EC7BBBE" w14:textId="58F6ACEA"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108</w:t>
      </w:r>
      <w:r w:rsidRPr="008D268C">
        <w:rPr>
          <w:lang w:val="en-AU"/>
        </w:rPr>
        <w:fldChar w:fldCharType="end"/>
      </w:r>
      <w:r w:rsidRPr="008D268C">
        <w:rPr>
          <w:lang w:val="en-AU"/>
        </w:rPr>
        <w:t xml:space="preserve"> Optus </w:t>
      </w:r>
      <w:r w:rsidR="004C465E" w:rsidRPr="008D268C">
        <w:rPr>
          <w:lang w:val="en-AU"/>
        </w:rPr>
        <w:t xml:space="preserve">mobile </w:t>
      </w:r>
      <w:r w:rsidRPr="008D268C">
        <w:rPr>
          <w:lang w:val="en-AU"/>
        </w:rPr>
        <w:t>coverage of festival venue</w:t>
      </w:r>
    </w:p>
    <w:p w14:paraId="3F7A36C6" w14:textId="77777777" w:rsidR="00B82169" w:rsidRPr="00AB4072" w:rsidRDefault="00B82169" w:rsidP="00B82169">
      <w:pPr>
        <w:keepNext/>
        <w:rPr>
          <w:rFonts w:ascii="Calibri" w:hAnsi="Calibri" w:cs="Calibri"/>
          <w:lang w:val="en-AU"/>
        </w:rPr>
      </w:pPr>
      <w:r w:rsidRPr="00AB4072">
        <w:rPr>
          <w:rFonts w:ascii="Calibri" w:hAnsi="Calibri" w:cs="Calibri"/>
          <w:noProof/>
          <w:lang w:val="en-AU"/>
        </w:rPr>
        <w:drawing>
          <wp:inline distT="0" distB="0" distL="0" distR="0" wp14:anchorId="4E81B585" wp14:editId="360E5208">
            <wp:extent cx="3148965" cy="17716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screen">
                      <a:extLst>
                        <a:ext uri="{28A0092B-C50C-407E-A947-70E740481C1C}">
                          <a14:useLocalDpi xmlns:a14="http://schemas.microsoft.com/office/drawing/2010/main"/>
                        </a:ext>
                      </a:extLst>
                    </a:blip>
                    <a:stretch>
                      <a:fillRect/>
                    </a:stretch>
                  </pic:blipFill>
                  <pic:spPr>
                    <a:xfrm>
                      <a:off x="0" y="0"/>
                      <a:ext cx="3150005" cy="1772235"/>
                    </a:xfrm>
                    <a:prstGeom prst="rect">
                      <a:avLst/>
                    </a:prstGeom>
                  </pic:spPr>
                </pic:pic>
              </a:graphicData>
            </a:graphic>
          </wp:inline>
        </w:drawing>
      </w:r>
    </w:p>
    <w:p w14:paraId="4E942019" w14:textId="09F7077C"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109</w:t>
      </w:r>
      <w:r w:rsidRPr="008D268C">
        <w:rPr>
          <w:lang w:val="en-AU"/>
        </w:rPr>
        <w:fldChar w:fldCharType="end"/>
      </w:r>
      <w:r w:rsidRPr="008D268C">
        <w:rPr>
          <w:lang w:val="en-AU"/>
        </w:rPr>
        <w:t xml:space="preserve"> Vodafone </w:t>
      </w:r>
      <w:r w:rsidR="004C465E" w:rsidRPr="008D268C">
        <w:rPr>
          <w:lang w:val="en-AU"/>
        </w:rPr>
        <w:t xml:space="preserve">mobile </w:t>
      </w:r>
      <w:r w:rsidRPr="008D268C">
        <w:rPr>
          <w:lang w:val="en-AU"/>
        </w:rPr>
        <w:t>coverage of festival venue</w:t>
      </w:r>
    </w:p>
    <w:p w14:paraId="23A03494" w14:textId="77777777" w:rsidR="00B82169" w:rsidRPr="008D268C" w:rsidRDefault="00B82169" w:rsidP="00750DEB">
      <w:pPr>
        <w:pStyle w:val="Heading2"/>
        <w:numPr>
          <w:ilvl w:val="1"/>
          <w:numId w:val="41"/>
        </w:numPr>
        <w:rPr>
          <w:lang w:val="en-AU"/>
        </w:rPr>
      </w:pPr>
      <w:bookmarkStart w:id="281" w:name="_Toc2759026"/>
      <w:bookmarkStart w:id="282" w:name="_Toc41048837"/>
      <w:r w:rsidRPr="008D268C">
        <w:rPr>
          <w:lang w:val="en-AU"/>
        </w:rPr>
        <w:t>Big Cohuna Festival</w:t>
      </w:r>
      <w:bookmarkEnd w:id="281"/>
      <w:bookmarkEnd w:id="282"/>
    </w:p>
    <w:p w14:paraId="540DCEE8" w14:textId="3EF72122" w:rsidR="00B82169" w:rsidRPr="00AB4072" w:rsidRDefault="00B82169" w:rsidP="00B82169">
      <w:pPr>
        <w:rPr>
          <w:rFonts w:ascii="Calibri" w:hAnsi="Calibri" w:cs="Calibri"/>
          <w:lang w:val="en-AU"/>
        </w:rPr>
      </w:pPr>
      <w:r w:rsidRPr="00AB4072">
        <w:rPr>
          <w:rFonts w:ascii="Calibri" w:hAnsi="Calibri" w:cs="Calibri"/>
          <w:lang w:val="en-AU"/>
        </w:rPr>
        <w:t xml:space="preserve">The Big Cohuna Festival is a </w:t>
      </w:r>
      <w:r w:rsidR="00673233" w:rsidRPr="00AB4072">
        <w:rPr>
          <w:rFonts w:ascii="Calibri" w:hAnsi="Calibri" w:cs="Calibri"/>
          <w:lang w:val="en-AU"/>
        </w:rPr>
        <w:t>five-day</w:t>
      </w:r>
      <w:r w:rsidRPr="00AB4072">
        <w:rPr>
          <w:rFonts w:ascii="Calibri" w:hAnsi="Calibri" w:cs="Calibri"/>
          <w:lang w:val="en-AU"/>
        </w:rPr>
        <w:t xml:space="preserve"> event held over the Melbourne Cup long week and includes a street food festival, art displays, live music, fairs, farmers and makers markets. The festival is held at the Cohuna Garden Park.</w:t>
      </w:r>
    </w:p>
    <w:p w14:paraId="30C77C83" w14:textId="77777777" w:rsidR="00B82169" w:rsidRPr="00AB4072" w:rsidRDefault="00B82169" w:rsidP="00B82169">
      <w:pPr>
        <w:keepNext/>
        <w:rPr>
          <w:rFonts w:ascii="Calibri" w:hAnsi="Calibri" w:cs="Calibri"/>
          <w:lang w:val="en-AU"/>
        </w:rPr>
      </w:pPr>
      <w:r w:rsidRPr="00AB4072">
        <w:rPr>
          <w:rFonts w:ascii="Calibri" w:hAnsi="Calibri" w:cs="Calibri"/>
          <w:noProof/>
          <w:lang w:val="en-AU"/>
        </w:rPr>
        <w:drawing>
          <wp:inline distT="0" distB="0" distL="0" distR="0" wp14:anchorId="447CDCB4" wp14:editId="24D9D757">
            <wp:extent cx="3150000" cy="2436535"/>
            <wp:effectExtent l="0" t="0" r="0" b="190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screen">
                      <a:extLst>
                        <a:ext uri="{28A0092B-C50C-407E-A947-70E740481C1C}">
                          <a14:useLocalDpi xmlns:a14="http://schemas.microsoft.com/office/drawing/2010/main"/>
                        </a:ext>
                      </a:extLst>
                    </a:blip>
                    <a:stretch>
                      <a:fillRect/>
                    </a:stretch>
                  </pic:blipFill>
                  <pic:spPr>
                    <a:xfrm>
                      <a:off x="0" y="0"/>
                      <a:ext cx="3150000" cy="2436535"/>
                    </a:xfrm>
                    <a:prstGeom prst="rect">
                      <a:avLst/>
                    </a:prstGeom>
                  </pic:spPr>
                </pic:pic>
              </a:graphicData>
            </a:graphic>
          </wp:inline>
        </w:drawing>
      </w:r>
    </w:p>
    <w:p w14:paraId="4991A766" w14:textId="6E6D5884" w:rsidR="00BD6583" w:rsidRPr="008D268C" w:rsidRDefault="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110</w:t>
      </w:r>
      <w:r w:rsidRPr="008D268C">
        <w:rPr>
          <w:lang w:val="en-AU"/>
        </w:rPr>
        <w:fldChar w:fldCharType="end"/>
      </w:r>
      <w:r w:rsidRPr="008D268C">
        <w:rPr>
          <w:lang w:val="en-AU"/>
        </w:rPr>
        <w:t xml:space="preserve"> Venue for The Big Cohuna Festival</w:t>
      </w:r>
    </w:p>
    <w:p w14:paraId="6018EFF7" w14:textId="1DA01454" w:rsidR="00B82169" w:rsidRPr="008D268C" w:rsidRDefault="00DE032E" w:rsidP="00B82169">
      <w:pPr>
        <w:pStyle w:val="Heading5"/>
        <w:rPr>
          <w:lang w:val="en-AU"/>
        </w:rPr>
      </w:pPr>
      <w:r w:rsidRPr="008D268C">
        <w:rPr>
          <w:lang w:val="en-AU"/>
        </w:rPr>
        <w:t>F</w:t>
      </w:r>
      <w:r w:rsidR="00530D54" w:rsidRPr="008D268C">
        <w:rPr>
          <w:lang w:val="en-AU"/>
        </w:rPr>
        <w:t>ixed</w:t>
      </w:r>
      <w:r w:rsidR="00B82169" w:rsidRPr="008D268C">
        <w:rPr>
          <w:lang w:val="en-AU"/>
        </w:rPr>
        <w:t xml:space="preserve"> Broadband</w:t>
      </w:r>
    </w:p>
    <w:p w14:paraId="37BACEFE" w14:textId="12F0EC56" w:rsidR="00B82169" w:rsidRPr="00AB4072" w:rsidRDefault="00B82169" w:rsidP="00B82169">
      <w:pPr>
        <w:rPr>
          <w:rFonts w:ascii="Calibri" w:hAnsi="Calibri" w:cs="Calibri"/>
          <w:lang w:val="en-AU"/>
        </w:rPr>
      </w:pPr>
      <w:r w:rsidRPr="00AB4072">
        <w:rPr>
          <w:rFonts w:ascii="Calibri" w:hAnsi="Calibri" w:cs="Calibri"/>
          <w:lang w:val="en-AU"/>
        </w:rPr>
        <w:t xml:space="preserve">Our analysis reveals the festival venue falls into the NBN </w:t>
      </w:r>
      <w:r w:rsidR="00530D54" w:rsidRPr="00AB4072">
        <w:rPr>
          <w:rFonts w:ascii="Calibri" w:hAnsi="Calibri" w:cs="Calibri"/>
          <w:lang w:val="en-AU"/>
        </w:rPr>
        <w:t>fixed</w:t>
      </w:r>
      <w:r w:rsidRPr="00AB4072">
        <w:rPr>
          <w:rFonts w:ascii="Calibri" w:hAnsi="Calibri" w:cs="Calibri"/>
          <w:lang w:val="en-AU"/>
        </w:rPr>
        <w:t xml:space="preserve"> </w:t>
      </w:r>
      <w:r w:rsidR="00DE032E" w:rsidRPr="00AB4072">
        <w:rPr>
          <w:rFonts w:ascii="Calibri" w:hAnsi="Calibri" w:cs="Calibri"/>
          <w:lang w:val="en-AU"/>
        </w:rPr>
        <w:t>l</w:t>
      </w:r>
      <w:r w:rsidRPr="00AB4072">
        <w:rPr>
          <w:rFonts w:ascii="Calibri" w:hAnsi="Calibri" w:cs="Calibri"/>
          <w:lang w:val="en-AU"/>
        </w:rPr>
        <w:t>ine footprint.</w:t>
      </w:r>
    </w:p>
    <w:p w14:paraId="14A3AE35" w14:textId="77777777" w:rsidR="00B82169" w:rsidRPr="00AB4072" w:rsidRDefault="00B82169" w:rsidP="00B82169">
      <w:pPr>
        <w:rPr>
          <w:rFonts w:ascii="Calibri" w:hAnsi="Calibri" w:cs="Calibri"/>
          <w:highlight w:val="yellow"/>
          <w:lang w:val="en-AU"/>
        </w:rPr>
      </w:pPr>
      <w:r w:rsidRPr="00AB4072">
        <w:rPr>
          <w:rFonts w:ascii="Calibri" w:hAnsi="Calibri" w:cs="Calibri"/>
          <w:noProof/>
          <w:lang w:val="en-AU"/>
        </w:rPr>
        <w:lastRenderedPageBreak/>
        <w:drawing>
          <wp:inline distT="0" distB="0" distL="0" distR="0" wp14:anchorId="7B95FD9E" wp14:editId="2F016346">
            <wp:extent cx="3150000" cy="2069925"/>
            <wp:effectExtent l="0" t="0" r="0" b="698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screen">
                      <a:extLst>
                        <a:ext uri="{28A0092B-C50C-407E-A947-70E740481C1C}">
                          <a14:useLocalDpi xmlns:a14="http://schemas.microsoft.com/office/drawing/2010/main"/>
                        </a:ext>
                      </a:extLst>
                    </a:blip>
                    <a:stretch>
                      <a:fillRect/>
                    </a:stretch>
                  </pic:blipFill>
                  <pic:spPr>
                    <a:xfrm>
                      <a:off x="0" y="0"/>
                      <a:ext cx="3150000" cy="2069925"/>
                    </a:xfrm>
                    <a:prstGeom prst="rect">
                      <a:avLst/>
                    </a:prstGeom>
                  </pic:spPr>
                </pic:pic>
              </a:graphicData>
            </a:graphic>
          </wp:inline>
        </w:drawing>
      </w:r>
    </w:p>
    <w:p w14:paraId="665EE91D" w14:textId="74A63847"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111</w:t>
      </w:r>
      <w:r w:rsidRPr="008D268C">
        <w:rPr>
          <w:lang w:val="en-AU"/>
        </w:rPr>
        <w:fldChar w:fldCharType="end"/>
      </w:r>
      <w:r w:rsidRPr="008D268C">
        <w:rPr>
          <w:lang w:val="en-AU"/>
        </w:rPr>
        <w:t xml:space="preserve"> NBN Coverage of festival venue at Cohuna (</w:t>
      </w:r>
      <w:r w:rsidR="005F6A65" w:rsidRPr="008D268C">
        <w:rPr>
          <w:lang w:val="en-AU"/>
        </w:rPr>
        <w:t>NBN Co</w:t>
      </w:r>
      <w:r w:rsidRPr="008D268C">
        <w:rPr>
          <w:lang w:val="en-AU"/>
        </w:rPr>
        <w:t>)</w:t>
      </w:r>
    </w:p>
    <w:p w14:paraId="6221F0C6" w14:textId="77777777" w:rsidR="00B82169" w:rsidRPr="008D268C" w:rsidRDefault="00B82169" w:rsidP="00B82169">
      <w:pPr>
        <w:pStyle w:val="Heading5"/>
        <w:rPr>
          <w:lang w:val="en-AU"/>
        </w:rPr>
      </w:pPr>
      <w:r w:rsidRPr="008D268C">
        <w:rPr>
          <w:lang w:val="en-AU"/>
        </w:rPr>
        <w:t>Mobile Coverage</w:t>
      </w:r>
    </w:p>
    <w:p w14:paraId="4B1EC3B4" w14:textId="77777777" w:rsidR="00B82169" w:rsidRPr="00AB4072" w:rsidRDefault="00B82169" w:rsidP="00B82169">
      <w:pPr>
        <w:rPr>
          <w:rFonts w:ascii="Calibri" w:hAnsi="Calibri" w:cs="Calibri"/>
          <w:lang w:val="en-AU"/>
        </w:rPr>
      </w:pPr>
      <w:r w:rsidRPr="00AB4072">
        <w:rPr>
          <w:rFonts w:ascii="Calibri" w:hAnsi="Calibri" w:cs="Calibri"/>
          <w:lang w:val="en-AU"/>
        </w:rPr>
        <w:t>Based on public coverage maps:</w:t>
      </w:r>
    </w:p>
    <w:p w14:paraId="7646C02E" w14:textId="529A45ED" w:rsidR="00B82169" w:rsidRPr="008D268C" w:rsidRDefault="00B82169" w:rsidP="00B82169">
      <w:pPr>
        <w:pStyle w:val="Bulletedlist"/>
        <w:rPr>
          <w:lang w:val="en-AU"/>
        </w:rPr>
      </w:pPr>
      <w:r w:rsidRPr="008D268C">
        <w:rPr>
          <w:lang w:val="en-AU"/>
        </w:rPr>
        <w:t xml:space="preserve">Telstra shows 4GX outdoor handheld device coverage (with a typical download speed of 2-75 </w:t>
      </w:r>
      <w:r w:rsidR="00BB513A">
        <w:rPr>
          <w:lang w:val="en-AU"/>
        </w:rPr>
        <w:t>Mbps</w:t>
      </w:r>
      <w:r w:rsidRPr="008D268C">
        <w:rPr>
          <w:lang w:val="en-AU"/>
        </w:rPr>
        <w:t>)</w:t>
      </w:r>
      <w:r w:rsidR="00EE2AEC" w:rsidRPr="008D268C">
        <w:rPr>
          <w:lang w:val="en-AU"/>
        </w:rPr>
        <w:t xml:space="preserve"> of the venue</w:t>
      </w:r>
    </w:p>
    <w:p w14:paraId="1347A537" w14:textId="1CC57995" w:rsidR="00B82169" w:rsidRPr="008D268C" w:rsidRDefault="00B82169" w:rsidP="00B82169">
      <w:pPr>
        <w:pStyle w:val="Bulletedlist"/>
        <w:rPr>
          <w:lang w:val="en-AU"/>
        </w:rPr>
      </w:pPr>
      <w:r w:rsidRPr="008D268C">
        <w:rPr>
          <w:lang w:val="en-AU"/>
        </w:rPr>
        <w:t>Optus shows 4G Plus outdoor coverage</w:t>
      </w:r>
      <w:r w:rsidR="00EE2AEC" w:rsidRPr="008D268C">
        <w:rPr>
          <w:lang w:val="en-AU"/>
        </w:rPr>
        <w:t xml:space="preserve"> of the venue</w:t>
      </w:r>
    </w:p>
    <w:p w14:paraId="3E99F63D" w14:textId="77777777" w:rsidR="00B82169" w:rsidRPr="008D268C" w:rsidRDefault="00B82169" w:rsidP="00B82169">
      <w:pPr>
        <w:pStyle w:val="Bulletedlist"/>
        <w:rPr>
          <w:lang w:val="en-AU"/>
        </w:rPr>
      </w:pPr>
      <w:r w:rsidRPr="008D268C">
        <w:rPr>
          <w:lang w:val="en-AU"/>
        </w:rPr>
        <w:t>Vodafone shows no coverage at all.</w:t>
      </w:r>
    </w:p>
    <w:p w14:paraId="33885209" w14:textId="77777777" w:rsidR="00B82169" w:rsidRPr="00AB4072" w:rsidRDefault="00B82169" w:rsidP="00B82169">
      <w:pPr>
        <w:rPr>
          <w:rFonts w:ascii="Calibri" w:hAnsi="Calibri" w:cs="Calibri"/>
          <w:lang w:val="en-AU"/>
        </w:rPr>
      </w:pPr>
      <w:r w:rsidRPr="00AB4072">
        <w:rPr>
          <w:rFonts w:ascii="Calibri" w:hAnsi="Calibri" w:cs="Calibri"/>
          <w:lang w:val="en-AU"/>
        </w:rPr>
        <w:t xml:space="preserve">In summary, there appears to be good coverage of the venue from two of the three mobile network operators. </w:t>
      </w:r>
    </w:p>
    <w:p w14:paraId="0FBFEEE0" w14:textId="77777777" w:rsidR="00B82169" w:rsidRPr="00AB4072" w:rsidRDefault="00B82169" w:rsidP="00B82169">
      <w:pPr>
        <w:rPr>
          <w:rFonts w:ascii="Calibri" w:hAnsi="Calibri" w:cs="Calibri"/>
          <w:lang w:val="en-AU"/>
        </w:rPr>
      </w:pPr>
      <w:r w:rsidRPr="00AB4072">
        <w:rPr>
          <w:rFonts w:ascii="Calibri" w:hAnsi="Calibri" w:cs="Calibri"/>
          <w:noProof/>
          <w:lang w:val="en-AU"/>
        </w:rPr>
        <w:drawing>
          <wp:inline distT="0" distB="0" distL="0" distR="0" wp14:anchorId="70722689" wp14:editId="3BFCF1AE">
            <wp:extent cx="3148172" cy="240677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screen">
                      <a:extLst>
                        <a:ext uri="{28A0092B-C50C-407E-A947-70E740481C1C}">
                          <a14:useLocalDpi xmlns:a14="http://schemas.microsoft.com/office/drawing/2010/main"/>
                        </a:ext>
                      </a:extLst>
                    </a:blip>
                    <a:stretch>
                      <a:fillRect/>
                    </a:stretch>
                  </pic:blipFill>
                  <pic:spPr>
                    <a:xfrm>
                      <a:off x="0" y="0"/>
                      <a:ext cx="3155347" cy="2412255"/>
                    </a:xfrm>
                    <a:prstGeom prst="rect">
                      <a:avLst/>
                    </a:prstGeom>
                  </pic:spPr>
                </pic:pic>
              </a:graphicData>
            </a:graphic>
          </wp:inline>
        </w:drawing>
      </w:r>
    </w:p>
    <w:p w14:paraId="513BC56A" w14:textId="14A7532C"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112</w:t>
      </w:r>
      <w:r w:rsidRPr="008D268C">
        <w:rPr>
          <w:lang w:val="en-AU"/>
        </w:rPr>
        <w:fldChar w:fldCharType="end"/>
      </w:r>
      <w:r w:rsidRPr="008D268C">
        <w:rPr>
          <w:lang w:val="en-AU"/>
        </w:rPr>
        <w:t xml:space="preserve"> Telstra </w:t>
      </w:r>
      <w:r w:rsidR="004C465E" w:rsidRPr="008D268C">
        <w:rPr>
          <w:lang w:val="en-AU"/>
        </w:rPr>
        <w:t xml:space="preserve">mobile </w:t>
      </w:r>
      <w:r w:rsidRPr="008D268C">
        <w:rPr>
          <w:lang w:val="en-AU"/>
        </w:rPr>
        <w:t>coverage of Cohuna and the festival venue</w:t>
      </w:r>
    </w:p>
    <w:p w14:paraId="7D115CA1" w14:textId="77777777" w:rsidR="00B82169" w:rsidRPr="00AB4072" w:rsidRDefault="00B82169" w:rsidP="00B82169">
      <w:pPr>
        <w:keepNext/>
        <w:rPr>
          <w:rFonts w:ascii="Calibri" w:hAnsi="Calibri" w:cs="Calibri"/>
          <w:lang w:val="en-AU"/>
        </w:rPr>
      </w:pPr>
      <w:r w:rsidRPr="00AB4072">
        <w:rPr>
          <w:rFonts w:ascii="Calibri" w:hAnsi="Calibri" w:cs="Calibri"/>
          <w:noProof/>
          <w:lang w:val="en-AU"/>
        </w:rPr>
        <w:drawing>
          <wp:inline distT="0" distB="0" distL="0" distR="0" wp14:anchorId="57690209" wp14:editId="5C782E43">
            <wp:extent cx="3148965" cy="198407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screen">
                      <a:extLst>
                        <a:ext uri="{28A0092B-C50C-407E-A947-70E740481C1C}">
                          <a14:useLocalDpi xmlns:a14="http://schemas.microsoft.com/office/drawing/2010/main"/>
                        </a:ext>
                      </a:extLst>
                    </a:blip>
                    <a:stretch>
                      <a:fillRect/>
                    </a:stretch>
                  </pic:blipFill>
                  <pic:spPr>
                    <a:xfrm>
                      <a:off x="0" y="0"/>
                      <a:ext cx="3152597" cy="1986363"/>
                    </a:xfrm>
                    <a:prstGeom prst="rect">
                      <a:avLst/>
                    </a:prstGeom>
                  </pic:spPr>
                </pic:pic>
              </a:graphicData>
            </a:graphic>
          </wp:inline>
        </w:drawing>
      </w:r>
    </w:p>
    <w:p w14:paraId="1E1B86A0" w14:textId="0320DCE3"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113</w:t>
      </w:r>
      <w:r w:rsidRPr="008D268C">
        <w:rPr>
          <w:lang w:val="en-AU"/>
        </w:rPr>
        <w:fldChar w:fldCharType="end"/>
      </w:r>
      <w:r w:rsidRPr="008D268C">
        <w:rPr>
          <w:lang w:val="en-AU"/>
        </w:rPr>
        <w:t xml:space="preserve"> Optus </w:t>
      </w:r>
      <w:r w:rsidR="004C465E" w:rsidRPr="008D268C">
        <w:rPr>
          <w:lang w:val="en-AU"/>
        </w:rPr>
        <w:t xml:space="preserve">mobile </w:t>
      </w:r>
      <w:r w:rsidRPr="008D268C">
        <w:rPr>
          <w:lang w:val="en-AU"/>
        </w:rPr>
        <w:t>coverage of Cohuna and the festival venue</w:t>
      </w:r>
    </w:p>
    <w:p w14:paraId="21085E9A" w14:textId="77777777" w:rsidR="00B82169" w:rsidRPr="00AB4072" w:rsidRDefault="00B82169" w:rsidP="00B82169">
      <w:pPr>
        <w:keepNext/>
        <w:rPr>
          <w:rFonts w:ascii="Calibri" w:hAnsi="Calibri" w:cs="Calibri"/>
          <w:lang w:val="en-AU"/>
        </w:rPr>
      </w:pPr>
      <w:r w:rsidRPr="00AB4072">
        <w:rPr>
          <w:rFonts w:ascii="Calibri" w:hAnsi="Calibri" w:cs="Calibri"/>
          <w:noProof/>
          <w:lang w:val="en-AU"/>
        </w:rPr>
        <w:drawing>
          <wp:inline distT="0" distB="0" distL="0" distR="0" wp14:anchorId="34869101" wp14:editId="26294CA7">
            <wp:extent cx="3150000" cy="1825319"/>
            <wp:effectExtent l="0" t="0" r="0" b="381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screen">
                      <a:extLst>
                        <a:ext uri="{28A0092B-C50C-407E-A947-70E740481C1C}">
                          <a14:useLocalDpi xmlns:a14="http://schemas.microsoft.com/office/drawing/2010/main"/>
                        </a:ext>
                      </a:extLst>
                    </a:blip>
                    <a:stretch>
                      <a:fillRect/>
                    </a:stretch>
                  </pic:blipFill>
                  <pic:spPr>
                    <a:xfrm>
                      <a:off x="0" y="0"/>
                      <a:ext cx="3150000" cy="1825319"/>
                    </a:xfrm>
                    <a:prstGeom prst="rect">
                      <a:avLst/>
                    </a:prstGeom>
                  </pic:spPr>
                </pic:pic>
              </a:graphicData>
            </a:graphic>
          </wp:inline>
        </w:drawing>
      </w:r>
    </w:p>
    <w:p w14:paraId="246135FB" w14:textId="0166B6E4" w:rsidR="003327A4" w:rsidRPr="008D268C" w:rsidRDefault="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114</w:t>
      </w:r>
      <w:r w:rsidRPr="008D268C">
        <w:rPr>
          <w:lang w:val="en-AU"/>
        </w:rPr>
        <w:fldChar w:fldCharType="end"/>
      </w:r>
      <w:r w:rsidRPr="008D268C">
        <w:rPr>
          <w:lang w:val="en-AU"/>
        </w:rPr>
        <w:t xml:space="preserve"> Vodafone </w:t>
      </w:r>
      <w:r w:rsidR="004C465E" w:rsidRPr="008D268C">
        <w:rPr>
          <w:lang w:val="en-AU"/>
        </w:rPr>
        <w:t xml:space="preserve">mobile </w:t>
      </w:r>
      <w:r w:rsidRPr="008D268C">
        <w:rPr>
          <w:lang w:val="en-AU"/>
        </w:rPr>
        <w:t>coverage of Cohuna and the festival venue</w:t>
      </w:r>
    </w:p>
    <w:p w14:paraId="05EBB66B" w14:textId="77777777" w:rsidR="00B82169" w:rsidRPr="008D268C" w:rsidRDefault="00B82169" w:rsidP="00750DEB">
      <w:pPr>
        <w:pStyle w:val="Heading2"/>
        <w:numPr>
          <w:ilvl w:val="1"/>
          <w:numId w:val="41"/>
        </w:numPr>
        <w:rPr>
          <w:lang w:val="en-AU"/>
        </w:rPr>
      </w:pPr>
      <w:bookmarkStart w:id="283" w:name="_Toc2759027"/>
      <w:bookmarkStart w:id="284" w:name="_Toc41048838"/>
      <w:r w:rsidRPr="008D268C">
        <w:rPr>
          <w:lang w:val="en-AU"/>
        </w:rPr>
        <w:t>Cullulleraine Music Festival</w:t>
      </w:r>
      <w:bookmarkEnd w:id="283"/>
      <w:bookmarkEnd w:id="284"/>
    </w:p>
    <w:p w14:paraId="3EC1DDB8" w14:textId="0D383E15" w:rsidR="00B82169" w:rsidRPr="00AB4072" w:rsidRDefault="00B82169" w:rsidP="00B82169">
      <w:pPr>
        <w:rPr>
          <w:rFonts w:ascii="Calibri" w:hAnsi="Calibri" w:cs="Calibri"/>
          <w:lang w:val="en-AU"/>
        </w:rPr>
      </w:pPr>
      <w:r w:rsidRPr="00AB4072">
        <w:rPr>
          <w:rFonts w:ascii="Calibri" w:hAnsi="Calibri" w:cs="Calibri"/>
          <w:lang w:val="en-AU"/>
        </w:rPr>
        <w:t xml:space="preserve">The Cullulleraine Music Festival is held in April at the Johansen Memorial Reserve, incorporating the Lake Cullulleraine Holiday Park and RSL camp around 40 </w:t>
      </w:r>
      <w:r w:rsidR="00922B9C" w:rsidRPr="00AB4072">
        <w:rPr>
          <w:rFonts w:ascii="Calibri" w:hAnsi="Calibri" w:cs="Calibri"/>
          <w:lang w:val="en-AU"/>
        </w:rPr>
        <w:t>minutes’ drive</w:t>
      </w:r>
      <w:r w:rsidRPr="00AB4072">
        <w:rPr>
          <w:rFonts w:ascii="Calibri" w:hAnsi="Calibri" w:cs="Calibri"/>
          <w:lang w:val="en-AU"/>
        </w:rPr>
        <w:t xml:space="preserve"> west of Mildura on the edge of the unique Lake Cullulleraine.</w:t>
      </w:r>
    </w:p>
    <w:p w14:paraId="2E63B430" w14:textId="77777777" w:rsidR="00B82169" w:rsidRPr="00AB4072" w:rsidRDefault="00B82169" w:rsidP="00B82169">
      <w:pPr>
        <w:rPr>
          <w:rFonts w:ascii="Calibri" w:hAnsi="Calibri" w:cs="Calibri"/>
          <w:lang w:val="en-AU"/>
        </w:rPr>
      </w:pPr>
      <w:r w:rsidRPr="00AB4072">
        <w:rPr>
          <w:rFonts w:ascii="Calibri" w:hAnsi="Calibri" w:cs="Calibri"/>
          <w:lang w:val="en-AU"/>
        </w:rPr>
        <w:t>Cullulleraine Music Festival attracts local, national, and internationally acclaimed artists to the region to provide a range of entertainment and engagement across the three-day camping event.</w:t>
      </w:r>
    </w:p>
    <w:p w14:paraId="42044ED5" w14:textId="77777777" w:rsidR="00B82169" w:rsidRPr="00AB4072" w:rsidRDefault="00B82169" w:rsidP="00B82169">
      <w:pPr>
        <w:rPr>
          <w:rFonts w:ascii="Calibri" w:hAnsi="Calibri" w:cs="Calibri"/>
          <w:lang w:val="en-AU"/>
        </w:rPr>
      </w:pPr>
      <w:r w:rsidRPr="00AB4072">
        <w:rPr>
          <w:rFonts w:ascii="Calibri" w:hAnsi="Calibri" w:cs="Calibri"/>
          <w:lang w:val="en-AU"/>
        </w:rPr>
        <w:t>The Festival provides a fun and friendly atmosphere showcasing the local region. A range of market stalls, children’s activities, and a selection of food stalls will be provided along with great music from many genres.</w:t>
      </w:r>
    </w:p>
    <w:p w14:paraId="3A512077" w14:textId="77777777" w:rsidR="00B82169" w:rsidRPr="00AB4072" w:rsidRDefault="00B82169" w:rsidP="00B82169">
      <w:pPr>
        <w:rPr>
          <w:rFonts w:ascii="Calibri" w:hAnsi="Calibri" w:cs="Calibri"/>
          <w:lang w:val="en-AU"/>
        </w:rPr>
      </w:pPr>
      <w:r w:rsidRPr="00AB4072">
        <w:rPr>
          <w:rFonts w:ascii="Calibri" w:hAnsi="Calibri" w:cs="Calibri"/>
          <w:noProof/>
          <w:lang w:val="en-AU"/>
        </w:rPr>
        <w:lastRenderedPageBreak/>
        <w:drawing>
          <wp:inline distT="0" distB="0" distL="0" distR="0" wp14:anchorId="200FD1C2" wp14:editId="3D976550">
            <wp:extent cx="3150000" cy="1781389"/>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screen">
                      <a:extLst>
                        <a:ext uri="{28A0092B-C50C-407E-A947-70E740481C1C}">
                          <a14:useLocalDpi xmlns:a14="http://schemas.microsoft.com/office/drawing/2010/main"/>
                        </a:ext>
                      </a:extLst>
                    </a:blip>
                    <a:stretch>
                      <a:fillRect/>
                    </a:stretch>
                  </pic:blipFill>
                  <pic:spPr>
                    <a:xfrm>
                      <a:off x="0" y="0"/>
                      <a:ext cx="3150000" cy="1781389"/>
                    </a:xfrm>
                    <a:prstGeom prst="rect">
                      <a:avLst/>
                    </a:prstGeom>
                  </pic:spPr>
                </pic:pic>
              </a:graphicData>
            </a:graphic>
          </wp:inline>
        </w:drawing>
      </w:r>
    </w:p>
    <w:p w14:paraId="55573BF6" w14:textId="770AFBF8"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115</w:t>
      </w:r>
      <w:r w:rsidRPr="008D268C">
        <w:rPr>
          <w:lang w:val="en-AU"/>
        </w:rPr>
        <w:fldChar w:fldCharType="end"/>
      </w:r>
      <w:r w:rsidRPr="008D268C">
        <w:rPr>
          <w:lang w:val="en-AU"/>
        </w:rPr>
        <w:t xml:space="preserve"> Venue for Cullulleraine Music Festival at Lake Cullulleraine</w:t>
      </w:r>
    </w:p>
    <w:p w14:paraId="0EA43831" w14:textId="60B8C314" w:rsidR="00B82169" w:rsidRPr="008D268C" w:rsidRDefault="003327A4" w:rsidP="00B82169">
      <w:pPr>
        <w:pStyle w:val="Heading5"/>
        <w:rPr>
          <w:lang w:val="en-AU"/>
        </w:rPr>
      </w:pPr>
      <w:r w:rsidRPr="008D268C">
        <w:rPr>
          <w:lang w:val="en-AU"/>
        </w:rPr>
        <w:t>F</w:t>
      </w:r>
      <w:r w:rsidR="00530D54" w:rsidRPr="008D268C">
        <w:rPr>
          <w:lang w:val="en-AU"/>
        </w:rPr>
        <w:t>ixed</w:t>
      </w:r>
      <w:r w:rsidR="00B82169" w:rsidRPr="008D268C">
        <w:rPr>
          <w:lang w:val="en-AU"/>
        </w:rPr>
        <w:t xml:space="preserve"> Broadband</w:t>
      </w:r>
    </w:p>
    <w:p w14:paraId="4D0C71E3" w14:textId="2B20BAE5" w:rsidR="00B82169" w:rsidRPr="00AB4072" w:rsidRDefault="00B82169" w:rsidP="00B82169">
      <w:pPr>
        <w:rPr>
          <w:rFonts w:ascii="Calibri" w:hAnsi="Calibri" w:cs="Calibri"/>
          <w:lang w:val="en-AU"/>
        </w:rPr>
      </w:pPr>
      <w:r w:rsidRPr="00AB4072">
        <w:rPr>
          <w:rFonts w:ascii="Calibri" w:hAnsi="Calibri" w:cs="Calibri"/>
          <w:lang w:val="en-AU"/>
        </w:rPr>
        <w:t xml:space="preserve">Our analysis reveals the festival venue falls within the NBN </w:t>
      </w:r>
      <w:r w:rsidR="00DE032E" w:rsidRPr="00AB4072">
        <w:rPr>
          <w:rFonts w:ascii="Calibri" w:hAnsi="Calibri" w:cs="Calibri"/>
          <w:lang w:val="en-AU"/>
        </w:rPr>
        <w:t>s</w:t>
      </w:r>
      <w:r w:rsidRPr="00AB4072">
        <w:rPr>
          <w:rFonts w:ascii="Calibri" w:hAnsi="Calibri" w:cs="Calibri"/>
          <w:lang w:val="en-AU"/>
        </w:rPr>
        <w:t>atellite footprint.</w:t>
      </w:r>
    </w:p>
    <w:p w14:paraId="7179F33E" w14:textId="77777777" w:rsidR="00B82169" w:rsidRPr="00AB4072" w:rsidRDefault="00B82169" w:rsidP="00B82169">
      <w:pPr>
        <w:rPr>
          <w:rFonts w:ascii="Calibri" w:hAnsi="Calibri" w:cs="Calibri"/>
          <w:highlight w:val="yellow"/>
          <w:lang w:val="en-AU"/>
        </w:rPr>
      </w:pPr>
      <w:r w:rsidRPr="00AB4072">
        <w:rPr>
          <w:rFonts w:ascii="Calibri" w:hAnsi="Calibri" w:cs="Calibri"/>
          <w:noProof/>
          <w:lang w:val="en-AU"/>
        </w:rPr>
        <w:drawing>
          <wp:inline distT="0" distB="0" distL="0" distR="0" wp14:anchorId="77A9F169" wp14:editId="212326AD">
            <wp:extent cx="3150000" cy="2076559"/>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screen">
                      <a:extLst>
                        <a:ext uri="{28A0092B-C50C-407E-A947-70E740481C1C}">
                          <a14:useLocalDpi xmlns:a14="http://schemas.microsoft.com/office/drawing/2010/main"/>
                        </a:ext>
                      </a:extLst>
                    </a:blip>
                    <a:stretch>
                      <a:fillRect/>
                    </a:stretch>
                  </pic:blipFill>
                  <pic:spPr>
                    <a:xfrm>
                      <a:off x="0" y="0"/>
                      <a:ext cx="3150000" cy="2076559"/>
                    </a:xfrm>
                    <a:prstGeom prst="rect">
                      <a:avLst/>
                    </a:prstGeom>
                  </pic:spPr>
                </pic:pic>
              </a:graphicData>
            </a:graphic>
          </wp:inline>
        </w:drawing>
      </w:r>
    </w:p>
    <w:p w14:paraId="6E75934C" w14:textId="762E020B"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116</w:t>
      </w:r>
      <w:r w:rsidRPr="008D268C">
        <w:rPr>
          <w:lang w:val="en-AU"/>
        </w:rPr>
        <w:fldChar w:fldCharType="end"/>
      </w:r>
      <w:r w:rsidRPr="008D268C">
        <w:rPr>
          <w:lang w:val="en-AU"/>
        </w:rPr>
        <w:t xml:space="preserve"> NBN Coverage of festival venue at Lake Cullulleraine (</w:t>
      </w:r>
      <w:r w:rsidR="005F6A65" w:rsidRPr="008D268C">
        <w:rPr>
          <w:lang w:val="en-AU"/>
        </w:rPr>
        <w:t>NBN Co</w:t>
      </w:r>
      <w:r w:rsidRPr="008D268C">
        <w:rPr>
          <w:lang w:val="en-AU"/>
        </w:rPr>
        <w:t>)</w:t>
      </w:r>
    </w:p>
    <w:p w14:paraId="2FA0BB87" w14:textId="77777777" w:rsidR="00B82169" w:rsidRPr="008D268C" w:rsidRDefault="00B82169" w:rsidP="00B82169">
      <w:pPr>
        <w:pStyle w:val="Heading5"/>
        <w:rPr>
          <w:lang w:val="en-AU"/>
        </w:rPr>
      </w:pPr>
      <w:r w:rsidRPr="008D268C">
        <w:rPr>
          <w:lang w:val="en-AU"/>
        </w:rPr>
        <w:t>Mobile Coverage</w:t>
      </w:r>
    </w:p>
    <w:p w14:paraId="4446F9B1" w14:textId="77777777" w:rsidR="00B82169" w:rsidRPr="00AB4072" w:rsidRDefault="00B82169" w:rsidP="00B82169">
      <w:pPr>
        <w:rPr>
          <w:rFonts w:ascii="Calibri" w:hAnsi="Calibri" w:cs="Calibri"/>
          <w:lang w:val="en-AU"/>
        </w:rPr>
      </w:pPr>
      <w:r w:rsidRPr="00AB4072">
        <w:rPr>
          <w:rFonts w:ascii="Calibri" w:hAnsi="Calibri" w:cs="Calibri"/>
          <w:lang w:val="en-AU"/>
        </w:rPr>
        <w:t>Based on public coverage maps:</w:t>
      </w:r>
    </w:p>
    <w:p w14:paraId="71E5D85C" w14:textId="7C93E153" w:rsidR="00B82169" w:rsidRPr="008D268C" w:rsidRDefault="00B82169" w:rsidP="00B82169">
      <w:pPr>
        <w:pStyle w:val="Bulletedlist"/>
        <w:rPr>
          <w:lang w:val="en-AU"/>
        </w:rPr>
      </w:pPr>
      <w:r w:rsidRPr="008D268C">
        <w:rPr>
          <w:lang w:val="en-AU"/>
        </w:rPr>
        <w:t>Telstra shows 3G outdoor handheld device coverage at the lake and the venue</w:t>
      </w:r>
    </w:p>
    <w:p w14:paraId="19AA3231" w14:textId="503816E0" w:rsidR="00B82169" w:rsidRPr="008D268C" w:rsidRDefault="00B82169" w:rsidP="00B82169">
      <w:pPr>
        <w:pStyle w:val="Bulletedlist"/>
        <w:rPr>
          <w:lang w:val="en-AU"/>
        </w:rPr>
      </w:pPr>
      <w:r w:rsidRPr="008D268C">
        <w:rPr>
          <w:lang w:val="en-AU"/>
        </w:rPr>
        <w:t>Optus shows strong 4G Plus outdoor coverage at the lake and the venue</w:t>
      </w:r>
    </w:p>
    <w:p w14:paraId="31544384" w14:textId="77777777" w:rsidR="00B82169" w:rsidRPr="008D268C" w:rsidRDefault="00B82169" w:rsidP="00B82169">
      <w:pPr>
        <w:pStyle w:val="Bulletedlist"/>
        <w:rPr>
          <w:lang w:val="en-AU"/>
        </w:rPr>
      </w:pPr>
      <w:r w:rsidRPr="008D268C">
        <w:rPr>
          <w:lang w:val="en-AU"/>
        </w:rPr>
        <w:t>Vodafone shows strong 4G indoor coverage at the lake venue.</w:t>
      </w:r>
    </w:p>
    <w:p w14:paraId="08AEDDE6" w14:textId="77777777" w:rsidR="00B82169" w:rsidRPr="00AB4072" w:rsidRDefault="00B82169" w:rsidP="00B82169">
      <w:pPr>
        <w:rPr>
          <w:rFonts w:ascii="Calibri" w:hAnsi="Calibri" w:cs="Calibri"/>
          <w:lang w:val="en-AU"/>
        </w:rPr>
      </w:pPr>
      <w:r w:rsidRPr="00AB4072">
        <w:rPr>
          <w:rFonts w:ascii="Calibri" w:hAnsi="Calibri" w:cs="Calibri"/>
          <w:lang w:val="en-AU"/>
        </w:rPr>
        <w:t xml:space="preserve">In summary, there appears to be good coverage of the venue from the three mobile network operators. </w:t>
      </w:r>
    </w:p>
    <w:p w14:paraId="378363D9" w14:textId="77777777" w:rsidR="00B82169" w:rsidRPr="00AB4072" w:rsidRDefault="00B82169" w:rsidP="00B82169">
      <w:pPr>
        <w:rPr>
          <w:rFonts w:ascii="Calibri" w:hAnsi="Calibri" w:cs="Calibri"/>
          <w:lang w:val="en-AU"/>
        </w:rPr>
      </w:pPr>
      <w:r w:rsidRPr="00AB4072">
        <w:rPr>
          <w:rFonts w:ascii="Calibri" w:hAnsi="Calibri" w:cs="Calibri"/>
          <w:noProof/>
          <w:lang w:val="en-AU"/>
        </w:rPr>
        <w:drawing>
          <wp:inline distT="0" distB="0" distL="0" distR="0" wp14:anchorId="70C2849D" wp14:editId="308BCB31">
            <wp:extent cx="3149547" cy="232913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screen">
                      <a:extLst>
                        <a:ext uri="{28A0092B-C50C-407E-A947-70E740481C1C}">
                          <a14:useLocalDpi xmlns:a14="http://schemas.microsoft.com/office/drawing/2010/main"/>
                        </a:ext>
                      </a:extLst>
                    </a:blip>
                    <a:stretch>
                      <a:fillRect/>
                    </a:stretch>
                  </pic:blipFill>
                  <pic:spPr>
                    <a:xfrm>
                      <a:off x="0" y="0"/>
                      <a:ext cx="3154424" cy="2332739"/>
                    </a:xfrm>
                    <a:prstGeom prst="rect">
                      <a:avLst/>
                    </a:prstGeom>
                  </pic:spPr>
                </pic:pic>
              </a:graphicData>
            </a:graphic>
          </wp:inline>
        </w:drawing>
      </w:r>
    </w:p>
    <w:p w14:paraId="469A4483" w14:textId="0E144971"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117</w:t>
      </w:r>
      <w:r w:rsidRPr="008D268C">
        <w:rPr>
          <w:lang w:val="en-AU"/>
        </w:rPr>
        <w:fldChar w:fldCharType="end"/>
      </w:r>
      <w:r w:rsidRPr="008D268C">
        <w:rPr>
          <w:lang w:val="en-AU"/>
        </w:rPr>
        <w:t xml:space="preserve"> Telstra</w:t>
      </w:r>
      <w:r w:rsidR="004C465E" w:rsidRPr="008D268C">
        <w:rPr>
          <w:lang w:val="en-AU"/>
        </w:rPr>
        <w:t xml:space="preserve"> mobile</w:t>
      </w:r>
      <w:r w:rsidRPr="008D268C">
        <w:rPr>
          <w:lang w:val="en-AU"/>
        </w:rPr>
        <w:t xml:space="preserve"> coverage of Lake Cullulleraine and the festival venue</w:t>
      </w:r>
    </w:p>
    <w:p w14:paraId="274336C6" w14:textId="77777777" w:rsidR="00B82169" w:rsidRPr="00AB4072" w:rsidRDefault="00B82169" w:rsidP="00B82169">
      <w:pPr>
        <w:keepNext/>
        <w:rPr>
          <w:rFonts w:ascii="Calibri" w:hAnsi="Calibri" w:cs="Calibri"/>
          <w:lang w:val="en-AU"/>
        </w:rPr>
      </w:pPr>
      <w:r w:rsidRPr="00AB4072">
        <w:rPr>
          <w:rFonts w:ascii="Calibri" w:hAnsi="Calibri" w:cs="Calibri"/>
          <w:noProof/>
          <w:lang w:val="en-AU"/>
        </w:rPr>
        <w:drawing>
          <wp:inline distT="0" distB="0" distL="0" distR="0" wp14:anchorId="01F79754" wp14:editId="09F09598">
            <wp:extent cx="3150000" cy="2269151"/>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screen">
                      <a:extLst>
                        <a:ext uri="{28A0092B-C50C-407E-A947-70E740481C1C}">
                          <a14:useLocalDpi xmlns:a14="http://schemas.microsoft.com/office/drawing/2010/main"/>
                        </a:ext>
                      </a:extLst>
                    </a:blip>
                    <a:stretch>
                      <a:fillRect/>
                    </a:stretch>
                  </pic:blipFill>
                  <pic:spPr>
                    <a:xfrm>
                      <a:off x="0" y="0"/>
                      <a:ext cx="3150000" cy="2269151"/>
                    </a:xfrm>
                    <a:prstGeom prst="rect">
                      <a:avLst/>
                    </a:prstGeom>
                  </pic:spPr>
                </pic:pic>
              </a:graphicData>
            </a:graphic>
          </wp:inline>
        </w:drawing>
      </w:r>
    </w:p>
    <w:p w14:paraId="589913F5" w14:textId="02F00898" w:rsidR="00B82169" w:rsidRPr="008D268C" w:rsidRDefault="00B82169" w:rsidP="00B82169">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118</w:t>
      </w:r>
      <w:r w:rsidRPr="008D268C">
        <w:rPr>
          <w:lang w:val="en-AU"/>
        </w:rPr>
        <w:fldChar w:fldCharType="end"/>
      </w:r>
      <w:r w:rsidRPr="008D268C">
        <w:rPr>
          <w:lang w:val="en-AU"/>
        </w:rPr>
        <w:t xml:space="preserve"> Optus </w:t>
      </w:r>
      <w:r w:rsidR="004C465E" w:rsidRPr="008D268C">
        <w:rPr>
          <w:lang w:val="en-AU"/>
        </w:rPr>
        <w:t xml:space="preserve">mobile </w:t>
      </w:r>
      <w:r w:rsidRPr="008D268C">
        <w:rPr>
          <w:lang w:val="en-AU"/>
        </w:rPr>
        <w:t>coverage of Lake Cullulleraine and the festival venue</w:t>
      </w:r>
    </w:p>
    <w:p w14:paraId="039F8988" w14:textId="77777777" w:rsidR="00B82169" w:rsidRPr="00AB4072" w:rsidRDefault="00B82169" w:rsidP="00B82169">
      <w:pPr>
        <w:keepNext/>
        <w:rPr>
          <w:rFonts w:ascii="Calibri" w:hAnsi="Calibri" w:cs="Calibri"/>
          <w:lang w:val="en-AU"/>
        </w:rPr>
      </w:pPr>
      <w:r w:rsidRPr="00AB4072">
        <w:rPr>
          <w:rFonts w:ascii="Calibri" w:hAnsi="Calibri" w:cs="Calibri"/>
          <w:noProof/>
          <w:lang w:val="en-AU"/>
        </w:rPr>
        <w:drawing>
          <wp:inline distT="0" distB="0" distL="0" distR="0" wp14:anchorId="351E5EAC" wp14:editId="717C43B8">
            <wp:extent cx="3150000" cy="1847283"/>
            <wp:effectExtent l="0" t="0" r="0" b="63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screen">
                      <a:extLst>
                        <a:ext uri="{28A0092B-C50C-407E-A947-70E740481C1C}">
                          <a14:useLocalDpi xmlns:a14="http://schemas.microsoft.com/office/drawing/2010/main"/>
                        </a:ext>
                      </a:extLst>
                    </a:blip>
                    <a:stretch>
                      <a:fillRect/>
                    </a:stretch>
                  </pic:blipFill>
                  <pic:spPr>
                    <a:xfrm>
                      <a:off x="0" y="0"/>
                      <a:ext cx="3150000" cy="1847283"/>
                    </a:xfrm>
                    <a:prstGeom prst="rect">
                      <a:avLst/>
                    </a:prstGeom>
                  </pic:spPr>
                </pic:pic>
              </a:graphicData>
            </a:graphic>
          </wp:inline>
        </w:drawing>
      </w:r>
    </w:p>
    <w:p w14:paraId="1A6BCC9F" w14:textId="0EAA47E0" w:rsidR="00B82169" w:rsidRDefault="004D5E3C" w:rsidP="00B82169">
      <w:pPr>
        <w:pStyle w:val="Caption"/>
        <w:rPr>
          <w:lang w:val="en-AU"/>
        </w:rPr>
      </w:pPr>
      <w:r w:rsidRPr="008D268C">
        <w:rPr>
          <w:noProof/>
          <w:lang w:val="en-AU"/>
        </w:rPr>
        <w:drawing>
          <wp:anchor distT="0" distB="0" distL="114300" distR="114300" simplePos="0" relativeHeight="251718656" behindDoc="1" locked="0" layoutInCell="1" allowOverlap="1" wp14:anchorId="60EFCDEF" wp14:editId="3C92FD04">
            <wp:simplePos x="0" y="0"/>
            <wp:positionH relativeFrom="page">
              <wp:posOffset>5678442</wp:posOffset>
            </wp:positionH>
            <wp:positionV relativeFrom="page">
              <wp:posOffset>8804638</wp:posOffset>
            </wp:positionV>
            <wp:extent cx="1886585" cy="1886585"/>
            <wp:effectExtent l="0" t="0" r="5715" b="5715"/>
            <wp:wrapNone/>
            <wp:docPr id="72332" name="Picture 7233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82169" w:rsidRPr="008D268C">
        <w:rPr>
          <w:lang w:val="en-AU"/>
        </w:rPr>
        <w:t xml:space="preserve">Figure </w:t>
      </w:r>
      <w:r w:rsidR="00B82169" w:rsidRPr="008D268C">
        <w:rPr>
          <w:lang w:val="en-AU"/>
        </w:rPr>
        <w:fldChar w:fldCharType="begin"/>
      </w:r>
      <w:r w:rsidR="00B82169" w:rsidRPr="008D268C">
        <w:rPr>
          <w:lang w:val="en-AU"/>
        </w:rPr>
        <w:instrText xml:space="preserve"> SEQ Figure \* ARABIC </w:instrText>
      </w:r>
      <w:r w:rsidR="00B82169" w:rsidRPr="008D268C">
        <w:rPr>
          <w:lang w:val="en-AU"/>
        </w:rPr>
        <w:fldChar w:fldCharType="separate"/>
      </w:r>
      <w:r w:rsidR="00D61E11">
        <w:rPr>
          <w:noProof/>
          <w:lang w:val="en-AU"/>
        </w:rPr>
        <w:t>119</w:t>
      </w:r>
      <w:r w:rsidR="00B82169" w:rsidRPr="008D268C">
        <w:rPr>
          <w:lang w:val="en-AU"/>
        </w:rPr>
        <w:fldChar w:fldCharType="end"/>
      </w:r>
      <w:r w:rsidR="00B82169" w:rsidRPr="008D268C">
        <w:rPr>
          <w:lang w:val="en-AU"/>
        </w:rPr>
        <w:t xml:space="preserve"> Vodafone </w:t>
      </w:r>
      <w:r w:rsidR="004C465E" w:rsidRPr="008D268C">
        <w:rPr>
          <w:lang w:val="en-AU"/>
        </w:rPr>
        <w:t xml:space="preserve">mobile </w:t>
      </w:r>
      <w:r w:rsidR="00B82169" w:rsidRPr="008D268C">
        <w:rPr>
          <w:lang w:val="en-AU"/>
        </w:rPr>
        <w:t>coverage of Lake Cullulleraine and the festival venue</w:t>
      </w:r>
    </w:p>
    <w:p w14:paraId="359416AC" w14:textId="77777777" w:rsidR="00C8723F" w:rsidRPr="00C8723F" w:rsidRDefault="00C8723F" w:rsidP="00C8723F">
      <w:pPr>
        <w:rPr>
          <w:lang w:val="en-AU"/>
        </w:rPr>
      </w:pPr>
    </w:p>
    <w:p w14:paraId="1A906FA7" w14:textId="5373705B" w:rsidR="00C8723F" w:rsidRPr="008D268C" w:rsidRDefault="00C8723F" w:rsidP="00C8723F">
      <w:pPr>
        <w:pStyle w:val="Heading2"/>
        <w:numPr>
          <w:ilvl w:val="1"/>
          <w:numId w:val="41"/>
        </w:numPr>
        <w:rPr>
          <w:lang w:val="en-AU"/>
        </w:rPr>
      </w:pPr>
      <w:bookmarkStart w:id="285" w:name="_Toc41048839"/>
      <w:r>
        <w:rPr>
          <w:lang w:val="en-AU"/>
        </w:rPr>
        <w:lastRenderedPageBreak/>
        <w:t>Silo Art Trail</w:t>
      </w:r>
      <w:bookmarkEnd w:id="285"/>
    </w:p>
    <w:p w14:paraId="001E0354" w14:textId="303A52AE" w:rsidR="00C8723F" w:rsidRPr="00C8723F" w:rsidRDefault="00C8723F" w:rsidP="00C8723F">
      <w:pPr>
        <w:rPr>
          <w:lang w:val="en-AU"/>
        </w:rPr>
      </w:pPr>
      <w:r w:rsidRPr="00E46D9E">
        <w:t xml:space="preserve">The </w:t>
      </w:r>
      <w:r w:rsidRPr="00C8723F">
        <w:rPr>
          <w:lang w:val="en-AU"/>
        </w:rPr>
        <w:t>Silo Art Trail is a 200 kilometre journey</w:t>
      </w:r>
      <w:r w:rsidR="00FC21E3">
        <w:rPr>
          <w:lang w:val="en-AU"/>
        </w:rPr>
        <w:t xml:space="preserve"> </w:t>
      </w:r>
      <w:r w:rsidRPr="00C8723F">
        <w:rPr>
          <w:lang w:val="en-AU"/>
        </w:rPr>
        <w:t xml:space="preserve">that showcases large-scale mural portraits created by local and international street artists on the various grain silos </w:t>
      </w:r>
      <w:r w:rsidR="008D2623">
        <w:rPr>
          <w:lang w:val="en-AU"/>
        </w:rPr>
        <w:t>across the Mallee and Wimmera Southern Mallee regions</w:t>
      </w:r>
      <w:r w:rsidR="008D2623" w:rsidRPr="00C8723F">
        <w:rPr>
          <w:lang w:val="en-AU"/>
        </w:rPr>
        <w:t xml:space="preserve"> </w:t>
      </w:r>
      <w:r w:rsidRPr="00C8723F">
        <w:rPr>
          <w:lang w:val="en-AU"/>
        </w:rPr>
        <w:t>located in Patchewollock, Lascelles, Rosebery, Brim, Sheep Hills and Rupanyup.</w:t>
      </w:r>
    </w:p>
    <w:p w14:paraId="1A725096" w14:textId="77777777" w:rsidR="00C8723F" w:rsidRPr="00C8723F" w:rsidRDefault="00C8723F" w:rsidP="00C8723F">
      <w:pPr>
        <w:keepNext/>
        <w:rPr>
          <w:lang w:val="en-AU"/>
        </w:rPr>
      </w:pPr>
      <w:r w:rsidRPr="00C8723F">
        <w:rPr>
          <w:noProof/>
          <w:lang w:val="en-AU"/>
        </w:rPr>
        <w:drawing>
          <wp:inline distT="0" distB="0" distL="0" distR="0" wp14:anchorId="26FBC5EE" wp14:editId="23E5032B">
            <wp:extent cx="3144154" cy="2113472"/>
            <wp:effectExtent l="0" t="0" r="0" b="1270"/>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cstate="screen">
                      <a:extLst>
                        <a:ext uri="{28A0092B-C50C-407E-A947-70E740481C1C}">
                          <a14:useLocalDpi xmlns:a14="http://schemas.microsoft.com/office/drawing/2010/main"/>
                        </a:ext>
                      </a:extLst>
                    </a:blip>
                    <a:srcRect/>
                    <a:stretch/>
                  </pic:blipFill>
                  <pic:spPr bwMode="auto">
                    <a:xfrm>
                      <a:off x="0" y="0"/>
                      <a:ext cx="3144154" cy="2113472"/>
                    </a:xfrm>
                    <a:prstGeom prst="rect">
                      <a:avLst/>
                    </a:prstGeom>
                    <a:ln>
                      <a:noFill/>
                    </a:ln>
                    <a:extLst>
                      <a:ext uri="{53640926-AAD7-44D8-BBD7-CCE9431645EC}">
                        <a14:shadowObscured xmlns:a14="http://schemas.microsoft.com/office/drawing/2010/main"/>
                      </a:ext>
                    </a:extLst>
                  </pic:spPr>
                </pic:pic>
              </a:graphicData>
            </a:graphic>
          </wp:inline>
        </w:drawing>
      </w:r>
    </w:p>
    <w:p w14:paraId="2E8A3E45" w14:textId="77777777" w:rsidR="00C8723F" w:rsidRPr="00C8723F" w:rsidRDefault="00C8723F" w:rsidP="00C8723F">
      <w:pPr>
        <w:pStyle w:val="Caption"/>
        <w:rPr>
          <w:highlight w:val="yellow"/>
          <w:lang w:val="en-AU"/>
        </w:rPr>
      </w:pPr>
      <w:r w:rsidRPr="00C8723F">
        <w:rPr>
          <w:lang w:val="en-AU"/>
        </w:rPr>
        <w:t xml:space="preserve">Figure </w:t>
      </w:r>
      <w:r w:rsidRPr="00C8723F">
        <w:rPr>
          <w:noProof/>
          <w:lang w:val="en-AU"/>
        </w:rPr>
        <w:fldChar w:fldCharType="begin"/>
      </w:r>
      <w:r w:rsidRPr="00C8723F">
        <w:rPr>
          <w:noProof/>
          <w:lang w:val="en-AU"/>
        </w:rPr>
        <w:instrText xml:space="preserve"> SEQ Figure \* ARABIC </w:instrText>
      </w:r>
      <w:r w:rsidRPr="00C8723F">
        <w:rPr>
          <w:noProof/>
          <w:lang w:val="en-AU"/>
        </w:rPr>
        <w:fldChar w:fldCharType="separate"/>
      </w:r>
      <w:r w:rsidRPr="00C8723F">
        <w:rPr>
          <w:noProof/>
          <w:lang w:val="en-AU"/>
        </w:rPr>
        <w:t>123</w:t>
      </w:r>
      <w:r w:rsidRPr="00C8723F">
        <w:rPr>
          <w:noProof/>
          <w:lang w:val="en-AU"/>
        </w:rPr>
        <w:fldChar w:fldCharType="end"/>
      </w:r>
      <w:r w:rsidRPr="00C8723F">
        <w:rPr>
          <w:lang w:val="en-AU"/>
        </w:rPr>
        <w:t xml:space="preserve"> Brim Silo Art </w:t>
      </w:r>
      <w:r w:rsidRPr="00C8723F">
        <w:rPr>
          <w:rStyle w:val="FootnoteReference"/>
          <w:lang w:val="en-AU"/>
        </w:rPr>
        <w:footnoteReference w:id="24"/>
      </w:r>
    </w:p>
    <w:p w14:paraId="0883B29F" w14:textId="77777777" w:rsidR="00C8723F" w:rsidRPr="00C8723F" w:rsidRDefault="00C8723F" w:rsidP="00C8723F">
      <w:pPr>
        <w:keepNext/>
        <w:jc w:val="center"/>
        <w:rPr>
          <w:highlight w:val="yellow"/>
          <w:lang w:val="en-AU"/>
        </w:rPr>
      </w:pPr>
      <w:r w:rsidRPr="00C8723F">
        <w:rPr>
          <w:noProof/>
          <w:lang w:val="en-AU"/>
        </w:rPr>
        <w:drawing>
          <wp:inline distT="0" distB="0" distL="0" distR="0" wp14:anchorId="23B75BF2" wp14:editId="369DDD67">
            <wp:extent cx="3000375" cy="366625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screen">
                      <a:extLst>
                        <a:ext uri="{28A0092B-C50C-407E-A947-70E740481C1C}">
                          <a14:useLocalDpi xmlns:a14="http://schemas.microsoft.com/office/drawing/2010/main"/>
                        </a:ext>
                      </a:extLst>
                    </a:blip>
                    <a:stretch>
                      <a:fillRect/>
                    </a:stretch>
                  </pic:blipFill>
                  <pic:spPr>
                    <a:xfrm>
                      <a:off x="0" y="0"/>
                      <a:ext cx="3012727" cy="3681353"/>
                    </a:xfrm>
                    <a:prstGeom prst="rect">
                      <a:avLst/>
                    </a:prstGeom>
                  </pic:spPr>
                </pic:pic>
              </a:graphicData>
            </a:graphic>
          </wp:inline>
        </w:drawing>
      </w:r>
    </w:p>
    <w:p w14:paraId="3F682360" w14:textId="77777777" w:rsidR="00C8723F" w:rsidRPr="00C8723F" w:rsidRDefault="00C8723F" w:rsidP="00C8723F">
      <w:pPr>
        <w:pStyle w:val="Caption"/>
        <w:rPr>
          <w:lang w:val="en-AU"/>
        </w:rPr>
      </w:pPr>
      <w:r w:rsidRPr="00C8723F">
        <w:rPr>
          <w:lang w:val="en-AU"/>
        </w:rPr>
        <w:t xml:space="preserve">Figure </w:t>
      </w:r>
      <w:r w:rsidRPr="00C8723F">
        <w:rPr>
          <w:noProof/>
          <w:lang w:val="en-AU"/>
        </w:rPr>
        <w:fldChar w:fldCharType="begin"/>
      </w:r>
      <w:r w:rsidRPr="00C8723F">
        <w:rPr>
          <w:noProof/>
          <w:lang w:val="en-AU"/>
        </w:rPr>
        <w:instrText xml:space="preserve"> SEQ Figure \* ARABIC </w:instrText>
      </w:r>
      <w:r w:rsidRPr="00C8723F">
        <w:rPr>
          <w:noProof/>
          <w:lang w:val="en-AU"/>
        </w:rPr>
        <w:fldChar w:fldCharType="separate"/>
      </w:r>
      <w:r w:rsidRPr="00C8723F">
        <w:rPr>
          <w:noProof/>
          <w:lang w:val="en-AU"/>
        </w:rPr>
        <w:t>124</w:t>
      </w:r>
      <w:r w:rsidRPr="00C8723F">
        <w:rPr>
          <w:noProof/>
          <w:lang w:val="en-AU"/>
        </w:rPr>
        <w:fldChar w:fldCharType="end"/>
      </w:r>
      <w:r w:rsidRPr="00C8723F">
        <w:rPr>
          <w:lang w:val="en-AU"/>
        </w:rPr>
        <w:t xml:space="preserve"> Silo Art Trail Area Map </w:t>
      </w:r>
      <w:r w:rsidRPr="00C8723F">
        <w:rPr>
          <w:rStyle w:val="FootnoteReference"/>
          <w:lang w:val="en-AU"/>
        </w:rPr>
        <w:footnoteReference w:id="25"/>
      </w:r>
      <w:r w:rsidRPr="00C8723F">
        <w:rPr>
          <w:lang w:val="en-AU"/>
        </w:rPr>
        <w:t xml:space="preserve"> </w:t>
      </w:r>
    </w:p>
    <w:p w14:paraId="1921FAC3" w14:textId="77777777" w:rsidR="00C8723F" w:rsidRPr="00C8723F" w:rsidRDefault="00C8723F" w:rsidP="00C8723F">
      <w:pPr>
        <w:pStyle w:val="Heading5"/>
        <w:rPr>
          <w:lang w:val="en-AU"/>
        </w:rPr>
      </w:pPr>
      <w:bookmarkStart w:id="286" w:name="_Toc11916301"/>
      <w:r w:rsidRPr="00C8723F">
        <w:rPr>
          <w:lang w:val="en-AU"/>
        </w:rPr>
        <w:t>Fixed Broadband</w:t>
      </w:r>
      <w:bookmarkEnd w:id="286"/>
    </w:p>
    <w:p w14:paraId="479DB8FF" w14:textId="4882B746" w:rsidR="00C8723F" w:rsidRPr="00C8723F" w:rsidRDefault="00C8723F" w:rsidP="00C8723F">
      <w:pPr>
        <w:rPr>
          <w:lang w:val="en-AU"/>
        </w:rPr>
      </w:pPr>
      <w:r w:rsidRPr="00C8723F">
        <w:rPr>
          <w:lang w:val="en-AU"/>
        </w:rPr>
        <w:t xml:space="preserve">Our analysis reveals that NBN satellite and NBN fixed wireless service the towns on the Silo Art Trail from Rupanyup to Patchewollock. </w:t>
      </w:r>
    </w:p>
    <w:p w14:paraId="08CEE449" w14:textId="77777777" w:rsidR="00C8723F" w:rsidRPr="00C8723F" w:rsidRDefault="00C8723F" w:rsidP="00C8723F">
      <w:pPr>
        <w:rPr>
          <w:lang w:val="en-AU"/>
        </w:rPr>
      </w:pPr>
      <w:r w:rsidRPr="00C8723F">
        <w:rPr>
          <w:lang w:val="en-AU"/>
        </w:rPr>
        <w:t>Further analysis reveals NBN fixed wireless provides coverage for the towns located in the south which includes Rupanyup, Minyip, Sheep Hills, Brim and Hopetoun (located further north). The towns of Rosebery, Lascelles and Patchewollock are serviced by NBN satellite.</w:t>
      </w:r>
    </w:p>
    <w:p w14:paraId="0418693D" w14:textId="77777777" w:rsidR="00C8723F" w:rsidRPr="00C8723F" w:rsidRDefault="00C8723F" w:rsidP="00C8723F">
      <w:pPr>
        <w:rPr>
          <w:lang w:val="en-AU"/>
        </w:rPr>
      </w:pPr>
      <w:r w:rsidRPr="00C8723F">
        <w:rPr>
          <w:noProof/>
          <w:lang w:val="en-AU"/>
        </w:rPr>
        <w:drawing>
          <wp:inline distT="0" distB="0" distL="0" distR="0" wp14:anchorId="0E9DFD0A" wp14:editId="5E011643">
            <wp:extent cx="3149600" cy="2070100"/>
            <wp:effectExtent l="0" t="0" r="0" b="6350"/>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screen">
                      <a:extLst>
                        <a:ext uri="{28A0092B-C50C-407E-A947-70E740481C1C}">
                          <a14:useLocalDpi xmlns:a14="http://schemas.microsoft.com/office/drawing/2010/main"/>
                        </a:ext>
                      </a:extLst>
                    </a:blip>
                    <a:stretch>
                      <a:fillRect/>
                    </a:stretch>
                  </pic:blipFill>
                  <pic:spPr>
                    <a:xfrm>
                      <a:off x="0" y="0"/>
                      <a:ext cx="3149600" cy="2070100"/>
                    </a:xfrm>
                    <a:prstGeom prst="rect">
                      <a:avLst/>
                    </a:prstGeom>
                  </pic:spPr>
                </pic:pic>
              </a:graphicData>
            </a:graphic>
          </wp:inline>
        </w:drawing>
      </w:r>
    </w:p>
    <w:p w14:paraId="3789FCC9" w14:textId="77777777" w:rsidR="00C8723F" w:rsidRPr="00C8723F" w:rsidRDefault="00C8723F" w:rsidP="00C8723F">
      <w:pPr>
        <w:pStyle w:val="Caption"/>
        <w:rPr>
          <w:lang w:val="en-AU"/>
        </w:rPr>
      </w:pPr>
      <w:r w:rsidRPr="00C8723F">
        <w:rPr>
          <w:lang w:val="en-AU"/>
        </w:rPr>
        <w:t xml:space="preserve">Figure </w:t>
      </w:r>
      <w:r w:rsidRPr="00C8723F">
        <w:rPr>
          <w:lang w:val="en-AU"/>
        </w:rPr>
        <w:fldChar w:fldCharType="begin"/>
      </w:r>
      <w:r w:rsidRPr="00C8723F">
        <w:rPr>
          <w:lang w:val="en-AU"/>
        </w:rPr>
        <w:instrText xml:space="preserve"> SEQ Figure \* ARABIC </w:instrText>
      </w:r>
      <w:r w:rsidRPr="00C8723F">
        <w:rPr>
          <w:lang w:val="en-AU"/>
        </w:rPr>
        <w:fldChar w:fldCharType="separate"/>
      </w:r>
      <w:r w:rsidRPr="00C8723F">
        <w:rPr>
          <w:noProof/>
          <w:lang w:val="en-AU"/>
        </w:rPr>
        <w:t>125</w:t>
      </w:r>
      <w:r w:rsidRPr="00C8723F">
        <w:rPr>
          <w:noProof/>
          <w:lang w:val="en-AU"/>
        </w:rPr>
        <w:fldChar w:fldCharType="end"/>
      </w:r>
      <w:r w:rsidRPr="00C8723F">
        <w:rPr>
          <w:lang w:val="en-AU"/>
        </w:rPr>
        <w:t xml:space="preserve"> NBN Coverage of the Silo Art Trail (NBN Co)</w:t>
      </w:r>
    </w:p>
    <w:p w14:paraId="43B38AA1" w14:textId="77777777" w:rsidR="00C8723F" w:rsidRPr="00C8723F" w:rsidRDefault="00C8723F" w:rsidP="00C8723F">
      <w:pPr>
        <w:pStyle w:val="Heading5"/>
        <w:rPr>
          <w:lang w:val="en-AU"/>
        </w:rPr>
      </w:pPr>
      <w:bookmarkStart w:id="287" w:name="_Toc11916302"/>
      <w:r w:rsidRPr="00C8723F">
        <w:rPr>
          <w:lang w:val="en-AU"/>
        </w:rPr>
        <w:t>Mobile Coverage</w:t>
      </w:r>
      <w:bookmarkEnd w:id="287"/>
    </w:p>
    <w:p w14:paraId="59DA13A2" w14:textId="77777777" w:rsidR="00C8723F" w:rsidRPr="00C8723F" w:rsidRDefault="00C8723F" w:rsidP="00C8723F">
      <w:pPr>
        <w:rPr>
          <w:lang w:val="en-AU"/>
        </w:rPr>
      </w:pPr>
      <w:r w:rsidRPr="00C8723F">
        <w:rPr>
          <w:lang w:val="en-AU"/>
        </w:rPr>
        <w:t>Based on public coverage maps:</w:t>
      </w:r>
    </w:p>
    <w:p w14:paraId="1E302331" w14:textId="7FD66C0E" w:rsidR="00C8723F" w:rsidRPr="00C8723F" w:rsidRDefault="00C8723F" w:rsidP="00C8723F">
      <w:pPr>
        <w:pStyle w:val="Bulletedlist"/>
        <w:rPr>
          <w:lang w:val="en-AU"/>
        </w:rPr>
      </w:pPr>
      <w:r w:rsidRPr="00C8723F">
        <w:rPr>
          <w:lang w:val="en-AU"/>
        </w:rPr>
        <w:t xml:space="preserve">Telstra shows 4GX outdoor handheld device coverage (with a typical download speed of 2-75 Mbps) in all of the towns except for Rosebery which has 3G device and 3G external antenna coverage. The Sunraysia, Hopetoun-Walpeup and Henty Highways have </w:t>
      </w:r>
      <w:r w:rsidR="00274A9B">
        <w:rPr>
          <w:lang w:val="en-AU"/>
        </w:rPr>
        <w:t xml:space="preserve">patchy </w:t>
      </w:r>
      <w:r w:rsidRPr="00C8723F">
        <w:rPr>
          <w:lang w:val="en-AU"/>
        </w:rPr>
        <w:t>4GX outdoor handheld device</w:t>
      </w:r>
      <w:r w:rsidR="00AA42B0">
        <w:rPr>
          <w:lang w:val="en-AU"/>
        </w:rPr>
        <w:t xml:space="preserve"> </w:t>
      </w:r>
      <w:r w:rsidR="000E5EBD">
        <w:rPr>
          <w:lang w:val="en-AU"/>
        </w:rPr>
        <w:t>with</w:t>
      </w:r>
      <w:r w:rsidR="00AA42B0">
        <w:rPr>
          <w:lang w:val="en-AU"/>
        </w:rPr>
        <w:t xml:space="preserve"> </w:t>
      </w:r>
      <w:r w:rsidRPr="00C8723F">
        <w:rPr>
          <w:lang w:val="en-AU"/>
        </w:rPr>
        <w:t xml:space="preserve">3G device and 3G external antenna coverage </w:t>
      </w:r>
      <w:r w:rsidR="000E5EBD">
        <w:rPr>
          <w:lang w:val="en-AU"/>
        </w:rPr>
        <w:t xml:space="preserve">where 4GX is absent </w:t>
      </w:r>
      <w:r w:rsidRPr="00C8723F">
        <w:rPr>
          <w:lang w:val="en-AU"/>
        </w:rPr>
        <w:t>down to Rosebery. The remaining route to Rupanyup has 4GX outdoor handheld device coverage</w:t>
      </w:r>
    </w:p>
    <w:p w14:paraId="37C2D383" w14:textId="6464A60D" w:rsidR="00C8723F" w:rsidRPr="00C8723F" w:rsidRDefault="00C8723F" w:rsidP="00C8723F">
      <w:pPr>
        <w:pStyle w:val="Bulletedlist"/>
        <w:rPr>
          <w:lang w:val="en-AU"/>
        </w:rPr>
      </w:pPr>
      <w:r w:rsidRPr="00C8723F">
        <w:rPr>
          <w:lang w:val="en-AU"/>
        </w:rPr>
        <w:t>Optus shows 4G Plus outdoor, 3G outdoor and 3G with antenna coverage in all the towns</w:t>
      </w:r>
      <w:r w:rsidR="002775C1">
        <w:rPr>
          <w:lang w:val="en-AU"/>
        </w:rPr>
        <w:t xml:space="preserve"> but patchy </w:t>
      </w:r>
      <w:r w:rsidR="00BA5EB4">
        <w:rPr>
          <w:lang w:val="en-AU"/>
        </w:rPr>
        <w:t>4G coverage along the route</w:t>
      </w:r>
      <w:r w:rsidR="00F11521">
        <w:rPr>
          <w:lang w:val="en-AU"/>
        </w:rPr>
        <w:t xml:space="preserve"> between </w:t>
      </w:r>
      <w:r w:rsidR="009F7B04">
        <w:rPr>
          <w:lang w:val="en-AU"/>
        </w:rPr>
        <w:t>towns.</w:t>
      </w:r>
      <w:r w:rsidR="00F11521">
        <w:rPr>
          <w:lang w:val="en-AU"/>
        </w:rPr>
        <w:t xml:space="preserve"> </w:t>
      </w:r>
    </w:p>
    <w:p w14:paraId="483911B8" w14:textId="77777777" w:rsidR="00C8723F" w:rsidRPr="00E46D9E" w:rsidRDefault="00C8723F" w:rsidP="00C8723F">
      <w:pPr>
        <w:pStyle w:val="Bulletedlist"/>
      </w:pPr>
      <w:r w:rsidRPr="00E46D9E">
        <w:t>Vodafone shows no mobile coverage of the area.</w:t>
      </w:r>
    </w:p>
    <w:p w14:paraId="5069A479" w14:textId="70035581" w:rsidR="00C8723F" w:rsidRPr="00E46D9E" w:rsidRDefault="00C8723F" w:rsidP="00C8723F">
      <w:r w:rsidRPr="00E46D9E">
        <w:t xml:space="preserve">In summary, visitors have options for good coverage </w:t>
      </w:r>
      <w:r w:rsidR="000E5EBD">
        <w:t xml:space="preserve">at the key towns along the route </w:t>
      </w:r>
      <w:r w:rsidR="00B4518B">
        <w:t>fr</w:t>
      </w:r>
      <w:r w:rsidR="00B4518B" w:rsidRPr="00E46D9E">
        <w:t xml:space="preserve">om two of the three </w:t>
      </w:r>
      <w:r w:rsidR="00B4518B" w:rsidRPr="00E46D9E">
        <w:lastRenderedPageBreak/>
        <w:t>mobile network operators</w:t>
      </w:r>
      <w:r w:rsidR="00B4518B">
        <w:t xml:space="preserve">, </w:t>
      </w:r>
      <w:r w:rsidR="000E5EBD">
        <w:t xml:space="preserve">however </w:t>
      </w:r>
      <w:r w:rsidR="00B4518B">
        <w:t xml:space="preserve">there is patchy 4G coverage along the transport corridors on the trail. </w:t>
      </w:r>
    </w:p>
    <w:p w14:paraId="7FD78D9F" w14:textId="77777777" w:rsidR="00C8723F" w:rsidRPr="00E46D9E" w:rsidRDefault="00C8723F" w:rsidP="00C8723F">
      <w:pPr>
        <w:keepNext/>
        <w:rPr>
          <w:highlight w:val="yellow"/>
        </w:rPr>
      </w:pPr>
      <w:r w:rsidRPr="00E46D9E">
        <w:rPr>
          <w:noProof/>
        </w:rPr>
        <w:drawing>
          <wp:inline distT="0" distB="0" distL="0" distR="0" wp14:anchorId="6ABFF9EE" wp14:editId="61E40762">
            <wp:extent cx="3149600" cy="2228850"/>
            <wp:effectExtent l="0" t="0" r="0" b="0"/>
            <wp:docPr id="1156"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ilo Art Trail Telstra.PNG"/>
                    <pic:cNvPicPr/>
                  </pic:nvPicPr>
                  <pic:blipFill>
                    <a:blip r:embed="rId151" cstate="screen">
                      <a:extLst>
                        <a:ext uri="{28A0092B-C50C-407E-A947-70E740481C1C}">
                          <a14:useLocalDpi xmlns:a14="http://schemas.microsoft.com/office/drawing/2010/main"/>
                        </a:ext>
                      </a:extLst>
                    </a:blip>
                    <a:stretch>
                      <a:fillRect/>
                    </a:stretch>
                  </pic:blipFill>
                  <pic:spPr>
                    <a:xfrm>
                      <a:off x="0" y="0"/>
                      <a:ext cx="3149600" cy="2228850"/>
                    </a:xfrm>
                    <a:prstGeom prst="rect">
                      <a:avLst/>
                    </a:prstGeom>
                  </pic:spPr>
                </pic:pic>
              </a:graphicData>
            </a:graphic>
          </wp:inline>
        </w:drawing>
      </w:r>
    </w:p>
    <w:p w14:paraId="0B60FA89" w14:textId="77777777" w:rsidR="00C8723F" w:rsidRPr="00E46D9E" w:rsidRDefault="00C8723F" w:rsidP="00C8723F">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Pr>
          <w:noProof/>
        </w:rPr>
        <w:t>126</w:t>
      </w:r>
      <w:r w:rsidRPr="00E46D9E">
        <w:rPr>
          <w:noProof/>
        </w:rPr>
        <w:fldChar w:fldCharType="end"/>
      </w:r>
      <w:r w:rsidRPr="00E46D9E">
        <w:t xml:space="preserve"> Telstra mobile coverage of the Silo Art Trail</w:t>
      </w:r>
    </w:p>
    <w:p w14:paraId="2278114B" w14:textId="77777777" w:rsidR="00C8723F" w:rsidRPr="00E46D9E" w:rsidRDefault="00C8723F" w:rsidP="00C8723F">
      <w:pPr>
        <w:keepNext/>
        <w:rPr>
          <w:highlight w:val="yellow"/>
        </w:rPr>
      </w:pPr>
      <w:r w:rsidRPr="00E46D9E">
        <w:rPr>
          <w:noProof/>
        </w:rPr>
        <w:drawing>
          <wp:inline distT="0" distB="0" distL="0" distR="0" wp14:anchorId="03FC3856" wp14:editId="7E09E6C6">
            <wp:extent cx="3149600" cy="1981200"/>
            <wp:effectExtent l="0" t="0" r="0" b="0"/>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ilo Art Trail Optus.PNG"/>
                    <pic:cNvPicPr/>
                  </pic:nvPicPr>
                  <pic:blipFill rotWithShape="1">
                    <a:blip r:embed="rId152" cstate="screen">
                      <a:extLst>
                        <a:ext uri="{28A0092B-C50C-407E-A947-70E740481C1C}">
                          <a14:useLocalDpi xmlns:a14="http://schemas.microsoft.com/office/drawing/2010/main"/>
                        </a:ext>
                      </a:extLst>
                    </a:blip>
                    <a:srcRect/>
                    <a:stretch/>
                  </pic:blipFill>
                  <pic:spPr bwMode="auto">
                    <a:xfrm>
                      <a:off x="0" y="0"/>
                      <a:ext cx="3149600" cy="1981200"/>
                    </a:xfrm>
                    <a:prstGeom prst="rect">
                      <a:avLst/>
                    </a:prstGeom>
                    <a:ln>
                      <a:noFill/>
                    </a:ln>
                    <a:extLst>
                      <a:ext uri="{53640926-AAD7-44D8-BBD7-CCE9431645EC}">
                        <a14:shadowObscured xmlns:a14="http://schemas.microsoft.com/office/drawing/2010/main"/>
                      </a:ext>
                    </a:extLst>
                  </pic:spPr>
                </pic:pic>
              </a:graphicData>
            </a:graphic>
          </wp:inline>
        </w:drawing>
      </w:r>
    </w:p>
    <w:p w14:paraId="733C3492" w14:textId="77777777" w:rsidR="00C8723F" w:rsidRPr="00E46D9E" w:rsidRDefault="00C8723F" w:rsidP="00C8723F">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Pr>
          <w:noProof/>
        </w:rPr>
        <w:t>127</w:t>
      </w:r>
      <w:r w:rsidRPr="00E46D9E">
        <w:rPr>
          <w:noProof/>
        </w:rPr>
        <w:fldChar w:fldCharType="end"/>
      </w:r>
      <w:r w:rsidRPr="00E46D9E">
        <w:t xml:space="preserve"> Optus mobile coverage of the Silo Art Trail</w:t>
      </w:r>
    </w:p>
    <w:p w14:paraId="67B9CC6F" w14:textId="77777777" w:rsidR="00C8723F" w:rsidRPr="00E46D9E" w:rsidRDefault="00C8723F" w:rsidP="00C8723F">
      <w:pPr>
        <w:keepNext/>
        <w:rPr>
          <w:highlight w:val="yellow"/>
        </w:rPr>
      </w:pPr>
      <w:r w:rsidRPr="00E46D9E">
        <w:rPr>
          <w:noProof/>
        </w:rPr>
        <w:drawing>
          <wp:inline distT="0" distB="0" distL="0" distR="0" wp14:anchorId="5CE72839" wp14:editId="2AFEFAEF">
            <wp:extent cx="3149600" cy="1844675"/>
            <wp:effectExtent l="0" t="0" r="0" b="317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screen">
                      <a:extLst>
                        <a:ext uri="{28A0092B-C50C-407E-A947-70E740481C1C}">
                          <a14:useLocalDpi xmlns:a14="http://schemas.microsoft.com/office/drawing/2010/main"/>
                        </a:ext>
                      </a:extLst>
                    </a:blip>
                    <a:stretch>
                      <a:fillRect/>
                    </a:stretch>
                  </pic:blipFill>
                  <pic:spPr>
                    <a:xfrm>
                      <a:off x="0" y="0"/>
                      <a:ext cx="3149600" cy="1844675"/>
                    </a:xfrm>
                    <a:prstGeom prst="rect">
                      <a:avLst/>
                    </a:prstGeom>
                  </pic:spPr>
                </pic:pic>
              </a:graphicData>
            </a:graphic>
          </wp:inline>
        </w:drawing>
      </w:r>
    </w:p>
    <w:p w14:paraId="5DE4A0DA" w14:textId="77777777" w:rsidR="00C8723F" w:rsidRPr="00E46D9E" w:rsidRDefault="00C8723F" w:rsidP="00C8723F">
      <w:pPr>
        <w:pStyle w:val="Caption"/>
      </w:pPr>
      <w:r w:rsidRPr="00E46D9E">
        <w:t xml:space="preserve">Figure </w:t>
      </w:r>
      <w:r w:rsidRPr="00E46D9E">
        <w:rPr>
          <w:noProof/>
        </w:rPr>
        <w:fldChar w:fldCharType="begin"/>
      </w:r>
      <w:r w:rsidRPr="00E46D9E">
        <w:rPr>
          <w:noProof/>
        </w:rPr>
        <w:instrText xml:space="preserve"> SEQ Figure \* ARABIC </w:instrText>
      </w:r>
      <w:r w:rsidRPr="00E46D9E">
        <w:rPr>
          <w:noProof/>
        </w:rPr>
        <w:fldChar w:fldCharType="separate"/>
      </w:r>
      <w:r>
        <w:rPr>
          <w:noProof/>
        </w:rPr>
        <w:t>128</w:t>
      </w:r>
      <w:r w:rsidRPr="00E46D9E">
        <w:rPr>
          <w:noProof/>
        </w:rPr>
        <w:fldChar w:fldCharType="end"/>
      </w:r>
      <w:r w:rsidRPr="00E46D9E">
        <w:t xml:space="preserve"> Vodafone mobile coverage of the Silo Art Trail</w:t>
      </w:r>
    </w:p>
    <w:p w14:paraId="28F5EAFF" w14:textId="77777777" w:rsidR="003556CB" w:rsidRPr="003556CB" w:rsidRDefault="003556CB" w:rsidP="003556CB">
      <w:pPr>
        <w:rPr>
          <w:lang w:val="en-AU"/>
        </w:rPr>
      </w:pPr>
    </w:p>
    <w:p w14:paraId="3495BBAA" w14:textId="77777777" w:rsidR="00B82169" w:rsidRPr="00AB4072" w:rsidRDefault="00B82169" w:rsidP="00B82169">
      <w:pPr>
        <w:rPr>
          <w:rFonts w:ascii="Calibri" w:hAnsi="Calibri" w:cs="Calibri"/>
          <w:lang w:val="en-AU"/>
        </w:rPr>
      </w:pPr>
    </w:p>
    <w:p w14:paraId="0BAFCD44" w14:textId="77777777" w:rsidR="007C584E" w:rsidRPr="00AB4072" w:rsidRDefault="007C584E" w:rsidP="0080503B">
      <w:pPr>
        <w:rPr>
          <w:rFonts w:ascii="Calibri" w:hAnsi="Calibri" w:cs="Calibri"/>
          <w:lang w:val="en-AU"/>
        </w:rPr>
        <w:sectPr w:rsidR="007C584E" w:rsidRPr="00AB4072" w:rsidSect="00DC304C">
          <w:type w:val="continuous"/>
          <w:pgSz w:w="11907" w:h="16840" w:code="9"/>
          <w:pgMar w:top="1701" w:right="851" w:bottom="1134" w:left="851" w:header="567" w:footer="567" w:gutter="0"/>
          <w:cols w:num="2" w:space="284"/>
          <w:docGrid w:linePitch="360"/>
        </w:sectPr>
      </w:pPr>
    </w:p>
    <w:p w14:paraId="1544721F" w14:textId="12DB4B61" w:rsidR="00EE623E" w:rsidRPr="00AB4072" w:rsidRDefault="00EE623E" w:rsidP="0080503B">
      <w:pPr>
        <w:rPr>
          <w:rFonts w:ascii="Calibri" w:hAnsi="Calibri" w:cs="Calibri"/>
          <w:lang w:val="en-AU"/>
        </w:rPr>
      </w:pPr>
    </w:p>
    <w:p w14:paraId="4D8471C9" w14:textId="6CF733F2" w:rsidR="00EE623E" w:rsidRPr="00AB4072" w:rsidRDefault="00273F6A" w:rsidP="0080503B">
      <w:pPr>
        <w:rPr>
          <w:rFonts w:ascii="Calibri" w:hAnsi="Calibri" w:cs="Calibri"/>
          <w:lang w:val="en-AU"/>
        </w:rPr>
      </w:pPr>
      <w:r>
        <w:rPr>
          <w:rFonts w:ascii="Calibri" w:hAnsi="Calibri" w:cs="Calibri"/>
          <w:noProof/>
          <w:lang w:val="en-AU"/>
        </w:rPr>
        <w:pict w14:anchorId="17458F57">
          <v:shape id="_x0000_i1030" type="#_x0000_t75" alt="" style="width:311.5pt;height:1pt;mso-width-percent:0;mso-height-percent:0;mso-width-percent:0;mso-height-percent:0" o:hrpct="0" o:hralign="center" o:hr="t">
            <v:imagedata r:id="rId14" o:title="Default Line"/>
          </v:shape>
        </w:pict>
      </w:r>
    </w:p>
    <w:p w14:paraId="72625130" w14:textId="789366D0" w:rsidR="008E618F" w:rsidRPr="00AB4072" w:rsidRDefault="008E618F" w:rsidP="007C584E">
      <w:pPr>
        <w:jc w:val="center"/>
        <w:rPr>
          <w:rFonts w:ascii="Calibri" w:hAnsi="Calibri" w:cs="Calibri"/>
          <w:lang w:val="en-AU"/>
        </w:rPr>
        <w:sectPr w:rsidR="008E618F" w:rsidRPr="00AB4072" w:rsidSect="000E4902">
          <w:type w:val="continuous"/>
          <w:pgSz w:w="11907" w:h="16840" w:code="9"/>
          <w:pgMar w:top="1701" w:right="851" w:bottom="1134" w:left="851" w:header="567" w:footer="567" w:gutter="0"/>
          <w:cols w:space="708"/>
          <w:docGrid w:linePitch="360"/>
        </w:sectPr>
      </w:pPr>
    </w:p>
    <w:p w14:paraId="0B58DB97" w14:textId="7132D497" w:rsidR="00730C37" w:rsidRPr="008D268C" w:rsidRDefault="004D5E3C" w:rsidP="00750DEB">
      <w:pPr>
        <w:pStyle w:val="Heading1"/>
        <w:numPr>
          <w:ilvl w:val="0"/>
          <w:numId w:val="41"/>
        </w:numPr>
        <w:rPr>
          <w:lang w:val="en-AU"/>
        </w:rPr>
      </w:pPr>
      <w:bookmarkStart w:id="288" w:name="_Ref516657734"/>
      <w:bookmarkStart w:id="289" w:name="_Toc519072140"/>
      <w:bookmarkStart w:id="290" w:name="_Toc521314345"/>
      <w:bookmarkStart w:id="291" w:name="_Toc522195249"/>
      <w:bookmarkStart w:id="292" w:name="_Toc526348043"/>
      <w:bookmarkStart w:id="293" w:name="_Toc41048840"/>
      <w:r w:rsidRPr="008D268C">
        <w:rPr>
          <w:rFonts w:ascii="Calibri" w:hAnsi="Calibri"/>
          <w:noProof/>
          <w:sz w:val="52"/>
          <w:szCs w:val="52"/>
          <w:lang w:val="en-AU"/>
        </w:rPr>
        <w:lastRenderedPageBreak/>
        <w:drawing>
          <wp:anchor distT="0" distB="0" distL="114300" distR="114300" simplePos="0" relativeHeight="251720704" behindDoc="1" locked="0" layoutInCell="1" allowOverlap="1" wp14:anchorId="361D0DFB" wp14:editId="540B2581">
            <wp:simplePos x="0" y="0"/>
            <wp:positionH relativeFrom="page">
              <wp:posOffset>5373642</wp:posOffset>
            </wp:positionH>
            <wp:positionV relativeFrom="page">
              <wp:posOffset>25219</wp:posOffset>
            </wp:positionV>
            <wp:extent cx="2188845" cy="2188845"/>
            <wp:effectExtent l="0" t="0" r="0" b="0"/>
            <wp:wrapNone/>
            <wp:docPr id="72334" name="Picture 7233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30C37" w:rsidRPr="008D268C">
        <w:rPr>
          <w:lang w:val="en-AU"/>
        </w:rPr>
        <w:t xml:space="preserve">Transport </w:t>
      </w:r>
      <w:r w:rsidR="00240217" w:rsidRPr="008D268C">
        <w:rPr>
          <w:lang w:val="en-AU"/>
        </w:rPr>
        <w:t>Corridors</w:t>
      </w:r>
      <w:bookmarkEnd w:id="288"/>
      <w:bookmarkEnd w:id="289"/>
      <w:bookmarkEnd w:id="290"/>
      <w:bookmarkEnd w:id="291"/>
      <w:bookmarkEnd w:id="292"/>
      <w:bookmarkEnd w:id="293"/>
    </w:p>
    <w:p w14:paraId="6AECE50D" w14:textId="77777777" w:rsidR="00730C37" w:rsidRPr="00AB4072" w:rsidRDefault="00730C37" w:rsidP="00730C37">
      <w:pPr>
        <w:rPr>
          <w:rFonts w:ascii="Calibri" w:hAnsi="Calibri" w:cs="Calibri"/>
          <w:lang w:val="en-AU"/>
        </w:rPr>
      </w:pPr>
    </w:p>
    <w:p w14:paraId="1D1C2294" w14:textId="3C35A61F" w:rsidR="009D1318" w:rsidRPr="008D268C" w:rsidRDefault="009D1318" w:rsidP="00750DEB">
      <w:pPr>
        <w:pStyle w:val="Heading2"/>
        <w:numPr>
          <w:ilvl w:val="1"/>
          <w:numId w:val="41"/>
        </w:numPr>
        <w:rPr>
          <w:lang w:val="en-AU"/>
        </w:rPr>
        <w:sectPr w:rsidR="009D1318" w:rsidRPr="008D268C" w:rsidSect="000E4902">
          <w:headerReference w:type="even" r:id="rId154"/>
          <w:headerReference w:type="first" r:id="rId155"/>
          <w:pgSz w:w="11907" w:h="16840" w:code="9"/>
          <w:pgMar w:top="1701" w:right="851" w:bottom="1134" w:left="851" w:header="567" w:footer="567" w:gutter="0"/>
          <w:cols w:space="708"/>
          <w:docGrid w:linePitch="360"/>
        </w:sectPr>
      </w:pPr>
    </w:p>
    <w:p w14:paraId="50953778" w14:textId="77777777" w:rsidR="00866F76" w:rsidRPr="008D268C" w:rsidRDefault="00866F76" w:rsidP="00750DEB">
      <w:pPr>
        <w:pStyle w:val="Heading2"/>
        <w:numPr>
          <w:ilvl w:val="1"/>
          <w:numId w:val="41"/>
        </w:numPr>
        <w:rPr>
          <w:lang w:val="en-AU"/>
        </w:rPr>
      </w:pPr>
      <w:bookmarkStart w:id="294" w:name="_Toc519072141"/>
      <w:bookmarkStart w:id="295" w:name="_Toc521314346"/>
      <w:bookmarkStart w:id="296" w:name="_Toc522195250"/>
      <w:bookmarkStart w:id="297" w:name="_Toc41048841"/>
      <w:r w:rsidRPr="008D268C">
        <w:rPr>
          <w:lang w:val="en-AU"/>
        </w:rPr>
        <w:t>Introduction</w:t>
      </w:r>
      <w:bookmarkEnd w:id="294"/>
      <w:bookmarkEnd w:id="295"/>
      <w:bookmarkEnd w:id="296"/>
      <w:bookmarkEnd w:id="297"/>
    </w:p>
    <w:p w14:paraId="077DD382" w14:textId="76475A54" w:rsidR="00866F76" w:rsidRPr="00AB4072" w:rsidRDefault="00866F76" w:rsidP="00866F76">
      <w:pPr>
        <w:rPr>
          <w:rFonts w:ascii="Calibri" w:hAnsi="Calibri" w:cs="Calibri"/>
          <w:lang w:val="en-AU"/>
        </w:rPr>
      </w:pPr>
      <w:r w:rsidRPr="00AB4072">
        <w:rPr>
          <w:rFonts w:ascii="Calibri" w:hAnsi="Calibri" w:cs="Calibri"/>
          <w:lang w:val="en-AU"/>
        </w:rPr>
        <w:t xml:space="preserve">For the purposes of transport, only cellular network coverage is considered in this report. </w:t>
      </w:r>
      <w:r w:rsidR="00530D54" w:rsidRPr="00AB4072">
        <w:rPr>
          <w:rFonts w:ascii="Calibri" w:hAnsi="Calibri" w:cs="Calibri"/>
          <w:lang w:val="en-AU"/>
        </w:rPr>
        <w:t>fixed</w:t>
      </w:r>
      <w:r w:rsidRPr="00AB4072">
        <w:rPr>
          <w:rFonts w:ascii="Calibri" w:hAnsi="Calibri" w:cs="Calibri"/>
          <w:lang w:val="en-AU"/>
        </w:rPr>
        <w:t xml:space="preserve"> broadband is, by its nature, inapplicable to mobile users. IoT applications utilising LP-WAN technologies may emerge in the </w:t>
      </w:r>
      <w:r w:rsidR="00922B9C" w:rsidRPr="00AB4072">
        <w:rPr>
          <w:rFonts w:ascii="Calibri" w:hAnsi="Calibri" w:cs="Calibri"/>
          <w:lang w:val="en-AU"/>
        </w:rPr>
        <w:t>future but</w:t>
      </w:r>
      <w:r w:rsidRPr="00AB4072">
        <w:rPr>
          <w:rFonts w:ascii="Calibri" w:hAnsi="Calibri" w:cs="Calibri"/>
          <w:lang w:val="en-AU"/>
        </w:rPr>
        <w:t xml:space="preserve"> are not “on the radar” at this stage.</w:t>
      </w:r>
    </w:p>
    <w:p w14:paraId="0127DEB3" w14:textId="77777777" w:rsidR="00866F76" w:rsidRPr="00AB4072" w:rsidRDefault="00866F76" w:rsidP="00866F76">
      <w:pPr>
        <w:rPr>
          <w:rFonts w:ascii="Calibri" w:hAnsi="Calibri" w:cs="Calibri"/>
          <w:lang w:val="en-AU"/>
        </w:rPr>
      </w:pPr>
      <w:r w:rsidRPr="00AB4072">
        <w:rPr>
          <w:rFonts w:ascii="Calibri" w:hAnsi="Calibri" w:cs="Calibri"/>
          <w:lang w:val="en-AU"/>
        </w:rPr>
        <w:t>In terms of meeting the needs of mobile users, this report considers both road and rail. In the case of rail services, mobile reception depends not only on the availability of coverage along the route, but also on the design of carriages (which can block signals) and the provision of any internal repeaters (to boost internal reception). Since the carriages serving a route can vary from day to day, this report can only consider the level of mobile coverage along the route.</w:t>
      </w:r>
    </w:p>
    <w:p w14:paraId="71971C8A" w14:textId="77777777" w:rsidR="00866F76" w:rsidRPr="00AB4072" w:rsidRDefault="00866F76" w:rsidP="00866F76">
      <w:pPr>
        <w:rPr>
          <w:rFonts w:ascii="Calibri" w:hAnsi="Calibri" w:cs="Calibri"/>
          <w:lang w:val="en-AU"/>
        </w:rPr>
      </w:pPr>
      <w:r w:rsidRPr="00AB4072">
        <w:rPr>
          <w:rFonts w:ascii="Calibri" w:hAnsi="Calibri" w:cs="Calibri"/>
          <w:lang w:val="en-AU"/>
        </w:rPr>
        <w:t>In the case of road transport, the main indicator of demand is the road classification (designated M/A, B or C-grade roads)</w:t>
      </w:r>
      <w:r w:rsidRPr="00AB4072">
        <w:rPr>
          <w:rStyle w:val="FootnoteReference"/>
          <w:rFonts w:ascii="Calibri" w:hAnsi="Calibri" w:cs="Calibri"/>
          <w:lang w:val="en-AU"/>
        </w:rPr>
        <w:footnoteReference w:id="26"/>
      </w:r>
      <w:r w:rsidRPr="00AB4072">
        <w:rPr>
          <w:rFonts w:ascii="Calibri" w:hAnsi="Calibri" w:cs="Calibri"/>
          <w:lang w:val="en-AU"/>
        </w:rPr>
        <w:t>. It is recognised that there may be other local roads that carry high traffic volumes or that have a poor accident history and where there is poor coverage. Local knowledge is the most effective means of identifying such locations.</w:t>
      </w:r>
    </w:p>
    <w:p w14:paraId="1DE2B624" w14:textId="247FA231" w:rsidR="00866F76" w:rsidRPr="00AB4072" w:rsidRDefault="00866F76" w:rsidP="00866F76">
      <w:pPr>
        <w:rPr>
          <w:rFonts w:ascii="Calibri" w:hAnsi="Calibri" w:cs="Calibri"/>
          <w:lang w:val="en-AU"/>
        </w:rPr>
      </w:pPr>
      <w:r w:rsidRPr="00AB4072">
        <w:rPr>
          <w:rFonts w:ascii="Calibri" w:hAnsi="Calibri" w:cs="Calibri"/>
          <w:lang w:val="en-AU"/>
        </w:rPr>
        <w:t xml:space="preserve">Discussions with the MNOs are underway to explore incorporation of the public coverage information into SLIM. If and when such information becomes available, it will become more practical to identify and characterise transport </w:t>
      </w:r>
      <w:r w:rsidR="00260BAC" w:rsidRPr="00AB4072">
        <w:rPr>
          <w:rFonts w:ascii="Calibri" w:hAnsi="Calibri" w:cs="Calibri"/>
          <w:lang w:val="en-AU"/>
        </w:rPr>
        <w:t xml:space="preserve">mobile </w:t>
      </w:r>
      <w:r w:rsidRPr="00AB4072">
        <w:rPr>
          <w:rFonts w:ascii="Calibri" w:hAnsi="Calibri" w:cs="Calibri"/>
          <w:lang w:val="en-AU"/>
        </w:rPr>
        <w:t>blackspots more easily and efficiently.</w:t>
      </w:r>
    </w:p>
    <w:p w14:paraId="1D7244DE" w14:textId="345BAE80" w:rsidR="00866F76" w:rsidRPr="00AB4072" w:rsidRDefault="00866F76" w:rsidP="00866F76">
      <w:pPr>
        <w:rPr>
          <w:rFonts w:ascii="Calibri" w:hAnsi="Calibri" w:cs="Calibri"/>
          <w:lang w:val="en-AU"/>
        </w:rPr>
      </w:pPr>
      <w:r w:rsidRPr="00AB4072">
        <w:rPr>
          <w:rFonts w:ascii="Calibri" w:hAnsi="Calibri" w:cs="Calibri"/>
          <w:lang w:val="en-AU"/>
        </w:rPr>
        <w:t xml:space="preserve">Fieldwork commencing at the time of preparation of this report may also yield more accurate insights into significant transport </w:t>
      </w:r>
      <w:r w:rsidR="00260BAC" w:rsidRPr="00AB4072">
        <w:rPr>
          <w:rFonts w:ascii="Calibri" w:hAnsi="Calibri" w:cs="Calibri"/>
          <w:lang w:val="en-AU"/>
        </w:rPr>
        <w:t xml:space="preserve">mobile </w:t>
      </w:r>
      <w:r w:rsidRPr="00AB4072">
        <w:rPr>
          <w:rFonts w:ascii="Calibri" w:hAnsi="Calibri" w:cs="Calibri"/>
          <w:lang w:val="en-AU"/>
        </w:rPr>
        <w:t>blackspots.</w:t>
      </w:r>
    </w:p>
    <w:p w14:paraId="43C8BE8E" w14:textId="77777777" w:rsidR="00866F76" w:rsidRPr="00AB4072" w:rsidRDefault="00866F76" w:rsidP="00866F76">
      <w:pPr>
        <w:rPr>
          <w:rFonts w:ascii="Calibri" w:hAnsi="Calibri" w:cs="Calibri"/>
          <w:lang w:val="en-AU"/>
        </w:rPr>
      </w:pPr>
    </w:p>
    <w:p w14:paraId="0743397D" w14:textId="77777777" w:rsidR="00866F76" w:rsidRPr="00AB4072" w:rsidRDefault="00866F76" w:rsidP="00866F76">
      <w:pPr>
        <w:rPr>
          <w:rFonts w:ascii="Calibri" w:hAnsi="Calibri" w:cs="Calibri"/>
          <w:lang w:val="en-AU"/>
        </w:rPr>
        <w:sectPr w:rsidR="00866F76" w:rsidRPr="00AB4072" w:rsidSect="00A45354">
          <w:type w:val="continuous"/>
          <w:pgSz w:w="11907" w:h="16840" w:code="9"/>
          <w:pgMar w:top="1701" w:right="851" w:bottom="1134" w:left="851" w:header="567" w:footer="567" w:gutter="0"/>
          <w:cols w:num="2" w:space="284"/>
          <w:docGrid w:linePitch="360"/>
        </w:sectPr>
      </w:pPr>
    </w:p>
    <w:p w14:paraId="3901131A" w14:textId="77777777" w:rsidR="00866F76" w:rsidRPr="00AB4072" w:rsidRDefault="00866F76" w:rsidP="00866F76">
      <w:pPr>
        <w:keepNext/>
        <w:rPr>
          <w:rFonts w:ascii="Calibri" w:hAnsi="Calibri" w:cs="Calibri"/>
          <w:lang w:val="en-AU"/>
        </w:rPr>
      </w:pPr>
      <w:r w:rsidRPr="00AB4072">
        <w:rPr>
          <w:rFonts w:ascii="Calibri" w:hAnsi="Calibri" w:cs="Calibri"/>
          <w:noProof/>
          <w:lang w:val="en-AU"/>
        </w:rPr>
        <w:drawing>
          <wp:inline distT="0" distB="0" distL="0" distR="0" wp14:anchorId="3D0903DB" wp14:editId="1DE5CDCA">
            <wp:extent cx="6480175" cy="3477260"/>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gional Roads.png"/>
                    <pic:cNvPicPr/>
                  </pic:nvPicPr>
                  <pic:blipFill>
                    <a:blip r:embed="rId156" cstate="screen">
                      <a:extLst>
                        <a:ext uri="{28A0092B-C50C-407E-A947-70E740481C1C}">
                          <a14:useLocalDpi xmlns:a14="http://schemas.microsoft.com/office/drawing/2010/main"/>
                        </a:ext>
                      </a:extLst>
                    </a:blip>
                    <a:stretch>
                      <a:fillRect/>
                    </a:stretch>
                  </pic:blipFill>
                  <pic:spPr>
                    <a:xfrm>
                      <a:off x="0" y="0"/>
                      <a:ext cx="6480175" cy="3477260"/>
                    </a:xfrm>
                    <a:prstGeom prst="rect">
                      <a:avLst/>
                    </a:prstGeom>
                  </pic:spPr>
                </pic:pic>
              </a:graphicData>
            </a:graphic>
          </wp:inline>
        </w:drawing>
      </w:r>
    </w:p>
    <w:p w14:paraId="7946AA1A" w14:textId="40919777" w:rsidR="00866F76" w:rsidRPr="008D268C" w:rsidRDefault="00866F76" w:rsidP="00866F76">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120</w:t>
      </w:r>
      <w:r w:rsidRPr="008D268C">
        <w:rPr>
          <w:lang w:val="en-AU"/>
        </w:rPr>
        <w:fldChar w:fldCharType="end"/>
      </w:r>
      <w:r w:rsidRPr="008D268C">
        <w:rPr>
          <w:lang w:val="en-AU"/>
        </w:rPr>
        <w:t xml:space="preserve"> Mallee region declared roads and rail routes</w:t>
      </w:r>
    </w:p>
    <w:p w14:paraId="26F8A999" w14:textId="77777777" w:rsidR="00866F76" w:rsidRPr="00AB4072" w:rsidRDefault="00866F76" w:rsidP="00866F76">
      <w:pPr>
        <w:rPr>
          <w:rFonts w:ascii="Calibri" w:hAnsi="Calibri" w:cs="Calibri"/>
          <w:lang w:val="en-AU"/>
        </w:rPr>
      </w:pPr>
    </w:p>
    <w:p w14:paraId="08D95D3E" w14:textId="77777777" w:rsidR="00866F76" w:rsidRPr="008D268C" w:rsidRDefault="00866F76" w:rsidP="00750DEB">
      <w:pPr>
        <w:pStyle w:val="Heading2"/>
        <w:numPr>
          <w:ilvl w:val="1"/>
          <w:numId w:val="41"/>
        </w:numPr>
        <w:rPr>
          <w:lang w:val="en-AU"/>
        </w:rPr>
      </w:pPr>
      <w:bookmarkStart w:id="298" w:name="_Toc41048842"/>
      <w:bookmarkStart w:id="299" w:name="_Toc519072142"/>
      <w:bookmarkStart w:id="300" w:name="_Toc521314347"/>
      <w:bookmarkStart w:id="301" w:name="_Toc522195251"/>
      <w:r w:rsidRPr="008D268C">
        <w:rPr>
          <w:lang w:val="en-AU"/>
        </w:rPr>
        <w:t>Freeways/Motorways</w:t>
      </w:r>
      <w:bookmarkEnd w:id="298"/>
    </w:p>
    <w:p w14:paraId="15DAC102" w14:textId="77777777" w:rsidR="00866F76" w:rsidRPr="00AB4072" w:rsidRDefault="00866F76" w:rsidP="00866F76">
      <w:pPr>
        <w:rPr>
          <w:rFonts w:ascii="Calibri" w:hAnsi="Calibri" w:cs="Calibri"/>
          <w:lang w:val="en-AU"/>
        </w:rPr>
      </w:pPr>
      <w:r w:rsidRPr="00AB4072">
        <w:rPr>
          <w:rFonts w:ascii="Calibri" w:hAnsi="Calibri" w:cs="Calibri"/>
          <w:lang w:val="en-AU"/>
        </w:rPr>
        <w:t>There are no motorways in the region.</w:t>
      </w:r>
    </w:p>
    <w:p w14:paraId="042B2706" w14:textId="77777777" w:rsidR="00866F76" w:rsidRPr="008D268C" w:rsidRDefault="00866F76" w:rsidP="00750DEB">
      <w:pPr>
        <w:pStyle w:val="Heading2"/>
        <w:numPr>
          <w:ilvl w:val="1"/>
          <w:numId w:val="41"/>
        </w:numPr>
        <w:rPr>
          <w:lang w:val="en-AU"/>
        </w:rPr>
      </w:pPr>
      <w:bookmarkStart w:id="302" w:name="_Toc41048843"/>
      <w:r w:rsidRPr="008D268C">
        <w:rPr>
          <w:lang w:val="en-AU"/>
        </w:rPr>
        <w:t>A/B Grade Roads</w:t>
      </w:r>
      <w:bookmarkEnd w:id="299"/>
      <w:bookmarkEnd w:id="300"/>
      <w:bookmarkEnd w:id="301"/>
      <w:bookmarkEnd w:id="302"/>
    </w:p>
    <w:p w14:paraId="0684B4A0" w14:textId="77777777" w:rsidR="00866F76" w:rsidRPr="00AB4072" w:rsidRDefault="00866F76" w:rsidP="00866F76">
      <w:pPr>
        <w:rPr>
          <w:rFonts w:ascii="Calibri" w:hAnsi="Calibri" w:cs="Calibri"/>
          <w:lang w:val="en-AU"/>
        </w:rPr>
      </w:pPr>
      <w:r w:rsidRPr="00AB4072">
        <w:rPr>
          <w:rFonts w:ascii="Calibri" w:hAnsi="Calibri" w:cs="Calibri"/>
          <w:lang w:val="en-AU"/>
        </w:rPr>
        <w:t>There are 7 A and B roads in the region. Those listed in the table below have been reviewed by a visual scan of public carrier maps.</w:t>
      </w:r>
    </w:p>
    <w:tbl>
      <w:tblPr>
        <w:tblStyle w:val="TableGrid"/>
        <w:tblW w:w="4957" w:type="dxa"/>
        <w:tblLayout w:type="fixed"/>
        <w:tblLook w:val="04A0" w:firstRow="1" w:lastRow="0" w:firstColumn="1" w:lastColumn="0" w:noHBand="0" w:noVBand="1"/>
      </w:tblPr>
      <w:tblGrid>
        <w:gridCol w:w="1980"/>
        <w:gridCol w:w="1134"/>
        <w:gridCol w:w="1276"/>
        <w:gridCol w:w="567"/>
      </w:tblGrid>
      <w:tr w:rsidR="00866F76" w:rsidRPr="008D268C" w14:paraId="3365768F" w14:textId="77777777" w:rsidTr="0080503B">
        <w:tc>
          <w:tcPr>
            <w:tcW w:w="1980" w:type="dxa"/>
            <w:shd w:val="clear" w:color="auto" w:fill="BDD6EE" w:themeFill="accent5" w:themeFillTint="66"/>
          </w:tcPr>
          <w:p w14:paraId="2C120E61" w14:textId="77777777" w:rsidR="00866F76" w:rsidRPr="008D268C" w:rsidRDefault="00866F76" w:rsidP="00A45354">
            <w:pPr>
              <w:pStyle w:val="Tabletext"/>
              <w:rPr>
                <w:b/>
              </w:rPr>
            </w:pPr>
            <w:r w:rsidRPr="008D268C">
              <w:rPr>
                <w:b/>
              </w:rPr>
              <w:t>Highway Name</w:t>
            </w:r>
          </w:p>
        </w:tc>
        <w:tc>
          <w:tcPr>
            <w:tcW w:w="1134" w:type="dxa"/>
            <w:shd w:val="clear" w:color="auto" w:fill="BDD6EE" w:themeFill="accent5" w:themeFillTint="66"/>
          </w:tcPr>
          <w:p w14:paraId="4BBE782E" w14:textId="77777777" w:rsidR="00866F76" w:rsidRPr="008D268C" w:rsidRDefault="00866F76" w:rsidP="00A45354">
            <w:pPr>
              <w:pStyle w:val="Tabletext"/>
              <w:rPr>
                <w:b/>
              </w:rPr>
            </w:pPr>
            <w:r w:rsidRPr="008D268C">
              <w:rPr>
                <w:b/>
              </w:rPr>
              <w:t>Approx</w:t>
            </w:r>
            <w:r w:rsidRPr="008D268C">
              <w:rPr>
                <w:b/>
              </w:rPr>
              <w:br/>
              <w:t>Start</w:t>
            </w:r>
          </w:p>
        </w:tc>
        <w:tc>
          <w:tcPr>
            <w:tcW w:w="1276" w:type="dxa"/>
            <w:shd w:val="clear" w:color="auto" w:fill="BDD6EE" w:themeFill="accent5" w:themeFillTint="66"/>
          </w:tcPr>
          <w:p w14:paraId="6515477D" w14:textId="77777777" w:rsidR="00866F76" w:rsidRPr="008D268C" w:rsidRDefault="00866F76" w:rsidP="00A45354">
            <w:pPr>
              <w:pStyle w:val="Tabletext"/>
              <w:rPr>
                <w:b/>
              </w:rPr>
            </w:pPr>
            <w:r w:rsidRPr="008D268C">
              <w:rPr>
                <w:b/>
              </w:rPr>
              <w:t>Approx</w:t>
            </w:r>
            <w:r w:rsidRPr="008D268C">
              <w:rPr>
                <w:b/>
              </w:rPr>
              <w:br/>
              <w:t>End</w:t>
            </w:r>
          </w:p>
        </w:tc>
        <w:tc>
          <w:tcPr>
            <w:tcW w:w="567" w:type="dxa"/>
            <w:shd w:val="clear" w:color="auto" w:fill="BDD6EE" w:themeFill="accent5" w:themeFillTint="66"/>
          </w:tcPr>
          <w:p w14:paraId="7C646AE3" w14:textId="77777777" w:rsidR="00866F76" w:rsidRPr="008D268C" w:rsidRDefault="00866F76" w:rsidP="00A45354">
            <w:pPr>
              <w:pStyle w:val="Tabletext"/>
              <w:rPr>
                <w:b/>
              </w:rPr>
            </w:pPr>
            <w:r w:rsidRPr="008D268C">
              <w:rPr>
                <w:b/>
              </w:rPr>
              <w:t>Dist</w:t>
            </w:r>
            <w:r w:rsidRPr="008D268C">
              <w:rPr>
                <w:b/>
              </w:rPr>
              <w:br/>
              <w:t>(km)</w:t>
            </w:r>
          </w:p>
        </w:tc>
      </w:tr>
      <w:tr w:rsidR="00866F76" w:rsidRPr="008D268C" w14:paraId="2697046E" w14:textId="77777777" w:rsidTr="00A45354">
        <w:tc>
          <w:tcPr>
            <w:tcW w:w="1980" w:type="dxa"/>
          </w:tcPr>
          <w:p w14:paraId="56821B99" w14:textId="77777777" w:rsidR="00866F76" w:rsidRPr="008D268C" w:rsidRDefault="00866F76" w:rsidP="00A45354">
            <w:pPr>
              <w:pStyle w:val="Tabletext"/>
            </w:pPr>
            <w:r w:rsidRPr="008D268C">
              <w:t>A20 Sturt Highway</w:t>
            </w:r>
          </w:p>
        </w:tc>
        <w:tc>
          <w:tcPr>
            <w:tcW w:w="1134" w:type="dxa"/>
          </w:tcPr>
          <w:p w14:paraId="586999A4" w14:textId="77777777" w:rsidR="00866F76" w:rsidRPr="008D268C" w:rsidRDefault="00866F76" w:rsidP="00A45354">
            <w:pPr>
              <w:pStyle w:val="Tabletext"/>
            </w:pPr>
            <w:r w:rsidRPr="008D268C">
              <w:t>Yamba</w:t>
            </w:r>
          </w:p>
        </w:tc>
        <w:tc>
          <w:tcPr>
            <w:tcW w:w="1276" w:type="dxa"/>
          </w:tcPr>
          <w:p w14:paraId="66381958" w14:textId="77777777" w:rsidR="00866F76" w:rsidRPr="008D268C" w:rsidRDefault="00866F76" w:rsidP="00A45354">
            <w:pPr>
              <w:pStyle w:val="Tabletext"/>
            </w:pPr>
            <w:r w:rsidRPr="008D268C">
              <w:t>Mildura</w:t>
            </w:r>
          </w:p>
        </w:tc>
        <w:tc>
          <w:tcPr>
            <w:tcW w:w="567" w:type="dxa"/>
          </w:tcPr>
          <w:p w14:paraId="11312CF9" w14:textId="77777777" w:rsidR="00866F76" w:rsidRPr="008D268C" w:rsidRDefault="00866F76" w:rsidP="00A45354">
            <w:pPr>
              <w:pStyle w:val="Tabletext"/>
            </w:pPr>
            <w:r w:rsidRPr="008D268C">
              <w:t>116</w:t>
            </w:r>
          </w:p>
        </w:tc>
      </w:tr>
      <w:tr w:rsidR="00866F76" w:rsidRPr="008D268C" w14:paraId="168417BB" w14:textId="77777777" w:rsidTr="00A45354">
        <w:tc>
          <w:tcPr>
            <w:tcW w:w="1980" w:type="dxa"/>
          </w:tcPr>
          <w:p w14:paraId="0A91BDBD" w14:textId="77777777" w:rsidR="00866F76" w:rsidRPr="008D268C" w:rsidRDefault="00866F76" w:rsidP="00A45354">
            <w:pPr>
              <w:pStyle w:val="Tabletext"/>
            </w:pPr>
            <w:r w:rsidRPr="008D268C">
              <w:t>A79 Calder Highway</w:t>
            </w:r>
          </w:p>
        </w:tc>
        <w:tc>
          <w:tcPr>
            <w:tcW w:w="1134" w:type="dxa"/>
          </w:tcPr>
          <w:p w14:paraId="1428C3F8" w14:textId="77777777" w:rsidR="00866F76" w:rsidRPr="008D268C" w:rsidRDefault="00866F76" w:rsidP="00A45354">
            <w:pPr>
              <w:pStyle w:val="Tabletext"/>
            </w:pPr>
            <w:r w:rsidRPr="008D268C">
              <w:t>Mildura</w:t>
            </w:r>
          </w:p>
        </w:tc>
        <w:tc>
          <w:tcPr>
            <w:tcW w:w="1276" w:type="dxa"/>
          </w:tcPr>
          <w:p w14:paraId="7AF2BF6E" w14:textId="77777777" w:rsidR="00866F76" w:rsidRPr="008D268C" w:rsidRDefault="00866F76" w:rsidP="00A45354">
            <w:pPr>
              <w:pStyle w:val="Tabletext"/>
            </w:pPr>
            <w:r w:rsidRPr="008D268C">
              <w:t>Woosang</w:t>
            </w:r>
          </w:p>
        </w:tc>
        <w:tc>
          <w:tcPr>
            <w:tcW w:w="567" w:type="dxa"/>
          </w:tcPr>
          <w:p w14:paraId="4DA6E3F5" w14:textId="77777777" w:rsidR="00866F76" w:rsidRPr="008D268C" w:rsidRDefault="00866F76" w:rsidP="00A45354">
            <w:pPr>
              <w:pStyle w:val="Tabletext"/>
            </w:pPr>
            <w:r w:rsidRPr="008D268C">
              <w:t>330</w:t>
            </w:r>
          </w:p>
        </w:tc>
      </w:tr>
      <w:tr w:rsidR="00866F76" w:rsidRPr="008D268C" w14:paraId="4CD94023" w14:textId="77777777" w:rsidTr="00A45354">
        <w:tc>
          <w:tcPr>
            <w:tcW w:w="1980" w:type="dxa"/>
          </w:tcPr>
          <w:p w14:paraId="648F1FB9" w14:textId="77777777" w:rsidR="00866F76" w:rsidRPr="008D268C" w:rsidRDefault="00866F76" w:rsidP="00A45354">
            <w:pPr>
              <w:pStyle w:val="Tabletext"/>
            </w:pPr>
            <w:r w:rsidRPr="008D268C">
              <w:t>B12 Mallee Highway</w:t>
            </w:r>
          </w:p>
        </w:tc>
        <w:tc>
          <w:tcPr>
            <w:tcW w:w="1134" w:type="dxa"/>
          </w:tcPr>
          <w:p w14:paraId="61C0DE49" w14:textId="5F0E7E4A" w:rsidR="00866F76" w:rsidRPr="008D268C" w:rsidRDefault="00866F76" w:rsidP="00A45354">
            <w:pPr>
              <w:pStyle w:val="Tabletext"/>
            </w:pPr>
            <w:r w:rsidRPr="008D268C">
              <w:t>Pin</w:t>
            </w:r>
            <w:r w:rsidR="00ED15DC" w:rsidRPr="008D268C">
              <w:t>n</w:t>
            </w:r>
            <w:r w:rsidRPr="008D268C">
              <w:t>aroo</w:t>
            </w:r>
          </w:p>
        </w:tc>
        <w:tc>
          <w:tcPr>
            <w:tcW w:w="1276" w:type="dxa"/>
          </w:tcPr>
          <w:p w14:paraId="3F1C8DCE" w14:textId="77777777" w:rsidR="00866F76" w:rsidRPr="008D268C" w:rsidRDefault="00866F76" w:rsidP="00A45354">
            <w:pPr>
              <w:pStyle w:val="Tabletext"/>
            </w:pPr>
            <w:r w:rsidRPr="008D268C">
              <w:t>Tooleybuc</w:t>
            </w:r>
          </w:p>
        </w:tc>
        <w:tc>
          <w:tcPr>
            <w:tcW w:w="567" w:type="dxa"/>
          </w:tcPr>
          <w:p w14:paraId="4578F845" w14:textId="77777777" w:rsidR="00866F76" w:rsidRPr="008D268C" w:rsidRDefault="00866F76" w:rsidP="00A45354">
            <w:pPr>
              <w:pStyle w:val="Tabletext"/>
            </w:pPr>
            <w:r w:rsidRPr="008D268C">
              <w:t>230</w:t>
            </w:r>
          </w:p>
        </w:tc>
      </w:tr>
      <w:tr w:rsidR="00866F76" w:rsidRPr="008D268C" w14:paraId="73023FBB" w14:textId="77777777" w:rsidTr="00A45354">
        <w:tc>
          <w:tcPr>
            <w:tcW w:w="1980" w:type="dxa"/>
          </w:tcPr>
          <w:p w14:paraId="457E6D16" w14:textId="77777777" w:rsidR="00866F76" w:rsidRPr="008D268C" w:rsidRDefault="00866F76" w:rsidP="00A45354">
            <w:pPr>
              <w:pStyle w:val="Tabletext"/>
            </w:pPr>
            <w:r w:rsidRPr="008D268C">
              <w:t>B220 Sunraysia Highway 1</w:t>
            </w:r>
          </w:p>
        </w:tc>
        <w:tc>
          <w:tcPr>
            <w:tcW w:w="1134" w:type="dxa"/>
          </w:tcPr>
          <w:p w14:paraId="1E2BADD3" w14:textId="77777777" w:rsidR="00866F76" w:rsidRPr="008D268C" w:rsidRDefault="00866F76" w:rsidP="00A45354">
            <w:pPr>
              <w:pStyle w:val="Tabletext"/>
            </w:pPr>
            <w:r w:rsidRPr="008D268C">
              <w:t>Ouyen</w:t>
            </w:r>
          </w:p>
        </w:tc>
        <w:tc>
          <w:tcPr>
            <w:tcW w:w="1276" w:type="dxa"/>
          </w:tcPr>
          <w:p w14:paraId="0CB84069" w14:textId="77777777" w:rsidR="00866F76" w:rsidRPr="008D268C" w:rsidRDefault="00866F76" w:rsidP="00A45354">
            <w:pPr>
              <w:pStyle w:val="Tabletext"/>
            </w:pPr>
            <w:r w:rsidRPr="008D268C">
              <w:t>Tempy</w:t>
            </w:r>
          </w:p>
        </w:tc>
        <w:tc>
          <w:tcPr>
            <w:tcW w:w="567" w:type="dxa"/>
          </w:tcPr>
          <w:p w14:paraId="138BBDEF" w14:textId="77777777" w:rsidR="00866F76" w:rsidRPr="008D268C" w:rsidRDefault="00866F76" w:rsidP="00A45354">
            <w:pPr>
              <w:pStyle w:val="Tabletext"/>
            </w:pPr>
            <w:r w:rsidRPr="008D268C">
              <w:t>17</w:t>
            </w:r>
          </w:p>
        </w:tc>
      </w:tr>
      <w:tr w:rsidR="00866F76" w:rsidRPr="008D268C" w14:paraId="593ED347" w14:textId="77777777" w:rsidTr="00A45354">
        <w:tc>
          <w:tcPr>
            <w:tcW w:w="1980" w:type="dxa"/>
          </w:tcPr>
          <w:p w14:paraId="3853D4D5" w14:textId="595152CD" w:rsidR="00866F76" w:rsidRPr="008D268C" w:rsidRDefault="00F56226" w:rsidP="00A45354">
            <w:pPr>
              <w:pStyle w:val="Tabletext"/>
            </w:pPr>
            <w:r w:rsidRPr="008D268C">
              <w:lastRenderedPageBreak/>
              <w:t>B</w:t>
            </w:r>
            <w:r w:rsidR="00866F76" w:rsidRPr="008D268C">
              <w:t>220 Sunraysia Highway 2</w:t>
            </w:r>
          </w:p>
        </w:tc>
        <w:tc>
          <w:tcPr>
            <w:tcW w:w="1134" w:type="dxa"/>
          </w:tcPr>
          <w:p w14:paraId="0318B870" w14:textId="77777777" w:rsidR="00866F76" w:rsidRPr="008D268C" w:rsidRDefault="00866F76" w:rsidP="00A45354">
            <w:pPr>
              <w:pStyle w:val="Tabletext"/>
            </w:pPr>
            <w:r w:rsidRPr="008D268C">
              <w:t>Woomelang</w:t>
            </w:r>
          </w:p>
        </w:tc>
        <w:tc>
          <w:tcPr>
            <w:tcW w:w="1276" w:type="dxa"/>
          </w:tcPr>
          <w:p w14:paraId="666857FC" w14:textId="77777777" w:rsidR="00866F76" w:rsidRPr="008D268C" w:rsidRDefault="00866F76" w:rsidP="00A45354">
            <w:pPr>
              <w:pStyle w:val="Tabletext"/>
            </w:pPr>
            <w:r w:rsidRPr="008D268C">
              <w:t>Cope Cope</w:t>
            </w:r>
          </w:p>
        </w:tc>
        <w:tc>
          <w:tcPr>
            <w:tcW w:w="567" w:type="dxa"/>
          </w:tcPr>
          <w:p w14:paraId="4C043A56" w14:textId="77777777" w:rsidR="00866F76" w:rsidRPr="008D268C" w:rsidRDefault="00866F76" w:rsidP="00A45354">
            <w:pPr>
              <w:pStyle w:val="Tabletext"/>
            </w:pPr>
            <w:r w:rsidRPr="008D268C">
              <w:t>115</w:t>
            </w:r>
          </w:p>
        </w:tc>
      </w:tr>
      <w:tr w:rsidR="00866F76" w:rsidRPr="008D268C" w14:paraId="0839BA36" w14:textId="77777777" w:rsidTr="00A45354">
        <w:tc>
          <w:tcPr>
            <w:tcW w:w="1980" w:type="dxa"/>
          </w:tcPr>
          <w:p w14:paraId="5A3C230F" w14:textId="77777777" w:rsidR="00866F76" w:rsidRPr="008D268C" w:rsidRDefault="00866F76" w:rsidP="00A45354">
            <w:pPr>
              <w:pStyle w:val="Tabletext"/>
            </w:pPr>
            <w:r w:rsidRPr="008D268C">
              <w:t>B260 Loddon Valley Highway</w:t>
            </w:r>
          </w:p>
        </w:tc>
        <w:tc>
          <w:tcPr>
            <w:tcW w:w="1134" w:type="dxa"/>
          </w:tcPr>
          <w:p w14:paraId="5019CF3D" w14:textId="77777777" w:rsidR="00866F76" w:rsidRPr="008D268C" w:rsidRDefault="00866F76" w:rsidP="00A45354">
            <w:pPr>
              <w:pStyle w:val="Tabletext"/>
            </w:pPr>
            <w:r w:rsidRPr="008D268C">
              <w:t>Kerang</w:t>
            </w:r>
          </w:p>
        </w:tc>
        <w:tc>
          <w:tcPr>
            <w:tcW w:w="1276" w:type="dxa"/>
          </w:tcPr>
          <w:p w14:paraId="09303A5E" w14:textId="77777777" w:rsidR="00866F76" w:rsidRPr="008D268C" w:rsidRDefault="00866F76" w:rsidP="00A45354">
            <w:pPr>
              <w:pStyle w:val="Tabletext"/>
            </w:pPr>
            <w:r w:rsidRPr="008D268C">
              <w:t>Macorna</w:t>
            </w:r>
          </w:p>
        </w:tc>
        <w:tc>
          <w:tcPr>
            <w:tcW w:w="567" w:type="dxa"/>
          </w:tcPr>
          <w:p w14:paraId="1A3BEE82" w14:textId="77777777" w:rsidR="00866F76" w:rsidRPr="008D268C" w:rsidRDefault="00866F76" w:rsidP="00A45354">
            <w:pPr>
              <w:pStyle w:val="Tabletext"/>
            </w:pPr>
            <w:r w:rsidRPr="008D268C">
              <w:t>22</w:t>
            </w:r>
          </w:p>
        </w:tc>
      </w:tr>
      <w:tr w:rsidR="00866F76" w:rsidRPr="008D268C" w14:paraId="20AAA1F2" w14:textId="77777777" w:rsidTr="00A45354">
        <w:tc>
          <w:tcPr>
            <w:tcW w:w="1980" w:type="dxa"/>
          </w:tcPr>
          <w:p w14:paraId="29A959F3" w14:textId="77777777" w:rsidR="00866F76" w:rsidRPr="008D268C" w:rsidRDefault="00866F76" w:rsidP="00A45354">
            <w:pPr>
              <w:pStyle w:val="Tabletext"/>
            </w:pPr>
            <w:r w:rsidRPr="008D268C">
              <w:t>B400 Murray Valley Highway</w:t>
            </w:r>
          </w:p>
        </w:tc>
        <w:tc>
          <w:tcPr>
            <w:tcW w:w="1134" w:type="dxa"/>
          </w:tcPr>
          <w:p w14:paraId="60EC78D2" w14:textId="77777777" w:rsidR="00866F76" w:rsidRPr="008D268C" w:rsidRDefault="00866F76" w:rsidP="00A45354">
            <w:pPr>
              <w:pStyle w:val="Tabletext"/>
            </w:pPr>
            <w:r w:rsidRPr="008D268C">
              <w:t>Robinvale</w:t>
            </w:r>
          </w:p>
        </w:tc>
        <w:tc>
          <w:tcPr>
            <w:tcW w:w="1276" w:type="dxa"/>
          </w:tcPr>
          <w:p w14:paraId="6AE3FD4F" w14:textId="77777777" w:rsidR="00866F76" w:rsidRPr="008D268C" w:rsidRDefault="00866F76" w:rsidP="00A45354">
            <w:pPr>
              <w:pStyle w:val="Tabletext"/>
            </w:pPr>
            <w:r w:rsidRPr="008D268C">
              <w:t>Gunbower</w:t>
            </w:r>
          </w:p>
        </w:tc>
        <w:tc>
          <w:tcPr>
            <w:tcW w:w="567" w:type="dxa"/>
          </w:tcPr>
          <w:p w14:paraId="4779A48D" w14:textId="18DF6A33" w:rsidR="00866F76" w:rsidRPr="008D268C" w:rsidRDefault="00866F76" w:rsidP="00A45354">
            <w:pPr>
              <w:pStyle w:val="Tabletext"/>
            </w:pPr>
            <w:r w:rsidRPr="008D268C">
              <w:t>24</w:t>
            </w:r>
            <w:r w:rsidR="007A7DB8" w:rsidRPr="008D268C">
              <w:t>4</w:t>
            </w:r>
          </w:p>
        </w:tc>
      </w:tr>
    </w:tbl>
    <w:p w14:paraId="4D1389E5" w14:textId="77626F66" w:rsidR="00866F76" w:rsidRPr="008D268C" w:rsidRDefault="00866F76" w:rsidP="00866F76">
      <w:pPr>
        <w:pStyle w:val="Heading5"/>
        <w:rPr>
          <w:lang w:val="en-AU"/>
        </w:rPr>
      </w:pPr>
      <w:r w:rsidRPr="008D268C">
        <w:rPr>
          <w:lang w:val="en-AU"/>
        </w:rPr>
        <w:t>A20 Sturt Highway (~116</w:t>
      </w:r>
      <w:r w:rsidR="00D9457D" w:rsidRPr="008D268C">
        <w:rPr>
          <w:lang w:val="en-AU"/>
        </w:rPr>
        <w:t xml:space="preserve"> </w:t>
      </w:r>
      <w:r w:rsidRPr="008D268C">
        <w:rPr>
          <w:lang w:val="en-AU"/>
        </w:rPr>
        <w:t>km)</w:t>
      </w:r>
    </w:p>
    <w:p w14:paraId="019DECE3" w14:textId="77777777" w:rsidR="00866F76" w:rsidRPr="008D268C" w:rsidRDefault="00866F76" w:rsidP="00866F76">
      <w:pPr>
        <w:pStyle w:val="Bulletedlist"/>
        <w:rPr>
          <w:lang w:val="en-AU"/>
        </w:rPr>
      </w:pPr>
      <w:r w:rsidRPr="008D268C">
        <w:rPr>
          <w:lang w:val="en-AU"/>
        </w:rPr>
        <w:t>From near Yamba</w:t>
      </w:r>
    </w:p>
    <w:p w14:paraId="22957A03" w14:textId="77777777" w:rsidR="00866F76" w:rsidRPr="008D268C" w:rsidRDefault="00866F76" w:rsidP="00866F76">
      <w:pPr>
        <w:pStyle w:val="Bulletedlist"/>
        <w:rPr>
          <w:lang w:val="en-AU"/>
        </w:rPr>
      </w:pPr>
      <w:r w:rsidRPr="008D268C">
        <w:rPr>
          <w:lang w:val="en-AU"/>
        </w:rPr>
        <w:t>To Mildura</w:t>
      </w:r>
    </w:p>
    <w:p w14:paraId="5B768BBF" w14:textId="77777777" w:rsidR="00866F76" w:rsidRPr="00AB4072" w:rsidRDefault="00866F76" w:rsidP="00866F76">
      <w:pPr>
        <w:rPr>
          <w:rFonts w:ascii="Calibri" w:hAnsi="Calibri" w:cs="Calibri"/>
          <w:lang w:val="en-AU"/>
        </w:rPr>
      </w:pPr>
      <w:r w:rsidRPr="00AB4072">
        <w:rPr>
          <w:rFonts w:ascii="Calibri" w:hAnsi="Calibri" w:cs="Calibri"/>
          <w:lang w:val="en-AU"/>
        </w:rPr>
        <w:t>This highway connects Mildura to Adelaide. The section of the highway within the region runs from Mildura to the Victorian border near Yamba in South Australia.</w:t>
      </w:r>
    </w:p>
    <w:p w14:paraId="6DDC0EBD" w14:textId="77777777" w:rsidR="00866F76" w:rsidRPr="00AB4072" w:rsidRDefault="00866F76" w:rsidP="00866F76">
      <w:pPr>
        <w:keepNext/>
        <w:rPr>
          <w:rFonts w:ascii="Calibri" w:hAnsi="Calibri" w:cs="Calibri"/>
          <w:lang w:val="en-AU"/>
        </w:rPr>
      </w:pPr>
      <w:r w:rsidRPr="00AB4072">
        <w:rPr>
          <w:rFonts w:ascii="Calibri" w:hAnsi="Calibri" w:cs="Calibri"/>
          <w:noProof/>
          <w:lang w:val="en-AU"/>
        </w:rPr>
        <w:drawing>
          <wp:inline distT="0" distB="0" distL="0" distR="0" wp14:anchorId="14148112" wp14:editId="19B01C72">
            <wp:extent cx="3149600" cy="1802921"/>
            <wp:effectExtent l="0" t="0" r="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screen">
                      <a:extLst>
                        <a:ext uri="{28A0092B-C50C-407E-A947-70E740481C1C}">
                          <a14:useLocalDpi xmlns:a14="http://schemas.microsoft.com/office/drawing/2010/main"/>
                        </a:ext>
                      </a:extLst>
                    </a:blip>
                    <a:stretch>
                      <a:fillRect/>
                    </a:stretch>
                  </pic:blipFill>
                  <pic:spPr>
                    <a:xfrm>
                      <a:off x="0" y="0"/>
                      <a:ext cx="3169611" cy="1814376"/>
                    </a:xfrm>
                    <a:prstGeom prst="rect">
                      <a:avLst/>
                    </a:prstGeom>
                  </pic:spPr>
                </pic:pic>
              </a:graphicData>
            </a:graphic>
          </wp:inline>
        </w:drawing>
      </w:r>
    </w:p>
    <w:p w14:paraId="2E2E63D8" w14:textId="71B864DC" w:rsidR="00866F76" w:rsidRPr="008D268C" w:rsidRDefault="00866F76" w:rsidP="00866F76">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121</w:t>
      </w:r>
      <w:r w:rsidRPr="008D268C">
        <w:rPr>
          <w:lang w:val="en-AU"/>
        </w:rPr>
        <w:fldChar w:fldCharType="end"/>
      </w:r>
      <w:r w:rsidRPr="008D268C">
        <w:rPr>
          <w:lang w:val="en-AU"/>
        </w:rPr>
        <w:t xml:space="preserve"> A20 Sturt Highway within the region</w:t>
      </w:r>
      <w:r w:rsidR="00AB4072">
        <w:rPr>
          <w:lang w:val="en-AU"/>
        </w:rPr>
        <w:t xml:space="preserve"> (Google Maps)</w:t>
      </w:r>
    </w:p>
    <w:p w14:paraId="44B9209F" w14:textId="143FF93D" w:rsidR="00866F76" w:rsidRPr="00AB4072" w:rsidRDefault="000E2862" w:rsidP="00866F76">
      <w:pPr>
        <w:rPr>
          <w:rFonts w:ascii="Calibri" w:hAnsi="Calibri" w:cs="Calibri"/>
          <w:lang w:val="en-AU"/>
        </w:rPr>
      </w:pPr>
      <w:r w:rsidRPr="00AB4072">
        <w:rPr>
          <w:rFonts w:ascii="Calibri" w:hAnsi="Calibri" w:cs="Calibri"/>
          <w:lang w:val="en-AU"/>
        </w:rPr>
        <w:br w:type="column"/>
      </w:r>
      <w:r w:rsidR="00866F76" w:rsidRPr="00AB4072">
        <w:rPr>
          <w:rFonts w:ascii="Calibri" w:hAnsi="Calibri" w:cs="Calibri"/>
          <w:lang w:val="en-AU"/>
        </w:rPr>
        <w:t>Based on public coverage maps:</w:t>
      </w:r>
    </w:p>
    <w:p w14:paraId="0D2554B9" w14:textId="77777777" w:rsidR="00866F76" w:rsidRPr="008D268C" w:rsidRDefault="00866F76" w:rsidP="00866F76">
      <w:pPr>
        <w:pStyle w:val="Bulletedlist"/>
        <w:rPr>
          <w:lang w:val="en-AU"/>
        </w:rPr>
      </w:pPr>
      <w:r w:rsidRPr="008D268C">
        <w:rPr>
          <w:lang w:val="en-AU"/>
        </w:rPr>
        <w:t xml:space="preserve">Telstra shows large stretches of 3G handheld and external antenna coverage </w:t>
      </w:r>
    </w:p>
    <w:p w14:paraId="6C2FF254" w14:textId="77777777" w:rsidR="00866F76" w:rsidRPr="008D268C" w:rsidRDefault="00866F76" w:rsidP="00866F76">
      <w:pPr>
        <w:pStyle w:val="Bulletedlist"/>
        <w:rPr>
          <w:lang w:val="en-AU"/>
        </w:rPr>
      </w:pPr>
      <w:r w:rsidRPr="008D268C">
        <w:rPr>
          <w:lang w:val="en-AU"/>
        </w:rPr>
        <w:t xml:space="preserve">Optus shows continuous 3G and 4G outdoor coverage </w:t>
      </w:r>
    </w:p>
    <w:p w14:paraId="06707868" w14:textId="76085480" w:rsidR="00866F76" w:rsidRPr="008D268C" w:rsidRDefault="00866F76" w:rsidP="00866F76">
      <w:pPr>
        <w:pStyle w:val="Bulletedlist"/>
        <w:rPr>
          <w:lang w:val="en-AU"/>
        </w:rPr>
      </w:pPr>
      <w:r w:rsidRPr="008D268C">
        <w:rPr>
          <w:lang w:val="en-AU"/>
        </w:rPr>
        <w:t>Vodafone shows continuous 4G outdoor coverage or better</w:t>
      </w:r>
      <w:r w:rsidR="00E6095A" w:rsidRPr="008D268C">
        <w:rPr>
          <w:lang w:val="en-AU"/>
        </w:rPr>
        <w:t>.</w:t>
      </w:r>
    </w:p>
    <w:p w14:paraId="66326F7E" w14:textId="219078C1" w:rsidR="00E6095A" w:rsidRPr="00AB4072" w:rsidRDefault="00E6095A" w:rsidP="0080503B">
      <w:pPr>
        <w:rPr>
          <w:rFonts w:ascii="Calibri" w:hAnsi="Calibri" w:cs="Calibri"/>
          <w:lang w:val="en-AU"/>
        </w:rPr>
      </w:pPr>
      <w:r w:rsidRPr="00AB4072">
        <w:rPr>
          <w:rFonts w:ascii="Calibri" w:hAnsi="Calibri" w:cs="Calibri"/>
          <w:lang w:val="en-AU"/>
        </w:rPr>
        <w:t>Based on public coverage maps, there appears to be continuous 4G outdoor</w:t>
      </w:r>
      <w:r w:rsidRPr="00AB4072">
        <w:rPr>
          <w:rFonts w:ascii="Calibri" w:hAnsi="Calibri" w:cs="Calibri"/>
          <w:i/>
          <w:lang w:val="en-AU"/>
        </w:rPr>
        <w:t xml:space="preserve"> </w:t>
      </w:r>
      <w:r w:rsidRPr="00AB4072">
        <w:rPr>
          <w:rFonts w:ascii="Calibri" w:hAnsi="Calibri" w:cs="Calibri"/>
          <w:lang w:val="en-AU"/>
        </w:rPr>
        <w:t xml:space="preserve">coverage by </w:t>
      </w:r>
      <w:r w:rsidR="00FC72FA" w:rsidRPr="00AB4072">
        <w:rPr>
          <w:rFonts w:ascii="Calibri" w:hAnsi="Calibri" w:cs="Calibri"/>
          <w:lang w:val="en-AU"/>
        </w:rPr>
        <w:t>two of the</w:t>
      </w:r>
      <w:r w:rsidRPr="00AB4072">
        <w:rPr>
          <w:rFonts w:ascii="Calibri" w:hAnsi="Calibri" w:cs="Calibri"/>
          <w:lang w:val="en-AU"/>
        </w:rPr>
        <w:t xml:space="preserve"> three </w:t>
      </w:r>
      <w:r w:rsidR="00E348DB" w:rsidRPr="00AB4072">
        <w:rPr>
          <w:rFonts w:ascii="Calibri" w:hAnsi="Calibri" w:cs="Calibri"/>
          <w:lang w:val="en-AU"/>
        </w:rPr>
        <w:t>mobile network operators</w:t>
      </w:r>
      <w:r w:rsidRPr="00AB4072">
        <w:rPr>
          <w:rFonts w:ascii="Calibri" w:hAnsi="Calibri" w:cs="Calibri"/>
          <w:lang w:val="en-AU"/>
        </w:rPr>
        <w:t>.</w:t>
      </w:r>
    </w:p>
    <w:p w14:paraId="23C7D2DF" w14:textId="77777777" w:rsidR="00866F76" w:rsidRPr="00AB4072" w:rsidRDefault="00866F76" w:rsidP="00866F76">
      <w:pPr>
        <w:keepNext/>
        <w:rPr>
          <w:rFonts w:ascii="Calibri" w:hAnsi="Calibri" w:cs="Calibri"/>
          <w:lang w:val="en-AU"/>
        </w:rPr>
      </w:pPr>
      <w:r w:rsidRPr="00AB4072">
        <w:rPr>
          <w:rFonts w:ascii="Calibri" w:hAnsi="Calibri" w:cs="Calibri"/>
          <w:noProof/>
          <w:lang w:val="en-AU"/>
        </w:rPr>
        <w:drawing>
          <wp:inline distT="0" distB="0" distL="0" distR="0" wp14:anchorId="62EB5669" wp14:editId="1D62FDC0">
            <wp:extent cx="3148202" cy="232913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20 Sturt Highway Telstra.png"/>
                    <pic:cNvPicPr/>
                  </pic:nvPicPr>
                  <pic:blipFill>
                    <a:blip r:embed="rId158" cstate="screen">
                      <a:extLst>
                        <a:ext uri="{28A0092B-C50C-407E-A947-70E740481C1C}">
                          <a14:useLocalDpi xmlns:a14="http://schemas.microsoft.com/office/drawing/2010/main"/>
                        </a:ext>
                      </a:extLst>
                    </a:blip>
                    <a:stretch>
                      <a:fillRect/>
                    </a:stretch>
                  </pic:blipFill>
                  <pic:spPr>
                    <a:xfrm>
                      <a:off x="0" y="0"/>
                      <a:ext cx="3159326" cy="2337362"/>
                    </a:xfrm>
                    <a:prstGeom prst="rect">
                      <a:avLst/>
                    </a:prstGeom>
                  </pic:spPr>
                </pic:pic>
              </a:graphicData>
            </a:graphic>
          </wp:inline>
        </w:drawing>
      </w:r>
    </w:p>
    <w:p w14:paraId="43F18B7B" w14:textId="6031AEED" w:rsidR="00866F76" w:rsidRPr="008D268C" w:rsidRDefault="00866F76" w:rsidP="00866F76">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122</w:t>
      </w:r>
      <w:r w:rsidRPr="008D268C">
        <w:rPr>
          <w:lang w:val="en-AU"/>
        </w:rPr>
        <w:fldChar w:fldCharType="end"/>
      </w:r>
      <w:r w:rsidRPr="008D268C">
        <w:rPr>
          <w:lang w:val="en-AU"/>
        </w:rPr>
        <w:t xml:space="preserve"> Telstra </w:t>
      </w:r>
      <w:r w:rsidR="004C465E" w:rsidRPr="008D268C">
        <w:rPr>
          <w:lang w:val="en-AU"/>
        </w:rPr>
        <w:t xml:space="preserve">mobile </w:t>
      </w:r>
      <w:r w:rsidRPr="008D268C">
        <w:rPr>
          <w:lang w:val="en-AU"/>
        </w:rPr>
        <w:t>coverage on the section of A20 Sturt</w:t>
      </w:r>
      <w:r w:rsidR="00E6095A" w:rsidRPr="008D268C">
        <w:rPr>
          <w:lang w:val="en-AU"/>
        </w:rPr>
        <w:t xml:space="preserve"> </w:t>
      </w:r>
      <w:r w:rsidRPr="008D268C">
        <w:rPr>
          <w:lang w:val="en-AU"/>
        </w:rPr>
        <w:t>Highway</w:t>
      </w:r>
    </w:p>
    <w:p w14:paraId="2480B8B0" w14:textId="0D2A3D98" w:rsidR="00866F76" w:rsidRPr="008D268C" w:rsidRDefault="00866F76" w:rsidP="00866F76">
      <w:pPr>
        <w:pStyle w:val="Caption"/>
        <w:rPr>
          <w:lang w:val="en-AU"/>
        </w:rPr>
      </w:pPr>
      <w:r w:rsidRPr="008D268C">
        <w:rPr>
          <w:i w:val="0"/>
          <w:iCs w:val="0"/>
          <w:noProof/>
          <w:color w:val="000000"/>
          <w:sz w:val="22"/>
          <w:szCs w:val="24"/>
          <w:lang w:val="en-AU"/>
        </w:rPr>
        <w:drawing>
          <wp:inline distT="0" distB="0" distL="0" distR="0" wp14:anchorId="49DF8F37" wp14:editId="76302D86">
            <wp:extent cx="3148330" cy="1940944"/>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cstate="screen">
                      <a:extLst>
                        <a:ext uri="{28A0092B-C50C-407E-A947-70E740481C1C}">
                          <a14:useLocalDpi xmlns:a14="http://schemas.microsoft.com/office/drawing/2010/main"/>
                        </a:ext>
                      </a:extLst>
                    </a:blip>
                    <a:srcRect/>
                    <a:stretch/>
                  </pic:blipFill>
                  <pic:spPr bwMode="auto">
                    <a:xfrm>
                      <a:off x="0" y="0"/>
                      <a:ext cx="3152509" cy="1943521"/>
                    </a:xfrm>
                    <a:prstGeom prst="rect">
                      <a:avLst/>
                    </a:prstGeom>
                    <a:ln>
                      <a:noFill/>
                    </a:ln>
                    <a:extLst>
                      <a:ext uri="{53640926-AAD7-44D8-BBD7-CCE9431645EC}">
                        <a14:shadowObscured xmlns:a14="http://schemas.microsoft.com/office/drawing/2010/main"/>
                      </a:ext>
                    </a:extLst>
                  </pic:spPr>
                </pic:pic>
              </a:graphicData>
            </a:graphic>
          </wp:inline>
        </w:drawing>
      </w: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123</w:t>
      </w:r>
      <w:r w:rsidRPr="008D268C">
        <w:rPr>
          <w:lang w:val="en-AU"/>
        </w:rPr>
        <w:fldChar w:fldCharType="end"/>
      </w:r>
      <w:r w:rsidRPr="008D268C">
        <w:rPr>
          <w:lang w:val="en-AU"/>
        </w:rPr>
        <w:t xml:space="preserve"> Optus </w:t>
      </w:r>
      <w:r w:rsidR="004C465E" w:rsidRPr="008D268C">
        <w:rPr>
          <w:lang w:val="en-AU"/>
        </w:rPr>
        <w:t xml:space="preserve">mobile </w:t>
      </w:r>
      <w:r w:rsidRPr="008D268C">
        <w:rPr>
          <w:lang w:val="en-AU"/>
        </w:rPr>
        <w:t>coverage on the section of A20 Sturt Highway</w:t>
      </w:r>
    </w:p>
    <w:p w14:paraId="793A0AF4" w14:textId="77777777" w:rsidR="00866F76" w:rsidRPr="00AB4072" w:rsidRDefault="00866F76" w:rsidP="00866F76">
      <w:pPr>
        <w:keepNext/>
        <w:rPr>
          <w:rFonts w:ascii="Calibri" w:hAnsi="Calibri" w:cs="Calibri"/>
          <w:lang w:val="en-AU"/>
        </w:rPr>
      </w:pPr>
      <w:r w:rsidRPr="00AB4072">
        <w:rPr>
          <w:rFonts w:ascii="Calibri" w:hAnsi="Calibri" w:cs="Calibri"/>
          <w:noProof/>
          <w:lang w:val="en-AU"/>
        </w:rPr>
        <w:lastRenderedPageBreak/>
        <w:drawing>
          <wp:inline distT="0" distB="0" distL="0" distR="0" wp14:anchorId="4F1B05D3" wp14:editId="5ABB5B9F">
            <wp:extent cx="3149600" cy="184404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20 Sturt Highway Vodafone.png"/>
                    <pic:cNvPicPr/>
                  </pic:nvPicPr>
                  <pic:blipFill>
                    <a:blip r:embed="rId160" cstate="screen">
                      <a:extLst>
                        <a:ext uri="{28A0092B-C50C-407E-A947-70E740481C1C}">
                          <a14:useLocalDpi xmlns:a14="http://schemas.microsoft.com/office/drawing/2010/main"/>
                        </a:ext>
                      </a:extLst>
                    </a:blip>
                    <a:stretch>
                      <a:fillRect/>
                    </a:stretch>
                  </pic:blipFill>
                  <pic:spPr>
                    <a:xfrm>
                      <a:off x="0" y="0"/>
                      <a:ext cx="3149600" cy="1844040"/>
                    </a:xfrm>
                    <a:prstGeom prst="rect">
                      <a:avLst/>
                    </a:prstGeom>
                  </pic:spPr>
                </pic:pic>
              </a:graphicData>
            </a:graphic>
          </wp:inline>
        </w:drawing>
      </w:r>
    </w:p>
    <w:p w14:paraId="42C33CBC" w14:textId="3F5F5264" w:rsidR="00866F76" w:rsidRPr="008D268C" w:rsidRDefault="00866F76" w:rsidP="00866F76">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124</w:t>
      </w:r>
      <w:r w:rsidRPr="008D268C">
        <w:rPr>
          <w:lang w:val="en-AU"/>
        </w:rPr>
        <w:fldChar w:fldCharType="end"/>
      </w:r>
      <w:r w:rsidRPr="008D268C">
        <w:rPr>
          <w:lang w:val="en-AU"/>
        </w:rPr>
        <w:t xml:space="preserve"> Vodafone </w:t>
      </w:r>
      <w:r w:rsidR="004C465E" w:rsidRPr="008D268C">
        <w:rPr>
          <w:lang w:val="en-AU"/>
        </w:rPr>
        <w:t xml:space="preserve">mobile </w:t>
      </w:r>
      <w:r w:rsidRPr="008D268C">
        <w:rPr>
          <w:lang w:val="en-AU"/>
        </w:rPr>
        <w:t>coverage on the section of A20 Sturt Highway</w:t>
      </w:r>
    </w:p>
    <w:p w14:paraId="611A69E7" w14:textId="1658894E" w:rsidR="00866F76" w:rsidRPr="008D268C" w:rsidRDefault="00866F76" w:rsidP="00866F76">
      <w:pPr>
        <w:pStyle w:val="Heading5"/>
        <w:rPr>
          <w:lang w:val="en-AU"/>
        </w:rPr>
      </w:pPr>
      <w:r w:rsidRPr="008D268C">
        <w:rPr>
          <w:lang w:val="en-AU"/>
        </w:rPr>
        <w:t>A79 Calder Highway (~330</w:t>
      </w:r>
      <w:r w:rsidR="00D9457D" w:rsidRPr="008D268C">
        <w:rPr>
          <w:lang w:val="en-AU"/>
        </w:rPr>
        <w:t xml:space="preserve"> </w:t>
      </w:r>
      <w:r w:rsidRPr="008D268C">
        <w:rPr>
          <w:lang w:val="en-AU"/>
        </w:rPr>
        <w:t>km)</w:t>
      </w:r>
    </w:p>
    <w:p w14:paraId="4D5DBE79" w14:textId="77777777" w:rsidR="00866F76" w:rsidRPr="008D268C" w:rsidRDefault="00866F76" w:rsidP="00866F76">
      <w:pPr>
        <w:pStyle w:val="Bulletedlist"/>
        <w:rPr>
          <w:lang w:val="en-AU"/>
        </w:rPr>
      </w:pPr>
      <w:r w:rsidRPr="008D268C">
        <w:rPr>
          <w:lang w:val="en-AU"/>
        </w:rPr>
        <w:t>From Yelta, near Mildura</w:t>
      </w:r>
    </w:p>
    <w:p w14:paraId="206115F4" w14:textId="77777777" w:rsidR="00866F76" w:rsidRPr="008D268C" w:rsidRDefault="00866F76" w:rsidP="00866F76">
      <w:pPr>
        <w:pStyle w:val="Bulletedlist"/>
        <w:rPr>
          <w:lang w:val="en-AU"/>
        </w:rPr>
      </w:pPr>
      <w:r w:rsidRPr="008D268C">
        <w:rPr>
          <w:lang w:val="en-AU"/>
        </w:rPr>
        <w:t>To near Woosang</w:t>
      </w:r>
    </w:p>
    <w:p w14:paraId="4793FDFE" w14:textId="383262C0" w:rsidR="00866F76" w:rsidRPr="00AB4072" w:rsidRDefault="00866F76" w:rsidP="00866F76">
      <w:pPr>
        <w:rPr>
          <w:rFonts w:ascii="Calibri" w:hAnsi="Calibri" w:cs="Calibri"/>
          <w:lang w:val="en-AU"/>
        </w:rPr>
      </w:pPr>
      <w:r w:rsidRPr="00AB4072">
        <w:rPr>
          <w:rFonts w:ascii="Calibri" w:hAnsi="Calibri" w:cs="Calibri"/>
          <w:lang w:val="en-AU"/>
        </w:rPr>
        <w:t>This highway connects Mildura with Bendigo and Melbourne. The section of the highway that falls within the region</w:t>
      </w:r>
      <w:r w:rsidR="000B08A1" w:rsidRPr="00AB4072">
        <w:rPr>
          <w:rFonts w:ascii="Calibri" w:hAnsi="Calibri" w:cs="Calibri"/>
          <w:lang w:val="en-AU"/>
        </w:rPr>
        <w:t>.</w:t>
      </w:r>
      <w:r w:rsidRPr="00AB4072">
        <w:rPr>
          <w:rFonts w:ascii="Calibri" w:hAnsi="Calibri" w:cs="Calibri"/>
          <w:lang w:val="en-AU"/>
        </w:rPr>
        <w:t xml:space="preserve"> </w:t>
      </w:r>
    </w:p>
    <w:p w14:paraId="1383D6A3" w14:textId="77777777" w:rsidR="00866F76" w:rsidRPr="00AB4072" w:rsidRDefault="00866F76" w:rsidP="00866F76">
      <w:pPr>
        <w:keepNext/>
        <w:rPr>
          <w:rFonts w:ascii="Calibri" w:hAnsi="Calibri" w:cs="Calibri"/>
          <w:lang w:val="en-AU"/>
        </w:rPr>
      </w:pPr>
      <w:r w:rsidRPr="00AB4072">
        <w:rPr>
          <w:rFonts w:ascii="Calibri" w:hAnsi="Calibri" w:cs="Calibri"/>
          <w:noProof/>
          <w:lang w:val="en-AU"/>
        </w:rPr>
        <w:drawing>
          <wp:inline distT="0" distB="0" distL="0" distR="0" wp14:anchorId="60B6D926" wp14:editId="61B56058">
            <wp:extent cx="2448506" cy="2719431"/>
            <wp:effectExtent l="0" t="0" r="317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1 Princes Highway East 1 Telstra.png"/>
                    <pic:cNvPicPr/>
                  </pic:nvPicPr>
                  <pic:blipFill>
                    <a:blip r:embed="rId161" cstate="screen">
                      <a:extLst>
                        <a:ext uri="{28A0092B-C50C-407E-A947-70E740481C1C}">
                          <a14:useLocalDpi xmlns:a14="http://schemas.microsoft.com/office/drawing/2010/main"/>
                        </a:ext>
                      </a:extLst>
                    </a:blip>
                    <a:stretch>
                      <a:fillRect/>
                    </a:stretch>
                  </pic:blipFill>
                  <pic:spPr>
                    <a:xfrm>
                      <a:off x="0" y="0"/>
                      <a:ext cx="2448506" cy="2719431"/>
                    </a:xfrm>
                    <a:prstGeom prst="rect">
                      <a:avLst/>
                    </a:prstGeom>
                  </pic:spPr>
                </pic:pic>
              </a:graphicData>
            </a:graphic>
          </wp:inline>
        </w:drawing>
      </w:r>
    </w:p>
    <w:p w14:paraId="43CDEB21" w14:textId="3C9C9538" w:rsidR="00866F76" w:rsidRPr="008D268C" w:rsidRDefault="00866F76" w:rsidP="00866F76">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125</w:t>
      </w:r>
      <w:r w:rsidRPr="008D268C">
        <w:rPr>
          <w:lang w:val="en-AU"/>
        </w:rPr>
        <w:fldChar w:fldCharType="end"/>
      </w:r>
      <w:r w:rsidRPr="008D268C">
        <w:rPr>
          <w:lang w:val="en-AU"/>
        </w:rPr>
        <w:t xml:space="preserve"> A79 Calder Highway within the region</w:t>
      </w:r>
      <w:r w:rsidR="00AB4072">
        <w:rPr>
          <w:lang w:val="en-AU"/>
        </w:rPr>
        <w:t xml:space="preserve"> (Google Maps)</w:t>
      </w:r>
    </w:p>
    <w:p w14:paraId="4DC22881" w14:textId="77777777" w:rsidR="00866F76" w:rsidRPr="00AB4072" w:rsidRDefault="00866F76" w:rsidP="00866F76">
      <w:pPr>
        <w:rPr>
          <w:rFonts w:ascii="Calibri" w:hAnsi="Calibri" w:cs="Calibri"/>
          <w:lang w:val="en-AU"/>
        </w:rPr>
      </w:pPr>
      <w:r w:rsidRPr="00AB4072">
        <w:rPr>
          <w:rFonts w:ascii="Calibri" w:hAnsi="Calibri" w:cs="Calibri"/>
          <w:lang w:val="en-AU"/>
        </w:rPr>
        <w:t>Based on public coverage maps:</w:t>
      </w:r>
    </w:p>
    <w:p w14:paraId="2C98BCB3" w14:textId="77777777" w:rsidR="00866F76" w:rsidRPr="008D268C" w:rsidRDefault="00866F76" w:rsidP="00866F76">
      <w:pPr>
        <w:pStyle w:val="Bulletedlist"/>
        <w:rPr>
          <w:lang w:val="en-AU"/>
        </w:rPr>
      </w:pPr>
      <w:r w:rsidRPr="008D268C">
        <w:rPr>
          <w:lang w:val="en-AU"/>
        </w:rPr>
        <w:t>Telstra shows continuous 3G and 4GX outdoor coverage, with several areas of 3G external antenna coverage only</w:t>
      </w:r>
    </w:p>
    <w:p w14:paraId="7A8BDEB7" w14:textId="77777777" w:rsidR="00866F76" w:rsidRPr="008D268C" w:rsidRDefault="00866F76" w:rsidP="00866F76">
      <w:pPr>
        <w:pStyle w:val="Bulletedlist"/>
        <w:rPr>
          <w:lang w:val="en-AU"/>
        </w:rPr>
      </w:pPr>
      <w:r w:rsidRPr="008D268C">
        <w:rPr>
          <w:lang w:val="en-AU"/>
        </w:rPr>
        <w:t>Optus also shows continuous 3G and 4GX outdoor coverage, with several areas of 3G external antenna coverage only</w:t>
      </w:r>
    </w:p>
    <w:p w14:paraId="62EBFB74" w14:textId="58BCD667" w:rsidR="00866F76" w:rsidRPr="008D268C" w:rsidRDefault="00866F76" w:rsidP="00866F76">
      <w:pPr>
        <w:pStyle w:val="Bulletedlist"/>
        <w:rPr>
          <w:lang w:val="en-AU"/>
        </w:rPr>
      </w:pPr>
      <w:r w:rsidRPr="008D268C">
        <w:rPr>
          <w:lang w:val="en-AU"/>
        </w:rPr>
        <w:t>Vodafone shows no coverage except for near Mildura.</w:t>
      </w:r>
    </w:p>
    <w:p w14:paraId="5F7A0023" w14:textId="004C744A" w:rsidR="00DB5695" w:rsidRPr="00AB4072" w:rsidRDefault="00DB5695" w:rsidP="0080503B">
      <w:pPr>
        <w:rPr>
          <w:rFonts w:ascii="Calibri" w:hAnsi="Calibri" w:cs="Calibri"/>
          <w:lang w:val="en-AU"/>
        </w:rPr>
      </w:pPr>
      <w:r w:rsidRPr="00AB4072">
        <w:rPr>
          <w:rFonts w:ascii="Calibri" w:hAnsi="Calibri" w:cs="Calibri"/>
          <w:lang w:val="en-AU"/>
        </w:rPr>
        <w:t>Based on public coverage maps, there appears to be continuous 3G outdoor</w:t>
      </w:r>
      <w:r w:rsidRPr="00AB4072">
        <w:rPr>
          <w:rFonts w:ascii="Calibri" w:hAnsi="Calibri" w:cs="Calibri"/>
          <w:i/>
          <w:lang w:val="en-AU"/>
        </w:rPr>
        <w:t xml:space="preserve"> </w:t>
      </w:r>
      <w:r w:rsidRPr="00AB4072">
        <w:rPr>
          <w:rFonts w:ascii="Calibri" w:hAnsi="Calibri" w:cs="Calibri"/>
          <w:lang w:val="en-AU"/>
        </w:rPr>
        <w:t xml:space="preserve">coverage or better by two of the three </w:t>
      </w:r>
      <w:r w:rsidR="00E348DB" w:rsidRPr="00AB4072">
        <w:rPr>
          <w:rFonts w:ascii="Calibri" w:hAnsi="Calibri" w:cs="Calibri"/>
          <w:lang w:val="en-AU"/>
        </w:rPr>
        <w:t>mobile network operators</w:t>
      </w:r>
      <w:r w:rsidRPr="00AB4072">
        <w:rPr>
          <w:rFonts w:ascii="Calibri" w:hAnsi="Calibri" w:cs="Calibri"/>
          <w:lang w:val="en-AU"/>
        </w:rPr>
        <w:t>.</w:t>
      </w:r>
    </w:p>
    <w:p w14:paraId="121A7D6A" w14:textId="77777777" w:rsidR="00866F76" w:rsidRPr="00AB4072" w:rsidRDefault="00866F76" w:rsidP="00866F76">
      <w:pPr>
        <w:keepNext/>
        <w:rPr>
          <w:rFonts w:ascii="Calibri" w:hAnsi="Calibri" w:cs="Calibri"/>
          <w:lang w:val="en-AU"/>
        </w:rPr>
      </w:pPr>
      <w:r w:rsidRPr="00AB4072">
        <w:rPr>
          <w:rFonts w:ascii="Calibri" w:hAnsi="Calibri" w:cs="Calibri"/>
          <w:noProof/>
          <w:lang w:val="en-AU"/>
        </w:rPr>
        <w:drawing>
          <wp:inline distT="0" distB="0" distL="0" distR="0" wp14:anchorId="063DEC22" wp14:editId="761988AE">
            <wp:extent cx="3149600" cy="2337758"/>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screen">
                      <a:extLst>
                        <a:ext uri="{28A0092B-C50C-407E-A947-70E740481C1C}">
                          <a14:useLocalDpi xmlns:a14="http://schemas.microsoft.com/office/drawing/2010/main"/>
                        </a:ext>
                      </a:extLst>
                    </a:blip>
                    <a:stretch>
                      <a:fillRect/>
                    </a:stretch>
                  </pic:blipFill>
                  <pic:spPr>
                    <a:xfrm>
                      <a:off x="0" y="0"/>
                      <a:ext cx="3151383" cy="2339081"/>
                    </a:xfrm>
                    <a:prstGeom prst="rect">
                      <a:avLst/>
                    </a:prstGeom>
                  </pic:spPr>
                </pic:pic>
              </a:graphicData>
            </a:graphic>
          </wp:inline>
        </w:drawing>
      </w:r>
    </w:p>
    <w:p w14:paraId="1D4A110B" w14:textId="4D5B05EF" w:rsidR="00866F76" w:rsidRPr="008D268C" w:rsidRDefault="00866F76" w:rsidP="00866F76">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126</w:t>
      </w:r>
      <w:r w:rsidRPr="008D268C">
        <w:rPr>
          <w:lang w:val="en-AU"/>
        </w:rPr>
        <w:fldChar w:fldCharType="end"/>
      </w:r>
      <w:r w:rsidRPr="008D268C">
        <w:rPr>
          <w:lang w:val="en-AU"/>
        </w:rPr>
        <w:t xml:space="preserve"> Telstra </w:t>
      </w:r>
      <w:r w:rsidR="004C465E" w:rsidRPr="008D268C">
        <w:rPr>
          <w:lang w:val="en-AU"/>
        </w:rPr>
        <w:t xml:space="preserve">mobile </w:t>
      </w:r>
      <w:r w:rsidRPr="008D268C">
        <w:rPr>
          <w:lang w:val="en-AU"/>
        </w:rPr>
        <w:t>coverage on A79 Calder Highway</w:t>
      </w:r>
    </w:p>
    <w:p w14:paraId="3D7C9C0D" w14:textId="0A5FB852" w:rsidR="00866F76" w:rsidRPr="008D268C" w:rsidRDefault="00866F76" w:rsidP="00866F76">
      <w:pPr>
        <w:pStyle w:val="Caption"/>
        <w:rPr>
          <w:lang w:val="en-AU"/>
        </w:rPr>
      </w:pPr>
      <w:r w:rsidRPr="008D268C">
        <w:rPr>
          <w:i w:val="0"/>
          <w:iCs w:val="0"/>
          <w:noProof/>
          <w:color w:val="000000"/>
          <w:sz w:val="22"/>
          <w:szCs w:val="24"/>
          <w:lang w:val="en-AU"/>
        </w:rPr>
        <w:drawing>
          <wp:inline distT="0" distB="0" distL="0" distR="0" wp14:anchorId="4906C603" wp14:editId="087669BC">
            <wp:extent cx="3148845" cy="1923691"/>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cstate="screen">
                      <a:extLst>
                        <a:ext uri="{28A0092B-C50C-407E-A947-70E740481C1C}">
                          <a14:useLocalDpi xmlns:a14="http://schemas.microsoft.com/office/drawing/2010/main"/>
                        </a:ext>
                      </a:extLst>
                    </a:blip>
                    <a:srcRect/>
                    <a:stretch/>
                  </pic:blipFill>
                  <pic:spPr bwMode="auto">
                    <a:xfrm>
                      <a:off x="0" y="0"/>
                      <a:ext cx="3152543" cy="1925950"/>
                    </a:xfrm>
                    <a:prstGeom prst="rect">
                      <a:avLst/>
                    </a:prstGeom>
                    <a:ln>
                      <a:noFill/>
                    </a:ln>
                    <a:extLst>
                      <a:ext uri="{53640926-AAD7-44D8-BBD7-CCE9431645EC}">
                        <a14:shadowObscured xmlns:a14="http://schemas.microsoft.com/office/drawing/2010/main"/>
                      </a:ext>
                    </a:extLst>
                  </pic:spPr>
                </pic:pic>
              </a:graphicData>
            </a:graphic>
          </wp:inline>
        </w:drawing>
      </w: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127</w:t>
      </w:r>
      <w:r w:rsidRPr="008D268C">
        <w:rPr>
          <w:lang w:val="en-AU"/>
        </w:rPr>
        <w:fldChar w:fldCharType="end"/>
      </w:r>
      <w:r w:rsidRPr="008D268C">
        <w:rPr>
          <w:lang w:val="en-AU"/>
        </w:rPr>
        <w:t xml:space="preserve"> Optus </w:t>
      </w:r>
      <w:r w:rsidR="004C465E" w:rsidRPr="008D268C">
        <w:rPr>
          <w:lang w:val="en-AU"/>
        </w:rPr>
        <w:t xml:space="preserve">mobile </w:t>
      </w:r>
      <w:r w:rsidRPr="008D268C">
        <w:rPr>
          <w:lang w:val="en-AU"/>
        </w:rPr>
        <w:t>coverage on A79 Calder Highway</w:t>
      </w:r>
    </w:p>
    <w:p w14:paraId="707B7C61" w14:textId="77777777" w:rsidR="00866F76" w:rsidRPr="00AB4072" w:rsidRDefault="00866F76" w:rsidP="00866F76">
      <w:pPr>
        <w:keepNext/>
        <w:rPr>
          <w:rFonts w:ascii="Calibri" w:hAnsi="Calibri" w:cs="Calibri"/>
          <w:lang w:val="en-AU"/>
        </w:rPr>
      </w:pPr>
      <w:r w:rsidRPr="00AB4072">
        <w:rPr>
          <w:rFonts w:ascii="Calibri" w:hAnsi="Calibri" w:cs="Calibri"/>
          <w:noProof/>
          <w:lang w:val="en-AU"/>
        </w:rPr>
        <w:drawing>
          <wp:inline distT="0" distB="0" distL="0" distR="0" wp14:anchorId="78CC8E21" wp14:editId="5A7587BD">
            <wp:extent cx="3149600" cy="1836420"/>
            <wp:effectExtent l="0" t="0" r="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screen">
                      <a:extLst>
                        <a:ext uri="{28A0092B-C50C-407E-A947-70E740481C1C}">
                          <a14:useLocalDpi xmlns:a14="http://schemas.microsoft.com/office/drawing/2010/main"/>
                        </a:ext>
                      </a:extLst>
                    </a:blip>
                    <a:stretch>
                      <a:fillRect/>
                    </a:stretch>
                  </pic:blipFill>
                  <pic:spPr>
                    <a:xfrm>
                      <a:off x="0" y="0"/>
                      <a:ext cx="3149600" cy="1836420"/>
                    </a:xfrm>
                    <a:prstGeom prst="rect">
                      <a:avLst/>
                    </a:prstGeom>
                  </pic:spPr>
                </pic:pic>
              </a:graphicData>
            </a:graphic>
          </wp:inline>
        </w:drawing>
      </w:r>
    </w:p>
    <w:p w14:paraId="4C5F9763" w14:textId="091E2995" w:rsidR="00866F76" w:rsidRPr="008D268C" w:rsidRDefault="00866F76" w:rsidP="00866F76">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128</w:t>
      </w:r>
      <w:r w:rsidRPr="008D268C">
        <w:rPr>
          <w:lang w:val="en-AU"/>
        </w:rPr>
        <w:fldChar w:fldCharType="end"/>
      </w:r>
      <w:r w:rsidRPr="008D268C">
        <w:rPr>
          <w:lang w:val="en-AU"/>
        </w:rPr>
        <w:t xml:space="preserve"> Vodafone </w:t>
      </w:r>
      <w:r w:rsidR="004C465E" w:rsidRPr="008D268C">
        <w:rPr>
          <w:lang w:val="en-AU"/>
        </w:rPr>
        <w:t xml:space="preserve">mobile </w:t>
      </w:r>
      <w:r w:rsidRPr="008D268C">
        <w:rPr>
          <w:lang w:val="en-AU"/>
        </w:rPr>
        <w:t>coverage on A79 Calder Highway</w:t>
      </w:r>
    </w:p>
    <w:p w14:paraId="45ADF0A0" w14:textId="5D982284" w:rsidR="00866F76" w:rsidRPr="008D268C" w:rsidRDefault="00866F76" w:rsidP="00866F76">
      <w:pPr>
        <w:pStyle w:val="Heading5"/>
        <w:rPr>
          <w:lang w:val="en-AU"/>
        </w:rPr>
      </w:pPr>
      <w:r w:rsidRPr="008D268C">
        <w:rPr>
          <w:lang w:val="en-AU"/>
        </w:rPr>
        <w:t>B12 Mallee Highway (~230</w:t>
      </w:r>
      <w:r w:rsidR="00D9457D" w:rsidRPr="008D268C">
        <w:rPr>
          <w:lang w:val="en-AU"/>
        </w:rPr>
        <w:t xml:space="preserve"> </w:t>
      </w:r>
      <w:r w:rsidRPr="008D268C">
        <w:rPr>
          <w:lang w:val="en-AU"/>
        </w:rPr>
        <w:t>km)</w:t>
      </w:r>
    </w:p>
    <w:p w14:paraId="3CF4FDF8" w14:textId="517B3CED" w:rsidR="00866F76" w:rsidRPr="008D268C" w:rsidRDefault="00866F76" w:rsidP="00866F76">
      <w:pPr>
        <w:pStyle w:val="Bulletedlist"/>
        <w:rPr>
          <w:lang w:val="en-AU"/>
        </w:rPr>
      </w:pPr>
      <w:r w:rsidRPr="008D268C">
        <w:rPr>
          <w:lang w:val="en-AU"/>
        </w:rPr>
        <w:t>From Pin</w:t>
      </w:r>
      <w:r w:rsidR="006A643A" w:rsidRPr="008D268C">
        <w:rPr>
          <w:lang w:val="en-AU"/>
        </w:rPr>
        <w:t>n</w:t>
      </w:r>
      <w:r w:rsidRPr="008D268C">
        <w:rPr>
          <w:lang w:val="en-AU"/>
        </w:rPr>
        <w:t>aroo, Vic/SA border</w:t>
      </w:r>
    </w:p>
    <w:p w14:paraId="1DBFF6C0" w14:textId="77777777" w:rsidR="00866F76" w:rsidRPr="008D268C" w:rsidRDefault="00866F76" w:rsidP="00866F76">
      <w:pPr>
        <w:pStyle w:val="Bulletedlist"/>
        <w:rPr>
          <w:lang w:val="en-AU"/>
        </w:rPr>
      </w:pPr>
      <w:r w:rsidRPr="008D268C">
        <w:rPr>
          <w:lang w:val="en-AU"/>
        </w:rPr>
        <w:t>To Tooleybuc, Vic/NSW border</w:t>
      </w:r>
    </w:p>
    <w:p w14:paraId="6869ED8D" w14:textId="68BCDBD8" w:rsidR="00866F76" w:rsidRPr="00AB4072" w:rsidRDefault="00866F76" w:rsidP="00866F76">
      <w:pPr>
        <w:rPr>
          <w:rFonts w:ascii="Calibri" w:hAnsi="Calibri" w:cs="Calibri"/>
          <w:lang w:val="en-AU"/>
        </w:rPr>
      </w:pPr>
      <w:r w:rsidRPr="00AB4072">
        <w:rPr>
          <w:rFonts w:ascii="Calibri" w:hAnsi="Calibri" w:cs="Calibri"/>
          <w:lang w:val="en-AU"/>
        </w:rPr>
        <w:t xml:space="preserve">This highway connects the Princes Highway near Murray Bridge in </w:t>
      </w:r>
      <w:r w:rsidR="0062155A" w:rsidRPr="00AB4072">
        <w:rPr>
          <w:rFonts w:ascii="Calibri" w:hAnsi="Calibri" w:cs="Calibri"/>
          <w:lang w:val="en-AU"/>
        </w:rPr>
        <w:t>S</w:t>
      </w:r>
      <w:r w:rsidRPr="00AB4072">
        <w:rPr>
          <w:rFonts w:ascii="Calibri" w:hAnsi="Calibri" w:cs="Calibri"/>
          <w:lang w:val="en-AU"/>
        </w:rPr>
        <w:t xml:space="preserve">outh Australia to the Murray Valley </w:t>
      </w:r>
      <w:r w:rsidRPr="00AB4072">
        <w:rPr>
          <w:rFonts w:ascii="Calibri" w:hAnsi="Calibri" w:cs="Calibri"/>
          <w:lang w:val="en-AU"/>
        </w:rPr>
        <w:lastRenderedPageBreak/>
        <w:t>Highway on the Victorian / NSW border via Ouyen. The section of highway within the region runs from near Pin</w:t>
      </w:r>
      <w:r w:rsidR="006A643A" w:rsidRPr="00AB4072">
        <w:rPr>
          <w:rFonts w:ascii="Calibri" w:hAnsi="Calibri" w:cs="Calibri"/>
          <w:lang w:val="en-AU"/>
        </w:rPr>
        <w:t>n</w:t>
      </w:r>
      <w:r w:rsidRPr="00AB4072">
        <w:rPr>
          <w:rFonts w:ascii="Calibri" w:hAnsi="Calibri" w:cs="Calibri"/>
          <w:lang w:val="en-AU"/>
        </w:rPr>
        <w:t>aroo to the end of the highway near Tooleybuc.</w:t>
      </w:r>
    </w:p>
    <w:p w14:paraId="42CB3734" w14:textId="77777777" w:rsidR="00866F76" w:rsidRPr="00AB4072" w:rsidRDefault="00866F76" w:rsidP="00866F76">
      <w:pPr>
        <w:keepNext/>
        <w:rPr>
          <w:rFonts w:ascii="Calibri" w:hAnsi="Calibri" w:cs="Calibri"/>
          <w:lang w:val="en-AU"/>
        </w:rPr>
      </w:pPr>
      <w:r w:rsidRPr="00AB4072">
        <w:rPr>
          <w:rFonts w:ascii="Calibri" w:hAnsi="Calibri" w:cs="Calibri"/>
          <w:noProof/>
          <w:lang w:val="en-AU"/>
        </w:rPr>
        <w:drawing>
          <wp:inline distT="0" distB="0" distL="0" distR="0" wp14:anchorId="69E55252" wp14:editId="5A0D2833">
            <wp:extent cx="3149117" cy="1673524"/>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1 Princes Highway East 1 Telstra.png"/>
                    <pic:cNvPicPr/>
                  </pic:nvPicPr>
                  <pic:blipFill>
                    <a:blip r:embed="rId165" cstate="screen">
                      <a:extLst>
                        <a:ext uri="{28A0092B-C50C-407E-A947-70E740481C1C}">
                          <a14:useLocalDpi xmlns:a14="http://schemas.microsoft.com/office/drawing/2010/main"/>
                        </a:ext>
                      </a:extLst>
                    </a:blip>
                    <a:stretch>
                      <a:fillRect/>
                    </a:stretch>
                  </pic:blipFill>
                  <pic:spPr>
                    <a:xfrm>
                      <a:off x="0" y="0"/>
                      <a:ext cx="3173891" cy="1686689"/>
                    </a:xfrm>
                    <a:prstGeom prst="rect">
                      <a:avLst/>
                    </a:prstGeom>
                  </pic:spPr>
                </pic:pic>
              </a:graphicData>
            </a:graphic>
          </wp:inline>
        </w:drawing>
      </w:r>
    </w:p>
    <w:p w14:paraId="09119ED6" w14:textId="29D820A1" w:rsidR="00866F76" w:rsidRPr="008D268C" w:rsidRDefault="00866F76" w:rsidP="00866F76">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129</w:t>
      </w:r>
      <w:r w:rsidRPr="008D268C">
        <w:rPr>
          <w:lang w:val="en-AU"/>
        </w:rPr>
        <w:fldChar w:fldCharType="end"/>
      </w:r>
      <w:r w:rsidRPr="008D268C">
        <w:rPr>
          <w:lang w:val="en-AU"/>
        </w:rPr>
        <w:t xml:space="preserve"> B12 Mallee Highway within the region</w:t>
      </w:r>
      <w:r w:rsidR="00AB4072">
        <w:rPr>
          <w:lang w:val="en-AU"/>
        </w:rPr>
        <w:t xml:space="preserve"> (Google Maps)</w:t>
      </w:r>
    </w:p>
    <w:p w14:paraId="04071C29" w14:textId="77777777" w:rsidR="00866F76" w:rsidRPr="00AB4072" w:rsidRDefault="00866F76" w:rsidP="00866F76">
      <w:pPr>
        <w:rPr>
          <w:rFonts w:ascii="Calibri" w:hAnsi="Calibri" w:cs="Calibri"/>
          <w:lang w:val="en-AU"/>
        </w:rPr>
      </w:pPr>
      <w:r w:rsidRPr="00AB4072">
        <w:rPr>
          <w:rFonts w:ascii="Calibri" w:hAnsi="Calibri" w:cs="Calibri"/>
          <w:lang w:val="en-AU"/>
        </w:rPr>
        <w:t>Based on public coverage maps:</w:t>
      </w:r>
    </w:p>
    <w:p w14:paraId="1FD00F03" w14:textId="1774DDE1" w:rsidR="00866F76" w:rsidRPr="008D268C" w:rsidRDefault="00866F76" w:rsidP="00866F76">
      <w:pPr>
        <w:pStyle w:val="Bulletedlist"/>
        <w:rPr>
          <w:lang w:val="en-AU"/>
        </w:rPr>
      </w:pPr>
      <w:r w:rsidRPr="008D268C">
        <w:rPr>
          <w:lang w:val="en-AU"/>
        </w:rPr>
        <w:t>Telstra shows 4GX device only around population centres with significant stretches of 3G handheld and external antenna coverage</w:t>
      </w:r>
    </w:p>
    <w:p w14:paraId="0BDCAFD3" w14:textId="7970BFF9" w:rsidR="00866F76" w:rsidRPr="008D268C" w:rsidRDefault="00866F76" w:rsidP="00866F76">
      <w:pPr>
        <w:pStyle w:val="Bulletedlist"/>
        <w:rPr>
          <w:lang w:val="en-AU"/>
        </w:rPr>
      </w:pPr>
      <w:r w:rsidRPr="008D268C">
        <w:rPr>
          <w:lang w:val="en-AU"/>
        </w:rPr>
        <w:t>Optus shows continuous 3G and 4G outdoor coverage with patchy 3G external antenna coverage between population centres with some black spots between the communities of Murrayville and Underbool</w:t>
      </w:r>
    </w:p>
    <w:p w14:paraId="2C51DAF0" w14:textId="2CC2A4AD" w:rsidR="00866F76" w:rsidRPr="008D268C" w:rsidRDefault="00866F76" w:rsidP="00866F76">
      <w:pPr>
        <w:pStyle w:val="Bulletedlist"/>
        <w:rPr>
          <w:lang w:val="en-AU"/>
        </w:rPr>
      </w:pPr>
      <w:r w:rsidRPr="008D268C">
        <w:rPr>
          <w:lang w:val="en-AU"/>
        </w:rPr>
        <w:t>Vodafone shows 4G outdoor coverage no coverage at all, but a small area of highway coverage near Nyah under construction.</w:t>
      </w:r>
    </w:p>
    <w:p w14:paraId="42344901" w14:textId="689BADAF" w:rsidR="00A72BB7" w:rsidRPr="00AB4072" w:rsidRDefault="00A72BB7" w:rsidP="0080503B">
      <w:pPr>
        <w:rPr>
          <w:rFonts w:ascii="Calibri" w:hAnsi="Calibri" w:cs="Calibri"/>
          <w:lang w:val="en-AU"/>
        </w:rPr>
      </w:pPr>
      <w:r w:rsidRPr="00AB4072">
        <w:rPr>
          <w:rFonts w:ascii="Calibri" w:hAnsi="Calibri" w:cs="Calibri"/>
          <w:lang w:val="en-AU"/>
        </w:rPr>
        <w:t>Based on public coverage maps, there appears to be continuous 3G outdoor</w:t>
      </w:r>
      <w:r w:rsidRPr="00AB4072">
        <w:rPr>
          <w:rFonts w:ascii="Calibri" w:hAnsi="Calibri" w:cs="Calibri"/>
          <w:i/>
          <w:lang w:val="en-AU"/>
        </w:rPr>
        <w:t xml:space="preserve"> </w:t>
      </w:r>
      <w:r w:rsidRPr="00AB4072">
        <w:rPr>
          <w:rFonts w:ascii="Calibri" w:hAnsi="Calibri" w:cs="Calibri"/>
          <w:lang w:val="en-AU"/>
        </w:rPr>
        <w:t xml:space="preserve">handheld coverage or better by two </w:t>
      </w:r>
      <w:r w:rsidR="005325C6" w:rsidRPr="00AB4072">
        <w:rPr>
          <w:rFonts w:ascii="Calibri" w:hAnsi="Calibri" w:cs="Calibri"/>
          <w:lang w:val="en-AU"/>
        </w:rPr>
        <w:t>mobile network operators</w:t>
      </w:r>
      <w:r w:rsidR="005325C6" w:rsidRPr="00AB4072" w:rsidDel="005325C6">
        <w:rPr>
          <w:rFonts w:ascii="Calibri" w:hAnsi="Calibri" w:cs="Calibri"/>
          <w:lang w:val="en-AU"/>
        </w:rPr>
        <w:t xml:space="preserve"> </w:t>
      </w:r>
      <w:r w:rsidRPr="00AB4072">
        <w:rPr>
          <w:rFonts w:ascii="Calibri" w:hAnsi="Calibri" w:cs="Calibri"/>
          <w:lang w:val="en-AU"/>
        </w:rPr>
        <w:t>but several locali</w:t>
      </w:r>
      <w:r w:rsidR="006E31C2" w:rsidRPr="00AB4072">
        <w:rPr>
          <w:rFonts w:ascii="Calibri" w:hAnsi="Calibri" w:cs="Calibri"/>
          <w:lang w:val="en-AU"/>
        </w:rPr>
        <w:t>s</w:t>
      </w:r>
      <w:r w:rsidRPr="00AB4072">
        <w:rPr>
          <w:rFonts w:ascii="Calibri" w:hAnsi="Calibri" w:cs="Calibri"/>
          <w:lang w:val="en-AU"/>
        </w:rPr>
        <w:t>ed sections of external antenna coverage and blackspots.</w:t>
      </w:r>
    </w:p>
    <w:p w14:paraId="5B49063F" w14:textId="77777777" w:rsidR="00866F76" w:rsidRPr="00AB4072" w:rsidRDefault="00866F76" w:rsidP="00866F76">
      <w:pPr>
        <w:keepNext/>
        <w:rPr>
          <w:rFonts w:ascii="Calibri" w:hAnsi="Calibri" w:cs="Calibri"/>
          <w:lang w:val="en-AU"/>
        </w:rPr>
      </w:pPr>
      <w:r w:rsidRPr="00AB4072">
        <w:rPr>
          <w:rFonts w:ascii="Calibri" w:hAnsi="Calibri" w:cs="Calibri"/>
          <w:noProof/>
          <w:lang w:val="en-AU"/>
        </w:rPr>
        <w:drawing>
          <wp:inline distT="0" distB="0" distL="0" distR="0" wp14:anchorId="53BEB53B" wp14:editId="4C428478">
            <wp:extent cx="3148301" cy="2320505"/>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3155871" cy="2326085"/>
                    </a:xfrm>
                    <a:prstGeom prst="rect">
                      <a:avLst/>
                    </a:prstGeom>
                  </pic:spPr>
                </pic:pic>
              </a:graphicData>
            </a:graphic>
          </wp:inline>
        </w:drawing>
      </w:r>
    </w:p>
    <w:p w14:paraId="1B818FA8" w14:textId="0B344A4C" w:rsidR="00866F76" w:rsidRPr="008D268C" w:rsidRDefault="00866F76" w:rsidP="00866F76">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130</w:t>
      </w:r>
      <w:r w:rsidRPr="008D268C">
        <w:rPr>
          <w:lang w:val="en-AU"/>
        </w:rPr>
        <w:fldChar w:fldCharType="end"/>
      </w:r>
      <w:r w:rsidRPr="008D268C">
        <w:rPr>
          <w:lang w:val="en-AU"/>
        </w:rPr>
        <w:t xml:space="preserve"> Telstra </w:t>
      </w:r>
      <w:r w:rsidR="004C465E" w:rsidRPr="008D268C">
        <w:rPr>
          <w:lang w:val="en-AU"/>
        </w:rPr>
        <w:t xml:space="preserve">mobile </w:t>
      </w:r>
      <w:r w:rsidRPr="008D268C">
        <w:rPr>
          <w:lang w:val="en-AU"/>
        </w:rPr>
        <w:t>coverage on B12 Mallee Highway</w:t>
      </w:r>
    </w:p>
    <w:p w14:paraId="5470E1AB" w14:textId="6427432B" w:rsidR="00866F76" w:rsidRPr="008D268C" w:rsidRDefault="00866F76" w:rsidP="00866F76">
      <w:pPr>
        <w:pStyle w:val="Caption"/>
        <w:rPr>
          <w:lang w:val="en-AU"/>
        </w:rPr>
      </w:pPr>
      <w:r w:rsidRPr="008D268C">
        <w:rPr>
          <w:i w:val="0"/>
          <w:iCs w:val="0"/>
          <w:noProof/>
          <w:color w:val="000000"/>
          <w:sz w:val="22"/>
          <w:szCs w:val="24"/>
          <w:lang w:val="en-AU"/>
        </w:rPr>
        <w:drawing>
          <wp:inline distT="0" distB="0" distL="0" distR="0" wp14:anchorId="42B84C4C" wp14:editId="03187FDE">
            <wp:extent cx="3147830" cy="1897811"/>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cstate="screen">
                      <a:extLst>
                        <a:ext uri="{28A0092B-C50C-407E-A947-70E740481C1C}">
                          <a14:useLocalDpi xmlns:a14="http://schemas.microsoft.com/office/drawing/2010/main"/>
                        </a:ext>
                      </a:extLst>
                    </a:blip>
                    <a:srcRect/>
                    <a:stretch/>
                  </pic:blipFill>
                  <pic:spPr bwMode="auto">
                    <a:xfrm>
                      <a:off x="0" y="0"/>
                      <a:ext cx="3153851" cy="1901441"/>
                    </a:xfrm>
                    <a:prstGeom prst="rect">
                      <a:avLst/>
                    </a:prstGeom>
                    <a:ln>
                      <a:noFill/>
                    </a:ln>
                    <a:extLst>
                      <a:ext uri="{53640926-AAD7-44D8-BBD7-CCE9431645EC}">
                        <a14:shadowObscured xmlns:a14="http://schemas.microsoft.com/office/drawing/2010/main"/>
                      </a:ext>
                    </a:extLst>
                  </pic:spPr>
                </pic:pic>
              </a:graphicData>
            </a:graphic>
          </wp:inline>
        </w:drawing>
      </w: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131</w:t>
      </w:r>
      <w:r w:rsidRPr="008D268C">
        <w:rPr>
          <w:lang w:val="en-AU"/>
        </w:rPr>
        <w:fldChar w:fldCharType="end"/>
      </w:r>
      <w:r w:rsidRPr="008D268C">
        <w:rPr>
          <w:lang w:val="en-AU"/>
        </w:rPr>
        <w:t xml:space="preserve"> Optus </w:t>
      </w:r>
      <w:r w:rsidR="004C465E" w:rsidRPr="008D268C">
        <w:rPr>
          <w:lang w:val="en-AU"/>
        </w:rPr>
        <w:t xml:space="preserve">mobile </w:t>
      </w:r>
      <w:r w:rsidRPr="008D268C">
        <w:rPr>
          <w:lang w:val="en-AU"/>
        </w:rPr>
        <w:t>coverage on B12 Mallee Highway</w:t>
      </w:r>
    </w:p>
    <w:p w14:paraId="098E3B76" w14:textId="77777777" w:rsidR="00866F76" w:rsidRPr="00AB4072" w:rsidRDefault="00866F76" w:rsidP="00866F76">
      <w:pPr>
        <w:keepNext/>
        <w:rPr>
          <w:rFonts w:ascii="Calibri" w:hAnsi="Calibri" w:cs="Calibri"/>
          <w:lang w:val="en-AU"/>
        </w:rPr>
      </w:pPr>
      <w:r w:rsidRPr="00AB4072">
        <w:rPr>
          <w:rFonts w:ascii="Calibri" w:hAnsi="Calibri" w:cs="Calibri"/>
          <w:noProof/>
          <w:lang w:val="en-AU"/>
        </w:rPr>
        <w:drawing>
          <wp:inline distT="0" distB="0" distL="0" distR="0" wp14:anchorId="34D22B0B" wp14:editId="7DCA0D60">
            <wp:extent cx="3149600" cy="18357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3149600" cy="1835785"/>
                    </a:xfrm>
                    <a:prstGeom prst="rect">
                      <a:avLst/>
                    </a:prstGeom>
                  </pic:spPr>
                </pic:pic>
              </a:graphicData>
            </a:graphic>
          </wp:inline>
        </w:drawing>
      </w:r>
    </w:p>
    <w:p w14:paraId="308BC548" w14:textId="79CB75E0" w:rsidR="00866F76" w:rsidRPr="008D268C" w:rsidRDefault="00866F76" w:rsidP="00866F76">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132</w:t>
      </w:r>
      <w:r w:rsidRPr="008D268C">
        <w:rPr>
          <w:lang w:val="en-AU"/>
        </w:rPr>
        <w:fldChar w:fldCharType="end"/>
      </w:r>
      <w:r w:rsidRPr="008D268C">
        <w:rPr>
          <w:lang w:val="en-AU"/>
        </w:rPr>
        <w:t xml:space="preserve"> Vodafone </w:t>
      </w:r>
      <w:r w:rsidR="004C465E" w:rsidRPr="008D268C">
        <w:rPr>
          <w:lang w:val="en-AU"/>
        </w:rPr>
        <w:t xml:space="preserve">mobile </w:t>
      </w:r>
      <w:r w:rsidRPr="008D268C">
        <w:rPr>
          <w:lang w:val="en-AU"/>
        </w:rPr>
        <w:t>coverage on B12 Mallee Highway</w:t>
      </w:r>
    </w:p>
    <w:p w14:paraId="3B894A92" w14:textId="30711019" w:rsidR="00866F76" w:rsidRPr="008D268C" w:rsidRDefault="00866F76" w:rsidP="00866F76">
      <w:pPr>
        <w:pStyle w:val="Heading5"/>
        <w:rPr>
          <w:lang w:val="en-AU"/>
        </w:rPr>
      </w:pPr>
      <w:r w:rsidRPr="008D268C">
        <w:rPr>
          <w:lang w:val="en-AU"/>
        </w:rPr>
        <w:t>B220 Sunraysia Highway 1 (~17</w:t>
      </w:r>
      <w:r w:rsidR="00D9457D" w:rsidRPr="008D268C">
        <w:rPr>
          <w:lang w:val="en-AU"/>
        </w:rPr>
        <w:t xml:space="preserve"> </w:t>
      </w:r>
      <w:r w:rsidRPr="008D268C">
        <w:rPr>
          <w:lang w:val="en-AU"/>
        </w:rPr>
        <w:t>km)</w:t>
      </w:r>
    </w:p>
    <w:p w14:paraId="1CFEA1AD" w14:textId="77777777" w:rsidR="00866F76" w:rsidRPr="008D268C" w:rsidRDefault="00866F76" w:rsidP="00866F76">
      <w:pPr>
        <w:pStyle w:val="Bulletedlist"/>
        <w:rPr>
          <w:lang w:val="en-AU"/>
        </w:rPr>
      </w:pPr>
      <w:r w:rsidRPr="008D268C">
        <w:rPr>
          <w:lang w:val="en-AU"/>
        </w:rPr>
        <w:t>From near Ouyen</w:t>
      </w:r>
    </w:p>
    <w:p w14:paraId="6F8D2D21" w14:textId="77777777" w:rsidR="00866F76" w:rsidRPr="008D268C" w:rsidRDefault="00866F76" w:rsidP="00866F76">
      <w:pPr>
        <w:pStyle w:val="Bulletedlist"/>
        <w:rPr>
          <w:lang w:val="en-AU"/>
        </w:rPr>
      </w:pPr>
      <w:r w:rsidRPr="008D268C">
        <w:rPr>
          <w:lang w:val="en-AU"/>
        </w:rPr>
        <w:t>To Tempy</w:t>
      </w:r>
    </w:p>
    <w:p w14:paraId="16094F8A" w14:textId="77777777" w:rsidR="00866F76" w:rsidRPr="00AB4072" w:rsidRDefault="00866F76" w:rsidP="00866F76">
      <w:pPr>
        <w:rPr>
          <w:rFonts w:ascii="Calibri" w:hAnsi="Calibri" w:cs="Calibri"/>
          <w:lang w:val="en-AU"/>
        </w:rPr>
      </w:pPr>
      <w:r w:rsidRPr="00AB4072">
        <w:rPr>
          <w:rFonts w:ascii="Calibri" w:hAnsi="Calibri" w:cs="Calibri"/>
          <w:lang w:val="en-AU"/>
        </w:rPr>
        <w:t>This highway connects the Calder Highway near Ouyen to the Western Freeway near Ballarat via Birchip, Donald, St Arnaud and Avoca. There are two sections of the Sunraysia Highway that fall within the region boundaries. This section deals with the northernmost section.</w:t>
      </w:r>
    </w:p>
    <w:p w14:paraId="7E3D210B" w14:textId="77777777" w:rsidR="00866F76" w:rsidRPr="00AB4072" w:rsidRDefault="00866F76" w:rsidP="00866F76">
      <w:pPr>
        <w:keepNext/>
        <w:rPr>
          <w:rFonts w:ascii="Calibri" w:hAnsi="Calibri" w:cs="Calibri"/>
          <w:lang w:val="en-AU"/>
        </w:rPr>
      </w:pPr>
      <w:r w:rsidRPr="00AB4072">
        <w:rPr>
          <w:rFonts w:ascii="Calibri" w:hAnsi="Calibri" w:cs="Calibri"/>
          <w:noProof/>
          <w:lang w:val="en-AU"/>
        </w:rPr>
        <w:lastRenderedPageBreak/>
        <w:drawing>
          <wp:inline distT="0" distB="0" distL="0" distR="0" wp14:anchorId="4B70078C" wp14:editId="23DE6073">
            <wp:extent cx="3149600" cy="268351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screen">
                      <a:extLst>
                        <a:ext uri="{28A0092B-C50C-407E-A947-70E740481C1C}">
                          <a14:useLocalDpi xmlns:a14="http://schemas.microsoft.com/office/drawing/2010/main"/>
                        </a:ext>
                      </a:extLst>
                    </a:blip>
                    <a:stretch>
                      <a:fillRect/>
                    </a:stretch>
                  </pic:blipFill>
                  <pic:spPr>
                    <a:xfrm>
                      <a:off x="0" y="0"/>
                      <a:ext cx="3149600" cy="2683510"/>
                    </a:xfrm>
                    <a:prstGeom prst="rect">
                      <a:avLst/>
                    </a:prstGeom>
                  </pic:spPr>
                </pic:pic>
              </a:graphicData>
            </a:graphic>
          </wp:inline>
        </w:drawing>
      </w:r>
    </w:p>
    <w:p w14:paraId="0A29A0E1" w14:textId="6580EB48" w:rsidR="00866F76" w:rsidRPr="008D268C" w:rsidRDefault="00866F76" w:rsidP="00866F76">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133</w:t>
      </w:r>
      <w:r w:rsidRPr="008D268C">
        <w:rPr>
          <w:lang w:val="en-AU"/>
        </w:rPr>
        <w:fldChar w:fldCharType="end"/>
      </w:r>
      <w:r w:rsidRPr="008D268C">
        <w:rPr>
          <w:lang w:val="en-AU"/>
        </w:rPr>
        <w:t xml:space="preserve"> </w:t>
      </w:r>
      <w:r w:rsidR="00FB11F8" w:rsidRPr="008D268C">
        <w:rPr>
          <w:lang w:val="en-AU"/>
        </w:rPr>
        <w:t xml:space="preserve">B220 Sunraysia </w:t>
      </w:r>
      <w:r w:rsidRPr="008D268C">
        <w:rPr>
          <w:lang w:val="en-AU"/>
        </w:rPr>
        <w:t xml:space="preserve">Highway </w:t>
      </w:r>
      <w:r w:rsidR="00AB4072">
        <w:rPr>
          <w:lang w:val="en-AU"/>
        </w:rPr>
        <w:t>(Google Maps)</w:t>
      </w:r>
    </w:p>
    <w:p w14:paraId="7A0D9134" w14:textId="77777777" w:rsidR="00866F76" w:rsidRPr="00AB4072" w:rsidRDefault="00866F76" w:rsidP="00866F76">
      <w:pPr>
        <w:rPr>
          <w:rFonts w:ascii="Calibri" w:hAnsi="Calibri" w:cs="Calibri"/>
          <w:lang w:val="en-AU"/>
        </w:rPr>
      </w:pPr>
      <w:r w:rsidRPr="00AB4072">
        <w:rPr>
          <w:rFonts w:ascii="Calibri" w:hAnsi="Calibri" w:cs="Calibri"/>
          <w:lang w:val="en-AU"/>
        </w:rPr>
        <w:t>Based on public coverage maps:</w:t>
      </w:r>
    </w:p>
    <w:p w14:paraId="7588844E" w14:textId="03C63A91" w:rsidR="00866F76" w:rsidRPr="008D268C" w:rsidRDefault="00866F76" w:rsidP="00866F76">
      <w:pPr>
        <w:pStyle w:val="Bulletedlist"/>
        <w:rPr>
          <w:lang w:val="en-AU"/>
        </w:rPr>
      </w:pPr>
      <w:r w:rsidRPr="008D268C">
        <w:rPr>
          <w:lang w:val="en-AU"/>
        </w:rPr>
        <w:t>Telstra shows continuous 4GX and 3G outdoor coverage over the route</w:t>
      </w:r>
    </w:p>
    <w:p w14:paraId="11488D77" w14:textId="66C17BF4" w:rsidR="00866F76" w:rsidRPr="008D268C" w:rsidRDefault="00866F76" w:rsidP="00866F76">
      <w:pPr>
        <w:pStyle w:val="Bulletedlist"/>
        <w:rPr>
          <w:lang w:val="en-AU"/>
        </w:rPr>
      </w:pPr>
      <w:r w:rsidRPr="008D268C">
        <w:rPr>
          <w:lang w:val="en-AU"/>
        </w:rPr>
        <w:t>Optus shows near-continuous 4G and 3G over the route, however coverage appears marginal across significant sections of the route</w:t>
      </w:r>
    </w:p>
    <w:p w14:paraId="2767BBB7" w14:textId="66623AB0" w:rsidR="00866F76" w:rsidRPr="008D268C" w:rsidRDefault="00866F76" w:rsidP="00866F76">
      <w:pPr>
        <w:pStyle w:val="Bulletedlist"/>
        <w:rPr>
          <w:lang w:val="en-AU"/>
        </w:rPr>
      </w:pPr>
      <w:r w:rsidRPr="008D268C">
        <w:rPr>
          <w:lang w:val="en-AU"/>
        </w:rPr>
        <w:t>Vodafone shows no coverage at all.</w:t>
      </w:r>
    </w:p>
    <w:p w14:paraId="617259B6" w14:textId="3FDEB8E7" w:rsidR="00ED4C5E" w:rsidRPr="00AB4072" w:rsidRDefault="00ED4C5E" w:rsidP="0080503B">
      <w:pPr>
        <w:rPr>
          <w:rFonts w:ascii="Calibri" w:hAnsi="Calibri" w:cs="Calibri"/>
          <w:lang w:val="en-AU"/>
        </w:rPr>
      </w:pPr>
      <w:r w:rsidRPr="00AB4072">
        <w:rPr>
          <w:rFonts w:ascii="Calibri" w:hAnsi="Calibri" w:cs="Calibri"/>
          <w:lang w:val="en-AU"/>
        </w:rPr>
        <w:t xml:space="preserve">Based on public coverage maps, there appears to be continuous coverage across the entire route by one </w:t>
      </w:r>
      <w:r w:rsidR="005325C6" w:rsidRPr="00AB4072">
        <w:rPr>
          <w:rFonts w:ascii="Calibri" w:hAnsi="Calibri" w:cs="Calibri"/>
          <w:lang w:val="en-AU"/>
        </w:rPr>
        <w:t>mobile network operator</w:t>
      </w:r>
      <w:r w:rsidRPr="00AB4072">
        <w:rPr>
          <w:rFonts w:ascii="Calibri" w:hAnsi="Calibri" w:cs="Calibri"/>
          <w:lang w:val="en-AU"/>
        </w:rPr>
        <w:t xml:space="preserve">, with partial coverage by a second </w:t>
      </w:r>
      <w:r w:rsidR="005325C6" w:rsidRPr="00AB4072">
        <w:rPr>
          <w:rFonts w:ascii="Calibri" w:hAnsi="Calibri" w:cs="Calibri"/>
          <w:lang w:val="en-AU"/>
        </w:rPr>
        <w:t>operator</w:t>
      </w:r>
      <w:r w:rsidRPr="00AB4072">
        <w:rPr>
          <w:rFonts w:ascii="Calibri" w:hAnsi="Calibri" w:cs="Calibri"/>
          <w:lang w:val="en-AU"/>
        </w:rPr>
        <w:t>.</w:t>
      </w:r>
    </w:p>
    <w:p w14:paraId="519918C5" w14:textId="77777777" w:rsidR="00866F76" w:rsidRPr="00AB4072" w:rsidRDefault="00866F76" w:rsidP="00866F76">
      <w:pPr>
        <w:keepNext/>
        <w:rPr>
          <w:rFonts w:ascii="Calibri" w:hAnsi="Calibri" w:cs="Calibri"/>
          <w:lang w:val="en-AU"/>
        </w:rPr>
      </w:pPr>
      <w:r w:rsidRPr="00AB4072">
        <w:rPr>
          <w:rFonts w:ascii="Calibri" w:hAnsi="Calibri" w:cs="Calibri"/>
          <w:noProof/>
          <w:lang w:val="en-AU"/>
        </w:rPr>
        <w:drawing>
          <wp:inline distT="0" distB="0" distL="0" distR="0" wp14:anchorId="2526E668" wp14:editId="63F6710C">
            <wp:extent cx="3149519" cy="2415396"/>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screen">
                      <a:extLst>
                        <a:ext uri="{28A0092B-C50C-407E-A947-70E740481C1C}">
                          <a14:useLocalDpi xmlns:a14="http://schemas.microsoft.com/office/drawing/2010/main"/>
                        </a:ext>
                      </a:extLst>
                    </a:blip>
                    <a:stretch>
                      <a:fillRect/>
                    </a:stretch>
                  </pic:blipFill>
                  <pic:spPr>
                    <a:xfrm>
                      <a:off x="0" y="0"/>
                      <a:ext cx="3154707" cy="2419375"/>
                    </a:xfrm>
                    <a:prstGeom prst="rect">
                      <a:avLst/>
                    </a:prstGeom>
                  </pic:spPr>
                </pic:pic>
              </a:graphicData>
            </a:graphic>
          </wp:inline>
        </w:drawing>
      </w:r>
    </w:p>
    <w:p w14:paraId="79582DBB" w14:textId="77FE4B7B" w:rsidR="00866F76" w:rsidRPr="008D268C" w:rsidRDefault="00866F76" w:rsidP="00866F76">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134</w:t>
      </w:r>
      <w:r w:rsidRPr="008D268C">
        <w:rPr>
          <w:lang w:val="en-AU"/>
        </w:rPr>
        <w:fldChar w:fldCharType="end"/>
      </w:r>
      <w:r w:rsidRPr="008D268C">
        <w:rPr>
          <w:lang w:val="en-AU"/>
        </w:rPr>
        <w:t xml:space="preserve"> Telstra </w:t>
      </w:r>
      <w:r w:rsidR="004C465E" w:rsidRPr="008D268C">
        <w:rPr>
          <w:lang w:val="en-AU"/>
        </w:rPr>
        <w:t xml:space="preserve">mobile </w:t>
      </w:r>
      <w:r w:rsidRPr="008D268C">
        <w:rPr>
          <w:lang w:val="en-AU"/>
        </w:rPr>
        <w:t>coverage on B220 Sunraysia Highway</w:t>
      </w:r>
    </w:p>
    <w:p w14:paraId="46DF5BEA" w14:textId="1A9ED491" w:rsidR="00866F76" w:rsidRPr="008D268C" w:rsidRDefault="00866F76" w:rsidP="00866F76">
      <w:pPr>
        <w:pStyle w:val="Caption"/>
        <w:rPr>
          <w:lang w:val="en-AU"/>
        </w:rPr>
      </w:pPr>
      <w:r w:rsidRPr="008D268C">
        <w:rPr>
          <w:i w:val="0"/>
          <w:iCs w:val="0"/>
          <w:noProof/>
          <w:color w:val="000000"/>
          <w:sz w:val="22"/>
          <w:szCs w:val="24"/>
          <w:lang w:val="en-AU"/>
        </w:rPr>
        <w:drawing>
          <wp:inline distT="0" distB="0" distL="0" distR="0" wp14:anchorId="29CD1420" wp14:editId="38803AD3">
            <wp:extent cx="3149325" cy="194957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cstate="screen">
                      <a:extLst>
                        <a:ext uri="{28A0092B-C50C-407E-A947-70E740481C1C}">
                          <a14:useLocalDpi xmlns:a14="http://schemas.microsoft.com/office/drawing/2010/main"/>
                        </a:ext>
                      </a:extLst>
                    </a:blip>
                    <a:srcRect/>
                    <a:stretch/>
                  </pic:blipFill>
                  <pic:spPr bwMode="auto">
                    <a:xfrm>
                      <a:off x="0" y="0"/>
                      <a:ext cx="3152030" cy="1951245"/>
                    </a:xfrm>
                    <a:prstGeom prst="rect">
                      <a:avLst/>
                    </a:prstGeom>
                    <a:ln>
                      <a:noFill/>
                    </a:ln>
                    <a:extLst>
                      <a:ext uri="{53640926-AAD7-44D8-BBD7-CCE9431645EC}">
                        <a14:shadowObscured xmlns:a14="http://schemas.microsoft.com/office/drawing/2010/main"/>
                      </a:ext>
                    </a:extLst>
                  </pic:spPr>
                </pic:pic>
              </a:graphicData>
            </a:graphic>
          </wp:inline>
        </w:drawing>
      </w: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135</w:t>
      </w:r>
      <w:r w:rsidRPr="008D268C">
        <w:rPr>
          <w:lang w:val="en-AU"/>
        </w:rPr>
        <w:fldChar w:fldCharType="end"/>
      </w:r>
      <w:r w:rsidRPr="008D268C">
        <w:rPr>
          <w:lang w:val="en-AU"/>
        </w:rPr>
        <w:t xml:space="preserve"> Optus </w:t>
      </w:r>
      <w:r w:rsidR="004C465E" w:rsidRPr="008D268C">
        <w:rPr>
          <w:lang w:val="en-AU"/>
        </w:rPr>
        <w:t xml:space="preserve">mobile </w:t>
      </w:r>
      <w:r w:rsidRPr="008D268C">
        <w:rPr>
          <w:lang w:val="en-AU"/>
        </w:rPr>
        <w:t xml:space="preserve">coverage on B220 </w:t>
      </w:r>
      <w:bookmarkStart w:id="303" w:name="_Hlk5699807"/>
      <w:r w:rsidRPr="008D268C">
        <w:rPr>
          <w:lang w:val="en-AU"/>
        </w:rPr>
        <w:t xml:space="preserve">Sunraysia </w:t>
      </w:r>
      <w:bookmarkEnd w:id="303"/>
      <w:r w:rsidRPr="008D268C">
        <w:rPr>
          <w:lang w:val="en-AU"/>
        </w:rPr>
        <w:t>Highway</w:t>
      </w:r>
    </w:p>
    <w:p w14:paraId="01D5F8F4" w14:textId="77777777" w:rsidR="00866F76" w:rsidRPr="00AB4072" w:rsidRDefault="00866F76" w:rsidP="00866F76">
      <w:pPr>
        <w:keepNext/>
        <w:rPr>
          <w:rFonts w:ascii="Calibri" w:hAnsi="Calibri" w:cs="Calibri"/>
          <w:lang w:val="en-AU"/>
        </w:rPr>
      </w:pPr>
      <w:r w:rsidRPr="00AB4072">
        <w:rPr>
          <w:rFonts w:ascii="Calibri" w:hAnsi="Calibri" w:cs="Calibri"/>
          <w:noProof/>
          <w:lang w:val="en-AU"/>
        </w:rPr>
        <w:drawing>
          <wp:inline distT="0" distB="0" distL="0" distR="0" wp14:anchorId="332A9EC9" wp14:editId="051A5246">
            <wp:extent cx="3149600" cy="184848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screen">
                      <a:extLst>
                        <a:ext uri="{28A0092B-C50C-407E-A947-70E740481C1C}">
                          <a14:useLocalDpi xmlns:a14="http://schemas.microsoft.com/office/drawing/2010/main"/>
                        </a:ext>
                      </a:extLst>
                    </a:blip>
                    <a:stretch>
                      <a:fillRect/>
                    </a:stretch>
                  </pic:blipFill>
                  <pic:spPr>
                    <a:xfrm>
                      <a:off x="0" y="0"/>
                      <a:ext cx="3149600" cy="1848485"/>
                    </a:xfrm>
                    <a:prstGeom prst="rect">
                      <a:avLst/>
                    </a:prstGeom>
                  </pic:spPr>
                </pic:pic>
              </a:graphicData>
            </a:graphic>
          </wp:inline>
        </w:drawing>
      </w:r>
    </w:p>
    <w:p w14:paraId="08BC4D0F" w14:textId="15F67EB3" w:rsidR="00866F76" w:rsidRPr="008D268C" w:rsidRDefault="00866F76" w:rsidP="00866F76">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136</w:t>
      </w:r>
      <w:r w:rsidRPr="008D268C">
        <w:rPr>
          <w:lang w:val="en-AU"/>
        </w:rPr>
        <w:fldChar w:fldCharType="end"/>
      </w:r>
      <w:r w:rsidRPr="008D268C">
        <w:rPr>
          <w:lang w:val="en-AU"/>
        </w:rPr>
        <w:t xml:space="preserve"> Vodafone </w:t>
      </w:r>
      <w:r w:rsidR="004C465E" w:rsidRPr="008D268C">
        <w:rPr>
          <w:lang w:val="en-AU"/>
        </w:rPr>
        <w:t xml:space="preserve">mobile </w:t>
      </w:r>
      <w:r w:rsidRPr="008D268C">
        <w:rPr>
          <w:lang w:val="en-AU"/>
        </w:rPr>
        <w:t>coverage on B220 Sunraysia Highway</w:t>
      </w:r>
    </w:p>
    <w:p w14:paraId="7CD3F965" w14:textId="629867B4" w:rsidR="00866F76" w:rsidRPr="008D268C" w:rsidRDefault="00F56226" w:rsidP="00866F76">
      <w:pPr>
        <w:pStyle w:val="Heading5"/>
        <w:rPr>
          <w:lang w:val="en-AU"/>
        </w:rPr>
      </w:pPr>
      <w:r w:rsidRPr="008D268C">
        <w:rPr>
          <w:lang w:val="en-AU"/>
        </w:rPr>
        <w:t>B</w:t>
      </w:r>
      <w:r w:rsidR="00866F76" w:rsidRPr="008D268C">
        <w:rPr>
          <w:lang w:val="en-AU"/>
        </w:rPr>
        <w:t>220 Sunraysia Highway 2 (~89</w:t>
      </w:r>
      <w:r w:rsidR="00D9457D" w:rsidRPr="008D268C">
        <w:rPr>
          <w:lang w:val="en-AU"/>
        </w:rPr>
        <w:t xml:space="preserve"> </w:t>
      </w:r>
      <w:r w:rsidR="00866F76" w:rsidRPr="008D268C">
        <w:rPr>
          <w:lang w:val="en-AU"/>
        </w:rPr>
        <w:t>km)</w:t>
      </w:r>
    </w:p>
    <w:p w14:paraId="6B139BB6" w14:textId="77777777" w:rsidR="00866F76" w:rsidRPr="008D268C" w:rsidRDefault="00866F76" w:rsidP="00866F76">
      <w:pPr>
        <w:pStyle w:val="Bulletedlist"/>
        <w:rPr>
          <w:lang w:val="en-AU"/>
        </w:rPr>
      </w:pPr>
      <w:r w:rsidRPr="008D268C">
        <w:rPr>
          <w:lang w:val="en-AU"/>
        </w:rPr>
        <w:t>From Woomelang</w:t>
      </w:r>
    </w:p>
    <w:p w14:paraId="6A49976A" w14:textId="77777777" w:rsidR="00866F76" w:rsidRPr="008D268C" w:rsidRDefault="00866F76" w:rsidP="00866F76">
      <w:pPr>
        <w:pStyle w:val="Bulletedlist"/>
        <w:rPr>
          <w:lang w:val="en-AU"/>
        </w:rPr>
      </w:pPr>
      <w:r w:rsidRPr="008D268C">
        <w:rPr>
          <w:lang w:val="en-AU"/>
        </w:rPr>
        <w:t>To Cope Cope, near St Arnaud</w:t>
      </w:r>
    </w:p>
    <w:p w14:paraId="2442B8EB" w14:textId="77777777" w:rsidR="00866F76" w:rsidRPr="00AB4072" w:rsidRDefault="00866F76" w:rsidP="00866F76">
      <w:pPr>
        <w:rPr>
          <w:rFonts w:ascii="Calibri" w:hAnsi="Calibri" w:cs="Calibri"/>
          <w:lang w:val="en-AU"/>
        </w:rPr>
      </w:pPr>
      <w:r w:rsidRPr="00AB4072">
        <w:rPr>
          <w:rFonts w:ascii="Calibri" w:hAnsi="Calibri" w:cs="Calibri"/>
          <w:lang w:val="en-AU"/>
        </w:rPr>
        <w:t>This highway connects the Calder Highway near Ouyen to the Western Freeway near Ballarat via Birchip, Donald, St Arnaud and Avoca. There are two sections of the Sunraysia Highway that fall within the region boundaries. This section deals with the southernmost section.</w:t>
      </w:r>
    </w:p>
    <w:p w14:paraId="2EBCC911" w14:textId="77777777" w:rsidR="00866F76" w:rsidRPr="00AB4072" w:rsidRDefault="00866F76" w:rsidP="00866F76">
      <w:pPr>
        <w:keepNext/>
        <w:rPr>
          <w:rFonts w:ascii="Calibri" w:hAnsi="Calibri" w:cs="Calibri"/>
          <w:lang w:val="en-AU"/>
        </w:rPr>
      </w:pPr>
      <w:r w:rsidRPr="00AB4072">
        <w:rPr>
          <w:rFonts w:ascii="Calibri" w:hAnsi="Calibri" w:cs="Calibri"/>
          <w:noProof/>
          <w:lang w:val="en-AU"/>
        </w:rPr>
        <w:lastRenderedPageBreak/>
        <w:drawing>
          <wp:inline distT="0" distB="0" distL="0" distR="0" wp14:anchorId="5DD30552" wp14:editId="037FF5FB">
            <wp:extent cx="3062320" cy="3076368"/>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1 Princes Highway East 1 Telstra.png"/>
                    <pic:cNvPicPr/>
                  </pic:nvPicPr>
                  <pic:blipFill>
                    <a:blip r:embed="rId173" cstate="screen">
                      <a:extLst>
                        <a:ext uri="{28A0092B-C50C-407E-A947-70E740481C1C}">
                          <a14:useLocalDpi xmlns:a14="http://schemas.microsoft.com/office/drawing/2010/main"/>
                        </a:ext>
                      </a:extLst>
                    </a:blip>
                    <a:stretch>
                      <a:fillRect/>
                    </a:stretch>
                  </pic:blipFill>
                  <pic:spPr>
                    <a:xfrm>
                      <a:off x="0" y="0"/>
                      <a:ext cx="3082392" cy="3096532"/>
                    </a:xfrm>
                    <a:prstGeom prst="rect">
                      <a:avLst/>
                    </a:prstGeom>
                  </pic:spPr>
                </pic:pic>
              </a:graphicData>
            </a:graphic>
          </wp:inline>
        </w:drawing>
      </w:r>
    </w:p>
    <w:p w14:paraId="1B7A65C6" w14:textId="5BAAB818" w:rsidR="00866F76" w:rsidRPr="008D268C" w:rsidRDefault="00866F76" w:rsidP="00866F76">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137</w:t>
      </w:r>
      <w:r w:rsidRPr="008D268C">
        <w:rPr>
          <w:lang w:val="en-AU"/>
        </w:rPr>
        <w:fldChar w:fldCharType="end"/>
      </w:r>
      <w:r w:rsidRPr="008D268C">
        <w:rPr>
          <w:lang w:val="en-AU"/>
        </w:rPr>
        <w:t xml:space="preserve"> </w:t>
      </w:r>
      <w:r w:rsidR="00F56226" w:rsidRPr="008D268C">
        <w:rPr>
          <w:lang w:val="en-AU"/>
        </w:rPr>
        <w:t>B</w:t>
      </w:r>
      <w:r w:rsidRPr="008D268C">
        <w:rPr>
          <w:lang w:val="en-AU"/>
        </w:rPr>
        <w:t>220 Sunraysia Highway 2</w:t>
      </w:r>
      <w:r w:rsidR="00AB4072">
        <w:rPr>
          <w:lang w:val="en-AU"/>
        </w:rPr>
        <w:t xml:space="preserve"> (Google Maps)</w:t>
      </w:r>
    </w:p>
    <w:p w14:paraId="419F132E" w14:textId="77777777" w:rsidR="00866F76" w:rsidRPr="00AB4072" w:rsidRDefault="00866F76" w:rsidP="00866F76">
      <w:pPr>
        <w:rPr>
          <w:rFonts w:ascii="Calibri" w:hAnsi="Calibri" w:cs="Calibri"/>
          <w:lang w:val="en-AU"/>
        </w:rPr>
      </w:pPr>
      <w:r w:rsidRPr="00AB4072">
        <w:rPr>
          <w:rFonts w:ascii="Calibri" w:hAnsi="Calibri" w:cs="Calibri"/>
          <w:lang w:val="en-AU"/>
        </w:rPr>
        <w:t>Based on public coverage maps:</w:t>
      </w:r>
    </w:p>
    <w:p w14:paraId="0EAF92AC" w14:textId="77777777" w:rsidR="00866F76" w:rsidRPr="008D268C" w:rsidRDefault="00866F76" w:rsidP="00866F76">
      <w:pPr>
        <w:pStyle w:val="Bulletedlist"/>
        <w:rPr>
          <w:lang w:val="en-AU"/>
        </w:rPr>
      </w:pPr>
      <w:r w:rsidRPr="008D268C">
        <w:rPr>
          <w:lang w:val="en-AU"/>
        </w:rPr>
        <w:t>Telstra shows continuous 4GX outdoor coverage across the route</w:t>
      </w:r>
    </w:p>
    <w:p w14:paraId="009A847D" w14:textId="77777777" w:rsidR="00866F76" w:rsidRPr="008D268C" w:rsidRDefault="00866F76" w:rsidP="00866F76">
      <w:pPr>
        <w:pStyle w:val="Bulletedlist"/>
        <w:rPr>
          <w:lang w:val="en-AU"/>
        </w:rPr>
      </w:pPr>
      <w:r w:rsidRPr="008D268C">
        <w:rPr>
          <w:lang w:val="en-AU"/>
        </w:rPr>
        <w:t>Optus shows continuous 4G outdoor coverage across the route</w:t>
      </w:r>
    </w:p>
    <w:p w14:paraId="42D96522" w14:textId="664B607C" w:rsidR="00866F76" w:rsidRPr="008D268C" w:rsidRDefault="00866F76" w:rsidP="00866F76">
      <w:pPr>
        <w:pStyle w:val="Bulletedlist"/>
        <w:rPr>
          <w:lang w:val="en-AU"/>
        </w:rPr>
      </w:pPr>
      <w:r w:rsidRPr="008D268C">
        <w:rPr>
          <w:lang w:val="en-AU"/>
        </w:rPr>
        <w:t>Vodafone shows no</w:t>
      </w:r>
      <w:r w:rsidRPr="008D268C">
        <w:rPr>
          <w:i/>
          <w:lang w:val="en-AU"/>
        </w:rPr>
        <w:t xml:space="preserve"> </w:t>
      </w:r>
      <w:r w:rsidRPr="008D268C">
        <w:rPr>
          <w:lang w:val="en-AU"/>
        </w:rPr>
        <w:t>coverage across the route.</w:t>
      </w:r>
    </w:p>
    <w:p w14:paraId="74C17253" w14:textId="467FBCE8" w:rsidR="0014626B" w:rsidRPr="00AB4072" w:rsidRDefault="0014626B" w:rsidP="0080503B">
      <w:pPr>
        <w:rPr>
          <w:rFonts w:ascii="Calibri" w:hAnsi="Calibri" w:cs="Calibri"/>
          <w:lang w:val="en-AU"/>
        </w:rPr>
      </w:pPr>
      <w:r w:rsidRPr="00AB4072">
        <w:rPr>
          <w:rFonts w:ascii="Calibri" w:hAnsi="Calibri" w:cs="Calibri"/>
          <w:lang w:val="en-AU"/>
        </w:rPr>
        <w:t xml:space="preserve">Based on public coverage maps, there appears to be continuous coverage across the entire route by two </w:t>
      </w:r>
      <w:r w:rsidR="005325C6" w:rsidRPr="00AB4072">
        <w:rPr>
          <w:rFonts w:ascii="Calibri" w:hAnsi="Calibri" w:cs="Calibri"/>
          <w:lang w:val="en-AU"/>
        </w:rPr>
        <w:t>mobile network operators</w:t>
      </w:r>
      <w:r w:rsidR="005325C6" w:rsidRPr="00AB4072" w:rsidDel="005325C6">
        <w:rPr>
          <w:rFonts w:ascii="Calibri" w:hAnsi="Calibri" w:cs="Calibri"/>
          <w:lang w:val="en-AU"/>
        </w:rPr>
        <w:t xml:space="preserve"> </w:t>
      </w:r>
      <w:r w:rsidRPr="00AB4072">
        <w:rPr>
          <w:rFonts w:ascii="Calibri" w:hAnsi="Calibri" w:cs="Calibri"/>
          <w:lang w:val="en-AU"/>
        </w:rPr>
        <w:t>.</w:t>
      </w:r>
    </w:p>
    <w:p w14:paraId="2909AC43" w14:textId="77777777" w:rsidR="00866F76" w:rsidRPr="00AB4072" w:rsidRDefault="00866F76" w:rsidP="00866F76">
      <w:pPr>
        <w:keepNext/>
        <w:rPr>
          <w:rFonts w:ascii="Calibri" w:hAnsi="Calibri" w:cs="Calibri"/>
          <w:lang w:val="en-AU"/>
        </w:rPr>
      </w:pPr>
      <w:r w:rsidRPr="00AB4072">
        <w:rPr>
          <w:rFonts w:ascii="Calibri" w:hAnsi="Calibri" w:cs="Calibri"/>
          <w:noProof/>
          <w:lang w:val="en-AU"/>
        </w:rPr>
        <w:drawing>
          <wp:inline distT="0" distB="0" distL="0" distR="0" wp14:anchorId="5F0C53D5" wp14:editId="12D18C81">
            <wp:extent cx="3148330" cy="2260120"/>
            <wp:effectExtent l="0" t="0" r="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300 Melba Highway Telstra.png"/>
                    <pic:cNvPicPr/>
                  </pic:nvPicPr>
                  <pic:blipFill>
                    <a:blip r:embed="rId174" cstate="screen">
                      <a:extLst>
                        <a:ext uri="{28A0092B-C50C-407E-A947-70E740481C1C}">
                          <a14:useLocalDpi xmlns:a14="http://schemas.microsoft.com/office/drawing/2010/main"/>
                        </a:ext>
                      </a:extLst>
                    </a:blip>
                    <a:stretch>
                      <a:fillRect/>
                    </a:stretch>
                  </pic:blipFill>
                  <pic:spPr>
                    <a:xfrm>
                      <a:off x="0" y="0"/>
                      <a:ext cx="3161790" cy="2269783"/>
                    </a:xfrm>
                    <a:prstGeom prst="rect">
                      <a:avLst/>
                    </a:prstGeom>
                  </pic:spPr>
                </pic:pic>
              </a:graphicData>
            </a:graphic>
          </wp:inline>
        </w:drawing>
      </w:r>
    </w:p>
    <w:p w14:paraId="73223C49" w14:textId="4C7AC74B" w:rsidR="00866F76" w:rsidRPr="008D268C" w:rsidRDefault="00866F76" w:rsidP="00866F76">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138</w:t>
      </w:r>
      <w:r w:rsidRPr="008D268C">
        <w:rPr>
          <w:lang w:val="en-AU"/>
        </w:rPr>
        <w:fldChar w:fldCharType="end"/>
      </w:r>
      <w:r w:rsidRPr="008D268C">
        <w:rPr>
          <w:lang w:val="en-AU"/>
        </w:rPr>
        <w:t xml:space="preserve"> Telstra</w:t>
      </w:r>
      <w:r w:rsidR="004C465E" w:rsidRPr="008D268C">
        <w:rPr>
          <w:lang w:val="en-AU"/>
        </w:rPr>
        <w:t xml:space="preserve"> mobile</w:t>
      </w:r>
      <w:r w:rsidRPr="008D268C">
        <w:rPr>
          <w:lang w:val="en-AU"/>
        </w:rPr>
        <w:t xml:space="preserve"> coverage on section of </w:t>
      </w:r>
      <w:r w:rsidR="00F56226" w:rsidRPr="008D268C">
        <w:rPr>
          <w:lang w:val="en-AU"/>
        </w:rPr>
        <w:t>B</w:t>
      </w:r>
      <w:r w:rsidRPr="008D268C">
        <w:rPr>
          <w:lang w:val="en-AU"/>
        </w:rPr>
        <w:t>220 Sunraysia Highway</w:t>
      </w:r>
    </w:p>
    <w:p w14:paraId="036FB455" w14:textId="77777777" w:rsidR="00866F76" w:rsidRPr="008D268C" w:rsidRDefault="00866F76" w:rsidP="00866F76">
      <w:pPr>
        <w:pStyle w:val="Caption"/>
        <w:keepNext/>
        <w:rPr>
          <w:lang w:val="en-AU"/>
        </w:rPr>
      </w:pPr>
      <w:r w:rsidRPr="008D268C">
        <w:rPr>
          <w:noProof/>
          <w:lang w:val="en-AU"/>
        </w:rPr>
        <w:drawing>
          <wp:inline distT="0" distB="0" distL="0" distR="0" wp14:anchorId="46DB6E65" wp14:editId="7DEE8BB0">
            <wp:extent cx="3147670" cy="1896637"/>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cstate="screen">
                      <a:extLst>
                        <a:ext uri="{28A0092B-C50C-407E-A947-70E740481C1C}">
                          <a14:useLocalDpi xmlns:a14="http://schemas.microsoft.com/office/drawing/2010/main"/>
                        </a:ext>
                      </a:extLst>
                    </a:blip>
                    <a:srcRect/>
                    <a:stretch/>
                  </pic:blipFill>
                  <pic:spPr bwMode="auto">
                    <a:xfrm>
                      <a:off x="0" y="0"/>
                      <a:ext cx="3152040" cy="1899270"/>
                    </a:xfrm>
                    <a:prstGeom prst="rect">
                      <a:avLst/>
                    </a:prstGeom>
                    <a:ln>
                      <a:noFill/>
                    </a:ln>
                    <a:extLst>
                      <a:ext uri="{53640926-AAD7-44D8-BBD7-CCE9431645EC}">
                        <a14:shadowObscured xmlns:a14="http://schemas.microsoft.com/office/drawing/2010/main"/>
                      </a:ext>
                    </a:extLst>
                  </pic:spPr>
                </pic:pic>
              </a:graphicData>
            </a:graphic>
          </wp:inline>
        </w:drawing>
      </w:r>
    </w:p>
    <w:p w14:paraId="6F65E570" w14:textId="0D49BE9B" w:rsidR="00866F76" w:rsidRPr="008D268C" w:rsidRDefault="00866F76" w:rsidP="00866F76">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139</w:t>
      </w:r>
      <w:r w:rsidRPr="008D268C">
        <w:rPr>
          <w:lang w:val="en-AU"/>
        </w:rPr>
        <w:fldChar w:fldCharType="end"/>
      </w:r>
      <w:r w:rsidRPr="008D268C">
        <w:rPr>
          <w:lang w:val="en-AU"/>
        </w:rPr>
        <w:t xml:space="preserve"> Optus </w:t>
      </w:r>
      <w:r w:rsidR="004C465E" w:rsidRPr="008D268C">
        <w:rPr>
          <w:lang w:val="en-AU"/>
        </w:rPr>
        <w:t xml:space="preserve">mobile </w:t>
      </w:r>
      <w:r w:rsidRPr="008D268C">
        <w:rPr>
          <w:lang w:val="en-AU"/>
        </w:rPr>
        <w:t xml:space="preserve">coverage on section of </w:t>
      </w:r>
      <w:r w:rsidR="00F56226" w:rsidRPr="008D268C">
        <w:rPr>
          <w:lang w:val="en-AU"/>
        </w:rPr>
        <w:t>B</w:t>
      </w:r>
      <w:r w:rsidRPr="008D268C">
        <w:rPr>
          <w:lang w:val="en-AU"/>
        </w:rPr>
        <w:t>220 Sunraysia Highway</w:t>
      </w:r>
    </w:p>
    <w:p w14:paraId="331FDB3F" w14:textId="77777777" w:rsidR="00866F76" w:rsidRPr="00AB4072" w:rsidRDefault="00866F76" w:rsidP="00866F76">
      <w:pPr>
        <w:keepNext/>
        <w:rPr>
          <w:rFonts w:ascii="Calibri" w:hAnsi="Calibri" w:cs="Calibri"/>
          <w:lang w:val="en-AU"/>
        </w:rPr>
      </w:pPr>
      <w:r w:rsidRPr="00AB4072">
        <w:rPr>
          <w:rFonts w:ascii="Calibri" w:hAnsi="Calibri" w:cs="Calibri"/>
          <w:noProof/>
          <w:lang w:val="en-AU"/>
        </w:rPr>
        <w:drawing>
          <wp:inline distT="0" distB="0" distL="0" distR="0" wp14:anchorId="501C1E1D" wp14:editId="61BC12AE">
            <wp:extent cx="3149600" cy="184277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3149600" cy="1842770"/>
                    </a:xfrm>
                    <a:prstGeom prst="rect">
                      <a:avLst/>
                    </a:prstGeom>
                  </pic:spPr>
                </pic:pic>
              </a:graphicData>
            </a:graphic>
          </wp:inline>
        </w:drawing>
      </w:r>
    </w:p>
    <w:p w14:paraId="682AC68B" w14:textId="413E78C2" w:rsidR="00866F76" w:rsidRPr="008D268C" w:rsidRDefault="00866F76" w:rsidP="00866F76">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140</w:t>
      </w:r>
      <w:r w:rsidRPr="008D268C">
        <w:rPr>
          <w:lang w:val="en-AU"/>
        </w:rPr>
        <w:fldChar w:fldCharType="end"/>
      </w:r>
      <w:r w:rsidRPr="008D268C">
        <w:rPr>
          <w:lang w:val="en-AU"/>
        </w:rPr>
        <w:t xml:space="preserve"> Vodafone</w:t>
      </w:r>
      <w:r w:rsidR="004C465E" w:rsidRPr="008D268C">
        <w:rPr>
          <w:lang w:val="en-AU"/>
        </w:rPr>
        <w:t xml:space="preserve"> mobile</w:t>
      </w:r>
      <w:r w:rsidRPr="008D268C">
        <w:rPr>
          <w:lang w:val="en-AU"/>
        </w:rPr>
        <w:t xml:space="preserve"> coverage on section of </w:t>
      </w:r>
      <w:r w:rsidR="00F56226" w:rsidRPr="008D268C">
        <w:rPr>
          <w:lang w:val="en-AU"/>
        </w:rPr>
        <w:t>B</w:t>
      </w:r>
      <w:r w:rsidRPr="008D268C">
        <w:rPr>
          <w:lang w:val="en-AU"/>
        </w:rPr>
        <w:t>220 Sunraysia Highway</w:t>
      </w:r>
    </w:p>
    <w:p w14:paraId="0F93EDE8" w14:textId="0699F159" w:rsidR="00866F76" w:rsidRPr="008D268C" w:rsidRDefault="00866F76" w:rsidP="00866F76">
      <w:pPr>
        <w:pStyle w:val="Heading5"/>
        <w:rPr>
          <w:lang w:val="en-AU"/>
        </w:rPr>
      </w:pPr>
      <w:r w:rsidRPr="008D268C">
        <w:rPr>
          <w:lang w:val="en-AU"/>
        </w:rPr>
        <w:t>B260 Lodd</w:t>
      </w:r>
      <w:r w:rsidR="00ED67FE" w:rsidRPr="008D268C">
        <w:rPr>
          <w:lang w:val="en-AU"/>
        </w:rPr>
        <w:t>o</w:t>
      </w:r>
      <w:r w:rsidRPr="008D268C">
        <w:rPr>
          <w:lang w:val="en-AU"/>
        </w:rPr>
        <w:t>n Valley Highway (~22</w:t>
      </w:r>
      <w:r w:rsidR="00D9457D" w:rsidRPr="008D268C">
        <w:rPr>
          <w:lang w:val="en-AU"/>
        </w:rPr>
        <w:t xml:space="preserve"> </w:t>
      </w:r>
      <w:r w:rsidRPr="008D268C">
        <w:rPr>
          <w:lang w:val="en-AU"/>
        </w:rPr>
        <w:t>km)</w:t>
      </w:r>
    </w:p>
    <w:p w14:paraId="391A9853" w14:textId="77777777" w:rsidR="00866F76" w:rsidRPr="008D268C" w:rsidRDefault="00866F76" w:rsidP="00866F76">
      <w:pPr>
        <w:pStyle w:val="Bulletedlist"/>
        <w:rPr>
          <w:lang w:val="en-AU"/>
        </w:rPr>
      </w:pPr>
      <w:r w:rsidRPr="008D268C">
        <w:rPr>
          <w:lang w:val="en-AU"/>
        </w:rPr>
        <w:t>From near Kerang</w:t>
      </w:r>
    </w:p>
    <w:p w14:paraId="4C528716" w14:textId="77777777" w:rsidR="00866F76" w:rsidRPr="008D268C" w:rsidRDefault="00866F76" w:rsidP="00866F76">
      <w:pPr>
        <w:pStyle w:val="Bulletedlist"/>
        <w:rPr>
          <w:lang w:val="en-AU"/>
        </w:rPr>
      </w:pPr>
      <w:r w:rsidRPr="008D268C">
        <w:rPr>
          <w:lang w:val="en-AU"/>
        </w:rPr>
        <w:t>To Macorna</w:t>
      </w:r>
    </w:p>
    <w:p w14:paraId="15153627" w14:textId="77777777" w:rsidR="00866F76" w:rsidRPr="00AB4072" w:rsidRDefault="00866F76" w:rsidP="00866F76">
      <w:pPr>
        <w:rPr>
          <w:rFonts w:ascii="Calibri" w:hAnsi="Calibri" w:cs="Calibri"/>
          <w:lang w:val="en-AU"/>
        </w:rPr>
      </w:pPr>
      <w:r w:rsidRPr="00AB4072">
        <w:rPr>
          <w:rFonts w:ascii="Calibri" w:hAnsi="Calibri" w:cs="Calibri"/>
          <w:lang w:val="en-AU"/>
        </w:rPr>
        <w:t>This highway connects Kerang to near Bendigo. The section of the highway that falls within the region ends near Macorna.</w:t>
      </w:r>
    </w:p>
    <w:p w14:paraId="69CB43DE" w14:textId="77777777" w:rsidR="00866F76" w:rsidRPr="00AB4072" w:rsidRDefault="00866F76" w:rsidP="00866F76">
      <w:pPr>
        <w:keepNext/>
        <w:rPr>
          <w:rFonts w:ascii="Calibri" w:hAnsi="Calibri" w:cs="Calibri"/>
          <w:lang w:val="en-AU"/>
        </w:rPr>
      </w:pPr>
      <w:r w:rsidRPr="00AB4072">
        <w:rPr>
          <w:rFonts w:ascii="Calibri" w:hAnsi="Calibri" w:cs="Calibri"/>
          <w:noProof/>
          <w:lang w:val="en-AU"/>
        </w:rPr>
        <w:lastRenderedPageBreak/>
        <w:drawing>
          <wp:inline distT="0" distB="0" distL="0" distR="0" wp14:anchorId="07257661" wp14:editId="433B208F">
            <wp:extent cx="3150000" cy="3412800"/>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1 Princes Highway East 1 Telstra.png"/>
                    <pic:cNvPicPr/>
                  </pic:nvPicPr>
                  <pic:blipFill>
                    <a:blip r:embed="rId177" cstate="screen">
                      <a:extLst>
                        <a:ext uri="{28A0092B-C50C-407E-A947-70E740481C1C}">
                          <a14:useLocalDpi xmlns:a14="http://schemas.microsoft.com/office/drawing/2010/main"/>
                        </a:ext>
                      </a:extLst>
                    </a:blip>
                    <a:stretch>
                      <a:fillRect/>
                    </a:stretch>
                  </pic:blipFill>
                  <pic:spPr>
                    <a:xfrm>
                      <a:off x="0" y="0"/>
                      <a:ext cx="3150000" cy="3412800"/>
                    </a:xfrm>
                    <a:prstGeom prst="rect">
                      <a:avLst/>
                    </a:prstGeom>
                  </pic:spPr>
                </pic:pic>
              </a:graphicData>
            </a:graphic>
          </wp:inline>
        </w:drawing>
      </w:r>
    </w:p>
    <w:p w14:paraId="35F7835A" w14:textId="7BFCA3CC" w:rsidR="00866F76" w:rsidRPr="008D268C" w:rsidRDefault="00866F76" w:rsidP="00866F76">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141</w:t>
      </w:r>
      <w:r w:rsidRPr="008D268C">
        <w:rPr>
          <w:lang w:val="en-AU"/>
        </w:rPr>
        <w:fldChar w:fldCharType="end"/>
      </w:r>
      <w:r w:rsidRPr="008D268C">
        <w:rPr>
          <w:lang w:val="en-AU"/>
        </w:rPr>
        <w:t xml:space="preserve"> Section of B260 Lodd</w:t>
      </w:r>
      <w:r w:rsidR="00ED67FE" w:rsidRPr="008D268C">
        <w:rPr>
          <w:lang w:val="en-AU"/>
        </w:rPr>
        <w:t>o</w:t>
      </w:r>
      <w:r w:rsidRPr="008D268C">
        <w:rPr>
          <w:lang w:val="en-AU"/>
        </w:rPr>
        <w:t xml:space="preserve">n Valley Highway </w:t>
      </w:r>
      <w:r w:rsidR="00AB4072">
        <w:rPr>
          <w:lang w:val="en-AU"/>
        </w:rPr>
        <w:t>(Google Maps)</w:t>
      </w:r>
    </w:p>
    <w:p w14:paraId="7376D627" w14:textId="77777777" w:rsidR="00866F76" w:rsidRPr="00AB4072" w:rsidRDefault="00866F76" w:rsidP="00866F76">
      <w:pPr>
        <w:rPr>
          <w:rFonts w:ascii="Calibri" w:hAnsi="Calibri" w:cs="Calibri"/>
          <w:lang w:val="en-AU"/>
        </w:rPr>
      </w:pPr>
      <w:r w:rsidRPr="00AB4072">
        <w:rPr>
          <w:rFonts w:ascii="Calibri" w:hAnsi="Calibri" w:cs="Calibri"/>
          <w:lang w:val="en-AU"/>
        </w:rPr>
        <w:t>Based on public coverage maps:</w:t>
      </w:r>
    </w:p>
    <w:p w14:paraId="31029ACB" w14:textId="77777777" w:rsidR="00866F76" w:rsidRPr="008D268C" w:rsidRDefault="00866F76" w:rsidP="00866F76">
      <w:pPr>
        <w:pStyle w:val="Bulletedlist"/>
        <w:rPr>
          <w:lang w:val="en-AU"/>
        </w:rPr>
      </w:pPr>
      <w:r w:rsidRPr="008D268C">
        <w:rPr>
          <w:lang w:val="en-AU"/>
        </w:rPr>
        <w:t>Telstra shows partial 4GX and 3G device outdoor coverage across the route</w:t>
      </w:r>
    </w:p>
    <w:p w14:paraId="4BF924B4" w14:textId="77777777" w:rsidR="00866F76" w:rsidRPr="008D268C" w:rsidRDefault="00866F76" w:rsidP="00866F76">
      <w:pPr>
        <w:pStyle w:val="Bulletedlist"/>
        <w:rPr>
          <w:lang w:val="en-AU"/>
        </w:rPr>
      </w:pPr>
      <w:r w:rsidRPr="008D268C">
        <w:rPr>
          <w:lang w:val="en-AU"/>
        </w:rPr>
        <w:t>Optus shows continuous 4G and 3G outdoor coverage across the route, although coverage appears marginal in some sections</w:t>
      </w:r>
    </w:p>
    <w:p w14:paraId="3001E7C1" w14:textId="1DCA6BA8" w:rsidR="00866F76" w:rsidRPr="008D268C" w:rsidRDefault="00866F76" w:rsidP="00866F76">
      <w:pPr>
        <w:pStyle w:val="Bulletedlist"/>
        <w:rPr>
          <w:lang w:val="en-AU"/>
        </w:rPr>
      </w:pPr>
      <w:r w:rsidRPr="008D268C">
        <w:rPr>
          <w:lang w:val="en-AU"/>
        </w:rPr>
        <w:t>Vodafone shows continuous 4G outdoor</w:t>
      </w:r>
      <w:r w:rsidRPr="008D268C">
        <w:rPr>
          <w:i/>
          <w:lang w:val="en-AU"/>
        </w:rPr>
        <w:t xml:space="preserve"> </w:t>
      </w:r>
      <w:r w:rsidRPr="008D268C">
        <w:rPr>
          <w:lang w:val="en-AU"/>
        </w:rPr>
        <w:t>coverage across the route.</w:t>
      </w:r>
    </w:p>
    <w:p w14:paraId="7990BE88" w14:textId="1F0E9884" w:rsidR="00EA3E2D" w:rsidRPr="00AB4072" w:rsidRDefault="00EA3E2D" w:rsidP="0080503B">
      <w:pPr>
        <w:rPr>
          <w:rFonts w:ascii="Calibri" w:hAnsi="Calibri" w:cs="Calibri"/>
          <w:lang w:val="en-AU"/>
        </w:rPr>
      </w:pPr>
      <w:r w:rsidRPr="00AB4072">
        <w:rPr>
          <w:rFonts w:ascii="Calibri" w:hAnsi="Calibri" w:cs="Calibri"/>
          <w:lang w:val="en-AU"/>
        </w:rPr>
        <w:t xml:space="preserve">Based on public coverage maps, there appears to be continuous coverage across the entire route by three </w:t>
      </w:r>
      <w:r w:rsidR="005325C6" w:rsidRPr="00AB4072">
        <w:rPr>
          <w:rFonts w:ascii="Calibri" w:hAnsi="Calibri" w:cs="Calibri"/>
          <w:lang w:val="en-AU"/>
        </w:rPr>
        <w:t>mobile network operators</w:t>
      </w:r>
      <w:r w:rsidR="005325C6" w:rsidRPr="00AB4072" w:rsidDel="005325C6">
        <w:rPr>
          <w:rFonts w:ascii="Calibri" w:hAnsi="Calibri" w:cs="Calibri"/>
          <w:lang w:val="en-AU"/>
        </w:rPr>
        <w:t xml:space="preserve"> </w:t>
      </w:r>
      <w:r w:rsidRPr="00AB4072">
        <w:rPr>
          <w:rFonts w:ascii="Calibri" w:hAnsi="Calibri" w:cs="Calibri"/>
          <w:lang w:val="en-AU"/>
        </w:rPr>
        <w:t>.</w:t>
      </w:r>
    </w:p>
    <w:p w14:paraId="5424B333" w14:textId="77777777" w:rsidR="00866F76" w:rsidRPr="00AB4072" w:rsidRDefault="00866F76" w:rsidP="00866F76">
      <w:pPr>
        <w:keepNext/>
        <w:rPr>
          <w:rFonts w:ascii="Calibri" w:hAnsi="Calibri" w:cs="Calibri"/>
          <w:lang w:val="en-AU"/>
        </w:rPr>
      </w:pPr>
      <w:r w:rsidRPr="00AB4072">
        <w:rPr>
          <w:rFonts w:ascii="Calibri" w:hAnsi="Calibri" w:cs="Calibri"/>
          <w:noProof/>
          <w:lang w:val="en-AU"/>
        </w:rPr>
        <w:drawing>
          <wp:inline distT="0" distB="0" distL="0" distR="0" wp14:anchorId="4E5CE610" wp14:editId="6DC1CA9D">
            <wp:extent cx="3148965" cy="2363638"/>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300 Melba Highway Telstra.png"/>
                    <pic:cNvPicPr/>
                  </pic:nvPicPr>
                  <pic:blipFill>
                    <a:blip r:embed="rId178" cstate="screen">
                      <a:extLst>
                        <a:ext uri="{28A0092B-C50C-407E-A947-70E740481C1C}">
                          <a14:useLocalDpi xmlns:a14="http://schemas.microsoft.com/office/drawing/2010/main"/>
                        </a:ext>
                      </a:extLst>
                    </a:blip>
                    <a:stretch>
                      <a:fillRect/>
                    </a:stretch>
                  </pic:blipFill>
                  <pic:spPr>
                    <a:xfrm>
                      <a:off x="0" y="0"/>
                      <a:ext cx="3156089" cy="2368985"/>
                    </a:xfrm>
                    <a:prstGeom prst="rect">
                      <a:avLst/>
                    </a:prstGeom>
                  </pic:spPr>
                </pic:pic>
              </a:graphicData>
            </a:graphic>
          </wp:inline>
        </w:drawing>
      </w:r>
    </w:p>
    <w:p w14:paraId="1EFB8E6F" w14:textId="0485A8E5" w:rsidR="00866F76" w:rsidRPr="008D268C" w:rsidRDefault="00866F76" w:rsidP="00866F76">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142</w:t>
      </w:r>
      <w:r w:rsidRPr="008D268C">
        <w:rPr>
          <w:lang w:val="en-AU"/>
        </w:rPr>
        <w:fldChar w:fldCharType="end"/>
      </w:r>
      <w:r w:rsidRPr="008D268C">
        <w:rPr>
          <w:lang w:val="en-AU"/>
        </w:rPr>
        <w:t xml:space="preserve"> Telstra </w:t>
      </w:r>
      <w:r w:rsidR="004C465E" w:rsidRPr="008D268C">
        <w:rPr>
          <w:lang w:val="en-AU"/>
        </w:rPr>
        <w:t xml:space="preserve">mobile </w:t>
      </w:r>
      <w:r w:rsidRPr="008D268C">
        <w:rPr>
          <w:lang w:val="en-AU"/>
        </w:rPr>
        <w:t>coverage on B260 Lodd</w:t>
      </w:r>
      <w:r w:rsidR="00ED67FE" w:rsidRPr="008D268C">
        <w:rPr>
          <w:lang w:val="en-AU"/>
        </w:rPr>
        <w:t>o</w:t>
      </w:r>
      <w:r w:rsidRPr="008D268C">
        <w:rPr>
          <w:lang w:val="en-AU"/>
        </w:rPr>
        <w:t>n Valley Highway</w:t>
      </w:r>
    </w:p>
    <w:p w14:paraId="3394092C" w14:textId="421957D3" w:rsidR="00866F76" w:rsidRPr="008D268C" w:rsidRDefault="00866F76" w:rsidP="00866F76">
      <w:pPr>
        <w:pStyle w:val="Caption"/>
        <w:rPr>
          <w:lang w:val="en-AU"/>
        </w:rPr>
      </w:pPr>
      <w:r w:rsidRPr="008D268C">
        <w:rPr>
          <w:i w:val="0"/>
          <w:iCs w:val="0"/>
          <w:noProof/>
          <w:color w:val="000000"/>
          <w:sz w:val="22"/>
          <w:szCs w:val="24"/>
          <w:lang w:val="en-AU"/>
        </w:rPr>
        <w:drawing>
          <wp:inline distT="0" distB="0" distL="0" distR="0" wp14:anchorId="6D4928FD" wp14:editId="2E710DE9">
            <wp:extent cx="3148651" cy="1992702"/>
            <wp:effectExtent l="0" t="0" r="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cstate="screen">
                      <a:extLst>
                        <a:ext uri="{28A0092B-C50C-407E-A947-70E740481C1C}">
                          <a14:useLocalDpi xmlns:a14="http://schemas.microsoft.com/office/drawing/2010/main"/>
                        </a:ext>
                      </a:extLst>
                    </a:blip>
                    <a:srcRect/>
                    <a:stretch/>
                  </pic:blipFill>
                  <pic:spPr bwMode="auto">
                    <a:xfrm>
                      <a:off x="0" y="0"/>
                      <a:ext cx="3151524" cy="1994520"/>
                    </a:xfrm>
                    <a:prstGeom prst="rect">
                      <a:avLst/>
                    </a:prstGeom>
                    <a:ln>
                      <a:noFill/>
                    </a:ln>
                    <a:extLst>
                      <a:ext uri="{53640926-AAD7-44D8-BBD7-CCE9431645EC}">
                        <a14:shadowObscured xmlns:a14="http://schemas.microsoft.com/office/drawing/2010/main"/>
                      </a:ext>
                    </a:extLst>
                  </pic:spPr>
                </pic:pic>
              </a:graphicData>
            </a:graphic>
          </wp:inline>
        </w:drawing>
      </w: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143</w:t>
      </w:r>
      <w:r w:rsidRPr="008D268C">
        <w:rPr>
          <w:lang w:val="en-AU"/>
        </w:rPr>
        <w:fldChar w:fldCharType="end"/>
      </w:r>
      <w:r w:rsidRPr="008D268C">
        <w:rPr>
          <w:lang w:val="en-AU"/>
        </w:rPr>
        <w:t xml:space="preserve"> Optus </w:t>
      </w:r>
      <w:r w:rsidR="004C465E" w:rsidRPr="008D268C">
        <w:rPr>
          <w:lang w:val="en-AU"/>
        </w:rPr>
        <w:t xml:space="preserve">mobile </w:t>
      </w:r>
      <w:r w:rsidRPr="008D268C">
        <w:rPr>
          <w:lang w:val="en-AU"/>
        </w:rPr>
        <w:t>coverage on B260 Lodd</w:t>
      </w:r>
      <w:r w:rsidR="00ED67FE" w:rsidRPr="008D268C">
        <w:rPr>
          <w:lang w:val="en-AU"/>
        </w:rPr>
        <w:t>o</w:t>
      </w:r>
      <w:r w:rsidRPr="008D268C">
        <w:rPr>
          <w:lang w:val="en-AU"/>
        </w:rPr>
        <w:t>n Valley Highway</w:t>
      </w:r>
    </w:p>
    <w:p w14:paraId="5130B673" w14:textId="77777777" w:rsidR="00866F76" w:rsidRPr="00AB4072" w:rsidRDefault="00866F76" w:rsidP="00866F76">
      <w:pPr>
        <w:keepNext/>
        <w:rPr>
          <w:rFonts w:ascii="Calibri" w:hAnsi="Calibri" w:cs="Calibri"/>
          <w:lang w:val="en-AU"/>
        </w:rPr>
      </w:pPr>
      <w:r w:rsidRPr="00AB4072">
        <w:rPr>
          <w:rFonts w:ascii="Calibri" w:hAnsi="Calibri" w:cs="Calibri"/>
          <w:noProof/>
          <w:lang w:val="en-AU"/>
        </w:rPr>
        <w:drawing>
          <wp:inline distT="0" distB="0" distL="0" distR="0" wp14:anchorId="313C7733" wp14:editId="77B5C008">
            <wp:extent cx="3149600" cy="1851025"/>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screen">
                      <a:extLst>
                        <a:ext uri="{28A0092B-C50C-407E-A947-70E740481C1C}">
                          <a14:useLocalDpi xmlns:a14="http://schemas.microsoft.com/office/drawing/2010/main"/>
                        </a:ext>
                      </a:extLst>
                    </a:blip>
                    <a:stretch>
                      <a:fillRect/>
                    </a:stretch>
                  </pic:blipFill>
                  <pic:spPr>
                    <a:xfrm>
                      <a:off x="0" y="0"/>
                      <a:ext cx="3149600" cy="1851025"/>
                    </a:xfrm>
                    <a:prstGeom prst="rect">
                      <a:avLst/>
                    </a:prstGeom>
                  </pic:spPr>
                </pic:pic>
              </a:graphicData>
            </a:graphic>
          </wp:inline>
        </w:drawing>
      </w:r>
    </w:p>
    <w:p w14:paraId="54D42EF8" w14:textId="08D98F84" w:rsidR="00866F76" w:rsidRPr="008D268C" w:rsidRDefault="00866F76" w:rsidP="00866F76">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144</w:t>
      </w:r>
      <w:r w:rsidRPr="008D268C">
        <w:rPr>
          <w:lang w:val="en-AU"/>
        </w:rPr>
        <w:fldChar w:fldCharType="end"/>
      </w:r>
      <w:r w:rsidRPr="008D268C">
        <w:rPr>
          <w:lang w:val="en-AU"/>
        </w:rPr>
        <w:t xml:space="preserve"> Vodafone </w:t>
      </w:r>
      <w:r w:rsidR="004C465E" w:rsidRPr="008D268C">
        <w:rPr>
          <w:lang w:val="en-AU"/>
        </w:rPr>
        <w:t xml:space="preserve">mobile </w:t>
      </w:r>
      <w:r w:rsidRPr="008D268C">
        <w:rPr>
          <w:lang w:val="en-AU"/>
        </w:rPr>
        <w:t>coverage on B260 Lodd</w:t>
      </w:r>
      <w:r w:rsidR="00ED67FE" w:rsidRPr="008D268C">
        <w:rPr>
          <w:lang w:val="en-AU"/>
        </w:rPr>
        <w:t>o</w:t>
      </w:r>
      <w:r w:rsidRPr="008D268C">
        <w:rPr>
          <w:lang w:val="en-AU"/>
        </w:rPr>
        <w:t>n Valley Highway</w:t>
      </w:r>
    </w:p>
    <w:p w14:paraId="4211E558" w14:textId="1E43606F" w:rsidR="0076099D" w:rsidRPr="008D268C" w:rsidRDefault="0076099D" w:rsidP="0076099D">
      <w:pPr>
        <w:pStyle w:val="Heading5"/>
        <w:rPr>
          <w:lang w:val="en-AU"/>
        </w:rPr>
      </w:pPr>
      <w:r w:rsidRPr="008D268C">
        <w:rPr>
          <w:lang w:val="en-AU"/>
        </w:rPr>
        <w:t>B400 Murray Valley Highway (~244</w:t>
      </w:r>
      <w:r w:rsidR="00462F92" w:rsidRPr="008D268C">
        <w:rPr>
          <w:lang w:val="en-AU"/>
        </w:rPr>
        <w:t xml:space="preserve"> </w:t>
      </w:r>
      <w:r w:rsidRPr="008D268C">
        <w:rPr>
          <w:lang w:val="en-AU"/>
        </w:rPr>
        <w:t>km)</w:t>
      </w:r>
    </w:p>
    <w:p w14:paraId="43983D35" w14:textId="77777777" w:rsidR="0076099D" w:rsidRPr="008D268C" w:rsidRDefault="0076099D" w:rsidP="0076099D">
      <w:pPr>
        <w:pStyle w:val="Bulletedlist"/>
        <w:rPr>
          <w:lang w:val="en-AU"/>
        </w:rPr>
      </w:pPr>
      <w:r w:rsidRPr="008D268C">
        <w:rPr>
          <w:lang w:val="en-AU"/>
        </w:rPr>
        <w:t>From Robinvale</w:t>
      </w:r>
    </w:p>
    <w:p w14:paraId="4270F31E" w14:textId="77777777" w:rsidR="0076099D" w:rsidRPr="008D268C" w:rsidRDefault="0076099D" w:rsidP="0076099D">
      <w:pPr>
        <w:pStyle w:val="Bulletedlist"/>
        <w:rPr>
          <w:lang w:val="en-AU"/>
        </w:rPr>
      </w:pPr>
      <w:r w:rsidRPr="008D268C">
        <w:rPr>
          <w:lang w:val="en-AU"/>
        </w:rPr>
        <w:t>To Gunbower</w:t>
      </w:r>
    </w:p>
    <w:p w14:paraId="022BB013" w14:textId="77777777" w:rsidR="0076099D" w:rsidRPr="00AB4072" w:rsidRDefault="0076099D" w:rsidP="0076099D">
      <w:pPr>
        <w:rPr>
          <w:rFonts w:ascii="Calibri" w:hAnsi="Calibri" w:cs="Calibri"/>
          <w:lang w:val="en-AU"/>
        </w:rPr>
      </w:pPr>
      <w:r w:rsidRPr="00AB4072">
        <w:rPr>
          <w:rFonts w:ascii="Calibri" w:hAnsi="Calibri" w:cs="Calibri"/>
          <w:lang w:val="en-AU"/>
        </w:rPr>
        <w:t>This highway connects Robinvale to Echuca and beyond, traversing Swan Hill and Kerang. The section of the highway that falls within the region ends near Gunbower.</w:t>
      </w:r>
    </w:p>
    <w:p w14:paraId="610E8B23" w14:textId="77777777" w:rsidR="0076099D" w:rsidRPr="00AB4072" w:rsidRDefault="0076099D" w:rsidP="0076099D">
      <w:pPr>
        <w:keepNext/>
        <w:rPr>
          <w:rFonts w:ascii="Calibri" w:hAnsi="Calibri" w:cs="Calibri"/>
          <w:lang w:val="en-AU"/>
        </w:rPr>
      </w:pPr>
      <w:r w:rsidRPr="00AB4072">
        <w:rPr>
          <w:rFonts w:ascii="Calibri" w:hAnsi="Calibri" w:cs="Calibri"/>
          <w:noProof/>
          <w:lang w:val="en-AU"/>
        </w:rPr>
        <w:lastRenderedPageBreak/>
        <w:drawing>
          <wp:inline distT="0" distB="0" distL="0" distR="0" wp14:anchorId="708BB7C0" wp14:editId="3B15394F">
            <wp:extent cx="3149600" cy="279654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screen">
                      <a:extLst>
                        <a:ext uri="{28A0092B-C50C-407E-A947-70E740481C1C}">
                          <a14:useLocalDpi xmlns:a14="http://schemas.microsoft.com/office/drawing/2010/main"/>
                        </a:ext>
                      </a:extLst>
                    </a:blip>
                    <a:stretch>
                      <a:fillRect/>
                    </a:stretch>
                  </pic:blipFill>
                  <pic:spPr>
                    <a:xfrm>
                      <a:off x="0" y="0"/>
                      <a:ext cx="3149600" cy="2796540"/>
                    </a:xfrm>
                    <a:prstGeom prst="rect">
                      <a:avLst/>
                    </a:prstGeom>
                  </pic:spPr>
                </pic:pic>
              </a:graphicData>
            </a:graphic>
          </wp:inline>
        </w:drawing>
      </w:r>
    </w:p>
    <w:p w14:paraId="05FCAD70" w14:textId="2465F41A" w:rsidR="0076099D" w:rsidRPr="008D268C" w:rsidRDefault="0076099D" w:rsidP="0076099D">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145</w:t>
      </w:r>
      <w:r w:rsidRPr="008D268C">
        <w:rPr>
          <w:lang w:val="en-AU"/>
        </w:rPr>
        <w:fldChar w:fldCharType="end"/>
      </w:r>
      <w:r w:rsidRPr="008D268C">
        <w:rPr>
          <w:lang w:val="en-AU"/>
        </w:rPr>
        <w:t xml:space="preserve"> Section of B400 Murray Valley Highway </w:t>
      </w:r>
      <w:r w:rsidR="00AB4072">
        <w:rPr>
          <w:lang w:val="en-AU"/>
        </w:rPr>
        <w:t>(Google Maps)</w:t>
      </w:r>
    </w:p>
    <w:p w14:paraId="4996657F" w14:textId="77777777" w:rsidR="0076099D" w:rsidRPr="00AB4072" w:rsidRDefault="0076099D" w:rsidP="0076099D">
      <w:pPr>
        <w:rPr>
          <w:rFonts w:ascii="Calibri" w:hAnsi="Calibri" w:cs="Calibri"/>
          <w:lang w:val="en-AU"/>
        </w:rPr>
      </w:pPr>
      <w:r w:rsidRPr="00AB4072">
        <w:rPr>
          <w:rFonts w:ascii="Calibri" w:hAnsi="Calibri" w:cs="Calibri"/>
          <w:lang w:val="en-AU"/>
        </w:rPr>
        <w:t>Based on public coverage maps:</w:t>
      </w:r>
    </w:p>
    <w:p w14:paraId="29C0A1BD" w14:textId="77777777" w:rsidR="0076099D" w:rsidRPr="008D268C" w:rsidRDefault="0076099D" w:rsidP="0076099D">
      <w:pPr>
        <w:pStyle w:val="Bulletedlist"/>
        <w:rPr>
          <w:lang w:val="en-AU"/>
        </w:rPr>
      </w:pPr>
      <w:r w:rsidRPr="008D268C">
        <w:rPr>
          <w:lang w:val="en-AU"/>
        </w:rPr>
        <w:t>Telstra shows continuous 4GX and 3G device outdoor coverage across the route</w:t>
      </w:r>
    </w:p>
    <w:p w14:paraId="5E099903" w14:textId="77777777" w:rsidR="0076099D" w:rsidRPr="008D268C" w:rsidRDefault="0076099D" w:rsidP="0076099D">
      <w:pPr>
        <w:pStyle w:val="Bulletedlist"/>
        <w:rPr>
          <w:lang w:val="en-AU"/>
        </w:rPr>
      </w:pPr>
      <w:r w:rsidRPr="008D268C">
        <w:rPr>
          <w:lang w:val="en-AU"/>
        </w:rPr>
        <w:t>Optus shows continuous 4G and 3G outdoor coverage across the route</w:t>
      </w:r>
    </w:p>
    <w:p w14:paraId="314001A0" w14:textId="2528FB81" w:rsidR="0076099D" w:rsidRPr="008D268C" w:rsidRDefault="0076099D" w:rsidP="0076099D">
      <w:pPr>
        <w:pStyle w:val="Bulletedlist"/>
        <w:rPr>
          <w:lang w:val="en-AU"/>
        </w:rPr>
      </w:pPr>
      <w:r w:rsidRPr="008D268C">
        <w:rPr>
          <w:lang w:val="en-AU"/>
        </w:rPr>
        <w:t>Vodafone shows 4G outdoor</w:t>
      </w:r>
      <w:r w:rsidRPr="008D268C">
        <w:rPr>
          <w:i/>
          <w:lang w:val="en-AU"/>
        </w:rPr>
        <w:t xml:space="preserve"> </w:t>
      </w:r>
      <w:r w:rsidRPr="008D268C">
        <w:rPr>
          <w:lang w:val="en-AU"/>
        </w:rPr>
        <w:t xml:space="preserve">coverage around the population centres of Robinvale, Swan Hill and Kerang, but </w:t>
      </w:r>
      <w:r w:rsidR="002019C4" w:rsidRPr="008D268C">
        <w:rPr>
          <w:lang w:val="en-AU"/>
        </w:rPr>
        <w:t xml:space="preserve">no </w:t>
      </w:r>
      <w:r w:rsidRPr="008D268C">
        <w:rPr>
          <w:lang w:val="en-AU"/>
        </w:rPr>
        <w:t>coverage between.</w:t>
      </w:r>
    </w:p>
    <w:p w14:paraId="1B4CB4A9" w14:textId="455B6864" w:rsidR="00EA3E2D" w:rsidRPr="00AB4072" w:rsidRDefault="00EA3E2D" w:rsidP="0080503B">
      <w:pPr>
        <w:rPr>
          <w:rFonts w:ascii="Calibri" w:hAnsi="Calibri" w:cs="Calibri"/>
          <w:lang w:val="en-AU"/>
        </w:rPr>
      </w:pPr>
      <w:r w:rsidRPr="00AB4072">
        <w:rPr>
          <w:rFonts w:ascii="Calibri" w:hAnsi="Calibri" w:cs="Calibri"/>
          <w:lang w:val="en-AU"/>
        </w:rPr>
        <w:t xml:space="preserve">Based on public coverage maps, there appears to be continuous coverage across the entire route </w:t>
      </w:r>
      <w:r w:rsidR="008A2335" w:rsidRPr="00AB4072">
        <w:rPr>
          <w:rFonts w:ascii="Calibri" w:hAnsi="Calibri" w:cs="Calibri"/>
          <w:lang w:val="en-AU"/>
        </w:rPr>
        <w:t xml:space="preserve">by </w:t>
      </w:r>
      <w:r w:rsidRPr="00AB4072">
        <w:rPr>
          <w:rFonts w:ascii="Calibri" w:hAnsi="Calibri" w:cs="Calibri"/>
          <w:lang w:val="en-AU"/>
        </w:rPr>
        <w:t xml:space="preserve">at least two </w:t>
      </w:r>
      <w:r w:rsidR="00693D44" w:rsidRPr="00AB4072">
        <w:rPr>
          <w:rFonts w:ascii="Calibri" w:hAnsi="Calibri" w:cs="Calibri"/>
          <w:lang w:val="en-AU"/>
        </w:rPr>
        <w:t>mobile network operators.</w:t>
      </w:r>
    </w:p>
    <w:p w14:paraId="7F8B226D" w14:textId="77777777" w:rsidR="0076099D" w:rsidRPr="00AB4072" w:rsidRDefault="0076099D" w:rsidP="0076099D">
      <w:pPr>
        <w:keepNext/>
        <w:rPr>
          <w:rFonts w:ascii="Calibri" w:hAnsi="Calibri" w:cs="Calibri"/>
          <w:lang w:val="en-AU"/>
        </w:rPr>
      </w:pPr>
      <w:r w:rsidRPr="00AB4072">
        <w:rPr>
          <w:rFonts w:ascii="Calibri" w:hAnsi="Calibri" w:cs="Calibri"/>
          <w:noProof/>
          <w:lang w:val="en-AU"/>
        </w:rPr>
        <w:drawing>
          <wp:inline distT="0" distB="0" distL="0" distR="0" wp14:anchorId="38446F94" wp14:editId="41724180">
            <wp:extent cx="3149600" cy="2458528"/>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screen">
                      <a:extLst>
                        <a:ext uri="{28A0092B-C50C-407E-A947-70E740481C1C}">
                          <a14:useLocalDpi xmlns:a14="http://schemas.microsoft.com/office/drawing/2010/main"/>
                        </a:ext>
                      </a:extLst>
                    </a:blip>
                    <a:stretch>
                      <a:fillRect/>
                    </a:stretch>
                  </pic:blipFill>
                  <pic:spPr>
                    <a:xfrm>
                      <a:off x="0" y="0"/>
                      <a:ext cx="3151566" cy="2460062"/>
                    </a:xfrm>
                    <a:prstGeom prst="rect">
                      <a:avLst/>
                    </a:prstGeom>
                  </pic:spPr>
                </pic:pic>
              </a:graphicData>
            </a:graphic>
          </wp:inline>
        </w:drawing>
      </w:r>
    </w:p>
    <w:p w14:paraId="17B49E7F" w14:textId="383A16A3" w:rsidR="0076099D" w:rsidRPr="008D268C" w:rsidRDefault="0076099D" w:rsidP="0076099D">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146</w:t>
      </w:r>
      <w:r w:rsidRPr="008D268C">
        <w:rPr>
          <w:lang w:val="en-AU"/>
        </w:rPr>
        <w:fldChar w:fldCharType="end"/>
      </w:r>
      <w:r w:rsidRPr="008D268C">
        <w:rPr>
          <w:lang w:val="en-AU"/>
        </w:rPr>
        <w:t xml:space="preserve"> Telstra </w:t>
      </w:r>
      <w:r w:rsidR="004C465E" w:rsidRPr="008D268C">
        <w:rPr>
          <w:lang w:val="en-AU"/>
        </w:rPr>
        <w:t xml:space="preserve">mobile </w:t>
      </w:r>
      <w:r w:rsidRPr="008D268C">
        <w:rPr>
          <w:lang w:val="en-AU"/>
        </w:rPr>
        <w:t>coverage on B400 Murray Valley Highway</w:t>
      </w:r>
    </w:p>
    <w:p w14:paraId="01E66117" w14:textId="3074EC9E" w:rsidR="0076099D" w:rsidRPr="008D268C" w:rsidRDefault="00123252" w:rsidP="0076099D">
      <w:pPr>
        <w:pStyle w:val="Caption"/>
        <w:rPr>
          <w:lang w:val="en-AU"/>
        </w:rPr>
      </w:pPr>
      <w:r w:rsidRPr="008D268C">
        <w:rPr>
          <w:i w:val="0"/>
          <w:iCs w:val="0"/>
          <w:noProof/>
          <w:color w:val="000000"/>
          <w:sz w:val="22"/>
          <w:szCs w:val="24"/>
          <w:lang w:val="en-AU"/>
        </w:rPr>
        <w:drawing>
          <wp:inline distT="0" distB="0" distL="0" distR="0" wp14:anchorId="4339FE48" wp14:editId="4953234A">
            <wp:extent cx="3148013" cy="1906438"/>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cstate="screen">
                      <a:extLst>
                        <a:ext uri="{28A0092B-C50C-407E-A947-70E740481C1C}">
                          <a14:useLocalDpi xmlns:a14="http://schemas.microsoft.com/office/drawing/2010/main"/>
                        </a:ext>
                      </a:extLst>
                    </a:blip>
                    <a:srcRect/>
                    <a:stretch/>
                  </pic:blipFill>
                  <pic:spPr bwMode="auto">
                    <a:xfrm>
                      <a:off x="0" y="0"/>
                      <a:ext cx="3152080" cy="1908901"/>
                    </a:xfrm>
                    <a:prstGeom prst="rect">
                      <a:avLst/>
                    </a:prstGeom>
                    <a:ln>
                      <a:noFill/>
                    </a:ln>
                    <a:extLst>
                      <a:ext uri="{53640926-AAD7-44D8-BBD7-CCE9431645EC}">
                        <a14:shadowObscured xmlns:a14="http://schemas.microsoft.com/office/drawing/2010/main"/>
                      </a:ext>
                    </a:extLst>
                  </pic:spPr>
                </pic:pic>
              </a:graphicData>
            </a:graphic>
          </wp:inline>
        </w:drawing>
      </w:r>
      <w:r w:rsidR="0076099D" w:rsidRPr="008D268C">
        <w:rPr>
          <w:lang w:val="en-AU"/>
        </w:rPr>
        <w:t xml:space="preserve">Figure </w:t>
      </w:r>
      <w:r w:rsidR="0076099D" w:rsidRPr="008D268C">
        <w:rPr>
          <w:lang w:val="en-AU"/>
        </w:rPr>
        <w:fldChar w:fldCharType="begin"/>
      </w:r>
      <w:r w:rsidR="0076099D" w:rsidRPr="008D268C">
        <w:rPr>
          <w:lang w:val="en-AU"/>
        </w:rPr>
        <w:instrText xml:space="preserve"> SEQ Figure \* ARABIC </w:instrText>
      </w:r>
      <w:r w:rsidR="0076099D" w:rsidRPr="008D268C">
        <w:rPr>
          <w:lang w:val="en-AU"/>
        </w:rPr>
        <w:fldChar w:fldCharType="separate"/>
      </w:r>
      <w:r w:rsidR="00D61E11">
        <w:rPr>
          <w:noProof/>
          <w:lang w:val="en-AU"/>
        </w:rPr>
        <w:t>147</w:t>
      </w:r>
      <w:r w:rsidR="0076099D" w:rsidRPr="008D268C">
        <w:rPr>
          <w:lang w:val="en-AU"/>
        </w:rPr>
        <w:fldChar w:fldCharType="end"/>
      </w:r>
      <w:r w:rsidR="0076099D" w:rsidRPr="008D268C">
        <w:rPr>
          <w:lang w:val="en-AU"/>
        </w:rPr>
        <w:t xml:space="preserve"> Optus </w:t>
      </w:r>
      <w:r w:rsidR="004C465E" w:rsidRPr="008D268C">
        <w:rPr>
          <w:lang w:val="en-AU"/>
        </w:rPr>
        <w:t xml:space="preserve">mobile </w:t>
      </w:r>
      <w:r w:rsidR="0076099D" w:rsidRPr="008D268C">
        <w:rPr>
          <w:lang w:val="en-AU"/>
        </w:rPr>
        <w:t>coverage on B400 Murray Valley Highway</w:t>
      </w:r>
    </w:p>
    <w:p w14:paraId="7E2773C3" w14:textId="77777777" w:rsidR="0076099D" w:rsidRPr="00AB4072" w:rsidRDefault="0076099D" w:rsidP="0076099D">
      <w:pPr>
        <w:keepNext/>
        <w:rPr>
          <w:rFonts w:ascii="Calibri" w:hAnsi="Calibri" w:cs="Calibri"/>
          <w:lang w:val="en-AU"/>
        </w:rPr>
      </w:pPr>
      <w:r w:rsidRPr="00AB4072">
        <w:rPr>
          <w:rFonts w:ascii="Calibri" w:hAnsi="Calibri" w:cs="Calibri"/>
          <w:noProof/>
          <w:lang w:val="en-AU"/>
        </w:rPr>
        <w:drawing>
          <wp:inline distT="0" distB="0" distL="0" distR="0" wp14:anchorId="2F509593" wp14:editId="41870277">
            <wp:extent cx="3149600" cy="184213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screen">
                      <a:extLst>
                        <a:ext uri="{28A0092B-C50C-407E-A947-70E740481C1C}">
                          <a14:useLocalDpi xmlns:a14="http://schemas.microsoft.com/office/drawing/2010/main"/>
                        </a:ext>
                      </a:extLst>
                    </a:blip>
                    <a:stretch>
                      <a:fillRect/>
                    </a:stretch>
                  </pic:blipFill>
                  <pic:spPr>
                    <a:xfrm>
                      <a:off x="0" y="0"/>
                      <a:ext cx="3149600" cy="1842135"/>
                    </a:xfrm>
                    <a:prstGeom prst="rect">
                      <a:avLst/>
                    </a:prstGeom>
                  </pic:spPr>
                </pic:pic>
              </a:graphicData>
            </a:graphic>
          </wp:inline>
        </w:drawing>
      </w:r>
    </w:p>
    <w:p w14:paraId="4A90F9D3" w14:textId="364BF227" w:rsidR="0076099D" w:rsidRPr="008D268C" w:rsidRDefault="0076099D" w:rsidP="0076099D">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148</w:t>
      </w:r>
      <w:r w:rsidRPr="008D268C">
        <w:rPr>
          <w:lang w:val="en-AU"/>
        </w:rPr>
        <w:fldChar w:fldCharType="end"/>
      </w:r>
      <w:r w:rsidRPr="008D268C">
        <w:rPr>
          <w:lang w:val="en-AU"/>
        </w:rPr>
        <w:t xml:space="preserve"> Vodafone </w:t>
      </w:r>
      <w:r w:rsidR="004C465E" w:rsidRPr="008D268C">
        <w:rPr>
          <w:lang w:val="en-AU"/>
        </w:rPr>
        <w:t xml:space="preserve">mobile </w:t>
      </w:r>
      <w:r w:rsidRPr="008D268C">
        <w:rPr>
          <w:lang w:val="en-AU"/>
        </w:rPr>
        <w:t>coverage on B400 Murray</w:t>
      </w:r>
      <w:r w:rsidR="00EA3E2D" w:rsidRPr="008D268C">
        <w:rPr>
          <w:lang w:val="en-AU"/>
        </w:rPr>
        <w:t xml:space="preserve"> </w:t>
      </w:r>
      <w:r w:rsidRPr="008D268C">
        <w:rPr>
          <w:lang w:val="en-AU"/>
        </w:rPr>
        <w:t>Valley Highway</w:t>
      </w:r>
    </w:p>
    <w:p w14:paraId="7E6114B4" w14:textId="77777777" w:rsidR="00866F76" w:rsidRPr="008D268C" w:rsidRDefault="00866F76" w:rsidP="00750DEB">
      <w:pPr>
        <w:pStyle w:val="Heading2"/>
        <w:numPr>
          <w:ilvl w:val="1"/>
          <w:numId w:val="41"/>
        </w:numPr>
        <w:rPr>
          <w:lang w:val="en-AU"/>
        </w:rPr>
      </w:pPr>
      <w:bookmarkStart w:id="304" w:name="_Toc519072146"/>
      <w:bookmarkStart w:id="305" w:name="_Toc521314349"/>
      <w:bookmarkStart w:id="306" w:name="_Toc522195253"/>
      <w:bookmarkStart w:id="307" w:name="_Toc41048844"/>
      <w:r w:rsidRPr="008D268C">
        <w:rPr>
          <w:lang w:val="en-AU"/>
        </w:rPr>
        <w:t>C-Grade Roads</w:t>
      </w:r>
      <w:bookmarkEnd w:id="304"/>
      <w:bookmarkEnd w:id="305"/>
      <w:bookmarkEnd w:id="306"/>
      <w:bookmarkEnd w:id="307"/>
    </w:p>
    <w:p w14:paraId="6D644130" w14:textId="5A97171B" w:rsidR="00866F76" w:rsidRPr="00AB4072" w:rsidRDefault="00866F76" w:rsidP="00866F76">
      <w:pPr>
        <w:rPr>
          <w:rFonts w:ascii="Calibri" w:hAnsi="Calibri" w:cs="Calibri"/>
          <w:lang w:val="en-AU"/>
        </w:rPr>
      </w:pPr>
      <w:r w:rsidRPr="00AB4072">
        <w:rPr>
          <w:rFonts w:ascii="Calibri" w:hAnsi="Calibri" w:cs="Calibri"/>
          <w:lang w:val="en-AU"/>
        </w:rPr>
        <w:t xml:space="preserve">There are 37 declared C roads in the region forming a mesh between major and small communities. In general, there is very poor highway coverage across the region, however low population density and large distances presents infrastructure challenges for all mobile carriers. C roads also tend to traverse sparsely populated </w:t>
      </w:r>
      <w:r w:rsidR="0056598E" w:rsidRPr="00AB4072">
        <w:rPr>
          <w:rFonts w:ascii="Calibri" w:hAnsi="Calibri" w:cs="Calibri"/>
          <w:lang w:val="en-AU"/>
        </w:rPr>
        <w:t>areas,</w:t>
      </w:r>
      <w:r w:rsidRPr="00AB4072">
        <w:rPr>
          <w:rFonts w:ascii="Calibri" w:hAnsi="Calibri" w:cs="Calibri"/>
          <w:lang w:val="en-AU"/>
        </w:rPr>
        <w:t xml:space="preserve"> and this also tends to mean poor quality mobile coverage (either requiring 3G external antenna or fewer mobi</w:t>
      </w:r>
      <w:bookmarkStart w:id="308" w:name="_Toc519072148"/>
      <w:bookmarkStart w:id="309" w:name="_Toc521314350"/>
      <w:bookmarkStart w:id="310" w:name="_Toc522195254"/>
      <w:r w:rsidRPr="00AB4072">
        <w:rPr>
          <w:rFonts w:ascii="Calibri" w:hAnsi="Calibri" w:cs="Calibri"/>
          <w:lang w:val="en-AU"/>
        </w:rPr>
        <w:t>le carriers providing service).</w:t>
      </w:r>
    </w:p>
    <w:p w14:paraId="3A25BBC2" w14:textId="77777777" w:rsidR="00866F76" w:rsidRPr="008D268C" w:rsidRDefault="00866F76" w:rsidP="00750DEB">
      <w:pPr>
        <w:pStyle w:val="Heading2"/>
        <w:numPr>
          <w:ilvl w:val="1"/>
          <w:numId w:val="41"/>
        </w:numPr>
        <w:rPr>
          <w:lang w:val="en-AU"/>
        </w:rPr>
      </w:pPr>
      <w:bookmarkStart w:id="311" w:name="_Toc41048845"/>
      <w:r w:rsidRPr="008D268C">
        <w:rPr>
          <w:lang w:val="en-AU"/>
        </w:rPr>
        <w:t>Rail</w:t>
      </w:r>
      <w:bookmarkEnd w:id="308"/>
      <w:bookmarkEnd w:id="309"/>
      <w:bookmarkEnd w:id="310"/>
      <w:bookmarkEnd w:id="311"/>
    </w:p>
    <w:p w14:paraId="54A0DBEA" w14:textId="77777777" w:rsidR="00866F76" w:rsidRPr="008D268C" w:rsidRDefault="00866F76" w:rsidP="00866F76">
      <w:pPr>
        <w:pStyle w:val="Heading5"/>
        <w:rPr>
          <w:lang w:val="en-AU"/>
        </w:rPr>
      </w:pPr>
      <w:r w:rsidRPr="008D268C">
        <w:rPr>
          <w:lang w:val="en-AU"/>
        </w:rPr>
        <w:t>Melbourne – Bendigo</w:t>
      </w:r>
    </w:p>
    <w:p w14:paraId="3A218310" w14:textId="77777777" w:rsidR="00866F76" w:rsidRPr="00AB4072" w:rsidRDefault="00866F76" w:rsidP="00866F76">
      <w:pPr>
        <w:rPr>
          <w:rFonts w:ascii="Calibri" w:hAnsi="Calibri" w:cs="Calibri"/>
          <w:lang w:val="en-AU"/>
        </w:rPr>
      </w:pPr>
      <w:r w:rsidRPr="00AB4072">
        <w:rPr>
          <w:rFonts w:ascii="Calibri" w:hAnsi="Calibri" w:cs="Calibri"/>
          <w:lang w:val="en-AU"/>
        </w:rPr>
        <w:t xml:space="preserve">The Victorian Government is undertaking a program to improve mobile services on regional rail routes. This project includes installation of in-train mobile repeaters in all VLocity rail cars as well as improved track-side mobile coverage in certain areas. </w:t>
      </w:r>
    </w:p>
    <w:p w14:paraId="32ADDB99" w14:textId="77777777" w:rsidR="00866F76" w:rsidRPr="00AB4072" w:rsidRDefault="00866F76" w:rsidP="00866F76">
      <w:pPr>
        <w:rPr>
          <w:rFonts w:ascii="Calibri" w:hAnsi="Calibri" w:cs="Calibri"/>
          <w:lang w:val="en-AU"/>
        </w:rPr>
      </w:pPr>
      <w:r w:rsidRPr="00AB4072">
        <w:rPr>
          <w:rFonts w:ascii="Calibri" w:hAnsi="Calibri" w:cs="Calibri"/>
          <w:lang w:val="en-AU"/>
        </w:rPr>
        <w:t xml:space="preserve">As a result of this program, all passengers travelling on the Melbourne-Bendigo route have continuous mobile </w:t>
      </w:r>
      <w:r w:rsidRPr="00AB4072">
        <w:rPr>
          <w:rFonts w:ascii="Calibri" w:hAnsi="Calibri" w:cs="Calibri"/>
          <w:lang w:val="en-AU"/>
        </w:rPr>
        <w:lastRenderedPageBreak/>
        <w:t>coverage from all three MNOs by the end of the 2018 calendar year.</w:t>
      </w:r>
    </w:p>
    <w:p w14:paraId="52CE4DCE" w14:textId="77777777" w:rsidR="00866F76" w:rsidRPr="008D268C" w:rsidRDefault="00866F76" w:rsidP="00866F76">
      <w:pPr>
        <w:pStyle w:val="Heading5"/>
        <w:rPr>
          <w:lang w:val="en-AU"/>
        </w:rPr>
      </w:pPr>
      <w:r w:rsidRPr="008D268C">
        <w:rPr>
          <w:lang w:val="en-AU"/>
        </w:rPr>
        <w:t>Bendigo – Swan Hill</w:t>
      </w:r>
    </w:p>
    <w:p w14:paraId="4F8BADC7" w14:textId="77777777" w:rsidR="00866F76" w:rsidRPr="00AB4072" w:rsidRDefault="00866F76" w:rsidP="00866F76">
      <w:pPr>
        <w:rPr>
          <w:rFonts w:ascii="Calibri" w:hAnsi="Calibri" w:cs="Calibri"/>
          <w:lang w:val="en-AU"/>
        </w:rPr>
      </w:pPr>
      <w:r w:rsidRPr="00AB4072">
        <w:rPr>
          <w:rFonts w:ascii="Calibri" w:hAnsi="Calibri" w:cs="Calibri"/>
          <w:lang w:val="en-AU"/>
        </w:rPr>
        <w:t>For passengers travelling on the rail line between Bendigo and Swan Hill, the route carries up to 8 services per weekday. Annual patronage for 2017-18 was 84,000 - a 10% decrease on 2016-17. The section of the rail line failing within the region boundary is from near Mincha West to Swan Hill.</w:t>
      </w:r>
    </w:p>
    <w:p w14:paraId="3C96923F" w14:textId="149C7244" w:rsidR="00866F76" w:rsidRPr="00AB4072" w:rsidRDefault="00866F76" w:rsidP="00866F76">
      <w:pPr>
        <w:rPr>
          <w:rFonts w:ascii="Calibri" w:hAnsi="Calibri" w:cs="Calibri"/>
          <w:lang w:val="en-AU"/>
        </w:rPr>
      </w:pPr>
      <w:r w:rsidRPr="00AB4072">
        <w:rPr>
          <w:rFonts w:ascii="Calibri" w:hAnsi="Calibri" w:cs="Calibri"/>
          <w:lang w:val="en-AU"/>
        </w:rPr>
        <w:t>The route is served by VLine diesel-hauled rolling stock and there are no in-train repeaters in the trains. However</w:t>
      </w:r>
      <w:r w:rsidR="008D2762" w:rsidRPr="00AB4072">
        <w:rPr>
          <w:rFonts w:ascii="Calibri" w:hAnsi="Calibri" w:cs="Calibri"/>
          <w:lang w:val="en-AU"/>
        </w:rPr>
        <w:t>,</w:t>
      </w:r>
      <w:r w:rsidRPr="00AB4072">
        <w:rPr>
          <w:rFonts w:ascii="Calibri" w:hAnsi="Calibri" w:cs="Calibri"/>
          <w:lang w:val="en-AU"/>
        </w:rPr>
        <w:t xml:space="preserve"> these cars also do not suffer from the severe radio frequency shielding as the VLocity rail cars. Consequently, mobile carrier public coverage maps can be used as a guide to in-train mobile coverage.</w:t>
      </w:r>
    </w:p>
    <w:p w14:paraId="77754463" w14:textId="77D08583" w:rsidR="00866F76" w:rsidRPr="008D268C" w:rsidRDefault="00866F76" w:rsidP="00866F76">
      <w:pPr>
        <w:pStyle w:val="Bulletedlist"/>
        <w:rPr>
          <w:lang w:val="en-AU"/>
        </w:rPr>
      </w:pPr>
      <w:r w:rsidRPr="008D268C">
        <w:rPr>
          <w:lang w:val="en-AU"/>
        </w:rPr>
        <w:t>Telstra shows continuous 3G and 4GX coverage over the entire route, with coverage quality improving as the rail line begins to run parallel the Murray Valley Highway</w:t>
      </w:r>
    </w:p>
    <w:p w14:paraId="68CD916F" w14:textId="77777777" w:rsidR="00866F76" w:rsidRPr="008D268C" w:rsidRDefault="00866F76" w:rsidP="00866F76">
      <w:pPr>
        <w:pStyle w:val="Bulletedlist"/>
        <w:rPr>
          <w:lang w:val="en-AU"/>
        </w:rPr>
      </w:pPr>
      <w:r w:rsidRPr="008D268C">
        <w:rPr>
          <w:lang w:val="en-AU"/>
        </w:rPr>
        <w:t>Optus shows continuous 4G and 3G outdoor coverage over the entire route</w:t>
      </w:r>
    </w:p>
    <w:p w14:paraId="315138C0" w14:textId="6F7B26F1" w:rsidR="00866F76" w:rsidRPr="008D268C" w:rsidRDefault="00866F76" w:rsidP="00866F76">
      <w:pPr>
        <w:pStyle w:val="Bulletedlist"/>
        <w:rPr>
          <w:lang w:val="en-AU"/>
        </w:rPr>
      </w:pPr>
      <w:r w:rsidRPr="008D268C">
        <w:rPr>
          <w:lang w:val="en-AU"/>
        </w:rPr>
        <w:t>Vodafone shows 4G coverage around Swan Hill and Macorna/Kerang communities but no coverage between.</w:t>
      </w:r>
    </w:p>
    <w:p w14:paraId="6291DFB0" w14:textId="461D7621" w:rsidR="005D2D4B" w:rsidRPr="00AB4072" w:rsidRDefault="005D2D4B" w:rsidP="0080503B">
      <w:pPr>
        <w:rPr>
          <w:rFonts w:ascii="Calibri" w:hAnsi="Calibri" w:cs="Calibri"/>
          <w:lang w:val="en-AU"/>
        </w:rPr>
      </w:pPr>
      <w:r w:rsidRPr="00AB4072">
        <w:rPr>
          <w:rFonts w:ascii="Calibri" w:hAnsi="Calibri" w:cs="Calibri"/>
          <w:lang w:val="en-AU"/>
        </w:rPr>
        <w:t>In summary, there appear to be coverage over the route with two of the mobile network operators offering 3G outdoor service or better, noting that localised conditions such as cuttings and overpasses may temporarily disrupt continuous coverage as the train passes through. Further measurement of in-train mobile coverage may be required.</w:t>
      </w:r>
    </w:p>
    <w:p w14:paraId="13FAE708" w14:textId="77777777" w:rsidR="00866F76" w:rsidRPr="00AB4072" w:rsidRDefault="00866F76" w:rsidP="00866F76">
      <w:pPr>
        <w:keepNext/>
        <w:rPr>
          <w:rFonts w:ascii="Calibri" w:hAnsi="Calibri" w:cs="Calibri"/>
          <w:lang w:val="en-AU"/>
        </w:rPr>
      </w:pPr>
      <w:r w:rsidRPr="00AB4072">
        <w:rPr>
          <w:rFonts w:ascii="Calibri" w:hAnsi="Calibri" w:cs="Calibri"/>
          <w:noProof/>
          <w:lang w:val="en-AU"/>
        </w:rPr>
        <w:drawing>
          <wp:inline distT="0" distB="0" distL="0" distR="0" wp14:anchorId="1294F150" wp14:editId="45276F55">
            <wp:extent cx="3148330" cy="2355011"/>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screen">
                      <a:extLst>
                        <a:ext uri="{28A0092B-C50C-407E-A947-70E740481C1C}">
                          <a14:useLocalDpi xmlns:a14="http://schemas.microsoft.com/office/drawing/2010/main"/>
                        </a:ext>
                      </a:extLst>
                    </a:blip>
                    <a:stretch>
                      <a:fillRect/>
                    </a:stretch>
                  </pic:blipFill>
                  <pic:spPr>
                    <a:xfrm>
                      <a:off x="0" y="0"/>
                      <a:ext cx="3154729" cy="2359798"/>
                    </a:xfrm>
                    <a:prstGeom prst="rect">
                      <a:avLst/>
                    </a:prstGeom>
                  </pic:spPr>
                </pic:pic>
              </a:graphicData>
            </a:graphic>
          </wp:inline>
        </w:drawing>
      </w:r>
    </w:p>
    <w:p w14:paraId="1B7DEA1C" w14:textId="677FC03F" w:rsidR="00866F76" w:rsidRPr="008D268C" w:rsidRDefault="00866F76" w:rsidP="00866F76">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149</w:t>
      </w:r>
      <w:r w:rsidRPr="008D268C">
        <w:rPr>
          <w:lang w:val="en-AU"/>
        </w:rPr>
        <w:fldChar w:fldCharType="end"/>
      </w:r>
      <w:r w:rsidRPr="008D268C">
        <w:rPr>
          <w:lang w:val="en-AU"/>
        </w:rPr>
        <w:t xml:space="preserve"> Telstra </w:t>
      </w:r>
      <w:r w:rsidR="004C465E" w:rsidRPr="008D268C">
        <w:rPr>
          <w:lang w:val="en-AU"/>
        </w:rPr>
        <w:t xml:space="preserve">mobile </w:t>
      </w:r>
      <w:r w:rsidRPr="008D268C">
        <w:rPr>
          <w:lang w:val="en-AU"/>
        </w:rPr>
        <w:t>rail coverage between Mincha West and Swan Hill</w:t>
      </w:r>
    </w:p>
    <w:p w14:paraId="488B0398" w14:textId="66AB8E4D" w:rsidR="00866F76" w:rsidRPr="008D268C" w:rsidRDefault="00866F76" w:rsidP="00866F76">
      <w:pPr>
        <w:pStyle w:val="Caption"/>
        <w:rPr>
          <w:lang w:val="en-AU"/>
        </w:rPr>
      </w:pPr>
      <w:r w:rsidRPr="008D268C">
        <w:rPr>
          <w:i w:val="0"/>
          <w:iCs w:val="0"/>
          <w:noProof/>
          <w:color w:val="000000"/>
          <w:sz w:val="22"/>
          <w:szCs w:val="24"/>
          <w:lang w:val="en-AU"/>
        </w:rPr>
        <w:drawing>
          <wp:inline distT="0" distB="0" distL="0" distR="0" wp14:anchorId="7B900C5A" wp14:editId="7E1F42EE">
            <wp:extent cx="3148310" cy="188918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cstate="screen">
                      <a:extLst>
                        <a:ext uri="{28A0092B-C50C-407E-A947-70E740481C1C}">
                          <a14:useLocalDpi xmlns:a14="http://schemas.microsoft.com/office/drawing/2010/main"/>
                        </a:ext>
                      </a:extLst>
                    </a:blip>
                    <a:srcRect/>
                    <a:stretch/>
                  </pic:blipFill>
                  <pic:spPr bwMode="auto">
                    <a:xfrm>
                      <a:off x="0" y="0"/>
                      <a:ext cx="3154609" cy="1892965"/>
                    </a:xfrm>
                    <a:prstGeom prst="rect">
                      <a:avLst/>
                    </a:prstGeom>
                    <a:ln>
                      <a:noFill/>
                    </a:ln>
                    <a:extLst>
                      <a:ext uri="{53640926-AAD7-44D8-BBD7-CCE9431645EC}">
                        <a14:shadowObscured xmlns:a14="http://schemas.microsoft.com/office/drawing/2010/main"/>
                      </a:ext>
                    </a:extLst>
                  </pic:spPr>
                </pic:pic>
              </a:graphicData>
            </a:graphic>
          </wp:inline>
        </w:drawing>
      </w: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150</w:t>
      </w:r>
      <w:r w:rsidRPr="008D268C">
        <w:rPr>
          <w:lang w:val="en-AU"/>
        </w:rPr>
        <w:fldChar w:fldCharType="end"/>
      </w:r>
      <w:r w:rsidRPr="008D268C">
        <w:rPr>
          <w:lang w:val="en-AU"/>
        </w:rPr>
        <w:t xml:space="preserve"> Optus </w:t>
      </w:r>
      <w:r w:rsidR="004C465E" w:rsidRPr="008D268C">
        <w:rPr>
          <w:lang w:val="en-AU"/>
        </w:rPr>
        <w:t xml:space="preserve">mobile </w:t>
      </w:r>
      <w:r w:rsidRPr="008D268C">
        <w:rPr>
          <w:lang w:val="en-AU"/>
        </w:rPr>
        <w:t>rail coverage between Mincha West and Swan Hill</w:t>
      </w:r>
    </w:p>
    <w:p w14:paraId="1815CCBE" w14:textId="77777777" w:rsidR="00866F76" w:rsidRPr="00AB4072" w:rsidRDefault="00866F76" w:rsidP="00866F76">
      <w:pPr>
        <w:keepNext/>
        <w:rPr>
          <w:rFonts w:ascii="Calibri" w:hAnsi="Calibri" w:cs="Calibri"/>
          <w:lang w:val="en-AU"/>
        </w:rPr>
      </w:pPr>
      <w:r w:rsidRPr="00AB4072">
        <w:rPr>
          <w:rFonts w:ascii="Calibri" w:hAnsi="Calibri" w:cs="Calibri"/>
          <w:noProof/>
          <w:lang w:val="en-AU"/>
        </w:rPr>
        <w:drawing>
          <wp:inline distT="0" distB="0" distL="0" distR="0" wp14:anchorId="2F7CEBB9" wp14:editId="666BDB31">
            <wp:extent cx="3149600" cy="1848485"/>
            <wp:effectExtent l="0" t="0" r="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screen">
                      <a:extLst>
                        <a:ext uri="{28A0092B-C50C-407E-A947-70E740481C1C}">
                          <a14:useLocalDpi xmlns:a14="http://schemas.microsoft.com/office/drawing/2010/main"/>
                        </a:ext>
                      </a:extLst>
                    </a:blip>
                    <a:stretch>
                      <a:fillRect/>
                    </a:stretch>
                  </pic:blipFill>
                  <pic:spPr>
                    <a:xfrm>
                      <a:off x="0" y="0"/>
                      <a:ext cx="3149600" cy="1848485"/>
                    </a:xfrm>
                    <a:prstGeom prst="rect">
                      <a:avLst/>
                    </a:prstGeom>
                  </pic:spPr>
                </pic:pic>
              </a:graphicData>
            </a:graphic>
          </wp:inline>
        </w:drawing>
      </w:r>
    </w:p>
    <w:p w14:paraId="175C456E" w14:textId="5146805E" w:rsidR="00866F76" w:rsidRPr="008D268C" w:rsidRDefault="00866F76" w:rsidP="00866F76">
      <w:pPr>
        <w:pStyle w:val="Caption"/>
        <w:rPr>
          <w:lang w:val="en-AU"/>
        </w:rPr>
      </w:pPr>
      <w:r w:rsidRPr="008D268C">
        <w:rPr>
          <w:lang w:val="en-AU"/>
        </w:rPr>
        <w:t xml:space="preserve">Figure </w:t>
      </w:r>
      <w:r w:rsidRPr="008D268C">
        <w:rPr>
          <w:lang w:val="en-AU"/>
        </w:rPr>
        <w:fldChar w:fldCharType="begin"/>
      </w:r>
      <w:r w:rsidRPr="008D268C">
        <w:rPr>
          <w:lang w:val="en-AU"/>
        </w:rPr>
        <w:instrText xml:space="preserve"> SEQ Figure \* ARABIC </w:instrText>
      </w:r>
      <w:r w:rsidRPr="008D268C">
        <w:rPr>
          <w:lang w:val="en-AU"/>
        </w:rPr>
        <w:fldChar w:fldCharType="separate"/>
      </w:r>
      <w:r w:rsidR="00D61E11">
        <w:rPr>
          <w:noProof/>
          <w:lang w:val="en-AU"/>
        </w:rPr>
        <w:t>151</w:t>
      </w:r>
      <w:r w:rsidRPr="008D268C">
        <w:rPr>
          <w:lang w:val="en-AU"/>
        </w:rPr>
        <w:fldChar w:fldCharType="end"/>
      </w:r>
      <w:r w:rsidRPr="008D268C">
        <w:rPr>
          <w:lang w:val="en-AU"/>
        </w:rPr>
        <w:t xml:space="preserve"> Vodafone </w:t>
      </w:r>
      <w:r w:rsidR="004C465E" w:rsidRPr="008D268C">
        <w:rPr>
          <w:lang w:val="en-AU"/>
        </w:rPr>
        <w:t xml:space="preserve">mobile </w:t>
      </w:r>
      <w:r w:rsidRPr="008D268C">
        <w:rPr>
          <w:lang w:val="en-AU"/>
        </w:rPr>
        <w:t>rail coverage between Mincha West and Swan Hill</w:t>
      </w:r>
    </w:p>
    <w:p w14:paraId="176ADD41" w14:textId="6327E7B8" w:rsidR="00F63EAF" w:rsidRPr="00AB4072" w:rsidRDefault="004D5E3C" w:rsidP="009561C6">
      <w:pPr>
        <w:rPr>
          <w:rFonts w:ascii="Calibri" w:hAnsi="Calibri" w:cs="Calibri"/>
          <w:lang w:val="en-AU"/>
        </w:rPr>
      </w:pPr>
      <w:r w:rsidRPr="00AB4072">
        <w:rPr>
          <w:rFonts w:ascii="Calibri" w:hAnsi="Calibri" w:cs="Calibri"/>
          <w:noProof/>
          <w:lang w:val="en-AU"/>
        </w:rPr>
        <w:drawing>
          <wp:anchor distT="0" distB="0" distL="114300" distR="114300" simplePos="0" relativeHeight="251722752" behindDoc="1" locked="0" layoutInCell="1" allowOverlap="1" wp14:anchorId="1BCEB87B" wp14:editId="44311F2D">
            <wp:simplePos x="0" y="0"/>
            <wp:positionH relativeFrom="page">
              <wp:posOffset>5667557</wp:posOffset>
            </wp:positionH>
            <wp:positionV relativeFrom="page">
              <wp:posOffset>8788128</wp:posOffset>
            </wp:positionV>
            <wp:extent cx="1886585" cy="1886585"/>
            <wp:effectExtent l="0" t="0" r="5715" b="5715"/>
            <wp:wrapNone/>
            <wp:docPr id="72335" name="Picture 7233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617D753" w14:textId="77777777" w:rsidR="009561C6" w:rsidRPr="00AB4072" w:rsidRDefault="009561C6" w:rsidP="00D77AE4">
      <w:pPr>
        <w:rPr>
          <w:rFonts w:ascii="Calibri" w:hAnsi="Calibri" w:cs="Calibri"/>
          <w:lang w:val="en-AU"/>
        </w:rPr>
        <w:sectPr w:rsidR="009561C6" w:rsidRPr="00AB4072" w:rsidSect="00D77AE4">
          <w:type w:val="continuous"/>
          <w:pgSz w:w="11907" w:h="16840" w:code="9"/>
          <w:pgMar w:top="1701" w:right="851" w:bottom="1134" w:left="851" w:header="567" w:footer="567" w:gutter="0"/>
          <w:cols w:num="2" w:space="284"/>
          <w:docGrid w:linePitch="360"/>
        </w:sectPr>
      </w:pPr>
    </w:p>
    <w:p w14:paraId="546009BE" w14:textId="1822E2B2" w:rsidR="00EE623E" w:rsidRPr="00AB4072" w:rsidRDefault="00273F6A" w:rsidP="00EE623E">
      <w:pPr>
        <w:rPr>
          <w:rFonts w:ascii="Calibri" w:hAnsi="Calibri" w:cs="Calibri"/>
          <w:lang w:val="en-AU"/>
        </w:rPr>
      </w:pPr>
      <w:r>
        <w:rPr>
          <w:rFonts w:ascii="Calibri" w:hAnsi="Calibri" w:cs="Calibri"/>
          <w:noProof/>
          <w:lang w:val="en-AU"/>
        </w:rPr>
        <w:pict w14:anchorId="5A2672D6">
          <v:shape id="_x0000_i1031" type="#_x0000_t75" alt="" style="width:311.5pt;height:1pt;mso-width-percent:0;mso-height-percent:0;mso-width-percent:0;mso-height-percent:0" o:hrpct="0" o:hralign="center" o:hr="t">
            <v:imagedata r:id="rId14" o:title="Default Line"/>
          </v:shape>
        </w:pict>
      </w:r>
    </w:p>
    <w:p w14:paraId="3BAC6FB5" w14:textId="30213079" w:rsidR="007A3BD2" w:rsidRPr="00AB4072" w:rsidRDefault="007A3BD2" w:rsidP="00D77AE4">
      <w:pPr>
        <w:jc w:val="center"/>
        <w:rPr>
          <w:rFonts w:ascii="Calibri" w:hAnsi="Calibri" w:cs="Calibri"/>
          <w:lang w:val="en-AU"/>
        </w:rPr>
      </w:pPr>
    </w:p>
    <w:p w14:paraId="61464373" w14:textId="6FD1EAC1" w:rsidR="002005CD" w:rsidRPr="00AB4072" w:rsidRDefault="002005CD" w:rsidP="007A3BD2">
      <w:pPr>
        <w:rPr>
          <w:rFonts w:ascii="Calibri" w:hAnsi="Calibri" w:cs="Calibri"/>
          <w:lang w:val="en-AU"/>
        </w:rPr>
        <w:sectPr w:rsidR="002005CD" w:rsidRPr="00AB4072" w:rsidSect="002005CD">
          <w:type w:val="continuous"/>
          <w:pgSz w:w="11907" w:h="16840" w:code="9"/>
          <w:pgMar w:top="1701" w:right="851" w:bottom="1134" w:left="851" w:header="567" w:footer="567" w:gutter="0"/>
          <w:cols w:space="284"/>
          <w:docGrid w:linePitch="360"/>
        </w:sectPr>
      </w:pPr>
    </w:p>
    <w:p w14:paraId="5F9684AB" w14:textId="65A16B35" w:rsidR="00093CB7" w:rsidRPr="008D268C" w:rsidRDefault="004D5E3C" w:rsidP="00F263B0">
      <w:pPr>
        <w:pStyle w:val="Heading1nonumber"/>
        <w:rPr>
          <w:lang w:val="en-AU"/>
        </w:rPr>
      </w:pPr>
      <w:bookmarkStart w:id="312" w:name="_Toc519072150"/>
      <w:bookmarkStart w:id="313" w:name="_Toc521314352"/>
      <w:bookmarkStart w:id="314" w:name="_Toc526348057"/>
      <w:bookmarkStart w:id="315" w:name="_Toc41048846"/>
      <w:r w:rsidRPr="008D268C">
        <w:rPr>
          <w:rFonts w:ascii="Calibri" w:hAnsi="Calibri"/>
          <w:noProof/>
          <w:sz w:val="52"/>
          <w:szCs w:val="52"/>
          <w:lang w:val="en-AU"/>
        </w:rPr>
        <w:lastRenderedPageBreak/>
        <w:drawing>
          <wp:anchor distT="0" distB="0" distL="114300" distR="114300" simplePos="0" relativeHeight="251724800" behindDoc="1" locked="0" layoutInCell="1" allowOverlap="1" wp14:anchorId="1DF5E7D8" wp14:editId="5587805D">
            <wp:simplePos x="0" y="0"/>
            <wp:positionH relativeFrom="page">
              <wp:posOffset>5373642</wp:posOffset>
            </wp:positionH>
            <wp:positionV relativeFrom="page">
              <wp:posOffset>10976</wp:posOffset>
            </wp:positionV>
            <wp:extent cx="2188845" cy="2188845"/>
            <wp:effectExtent l="0" t="0" r="0" b="0"/>
            <wp:wrapNone/>
            <wp:docPr id="72336" name="Picture 7233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44715" w:rsidRPr="008D268C">
        <w:rPr>
          <w:lang w:val="en-AU"/>
        </w:rPr>
        <w:t xml:space="preserve">A. </w:t>
      </w:r>
      <w:r w:rsidR="009561C6" w:rsidRPr="008D268C">
        <w:rPr>
          <w:lang w:val="en-AU"/>
        </w:rPr>
        <w:t>Acknowledgements</w:t>
      </w:r>
      <w:r w:rsidR="00AA77DD" w:rsidRPr="008D268C">
        <w:rPr>
          <w:lang w:val="en-AU"/>
        </w:rPr>
        <w:t xml:space="preserve"> &amp;</w:t>
      </w:r>
      <w:r w:rsidR="009561C6" w:rsidRPr="008D268C">
        <w:rPr>
          <w:lang w:val="en-AU"/>
        </w:rPr>
        <w:t xml:space="preserve"> Qualification</w:t>
      </w:r>
      <w:r w:rsidR="001305A3" w:rsidRPr="008D268C">
        <w:rPr>
          <w:lang w:val="en-AU"/>
        </w:rPr>
        <w:t>s</w:t>
      </w:r>
      <w:bookmarkEnd w:id="312"/>
      <w:bookmarkEnd w:id="313"/>
      <w:bookmarkEnd w:id="314"/>
      <w:bookmarkEnd w:id="315"/>
    </w:p>
    <w:p w14:paraId="2C6C718F" w14:textId="77777777" w:rsidR="00093CB7" w:rsidRPr="008D268C" w:rsidRDefault="00093CB7" w:rsidP="001D12C9">
      <w:pPr>
        <w:pStyle w:val="Heading5"/>
        <w:rPr>
          <w:lang w:val="en-AU"/>
        </w:rPr>
        <w:sectPr w:rsidR="00093CB7" w:rsidRPr="008D268C" w:rsidSect="00093CB7">
          <w:headerReference w:type="even" r:id="rId188"/>
          <w:headerReference w:type="first" r:id="rId189"/>
          <w:pgSz w:w="11907" w:h="16840" w:code="9"/>
          <w:pgMar w:top="1701" w:right="851" w:bottom="1134" w:left="851" w:header="567" w:footer="567" w:gutter="0"/>
          <w:cols w:space="708"/>
          <w:docGrid w:linePitch="360"/>
        </w:sectPr>
      </w:pPr>
    </w:p>
    <w:p w14:paraId="6CCB7F17" w14:textId="7165E2C7" w:rsidR="00D05BAC" w:rsidRPr="008D268C" w:rsidRDefault="009561C6" w:rsidP="00D05BAC">
      <w:pPr>
        <w:pStyle w:val="Heading5"/>
        <w:rPr>
          <w:lang w:val="en-AU"/>
        </w:rPr>
      </w:pPr>
      <w:bookmarkStart w:id="316" w:name="_Toc519072151"/>
      <w:bookmarkStart w:id="317" w:name="_Toc521314353"/>
      <w:bookmarkStart w:id="318" w:name="_Toc526348058"/>
      <w:r w:rsidRPr="008D268C">
        <w:rPr>
          <w:lang w:val="en-AU"/>
        </w:rPr>
        <w:t>Acknowledgements</w:t>
      </w:r>
      <w:bookmarkEnd w:id="316"/>
      <w:bookmarkEnd w:id="317"/>
      <w:bookmarkEnd w:id="318"/>
    </w:p>
    <w:p w14:paraId="401C42EA" w14:textId="77777777" w:rsidR="00AB4072" w:rsidRDefault="00AB4072" w:rsidP="00D05BAC">
      <w:pPr>
        <w:rPr>
          <w:rFonts w:ascii="Calibri" w:hAnsi="Calibri" w:cs="Calibri"/>
          <w:lang w:val="en-AU"/>
        </w:rPr>
        <w:sectPr w:rsidR="00AB4072" w:rsidSect="00BD7061">
          <w:type w:val="continuous"/>
          <w:pgSz w:w="11907" w:h="16840" w:code="9"/>
          <w:pgMar w:top="1701" w:right="851" w:bottom="1134" w:left="851" w:header="567" w:footer="567" w:gutter="0"/>
          <w:cols w:space="708"/>
          <w:docGrid w:linePitch="360"/>
        </w:sectPr>
      </w:pPr>
    </w:p>
    <w:p w14:paraId="7C90F22C" w14:textId="62D27D42" w:rsidR="00D05BAC" w:rsidRPr="00AB4072" w:rsidRDefault="00D05BAC" w:rsidP="00D05BAC">
      <w:pPr>
        <w:rPr>
          <w:rFonts w:cs="Calibri"/>
          <w:lang w:val="en-AU"/>
        </w:rPr>
      </w:pPr>
      <w:r w:rsidRPr="00AB4072">
        <w:rPr>
          <w:rFonts w:cs="Calibri"/>
          <w:lang w:val="en-AU"/>
        </w:rPr>
        <w:t>This report includes numerous images and cites many details about locations that have been obtained from a range of sources. Citing a reference for commonly accessed data sources would clutter the document and undermine the flow of relevant information. Accordingly, this section sets out some important acknowledgements regarding data sources.</w:t>
      </w:r>
    </w:p>
    <w:p w14:paraId="5FA77154" w14:textId="77777777" w:rsidR="00D05BAC" w:rsidRPr="00AB4072" w:rsidRDefault="00D05BAC" w:rsidP="00D05BAC">
      <w:pPr>
        <w:pStyle w:val="Indent-1"/>
        <w:rPr>
          <w:lang w:val="en-AU"/>
        </w:rPr>
      </w:pPr>
      <w:r w:rsidRPr="00AB4072">
        <w:rPr>
          <w:lang w:val="en-AU"/>
        </w:rPr>
        <w:t>1.</w:t>
      </w:r>
      <w:r w:rsidRPr="00AB4072">
        <w:rPr>
          <w:lang w:val="en-AU"/>
        </w:rPr>
        <w:tab/>
        <w:t xml:space="preserve">The </w:t>
      </w:r>
      <w:r w:rsidRPr="00AB4072">
        <w:rPr>
          <w:b/>
          <w:lang w:val="en-AU"/>
        </w:rPr>
        <w:t>Australian Bureau of Statistics</w:t>
      </w:r>
      <w:r w:rsidRPr="00AB4072">
        <w:rPr>
          <w:lang w:val="en-AU"/>
        </w:rPr>
        <w:t xml:space="preserve"> (ABS) provides a rich repository of information at varying levels of aggregation. Two sources in particular have been used extensively over the period from May 2018 to October 2018 during which this report was prepared.</w:t>
      </w:r>
    </w:p>
    <w:p w14:paraId="35B37A5C" w14:textId="77777777" w:rsidR="00D05BAC" w:rsidRPr="00AB4072" w:rsidRDefault="00D05BAC" w:rsidP="00750DEB">
      <w:pPr>
        <w:pStyle w:val="Indent-2"/>
        <w:widowControl w:val="0"/>
        <w:numPr>
          <w:ilvl w:val="0"/>
          <w:numId w:val="16"/>
        </w:numPr>
        <w:rPr>
          <w:lang w:val="en-AU"/>
        </w:rPr>
      </w:pPr>
      <w:r w:rsidRPr="00AB4072">
        <w:rPr>
          <w:lang w:val="en-AU"/>
        </w:rPr>
        <w:t>Data by Region</w:t>
      </w:r>
      <w:r w:rsidRPr="00AB4072">
        <w:rPr>
          <w:rStyle w:val="FootnoteReference"/>
          <w:rFonts w:asciiTheme="minorHAnsi" w:hAnsiTheme="minorHAnsi"/>
          <w:lang w:val="en-AU"/>
        </w:rPr>
        <w:footnoteReference w:id="27"/>
      </w:r>
      <w:r w:rsidRPr="00AB4072">
        <w:rPr>
          <w:lang w:val="en-AU"/>
        </w:rPr>
        <w:t xml:space="preserve"> – providing statistics at the level of Local Government Area (LGA). </w:t>
      </w:r>
    </w:p>
    <w:p w14:paraId="4169E2E7" w14:textId="77777777" w:rsidR="00D05BAC" w:rsidRPr="00AB4072" w:rsidRDefault="00D05BAC" w:rsidP="00750DEB">
      <w:pPr>
        <w:pStyle w:val="Indent-2"/>
        <w:widowControl w:val="0"/>
        <w:numPr>
          <w:ilvl w:val="0"/>
          <w:numId w:val="16"/>
        </w:numPr>
        <w:rPr>
          <w:lang w:val="en-AU"/>
        </w:rPr>
      </w:pPr>
      <w:r w:rsidRPr="00AB4072">
        <w:rPr>
          <w:lang w:val="en-AU"/>
        </w:rPr>
        <w:t>Quickstats</w:t>
      </w:r>
      <w:r w:rsidRPr="00AB4072">
        <w:rPr>
          <w:rStyle w:val="FootnoteReference"/>
          <w:rFonts w:asciiTheme="minorHAnsi" w:hAnsiTheme="minorHAnsi"/>
          <w:lang w:val="en-AU"/>
        </w:rPr>
        <w:footnoteReference w:id="28"/>
      </w:r>
      <w:r w:rsidRPr="00AB4072">
        <w:rPr>
          <w:lang w:val="en-AU"/>
        </w:rPr>
        <w:t xml:space="preserve"> - providing statistics at varying levels of aggregation, but in particular, at the level of urban centre/locality (UCL) and slightly higher levels of aggregation as appropriate.</w:t>
      </w:r>
    </w:p>
    <w:p w14:paraId="16329CB3" w14:textId="77777777" w:rsidR="00D05BAC" w:rsidRPr="00AB4072" w:rsidRDefault="00D05BAC" w:rsidP="00750DEB">
      <w:pPr>
        <w:pStyle w:val="Indent-2"/>
        <w:widowControl w:val="0"/>
        <w:numPr>
          <w:ilvl w:val="0"/>
          <w:numId w:val="16"/>
        </w:numPr>
        <w:rPr>
          <w:lang w:val="en-AU"/>
        </w:rPr>
      </w:pPr>
      <w:r w:rsidRPr="00AB4072">
        <w:rPr>
          <w:lang w:val="en-AU"/>
        </w:rPr>
        <w:t>These data are primarily drawn from the June 2016 Population Census.</w:t>
      </w:r>
    </w:p>
    <w:p w14:paraId="2EB23E45" w14:textId="77777777" w:rsidR="00D05BAC" w:rsidRPr="00AB4072" w:rsidRDefault="00D05BAC" w:rsidP="00D05BAC">
      <w:pPr>
        <w:pStyle w:val="Indent-1"/>
        <w:rPr>
          <w:lang w:val="en-AU"/>
        </w:rPr>
      </w:pPr>
      <w:r w:rsidRPr="00AB4072">
        <w:rPr>
          <w:lang w:val="en-AU"/>
        </w:rPr>
        <w:t>2.</w:t>
      </w:r>
      <w:r w:rsidRPr="00AB4072">
        <w:rPr>
          <w:lang w:val="en-AU"/>
        </w:rPr>
        <w:tab/>
        <w:t xml:space="preserve">Screen images generated by the </w:t>
      </w:r>
      <w:r w:rsidRPr="00AB4072">
        <w:rPr>
          <w:b/>
          <w:lang w:val="en-AU"/>
        </w:rPr>
        <w:t xml:space="preserve">State Level Information Management </w:t>
      </w:r>
      <w:r w:rsidRPr="00AB4072">
        <w:rPr>
          <w:lang w:val="en-AU"/>
        </w:rPr>
        <w:t>(SLIM)</w:t>
      </w:r>
      <w:r w:rsidRPr="00AB4072">
        <w:rPr>
          <w:b/>
          <w:lang w:val="en-AU"/>
        </w:rPr>
        <w:t xml:space="preserve"> Graphical Information System</w:t>
      </w:r>
      <w:r w:rsidRPr="00AB4072">
        <w:rPr>
          <w:lang w:val="en-AU"/>
        </w:rPr>
        <w:t xml:space="preserve"> (GIS) are compiled from various sources, and typically include an acknowledgement of the relevant sources in the bottom right corner of the image. Such acknowledgements have often been clipped from the images presented in this report, but are acknowledged (based on the type of background) as follows:</w:t>
      </w:r>
    </w:p>
    <w:p w14:paraId="070B9C3C" w14:textId="77777777" w:rsidR="00D05BAC" w:rsidRPr="00AB4072" w:rsidRDefault="00D05BAC" w:rsidP="00750DEB">
      <w:pPr>
        <w:pStyle w:val="Indent-2"/>
        <w:widowControl w:val="0"/>
        <w:numPr>
          <w:ilvl w:val="0"/>
          <w:numId w:val="17"/>
        </w:numPr>
        <w:rPr>
          <w:lang w:val="en-AU"/>
        </w:rPr>
      </w:pPr>
      <w:r w:rsidRPr="00AB4072">
        <w:rPr>
          <w:lang w:val="en-AU"/>
        </w:rPr>
        <w:t xml:space="preserve">For grey street map backgrounds: “Leaflet | </w:t>
      </w:r>
      <w:r w:rsidRPr="00AB4072">
        <w:rPr>
          <w:rFonts w:cs="Calibri Light"/>
          <w:lang w:val="en-AU"/>
        </w:rPr>
        <w:t>©</w:t>
      </w:r>
      <w:r w:rsidRPr="00AB4072">
        <w:rPr>
          <w:lang w:val="en-AU"/>
        </w:rPr>
        <w:t> OpenStreetMap”</w:t>
      </w:r>
    </w:p>
    <w:p w14:paraId="637561FE" w14:textId="77777777" w:rsidR="00D05BAC" w:rsidRPr="00AB4072" w:rsidRDefault="00D05BAC" w:rsidP="00750DEB">
      <w:pPr>
        <w:pStyle w:val="Indent-2"/>
        <w:widowControl w:val="0"/>
        <w:numPr>
          <w:ilvl w:val="0"/>
          <w:numId w:val="17"/>
        </w:numPr>
        <w:rPr>
          <w:lang w:val="en-AU"/>
        </w:rPr>
      </w:pPr>
      <w:r w:rsidRPr="00AB4072">
        <w:rPr>
          <w:lang w:val="en-AU"/>
        </w:rPr>
        <w:t xml:space="preserve">For coloured street map backgrounds: “Leaflet | Tiles </w:t>
      </w:r>
      <w:r w:rsidRPr="00AB4072">
        <w:rPr>
          <w:rFonts w:cs="Calibri Light"/>
          <w:lang w:val="en-AU"/>
        </w:rPr>
        <w:t>© Esri – Source: Esri, DeLorme, NAVTEQ, USGS, Intermap, iPC, NRCAN, Esri Japan, METI, Esri China (Hong Kong), Esri (Thailand), TomTom, 2012”</w:t>
      </w:r>
    </w:p>
    <w:p w14:paraId="293D2FF5" w14:textId="1E636188" w:rsidR="00D05BAC" w:rsidRPr="00AB4072" w:rsidRDefault="00D05BAC" w:rsidP="00750DEB">
      <w:pPr>
        <w:pStyle w:val="Indent-2"/>
        <w:widowControl w:val="0"/>
        <w:numPr>
          <w:ilvl w:val="0"/>
          <w:numId w:val="18"/>
        </w:numPr>
        <w:rPr>
          <w:lang w:val="en-AU"/>
        </w:rPr>
      </w:pPr>
      <w:r w:rsidRPr="00AB4072">
        <w:rPr>
          <w:rFonts w:cs="Calibri Light"/>
          <w:lang w:val="en-AU"/>
        </w:rPr>
        <w:t>For satellite imagery backgrounds: “</w:t>
      </w:r>
      <w:r w:rsidRPr="00AB4072">
        <w:rPr>
          <w:lang w:val="en-AU"/>
        </w:rPr>
        <w:t xml:space="preserve">Leaflet | Tiles </w:t>
      </w:r>
      <w:r w:rsidRPr="00AB4072">
        <w:rPr>
          <w:rFonts w:cs="Calibri Light"/>
          <w:lang w:val="en-AU"/>
        </w:rPr>
        <w:t>© Esri – Source: Esri, i-cubed, USDA, USGS, AEX, GeoEye, Getmapping, Aerogrid, IGN, IGP, UPR-EGP, and the GIS User Community”</w:t>
      </w:r>
    </w:p>
    <w:p w14:paraId="2B6585F3" w14:textId="77777777" w:rsidR="00D05BAC" w:rsidRPr="00AB4072" w:rsidRDefault="00D05BAC" w:rsidP="00750DEB">
      <w:pPr>
        <w:pStyle w:val="Indent-2"/>
        <w:widowControl w:val="0"/>
        <w:numPr>
          <w:ilvl w:val="0"/>
          <w:numId w:val="18"/>
        </w:numPr>
        <w:rPr>
          <w:lang w:val="en-AU"/>
        </w:rPr>
      </w:pPr>
      <w:r w:rsidRPr="00AB4072">
        <w:rPr>
          <w:rFonts w:cs="Calibri Light"/>
          <w:lang w:val="en-AU"/>
        </w:rPr>
        <w:t>For plain grey background: “</w:t>
      </w:r>
      <w:r w:rsidRPr="00AB4072">
        <w:rPr>
          <w:lang w:val="en-AU"/>
        </w:rPr>
        <w:t xml:space="preserve">Leaflet | Tiles </w:t>
      </w:r>
      <w:r w:rsidRPr="00AB4072">
        <w:rPr>
          <w:rFonts w:cs="Calibri Light"/>
          <w:lang w:val="en-AU"/>
        </w:rPr>
        <w:t>© Esri – Esri, DeLorme, NAVTEQ”</w:t>
      </w:r>
    </w:p>
    <w:p w14:paraId="70D07ABD" w14:textId="77777777" w:rsidR="00D05BAC" w:rsidRPr="00AB4072" w:rsidRDefault="00D05BAC" w:rsidP="00750DEB">
      <w:pPr>
        <w:pStyle w:val="Indent-2"/>
        <w:widowControl w:val="0"/>
        <w:numPr>
          <w:ilvl w:val="0"/>
          <w:numId w:val="18"/>
        </w:numPr>
        <w:rPr>
          <w:lang w:val="en-AU"/>
        </w:rPr>
      </w:pPr>
      <w:r w:rsidRPr="00AB4072">
        <w:rPr>
          <w:rFonts w:cs="Calibri Light"/>
          <w:lang w:val="en-AU"/>
        </w:rPr>
        <w:t>For topographic backgrounds, “</w:t>
      </w:r>
      <w:r w:rsidRPr="00AB4072">
        <w:rPr>
          <w:lang w:val="en-AU"/>
        </w:rPr>
        <w:t xml:space="preserve">Leaflet | Tiles </w:t>
      </w:r>
      <w:r w:rsidRPr="00AB4072">
        <w:rPr>
          <w:rFonts w:cs="Calibri Light"/>
          <w:lang w:val="en-AU"/>
        </w:rPr>
        <w:t>© Esri – Source: Esri, De Lorme, NAVTEQ, TomTom, Intermap, iPC, USGS, FAO, NPS, NRCAN, Geobase, Kadaster NL, Ordnance Survey, Esri Japan, METI, Esi China (Hong Kong), and the GIS User Community”</w:t>
      </w:r>
    </w:p>
    <w:p w14:paraId="09019F19" w14:textId="77777777" w:rsidR="00D05BAC" w:rsidRPr="00AB4072" w:rsidRDefault="00D05BAC" w:rsidP="00D05BAC">
      <w:pPr>
        <w:pStyle w:val="Indent-1"/>
        <w:rPr>
          <w:rFonts w:cs="Calibri Light"/>
          <w:lang w:val="en-AU"/>
        </w:rPr>
      </w:pPr>
      <w:r w:rsidRPr="00AB4072">
        <w:rPr>
          <w:lang w:val="en-AU"/>
        </w:rPr>
        <w:t>3.</w:t>
      </w:r>
      <w:r w:rsidRPr="00AB4072">
        <w:rPr>
          <w:lang w:val="en-AU"/>
        </w:rPr>
        <w:tab/>
        <w:t xml:space="preserve">For any screen capture of </w:t>
      </w:r>
      <w:r w:rsidRPr="00AB4072">
        <w:rPr>
          <w:b/>
          <w:lang w:val="en-AU"/>
        </w:rPr>
        <w:t>Telstra</w:t>
      </w:r>
      <w:r w:rsidRPr="00AB4072">
        <w:rPr>
          <w:lang w:val="en-AU"/>
        </w:rPr>
        <w:t xml:space="preserve">’s public coverage map that does not show an acknowledgement of the data sources, the following acknowledgement applies: “Map Data </w:t>
      </w:r>
      <w:r w:rsidRPr="00AB4072">
        <w:rPr>
          <w:rFonts w:cs="Calibri Light"/>
          <w:lang w:val="en-AU"/>
        </w:rPr>
        <w:t>© 2011 MapData Services Pty Ltd (MDS), PSMA”.</w:t>
      </w:r>
    </w:p>
    <w:p w14:paraId="1E412E11" w14:textId="77777777" w:rsidR="00D05BAC" w:rsidRPr="00AB4072" w:rsidRDefault="00D05BAC" w:rsidP="00D05BAC">
      <w:pPr>
        <w:pStyle w:val="Indent-1"/>
        <w:rPr>
          <w:rFonts w:cs="Calibri Light"/>
          <w:lang w:val="en-AU"/>
        </w:rPr>
      </w:pPr>
      <w:r w:rsidRPr="00AB4072">
        <w:rPr>
          <w:rFonts w:cs="Calibri Light"/>
          <w:lang w:val="en-AU"/>
        </w:rPr>
        <w:t>4.</w:t>
      </w:r>
      <w:r w:rsidRPr="00AB4072">
        <w:rPr>
          <w:rFonts w:cs="Calibri Light"/>
          <w:lang w:val="en-AU"/>
        </w:rPr>
        <w:tab/>
        <w:t xml:space="preserve">For any screen capture of </w:t>
      </w:r>
      <w:r w:rsidRPr="00AB4072">
        <w:rPr>
          <w:rFonts w:cs="Calibri Light"/>
          <w:b/>
          <w:lang w:val="en-AU"/>
        </w:rPr>
        <w:t>Optus</w:t>
      </w:r>
      <w:r w:rsidRPr="00AB4072">
        <w:rPr>
          <w:rFonts w:cs="Calibri Light"/>
          <w:lang w:val="en-AU"/>
        </w:rPr>
        <w:t>’s public coverage that does not show an acknowledgement of the data sources, the following acknowledgement applies: “Map data ©2018 Google”.</w:t>
      </w:r>
    </w:p>
    <w:p w14:paraId="45910D8E" w14:textId="77777777" w:rsidR="00D05BAC" w:rsidRPr="00AB4072" w:rsidRDefault="00D05BAC" w:rsidP="00D05BAC">
      <w:pPr>
        <w:pStyle w:val="Indent-1"/>
        <w:rPr>
          <w:rFonts w:cs="Calibri Light"/>
          <w:lang w:val="en-AU"/>
        </w:rPr>
      </w:pPr>
      <w:r w:rsidRPr="00AB4072">
        <w:rPr>
          <w:rFonts w:cs="Calibri Light"/>
          <w:lang w:val="en-AU"/>
        </w:rPr>
        <w:t>5.</w:t>
      </w:r>
      <w:r w:rsidRPr="00AB4072">
        <w:rPr>
          <w:rFonts w:cs="Calibri Light"/>
          <w:lang w:val="en-AU"/>
        </w:rPr>
        <w:tab/>
        <w:t xml:space="preserve">For any screen capture of </w:t>
      </w:r>
      <w:r w:rsidRPr="00AB4072">
        <w:rPr>
          <w:rFonts w:cs="Calibri Light"/>
          <w:b/>
          <w:lang w:val="en-AU"/>
        </w:rPr>
        <w:t>Vodafone</w:t>
      </w:r>
      <w:r w:rsidRPr="00AB4072">
        <w:rPr>
          <w:rFonts w:cs="Calibri Light"/>
          <w:lang w:val="en-AU"/>
        </w:rPr>
        <w:t>’s public coverage that does not show an acknowledgement of the data sources, the following acknowledgement applies: “Map data ©2018 GBRMPA, Google”.</w:t>
      </w:r>
    </w:p>
    <w:p w14:paraId="68C1D015" w14:textId="77777777" w:rsidR="00D05BAC" w:rsidRPr="00AB4072" w:rsidRDefault="00D05BAC" w:rsidP="00D05BAC">
      <w:pPr>
        <w:pStyle w:val="Indent-1"/>
        <w:rPr>
          <w:lang w:val="en-AU"/>
        </w:rPr>
      </w:pPr>
      <w:r w:rsidRPr="00AB4072">
        <w:rPr>
          <w:lang w:val="en-AU"/>
        </w:rPr>
        <w:t>6.</w:t>
      </w:r>
      <w:r w:rsidRPr="00AB4072">
        <w:rPr>
          <w:lang w:val="en-AU"/>
        </w:rPr>
        <w:tab/>
        <w:t xml:space="preserve">For any screen capture of </w:t>
      </w:r>
      <w:r w:rsidRPr="00AB4072">
        <w:rPr>
          <w:b/>
          <w:lang w:val="en-AU"/>
        </w:rPr>
        <w:t>Sigfox</w:t>
      </w:r>
      <w:r w:rsidRPr="00AB4072">
        <w:rPr>
          <w:lang w:val="en-AU"/>
        </w:rPr>
        <w:t xml:space="preserve"> coverage that does not show an acknowledgement of the data source, the following acknowledgement applies: “Leaflet”.</w:t>
      </w:r>
    </w:p>
    <w:p w14:paraId="6E58AB1D" w14:textId="2B98282E" w:rsidR="00D05BAC" w:rsidRPr="00AB4072" w:rsidRDefault="00D05BAC" w:rsidP="00D05BAC">
      <w:pPr>
        <w:pStyle w:val="Indent-1"/>
        <w:rPr>
          <w:lang w:val="en-AU"/>
        </w:rPr>
      </w:pPr>
      <w:r w:rsidRPr="00AB4072">
        <w:rPr>
          <w:lang w:val="en-AU"/>
        </w:rPr>
        <w:t>7.</w:t>
      </w:r>
      <w:r w:rsidR="00C61DA8" w:rsidRPr="00AB4072">
        <w:rPr>
          <w:lang w:val="en-AU"/>
        </w:rPr>
        <w:tab/>
      </w:r>
      <w:r w:rsidRPr="00AB4072">
        <w:rPr>
          <w:lang w:val="en-AU"/>
        </w:rPr>
        <w:t xml:space="preserve">Region-level Digital Inclusion Index data has been purchased from Roy Morgan. </w:t>
      </w:r>
    </w:p>
    <w:p w14:paraId="5AA9708B" w14:textId="77777777" w:rsidR="00D05BAC" w:rsidRPr="00AB4072" w:rsidRDefault="00D05BAC" w:rsidP="00D05BAC">
      <w:pPr>
        <w:pStyle w:val="Heading5"/>
        <w:numPr>
          <w:ilvl w:val="4"/>
          <w:numId w:val="0"/>
        </w:numPr>
        <w:tabs>
          <w:tab w:val="num" w:pos="851"/>
        </w:tabs>
        <w:ind w:left="851" w:hanging="851"/>
        <w:rPr>
          <w:lang w:val="en-AU"/>
        </w:rPr>
      </w:pPr>
      <w:r w:rsidRPr="00AB4072">
        <w:rPr>
          <w:lang w:val="en-AU"/>
        </w:rPr>
        <w:t>Qualifications</w:t>
      </w:r>
    </w:p>
    <w:p w14:paraId="314F6BD3" w14:textId="77777777" w:rsidR="00D05BAC" w:rsidRPr="00AB4072" w:rsidRDefault="00D05BAC" w:rsidP="00D05BAC">
      <w:pPr>
        <w:pStyle w:val="Indent-1"/>
        <w:rPr>
          <w:lang w:val="en-AU"/>
        </w:rPr>
      </w:pPr>
      <w:r w:rsidRPr="00AB4072">
        <w:rPr>
          <w:lang w:val="en-AU"/>
        </w:rPr>
        <w:t>1.</w:t>
      </w:r>
      <w:r w:rsidRPr="00AB4072">
        <w:rPr>
          <w:lang w:val="en-AU"/>
        </w:rPr>
        <w:tab/>
        <w:t xml:space="preserve">The ABS periodically makes corrections to its data (including the 2016 Census data utilised widely in this report), so minor discrepancies may be noted </w:t>
      </w:r>
      <w:r w:rsidRPr="00AB4072">
        <w:rPr>
          <w:lang w:val="en-AU"/>
        </w:rPr>
        <w:lastRenderedPageBreak/>
        <w:t>between figures cited in this report and data obtained from the ABS website.</w:t>
      </w:r>
    </w:p>
    <w:p w14:paraId="4EE843A3" w14:textId="0BEEBF46" w:rsidR="00D05BAC" w:rsidRPr="00AB4072" w:rsidRDefault="00D05BAC" w:rsidP="00D05BAC">
      <w:pPr>
        <w:pStyle w:val="Indent-1"/>
        <w:rPr>
          <w:lang w:val="en-AU"/>
        </w:rPr>
      </w:pPr>
      <w:r w:rsidRPr="00AB4072">
        <w:rPr>
          <w:lang w:val="en-AU"/>
        </w:rPr>
        <w:t>2.</w:t>
      </w:r>
      <w:r w:rsidRPr="00AB4072">
        <w:rPr>
          <w:lang w:val="en-AU"/>
        </w:rPr>
        <w:tab/>
        <w:t>Coverage by different network technologies reflects the situation at a point in time. Network operators regularly expand and reconfigure the networks with resulting changes to coverage. Before placing reliance on any information presented in this report, it is prudent to obtain the latest available information.</w:t>
      </w:r>
    </w:p>
    <w:p w14:paraId="3F7790B8" w14:textId="44A471C9" w:rsidR="00D05BAC" w:rsidRPr="00AB4072" w:rsidRDefault="00D05BAC" w:rsidP="00D05BAC">
      <w:pPr>
        <w:pStyle w:val="Indent-1"/>
        <w:rPr>
          <w:lang w:val="en-AU"/>
        </w:rPr>
      </w:pPr>
      <w:r w:rsidRPr="00AB4072">
        <w:rPr>
          <w:lang w:val="en-AU"/>
        </w:rPr>
        <w:t>3.</w:t>
      </w:r>
      <w:r w:rsidRPr="00AB4072">
        <w:rPr>
          <w:lang w:val="en-AU"/>
        </w:rPr>
        <w:tab/>
        <w:t xml:space="preserve">Mobile reception depends on many factors including the type of device, whether the device </w:t>
      </w:r>
      <w:r w:rsidRPr="00AB4072">
        <w:rPr>
          <w:lang w:val="en-AU"/>
        </w:rPr>
        <w:t>has an external antenna and the like. Both the Optus and Vodafone public coverage maps require nominating a device. For consistency, the coverage maps shown are based on a “middle of the range” iPhone6.</w:t>
      </w:r>
    </w:p>
    <w:p w14:paraId="68F7A7C7" w14:textId="77777777" w:rsidR="00D05BAC" w:rsidRPr="00AB4072" w:rsidRDefault="00D05BAC" w:rsidP="00D05BAC">
      <w:pPr>
        <w:pStyle w:val="Indent-1"/>
        <w:rPr>
          <w:lang w:val="en-AU"/>
        </w:rPr>
      </w:pPr>
      <w:r w:rsidRPr="00AB4072">
        <w:rPr>
          <w:lang w:val="en-AU"/>
        </w:rPr>
        <w:t>4.</w:t>
      </w:r>
      <w:r w:rsidRPr="00AB4072">
        <w:rPr>
          <w:lang w:val="en-AU"/>
        </w:rPr>
        <w:tab/>
        <w:t>A fourth Mobile Network Operator (MNO) – TPG – is in the process of entering the Australian market. Its coverage intentions are not currently known.</w:t>
      </w:r>
    </w:p>
    <w:p w14:paraId="08AB70F9" w14:textId="77777777" w:rsidR="00AB4072" w:rsidRDefault="00AB4072" w:rsidP="009561C6">
      <w:pPr>
        <w:rPr>
          <w:rFonts w:ascii="Calibri" w:hAnsi="Calibri" w:cs="Calibri"/>
          <w:lang w:val="en-AU"/>
        </w:rPr>
        <w:sectPr w:rsidR="00AB4072" w:rsidSect="00AB4072">
          <w:type w:val="continuous"/>
          <w:pgSz w:w="11907" w:h="16840" w:code="9"/>
          <w:pgMar w:top="1701" w:right="851" w:bottom="1134" w:left="851" w:header="567" w:footer="567" w:gutter="0"/>
          <w:cols w:num="2" w:space="708"/>
          <w:docGrid w:linePitch="360"/>
        </w:sectPr>
      </w:pPr>
    </w:p>
    <w:p w14:paraId="33025C05" w14:textId="173FE11A" w:rsidR="00D05BAC" w:rsidRPr="00AB4072" w:rsidRDefault="00D05BAC" w:rsidP="009561C6">
      <w:pPr>
        <w:rPr>
          <w:rFonts w:ascii="Calibri" w:hAnsi="Calibri" w:cs="Calibri"/>
          <w:lang w:val="en-AU"/>
        </w:rPr>
      </w:pPr>
    </w:p>
    <w:p w14:paraId="7B1C4624" w14:textId="0F2CF2E4" w:rsidR="008E618F" w:rsidRPr="00AB4072" w:rsidRDefault="00BD7061" w:rsidP="004D5E3C">
      <w:pPr>
        <w:rPr>
          <w:rFonts w:ascii="Calibri" w:hAnsi="Calibri" w:cs="Calibri"/>
          <w:highlight w:val="yellow"/>
          <w:lang w:val="en-AU"/>
        </w:rPr>
      </w:pPr>
      <w:r w:rsidRPr="00AB4072">
        <w:rPr>
          <w:rFonts w:ascii="Calibri" w:hAnsi="Calibri" w:cs="Calibri"/>
          <w:highlight w:val="yellow"/>
          <w:lang w:val="en-AU"/>
        </w:rPr>
        <w:br/>
      </w:r>
    </w:p>
    <w:p w14:paraId="06BBD3CF" w14:textId="77777777" w:rsidR="008E618F" w:rsidRPr="00AB4072" w:rsidRDefault="008E618F" w:rsidP="008E618F">
      <w:pPr>
        <w:rPr>
          <w:rFonts w:ascii="Calibri" w:hAnsi="Calibri" w:cs="Calibri"/>
          <w:highlight w:val="yellow"/>
          <w:lang w:val="en-AU"/>
        </w:rPr>
        <w:sectPr w:rsidR="008E618F" w:rsidRPr="00AB4072" w:rsidSect="00BD7061">
          <w:type w:val="continuous"/>
          <w:pgSz w:w="11907" w:h="16840" w:code="9"/>
          <w:pgMar w:top="1701" w:right="851" w:bottom="1134" w:left="851" w:header="567" w:footer="567" w:gutter="0"/>
          <w:cols w:space="708"/>
          <w:docGrid w:linePitch="360"/>
        </w:sectPr>
      </w:pPr>
    </w:p>
    <w:p w14:paraId="751F1A4E" w14:textId="13DCAB1A" w:rsidR="0070025D" w:rsidRPr="00AB4072" w:rsidRDefault="0070025D" w:rsidP="0070025D">
      <w:pPr>
        <w:rPr>
          <w:rFonts w:ascii="Calibri" w:hAnsi="Calibri" w:cs="Calibri"/>
          <w:highlight w:val="yellow"/>
          <w:lang w:val="en-AU"/>
        </w:rPr>
        <w:sectPr w:rsidR="0070025D" w:rsidRPr="00AB4072" w:rsidSect="000E4902">
          <w:type w:val="continuous"/>
          <w:pgSz w:w="11907" w:h="16840" w:code="9"/>
          <w:pgMar w:top="1701" w:right="851" w:bottom="1134" w:left="851" w:header="567" w:footer="567" w:gutter="0"/>
          <w:cols w:num="2" w:space="284"/>
          <w:docGrid w:linePitch="360"/>
        </w:sectPr>
      </w:pPr>
    </w:p>
    <w:p w14:paraId="4541187F" w14:textId="77777777" w:rsidR="0070025D" w:rsidRPr="00AB4072" w:rsidRDefault="0070025D" w:rsidP="0070025D">
      <w:pPr>
        <w:rPr>
          <w:rFonts w:ascii="Calibri" w:hAnsi="Calibri" w:cs="Calibri"/>
          <w:highlight w:val="yellow"/>
          <w:lang w:val="en-AU"/>
        </w:rPr>
      </w:pPr>
    </w:p>
    <w:p w14:paraId="74121A0D" w14:textId="77777777" w:rsidR="00EE623E" w:rsidRPr="00AB4072" w:rsidRDefault="00273F6A" w:rsidP="00EE623E">
      <w:pPr>
        <w:rPr>
          <w:rFonts w:ascii="Calibri" w:hAnsi="Calibri" w:cs="Calibri"/>
          <w:lang w:val="en-AU"/>
        </w:rPr>
      </w:pPr>
      <w:r>
        <w:rPr>
          <w:rFonts w:ascii="Calibri" w:hAnsi="Calibri" w:cs="Calibri"/>
          <w:noProof/>
          <w:lang w:val="en-AU"/>
        </w:rPr>
        <w:pict w14:anchorId="2ED252A4">
          <v:shape id="_x0000_i1032" type="#_x0000_t75" alt="" style="width:311.5pt;height:1pt;mso-width-percent:0;mso-height-percent:0;mso-width-percent:0;mso-height-percent:0" o:hrpct="0" o:hralign="center" o:hr="t">
            <v:imagedata r:id="rId14" o:title="Default Line"/>
          </v:shape>
        </w:pict>
      </w:r>
    </w:p>
    <w:p w14:paraId="6D55AB35" w14:textId="271F3A73" w:rsidR="0070025D" w:rsidRPr="00AB4072" w:rsidRDefault="0070025D" w:rsidP="00333E93">
      <w:pPr>
        <w:jc w:val="center"/>
        <w:rPr>
          <w:rFonts w:ascii="Calibri" w:hAnsi="Calibri" w:cs="Calibri"/>
          <w:highlight w:val="yellow"/>
          <w:lang w:val="en-AU"/>
        </w:rPr>
      </w:pPr>
    </w:p>
    <w:p w14:paraId="37812704" w14:textId="41FE13B8" w:rsidR="00BD7061" w:rsidRPr="008D268C" w:rsidRDefault="004D5E3C" w:rsidP="00AB2A2E">
      <w:pPr>
        <w:pStyle w:val="Heading1nonumber"/>
        <w:rPr>
          <w:lang w:val="en-AU"/>
        </w:rPr>
        <w:sectPr w:rsidR="00BD7061" w:rsidRPr="008D268C" w:rsidSect="00BD7061">
          <w:headerReference w:type="even" r:id="rId190"/>
          <w:headerReference w:type="first" r:id="rId191"/>
          <w:type w:val="continuous"/>
          <w:pgSz w:w="11907" w:h="16840" w:code="9"/>
          <w:pgMar w:top="1701" w:right="851" w:bottom="1134" w:left="851" w:header="567" w:footer="567" w:gutter="0"/>
          <w:cols w:space="708"/>
          <w:docGrid w:linePitch="360"/>
        </w:sectPr>
      </w:pPr>
      <w:bookmarkStart w:id="319" w:name="_Toc519072210"/>
      <w:bookmarkStart w:id="320" w:name="_Toc521314362"/>
      <w:bookmarkStart w:id="321" w:name="_Toc526348061"/>
      <w:bookmarkStart w:id="322" w:name="_Toc41048847"/>
      <w:r w:rsidRPr="008D268C">
        <w:rPr>
          <w:lang w:val="en-AU"/>
        </w:rPr>
        <w:lastRenderedPageBreak/>
        <w:t>B</w:t>
      </w:r>
      <w:r w:rsidR="00544715" w:rsidRPr="008D268C">
        <w:rPr>
          <w:lang w:val="en-AU"/>
        </w:rPr>
        <w:t xml:space="preserve">. </w:t>
      </w:r>
      <w:r w:rsidR="00BD7061" w:rsidRPr="008D268C">
        <w:rPr>
          <w:lang w:val="en-AU"/>
        </w:rPr>
        <w:t>Fieldwork</w:t>
      </w:r>
      <w:bookmarkEnd w:id="319"/>
      <w:bookmarkEnd w:id="320"/>
      <w:bookmarkEnd w:id="321"/>
      <w:bookmarkEnd w:id="322"/>
    </w:p>
    <w:p w14:paraId="6A28F8BD" w14:textId="519A9FB5" w:rsidR="00AB2A2E" w:rsidRPr="00AB4072" w:rsidRDefault="00AB2A2E" w:rsidP="00AB2A2E">
      <w:pPr>
        <w:rPr>
          <w:rFonts w:ascii="Calibri" w:hAnsi="Calibri" w:cs="Calibri"/>
          <w:lang w:val="en-AU"/>
        </w:rPr>
      </w:pPr>
      <w:r w:rsidRPr="00AB4072">
        <w:rPr>
          <w:rFonts w:ascii="Calibri" w:hAnsi="Calibri" w:cs="Calibri"/>
          <w:lang w:val="en-AU"/>
        </w:rPr>
        <w:t xml:space="preserve">Two streams of fieldwork tap into the practical experience of the </w:t>
      </w:r>
      <w:r w:rsidR="00B96818" w:rsidRPr="00AB4072">
        <w:rPr>
          <w:rFonts w:ascii="Calibri" w:hAnsi="Calibri" w:cs="Calibri"/>
          <w:lang w:val="en-AU"/>
        </w:rPr>
        <w:t xml:space="preserve">four </w:t>
      </w:r>
      <w:r w:rsidRPr="00AB4072">
        <w:rPr>
          <w:rFonts w:ascii="Calibri" w:hAnsi="Calibri" w:cs="Calibri"/>
          <w:lang w:val="en-AU"/>
        </w:rPr>
        <w:t xml:space="preserve">local governments in </w:t>
      </w:r>
      <w:r w:rsidR="00327A69" w:rsidRPr="00AB4072">
        <w:rPr>
          <w:rFonts w:ascii="Calibri" w:hAnsi="Calibri" w:cs="Calibri"/>
          <w:lang w:val="en-AU"/>
        </w:rPr>
        <w:fldChar w:fldCharType="begin"/>
      </w:r>
      <w:r w:rsidR="00327A69" w:rsidRPr="00AB4072">
        <w:rPr>
          <w:rFonts w:ascii="Calibri" w:hAnsi="Calibri" w:cs="Calibri"/>
          <w:lang w:val="en-AU"/>
        </w:rPr>
        <w:instrText xml:space="preserve"> SUBJECT  \* MERGEFORMAT </w:instrText>
      </w:r>
      <w:r w:rsidR="00327A69" w:rsidRPr="00AB4072">
        <w:rPr>
          <w:rFonts w:ascii="Calibri" w:hAnsi="Calibri" w:cs="Calibri"/>
          <w:lang w:val="en-AU"/>
        </w:rPr>
        <w:fldChar w:fldCharType="separate"/>
      </w:r>
      <w:r w:rsidR="00D61E11" w:rsidRPr="00AB4072">
        <w:rPr>
          <w:rFonts w:ascii="Calibri" w:hAnsi="Calibri" w:cs="Calibri"/>
          <w:lang w:val="en-AU"/>
        </w:rPr>
        <w:t>Mallee</w:t>
      </w:r>
      <w:r w:rsidR="00327A69" w:rsidRPr="00AB4072">
        <w:rPr>
          <w:rFonts w:ascii="Calibri" w:hAnsi="Calibri" w:cs="Calibri"/>
          <w:lang w:val="en-AU"/>
        </w:rPr>
        <w:fldChar w:fldCharType="end"/>
      </w:r>
      <w:r w:rsidRPr="00AB4072">
        <w:rPr>
          <w:rFonts w:ascii="Calibri" w:hAnsi="Calibri" w:cs="Calibri"/>
          <w:lang w:val="en-AU"/>
        </w:rPr>
        <w:t xml:space="preserve"> and gather information for the business case feasibility analysis of the top priority project:</w:t>
      </w:r>
    </w:p>
    <w:p w14:paraId="40DB604C" w14:textId="77777777" w:rsidR="00AB2A2E" w:rsidRPr="008D268C" w:rsidRDefault="00AB2A2E" w:rsidP="0080503B">
      <w:pPr>
        <w:pStyle w:val="Bulletedlist"/>
        <w:rPr>
          <w:lang w:val="en-AU"/>
        </w:rPr>
      </w:pPr>
      <w:r w:rsidRPr="008D268C">
        <w:rPr>
          <w:lang w:val="en-AU"/>
        </w:rPr>
        <w:t>A detailed online survey of local governments</w:t>
      </w:r>
    </w:p>
    <w:p w14:paraId="3B0A2431" w14:textId="77777777" w:rsidR="00AB2A2E" w:rsidRPr="008D268C" w:rsidRDefault="00AB2A2E" w:rsidP="0080503B">
      <w:pPr>
        <w:pStyle w:val="Bulletedlist"/>
        <w:rPr>
          <w:lang w:val="en-AU"/>
        </w:rPr>
      </w:pPr>
      <w:r w:rsidRPr="008D268C">
        <w:rPr>
          <w:lang w:val="en-AU"/>
        </w:rPr>
        <w:t>Face-to-face onsite interviews by expert market research field staff</w:t>
      </w:r>
    </w:p>
    <w:p w14:paraId="0F1B4AD0" w14:textId="77777777" w:rsidR="00AB2A2E" w:rsidRPr="008D268C" w:rsidRDefault="00AB2A2E" w:rsidP="0080503B">
      <w:pPr>
        <w:pStyle w:val="Bulletedlist"/>
        <w:rPr>
          <w:lang w:val="en-AU"/>
        </w:rPr>
      </w:pPr>
      <w:r w:rsidRPr="008D268C">
        <w:rPr>
          <w:lang w:val="en-AU"/>
        </w:rPr>
        <w:t>Analysis of existing studies provided by respondents.</w:t>
      </w:r>
    </w:p>
    <w:p w14:paraId="2511CD54" w14:textId="0914EA7A" w:rsidR="00AB2A2E" w:rsidRPr="00AB4072" w:rsidRDefault="00AB2A2E" w:rsidP="0080503B">
      <w:pPr>
        <w:rPr>
          <w:rFonts w:ascii="Calibri" w:hAnsi="Calibri" w:cs="Calibri"/>
          <w:lang w:val="en-AU"/>
        </w:rPr>
      </w:pPr>
      <w:r w:rsidRPr="00AB4072">
        <w:rPr>
          <w:rFonts w:ascii="Calibri" w:hAnsi="Calibri" w:cs="Calibri"/>
          <w:lang w:val="en-AU"/>
        </w:rPr>
        <w:t>Results from the fieldwork will be provided to the</w:t>
      </w:r>
      <w:r w:rsidR="00B902C9" w:rsidRPr="00AB4072">
        <w:rPr>
          <w:rFonts w:ascii="Calibri" w:hAnsi="Calibri" w:cs="Calibri"/>
          <w:lang w:val="en-AU"/>
        </w:rPr>
        <w:t xml:space="preserve"> </w:t>
      </w:r>
      <w:r w:rsidRPr="00AB4072">
        <w:rPr>
          <w:rFonts w:ascii="Calibri" w:hAnsi="Calibri" w:cs="Calibri"/>
          <w:lang w:val="en-AU"/>
        </w:rPr>
        <w:t xml:space="preserve">Regional Partnership when available. </w:t>
      </w:r>
    </w:p>
    <w:p w14:paraId="36FED919" w14:textId="77777777" w:rsidR="00AB2A2E" w:rsidRPr="008D268C" w:rsidRDefault="00AB2A2E" w:rsidP="00AB2A2E">
      <w:pPr>
        <w:pStyle w:val="Heading5"/>
        <w:numPr>
          <w:ilvl w:val="4"/>
          <w:numId w:val="0"/>
        </w:numPr>
        <w:tabs>
          <w:tab w:val="num" w:pos="851"/>
        </w:tabs>
        <w:ind w:left="851" w:hanging="851"/>
        <w:rPr>
          <w:lang w:val="en-AU"/>
        </w:rPr>
      </w:pPr>
      <w:bookmarkStart w:id="323" w:name="_Toc526238392"/>
      <w:r w:rsidRPr="008D268C">
        <w:rPr>
          <w:lang w:val="en-AU"/>
        </w:rPr>
        <w:t>Online survey of local governments</w:t>
      </w:r>
      <w:bookmarkEnd w:id="323"/>
    </w:p>
    <w:p w14:paraId="69DB55CB" w14:textId="77777777" w:rsidR="00AB2A2E" w:rsidRPr="00AB4072" w:rsidRDefault="00AB2A2E" w:rsidP="00AB2A2E">
      <w:pPr>
        <w:rPr>
          <w:rFonts w:ascii="Calibri" w:hAnsi="Calibri" w:cs="Calibri"/>
          <w:lang w:val="en-AU"/>
        </w:rPr>
      </w:pPr>
      <w:r w:rsidRPr="00AB4072">
        <w:rPr>
          <w:rFonts w:ascii="Calibri" w:hAnsi="Calibri" w:cs="Calibri"/>
          <w:lang w:val="en-AU"/>
        </w:rPr>
        <w:t>The survey was sent the senior economic development officer (or equivalent) in each local government in August 2018. It sought local government information and views on:</w:t>
      </w:r>
    </w:p>
    <w:p w14:paraId="1E77320D" w14:textId="77777777" w:rsidR="00AB2A2E" w:rsidRPr="008D268C" w:rsidRDefault="00AB2A2E" w:rsidP="0080503B">
      <w:pPr>
        <w:pStyle w:val="Bulletedlist"/>
        <w:rPr>
          <w:lang w:val="en-AU"/>
        </w:rPr>
      </w:pPr>
      <w:r w:rsidRPr="008D268C">
        <w:rPr>
          <w:lang w:val="en-AU"/>
        </w:rPr>
        <w:t>The importance in their LGA of common unmet digital needs including digitals skills, mobile coverage, NBN service quality, public WiFi, Internet-of-things knowledge and uptake, and access to government infrastructure</w:t>
      </w:r>
    </w:p>
    <w:p w14:paraId="5DC7E660" w14:textId="39154066" w:rsidR="00AB2A2E" w:rsidRPr="008D268C" w:rsidRDefault="00A523BC" w:rsidP="0080503B">
      <w:pPr>
        <w:pStyle w:val="Bulletedlist"/>
        <w:rPr>
          <w:lang w:val="en-AU"/>
        </w:rPr>
      </w:pPr>
      <w:r w:rsidRPr="008D268C">
        <w:rPr>
          <w:lang w:val="en-AU"/>
        </w:rPr>
        <w:br w:type="column"/>
      </w:r>
      <w:r w:rsidR="00AB2A2E" w:rsidRPr="008D268C">
        <w:rPr>
          <w:lang w:val="en-AU"/>
        </w:rPr>
        <w:t>The locations and industries in which these unmet needs impact most severely</w:t>
      </w:r>
    </w:p>
    <w:p w14:paraId="58DDDFEB" w14:textId="77777777" w:rsidR="00AB2A2E" w:rsidRPr="008D268C" w:rsidRDefault="00AB2A2E" w:rsidP="0080503B">
      <w:pPr>
        <w:pStyle w:val="Bulletedlist"/>
        <w:rPr>
          <w:lang w:val="en-AU"/>
        </w:rPr>
      </w:pPr>
      <w:r w:rsidRPr="008D268C">
        <w:rPr>
          <w:lang w:val="en-AU"/>
        </w:rPr>
        <w:t>Digital proficiency training needs and more IT professionals</w:t>
      </w:r>
    </w:p>
    <w:p w14:paraId="52E41B8D" w14:textId="77777777" w:rsidR="00AB2A2E" w:rsidRPr="008D268C" w:rsidRDefault="00AB2A2E" w:rsidP="0080503B">
      <w:pPr>
        <w:pStyle w:val="Bulletedlist"/>
        <w:rPr>
          <w:lang w:val="en-AU"/>
        </w:rPr>
      </w:pPr>
      <w:r w:rsidRPr="008D268C">
        <w:rPr>
          <w:lang w:val="en-AU"/>
        </w:rPr>
        <w:t>The location of residential and business developments, and tourist sites, in their LGA</w:t>
      </w:r>
    </w:p>
    <w:p w14:paraId="1401E09E" w14:textId="77777777" w:rsidR="00AB2A2E" w:rsidRPr="008D268C" w:rsidRDefault="00AB2A2E" w:rsidP="0080503B">
      <w:pPr>
        <w:pStyle w:val="Bulletedlist"/>
        <w:rPr>
          <w:lang w:val="en-AU"/>
        </w:rPr>
      </w:pPr>
      <w:r w:rsidRPr="008D268C">
        <w:rPr>
          <w:lang w:val="en-AU"/>
        </w:rPr>
        <w:t>Details on any digital hubs in their LGA</w:t>
      </w:r>
    </w:p>
    <w:p w14:paraId="2712D28F" w14:textId="77777777" w:rsidR="00AB2A2E" w:rsidRPr="008D268C" w:rsidRDefault="00AB2A2E" w:rsidP="0080503B">
      <w:pPr>
        <w:pStyle w:val="Bulletedlist"/>
        <w:rPr>
          <w:lang w:val="en-AU"/>
        </w:rPr>
      </w:pPr>
      <w:r w:rsidRPr="008D268C">
        <w:rPr>
          <w:lang w:val="en-AU"/>
        </w:rPr>
        <w:t>The relative importance of the priority digital projects identified by the Regional Partnership and the Digital Plan Working Group</w:t>
      </w:r>
    </w:p>
    <w:p w14:paraId="4BFCFAF2" w14:textId="77777777" w:rsidR="00AB2A2E" w:rsidRPr="008D268C" w:rsidRDefault="00AB2A2E" w:rsidP="00AB2A2E">
      <w:pPr>
        <w:pStyle w:val="Heading5"/>
        <w:numPr>
          <w:ilvl w:val="4"/>
          <w:numId w:val="0"/>
        </w:numPr>
        <w:tabs>
          <w:tab w:val="num" w:pos="851"/>
        </w:tabs>
        <w:ind w:left="851" w:hanging="851"/>
        <w:rPr>
          <w:lang w:val="en-AU"/>
        </w:rPr>
      </w:pPr>
      <w:bookmarkStart w:id="324" w:name="_Toc526238393"/>
      <w:r w:rsidRPr="008D268C">
        <w:rPr>
          <w:lang w:val="en-AU"/>
        </w:rPr>
        <w:t>Onsite interviews</w:t>
      </w:r>
      <w:bookmarkEnd w:id="324"/>
    </w:p>
    <w:p w14:paraId="5B9A6723" w14:textId="4520A923" w:rsidR="00C26BCE" w:rsidRPr="00AB4072" w:rsidRDefault="00AB2A2E" w:rsidP="00AB2A2E">
      <w:pPr>
        <w:rPr>
          <w:rFonts w:ascii="Calibri" w:hAnsi="Calibri" w:cs="Calibri"/>
          <w:lang w:val="en-AU"/>
        </w:rPr>
        <w:sectPr w:rsidR="00C26BCE" w:rsidRPr="00AB4072" w:rsidSect="00BD7061">
          <w:type w:val="continuous"/>
          <w:pgSz w:w="11907" w:h="16840" w:code="9"/>
          <w:pgMar w:top="1701" w:right="851" w:bottom="1134" w:left="851" w:header="567" w:footer="567" w:gutter="0"/>
          <w:cols w:num="2" w:space="284"/>
          <w:docGrid w:linePitch="360"/>
        </w:sectPr>
      </w:pPr>
      <w:r w:rsidRPr="00AB4072">
        <w:rPr>
          <w:rFonts w:ascii="Calibri" w:hAnsi="Calibri" w:cs="Calibri"/>
          <w:lang w:val="en-AU"/>
        </w:rPr>
        <w:t xml:space="preserve">Onsite interviews are used to gather detailed information required for the </w:t>
      </w:r>
      <w:r w:rsidR="004D5E3C" w:rsidRPr="00AB4072">
        <w:rPr>
          <w:rFonts w:ascii="Calibri" w:hAnsi="Calibri" w:cs="Calibri"/>
          <w:lang w:val="en-AU"/>
        </w:rPr>
        <w:t>priority project business</w:t>
      </w:r>
      <w:r w:rsidRPr="00AB4072">
        <w:rPr>
          <w:rFonts w:ascii="Calibri" w:hAnsi="Calibri" w:cs="Calibri"/>
          <w:lang w:val="en-AU"/>
        </w:rPr>
        <w:t xml:space="preserve"> case analysis. The online survey also requested reports relevant to the survey topics be provided.</w:t>
      </w:r>
    </w:p>
    <w:p w14:paraId="669557FC" w14:textId="17C8E3A0" w:rsidR="00F86B5F" w:rsidRPr="008D268C" w:rsidRDefault="004D5E3C" w:rsidP="005534E0">
      <w:pPr>
        <w:pStyle w:val="Heading1nonumber"/>
        <w:rPr>
          <w:lang w:val="en-AU"/>
        </w:rPr>
      </w:pPr>
      <w:bookmarkStart w:id="325" w:name="_Toc41048848"/>
      <w:r w:rsidRPr="008D268C">
        <w:rPr>
          <w:noProof/>
          <w:lang w:val="en-AU"/>
        </w:rPr>
        <w:lastRenderedPageBreak/>
        <w:t>C</w:t>
      </w:r>
      <w:r w:rsidR="001A32C4" w:rsidRPr="008D268C">
        <w:rPr>
          <w:noProof/>
          <w:lang w:val="en-AU"/>
        </w:rPr>
        <w:t>.</w:t>
      </w:r>
      <w:r w:rsidR="005534E0" w:rsidRPr="008D268C">
        <w:rPr>
          <w:noProof/>
          <w:lang w:val="en-AU"/>
        </w:rPr>
        <w:t xml:space="preserve"> Analytical</w:t>
      </w:r>
      <w:r w:rsidR="00F86B5F" w:rsidRPr="008D268C">
        <w:rPr>
          <w:lang w:val="en-AU"/>
        </w:rPr>
        <w:t xml:space="preserve"> Framework</w:t>
      </w:r>
      <w:bookmarkEnd w:id="325"/>
    </w:p>
    <w:p w14:paraId="5DD290CA" w14:textId="4B162D1E" w:rsidR="00392A40" w:rsidRPr="00AB4072" w:rsidRDefault="00392A40" w:rsidP="00392A40">
      <w:pPr>
        <w:rPr>
          <w:rFonts w:ascii="Calibri" w:hAnsi="Calibri" w:cs="Calibri"/>
          <w:lang w:val="en-AU"/>
        </w:rPr>
      </w:pPr>
      <w:r w:rsidRPr="00AB4072">
        <w:rPr>
          <w:rFonts w:ascii="Calibri" w:hAnsi="Calibri" w:cs="Calibri"/>
          <w:lang w:val="en-AU"/>
        </w:rPr>
        <w:t xml:space="preserve">The digital planning framework has been developed to systematically analyse the significant body of supply, demand and other key information gathered to support the digital planning process, which in turn provides the evidence base to recommend priorities on a place and sector-based level. This approach takes into account the significant diversity within the region. Analysis is conducted to provide a view of the current supply and demand situation and a three to five-year forward view. The framework is designed to be flexible, repeatable, easy to use and at the summary level at a </w:t>
      </w:r>
      <w:r w:rsidR="0056598E" w:rsidRPr="00AB4072">
        <w:rPr>
          <w:rFonts w:ascii="Calibri" w:hAnsi="Calibri" w:cs="Calibri"/>
          <w:lang w:val="en-AU"/>
        </w:rPr>
        <w:t>glance and</w:t>
      </w:r>
      <w:r w:rsidRPr="00AB4072">
        <w:rPr>
          <w:rFonts w:ascii="Calibri" w:hAnsi="Calibri" w:cs="Calibri"/>
          <w:lang w:val="en-AU"/>
        </w:rPr>
        <w:t xml:space="preserve"> guide where to focus action to address the digital divide. Further development of this framework is required in subsequent digital plans.</w:t>
      </w:r>
    </w:p>
    <w:p w14:paraId="72098D91" w14:textId="77777777" w:rsidR="00392A40" w:rsidRPr="00AB4072" w:rsidRDefault="00392A40" w:rsidP="00392A40">
      <w:pPr>
        <w:rPr>
          <w:rFonts w:ascii="Calibri" w:hAnsi="Calibri" w:cs="Calibri"/>
          <w:lang w:val="en-AU"/>
        </w:rPr>
      </w:pPr>
      <w:r w:rsidRPr="00AB4072">
        <w:rPr>
          <w:rFonts w:ascii="Calibri" w:hAnsi="Calibri" w:cs="Calibri"/>
          <w:lang w:val="en-AU"/>
        </w:rPr>
        <w:t>The planning framework takes inputs from multiple information sources including:</w:t>
      </w:r>
    </w:p>
    <w:p w14:paraId="7388DB00" w14:textId="77777777" w:rsidR="00392A40" w:rsidRPr="008D268C" w:rsidRDefault="00392A40" w:rsidP="00750DEB">
      <w:pPr>
        <w:pStyle w:val="Bulletedlist"/>
        <w:numPr>
          <w:ilvl w:val="0"/>
          <w:numId w:val="35"/>
        </w:numPr>
        <w:rPr>
          <w:lang w:val="en-AU"/>
        </w:rPr>
      </w:pPr>
      <w:r w:rsidRPr="008D268C">
        <w:rPr>
          <w:lang w:val="en-AU"/>
        </w:rPr>
        <w:t>General regional characteristics</w:t>
      </w:r>
    </w:p>
    <w:p w14:paraId="64467B6B" w14:textId="77777777" w:rsidR="00392A40" w:rsidRPr="008D268C" w:rsidRDefault="00392A40" w:rsidP="00750DEB">
      <w:pPr>
        <w:pStyle w:val="Bulletedlist"/>
        <w:numPr>
          <w:ilvl w:val="0"/>
          <w:numId w:val="35"/>
        </w:numPr>
        <w:rPr>
          <w:lang w:val="en-AU"/>
        </w:rPr>
      </w:pPr>
      <w:r w:rsidRPr="008D268C">
        <w:rPr>
          <w:lang w:val="en-AU"/>
        </w:rPr>
        <w:t>Supply characteristics at a regional level</w:t>
      </w:r>
    </w:p>
    <w:p w14:paraId="7EF9B1C7" w14:textId="12E34EC6" w:rsidR="00392A40" w:rsidRPr="008D268C" w:rsidRDefault="00392A40" w:rsidP="00750DEB">
      <w:pPr>
        <w:pStyle w:val="Bulletedlist"/>
        <w:numPr>
          <w:ilvl w:val="0"/>
          <w:numId w:val="35"/>
        </w:numPr>
        <w:rPr>
          <w:lang w:val="en-AU"/>
        </w:rPr>
      </w:pPr>
      <w:r w:rsidRPr="008D268C">
        <w:rPr>
          <w:lang w:val="en-AU"/>
        </w:rPr>
        <w:t xml:space="preserve">Place-based analysis of population centres, the rural hinterland and key primary production areas, tourist locations and transport </w:t>
      </w:r>
      <w:r w:rsidR="0062316C" w:rsidRPr="008D268C">
        <w:rPr>
          <w:lang w:val="en-AU"/>
        </w:rPr>
        <w:t>corridors</w:t>
      </w:r>
    </w:p>
    <w:p w14:paraId="4C260D70" w14:textId="77777777" w:rsidR="00392A40" w:rsidRPr="008D268C" w:rsidRDefault="00392A40" w:rsidP="00750DEB">
      <w:pPr>
        <w:pStyle w:val="Bulletedlist"/>
        <w:numPr>
          <w:ilvl w:val="0"/>
          <w:numId w:val="35"/>
        </w:numPr>
        <w:rPr>
          <w:lang w:val="en-AU"/>
        </w:rPr>
      </w:pPr>
      <w:r w:rsidRPr="008D268C">
        <w:rPr>
          <w:lang w:val="en-AU"/>
        </w:rPr>
        <w:t>SLIM database</w:t>
      </w:r>
    </w:p>
    <w:p w14:paraId="6ADE5C20" w14:textId="77777777" w:rsidR="00392A40" w:rsidRPr="008D268C" w:rsidRDefault="00392A40" w:rsidP="00750DEB">
      <w:pPr>
        <w:pStyle w:val="Bulletedlist"/>
        <w:numPr>
          <w:ilvl w:val="0"/>
          <w:numId w:val="35"/>
        </w:numPr>
        <w:rPr>
          <w:lang w:val="en-AU"/>
        </w:rPr>
      </w:pPr>
      <w:r w:rsidRPr="008D268C">
        <w:rPr>
          <w:lang w:val="en-AU"/>
        </w:rPr>
        <w:t>The Regional Digital Plans: Common Themes report</w:t>
      </w:r>
    </w:p>
    <w:p w14:paraId="6F811AAD" w14:textId="77777777" w:rsidR="00392A40" w:rsidRPr="008D268C" w:rsidRDefault="00392A40" w:rsidP="00750DEB">
      <w:pPr>
        <w:pStyle w:val="Bulletedlist"/>
        <w:numPr>
          <w:ilvl w:val="0"/>
          <w:numId w:val="35"/>
        </w:numPr>
        <w:rPr>
          <w:lang w:val="en-AU"/>
        </w:rPr>
      </w:pPr>
      <w:r w:rsidRPr="008D268C">
        <w:rPr>
          <w:lang w:val="en-AU"/>
        </w:rPr>
        <w:t>Regional Assembly feedback</w:t>
      </w:r>
    </w:p>
    <w:p w14:paraId="46E96425" w14:textId="77777777" w:rsidR="00392A40" w:rsidRPr="008D268C" w:rsidRDefault="00392A40" w:rsidP="00750DEB">
      <w:pPr>
        <w:pStyle w:val="Bulletedlist"/>
        <w:numPr>
          <w:ilvl w:val="0"/>
          <w:numId w:val="35"/>
        </w:numPr>
        <w:rPr>
          <w:lang w:val="en-AU"/>
        </w:rPr>
      </w:pPr>
      <w:r w:rsidRPr="008D268C">
        <w:rPr>
          <w:lang w:val="en-AU"/>
        </w:rPr>
        <w:t>Local government area surveys and onsite fieldwork</w:t>
      </w:r>
    </w:p>
    <w:p w14:paraId="02B3BEAE" w14:textId="77777777" w:rsidR="00392A40" w:rsidRPr="008D268C" w:rsidRDefault="00392A40" w:rsidP="00750DEB">
      <w:pPr>
        <w:pStyle w:val="Bulletedlist"/>
        <w:numPr>
          <w:ilvl w:val="0"/>
          <w:numId w:val="35"/>
        </w:numPr>
        <w:rPr>
          <w:lang w:val="en-AU"/>
        </w:rPr>
      </w:pPr>
      <w:r w:rsidRPr="008D268C">
        <w:rPr>
          <w:lang w:val="en-AU"/>
        </w:rPr>
        <w:t>The Digital Inclusion Index</w:t>
      </w:r>
    </w:p>
    <w:p w14:paraId="44A6C784" w14:textId="77777777" w:rsidR="00392A40" w:rsidRPr="008D268C" w:rsidRDefault="00392A40" w:rsidP="00750DEB">
      <w:pPr>
        <w:pStyle w:val="Bulletedlist"/>
        <w:numPr>
          <w:ilvl w:val="0"/>
          <w:numId w:val="35"/>
        </w:numPr>
        <w:rPr>
          <w:lang w:val="en-AU"/>
        </w:rPr>
      </w:pPr>
      <w:r w:rsidRPr="008D268C">
        <w:rPr>
          <w:lang w:val="en-AU"/>
        </w:rPr>
        <w:t>Australian Bureau of Statistics information</w:t>
      </w:r>
    </w:p>
    <w:p w14:paraId="4D40F689" w14:textId="77777777" w:rsidR="00392A40" w:rsidRPr="008D268C" w:rsidRDefault="00392A40" w:rsidP="00750DEB">
      <w:pPr>
        <w:pStyle w:val="Bulletedlist"/>
        <w:numPr>
          <w:ilvl w:val="0"/>
          <w:numId w:val="35"/>
        </w:numPr>
        <w:rPr>
          <w:lang w:val="en-AU"/>
        </w:rPr>
      </w:pPr>
      <w:r w:rsidRPr="008D268C">
        <w:rPr>
          <w:lang w:val="en-AU"/>
        </w:rPr>
        <w:t>Other sources highlighted in this document.</w:t>
      </w:r>
    </w:p>
    <w:p w14:paraId="503EBF9C" w14:textId="1E856878" w:rsidR="00392A40" w:rsidRPr="00AB4072" w:rsidRDefault="00392A40" w:rsidP="00392A40">
      <w:pPr>
        <w:rPr>
          <w:rFonts w:ascii="Calibri" w:hAnsi="Calibri" w:cs="Calibri"/>
          <w:lang w:val="en-AU"/>
        </w:rPr>
      </w:pPr>
      <w:r w:rsidRPr="00AB4072">
        <w:rPr>
          <w:rFonts w:ascii="Calibri" w:hAnsi="Calibri" w:cs="Calibri"/>
          <w:lang w:val="en-AU"/>
        </w:rPr>
        <w:t>Shortfalls in internet access are identified by comparing supply and demand for public network access services classified by technology type (fixed, mobile, Internet of Things and WiFi) in different locations and for the various user groups (businesses, households, communities, visitors and road and rail travel</w:t>
      </w:r>
      <w:r w:rsidR="008F5237" w:rsidRPr="00AB4072">
        <w:rPr>
          <w:rFonts w:ascii="Calibri" w:hAnsi="Calibri" w:cs="Calibri"/>
          <w:lang w:val="en-AU"/>
        </w:rPr>
        <w:t>l</w:t>
      </w:r>
      <w:r w:rsidRPr="00AB4072">
        <w:rPr>
          <w:rFonts w:ascii="Calibri" w:hAnsi="Calibri" w:cs="Calibri"/>
          <w:lang w:val="en-AU"/>
        </w:rPr>
        <w:t xml:space="preserve">ers). This is done by assigning High, Medium and Low ratings (H, M, L) ratings for the supply of, and demand for, these services. </w:t>
      </w:r>
    </w:p>
    <w:p w14:paraId="12499559" w14:textId="77777777" w:rsidR="00392A40" w:rsidRPr="00AB4072" w:rsidRDefault="00392A40" w:rsidP="00392A40">
      <w:pPr>
        <w:rPr>
          <w:rFonts w:ascii="Calibri" w:hAnsi="Calibri" w:cs="Calibri"/>
          <w:lang w:val="en-AU"/>
        </w:rPr>
      </w:pPr>
      <w:r w:rsidRPr="00AB4072">
        <w:rPr>
          <w:rFonts w:ascii="Calibri" w:hAnsi="Calibri" w:cs="Calibri"/>
          <w:lang w:val="en-AU"/>
        </w:rPr>
        <w:t>Analysis is first conducted for the present, to understand what needs fixing to catch up to capital city and international standards. It is also done looking forward 3-5 years – where supply is expected to be without further state government intervention relative to where the region needs to be in 3-5 years to be a competitive business location and an attractive place to live and work.</w:t>
      </w:r>
    </w:p>
    <w:p w14:paraId="2BF32A5C" w14:textId="77777777" w:rsidR="00392A40" w:rsidRPr="00AB4072" w:rsidRDefault="00392A40" w:rsidP="00392A40">
      <w:pPr>
        <w:rPr>
          <w:rFonts w:ascii="Calibri" w:hAnsi="Calibri" w:cs="Calibri"/>
          <w:lang w:val="en-AU"/>
        </w:rPr>
      </w:pPr>
      <w:r w:rsidRPr="00AB4072">
        <w:rPr>
          <w:rFonts w:ascii="Calibri" w:hAnsi="Calibri" w:cs="Calibri"/>
          <w:lang w:val="en-AU"/>
        </w:rPr>
        <w:t xml:space="preserve">The potential solutions canvassed give a range of options for reducing the digital divide for consideration by the Regional Partnership, local, State and Commonwealth governments and local business and community leaders. </w:t>
      </w:r>
    </w:p>
    <w:p w14:paraId="2AACD9A6" w14:textId="77777777" w:rsidR="00392A40" w:rsidRPr="008D268C" w:rsidRDefault="00392A40" w:rsidP="00392A40">
      <w:pPr>
        <w:pStyle w:val="Heading5"/>
        <w:rPr>
          <w:lang w:val="en-AU"/>
        </w:rPr>
      </w:pPr>
      <w:r w:rsidRPr="008D268C">
        <w:rPr>
          <w:lang w:val="en-AU"/>
        </w:rPr>
        <w:t>The ‘digital divide’</w:t>
      </w:r>
    </w:p>
    <w:p w14:paraId="4426810F" w14:textId="77777777" w:rsidR="00392A40" w:rsidRPr="00AB4072" w:rsidRDefault="00392A40" w:rsidP="00392A40">
      <w:pPr>
        <w:rPr>
          <w:rFonts w:ascii="Calibri" w:hAnsi="Calibri" w:cs="Calibri"/>
          <w:lang w:val="en-AU"/>
        </w:rPr>
      </w:pPr>
      <w:r w:rsidRPr="00AB4072">
        <w:rPr>
          <w:rFonts w:ascii="Calibri" w:hAnsi="Calibri" w:cs="Calibri"/>
          <w:lang w:val="en-AU"/>
        </w:rPr>
        <w:t>In essence, the Digital Plan addresses the country-capital city digital divide (access, ability and affordability) by:</w:t>
      </w:r>
    </w:p>
    <w:p w14:paraId="1431E86E" w14:textId="77777777" w:rsidR="00392A40" w:rsidRPr="008D268C" w:rsidRDefault="00392A40" w:rsidP="00750DEB">
      <w:pPr>
        <w:pStyle w:val="Bulletedlist"/>
        <w:numPr>
          <w:ilvl w:val="0"/>
          <w:numId w:val="35"/>
        </w:numPr>
        <w:rPr>
          <w:lang w:val="en-AU"/>
        </w:rPr>
      </w:pPr>
      <w:r w:rsidRPr="008D268C">
        <w:rPr>
          <w:lang w:val="en-AU"/>
        </w:rPr>
        <w:t xml:space="preserve">Examining the geographic, demographic, social, economic characteristics of the region and the important structural changes occurring </w:t>
      </w:r>
    </w:p>
    <w:p w14:paraId="59AE7E7B" w14:textId="77777777" w:rsidR="00392A40" w:rsidRPr="008D268C" w:rsidRDefault="00392A40" w:rsidP="00750DEB">
      <w:pPr>
        <w:pStyle w:val="Bulletedlist"/>
        <w:numPr>
          <w:ilvl w:val="0"/>
          <w:numId w:val="35"/>
        </w:numPr>
        <w:rPr>
          <w:lang w:val="en-AU"/>
        </w:rPr>
      </w:pPr>
      <w:r w:rsidRPr="008D268C">
        <w:rPr>
          <w:lang w:val="en-AU"/>
        </w:rPr>
        <w:t>Identifying shortfalls in the availability and performance of internet access technologies, in a place and sectoral frame that reflects the region’s characteristics and structural change challenges</w:t>
      </w:r>
    </w:p>
    <w:p w14:paraId="16370935" w14:textId="77777777" w:rsidR="00392A40" w:rsidRPr="008D268C" w:rsidRDefault="00392A40" w:rsidP="00750DEB">
      <w:pPr>
        <w:pStyle w:val="Bulletedlist"/>
        <w:numPr>
          <w:ilvl w:val="0"/>
          <w:numId w:val="35"/>
        </w:numPr>
        <w:rPr>
          <w:lang w:val="en-AU"/>
        </w:rPr>
      </w:pPr>
      <w:r w:rsidRPr="008D268C">
        <w:rPr>
          <w:lang w:val="en-AU"/>
        </w:rPr>
        <w:t>Canvassing priority action to address unmet needs</w:t>
      </w:r>
    </w:p>
    <w:p w14:paraId="5868E588" w14:textId="77777777" w:rsidR="00392A40" w:rsidRPr="008D268C" w:rsidRDefault="00392A40" w:rsidP="00750DEB">
      <w:pPr>
        <w:pStyle w:val="Bulletedlist"/>
        <w:numPr>
          <w:ilvl w:val="0"/>
          <w:numId w:val="35"/>
        </w:numPr>
        <w:rPr>
          <w:lang w:val="en-AU"/>
        </w:rPr>
      </w:pPr>
      <w:r w:rsidRPr="008D268C">
        <w:rPr>
          <w:lang w:val="en-AU"/>
        </w:rPr>
        <w:t>Highlighting the need for good information skills gaps and the affordability of digital services.</w:t>
      </w:r>
    </w:p>
    <w:p w14:paraId="4B3A83D9" w14:textId="4F089776" w:rsidR="00392A40" w:rsidRPr="00AB4072" w:rsidRDefault="00392A40" w:rsidP="00392A40">
      <w:pPr>
        <w:rPr>
          <w:rFonts w:ascii="Calibri" w:hAnsi="Calibri" w:cs="Calibri"/>
          <w:lang w:val="en-AU"/>
        </w:rPr>
      </w:pPr>
      <w:r w:rsidRPr="00AB4072">
        <w:rPr>
          <w:rFonts w:ascii="Calibri" w:hAnsi="Calibri" w:cs="Calibri"/>
          <w:lang w:val="en-AU"/>
        </w:rPr>
        <w:t xml:space="preserve">The usual focus of the digital divide is on the situation in the regions relative to capital city locations. However, </w:t>
      </w:r>
      <w:r w:rsidRPr="00AB4072">
        <w:rPr>
          <w:rFonts w:ascii="Calibri" w:hAnsi="Calibri" w:cs="Calibri"/>
          <w:szCs w:val="22"/>
          <w:lang w:val="en-AU"/>
        </w:rPr>
        <w:t xml:space="preserve">the significant diversity in geographic, demographic, social and economic characteristics within a region means </w:t>
      </w:r>
      <w:r w:rsidRPr="00AB4072">
        <w:rPr>
          <w:rFonts w:ascii="Calibri" w:hAnsi="Calibri" w:cs="Calibri"/>
          <w:lang w:val="en-AU"/>
        </w:rPr>
        <w:t>there are also digital divides within regions and localities</w:t>
      </w:r>
      <w:r w:rsidRPr="00AB4072">
        <w:rPr>
          <w:rFonts w:ascii="Calibri" w:hAnsi="Calibri" w:cs="Calibri"/>
          <w:szCs w:val="22"/>
          <w:lang w:val="en-AU"/>
        </w:rPr>
        <w:t>. Accordingly, effective digital planning needs to be place- and sector-specific and able to identify priorities at this detailed level. However, c</w:t>
      </w:r>
      <w:r w:rsidRPr="00AB4072">
        <w:rPr>
          <w:rFonts w:ascii="Calibri" w:hAnsi="Calibri" w:cs="Calibri"/>
          <w:lang w:val="en-AU"/>
        </w:rPr>
        <w:t xml:space="preserve">urrent data limitations mean some of the analysis the this first </w:t>
      </w:r>
      <w:r w:rsidRPr="00AB4072">
        <w:rPr>
          <w:rFonts w:ascii="Calibri" w:hAnsi="Calibri" w:cs="Calibri"/>
          <w:lang w:val="en-AU"/>
        </w:rPr>
        <w:fldChar w:fldCharType="begin"/>
      </w:r>
      <w:r w:rsidRPr="00AB4072">
        <w:rPr>
          <w:rFonts w:ascii="Calibri" w:hAnsi="Calibri" w:cs="Calibri"/>
          <w:lang w:val="en-AU"/>
        </w:rPr>
        <w:instrText xml:space="preserve"> SUBJECT  \* MERGEFORMAT </w:instrText>
      </w:r>
      <w:r w:rsidRPr="00AB4072">
        <w:rPr>
          <w:rFonts w:ascii="Calibri" w:hAnsi="Calibri" w:cs="Calibri"/>
          <w:lang w:val="en-AU"/>
        </w:rPr>
        <w:fldChar w:fldCharType="separate"/>
      </w:r>
      <w:r w:rsidR="00D61E11" w:rsidRPr="00AB4072">
        <w:rPr>
          <w:rFonts w:ascii="Calibri" w:hAnsi="Calibri" w:cs="Calibri"/>
          <w:lang w:val="en-AU"/>
        </w:rPr>
        <w:t>Mallee</w:t>
      </w:r>
      <w:r w:rsidRPr="00AB4072">
        <w:rPr>
          <w:rFonts w:ascii="Calibri" w:hAnsi="Calibri" w:cs="Calibri"/>
          <w:lang w:val="en-AU"/>
        </w:rPr>
        <w:fldChar w:fldCharType="end"/>
      </w:r>
      <w:r w:rsidRPr="00AB4072">
        <w:rPr>
          <w:rFonts w:ascii="Calibri" w:hAnsi="Calibri" w:cs="Calibri"/>
          <w:lang w:val="en-AU"/>
        </w:rPr>
        <w:t xml:space="preserve"> digital plan relates to the high-level city-country digital divide and simply acknowledges and discussing the locally-based digital divide issue. </w:t>
      </w:r>
    </w:p>
    <w:p w14:paraId="6D047943" w14:textId="77777777" w:rsidR="002C1D35" w:rsidRPr="00AB4072" w:rsidRDefault="002C1D35" w:rsidP="002C1D35">
      <w:pPr>
        <w:rPr>
          <w:rFonts w:ascii="Calibri" w:hAnsi="Calibri" w:cs="Calibri"/>
        </w:rPr>
      </w:pPr>
      <w:r w:rsidRPr="00AB4072">
        <w:rPr>
          <w:rFonts w:ascii="Calibri" w:hAnsi="Calibri" w:cs="Calibri"/>
        </w:rPr>
        <w:lastRenderedPageBreak/>
        <w:t xml:space="preserve">The digital divide between regional Victorian residents, businesses and students and their capital city counterparts – the gap between them in the availability of digital services, the ability of residents and workers to use digital services (digital skills), and the affordability of digital services and digital expertise – is reflected in the RMIT-Swinburne-Roy Morgan-Telstra Digital Inclusion Index (DII) which measures these aspects in different locations. This shows a substantial gap between regional Victoria and Melbourne – rural Victoria rated 56 and Melbourne 65. The divide also exists within the region. These digital divides are shown in the charts below. </w:t>
      </w:r>
    </w:p>
    <w:p w14:paraId="5FACE41E" w14:textId="77777777" w:rsidR="002C1D35" w:rsidRPr="00AB4072" w:rsidRDefault="002C1D35" w:rsidP="002C1D35">
      <w:pPr>
        <w:rPr>
          <w:rFonts w:ascii="Calibri" w:hAnsi="Calibri" w:cs="Calibri"/>
        </w:rPr>
      </w:pPr>
      <w:r w:rsidRPr="00AB4072">
        <w:rPr>
          <w:rFonts w:ascii="Calibri" w:hAnsi="Calibri" w:cs="Calibri"/>
          <w:noProof/>
        </w:rPr>
        <w:drawing>
          <wp:inline distT="0" distB="0" distL="0" distR="0" wp14:anchorId="36EF90FE" wp14:editId="221E5F83">
            <wp:extent cx="6049926" cy="2895600"/>
            <wp:effectExtent l="0" t="0" r="8255" b="0"/>
            <wp:docPr id="9" name="Chart 9">
              <a:extLst xmlns:a="http://schemas.openxmlformats.org/drawingml/2006/main">
                <a:ext uri="{FF2B5EF4-FFF2-40B4-BE49-F238E27FC236}">
                  <a16:creationId xmlns:a16="http://schemas.microsoft.com/office/drawing/2014/main" id="{7E191C8F-873D-435E-B526-BB0566958A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06B83894" w14:textId="11064B98" w:rsidR="002C1D35" w:rsidRDefault="002C1D35" w:rsidP="002C1D35">
      <w:pPr>
        <w:pStyle w:val="Caption"/>
        <w:spacing w:after="0"/>
      </w:pPr>
      <w:r>
        <w:t xml:space="preserve">Figure </w:t>
      </w:r>
      <w:r>
        <w:rPr>
          <w:noProof/>
        </w:rPr>
        <w:fldChar w:fldCharType="begin"/>
      </w:r>
      <w:r>
        <w:rPr>
          <w:noProof/>
        </w:rPr>
        <w:instrText xml:space="preserve"> SEQ Figure \* ARABIC </w:instrText>
      </w:r>
      <w:r>
        <w:rPr>
          <w:noProof/>
        </w:rPr>
        <w:fldChar w:fldCharType="separate"/>
      </w:r>
      <w:r w:rsidR="00D61E11">
        <w:rPr>
          <w:noProof/>
        </w:rPr>
        <w:t>152</w:t>
      </w:r>
      <w:r>
        <w:rPr>
          <w:noProof/>
        </w:rPr>
        <w:fldChar w:fldCharType="end"/>
      </w:r>
      <w:r>
        <w:t xml:space="preserve"> Summary of </w:t>
      </w:r>
      <w:r w:rsidRPr="00AB2A45">
        <w:t>201</w:t>
      </w:r>
      <w:r>
        <w:t>9</w:t>
      </w:r>
      <w:r w:rsidRPr="00AB2A45">
        <w:t xml:space="preserve"> R</w:t>
      </w:r>
      <w:r>
        <w:t>MIT</w:t>
      </w:r>
      <w:r w:rsidRPr="00AB2A45">
        <w:t xml:space="preserve">-Swinburne-Roy Morgan-Telstra Digital Inclusion Index (DII) </w:t>
      </w:r>
      <w:r>
        <w:t>findings</w:t>
      </w:r>
      <w:r w:rsidRPr="00AB2A45">
        <w:t xml:space="preserve"> across Victoria</w:t>
      </w:r>
      <w:r>
        <w:t>n regions</w:t>
      </w:r>
    </w:p>
    <w:p w14:paraId="43DD085D" w14:textId="7DADFA94" w:rsidR="00392A40" w:rsidRPr="00AB4072" w:rsidRDefault="002C1D35" w:rsidP="00392A40">
      <w:pPr>
        <w:rPr>
          <w:rFonts w:ascii="Calibri" w:hAnsi="Calibri" w:cs="Calibri"/>
          <w:lang w:val="en-AU"/>
        </w:rPr>
      </w:pPr>
      <w:r w:rsidRPr="00AB4072">
        <w:rPr>
          <w:rFonts w:ascii="Calibri" w:hAnsi="Calibri" w:cs="Calibri"/>
          <w:sz w:val="18"/>
          <w:szCs w:val="20"/>
          <w:lang w:eastAsia="en-AU"/>
        </w:rPr>
        <w:t>*Sample size &lt;150, exercise caution in interpretation Source: Roy Morgan, April 2018-March 2019</w:t>
      </w:r>
      <w:r w:rsidR="00392A40" w:rsidRPr="00AB4072">
        <w:rPr>
          <w:rFonts w:ascii="Calibri" w:hAnsi="Calibri" w:cs="Calibri"/>
          <w:lang w:val="en-AU"/>
        </w:rPr>
        <w:t xml:space="preserve">Digital divides within localities are driven by the intersection of topography, population density, the inherent performance characteristics of key digital technologies and network deployment economics. These factors cause variations in service quality for standard fixed line technologies, local gaps in mobile coverage, and technology boundary issue. This can result in highly localised ‘digital have nots’ amongst and contiguous to ‘digital haves’ and technology coverage boundary issues (e.g. on the fringes of towns). </w:t>
      </w:r>
    </w:p>
    <w:p w14:paraId="1196C2DC" w14:textId="77777777" w:rsidR="00392A40" w:rsidRPr="008D268C" w:rsidRDefault="00392A40" w:rsidP="00392A40">
      <w:pPr>
        <w:pStyle w:val="Heading5"/>
        <w:rPr>
          <w:lang w:val="en-AU"/>
        </w:rPr>
      </w:pPr>
      <w:r w:rsidRPr="008D268C">
        <w:rPr>
          <w:lang w:val="en-AU"/>
        </w:rPr>
        <w:t>Digital technologies</w:t>
      </w:r>
    </w:p>
    <w:p w14:paraId="5FBE3B0D" w14:textId="1E2FBFD9" w:rsidR="00392A40" w:rsidRPr="00AB4072" w:rsidRDefault="00535742" w:rsidP="00392A40">
      <w:pPr>
        <w:rPr>
          <w:rFonts w:ascii="Calibri" w:hAnsi="Calibri" w:cs="Calibri"/>
          <w:lang w:val="en-AU"/>
        </w:rPr>
      </w:pPr>
      <w:r w:rsidRPr="00AB4072">
        <w:rPr>
          <w:rFonts w:ascii="Calibri" w:hAnsi="Calibri" w:cs="Calibri"/>
          <w:b/>
          <w:lang w:val="en-AU"/>
        </w:rPr>
        <w:t>F</w:t>
      </w:r>
      <w:r w:rsidR="00530D54" w:rsidRPr="00AB4072">
        <w:rPr>
          <w:rFonts w:ascii="Calibri" w:hAnsi="Calibri" w:cs="Calibri"/>
          <w:b/>
          <w:lang w:val="en-AU"/>
        </w:rPr>
        <w:t>ixed</w:t>
      </w:r>
      <w:r w:rsidR="00392A40" w:rsidRPr="00AB4072">
        <w:rPr>
          <w:rFonts w:ascii="Calibri" w:hAnsi="Calibri" w:cs="Calibri"/>
          <w:b/>
          <w:lang w:val="en-AU"/>
        </w:rPr>
        <w:t xml:space="preserve"> networks</w:t>
      </w:r>
      <w:r w:rsidR="00392A40" w:rsidRPr="00AB4072">
        <w:rPr>
          <w:rFonts w:ascii="Calibri" w:hAnsi="Calibri" w:cs="Calibri"/>
          <w:lang w:val="en-AU"/>
        </w:rPr>
        <w:t xml:space="preserve"> provide high speed internet access at a set location (for example an office, factory or residence), currently at a relatively low price compared to mobile access. The NBN, an Australia-wide ubiquitous wholesale public access network will, in conjunction with retail service providers, be the main fixed access means for most Australian households and smaller businesses when completed in 2020. It comprises three core technology types – fixed line (cable-based), fixed wireless and satellite (Sky Muster). NBN fixed line technology in turn comprises fibre to the premise (</w:t>
      </w:r>
      <w:r w:rsidR="00F43243" w:rsidRPr="00AB4072">
        <w:rPr>
          <w:rFonts w:ascii="Calibri" w:hAnsi="Calibri" w:cs="Calibri"/>
          <w:lang w:val="en-AU"/>
        </w:rPr>
        <w:t>FTTP</w:t>
      </w:r>
      <w:r w:rsidR="00392A40" w:rsidRPr="00AB4072">
        <w:rPr>
          <w:rFonts w:ascii="Calibri" w:hAnsi="Calibri" w:cs="Calibri"/>
          <w:lang w:val="en-AU"/>
        </w:rPr>
        <w:t xml:space="preserve"> – the ‘gold standard’), fibre to the curb (</w:t>
      </w:r>
      <w:r w:rsidR="00F43243" w:rsidRPr="00AB4072">
        <w:rPr>
          <w:rFonts w:ascii="Calibri" w:hAnsi="Calibri" w:cs="Calibri"/>
          <w:lang w:val="en-AU"/>
        </w:rPr>
        <w:t>FTTC</w:t>
      </w:r>
      <w:r w:rsidR="00392A40" w:rsidRPr="00AB4072">
        <w:rPr>
          <w:rFonts w:ascii="Calibri" w:hAnsi="Calibri" w:cs="Calibri"/>
          <w:lang w:val="en-AU"/>
        </w:rPr>
        <w:t xml:space="preserve"> – short copper loops to premises with effective performance close to that of </w:t>
      </w:r>
      <w:r w:rsidR="00F43243" w:rsidRPr="00AB4072">
        <w:rPr>
          <w:rFonts w:ascii="Calibri" w:hAnsi="Calibri" w:cs="Calibri"/>
          <w:lang w:val="en-AU"/>
        </w:rPr>
        <w:t>FTTP</w:t>
      </w:r>
      <w:r w:rsidR="00392A40" w:rsidRPr="00AB4072">
        <w:rPr>
          <w:rFonts w:ascii="Calibri" w:hAnsi="Calibri" w:cs="Calibri"/>
          <w:lang w:val="en-AU"/>
        </w:rPr>
        <w:t>) and fibre to the node (</w:t>
      </w:r>
      <w:r w:rsidR="00F43243" w:rsidRPr="00AB4072">
        <w:rPr>
          <w:rFonts w:ascii="Calibri" w:hAnsi="Calibri" w:cs="Calibri"/>
          <w:lang w:val="en-AU"/>
        </w:rPr>
        <w:t>FTTN</w:t>
      </w:r>
      <w:r w:rsidR="00392A40" w:rsidRPr="00AB4072">
        <w:rPr>
          <w:rFonts w:ascii="Calibri" w:hAnsi="Calibri" w:cs="Calibri"/>
          <w:lang w:val="en-AU"/>
        </w:rPr>
        <w:t xml:space="preserve"> – longer copper loops which can degrade service quality).</w:t>
      </w:r>
      <w:r w:rsidR="00392A40" w:rsidRPr="00AB4072">
        <w:rPr>
          <w:rStyle w:val="FootnoteReference"/>
          <w:rFonts w:ascii="Calibri" w:hAnsi="Calibri" w:cs="Calibri"/>
          <w:lang w:val="en-AU"/>
        </w:rPr>
        <w:footnoteReference w:id="29"/>
      </w:r>
    </w:p>
    <w:p w14:paraId="1FEC465B" w14:textId="28DFA533" w:rsidR="00392A40" w:rsidRPr="00AB4072" w:rsidRDefault="00392A40" w:rsidP="00392A40">
      <w:pPr>
        <w:rPr>
          <w:rFonts w:ascii="Calibri" w:hAnsi="Calibri" w:cs="Calibri"/>
          <w:lang w:val="en-AU"/>
        </w:rPr>
      </w:pPr>
      <w:r w:rsidRPr="00AB4072">
        <w:rPr>
          <w:rFonts w:ascii="Calibri" w:hAnsi="Calibri" w:cs="Calibri"/>
          <w:lang w:val="en-AU"/>
        </w:rPr>
        <w:t>What this high-level analysis does not show are technology boundary effects that can determine broadband haves and have nots at the local level – that some people in a given location are supplied with different technology and accordingly experience different service quality to their neighbo</w:t>
      </w:r>
      <w:r w:rsidR="0048710E" w:rsidRPr="00AB4072">
        <w:rPr>
          <w:rFonts w:ascii="Calibri" w:hAnsi="Calibri" w:cs="Calibri"/>
          <w:lang w:val="en-AU"/>
        </w:rPr>
        <w:t>u</w:t>
      </w:r>
      <w:r w:rsidRPr="00AB4072">
        <w:rPr>
          <w:rFonts w:ascii="Calibri" w:hAnsi="Calibri" w:cs="Calibri"/>
          <w:lang w:val="en-AU"/>
        </w:rPr>
        <w:t xml:space="preserve">rs. For example, where NBN infrastructure cuts over from fixed line to fixed wireless technology (or </w:t>
      </w:r>
      <w:r w:rsidR="00F43243" w:rsidRPr="00AB4072">
        <w:rPr>
          <w:rFonts w:ascii="Calibri" w:hAnsi="Calibri" w:cs="Calibri"/>
          <w:lang w:val="en-AU"/>
        </w:rPr>
        <w:t>FTTP</w:t>
      </w:r>
      <w:r w:rsidRPr="00AB4072">
        <w:rPr>
          <w:rFonts w:ascii="Calibri" w:hAnsi="Calibri" w:cs="Calibri"/>
          <w:lang w:val="en-AU"/>
        </w:rPr>
        <w:t xml:space="preserve"> to </w:t>
      </w:r>
      <w:r w:rsidR="00FC7519" w:rsidRPr="00AB4072">
        <w:rPr>
          <w:rFonts w:ascii="Calibri" w:hAnsi="Calibri" w:cs="Calibri"/>
          <w:lang w:val="en-AU"/>
        </w:rPr>
        <w:t xml:space="preserve">FTTN </w:t>
      </w:r>
      <w:r w:rsidRPr="00AB4072">
        <w:rPr>
          <w:rFonts w:ascii="Calibri" w:hAnsi="Calibri" w:cs="Calibri"/>
          <w:lang w:val="en-AU"/>
        </w:rPr>
        <w:t xml:space="preserve">within fixed line technology), </w:t>
      </w:r>
      <w:r w:rsidRPr="00AB4072">
        <w:rPr>
          <w:rFonts w:ascii="Calibri" w:hAnsi="Calibri" w:cs="Calibri"/>
          <w:lang w:val="en-AU"/>
        </w:rPr>
        <w:lastRenderedPageBreak/>
        <w:t>businesses on either side of the boundary will experience different service quality. This will often occur on the fringes of, and sometimes within cities, towns and localities.</w:t>
      </w:r>
    </w:p>
    <w:p w14:paraId="4653C25D" w14:textId="77777777" w:rsidR="00392A40" w:rsidRPr="00AB4072" w:rsidRDefault="00392A40" w:rsidP="00392A40">
      <w:pPr>
        <w:rPr>
          <w:rFonts w:ascii="Calibri" w:hAnsi="Calibri" w:cs="Calibri"/>
          <w:lang w:val="en-AU"/>
        </w:rPr>
      </w:pPr>
      <w:r w:rsidRPr="00AB4072">
        <w:rPr>
          <w:rFonts w:ascii="Calibri" w:hAnsi="Calibri" w:cs="Calibri"/>
          <w:lang w:val="en-AU"/>
        </w:rPr>
        <w:t>The analysis also does not show critical service quality issues that are not due to the NBN infrastructure connecting the users’ premises. This includes retail service providers not purchasing enough NBN and backhaul data throughput capacity to meet the speed and reliability needs of users (and advertised service performance).</w:t>
      </w:r>
    </w:p>
    <w:p w14:paraId="16543132" w14:textId="04D1D179" w:rsidR="00392A40" w:rsidRPr="00AB4072" w:rsidRDefault="00392A40" w:rsidP="00392A40">
      <w:pPr>
        <w:rPr>
          <w:rFonts w:ascii="Calibri" w:hAnsi="Calibri" w:cs="Calibri"/>
          <w:lang w:val="en-AU"/>
        </w:rPr>
      </w:pPr>
      <w:r w:rsidRPr="00AB4072">
        <w:rPr>
          <w:rFonts w:ascii="Calibri" w:hAnsi="Calibri" w:cs="Calibri"/>
          <w:lang w:val="en-AU"/>
        </w:rPr>
        <w:t xml:space="preserve">Awareness of these important issues is essential to understanding the user experience and addressing the various dimensions of the digital divide. The SLIM database provides the means to capture and analyse the locations affected by the above limitations, which will help build the evidence base around these issues. However, this will take time beyond this first iteration of the Digital Plan. In the meantime, fieldwork and case study analysis will be used to build the evidence necessary for effective advocacy for measures which address such service quality anomalies, for example through </w:t>
      </w:r>
      <w:r w:rsidR="005F6A65" w:rsidRPr="00AB4072">
        <w:rPr>
          <w:rFonts w:ascii="Calibri" w:hAnsi="Calibri" w:cs="Calibri"/>
          <w:lang w:val="en-AU"/>
        </w:rPr>
        <w:t>NBN Co</w:t>
      </w:r>
      <w:r w:rsidRPr="00AB4072">
        <w:rPr>
          <w:rFonts w:ascii="Calibri" w:hAnsi="Calibri" w:cs="Calibri"/>
          <w:lang w:val="en-AU"/>
        </w:rPr>
        <w:t xml:space="preserve"> extending its technology boundaries and retail service providers purchasing sufficient data capacity.</w:t>
      </w:r>
    </w:p>
    <w:p w14:paraId="36F0029D" w14:textId="77777777" w:rsidR="00392A40" w:rsidRPr="00AB4072" w:rsidRDefault="00392A40" w:rsidP="00392A40">
      <w:pPr>
        <w:rPr>
          <w:rFonts w:ascii="Calibri" w:hAnsi="Calibri" w:cs="Calibri"/>
          <w:lang w:val="en-AU"/>
        </w:rPr>
      </w:pPr>
      <w:r w:rsidRPr="00AB4072">
        <w:rPr>
          <w:rFonts w:ascii="Calibri" w:hAnsi="Calibri" w:cs="Calibri"/>
          <w:b/>
          <w:sz w:val="24"/>
          <w:lang w:val="en-AU"/>
        </w:rPr>
        <w:t>Mobile networks</w:t>
      </w:r>
      <w:r w:rsidRPr="00AB4072">
        <w:rPr>
          <w:rFonts w:ascii="Calibri" w:hAnsi="Calibri" w:cs="Calibri"/>
          <w:lang w:val="en-AU"/>
        </w:rPr>
        <w:t xml:space="preserve"> provide ‘untethered – on-the-move’ internet access from three major and one nascent networks (TPG). 3G and 4G mobile technologies are currently in use. Mass deployment of high-performance 5G service is planned to commence in capital cities and larger regional centres in 2020. Coverage (service availability) depends on local topography and the location and aerial orientation of mobile towers, and for these reasons is absent or poor quality in some locations. </w:t>
      </w:r>
    </w:p>
    <w:p w14:paraId="30A10466" w14:textId="77777777" w:rsidR="00392A40" w:rsidRPr="00AB4072" w:rsidRDefault="00392A40" w:rsidP="00392A40">
      <w:pPr>
        <w:rPr>
          <w:rFonts w:ascii="Calibri" w:hAnsi="Calibri" w:cs="Calibri"/>
          <w:lang w:val="en-AU"/>
        </w:rPr>
      </w:pPr>
      <w:r w:rsidRPr="00AB4072">
        <w:rPr>
          <w:rFonts w:ascii="Calibri" w:hAnsi="Calibri" w:cs="Calibri"/>
          <w:lang w:val="en-AU"/>
        </w:rPr>
        <w:t>The Digital Plan has, by necessity, taken the mobile coverage maps publicly provided by the carriers as the starting point for analysis – better data held by the carriers has not yet been made available. What this necessarily-superficial, second-best analysis does not show is the significant variation in the real-world connectivity experience of mobile users, with many gaps in coverage, and poor-quality service, in areas shown as fully covered.</w:t>
      </w:r>
    </w:p>
    <w:p w14:paraId="2C327BD9" w14:textId="77777777" w:rsidR="00392A40" w:rsidRPr="00AB4072" w:rsidRDefault="00392A40" w:rsidP="00392A40">
      <w:pPr>
        <w:rPr>
          <w:rFonts w:ascii="Calibri" w:hAnsi="Calibri" w:cs="Calibri"/>
          <w:highlight w:val="yellow"/>
          <w:lang w:val="en-AU"/>
        </w:rPr>
      </w:pPr>
      <w:r w:rsidRPr="00AB4072">
        <w:rPr>
          <w:rFonts w:ascii="Calibri" w:hAnsi="Calibri" w:cs="Calibri"/>
          <w:lang w:val="en-AU"/>
        </w:rPr>
        <w:t xml:space="preserve">Furthermore, mobile users have increasingly higher expectations of the services that they can access on smartphones, ranging from traditional voice and critical emergency communications through to web browsing data apps and video streaming. The situations in which people want to access mobile services are also changing. Once primarily considered a service for on-the-move outdoor use, mobile services are increasingly substituting for fixed services in the home and at work for a significant share of users. However, the publicly available coverage maps fail to distinguish between traditional voice and other narrowband services on the one hand, and high quality mobile broadband access on the other – that is, they do not provide enough information for regional users in particular to identify locations where higher bandwidth services will (and will not) work well. </w:t>
      </w:r>
    </w:p>
    <w:p w14:paraId="27C5EF8D" w14:textId="77777777" w:rsidR="00392A40" w:rsidRPr="00AB4072" w:rsidRDefault="00392A40" w:rsidP="00392A40">
      <w:pPr>
        <w:rPr>
          <w:rFonts w:ascii="Calibri" w:hAnsi="Calibri" w:cs="Calibri"/>
          <w:lang w:val="en-AU"/>
        </w:rPr>
      </w:pPr>
      <w:r w:rsidRPr="00AB4072">
        <w:rPr>
          <w:rFonts w:ascii="Calibri" w:hAnsi="Calibri" w:cs="Calibri"/>
          <w:lang w:val="en-AU"/>
        </w:rPr>
        <w:t>The Victorian Government understands user disappointment and disillusionment with mobile connectivity in regional areas and has joined industry stakeholders in calling for mobile carriers to publish the richer and more accurate coverage data they possess to accurately identify unmet needs and possible ameliorative actions. The Government in conjunction with the Australian Competition and Consumer Commission (ACCC) and the Commonwealth Government is actively pressing the mobile carriers to publish more useful coverage data and supports the ACCC in its public commitment to take regulatory action if cooperative progress is not made.</w:t>
      </w:r>
    </w:p>
    <w:p w14:paraId="6F83C525" w14:textId="77777777" w:rsidR="00392A40" w:rsidRPr="00AB4072" w:rsidRDefault="00392A40" w:rsidP="00392A40">
      <w:pPr>
        <w:rPr>
          <w:rFonts w:ascii="Calibri" w:hAnsi="Calibri" w:cs="Calibri"/>
          <w:lang w:val="en-AU"/>
        </w:rPr>
      </w:pPr>
      <w:r w:rsidRPr="00AB4072">
        <w:rPr>
          <w:rFonts w:ascii="Calibri" w:hAnsi="Calibri" w:cs="Calibri"/>
          <w:lang w:val="en-AU"/>
        </w:rPr>
        <w:t>The SLIM database is capable of capturing and analysing more detailed location-specific information on the availability and quality mobile coverage in regional areas, with improved coverage data to be incorporated in future iterations of SLIM and the digital plans when this becomes available.</w:t>
      </w:r>
    </w:p>
    <w:p w14:paraId="2D2EFCE0" w14:textId="77777777" w:rsidR="00392A40" w:rsidRPr="00AB4072" w:rsidRDefault="00392A40" w:rsidP="00392A40">
      <w:pPr>
        <w:rPr>
          <w:rFonts w:ascii="Calibri" w:hAnsi="Calibri" w:cs="Calibri"/>
          <w:lang w:val="en-AU"/>
        </w:rPr>
      </w:pPr>
      <w:r w:rsidRPr="00AB4072">
        <w:rPr>
          <w:rFonts w:ascii="Calibri" w:hAnsi="Calibri" w:cs="Calibri"/>
          <w:b/>
          <w:lang w:val="en-AU"/>
        </w:rPr>
        <w:t>Internet of Things networks</w:t>
      </w:r>
      <w:r w:rsidRPr="00AB4072">
        <w:rPr>
          <w:rFonts w:ascii="Calibri" w:hAnsi="Calibri" w:cs="Calibri"/>
          <w:lang w:val="en-AU"/>
        </w:rPr>
        <w:t xml:space="preserve"> provide one- and two-way communications between sensors and central data storage and analysis facilities. These can be high bandwidth (HB-IoT) for large data volumes in either direction, or low volume low power (LP) IoT (typically one way, from a remote sensor in a paddock, factory of residence). High bandwidth IoT is currently delivered on existing mobile networks (with wider coverage). LP-IoT is currently provided on LP-WAN networks by operators such as Taggle and Sigfox, although the mobile network operators are examining the technology and business case for providing low power IoT applications on their networks.</w:t>
      </w:r>
    </w:p>
    <w:p w14:paraId="7EA7EE85" w14:textId="77777777" w:rsidR="00392A40" w:rsidRPr="00AB4072" w:rsidRDefault="00392A40" w:rsidP="00392A40">
      <w:pPr>
        <w:rPr>
          <w:rFonts w:ascii="Calibri" w:hAnsi="Calibri" w:cs="Calibri"/>
          <w:lang w:val="en-AU"/>
        </w:rPr>
      </w:pPr>
      <w:r w:rsidRPr="00AB4072">
        <w:rPr>
          <w:rFonts w:ascii="Calibri" w:hAnsi="Calibri" w:cs="Calibri"/>
          <w:b/>
          <w:lang w:val="en-AU"/>
        </w:rPr>
        <w:lastRenderedPageBreak/>
        <w:t>Public WiFi networks</w:t>
      </w:r>
      <w:r w:rsidRPr="00AB4072">
        <w:rPr>
          <w:rFonts w:ascii="Calibri" w:hAnsi="Calibri" w:cs="Calibri"/>
          <w:lang w:val="en-AU"/>
        </w:rPr>
        <w:t xml:space="preserve"> provide a no-cost-to-user link between mobile devices (e.g. smartphones and tablets) and mobile service providers.</w:t>
      </w:r>
      <w:r w:rsidRPr="00AB4072">
        <w:rPr>
          <w:rStyle w:val="FootnoteReference"/>
          <w:rFonts w:ascii="Calibri" w:hAnsi="Calibri" w:cs="Calibri"/>
          <w:lang w:val="en-AU"/>
        </w:rPr>
        <w:footnoteReference w:id="30"/>
      </w:r>
      <w:r w:rsidRPr="00AB4072">
        <w:rPr>
          <w:rFonts w:ascii="Calibri" w:hAnsi="Calibri" w:cs="Calibri"/>
          <w:lang w:val="en-AU"/>
        </w:rPr>
        <w:t xml:space="preserve"> Free public WiFi is typically provided by local governments for, disadvantaged citizens, the wider public and visitors in larger cities and towns.</w:t>
      </w:r>
      <w:r w:rsidRPr="00AB4072">
        <w:rPr>
          <w:rStyle w:val="FootnoteReference"/>
          <w:rFonts w:ascii="Calibri" w:hAnsi="Calibri" w:cs="Calibri"/>
          <w:lang w:val="en-AU"/>
        </w:rPr>
        <w:footnoteReference w:id="31"/>
      </w:r>
      <w:r w:rsidRPr="00AB4072">
        <w:rPr>
          <w:rFonts w:ascii="Calibri" w:hAnsi="Calibri" w:cs="Calibri"/>
          <w:lang w:val="en-AU"/>
        </w:rPr>
        <w:t xml:space="preserve"> Local government WiFi networks also support Smart City applications.</w:t>
      </w:r>
    </w:p>
    <w:p w14:paraId="0B7659A8" w14:textId="77777777" w:rsidR="00392A40" w:rsidRPr="008D268C" w:rsidRDefault="00392A40" w:rsidP="00392A40">
      <w:pPr>
        <w:pStyle w:val="Heading5"/>
        <w:rPr>
          <w:lang w:val="en-AU"/>
        </w:rPr>
      </w:pPr>
      <w:r w:rsidRPr="008D268C">
        <w:rPr>
          <w:lang w:val="en-AU"/>
        </w:rPr>
        <w:t>Digital skills</w:t>
      </w:r>
    </w:p>
    <w:p w14:paraId="565A46E4" w14:textId="77777777" w:rsidR="00392A40" w:rsidRPr="00AB4072" w:rsidRDefault="00392A40" w:rsidP="00392A40">
      <w:pPr>
        <w:rPr>
          <w:rFonts w:ascii="Calibri" w:hAnsi="Calibri" w:cs="Calibri"/>
          <w:lang w:val="en-AU"/>
        </w:rPr>
      </w:pPr>
      <w:r w:rsidRPr="00AB4072">
        <w:rPr>
          <w:rFonts w:ascii="Calibri" w:hAnsi="Calibri" w:cs="Calibri"/>
          <w:lang w:val="en-AU"/>
        </w:rPr>
        <w:t>Ensuring wide access to digital technologies can only be effective if consumers and the workforce have the skills to properly take advantage of these developments. Necessary digital skills fall into three broad groups: the general digital literacy of consumers and the workforce (familiarity and competence with every-day digital services), the availability of IT professionals for recruitment and provision of advisory services, and workforce preparedness for successful employment in an age of ongoing digital disruption – the capacity of individuals for independent learning, flexibility, knowledge management, design thinking and innovation and risk-taking.</w:t>
      </w:r>
    </w:p>
    <w:p w14:paraId="605E6FE5" w14:textId="77777777" w:rsidR="00392A40" w:rsidRPr="00AB4072" w:rsidRDefault="00392A40" w:rsidP="00392A40">
      <w:pPr>
        <w:rPr>
          <w:rFonts w:ascii="Calibri" w:hAnsi="Calibri" w:cs="Calibri"/>
          <w:lang w:val="en-AU"/>
        </w:rPr>
      </w:pPr>
      <w:r w:rsidRPr="00AB4072">
        <w:rPr>
          <w:rFonts w:ascii="Calibri" w:hAnsi="Calibri" w:cs="Calibri"/>
          <w:lang w:val="en-AU"/>
        </w:rPr>
        <w:t xml:space="preserve">There are few (if any) direct measures of skills supply and demand (particularly at a place and sector level), requiring local data collection to accurately identify skills gaps and shape needed remedial action. </w:t>
      </w:r>
    </w:p>
    <w:p w14:paraId="21F78095" w14:textId="77777777" w:rsidR="00392A40" w:rsidRPr="00AB4072" w:rsidRDefault="00392A40" w:rsidP="00392A40">
      <w:pPr>
        <w:rPr>
          <w:rFonts w:ascii="Calibri" w:hAnsi="Calibri" w:cs="Calibri"/>
          <w:lang w:val="en-AU"/>
        </w:rPr>
      </w:pPr>
      <w:r w:rsidRPr="00AB4072">
        <w:rPr>
          <w:rFonts w:ascii="Calibri" w:hAnsi="Calibri" w:cs="Calibri"/>
          <w:lang w:val="en-AU"/>
        </w:rPr>
        <w:t>There are, however, a number of secondary indicators that, taken together, can give a broad indication of skills availability at an LGA and region level – age, education, the proportion of households that access the internet at home, the share of employment in high-technology industries and the ‘ability’ component of the Digital Inclusion Index.</w:t>
      </w:r>
    </w:p>
    <w:p w14:paraId="2F0C862F" w14:textId="77777777" w:rsidR="00392A40" w:rsidRPr="00AB4072" w:rsidRDefault="00392A40" w:rsidP="00392A40">
      <w:pPr>
        <w:rPr>
          <w:rFonts w:ascii="Calibri" w:hAnsi="Calibri" w:cs="Calibri"/>
          <w:lang w:val="en-AU"/>
        </w:rPr>
      </w:pPr>
      <w:r w:rsidRPr="00AB4072">
        <w:rPr>
          <w:rFonts w:ascii="Calibri" w:hAnsi="Calibri" w:cs="Calibri"/>
          <w:lang w:val="en-AU"/>
        </w:rPr>
        <w:t xml:space="preserve">Matching these supply-side indicators with demand metrics to identify unmet skills is not possible at present – collection of data for this purpose is urgently required. </w:t>
      </w:r>
    </w:p>
    <w:p w14:paraId="0E847971" w14:textId="77777777" w:rsidR="00392A40" w:rsidRPr="008D268C" w:rsidRDefault="00392A40" w:rsidP="00392A40">
      <w:pPr>
        <w:pStyle w:val="Heading5"/>
        <w:rPr>
          <w:lang w:val="en-AU"/>
        </w:rPr>
      </w:pPr>
      <w:r w:rsidRPr="008D268C">
        <w:rPr>
          <w:lang w:val="en-AU"/>
        </w:rPr>
        <w:t>Digital services affordability</w:t>
      </w:r>
    </w:p>
    <w:p w14:paraId="0B3398A7" w14:textId="77777777" w:rsidR="00392A40" w:rsidRPr="00AB4072" w:rsidRDefault="00392A40" w:rsidP="00392A40">
      <w:pPr>
        <w:rPr>
          <w:rFonts w:ascii="Calibri" w:hAnsi="Calibri" w:cs="Calibri"/>
          <w:lang w:val="en-AU"/>
        </w:rPr>
      </w:pPr>
      <w:r w:rsidRPr="00AB4072">
        <w:rPr>
          <w:rFonts w:ascii="Calibri" w:hAnsi="Calibri" w:cs="Calibri"/>
          <w:lang w:val="en-AU"/>
        </w:rPr>
        <w:t xml:space="preserve">The affordability of digital services (and skills) relative to other regions and Melbourne is a function of both their price and the ability of businesses, local governments and consumers to pay. </w:t>
      </w:r>
    </w:p>
    <w:p w14:paraId="557405C6" w14:textId="29F896FA" w:rsidR="00392A40" w:rsidRPr="00AB4072" w:rsidRDefault="00392A40" w:rsidP="00392A40">
      <w:pPr>
        <w:rPr>
          <w:rFonts w:ascii="Calibri" w:hAnsi="Calibri" w:cs="Calibri"/>
          <w:lang w:val="en-AU"/>
        </w:rPr>
      </w:pPr>
      <w:r w:rsidRPr="00AB4072">
        <w:rPr>
          <w:rFonts w:ascii="Calibri" w:hAnsi="Calibri" w:cs="Calibri"/>
          <w:lang w:val="en-AU"/>
        </w:rPr>
        <w:t xml:space="preserve">There is no clear evidence that public network fixed and mobile access services are more expensive in regional locations, as </w:t>
      </w:r>
      <w:r w:rsidR="005F6A65" w:rsidRPr="00AB4072">
        <w:rPr>
          <w:rFonts w:ascii="Calibri" w:hAnsi="Calibri" w:cs="Calibri"/>
          <w:lang w:val="en-AU"/>
        </w:rPr>
        <w:t>NBN Co</w:t>
      </w:r>
      <w:r w:rsidRPr="00AB4072">
        <w:rPr>
          <w:rFonts w:ascii="Calibri" w:hAnsi="Calibri" w:cs="Calibri"/>
          <w:lang w:val="en-AU"/>
        </w:rPr>
        <w:t xml:space="preserve"> is required to price its wholesale services uniformly Australia-wide, and broadband and mobile service providers price nationally not on a location basis. Nonetheless it is likely many regional users pay more for these services on a quality-adjusted basis – an equally-priced fixed wireless or satellite service does not in general provide the same value-for-money as an equivalent fixed line service. Similarly, an equally-prices mobile service will be lower value-for-money for regional users that frequently experience blackspots and service degraded service.</w:t>
      </w:r>
      <w:r w:rsidRPr="00AB4072">
        <w:rPr>
          <w:rStyle w:val="FootnoteReference"/>
          <w:rFonts w:ascii="Calibri" w:hAnsi="Calibri" w:cs="Calibri"/>
          <w:lang w:val="en-AU"/>
        </w:rPr>
        <w:footnoteReference w:id="32"/>
      </w:r>
      <w:r w:rsidRPr="00AB4072">
        <w:rPr>
          <w:rFonts w:ascii="Calibri" w:hAnsi="Calibri" w:cs="Calibri"/>
          <w:lang w:val="en-AU"/>
        </w:rPr>
        <w:t xml:space="preserve"> </w:t>
      </w:r>
    </w:p>
    <w:p w14:paraId="5F0E653A" w14:textId="77777777" w:rsidR="00392A40" w:rsidRPr="00AB4072" w:rsidRDefault="00392A40" w:rsidP="00392A40">
      <w:pPr>
        <w:rPr>
          <w:rFonts w:ascii="Calibri" w:hAnsi="Calibri" w:cs="Calibri"/>
          <w:lang w:val="en-AU"/>
        </w:rPr>
      </w:pPr>
      <w:r w:rsidRPr="00AB4072">
        <w:rPr>
          <w:rFonts w:ascii="Calibri" w:hAnsi="Calibri" w:cs="Calibri"/>
          <w:lang w:val="en-AU"/>
        </w:rPr>
        <w:t xml:space="preserve">In addition, unconfirmed anecdotal evidence indicates regional users are not offered the same range of specials and one-off customer retention incentives as their capital city counterparts. Anecdotal evidence also suggests the cost of bespoke connectivity solutions (such as a dedicated fibre connection) is higher in the regions as there are fewer competing suppliers. </w:t>
      </w:r>
    </w:p>
    <w:p w14:paraId="464E5C47" w14:textId="77777777" w:rsidR="00392A40" w:rsidRPr="00AB4072" w:rsidRDefault="00392A40" w:rsidP="00392A40">
      <w:pPr>
        <w:rPr>
          <w:rFonts w:ascii="Calibri" w:hAnsi="Calibri" w:cs="Calibri"/>
          <w:lang w:val="en-AU"/>
        </w:rPr>
      </w:pPr>
      <w:r w:rsidRPr="00AB4072">
        <w:rPr>
          <w:rFonts w:ascii="Calibri" w:hAnsi="Calibri" w:cs="Calibri"/>
          <w:lang w:val="en-AU"/>
        </w:rPr>
        <w:t xml:space="preserve">Regarding ability to pay, it is well known that annual household incomes in the regions are on average substantially lower than in Melbourne: around $50,000 compared to $80,000. This means regional consumers in general, and these in lower-income regions and LGAs in particular, have a lower ability to pay than their capital city peers. Evidence on the ability to pay of regional businesses compared to this in capital city locations has not </w:t>
      </w:r>
      <w:r w:rsidRPr="00AB4072">
        <w:rPr>
          <w:rFonts w:ascii="Calibri" w:hAnsi="Calibri" w:cs="Calibri"/>
          <w:lang w:val="en-AU"/>
        </w:rPr>
        <w:lastRenderedPageBreak/>
        <w:t xml:space="preserve">been yet been investigated. Finally, a local government IT manager has indicated IT costs are a substantially higher share of the budget in the regions than for local governments in Melbourne. </w:t>
      </w:r>
    </w:p>
    <w:p w14:paraId="4736F373" w14:textId="77777777" w:rsidR="00392A40" w:rsidRPr="008D268C" w:rsidRDefault="00392A40" w:rsidP="00392A40">
      <w:pPr>
        <w:pStyle w:val="Heading5"/>
        <w:rPr>
          <w:lang w:val="en-AU"/>
        </w:rPr>
      </w:pPr>
      <w:r w:rsidRPr="008D268C">
        <w:rPr>
          <w:lang w:val="en-AU"/>
        </w:rPr>
        <w:t>Priority actions</w:t>
      </w:r>
    </w:p>
    <w:p w14:paraId="22264C95" w14:textId="6C505880" w:rsidR="00392A40" w:rsidRPr="00AB4072" w:rsidRDefault="00392A40" w:rsidP="00392A40">
      <w:pPr>
        <w:rPr>
          <w:rFonts w:ascii="Calibri" w:hAnsi="Calibri" w:cs="Calibri"/>
          <w:lang w:val="en-AU"/>
        </w:rPr>
      </w:pPr>
      <w:r w:rsidRPr="00AB4072">
        <w:rPr>
          <w:rFonts w:ascii="Calibri" w:hAnsi="Calibri" w:cs="Calibri"/>
          <w:lang w:val="en-AU"/>
        </w:rPr>
        <w:t>T</w:t>
      </w:r>
      <w:r w:rsidRPr="00AB4072">
        <w:rPr>
          <w:rFonts w:ascii="Calibri" w:hAnsi="Calibri" w:cs="Calibri"/>
          <w:szCs w:val="22"/>
          <w:lang w:val="en-AU"/>
        </w:rPr>
        <w:t xml:space="preserve">he options for action lie with both regional stakeholders (local governments, business and community groups and the Regional Partnership), the Victorian Government, the Commonwealth Government, carriers – including evidence-based representations by the Regional Partnership to the various layers of government. Some of the options are high-level and general in nature such as establishing priorities and action plans, while others are technology-specific or focused in a general way on skills gaps. They address the broad shortfalls in the supply of digital services and </w:t>
      </w:r>
      <w:r w:rsidR="0056598E" w:rsidRPr="00AB4072">
        <w:rPr>
          <w:rFonts w:ascii="Calibri" w:hAnsi="Calibri" w:cs="Calibri"/>
          <w:szCs w:val="22"/>
          <w:lang w:val="en-AU"/>
        </w:rPr>
        <w:t>skills and</w:t>
      </w:r>
      <w:r w:rsidRPr="00AB4072">
        <w:rPr>
          <w:rFonts w:ascii="Calibri" w:hAnsi="Calibri" w:cs="Calibri"/>
          <w:szCs w:val="22"/>
          <w:lang w:val="en-AU"/>
        </w:rPr>
        <w:t xml:space="preserve"> acknowledge and comment on the frequent boundary and ‘Swiss cheese’ situation of ‘have-nots’ amongst the ‘haves’. The options outlined address current and future unmet digital needs. </w:t>
      </w:r>
    </w:p>
    <w:p w14:paraId="3254C6BF" w14:textId="77777777" w:rsidR="00392A40" w:rsidRPr="00AB4072" w:rsidRDefault="00392A40" w:rsidP="00392A40">
      <w:pPr>
        <w:rPr>
          <w:rFonts w:ascii="Calibri" w:hAnsi="Calibri" w:cs="Calibri"/>
          <w:lang w:val="en-AU"/>
        </w:rPr>
      </w:pPr>
      <w:r w:rsidRPr="00AB4072">
        <w:rPr>
          <w:rFonts w:ascii="Calibri" w:hAnsi="Calibri" w:cs="Calibri"/>
          <w:lang w:val="en-AU"/>
        </w:rPr>
        <w:t>Options for addressing for skills shortfalls are not developed in detail in this version of the Digital Plan due our limited understanding of this issue on a place and sector basis. Rather, data collection is the key immediate imperative. However, it is anticipated that local solutions will be important in addressing digital literacy gaps (including training at digital hubs), state-wide vocational training solutions for shortages of IT professionals, and state-wide school education solutions (STEM++) for digital age workforce preparedness.</w:t>
      </w:r>
      <w:r w:rsidRPr="00AB4072">
        <w:rPr>
          <w:rStyle w:val="FootnoteReference"/>
          <w:rFonts w:ascii="Calibri" w:hAnsi="Calibri" w:cs="Calibri"/>
          <w:lang w:val="en-AU"/>
        </w:rPr>
        <w:footnoteReference w:id="33"/>
      </w:r>
      <w:r w:rsidRPr="00AB4072">
        <w:rPr>
          <w:rFonts w:ascii="Calibri" w:hAnsi="Calibri" w:cs="Calibri"/>
          <w:lang w:val="en-AU"/>
        </w:rPr>
        <w:t xml:space="preserve"> </w:t>
      </w:r>
    </w:p>
    <w:p w14:paraId="79596653" w14:textId="77777777" w:rsidR="00392A40" w:rsidRPr="00AB4072" w:rsidRDefault="00392A40" w:rsidP="00392A40">
      <w:pPr>
        <w:rPr>
          <w:rFonts w:ascii="Calibri" w:hAnsi="Calibri" w:cs="Calibri"/>
          <w:lang w:val="en-AU"/>
        </w:rPr>
      </w:pPr>
      <w:r w:rsidRPr="00AB4072">
        <w:rPr>
          <w:rFonts w:ascii="Calibri" w:hAnsi="Calibri" w:cs="Calibri"/>
          <w:lang w:val="en-AU"/>
        </w:rPr>
        <w:t>Affordability solutions are not addressed in this first-generation digital plan – the collection and analysis the key immediate action.</w:t>
      </w:r>
    </w:p>
    <w:p w14:paraId="75B76F4B" w14:textId="77777777" w:rsidR="00392A40" w:rsidRPr="008D268C" w:rsidRDefault="00392A40" w:rsidP="00392A40">
      <w:pPr>
        <w:pStyle w:val="Heading5"/>
        <w:rPr>
          <w:lang w:val="en-AU"/>
        </w:rPr>
      </w:pPr>
      <w:r w:rsidRPr="008D268C">
        <w:rPr>
          <w:lang w:val="en-AU"/>
        </w:rPr>
        <w:t>State Level Information Management (SLIM) database</w:t>
      </w:r>
    </w:p>
    <w:p w14:paraId="193574E1" w14:textId="26D1664D" w:rsidR="00392A40" w:rsidRPr="00AB4072" w:rsidRDefault="00392A40" w:rsidP="00392A40">
      <w:pPr>
        <w:rPr>
          <w:rFonts w:ascii="Calibri" w:hAnsi="Calibri" w:cs="Calibri"/>
          <w:b/>
          <w:sz w:val="28"/>
          <w:szCs w:val="28"/>
          <w:lang w:val="en-AU"/>
        </w:rPr>
      </w:pPr>
      <w:r w:rsidRPr="00AB4072">
        <w:rPr>
          <w:rFonts w:ascii="Calibri" w:hAnsi="Calibri" w:cs="Calibri"/>
          <w:lang w:val="en-AU"/>
        </w:rPr>
        <w:t>The State Level Information Management (SLIM) database is an interactive place-based repository of current information on the availability of digital services, key demand drivers and place</w:t>
      </w:r>
      <w:r w:rsidR="00707A3B" w:rsidRPr="00AB4072">
        <w:rPr>
          <w:rFonts w:ascii="Calibri" w:hAnsi="Calibri" w:cs="Calibri"/>
          <w:lang w:val="en-AU"/>
        </w:rPr>
        <w:t>-</w:t>
      </w:r>
      <w:r w:rsidRPr="00AB4072">
        <w:rPr>
          <w:rFonts w:ascii="Calibri" w:hAnsi="Calibri" w:cs="Calibri"/>
          <w:lang w:val="en-AU"/>
        </w:rPr>
        <w:t xml:space="preserve">based data on the characteristics of each region. The development of the SLIM database is a CRCP initiative funded by the Victorian Government. SLIM has initially been prepared for state government use only from a variety of public and commercial-in-confidence data. The protocols necessary for wide use are being developed to support future versions of the Digital Plans. </w:t>
      </w:r>
    </w:p>
    <w:p w14:paraId="1E779757" w14:textId="6AF08E7F" w:rsidR="004D5E3C" w:rsidRPr="00AB4072" w:rsidRDefault="004D5E3C">
      <w:pPr>
        <w:spacing w:before="0" w:after="0"/>
        <w:rPr>
          <w:rFonts w:ascii="Calibri" w:hAnsi="Calibri" w:cs="Calibri"/>
          <w:lang w:val="en-AU"/>
        </w:rPr>
      </w:pPr>
      <w:r w:rsidRPr="00AB4072">
        <w:rPr>
          <w:rFonts w:ascii="Calibri" w:hAnsi="Calibri" w:cs="Calibri"/>
          <w:noProof/>
          <w:lang w:val="en-AU"/>
        </w:rPr>
        <w:drawing>
          <wp:anchor distT="0" distB="0" distL="114300" distR="114300" simplePos="0" relativeHeight="251725824" behindDoc="1" locked="0" layoutInCell="1" allowOverlap="1" wp14:anchorId="07939710" wp14:editId="5B5A5688">
            <wp:simplePos x="0" y="0"/>
            <wp:positionH relativeFrom="page">
              <wp:posOffset>5678442</wp:posOffset>
            </wp:positionH>
            <wp:positionV relativeFrom="page">
              <wp:posOffset>8823415</wp:posOffset>
            </wp:positionV>
            <wp:extent cx="1886585" cy="1886585"/>
            <wp:effectExtent l="0" t="0" r="0" b="0"/>
            <wp:wrapNone/>
            <wp:docPr id="72337" name="Picture 7233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AB4072">
        <w:rPr>
          <w:rFonts w:ascii="Calibri" w:hAnsi="Calibri" w:cs="Calibri"/>
          <w:lang w:val="en-AU"/>
        </w:rPr>
        <w:br w:type="page"/>
      </w:r>
    </w:p>
    <w:p w14:paraId="263B4303" w14:textId="1B660877" w:rsidR="00D94F21" w:rsidRPr="00AB4072" w:rsidRDefault="004D5E3C" w:rsidP="00F91988">
      <w:pPr>
        <w:rPr>
          <w:rFonts w:ascii="Calibri" w:hAnsi="Calibri" w:cs="Calibri"/>
          <w:lang w:val="en-AU"/>
        </w:rPr>
      </w:pPr>
      <w:r w:rsidRPr="00AB4072">
        <w:rPr>
          <w:rFonts w:ascii="Calibri" w:hAnsi="Calibri" w:cs="Calibri"/>
          <w:noProof/>
          <w:lang w:val="en-AU"/>
        </w:rPr>
        <w:lastRenderedPageBreak/>
        <mc:AlternateContent>
          <mc:Choice Requires="wps">
            <w:drawing>
              <wp:anchor distT="0" distB="0" distL="114300" distR="114300" simplePos="0" relativeHeight="251727872" behindDoc="0" locked="0" layoutInCell="1" allowOverlap="1" wp14:anchorId="345F8FA7" wp14:editId="250D33E7">
                <wp:simplePos x="0" y="0"/>
                <wp:positionH relativeFrom="margin">
                  <wp:posOffset>5306459</wp:posOffset>
                </wp:positionH>
                <wp:positionV relativeFrom="paragraph">
                  <wp:posOffset>8302552</wp:posOffset>
                </wp:positionV>
                <wp:extent cx="1397479" cy="1000664"/>
                <wp:effectExtent l="0" t="0" r="0" b="9525"/>
                <wp:wrapNone/>
                <wp:docPr id="72339" name="Rectangle 72339"/>
                <wp:cNvGraphicFramePr/>
                <a:graphic xmlns:a="http://schemas.openxmlformats.org/drawingml/2006/main">
                  <a:graphicData uri="http://schemas.microsoft.com/office/word/2010/wordprocessingShape">
                    <wps:wsp>
                      <wps:cNvSpPr/>
                      <wps:spPr>
                        <a:xfrm>
                          <a:off x="0" y="0"/>
                          <a:ext cx="1397479" cy="100066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509819" id="Rectangle 72339" o:spid="_x0000_s1026" style="position:absolute;margin-left:417.85pt;margin-top:653.75pt;width:110.05pt;height:78.8pt;z-index:2517278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" fillcolor="white [3212]" stroked="f" strokeweight="1pt">
                <w10:wrap anchorx="margin"/>
              </v:rect>
            </w:pict>
          </mc:Fallback>
        </mc:AlternateContent>
      </w:r>
      <w:r w:rsidRPr="00AB4072">
        <w:rPr>
          <w:rFonts w:ascii="Calibri" w:hAnsi="Calibri" w:cs="Calibri"/>
          <w:noProof/>
          <w:lang w:val="en-AU"/>
        </w:rPr>
        <w:drawing>
          <wp:anchor distT="0" distB="0" distL="114300" distR="114300" simplePos="0" relativeHeight="251726848" behindDoc="1" locked="0" layoutInCell="1" allowOverlap="1" wp14:anchorId="419CE1E5" wp14:editId="43CF903C">
            <wp:simplePos x="0" y="0"/>
            <wp:positionH relativeFrom="page">
              <wp:posOffset>22800</wp:posOffset>
            </wp:positionH>
            <wp:positionV relativeFrom="page">
              <wp:posOffset>20523</wp:posOffset>
            </wp:positionV>
            <wp:extent cx="7558410" cy="10691493"/>
            <wp:effectExtent l="0" t="0" r="10795" b="2540"/>
            <wp:wrapNone/>
            <wp:docPr id="72338" name="Picture 7233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93" cstate="screen">
                      <a:extLst>
                        <a:ext uri="{28A0092B-C50C-407E-A947-70E740481C1C}">
                          <a14:useLocalDpi xmlns:a14="http://schemas.microsoft.com/office/drawing/2010/main"/>
                        </a:ext>
                      </a:extLst>
                    </a:blip>
                    <a:stretch>
                      <a:fillRect/>
                    </a:stretch>
                  </pic:blipFill>
                  <pic:spPr>
                    <a:xfrm>
                      <a:off x="0" y="0"/>
                      <a:ext cx="7558410" cy="10691493"/>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sectPr w:rsidR="00D94F21" w:rsidRPr="00AB4072" w:rsidSect="00283C5A">
      <w:pgSz w:w="11907" w:h="16840" w:code="9"/>
      <w:pgMar w:top="1701" w:right="851" w:bottom="1134" w:left="851" w:header="567" w:footer="567" w:gutter="0"/>
      <w:cols w:space="284"/>
      <w:docGrid w:linePitch="360"/>
    </w:sectPr>
  </w:body>
</w:document>
</file>

<file path=word/customizations.xml><?xml version="1.0" encoding="utf-8"?>
<wne:tcg xmlns:r="http://schemas.openxmlformats.org/officeDocument/2006/relationships" xmlns:wne="http://schemas.microsoft.com/office/word/2006/wordml">
  <wne:keymaps>
    <wne:keymap wne:kcmPrimary="0831">
      <wne:acd wne:acdName="acd7"/>
    </wne:keymap>
    <wne:keymap wne:kcmPrimary="0832">
      <wne:acd wne:acdName="acd2"/>
    </wne:keymap>
    <wne:keymap wne:kcmPrimary="0833">
      <wne:acd wne:acdName="acd6"/>
    </wne:keymap>
    <wne:keymap wne:kcmPrimary="0834">
      <wne:acd wne:acdName="acd5"/>
    </wne:keymap>
    <wne:keymap wne:kcmPrimary="0835">
      <wne:acd wne:acdName="acd14"/>
    </wne:keymap>
    <wne:keymap wne:kcmPrimary="0836">
      <wne:acd wne:acdName="acd10"/>
    </wne:keymap>
    <wne:keymap wne:kcmPrimary="0841" wne:kcmSecondary="0031">
      <wne:acd wne:acdName="acd12"/>
    </wne:keymap>
    <wne:keymap wne:kcmPrimary="0841" wne:kcmSecondary="0032">
      <wne:acd wne:acdName="acd13"/>
    </wne:keymap>
    <wne:keymap wne:kcmPrimary="0842">
      <wne:acd wne:acdName="acd11"/>
    </wne:keymap>
    <wne:keymap wne:kcmPrimary="0845">
      <wne:acd wne:acdName="acd8"/>
    </wne:keymap>
    <wne:keymap wne:kcmPrimary="0846">
      <wne:acd wne:acdName="acd9"/>
    </wne:keymap>
    <wne:keymap wne:kcmPrimary="0847">
      <wne:acd wne:acdName="acd15"/>
    </wne:keymap>
    <wne:keymap wne:kcmPrimary="0849">
      <wne:acd wne:acdName="acd0"/>
    </wne:keymap>
    <wne:keymap wne:kcmPrimary="084A">
      <wne:acd wne:acdName="acd3"/>
    </wne:keymap>
    <wne:keymap wne:kcmPrimary="084B">
      <wne:acd wne:acdName="acd18"/>
    </wne:keymap>
    <wne:keymap wne:kcmPrimary="084E">
      <wne:acd wne:acdName="acd1"/>
    </wne:keymap>
    <wne:keymap wne:kcmPrimary="0851">
      <wne:acd wne:acdName="acd4"/>
    </wne:keymap>
    <wne:keymap wne:kcmPrimary="0852">
      <wne:acd wne:acdName="acd16"/>
    </wne:keymap>
    <wne:keymap wne:kcmPrimary="0853">
      <wne:acd wne:acdName="acd1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BJAG4AZABlAG4AdAAtADEA" wne:acdName="acd0" wne:fciIndexBasedOn="0065"/>
    <wne:acd wne:argValue="AQAAAAAA" wne:acdName="acd1" wne:fciIndexBasedOn="0065"/>
    <wne:acd wne:argValue="AQAAAAIA" wne:acdName="acd2" wne:fciIndexBasedOn="0065"/>
    <wne:acd wne:argValue="AgBJAG4AZABlAG4AdAAtADIA" wne:acdName="acd3" wne:fciIndexBasedOn="0065"/>
    <wne:acd wne:argValue="AgBRAHUAZQBzAHQAaQBvAG4A" wne:acdName="acd4" wne:fciIndexBasedOn="0065"/>
    <wne:acd wne:argValue="AQAAAAQA" wne:acdName="acd5" wne:fciIndexBasedOn="0065"/>
    <wne:acd wne:argValue="AQAAAAMA" wne:acdName="acd6" wne:fciIndexBasedOn="0065"/>
    <wne:acd wne:argValue="AQAAAAEA" wne:acdName="acd7" wne:fciIndexBasedOn="0065"/>
    <wne:acd wne:argValue="AgBFAHgAYQBtAHAAbABlAA==" wne:acdName="acd8" wne:fciIndexBasedOn="0065"/>
    <wne:acd wne:argValue="AgBFAGIAdQBsAGwAZQB0AA==" wne:acdName="acd9" wne:fciIndexBasedOn="0065"/>
    <wne:acd wne:argValue="AQAAAAYA" wne:acdName="acd10" wne:fciIndexBasedOn="0065"/>
    <wne:acd wne:argValue="AgBRAEIAdQBsAGwAZQB0AA==" wne:acdName="acd11" wne:fciIndexBasedOn="0065"/>
    <wne:acd wne:argValue="AgBBAG4AbgBlAHgAdQByAGUA" wne:acdName="acd12" wne:fciIndexBasedOn="0065"/>
    <wne:acd wne:argValue="AgBBAG4AbgBlAHgAdQByAGUAIABBADIA" wne:acdName="acd13" wne:fciIndexBasedOn="0065"/>
    <wne:acd wne:argValue="AQAAAAUA" wne:acdName="acd14" wne:fciIndexBasedOn="0065"/>
    <wne:acd wne:argValue="AgBFAFMAdQBiAEIAdQBsAGwAZQB0AA==" wne:acdName="acd15" wne:fciIndexBasedOn="0065"/>
    <wne:acd wne:argValue="AgBSAGUAcQB1AGUAcwB0AA==" wne:acdName="acd16" wne:fciIndexBasedOn="0065"/>
    <wne:acd wne:argValue="AgBTAHUAYgAtAHIAZQBxAHUAZQBzAHQA" wne:acdName="acd17" wne:fciIndexBasedOn="0065"/>
    <wne:acd wne:argValue="AgBJAG4AZABlAG4AdAAtADM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968FCB" w14:textId="77777777" w:rsidR="00175669" w:rsidRDefault="00175669">
      <w:r>
        <w:separator/>
      </w:r>
    </w:p>
    <w:p w14:paraId="78173A61" w14:textId="77777777" w:rsidR="00175669" w:rsidRDefault="00175669"/>
    <w:p w14:paraId="2E27A110" w14:textId="77777777" w:rsidR="00175669" w:rsidRDefault="00175669"/>
  </w:endnote>
  <w:endnote w:type="continuationSeparator" w:id="0">
    <w:p w14:paraId="4DA5CB23" w14:textId="77777777" w:rsidR="00175669" w:rsidRDefault="00175669">
      <w:r>
        <w:continuationSeparator/>
      </w:r>
    </w:p>
    <w:p w14:paraId="6C6EDFCB" w14:textId="77777777" w:rsidR="00175669" w:rsidRDefault="00175669"/>
    <w:p w14:paraId="748C6607" w14:textId="77777777" w:rsidR="00175669" w:rsidRDefault="0017566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Liberation Serif">
    <w:altName w:val="Cambria"/>
    <w:charset w:val="01"/>
    <w:family w:val="roman"/>
    <w:pitch w:val="variable"/>
  </w:font>
  <w:font w:name="Noto Sans CJK SC Regular">
    <w:altName w:val="Calibri"/>
    <w:charset w:val="01"/>
    <w:family w:val="auto"/>
    <w:pitch w:val="variable"/>
  </w:font>
  <w:font w:name="Lohit Devanagari">
    <w:altName w:val="Calibri"/>
    <w:charset w:val="01"/>
    <w:family w:val="auto"/>
    <w:pitch w:val="variable"/>
  </w:font>
  <w:font w:name="DengXian">
    <w:altName w:val="等线"/>
    <w:panose1 w:val="02010600030101010101"/>
    <w:charset w:val="86"/>
    <w:family w:val="auto"/>
    <w:pitch w:val="variable"/>
    <w:sig w:usb0="A00002BF" w:usb1="38CF7CFA" w:usb2="00000016" w:usb3="00000000" w:csb0="0004000F" w:csb1="00000000"/>
  </w:font>
  <w:font w:name="Cordia New">
    <w:panose1 w:val="020B0304020202020204"/>
    <w:charset w:val="00"/>
    <w:family w:val="swiss"/>
    <w:pitch w:val="variable"/>
    <w:sig w:usb0="81000003" w:usb1="00000000" w:usb2="00000000" w:usb3="00000000" w:csb0="00010001" w:csb1="00000000"/>
  </w:font>
  <w:font w:name="DengXian Light">
    <w:altName w:val="等线 Light"/>
    <w:panose1 w:val="02010600030101010101"/>
    <w:charset w:val="86"/>
    <w:family w:val="auto"/>
    <w:pitch w:val="variable"/>
    <w:sig w:usb0="A00002BF" w:usb1="38CF7CFA" w:usb2="00000016" w:usb3="00000000" w:csb0="0004000F" w:csb1="00000000"/>
  </w:font>
  <w:font w:name="Angsana New">
    <w:panose1 w:val="02020603050405020304"/>
    <w:charset w:val="00"/>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7E33EB" w14:textId="6B1ED0D3" w:rsidR="00AB4072" w:rsidRPr="00204DCA" w:rsidRDefault="00AB4072">
    <w:pPr>
      <w:pStyle w:val="Footer"/>
      <w:rPr>
        <w:lang w:val="en-AU"/>
      </w:rPr>
    </w:pPr>
    <w:r>
      <w:rPr>
        <w:lang w:val="en-AU"/>
      </w:rPr>
      <w:tab/>
      <w:t xml:space="preserve">Page </w:t>
    </w:r>
    <w:r>
      <w:rPr>
        <w:lang w:val="en-AU"/>
      </w:rPr>
      <w:fldChar w:fldCharType="begin"/>
    </w:r>
    <w:r>
      <w:rPr>
        <w:lang w:val="en-AU"/>
      </w:rPr>
      <w:instrText xml:space="preserve"> PAGE  \* MERGEFORMAT </w:instrText>
    </w:r>
    <w:r>
      <w:rPr>
        <w:lang w:val="en-AU"/>
      </w:rPr>
      <w:fldChar w:fldCharType="separate"/>
    </w:r>
    <w:r>
      <w:rPr>
        <w:noProof/>
        <w:lang w:val="en-AU"/>
      </w:rPr>
      <w:t>2</w:t>
    </w:r>
    <w:r>
      <w:rPr>
        <w:lang w:val="en-AU"/>
      </w:rPr>
      <w:fldChar w:fldCharType="end"/>
    </w:r>
    <w:r>
      <w:rPr>
        <w:lang w:val="en-AU"/>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E84460" w14:textId="77777777" w:rsidR="00175669" w:rsidRDefault="00175669">
      <w:r>
        <w:separator/>
      </w:r>
    </w:p>
    <w:p w14:paraId="7C93EBC4" w14:textId="77777777" w:rsidR="00175669" w:rsidRDefault="00175669"/>
  </w:footnote>
  <w:footnote w:type="continuationSeparator" w:id="0">
    <w:p w14:paraId="1C155AC7" w14:textId="77777777" w:rsidR="00175669" w:rsidRDefault="00175669">
      <w:r>
        <w:continuationSeparator/>
      </w:r>
    </w:p>
    <w:p w14:paraId="7A4839CA" w14:textId="77777777" w:rsidR="00175669" w:rsidRDefault="00175669"/>
    <w:p w14:paraId="3FDDEEBF" w14:textId="77777777" w:rsidR="00175669" w:rsidRDefault="00175669"/>
  </w:footnote>
  <w:footnote w:id="1">
    <w:p w14:paraId="4D0E895A" w14:textId="77777777" w:rsidR="00AB4072" w:rsidRPr="00C36EFC" w:rsidRDefault="00AB4072" w:rsidP="00160A9B">
      <w:pPr>
        <w:pStyle w:val="FootnoteText"/>
        <w:ind w:right="707"/>
        <w:rPr>
          <w:lang w:val="en-AU"/>
        </w:rPr>
      </w:pPr>
      <w:r>
        <w:rPr>
          <w:rStyle w:val="FootnoteReference"/>
        </w:rPr>
        <w:footnoteRef/>
      </w:r>
      <w:r>
        <w:t xml:space="preserve"> The SLIM database is an interactive place-based repository of current information on the availability of digital services and key demand drivers across regional Victoria </w:t>
      </w:r>
    </w:p>
  </w:footnote>
  <w:footnote w:id="2">
    <w:p w14:paraId="7785233C" w14:textId="5AADEFE6" w:rsidR="00AB4072" w:rsidRDefault="00AB4072" w:rsidP="00160A9B">
      <w:pPr>
        <w:pStyle w:val="FootnoteText"/>
        <w:ind w:right="849"/>
      </w:pPr>
      <w:r>
        <w:rPr>
          <w:rStyle w:val="FootnoteReference"/>
        </w:rPr>
        <w:footnoteRef/>
      </w:r>
      <w:r>
        <w:t xml:space="preserve"> The Victorian Government has allocated $12 million to trial IoT connectivity for internet enabled on-farm technologies around Birchip (grains), Maffra (dairy), Tatura (horticulture) and Serpentine (sheep); </w:t>
      </w:r>
      <w:r w:rsidRPr="00F115BC">
        <w:t>$8 million for public WiFi pilots</w:t>
      </w:r>
      <w:r>
        <w:t xml:space="preserve">, originally </w:t>
      </w:r>
      <w:r w:rsidRPr="00F115BC">
        <w:t>in Ballarat and Bendig</w:t>
      </w:r>
      <w:r>
        <w:t>o and now extended to Shepparton and Geelong; and $7 million to pilot new higher-quality broadband networks in Morwell, Geelong and Horsham to to address gaps in the NBN.</w:t>
      </w:r>
    </w:p>
  </w:footnote>
  <w:footnote w:id="3">
    <w:p w14:paraId="4D62DB99" w14:textId="4A4B6DDA" w:rsidR="00AB4072" w:rsidRDefault="00AB4072">
      <w:pPr>
        <w:pStyle w:val="FootnoteText"/>
      </w:pPr>
      <w:r>
        <w:rPr>
          <w:rStyle w:val="FootnoteReference"/>
        </w:rPr>
        <w:footnoteRef/>
      </w:r>
      <w:r>
        <w:t xml:space="preserve"> B</w:t>
      </w:r>
      <w:r w:rsidRPr="000E6283">
        <w:t>ased on the Commonwealth</w:t>
      </w:r>
      <w:r>
        <w:t>’s</w:t>
      </w:r>
      <w:r w:rsidRPr="000E6283">
        <w:t xml:space="preserve"> </w:t>
      </w:r>
      <w:r w:rsidRPr="000E6283">
        <w:rPr>
          <w:i/>
          <w:iCs/>
        </w:rPr>
        <w:t>National Mobile Black Spot Database</w:t>
      </w:r>
      <w:r w:rsidRPr="000E6283">
        <w:t>, last updated October 2018</w:t>
      </w:r>
    </w:p>
  </w:footnote>
  <w:footnote w:id="4">
    <w:p w14:paraId="6297CE02" w14:textId="77777777" w:rsidR="00AB4072" w:rsidRDefault="00AB4072" w:rsidP="00CC1AF0">
      <w:pPr>
        <w:pStyle w:val="FootnoteText"/>
      </w:pPr>
      <w:r>
        <w:rPr>
          <w:rStyle w:val="FootnoteReference"/>
        </w:rPr>
        <w:footnoteRef/>
      </w:r>
      <w:r>
        <w:t xml:space="preserve"> Note that decisions on Victorian government funding for mobile blackspots is not based on the high-level mobile coverage maps it is necessary to use in the digital plans</w:t>
      </w:r>
    </w:p>
  </w:footnote>
  <w:footnote w:id="5">
    <w:p w14:paraId="6A543C4A" w14:textId="26543C9C" w:rsidR="00AB4072" w:rsidRPr="00A313ED" w:rsidRDefault="00AB4072" w:rsidP="007A178A">
      <w:pPr>
        <w:pStyle w:val="FootnoteText"/>
        <w:rPr>
          <w:lang w:val="en-AU"/>
        </w:rPr>
      </w:pPr>
      <w:r>
        <w:rPr>
          <w:rStyle w:val="FootnoteReference"/>
        </w:rPr>
        <w:footnoteRef/>
      </w:r>
      <w:r>
        <w:t xml:space="preserve"> Sigfox and Taggle network </w:t>
      </w:r>
      <w:r>
        <w:rPr>
          <w:lang w:val="en-AU"/>
        </w:rPr>
        <w:t>coverage is considered, NNNCo network coverage is not considered in the Plan analysis as this information is not publicly available. High bandwidth and 2-way IoT are provided by mobile carriers.</w:t>
      </w:r>
    </w:p>
  </w:footnote>
  <w:footnote w:id="6">
    <w:p w14:paraId="76AC7488" w14:textId="77777777" w:rsidR="00AB4072" w:rsidRPr="001F6086" w:rsidRDefault="00AB4072" w:rsidP="00160A9B">
      <w:pPr>
        <w:pStyle w:val="FootnoteText"/>
        <w:ind w:right="707"/>
        <w:rPr>
          <w:lang w:val="en-AU"/>
        </w:rPr>
      </w:pPr>
      <w:r>
        <w:rPr>
          <w:rStyle w:val="FootnoteReference"/>
        </w:rPr>
        <w:footnoteRef/>
      </w:r>
      <w:r>
        <w:t xml:space="preserve"> Th</w:t>
      </w:r>
      <w:r>
        <w:rPr>
          <w:lang w:val="en-AU"/>
        </w:rPr>
        <w:t>is broad measure could be improved by using more detailed information on disadvantaged locations from the ABS Socio-economic Index (SEIFA) and the Jesuit Social Services stud</w:t>
      </w:r>
      <w:r w:rsidRPr="00AB19B3">
        <w:rPr>
          <w:i/>
          <w:lang w:val="en-AU"/>
        </w:rPr>
        <w:t>y Dropping of the Edge: 2015</w:t>
      </w:r>
      <w:r>
        <w:rPr>
          <w:lang w:val="en-AU"/>
        </w:rPr>
        <w:t xml:space="preserve"> (postcode level)</w:t>
      </w:r>
    </w:p>
  </w:footnote>
  <w:footnote w:id="7">
    <w:p w14:paraId="30E2BE3A" w14:textId="77777777" w:rsidR="00AB4072" w:rsidRPr="00A313ED" w:rsidRDefault="00AB4072" w:rsidP="00A56111">
      <w:pPr>
        <w:pStyle w:val="FootnoteText"/>
        <w:rPr>
          <w:lang w:val="en-AU"/>
        </w:rPr>
      </w:pPr>
      <w:r>
        <w:rPr>
          <w:rStyle w:val="FootnoteReference"/>
        </w:rPr>
        <w:footnoteRef/>
      </w:r>
      <w:r>
        <w:t xml:space="preserve"> Sigfox and Taggle network </w:t>
      </w:r>
      <w:r>
        <w:rPr>
          <w:lang w:val="en-AU"/>
        </w:rPr>
        <w:t>coverage is considered, NNNCo network coverage is not considered in the Plan analysis as this information is not publicly available.</w:t>
      </w:r>
    </w:p>
  </w:footnote>
  <w:footnote w:id="8">
    <w:p w14:paraId="6C3DDADB" w14:textId="77777777" w:rsidR="00AB4072" w:rsidRPr="00735239" w:rsidRDefault="00AB4072" w:rsidP="004D5E3C">
      <w:pPr>
        <w:pStyle w:val="FootnoteText"/>
        <w:ind w:right="707"/>
        <w:rPr>
          <w:lang w:val="en-AU"/>
        </w:rPr>
      </w:pPr>
      <w:r>
        <w:rPr>
          <w:rStyle w:val="FootnoteReference"/>
        </w:rPr>
        <w:t xml:space="preserve"> </w:t>
      </w:r>
      <w:r>
        <w:rPr>
          <w:rStyle w:val="FootnoteReference"/>
        </w:rPr>
        <w:footnoteRef/>
      </w:r>
      <w:r>
        <w:t xml:space="preserve"> </w:t>
      </w:r>
      <w:r w:rsidRPr="00735239">
        <w:t>McKinsey Digital – Digital Australia: Seizing the opportunity from the Fourth Industrial Revolution; OCED – A taxonomy of digital intensive sectors</w:t>
      </w:r>
    </w:p>
  </w:footnote>
  <w:footnote w:id="9">
    <w:p w14:paraId="1C01F41A" w14:textId="77777777" w:rsidR="00AB4072" w:rsidRPr="00C74F34" w:rsidRDefault="00AB4072">
      <w:pPr>
        <w:pStyle w:val="FootnoteText"/>
        <w:rPr>
          <w:lang w:val="en-AU"/>
        </w:rPr>
      </w:pPr>
      <w:r>
        <w:rPr>
          <w:rStyle w:val="FootnoteReference"/>
        </w:rPr>
        <w:footnoteRef/>
      </w:r>
      <w:r>
        <w:t xml:space="preserve"> </w:t>
      </w:r>
      <w:r>
        <w:rPr>
          <w:lang w:val="en-AU"/>
        </w:rPr>
        <w:tab/>
        <w:t>The GNAF database contains addresses in land that is zoned commercial, industrial and residential. As such, it excludes properties located (for example) within land zoned for farming.</w:t>
      </w:r>
    </w:p>
  </w:footnote>
  <w:footnote w:id="10">
    <w:p w14:paraId="11FE5CB2" w14:textId="5DD940CA" w:rsidR="00AB4072" w:rsidRPr="00D33BEE" w:rsidRDefault="00AB4072" w:rsidP="00B6794C">
      <w:pPr>
        <w:pStyle w:val="FootnoteText"/>
        <w:rPr>
          <w:lang w:val="en-AU"/>
        </w:rPr>
      </w:pPr>
      <w:r>
        <w:rPr>
          <w:rStyle w:val="FootnoteReference"/>
        </w:rPr>
        <w:footnoteRef/>
      </w:r>
      <w:r>
        <w:t xml:space="preserve"> </w:t>
      </w:r>
      <w:r>
        <w:rPr>
          <w:lang w:val="en-AU"/>
        </w:rPr>
        <w:tab/>
        <w:t xml:space="preserve">See </w:t>
      </w:r>
      <w:r w:rsidRPr="0080503B">
        <w:rPr>
          <w:rStyle w:val="Hyperlink"/>
          <w:color w:val="auto"/>
          <w:u w:val="none"/>
        </w:rPr>
        <w:t>https://opensignal.com/networks</w:t>
      </w:r>
      <w:r>
        <w:t>, accessed on 10 July 2018.</w:t>
      </w:r>
    </w:p>
  </w:footnote>
  <w:footnote w:id="11">
    <w:p w14:paraId="6636C492" w14:textId="72977759" w:rsidR="00AB4072" w:rsidRPr="00A66400" w:rsidRDefault="00AB4072" w:rsidP="00FE49B9">
      <w:pPr>
        <w:pStyle w:val="FootnoteText"/>
        <w:rPr>
          <w:lang w:val="en-AU"/>
        </w:rPr>
      </w:pPr>
      <w:r>
        <w:rPr>
          <w:rStyle w:val="FootnoteReference"/>
        </w:rPr>
        <w:footnoteRef/>
      </w:r>
      <w:r>
        <w:t xml:space="preserve"> </w:t>
      </w:r>
      <w:r>
        <w:rPr>
          <w:lang w:val="en-AU"/>
        </w:rPr>
        <w:tab/>
        <w:t xml:space="preserve">Map derived from Sigfox coverage map published at </w:t>
      </w:r>
      <w:r w:rsidRPr="0080503B">
        <w:rPr>
          <w:rStyle w:val="Hyperlink"/>
          <w:color w:val="auto"/>
          <w:u w:val="none"/>
          <w:lang w:val="en-AU"/>
        </w:rPr>
        <w:t>http://www.sigfox.com/en/coverage</w:t>
      </w:r>
      <w:r w:rsidRPr="0080503B">
        <w:rPr>
          <w:color w:val="auto"/>
          <w:lang w:val="en-AU"/>
        </w:rPr>
        <w:t xml:space="preserve"> </w:t>
      </w:r>
      <w:r>
        <w:rPr>
          <w:lang w:val="en-AU"/>
        </w:rPr>
        <w:t>(accessed on 3 July 2018).</w:t>
      </w:r>
    </w:p>
  </w:footnote>
  <w:footnote w:id="12">
    <w:p w14:paraId="207C5543" w14:textId="77777777" w:rsidR="00AB4072" w:rsidRPr="00241250" w:rsidRDefault="00AB4072" w:rsidP="00D73481">
      <w:pPr>
        <w:pStyle w:val="FootnoteText"/>
        <w:rPr>
          <w:lang w:val="en-AU"/>
        </w:rPr>
      </w:pPr>
      <w:r>
        <w:rPr>
          <w:rStyle w:val="FootnoteReference"/>
        </w:rPr>
        <w:footnoteRef/>
      </w:r>
      <w:r>
        <w:t xml:space="preserve"> </w:t>
      </w:r>
      <w:r>
        <w:rPr>
          <w:lang w:val="en-AU"/>
        </w:rPr>
        <w:tab/>
        <w:t>All population figures cited in this report are based on the 2016 Census, published by the Australian Bureau of Statistics.</w:t>
      </w:r>
    </w:p>
  </w:footnote>
  <w:footnote w:id="13">
    <w:p w14:paraId="5CDFAACD" w14:textId="77777777" w:rsidR="00AB4072" w:rsidRPr="00175B8B" w:rsidRDefault="00AB4072" w:rsidP="00D73481">
      <w:pPr>
        <w:pStyle w:val="FootnoteText"/>
        <w:rPr>
          <w:lang w:val="en-AU"/>
        </w:rPr>
      </w:pPr>
      <w:r>
        <w:rPr>
          <w:rStyle w:val="FootnoteReference"/>
        </w:rPr>
        <w:footnoteRef/>
      </w:r>
      <w:r>
        <w:t xml:space="preserve"> </w:t>
      </w:r>
      <w:r>
        <w:rPr>
          <w:lang w:val="en-AU"/>
        </w:rPr>
        <w:tab/>
        <w:t xml:space="preserve">Much of the data for locations and larger areas is sourced from the ABS Quickstats site (see </w:t>
      </w:r>
      <w:r w:rsidRPr="00175B8B">
        <w:rPr>
          <w:lang w:val="en-AU"/>
        </w:rPr>
        <w:t>http://www.censusdata.abs.gov.au/census_services/getproduct/census/2016/quickstat/2?opendocument</w:t>
      </w:r>
      <w:r>
        <w:rPr>
          <w:lang w:val="en-AU"/>
        </w:rPr>
        <w:t>).</w:t>
      </w:r>
    </w:p>
  </w:footnote>
  <w:footnote w:id="14">
    <w:p w14:paraId="4C13AA2E" w14:textId="77777777" w:rsidR="00AB4072" w:rsidRPr="00C72A53" w:rsidRDefault="00AB4072" w:rsidP="00247014">
      <w:pPr>
        <w:pStyle w:val="FootnoteText"/>
        <w:rPr>
          <w:lang w:val="en-AU"/>
        </w:rPr>
      </w:pPr>
      <w:r>
        <w:rPr>
          <w:rStyle w:val="FootnoteReference"/>
        </w:rPr>
        <w:footnoteRef/>
      </w:r>
      <w:r>
        <w:t xml:space="preserve"> </w:t>
      </w:r>
      <w:r>
        <w:rPr>
          <w:lang w:val="en-AU"/>
        </w:rPr>
        <w:tab/>
        <w:t>The number of individuals living in rural areas is estimated by subtracting the number in cities, towns and localities with a population greater than 185 from the total population in the LGA.</w:t>
      </w:r>
    </w:p>
  </w:footnote>
  <w:footnote w:id="15">
    <w:p w14:paraId="71D2415A" w14:textId="37CA75BD" w:rsidR="00AB4072" w:rsidRDefault="00AB4072" w:rsidP="00B82169">
      <w:pPr>
        <w:pStyle w:val="FootnoteText"/>
      </w:pPr>
      <w:r>
        <w:rPr>
          <w:rStyle w:val="FootnoteReference"/>
        </w:rPr>
        <w:footnoteRef/>
      </w:r>
      <w:r>
        <w:t xml:space="preserve"> </w:t>
      </w:r>
      <w:r w:rsidRPr="0080503B">
        <w:rPr>
          <w:rStyle w:val="Hyperlink"/>
          <w:color w:val="auto"/>
          <w:u w:val="none"/>
        </w:rPr>
        <w:t>https://www.visitmelbourne.com/regions/grampians/thi</w:t>
      </w:r>
    </w:p>
    <w:p w14:paraId="2A221EEB" w14:textId="77777777" w:rsidR="00AB4072" w:rsidRDefault="00AB4072" w:rsidP="00B82169">
      <w:pPr>
        <w:pStyle w:val="FootnoteText"/>
      </w:pPr>
      <w:r w:rsidRPr="001210CA">
        <w:t>ngs-to-do/nature-and-wildlife/lakes-and-waterways/lake-tyrrell</w:t>
      </w:r>
    </w:p>
    <w:p w14:paraId="7A08F5B5" w14:textId="77777777" w:rsidR="00AB4072" w:rsidRDefault="00AB4072" w:rsidP="00B82169">
      <w:pPr>
        <w:pStyle w:val="FootnoteText"/>
      </w:pPr>
    </w:p>
    <w:p w14:paraId="44C726E0" w14:textId="77777777" w:rsidR="00AB4072" w:rsidRPr="00B328EB" w:rsidRDefault="00AB4072" w:rsidP="00B82169">
      <w:pPr>
        <w:pStyle w:val="FootnoteText"/>
        <w:rPr>
          <w:lang w:val="en-AU"/>
        </w:rPr>
      </w:pPr>
    </w:p>
  </w:footnote>
  <w:footnote w:id="16">
    <w:p w14:paraId="272B3E9C" w14:textId="77777777" w:rsidR="00AB4072" w:rsidRPr="00352853" w:rsidRDefault="00AB4072" w:rsidP="00B82169">
      <w:pPr>
        <w:pStyle w:val="FootnoteText"/>
        <w:rPr>
          <w:lang w:val="en-AU"/>
        </w:rPr>
      </w:pPr>
      <w:r>
        <w:rPr>
          <w:rStyle w:val="FootnoteReference"/>
        </w:rPr>
        <w:footnoteRef/>
      </w:r>
      <w:r>
        <w:t xml:space="preserve"> </w:t>
      </w:r>
      <w:r w:rsidRPr="00352853">
        <w:t>http://www.findacamp.com.au/camp-site.php?camp=1684</w:t>
      </w:r>
    </w:p>
  </w:footnote>
  <w:footnote w:id="17">
    <w:p w14:paraId="410DBB57" w14:textId="77777777" w:rsidR="00AB4072" w:rsidRPr="00BB2135" w:rsidRDefault="00AB4072" w:rsidP="00B82169">
      <w:pPr>
        <w:pStyle w:val="FootnoteText"/>
        <w:rPr>
          <w:lang w:val="en-AU"/>
        </w:rPr>
      </w:pPr>
      <w:r>
        <w:rPr>
          <w:rStyle w:val="FootnoteReference"/>
        </w:rPr>
        <w:footnoteRef/>
      </w:r>
      <w:r>
        <w:t xml:space="preserve"> </w:t>
      </w:r>
      <w:r w:rsidRPr="00BB2135">
        <w:t>https://unofficialnetworks.com/2018/06/13/mt-wycheproof-world-smallest-mountain/</w:t>
      </w:r>
    </w:p>
  </w:footnote>
  <w:footnote w:id="18">
    <w:p w14:paraId="46D8DC2F" w14:textId="0D07BD0B" w:rsidR="00AB4072" w:rsidRPr="005C1C9D" w:rsidRDefault="00AB4072" w:rsidP="00B82169">
      <w:pPr>
        <w:pStyle w:val="FootnoteText"/>
        <w:rPr>
          <w:lang w:val="en-AU"/>
        </w:rPr>
      </w:pPr>
      <w:r>
        <w:rPr>
          <w:rStyle w:val="FootnoteReference"/>
        </w:rPr>
        <w:footnoteRef/>
      </w:r>
      <w:r>
        <w:t xml:space="preserve"> </w:t>
      </w:r>
      <w:r w:rsidRPr="005C1C9D">
        <w:t>https://www.visitkerangcohunakoondrook.com.au/gateway-to-gannawarra-visitor-centre</w:t>
      </w:r>
    </w:p>
  </w:footnote>
  <w:footnote w:id="19">
    <w:p w14:paraId="0883E047" w14:textId="77777777" w:rsidR="00AB4072" w:rsidRPr="00142979" w:rsidRDefault="00AB4072" w:rsidP="00B82169">
      <w:pPr>
        <w:pStyle w:val="FootnoteText"/>
        <w:rPr>
          <w:lang w:val="en-AU"/>
        </w:rPr>
      </w:pPr>
      <w:r>
        <w:rPr>
          <w:rStyle w:val="FootnoteReference"/>
        </w:rPr>
        <w:footnoteRef/>
      </w:r>
      <w:r>
        <w:t xml:space="preserve"> </w:t>
      </w:r>
      <w:r w:rsidRPr="00142979">
        <w:t>https://www.visitkerangcohunakoondrook.com.au/great-outdoors/lakes</w:t>
      </w:r>
    </w:p>
  </w:footnote>
  <w:footnote w:id="20">
    <w:p w14:paraId="463FB82B" w14:textId="77777777" w:rsidR="00AB4072" w:rsidRPr="003E3D55" w:rsidRDefault="00AB4072" w:rsidP="00B82169">
      <w:pPr>
        <w:pStyle w:val="FootnoteText"/>
        <w:rPr>
          <w:lang w:val="en-AU"/>
        </w:rPr>
      </w:pPr>
      <w:r>
        <w:rPr>
          <w:rStyle w:val="FootnoteReference"/>
        </w:rPr>
        <w:footnoteRef/>
      </w:r>
      <w:r>
        <w:t xml:space="preserve"> </w:t>
      </w:r>
      <w:r w:rsidRPr="003507DA">
        <w:t>http://www.australiancampsites.com.au/index.php/gunbower-island-vic</w:t>
      </w:r>
    </w:p>
  </w:footnote>
  <w:footnote w:id="21">
    <w:p w14:paraId="15892230" w14:textId="77777777" w:rsidR="00AB4072" w:rsidRPr="00AF291C" w:rsidRDefault="00AB4072" w:rsidP="00B82169">
      <w:pPr>
        <w:pStyle w:val="FootnoteText"/>
        <w:rPr>
          <w:lang w:val="en-AU"/>
        </w:rPr>
      </w:pPr>
      <w:r>
        <w:rPr>
          <w:rStyle w:val="FootnoteReference"/>
        </w:rPr>
        <w:footnoteRef/>
      </w:r>
      <w:r>
        <w:t xml:space="preserve"> </w:t>
      </w:r>
      <w:r w:rsidRPr="00AF291C">
        <w:t>https://www.campsight.com.au/catalogue/north-west-victoria/vinifera-camping--nyah-vinifera-park---north-of-swan-hill</w:t>
      </w:r>
    </w:p>
  </w:footnote>
  <w:footnote w:id="22">
    <w:p w14:paraId="48F159BD" w14:textId="77777777" w:rsidR="00AB4072" w:rsidRPr="003C2F8C" w:rsidRDefault="00AB4072" w:rsidP="00B82169">
      <w:pPr>
        <w:pStyle w:val="FootnoteText"/>
        <w:rPr>
          <w:lang w:val="en-AU"/>
        </w:rPr>
      </w:pPr>
      <w:r>
        <w:rPr>
          <w:rStyle w:val="FootnoteReference"/>
        </w:rPr>
        <w:footnoteRef/>
      </w:r>
      <w:r>
        <w:t xml:space="preserve"> </w:t>
      </w:r>
      <w:r w:rsidRPr="00E47182">
        <w:t>https://www.visitmelbourne.com/regions/the-murray/things-to-do/nature-and-wildlife/national-parks-and-reserves/hattah-kulkyne-national-park</w:t>
      </w:r>
    </w:p>
  </w:footnote>
  <w:footnote w:id="23">
    <w:p w14:paraId="6E0C7A61" w14:textId="77777777" w:rsidR="00AB4072" w:rsidRPr="00172C28" w:rsidRDefault="00AB4072" w:rsidP="00B82169">
      <w:pPr>
        <w:pStyle w:val="FootnoteText"/>
        <w:rPr>
          <w:lang w:val="en-AU"/>
        </w:rPr>
      </w:pPr>
      <w:r>
        <w:rPr>
          <w:rStyle w:val="FootnoteReference"/>
        </w:rPr>
        <w:footnoteRef/>
      </w:r>
      <w:r>
        <w:t xml:space="preserve"> </w:t>
      </w:r>
      <w:r w:rsidRPr="00CC246C">
        <w:t>https://esotericfestival.com.au/info/</w:t>
      </w:r>
    </w:p>
  </w:footnote>
  <w:footnote w:id="24">
    <w:p w14:paraId="12ED6FB4" w14:textId="77777777" w:rsidR="00C8723F" w:rsidRDefault="00C8723F" w:rsidP="00C8723F">
      <w:pPr>
        <w:pStyle w:val="FootnoteText"/>
      </w:pPr>
      <w:r>
        <w:rPr>
          <w:rStyle w:val="FootnoteReference"/>
        </w:rPr>
        <w:footnoteRef/>
      </w:r>
      <w:r>
        <w:t xml:space="preserve"> </w:t>
      </w:r>
      <w:r w:rsidRPr="00F26451">
        <w:t>https://www.visitmelbourne.com/regions/grampians/things-to-do/art-theatre-and-culture/public-art/brim-silo</w:t>
      </w:r>
    </w:p>
  </w:footnote>
  <w:footnote w:id="25">
    <w:p w14:paraId="39E30DCE" w14:textId="77777777" w:rsidR="00C8723F" w:rsidRDefault="00C8723F" w:rsidP="00C8723F">
      <w:pPr>
        <w:pStyle w:val="FootnoteText"/>
      </w:pPr>
      <w:r>
        <w:rPr>
          <w:rStyle w:val="FootnoteReference"/>
        </w:rPr>
        <w:footnoteRef/>
      </w:r>
      <w:r>
        <w:t xml:space="preserve"> </w:t>
      </w:r>
      <w:r w:rsidRPr="00F26451">
        <w:t>http://siloarttrail.com/home/#area-map</w:t>
      </w:r>
    </w:p>
  </w:footnote>
  <w:footnote w:id="26">
    <w:p w14:paraId="52C4CF7A" w14:textId="77777777" w:rsidR="00AB4072" w:rsidRPr="00C678B6" w:rsidRDefault="00AB4072" w:rsidP="00866F76">
      <w:pPr>
        <w:pStyle w:val="FootnoteText"/>
        <w:rPr>
          <w:lang w:val="en-AU"/>
        </w:rPr>
      </w:pPr>
      <w:r>
        <w:rPr>
          <w:rStyle w:val="FootnoteReference"/>
        </w:rPr>
        <w:footnoteRef/>
      </w:r>
      <w:r>
        <w:t xml:space="preserve"> </w:t>
      </w:r>
      <w:r>
        <w:tab/>
        <w:t xml:space="preserve"> “A” and “B” routes are arterial highways (classification AH). “C” routes typically link smaller population centres to larger regional centres, or roads (classification AO).</w:t>
      </w:r>
    </w:p>
  </w:footnote>
  <w:footnote w:id="27">
    <w:p w14:paraId="7FEC5B53" w14:textId="6D13966B" w:rsidR="00AB4072" w:rsidRPr="00940888" w:rsidRDefault="00AB4072" w:rsidP="00D05BAC">
      <w:pPr>
        <w:pStyle w:val="FootnoteText"/>
        <w:rPr>
          <w:lang w:val="en-AU"/>
        </w:rPr>
      </w:pPr>
      <w:r>
        <w:rPr>
          <w:rStyle w:val="FootnoteReference"/>
        </w:rPr>
        <w:footnoteRef/>
      </w:r>
      <w:r>
        <w:tab/>
        <w:t xml:space="preserve">See </w:t>
      </w:r>
      <w:r w:rsidRPr="0080503B">
        <w:rPr>
          <w:rStyle w:val="Hyperlink"/>
          <w:color w:val="auto"/>
          <w:u w:val="none"/>
        </w:rPr>
        <w:t>http://stat.abs.gov.au/itt/r.jsp?databyregion</w:t>
      </w:r>
    </w:p>
  </w:footnote>
  <w:footnote w:id="28">
    <w:p w14:paraId="29787DC8" w14:textId="237E8102" w:rsidR="00AB4072" w:rsidRPr="00940888" w:rsidRDefault="00AB4072" w:rsidP="00D05BAC">
      <w:pPr>
        <w:pStyle w:val="FootnoteText"/>
        <w:rPr>
          <w:lang w:val="en-AU"/>
        </w:rPr>
      </w:pPr>
      <w:r>
        <w:rPr>
          <w:rStyle w:val="FootnoteReference"/>
        </w:rPr>
        <w:footnoteRef/>
      </w:r>
      <w:r>
        <w:t xml:space="preserve"> </w:t>
      </w:r>
      <w:r>
        <w:rPr>
          <w:lang w:val="en-AU"/>
        </w:rPr>
        <w:tab/>
        <w:t xml:space="preserve">See for example </w:t>
      </w:r>
      <w:r w:rsidRPr="0080503B">
        <w:rPr>
          <w:rStyle w:val="Hyperlink"/>
          <w:color w:val="auto"/>
          <w:u w:val="none"/>
          <w:lang w:val="en-AU"/>
        </w:rPr>
        <w:t>http://quickstats.censusdata.abs.gov.au/census_services/getproduct/census/2016/quickstat/UCL211002?opendocument</w:t>
      </w:r>
    </w:p>
  </w:footnote>
  <w:footnote w:id="29">
    <w:p w14:paraId="32D18D1E" w14:textId="1907E132" w:rsidR="00AB4072" w:rsidRDefault="00AB4072" w:rsidP="00392A40">
      <w:pPr>
        <w:pStyle w:val="FootnoteText"/>
      </w:pPr>
      <w:r>
        <w:rPr>
          <w:rStyle w:val="FootnoteReference"/>
        </w:rPr>
        <w:footnoteRef/>
      </w:r>
      <w:r>
        <w:t xml:space="preserve"> It is anticipated NBN Co will commence a program of shortening the length of copper loops in FTTN areas once rollout is completed in 2020. </w:t>
      </w:r>
    </w:p>
  </w:footnote>
  <w:footnote w:id="30">
    <w:p w14:paraId="2C1F8646" w14:textId="77777777" w:rsidR="00AB4072" w:rsidRDefault="00AB4072" w:rsidP="00392A40">
      <w:pPr>
        <w:pStyle w:val="FootnoteText"/>
        <w:rPr>
          <w:lang w:val="en-AU"/>
        </w:rPr>
      </w:pPr>
      <w:r>
        <w:rPr>
          <w:rStyle w:val="FootnoteReference"/>
        </w:rPr>
        <w:footnoteRef/>
      </w:r>
      <w:r>
        <w:t xml:space="preserve"> </w:t>
      </w:r>
      <w:r>
        <w:rPr>
          <w:lang w:val="en-AU"/>
        </w:rPr>
        <w:t xml:space="preserve">The provider of the free public WIFI service – typically a local government (which may in turn commission a mobile operator to provide the service) meets the cost of the link </w:t>
      </w:r>
    </w:p>
  </w:footnote>
  <w:footnote w:id="31">
    <w:p w14:paraId="506F051E" w14:textId="77777777" w:rsidR="00AB4072" w:rsidRDefault="00AB4072" w:rsidP="00392A40">
      <w:pPr>
        <w:pStyle w:val="FootnoteText"/>
        <w:rPr>
          <w:lang w:val="en-AU"/>
        </w:rPr>
      </w:pPr>
      <w:r>
        <w:rPr>
          <w:rStyle w:val="FootnoteReference"/>
        </w:rPr>
        <w:footnoteRef/>
      </w:r>
      <w:r>
        <w:t xml:space="preserve"> Free public WiFi is also provided by the operators of some cafes, fast food restaurants, shopping centres, airports, tourist locations and other commercial premises to improve customers’ on-site experience.</w:t>
      </w:r>
    </w:p>
  </w:footnote>
  <w:footnote w:id="32">
    <w:p w14:paraId="4E2439FF" w14:textId="77777777" w:rsidR="00AB4072" w:rsidRDefault="00AB4072" w:rsidP="00392A40">
      <w:pPr>
        <w:pStyle w:val="FootnoteText"/>
        <w:rPr>
          <w:lang w:val="en-AU"/>
        </w:rPr>
      </w:pPr>
      <w:r>
        <w:rPr>
          <w:rStyle w:val="FootnoteReference"/>
        </w:rPr>
        <w:footnoteRef/>
      </w:r>
      <w:r>
        <w:t xml:space="preserve"> </w:t>
      </w:r>
      <w:r>
        <w:rPr>
          <w:lang w:val="en-AU"/>
        </w:rPr>
        <w:t xml:space="preserve">The price of IoT services in the regions relative to capital city locations has not yet been conducted, but is expected to be higher on a quality-adjusted basis </w:t>
      </w:r>
    </w:p>
  </w:footnote>
  <w:footnote w:id="33">
    <w:p w14:paraId="5ED1CD44" w14:textId="77777777" w:rsidR="00AB4072" w:rsidRDefault="00AB4072" w:rsidP="00392A40">
      <w:pPr>
        <w:pStyle w:val="FootnoteText"/>
        <w:rPr>
          <w:lang w:val="en-AU"/>
        </w:rPr>
      </w:pPr>
      <w:r>
        <w:rPr>
          <w:rStyle w:val="FootnoteReference"/>
        </w:rPr>
        <w:footnoteRef/>
      </w:r>
      <w:r>
        <w:t xml:space="preserve"> Involving the Department of Education and Training.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6B91CA" w14:textId="77777777" w:rsidR="00AB4072" w:rsidRDefault="00AB4072">
    <w:pPr>
      <w:pStyle w:val="Header"/>
    </w:pPr>
    <w:r>
      <w:rPr>
        <w:noProof/>
      </w:rPr>
      <mc:AlternateContent>
        <mc:Choice Requires="wps">
          <w:drawing>
            <wp:anchor distT="0" distB="0" distL="114300" distR="114300" simplePos="0" relativeHeight="251660288" behindDoc="1" locked="0" layoutInCell="0" allowOverlap="1" wp14:anchorId="545AB9AE" wp14:editId="37922546">
              <wp:simplePos x="0" y="0"/>
              <wp:positionH relativeFrom="margin">
                <wp:align>center</wp:align>
              </wp:positionH>
              <wp:positionV relativeFrom="margin">
                <wp:align>center</wp:align>
              </wp:positionV>
              <wp:extent cx="7955280" cy="1181100"/>
              <wp:effectExtent l="0" t="0" r="0" b="0"/>
              <wp:wrapNone/>
              <wp:docPr id="113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900000">
                        <a:off x="0" y="0"/>
                        <a:ext cx="7955280" cy="11811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50159A1" w14:textId="77777777" w:rsidR="00AB4072" w:rsidRDefault="00AB4072" w:rsidP="00544715">
                          <w:pPr>
                            <w:pStyle w:val="NormalWeb"/>
                            <w:spacing w:before="0" w:after="0"/>
                            <w:jc w:val="center"/>
                          </w:pPr>
                          <w:r w:rsidRPr="00A3490C">
                            <w:rPr>
                              <w:rFonts w:ascii="Calibri Light" w:hAnsi="Calibri Light" w:cs="Calibri Light"/>
                              <w:color w:val="C0C0C0"/>
                              <w:sz w:val="2"/>
                              <w:szCs w:val="2"/>
                            </w:rPr>
                            <w:t>DRAFT - confidential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45AB9AE" id="_x0000_t202" coordsize="21600,21600" o:spt="202" path="m,l,21600r21600,l21600,xe">
              <v:stroke joinstyle="miter"/>
              <v:path gradientshapeok="t" o:connecttype="rect"/>
            </v:shapetype>
            <v:shape id="Text Box 110" o:spid="_x0000_s1027" type="#_x0000_t202" style="position:absolute;margin-left:0;margin-top:0;width:626.4pt;height:93pt;rotation:-45;z-index:-25165619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" o:allowincell="f" filled="f" stroked="f">
              <v:stroke joinstyle="round"/>
              <v:path arrowok="t"/>
              <v:textbox style="mso-fit-shape-to-text:t">
                <w:txbxContent>
                  <w:p w14:paraId="750159A1" w14:textId="77777777" w:rsidR="00AB4072" w:rsidRDefault="00AB4072" w:rsidP="00544715">
                    <w:pPr>
                      <w:pStyle w:val="NormalWeb"/>
                      <w:spacing w:before="0" w:after="0"/>
                      <w:jc w:val="center"/>
                    </w:pPr>
                    <w:r w:rsidRPr="00A3490C">
                      <w:rPr>
                        <w:rFonts w:ascii="Calibri Light" w:hAnsi="Calibri Light" w:cs="Calibri Light"/>
                        <w:color w:val="C0C0C0"/>
                        <w:sz w:val="2"/>
                        <w:szCs w:val="2"/>
                      </w:rPr>
                      <w:t>DRAFT - confidential</w:t>
                    </w:r>
                  </w:p>
                </w:txbxContent>
              </v:textbox>
              <w10:wrap anchorx="margin" anchory="margin"/>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F27396" w14:textId="77777777" w:rsidR="00AB4072" w:rsidRDefault="00AB4072">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ABFD57" w14:textId="77777777" w:rsidR="00AB4072" w:rsidRDefault="00AB4072">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6E1042" w14:textId="77777777" w:rsidR="00AB4072" w:rsidRDefault="00AB4072">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523E99" w14:textId="77777777" w:rsidR="00AB4072" w:rsidRDefault="00AB4072">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495DCA" w14:textId="77777777" w:rsidR="00AB4072" w:rsidRDefault="00AB407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BE969C" w14:textId="77777777" w:rsidR="00AB4072" w:rsidRDefault="00AB4072">
    <w:pPr>
      <w:pStyle w:val="Header"/>
    </w:pPr>
    <w:r>
      <w:rPr>
        <w:noProof/>
      </w:rPr>
      <mc:AlternateContent>
        <mc:Choice Requires="wps">
          <w:drawing>
            <wp:anchor distT="0" distB="0" distL="114300" distR="114300" simplePos="0" relativeHeight="251657216" behindDoc="1" locked="0" layoutInCell="0" allowOverlap="1" wp14:anchorId="7CACB8D5" wp14:editId="093BAB62">
              <wp:simplePos x="0" y="0"/>
              <wp:positionH relativeFrom="margin">
                <wp:align>center</wp:align>
              </wp:positionH>
              <wp:positionV relativeFrom="margin">
                <wp:align>center</wp:align>
              </wp:positionV>
              <wp:extent cx="7955280" cy="1181100"/>
              <wp:effectExtent l="0" t="0" r="0" b="0"/>
              <wp:wrapNone/>
              <wp:docPr id="112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900000">
                        <a:off x="0" y="0"/>
                        <a:ext cx="7955280" cy="11811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B5EF91F" w14:textId="77777777" w:rsidR="00AB4072" w:rsidRDefault="00AB4072" w:rsidP="00544715">
                          <w:pPr>
                            <w:pStyle w:val="NormalWeb"/>
                            <w:spacing w:before="0" w:after="0"/>
                            <w:jc w:val="center"/>
                          </w:pPr>
                          <w:r w:rsidRPr="00A3490C">
                            <w:rPr>
                              <w:rFonts w:ascii="Calibri Light" w:hAnsi="Calibri Light" w:cs="Calibri Light"/>
                              <w:color w:val="C0C0C0"/>
                              <w:sz w:val="2"/>
                              <w:szCs w:val="2"/>
                            </w:rPr>
                            <w:t>DRAFT - confidential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CACB8D5" id="_x0000_t202" coordsize="21600,21600" o:spt="202" path="m,l,21600r21600,l21600,xe">
              <v:stroke joinstyle="miter"/>
              <v:path gradientshapeok="t" o:connecttype="rect"/>
            </v:shapetype>
            <v:shape id="Text Box 109" o:spid="_x0000_s1028" type="#_x0000_t202" style="position:absolute;margin-left:0;margin-top:0;width:626.4pt;height:93pt;rotation:-45;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" o:allowincell="f" filled="f" stroked="f">
              <v:stroke joinstyle="round"/>
              <v:path arrowok="t"/>
              <v:textbox style="mso-fit-shape-to-text:t">
                <w:txbxContent>
                  <w:p w14:paraId="3B5EF91F" w14:textId="77777777" w:rsidR="00AB4072" w:rsidRDefault="00AB4072" w:rsidP="00544715">
                    <w:pPr>
                      <w:pStyle w:val="NormalWeb"/>
                      <w:spacing w:before="0" w:after="0"/>
                      <w:jc w:val="center"/>
                    </w:pPr>
                    <w:r w:rsidRPr="00A3490C">
                      <w:rPr>
                        <w:rFonts w:ascii="Calibri Light" w:hAnsi="Calibri Light" w:cs="Calibri Light"/>
                        <w:color w:val="C0C0C0"/>
                        <w:sz w:val="2"/>
                        <w:szCs w:val="2"/>
                      </w:rPr>
                      <w:t>DRAFT - confidential</w:t>
                    </w:r>
                  </w:p>
                </w:txbxContent>
              </v:textbox>
              <w10:wrap anchorx="margin"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7F408F" w14:textId="77777777" w:rsidR="00AB4072" w:rsidRDefault="00AB407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D64524" w14:textId="77777777" w:rsidR="00AB4072" w:rsidRDefault="00AB407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9E1DBC" w14:textId="77777777" w:rsidR="00AB4072" w:rsidRDefault="00AB407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153C53" w14:textId="77777777" w:rsidR="00AB4072" w:rsidRDefault="00AB407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C10F19" w14:textId="77777777" w:rsidR="00AB4072" w:rsidRDefault="00AB407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51C1A9" w14:textId="77777777" w:rsidR="00AB4072" w:rsidRDefault="00AB407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EB2F3C" w14:textId="77777777" w:rsidR="00AB4072" w:rsidRDefault="00AB407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464C327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4BEAB6C6"/>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841EDB64"/>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2070A946"/>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24CE476A"/>
    <w:lvl w:ilvl="0">
      <w:start w:val="1"/>
      <w:numFmt w:val="bullet"/>
      <w:pStyle w:val="ListBullet3"/>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0C68384C"/>
    <w:lvl w:ilvl="0">
      <w:start w:val="1"/>
      <w:numFmt w:val="bullet"/>
      <w:pStyle w:val="ListBullet2"/>
      <w:lvlText w:val=""/>
      <w:lvlJc w:val="left"/>
      <w:pPr>
        <w:tabs>
          <w:tab w:val="num" w:pos="643"/>
        </w:tabs>
        <w:ind w:left="643" w:hanging="360"/>
      </w:pPr>
      <w:rPr>
        <w:rFonts w:ascii="Symbol" w:hAnsi="Symbol" w:hint="default"/>
      </w:rPr>
    </w:lvl>
  </w:abstractNum>
  <w:abstractNum w:abstractNumId="6" w15:restartNumberingAfterBreak="0">
    <w:nsid w:val="FFFFFF88"/>
    <w:multiLevelType w:val="singleLevel"/>
    <w:tmpl w:val="1B666E50"/>
    <w:lvl w:ilvl="0">
      <w:start w:val="1"/>
      <w:numFmt w:val="decimal"/>
      <w:pStyle w:val="ListNumber"/>
      <w:lvlText w:val="%1."/>
      <w:lvlJc w:val="left"/>
      <w:pPr>
        <w:tabs>
          <w:tab w:val="num" w:pos="360"/>
        </w:tabs>
        <w:ind w:left="360" w:hanging="360"/>
      </w:pPr>
    </w:lvl>
  </w:abstractNum>
  <w:abstractNum w:abstractNumId="7" w15:restartNumberingAfterBreak="0">
    <w:nsid w:val="FFFFFF89"/>
    <w:multiLevelType w:val="singleLevel"/>
    <w:tmpl w:val="515A48C4"/>
    <w:lvl w:ilvl="0">
      <w:start w:val="1"/>
      <w:numFmt w:val="bullet"/>
      <w:pStyle w:val="ListBullet"/>
      <w:lvlText w:val=""/>
      <w:lvlJc w:val="left"/>
      <w:pPr>
        <w:tabs>
          <w:tab w:val="num" w:pos="360"/>
        </w:tabs>
        <w:ind w:left="360" w:hanging="360"/>
      </w:pPr>
      <w:rPr>
        <w:rFonts w:ascii="Symbol" w:hAnsi="Symbol" w:hint="default"/>
      </w:rPr>
    </w:lvl>
  </w:abstractNum>
  <w:abstractNum w:abstractNumId="8" w15:restartNumberingAfterBreak="0">
    <w:nsid w:val="000B5390"/>
    <w:multiLevelType w:val="multilevel"/>
    <w:tmpl w:val="F502D200"/>
    <w:lvl w:ilvl="0">
      <w:start w:val="1"/>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03477ABE"/>
    <w:multiLevelType w:val="hybridMultilevel"/>
    <w:tmpl w:val="7188F8D6"/>
    <w:lvl w:ilvl="0" w:tplc="C6845088">
      <w:start w:val="1"/>
      <w:numFmt w:val="decimal"/>
      <w:pStyle w:val="Boxed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B6D110D"/>
    <w:multiLevelType w:val="multilevel"/>
    <w:tmpl w:val="0862E584"/>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none"/>
      <w:lvlText w:val=""/>
      <w:lvlJc w:val="left"/>
      <w:pPr>
        <w:tabs>
          <w:tab w:val="num" w:pos="1135"/>
        </w:tabs>
        <w:ind w:left="1135" w:hanging="851"/>
      </w:pPr>
      <w:rPr>
        <w:rFonts w:hint="default"/>
      </w:rPr>
    </w:lvl>
    <w:lvl w:ilvl="3">
      <w:start w:val="1"/>
      <w:numFmt w:val="decimal"/>
      <w:lvlRestart w:val="1"/>
      <w:lvlText w:val="Q%4:"/>
      <w:lvlJc w:val="left"/>
      <w:pPr>
        <w:tabs>
          <w:tab w:val="num" w:pos="1134"/>
        </w:tabs>
        <w:ind w:left="1135" w:hanging="851"/>
      </w:pPr>
      <w:rPr>
        <w:rFonts w:hint="default"/>
      </w:rPr>
    </w:lvl>
    <w:lvl w:ilvl="4">
      <w:start w:val="1"/>
      <w:numFmt w:val="lowerLetter"/>
      <w:pStyle w:val="QBullet"/>
      <w:lvlText w:val="%5."/>
      <w:lvlJc w:val="left"/>
      <w:pPr>
        <w:tabs>
          <w:tab w:val="num" w:pos="1418"/>
        </w:tabs>
        <w:ind w:left="1418" w:hanging="284"/>
      </w:pPr>
      <w:rPr>
        <w:rFonts w:hint="default"/>
      </w:rPr>
    </w:lvl>
    <w:lvl w:ilvl="5">
      <w:start w:val="1"/>
      <w:numFmt w:val="lowerRoman"/>
      <w:lvlText w:val="(%6)"/>
      <w:lvlJc w:val="left"/>
      <w:pPr>
        <w:tabs>
          <w:tab w:val="num" w:pos="2444"/>
        </w:tabs>
        <w:ind w:left="2444" w:hanging="360"/>
      </w:pPr>
      <w:rPr>
        <w:rFonts w:hint="default"/>
      </w:rPr>
    </w:lvl>
    <w:lvl w:ilvl="6">
      <w:start w:val="1"/>
      <w:numFmt w:val="decimal"/>
      <w:lvlText w:val="%7."/>
      <w:lvlJc w:val="left"/>
      <w:pPr>
        <w:tabs>
          <w:tab w:val="num" w:pos="2804"/>
        </w:tabs>
        <w:ind w:left="2804" w:hanging="360"/>
      </w:pPr>
      <w:rPr>
        <w:rFonts w:hint="default"/>
      </w:rPr>
    </w:lvl>
    <w:lvl w:ilvl="7">
      <w:start w:val="1"/>
      <w:numFmt w:val="lowerLetter"/>
      <w:pStyle w:val="RBullet"/>
      <w:lvlText w:val="%8."/>
      <w:lvlJc w:val="left"/>
      <w:pPr>
        <w:tabs>
          <w:tab w:val="num" w:pos="3164"/>
        </w:tabs>
        <w:ind w:left="3164" w:hanging="360"/>
      </w:pPr>
      <w:rPr>
        <w:rFonts w:hint="default"/>
      </w:rPr>
    </w:lvl>
    <w:lvl w:ilvl="8">
      <w:start w:val="1"/>
      <w:numFmt w:val="lowerRoman"/>
      <w:lvlText w:val="%9."/>
      <w:lvlJc w:val="left"/>
      <w:pPr>
        <w:tabs>
          <w:tab w:val="num" w:pos="3524"/>
        </w:tabs>
        <w:ind w:left="3524" w:hanging="360"/>
      </w:pPr>
      <w:rPr>
        <w:rFonts w:hint="default"/>
      </w:rPr>
    </w:lvl>
  </w:abstractNum>
  <w:abstractNum w:abstractNumId="11" w15:restartNumberingAfterBreak="0">
    <w:nsid w:val="11FE6C01"/>
    <w:multiLevelType w:val="multilevel"/>
    <w:tmpl w:val="91C6F95A"/>
    <w:lvl w:ilvl="0">
      <w:numFmt w:val="decimal"/>
      <w:lvlText w:val=""/>
      <w:lvlJc w:val="left"/>
    </w:lvl>
    <w:lvl w:ilvl="1">
      <w:numFmt w:val="decimal"/>
      <w:pStyle w:val="AnnexureA2"/>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AEE556B"/>
    <w:multiLevelType w:val="multilevel"/>
    <w:tmpl w:val="0C090023"/>
    <w:styleLink w:val="ArticleSection"/>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23936CB3"/>
    <w:multiLevelType w:val="multilevel"/>
    <w:tmpl w:val="F502D200"/>
    <w:lvl w:ilvl="0">
      <w:start w:val="1"/>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243A05C0"/>
    <w:multiLevelType w:val="multilevel"/>
    <w:tmpl w:val="B200469E"/>
    <w:lvl w:ilvl="0">
      <w:start w:val="5"/>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41DE2FE7"/>
    <w:multiLevelType w:val="hybridMultilevel"/>
    <w:tmpl w:val="F5788BDA"/>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6" w15:restartNumberingAfterBreak="0">
    <w:nsid w:val="44B81917"/>
    <w:multiLevelType w:val="multilevel"/>
    <w:tmpl w:val="7116FB84"/>
    <w:lvl w:ilvl="0">
      <w:start w:val="2"/>
      <w:numFmt w:val="decimal"/>
      <w:lvlText w:val="%1"/>
      <w:lvlJc w:val="left"/>
      <w:pPr>
        <w:ind w:left="405" w:hanging="40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47C934AD"/>
    <w:multiLevelType w:val="hybridMultilevel"/>
    <w:tmpl w:val="0F4AE8FE"/>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8" w15:restartNumberingAfterBreak="0">
    <w:nsid w:val="48A77FD5"/>
    <w:multiLevelType w:val="multilevel"/>
    <w:tmpl w:val="0C09001F"/>
    <w:styleLink w:val="11111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4B5952A6"/>
    <w:multiLevelType w:val="multilevel"/>
    <w:tmpl w:val="41361D3C"/>
    <w:styleLink w:val="Bullets"/>
    <w:lvl w:ilvl="0">
      <w:numFmt w:val="decimal"/>
      <w:pStyle w:val="TableBullet1"/>
      <w:lvlText w:val=""/>
      <w:lvlJc w:val="left"/>
    </w:lvl>
    <w:lvl w:ilvl="1">
      <w:numFmt w:val="decimal"/>
      <w:pStyle w:val="TableBullet2"/>
      <w:lvlText w:val=""/>
      <w:lvlJc w:val="left"/>
    </w:lvl>
    <w:lvl w:ilvl="2">
      <w:numFmt w:val="decimal"/>
      <w:pStyle w:val="TableBullet3"/>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4FF107AC"/>
    <w:multiLevelType w:val="hybridMultilevel"/>
    <w:tmpl w:val="0936AD06"/>
    <w:lvl w:ilvl="0" w:tplc="728CD402">
      <w:start w:val="1"/>
      <w:numFmt w:val="decimal"/>
      <w:lvlText w:val="%1."/>
      <w:lvlJc w:val="left"/>
      <w:pPr>
        <w:ind w:left="720" w:hanging="360"/>
      </w:pPr>
      <w:rPr>
        <w:b/>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547669FB"/>
    <w:multiLevelType w:val="hybridMultilevel"/>
    <w:tmpl w:val="7F9C0806"/>
    <w:lvl w:ilvl="0" w:tplc="32B83EE6">
      <w:start w:val="1"/>
      <w:numFmt w:val="lowerLetter"/>
      <w:pStyle w:val="Request"/>
      <w:lvlText w:val="%1."/>
      <w:lvlJc w:val="left"/>
      <w:pPr>
        <w:ind w:left="927" w:hanging="360"/>
      </w:pPr>
    </w:lvl>
    <w:lvl w:ilvl="1" w:tplc="04090019">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2" w15:restartNumberingAfterBreak="0">
    <w:nsid w:val="57B61B86"/>
    <w:multiLevelType w:val="multilevel"/>
    <w:tmpl w:val="0C09001D"/>
    <w:styleLink w:val="1ai"/>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5B2F5236"/>
    <w:multiLevelType w:val="hybridMultilevel"/>
    <w:tmpl w:val="48EE339E"/>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4" w15:restartNumberingAfterBreak="0">
    <w:nsid w:val="71DC582F"/>
    <w:multiLevelType w:val="multilevel"/>
    <w:tmpl w:val="A420D990"/>
    <w:lvl w:ilvl="0">
      <w:start w:val="1"/>
      <w:numFmt w:val="decimal"/>
      <w:pStyle w:val="Heading1"/>
      <w:lvlText w:val="%1"/>
      <w:lvlJc w:val="left"/>
      <w:pPr>
        <w:ind w:left="716"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5" w15:restartNumberingAfterBreak="0">
    <w:nsid w:val="75D6651B"/>
    <w:multiLevelType w:val="hybridMultilevel"/>
    <w:tmpl w:val="BFE2B98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78D55309"/>
    <w:multiLevelType w:val="hybridMultilevel"/>
    <w:tmpl w:val="5CEC64BA"/>
    <w:lvl w:ilvl="0" w:tplc="C0FCF7C2">
      <w:start w:val="1"/>
      <w:numFmt w:val="bullet"/>
      <w:pStyle w:val="Bulletedlist"/>
      <w:lvlText w:val=""/>
      <w:lvlJc w:val="left"/>
      <w:pPr>
        <w:ind w:left="360" w:hanging="360"/>
      </w:pPr>
      <w:rPr>
        <w:rFonts w:ascii="Symbol" w:hAnsi="Symbol" w:hint="default"/>
        <w:color w:val="CA363A"/>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E4E5D94"/>
    <w:multiLevelType w:val="multilevel"/>
    <w:tmpl w:val="A80EC8EE"/>
    <w:lvl w:ilvl="0">
      <w:start w:val="3"/>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7FD44514"/>
    <w:multiLevelType w:val="multilevel"/>
    <w:tmpl w:val="36F26D3E"/>
    <w:lvl w:ilvl="0">
      <w:numFmt w:val="decimal"/>
      <w:pStyle w:val="Listnum"/>
      <w:lvlText w:val=""/>
      <w:lvlJc w:val="left"/>
    </w:lvl>
    <w:lvl w:ilvl="1">
      <w:numFmt w:val="decimal"/>
      <w:pStyle w:val="Listnum2"/>
      <w:lvlText w:val=""/>
      <w:lvlJc w:val="left"/>
    </w:lvl>
    <w:lvl w:ilvl="2">
      <w:numFmt w:val="decimal"/>
      <w:lvlText w:val=""/>
      <w:lvlJc w:val="left"/>
    </w:lvl>
    <w:lvl w:ilvl="3">
      <w:numFmt w:val="decimal"/>
      <w:pStyle w:val="Heading2numbered"/>
      <w:lvlText w:val=""/>
      <w:lvlJc w:val="left"/>
    </w:lvl>
    <w:lvl w:ilvl="4">
      <w:numFmt w:val="decimal"/>
      <w:pStyle w:val="Heading3numbered"/>
      <w:lvlText w:val=""/>
      <w:lvlJc w:val="left"/>
    </w:lvl>
    <w:lvl w:ilvl="5">
      <w:numFmt w:val="decimal"/>
      <w:pStyle w:val="Heading4numbered"/>
      <w:lvlText w:val=""/>
      <w:lvlJc w:val="left"/>
    </w:lvl>
    <w:lvl w:ilvl="6">
      <w:numFmt w:val="decimal"/>
      <w:pStyle w:val="Listnumindent"/>
      <w:lvlText w:val=""/>
      <w:lvlJc w:val="left"/>
    </w:lvl>
    <w:lvl w:ilvl="7">
      <w:numFmt w:val="decimal"/>
      <w:pStyle w:val="Listnumindent2"/>
      <w:lvlText w:val=""/>
      <w:lvlJc w:val="left"/>
    </w:lvl>
    <w:lvl w:ilvl="8">
      <w:numFmt w:val="decimal"/>
      <w:pStyle w:val="Numparaindent"/>
      <w:lvlText w:val=""/>
      <w:lvlJc w:val="left"/>
    </w:lvl>
  </w:abstractNum>
  <w:num w:numId="1">
    <w:abstractNumId w:val="7"/>
  </w:num>
  <w:num w:numId="2">
    <w:abstractNumId w:val="5"/>
  </w:num>
  <w:num w:numId="3">
    <w:abstractNumId w:val="4"/>
  </w:num>
  <w:num w:numId="4">
    <w:abstractNumId w:val="3"/>
  </w:num>
  <w:num w:numId="5">
    <w:abstractNumId w:val="2"/>
  </w:num>
  <w:num w:numId="6">
    <w:abstractNumId w:val="6"/>
  </w:num>
  <w:num w:numId="7">
    <w:abstractNumId w:val="1"/>
  </w:num>
  <w:num w:numId="8">
    <w:abstractNumId w:val="0"/>
  </w:num>
  <w:num w:numId="9">
    <w:abstractNumId w:val="18"/>
  </w:num>
  <w:num w:numId="10">
    <w:abstractNumId w:val="22"/>
  </w:num>
  <w:num w:numId="11">
    <w:abstractNumId w:val="12"/>
  </w:num>
  <w:num w:numId="12">
    <w:abstractNumId w:val="11"/>
  </w:num>
  <w:num w:numId="1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9"/>
  </w:num>
  <w:num w:numId="15">
    <w:abstractNumId w:val="24"/>
  </w:num>
  <w:num w:numId="16">
    <w:abstractNumId w:val="23"/>
  </w:num>
  <w:num w:numId="17">
    <w:abstractNumId w:val="15"/>
  </w:num>
  <w:num w:numId="18">
    <w:abstractNumId w:val="17"/>
  </w:num>
  <w:num w:numId="19">
    <w:abstractNumId w:val="9"/>
    <w:lvlOverride w:ilvl="0">
      <w:startOverride w:val="1"/>
    </w:lvlOverride>
  </w:num>
  <w:num w:numId="20">
    <w:abstractNumId w:val="26"/>
  </w:num>
  <w:num w:numId="21">
    <w:abstractNumId w:val="9"/>
    <w:lvlOverride w:ilvl="0">
      <w:startOverride w:val="1"/>
    </w:lvlOverride>
  </w:num>
  <w:num w:numId="22">
    <w:abstractNumId w:val="9"/>
    <w:lvlOverride w:ilvl="0">
      <w:startOverride w:val="1"/>
    </w:lvlOverride>
  </w:num>
  <w:num w:numId="23">
    <w:abstractNumId w:val="9"/>
    <w:lvlOverride w:ilvl="0">
      <w:startOverride w:val="1"/>
    </w:lvlOverride>
  </w:num>
  <w:num w:numId="24">
    <w:abstractNumId w:val="9"/>
    <w:lvlOverride w:ilvl="0">
      <w:startOverride w:val="1"/>
    </w:lvlOverride>
  </w:num>
  <w:num w:numId="25">
    <w:abstractNumId w:val="9"/>
    <w:lvlOverride w:ilvl="0">
      <w:startOverride w:val="1"/>
    </w:lvlOverride>
  </w:num>
  <w:num w:numId="26">
    <w:abstractNumId w:val="9"/>
    <w:lvlOverride w:ilvl="0">
      <w:startOverride w:val="1"/>
    </w:lvlOverride>
  </w:num>
  <w:num w:numId="27">
    <w:abstractNumId w:val="9"/>
  </w:num>
  <w:num w:numId="28">
    <w:abstractNumId w:val="9"/>
    <w:lvlOverride w:ilvl="0">
      <w:startOverride w:val="1"/>
    </w:lvlOverride>
  </w:num>
  <w:num w:numId="29">
    <w:abstractNumId w:val="9"/>
    <w:lvlOverride w:ilvl="0">
      <w:startOverride w:val="1"/>
    </w:lvlOverride>
  </w:num>
  <w:num w:numId="30">
    <w:abstractNumId w:val="9"/>
    <w:lvlOverride w:ilvl="0">
      <w:startOverride w:val="1"/>
    </w:lvlOverride>
  </w:num>
  <w:num w:numId="31">
    <w:abstractNumId w:val="9"/>
    <w:lvlOverride w:ilvl="0">
      <w:startOverride w:val="1"/>
    </w:lvlOverride>
  </w:num>
  <w:num w:numId="32">
    <w:abstractNumId w:val="9"/>
    <w:lvlOverride w:ilvl="0">
      <w:startOverride w:val="1"/>
    </w:lvlOverride>
  </w:num>
  <w:num w:numId="33">
    <w:abstractNumId w:val="10"/>
  </w:num>
  <w:num w:numId="34">
    <w:abstractNumId w:val="21"/>
  </w:num>
  <w:num w:numId="35">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8"/>
  </w:num>
  <w:num w:numId="37">
    <w:abstractNumId w:val="16"/>
  </w:num>
  <w:num w:numId="38">
    <w:abstractNumId w:val="13"/>
  </w:num>
  <w:num w:numId="39">
    <w:abstractNumId w:val="9"/>
    <w:lvlOverride w:ilvl="0">
      <w:startOverride w:val="1"/>
    </w:lvlOverride>
  </w:num>
  <w:num w:numId="40">
    <w:abstractNumId w:val="9"/>
    <w:lvlOverride w:ilvl="0">
      <w:startOverride w:val="1"/>
    </w:lvlOverride>
  </w:num>
  <w:num w:numId="41">
    <w:abstractNumId w:val="14"/>
  </w:num>
  <w:num w:numId="4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7"/>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activeWritingStyle w:appName="MSWord" w:lang="en-US" w:vendorID="64" w:dllVersion="6" w:nlCheck="1" w:checkStyle="1"/>
  <w:activeWritingStyle w:appName="MSWord" w:lang="en-AU" w:vendorID="64" w:dllVersion="6" w:nlCheck="1" w:checkStyle="1"/>
  <w:activeWritingStyle w:appName="MSWord" w:lang="en-US" w:vendorID="64" w:dllVersion="0" w:nlCheck="1" w:checkStyle="0"/>
  <w:activeWritingStyle w:appName="MSWord" w:lang="en-AU" w:vendorID="64" w:dllVersion="0" w:nlCheck="1" w:checkStyle="0"/>
  <w:activeWritingStyle w:appName="MSWord" w:lang="en-US" w:vendorID="64" w:dllVersion="4096" w:nlCheck="1" w:checkStyle="0"/>
  <w:activeWritingStyle w:appName="MSWord" w:lang="en-AU" w:vendorID="64" w:dllVersion="4096"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567"/>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3760"/>
    <w:rsid w:val="00000195"/>
    <w:rsid w:val="000003FB"/>
    <w:rsid w:val="000006D6"/>
    <w:rsid w:val="00001722"/>
    <w:rsid w:val="00001E9C"/>
    <w:rsid w:val="00002050"/>
    <w:rsid w:val="000020F5"/>
    <w:rsid w:val="00002AFB"/>
    <w:rsid w:val="0000424A"/>
    <w:rsid w:val="000046F5"/>
    <w:rsid w:val="000047C3"/>
    <w:rsid w:val="00004C5F"/>
    <w:rsid w:val="00005773"/>
    <w:rsid w:val="0001013B"/>
    <w:rsid w:val="000108AE"/>
    <w:rsid w:val="00010C9D"/>
    <w:rsid w:val="00010E5F"/>
    <w:rsid w:val="00011020"/>
    <w:rsid w:val="0001120C"/>
    <w:rsid w:val="0001148C"/>
    <w:rsid w:val="000118C5"/>
    <w:rsid w:val="00011B3B"/>
    <w:rsid w:val="0001222E"/>
    <w:rsid w:val="000124F7"/>
    <w:rsid w:val="0001314D"/>
    <w:rsid w:val="00013282"/>
    <w:rsid w:val="000133A6"/>
    <w:rsid w:val="000138FA"/>
    <w:rsid w:val="00013E06"/>
    <w:rsid w:val="0001416F"/>
    <w:rsid w:val="00014301"/>
    <w:rsid w:val="00014CBA"/>
    <w:rsid w:val="00014DBA"/>
    <w:rsid w:val="00015755"/>
    <w:rsid w:val="00016096"/>
    <w:rsid w:val="000162BA"/>
    <w:rsid w:val="000162C0"/>
    <w:rsid w:val="000163B4"/>
    <w:rsid w:val="000166DD"/>
    <w:rsid w:val="000167A2"/>
    <w:rsid w:val="0001684C"/>
    <w:rsid w:val="00017EFF"/>
    <w:rsid w:val="00020401"/>
    <w:rsid w:val="00020690"/>
    <w:rsid w:val="00020B00"/>
    <w:rsid w:val="00020D49"/>
    <w:rsid w:val="000215BE"/>
    <w:rsid w:val="00021703"/>
    <w:rsid w:val="00021B97"/>
    <w:rsid w:val="00022125"/>
    <w:rsid w:val="00022419"/>
    <w:rsid w:val="00022C47"/>
    <w:rsid w:val="000234A9"/>
    <w:rsid w:val="00023562"/>
    <w:rsid w:val="000236C1"/>
    <w:rsid w:val="0002383B"/>
    <w:rsid w:val="0002400C"/>
    <w:rsid w:val="00024289"/>
    <w:rsid w:val="00024658"/>
    <w:rsid w:val="0002560C"/>
    <w:rsid w:val="00025F15"/>
    <w:rsid w:val="00026505"/>
    <w:rsid w:val="00026F5D"/>
    <w:rsid w:val="00027C4D"/>
    <w:rsid w:val="00027C52"/>
    <w:rsid w:val="00030010"/>
    <w:rsid w:val="00030428"/>
    <w:rsid w:val="00030BEF"/>
    <w:rsid w:val="00031B5D"/>
    <w:rsid w:val="00031C58"/>
    <w:rsid w:val="000321E0"/>
    <w:rsid w:val="0003230D"/>
    <w:rsid w:val="00032DC8"/>
    <w:rsid w:val="000336C5"/>
    <w:rsid w:val="000344E4"/>
    <w:rsid w:val="00034570"/>
    <w:rsid w:val="00034A57"/>
    <w:rsid w:val="00035944"/>
    <w:rsid w:val="00035E4C"/>
    <w:rsid w:val="00036238"/>
    <w:rsid w:val="000363EE"/>
    <w:rsid w:val="00037C10"/>
    <w:rsid w:val="00037CFB"/>
    <w:rsid w:val="0004009C"/>
    <w:rsid w:val="000400D9"/>
    <w:rsid w:val="00040CB2"/>
    <w:rsid w:val="000428A2"/>
    <w:rsid w:val="000428EF"/>
    <w:rsid w:val="00042CA8"/>
    <w:rsid w:val="00043275"/>
    <w:rsid w:val="00043D33"/>
    <w:rsid w:val="00044020"/>
    <w:rsid w:val="00044EA4"/>
    <w:rsid w:val="00045121"/>
    <w:rsid w:val="00045786"/>
    <w:rsid w:val="000457B9"/>
    <w:rsid w:val="00045DFF"/>
    <w:rsid w:val="00047169"/>
    <w:rsid w:val="00050186"/>
    <w:rsid w:val="000514D7"/>
    <w:rsid w:val="000525BF"/>
    <w:rsid w:val="00053322"/>
    <w:rsid w:val="00053621"/>
    <w:rsid w:val="0005382B"/>
    <w:rsid w:val="0005401E"/>
    <w:rsid w:val="00054E1A"/>
    <w:rsid w:val="00054F3E"/>
    <w:rsid w:val="00055086"/>
    <w:rsid w:val="00055867"/>
    <w:rsid w:val="00055A98"/>
    <w:rsid w:val="00057200"/>
    <w:rsid w:val="0005754C"/>
    <w:rsid w:val="00060DE4"/>
    <w:rsid w:val="00060F85"/>
    <w:rsid w:val="00063B28"/>
    <w:rsid w:val="00064C7C"/>
    <w:rsid w:val="000650D0"/>
    <w:rsid w:val="00065208"/>
    <w:rsid w:val="0006563A"/>
    <w:rsid w:val="000657B3"/>
    <w:rsid w:val="000657B8"/>
    <w:rsid w:val="00065944"/>
    <w:rsid w:val="0006637E"/>
    <w:rsid w:val="00067235"/>
    <w:rsid w:val="0006724E"/>
    <w:rsid w:val="000678E4"/>
    <w:rsid w:val="00067AC0"/>
    <w:rsid w:val="0007066A"/>
    <w:rsid w:val="0007124C"/>
    <w:rsid w:val="00072552"/>
    <w:rsid w:val="00072782"/>
    <w:rsid w:val="00072E9D"/>
    <w:rsid w:val="00072EE9"/>
    <w:rsid w:val="00073792"/>
    <w:rsid w:val="000737CA"/>
    <w:rsid w:val="000737FA"/>
    <w:rsid w:val="000741B7"/>
    <w:rsid w:val="000747BD"/>
    <w:rsid w:val="00074B53"/>
    <w:rsid w:val="00074BB4"/>
    <w:rsid w:val="00074C1F"/>
    <w:rsid w:val="00075180"/>
    <w:rsid w:val="000755DF"/>
    <w:rsid w:val="00075858"/>
    <w:rsid w:val="000760E0"/>
    <w:rsid w:val="00076182"/>
    <w:rsid w:val="00076457"/>
    <w:rsid w:val="00076B1C"/>
    <w:rsid w:val="00076D55"/>
    <w:rsid w:val="00077FCB"/>
    <w:rsid w:val="0008089B"/>
    <w:rsid w:val="00080AEA"/>
    <w:rsid w:val="00080E9D"/>
    <w:rsid w:val="00081184"/>
    <w:rsid w:val="000814A1"/>
    <w:rsid w:val="00082A19"/>
    <w:rsid w:val="00082A9D"/>
    <w:rsid w:val="00082E44"/>
    <w:rsid w:val="000830E0"/>
    <w:rsid w:val="00083563"/>
    <w:rsid w:val="00084A9D"/>
    <w:rsid w:val="00084FEC"/>
    <w:rsid w:val="00085A79"/>
    <w:rsid w:val="00085FAD"/>
    <w:rsid w:val="00086000"/>
    <w:rsid w:val="00086CA5"/>
    <w:rsid w:val="000870D0"/>
    <w:rsid w:val="0008730D"/>
    <w:rsid w:val="000879C0"/>
    <w:rsid w:val="0009007E"/>
    <w:rsid w:val="0009037B"/>
    <w:rsid w:val="00090B3D"/>
    <w:rsid w:val="0009195D"/>
    <w:rsid w:val="00092208"/>
    <w:rsid w:val="0009228D"/>
    <w:rsid w:val="00092727"/>
    <w:rsid w:val="000930EA"/>
    <w:rsid w:val="00093364"/>
    <w:rsid w:val="00093A72"/>
    <w:rsid w:val="00093CB7"/>
    <w:rsid w:val="00094326"/>
    <w:rsid w:val="0009460F"/>
    <w:rsid w:val="00094717"/>
    <w:rsid w:val="00094F94"/>
    <w:rsid w:val="00095A23"/>
    <w:rsid w:val="00095B1E"/>
    <w:rsid w:val="00095B95"/>
    <w:rsid w:val="00096A73"/>
    <w:rsid w:val="00096DC2"/>
    <w:rsid w:val="000975A1"/>
    <w:rsid w:val="000976C7"/>
    <w:rsid w:val="000978FE"/>
    <w:rsid w:val="00097ABC"/>
    <w:rsid w:val="000A0544"/>
    <w:rsid w:val="000A0A7A"/>
    <w:rsid w:val="000A0C3B"/>
    <w:rsid w:val="000A105A"/>
    <w:rsid w:val="000A10EB"/>
    <w:rsid w:val="000A14BD"/>
    <w:rsid w:val="000A150E"/>
    <w:rsid w:val="000A18F8"/>
    <w:rsid w:val="000A198F"/>
    <w:rsid w:val="000A1F1A"/>
    <w:rsid w:val="000A1FDD"/>
    <w:rsid w:val="000A2ACF"/>
    <w:rsid w:val="000A2BE4"/>
    <w:rsid w:val="000A2E0E"/>
    <w:rsid w:val="000A3BC6"/>
    <w:rsid w:val="000A46D8"/>
    <w:rsid w:val="000A4AC5"/>
    <w:rsid w:val="000A4CFA"/>
    <w:rsid w:val="000A4FBB"/>
    <w:rsid w:val="000A50B3"/>
    <w:rsid w:val="000A5BED"/>
    <w:rsid w:val="000A5FC6"/>
    <w:rsid w:val="000A6009"/>
    <w:rsid w:val="000A6CCD"/>
    <w:rsid w:val="000A7776"/>
    <w:rsid w:val="000A7D49"/>
    <w:rsid w:val="000B00CF"/>
    <w:rsid w:val="000B0462"/>
    <w:rsid w:val="000B08A1"/>
    <w:rsid w:val="000B0D7B"/>
    <w:rsid w:val="000B2EB9"/>
    <w:rsid w:val="000B2ED6"/>
    <w:rsid w:val="000B3157"/>
    <w:rsid w:val="000B31F5"/>
    <w:rsid w:val="000B3803"/>
    <w:rsid w:val="000B4408"/>
    <w:rsid w:val="000B45F4"/>
    <w:rsid w:val="000B613C"/>
    <w:rsid w:val="000B62B7"/>
    <w:rsid w:val="000B69D8"/>
    <w:rsid w:val="000B7066"/>
    <w:rsid w:val="000B796D"/>
    <w:rsid w:val="000C00BC"/>
    <w:rsid w:val="000C06A5"/>
    <w:rsid w:val="000C0B8F"/>
    <w:rsid w:val="000C1510"/>
    <w:rsid w:val="000C1561"/>
    <w:rsid w:val="000C22F1"/>
    <w:rsid w:val="000C4186"/>
    <w:rsid w:val="000C421D"/>
    <w:rsid w:val="000C451D"/>
    <w:rsid w:val="000C49C6"/>
    <w:rsid w:val="000C4B04"/>
    <w:rsid w:val="000C4F7F"/>
    <w:rsid w:val="000C51F3"/>
    <w:rsid w:val="000C536B"/>
    <w:rsid w:val="000C5B51"/>
    <w:rsid w:val="000C6F97"/>
    <w:rsid w:val="000C75EE"/>
    <w:rsid w:val="000C7A25"/>
    <w:rsid w:val="000D04F9"/>
    <w:rsid w:val="000D0703"/>
    <w:rsid w:val="000D0839"/>
    <w:rsid w:val="000D1438"/>
    <w:rsid w:val="000D168D"/>
    <w:rsid w:val="000D1A95"/>
    <w:rsid w:val="000D1CB9"/>
    <w:rsid w:val="000D1D94"/>
    <w:rsid w:val="000D1F80"/>
    <w:rsid w:val="000D1FAE"/>
    <w:rsid w:val="000D33BB"/>
    <w:rsid w:val="000D5049"/>
    <w:rsid w:val="000D53C9"/>
    <w:rsid w:val="000D5517"/>
    <w:rsid w:val="000D5F98"/>
    <w:rsid w:val="000D694F"/>
    <w:rsid w:val="000D6D96"/>
    <w:rsid w:val="000D76C0"/>
    <w:rsid w:val="000D7C04"/>
    <w:rsid w:val="000D7DB8"/>
    <w:rsid w:val="000E16AF"/>
    <w:rsid w:val="000E16EB"/>
    <w:rsid w:val="000E2862"/>
    <w:rsid w:val="000E39BD"/>
    <w:rsid w:val="000E44DA"/>
    <w:rsid w:val="000E4902"/>
    <w:rsid w:val="000E4EB3"/>
    <w:rsid w:val="000E5C5F"/>
    <w:rsid w:val="000E5EBD"/>
    <w:rsid w:val="000E5F64"/>
    <w:rsid w:val="000E6283"/>
    <w:rsid w:val="000E634D"/>
    <w:rsid w:val="000E6CD2"/>
    <w:rsid w:val="000E741F"/>
    <w:rsid w:val="000E748A"/>
    <w:rsid w:val="000E74A2"/>
    <w:rsid w:val="000E75CB"/>
    <w:rsid w:val="000E7B51"/>
    <w:rsid w:val="000E7F63"/>
    <w:rsid w:val="000F0270"/>
    <w:rsid w:val="000F3969"/>
    <w:rsid w:val="000F3A35"/>
    <w:rsid w:val="000F49A4"/>
    <w:rsid w:val="000F4C6C"/>
    <w:rsid w:val="000F5047"/>
    <w:rsid w:val="000F5256"/>
    <w:rsid w:val="000F6647"/>
    <w:rsid w:val="000F6735"/>
    <w:rsid w:val="000F6AC7"/>
    <w:rsid w:val="000F7094"/>
    <w:rsid w:val="000F7379"/>
    <w:rsid w:val="000F7F35"/>
    <w:rsid w:val="001004F1"/>
    <w:rsid w:val="0010056F"/>
    <w:rsid w:val="0010094F"/>
    <w:rsid w:val="0010125D"/>
    <w:rsid w:val="001013BA"/>
    <w:rsid w:val="001013CA"/>
    <w:rsid w:val="00101AA3"/>
    <w:rsid w:val="00101B13"/>
    <w:rsid w:val="001021BE"/>
    <w:rsid w:val="00104457"/>
    <w:rsid w:val="00105297"/>
    <w:rsid w:val="00106971"/>
    <w:rsid w:val="001069B1"/>
    <w:rsid w:val="00106F09"/>
    <w:rsid w:val="00107568"/>
    <w:rsid w:val="00107F6D"/>
    <w:rsid w:val="00110199"/>
    <w:rsid w:val="00110946"/>
    <w:rsid w:val="00110C2D"/>
    <w:rsid w:val="00110FAA"/>
    <w:rsid w:val="001110C9"/>
    <w:rsid w:val="00111B7A"/>
    <w:rsid w:val="00111D8F"/>
    <w:rsid w:val="001126D5"/>
    <w:rsid w:val="00112865"/>
    <w:rsid w:val="0011291D"/>
    <w:rsid w:val="001139CD"/>
    <w:rsid w:val="00113BD9"/>
    <w:rsid w:val="00115680"/>
    <w:rsid w:val="00116296"/>
    <w:rsid w:val="001170D7"/>
    <w:rsid w:val="001173B9"/>
    <w:rsid w:val="00117D9D"/>
    <w:rsid w:val="001205E8"/>
    <w:rsid w:val="0012064D"/>
    <w:rsid w:val="001218C7"/>
    <w:rsid w:val="0012243F"/>
    <w:rsid w:val="00122B12"/>
    <w:rsid w:val="00123124"/>
    <w:rsid w:val="00123252"/>
    <w:rsid w:val="00123C56"/>
    <w:rsid w:val="0012489A"/>
    <w:rsid w:val="00124CFF"/>
    <w:rsid w:val="00124ED1"/>
    <w:rsid w:val="001252F3"/>
    <w:rsid w:val="00125415"/>
    <w:rsid w:val="001255A8"/>
    <w:rsid w:val="001255B4"/>
    <w:rsid w:val="00125915"/>
    <w:rsid w:val="00127783"/>
    <w:rsid w:val="00127A0A"/>
    <w:rsid w:val="00130188"/>
    <w:rsid w:val="001305A3"/>
    <w:rsid w:val="00130AB7"/>
    <w:rsid w:val="00130E9A"/>
    <w:rsid w:val="001319D1"/>
    <w:rsid w:val="001330DF"/>
    <w:rsid w:val="00133A7D"/>
    <w:rsid w:val="00133C61"/>
    <w:rsid w:val="001351FF"/>
    <w:rsid w:val="00135E4B"/>
    <w:rsid w:val="00136910"/>
    <w:rsid w:val="00136B17"/>
    <w:rsid w:val="00136B5F"/>
    <w:rsid w:val="00136F64"/>
    <w:rsid w:val="00137450"/>
    <w:rsid w:val="001374E5"/>
    <w:rsid w:val="001410C9"/>
    <w:rsid w:val="00141D0C"/>
    <w:rsid w:val="001421AE"/>
    <w:rsid w:val="001422E4"/>
    <w:rsid w:val="001427EE"/>
    <w:rsid w:val="00142A89"/>
    <w:rsid w:val="00143EF9"/>
    <w:rsid w:val="0014488D"/>
    <w:rsid w:val="0014504A"/>
    <w:rsid w:val="00145750"/>
    <w:rsid w:val="00145DA5"/>
    <w:rsid w:val="0014626B"/>
    <w:rsid w:val="001468E2"/>
    <w:rsid w:val="001469E3"/>
    <w:rsid w:val="001475BE"/>
    <w:rsid w:val="00147C7D"/>
    <w:rsid w:val="00147F97"/>
    <w:rsid w:val="00150145"/>
    <w:rsid w:val="00150784"/>
    <w:rsid w:val="00150ED1"/>
    <w:rsid w:val="00150F54"/>
    <w:rsid w:val="00151656"/>
    <w:rsid w:val="00151C26"/>
    <w:rsid w:val="00151FC9"/>
    <w:rsid w:val="001524D6"/>
    <w:rsid w:val="001525FA"/>
    <w:rsid w:val="00152742"/>
    <w:rsid w:val="001537E4"/>
    <w:rsid w:val="00153AFF"/>
    <w:rsid w:val="00153F6C"/>
    <w:rsid w:val="001545BF"/>
    <w:rsid w:val="00154984"/>
    <w:rsid w:val="00154DCA"/>
    <w:rsid w:val="00154E0A"/>
    <w:rsid w:val="001557E4"/>
    <w:rsid w:val="00155866"/>
    <w:rsid w:val="00155E0C"/>
    <w:rsid w:val="00156BB3"/>
    <w:rsid w:val="00157A4B"/>
    <w:rsid w:val="00157B05"/>
    <w:rsid w:val="00157D97"/>
    <w:rsid w:val="00160609"/>
    <w:rsid w:val="00160899"/>
    <w:rsid w:val="00160A9B"/>
    <w:rsid w:val="00161541"/>
    <w:rsid w:val="00162C08"/>
    <w:rsid w:val="00163574"/>
    <w:rsid w:val="00163666"/>
    <w:rsid w:val="001650E9"/>
    <w:rsid w:val="0016657C"/>
    <w:rsid w:val="0016665B"/>
    <w:rsid w:val="00166B8E"/>
    <w:rsid w:val="00167F9E"/>
    <w:rsid w:val="001702F9"/>
    <w:rsid w:val="001704B7"/>
    <w:rsid w:val="00170E04"/>
    <w:rsid w:val="00170EEC"/>
    <w:rsid w:val="00171C38"/>
    <w:rsid w:val="00171F84"/>
    <w:rsid w:val="00173167"/>
    <w:rsid w:val="00173787"/>
    <w:rsid w:val="001739D1"/>
    <w:rsid w:val="00173D2E"/>
    <w:rsid w:val="001742F9"/>
    <w:rsid w:val="001751D8"/>
    <w:rsid w:val="00175318"/>
    <w:rsid w:val="00175319"/>
    <w:rsid w:val="00175669"/>
    <w:rsid w:val="001757A2"/>
    <w:rsid w:val="00175B8B"/>
    <w:rsid w:val="00175BCB"/>
    <w:rsid w:val="00177057"/>
    <w:rsid w:val="001774FD"/>
    <w:rsid w:val="00177C78"/>
    <w:rsid w:val="001801C3"/>
    <w:rsid w:val="001803D6"/>
    <w:rsid w:val="00180BEC"/>
    <w:rsid w:val="00182156"/>
    <w:rsid w:val="001825D9"/>
    <w:rsid w:val="001838C3"/>
    <w:rsid w:val="001839C2"/>
    <w:rsid w:val="0018413A"/>
    <w:rsid w:val="00184458"/>
    <w:rsid w:val="00184941"/>
    <w:rsid w:val="0018554C"/>
    <w:rsid w:val="001867A9"/>
    <w:rsid w:val="00186B0C"/>
    <w:rsid w:val="00186E14"/>
    <w:rsid w:val="0018735E"/>
    <w:rsid w:val="00187635"/>
    <w:rsid w:val="001876CD"/>
    <w:rsid w:val="001905A9"/>
    <w:rsid w:val="001907A2"/>
    <w:rsid w:val="00190CD6"/>
    <w:rsid w:val="00190DAF"/>
    <w:rsid w:val="00192804"/>
    <w:rsid w:val="00193901"/>
    <w:rsid w:val="00193BBA"/>
    <w:rsid w:val="001944DE"/>
    <w:rsid w:val="00194A1C"/>
    <w:rsid w:val="00194DB1"/>
    <w:rsid w:val="0019715C"/>
    <w:rsid w:val="001975F1"/>
    <w:rsid w:val="001978E9"/>
    <w:rsid w:val="00197E7A"/>
    <w:rsid w:val="001A0898"/>
    <w:rsid w:val="001A1317"/>
    <w:rsid w:val="001A16F6"/>
    <w:rsid w:val="001A1854"/>
    <w:rsid w:val="001A2876"/>
    <w:rsid w:val="001A2E1B"/>
    <w:rsid w:val="001A32C4"/>
    <w:rsid w:val="001A33BE"/>
    <w:rsid w:val="001A3402"/>
    <w:rsid w:val="001A3AAD"/>
    <w:rsid w:val="001A3B59"/>
    <w:rsid w:val="001A3CDE"/>
    <w:rsid w:val="001A3CED"/>
    <w:rsid w:val="001A43B2"/>
    <w:rsid w:val="001A4826"/>
    <w:rsid w:val="001A4950"/>
    <w:rsid w:val="001A53E2"/>
    <w:rsid w:val="001A5591"/>
    <w:rsid w:val="001A5610"/>
    <w:rsid w:val="001A60AE"/>
    <w:rsid w:val="001A6A21"/>
    <w:rsid w:val="001A73A9"/>
    <w:rsid w:val="001A75DF"/>
    <w:rsid w:val="001A78ED"/>
    <w:rsid w:val="001A7DBD"/>
    <w:rsid w:val="001B022E"/>
    <w:rsid w:val="001B05AC"/>
    <w:rsid w:val="001B05B0"/>
    <w:rsid w:val="001B1C77"/>
    <w:rsid w:val="001B247E"/>
    <w:rsid w:val="001B2636"/>
    <w:rsid w:val="001B27C8"/>
    <w:rsid w:val="001B297A"/>
    <w:rsid w:val="001B2D45"/>
    <w:rsid w:val="001B2F2B"/>
    <w:rsid w:val="001B399C"/>
    <w:rsid w:val="001B3ABD"/>
    <w:rsid w:val="001B4F91"/>
    <w:rsid w:val="001B5099"/>
    <w:rsid w:val="001B525C"/>
    <w:rsid w:val="001B5621"/>
    <w:rsid w:val="001B5630"/>
    <w:rsid w:val="001B5723"/>
    <w:rsid w:val="001B6AB1"/>
    <w:rsid w:val="001B7601"/>
    <w:rsid w:val="001B7F02"/>
    <w:rsid w:val="001C0328"/>
    <w:rsid w:val="001C0723"/>
    <w:rsid w:val="001C0826"/>
    <w:rsid w:val="001C13BB"/>
    <w:rsid w:val="001C1D5A"/>
    <w:rsid w:val="001C3CB4"/>
    <w:rsid w:val="001C3EE4"/>
    <w:rsid w:val="001C56AC"/>
    <w:rsid w:val="001C63D8"/>
    <w:rsid w:val="001C67F9"/>
    <w:rsid w:val="001C69D0"/>
    <w:rsid w:val="001C6A7E"/>
    <w:rsid w:val="001C6F8A"/>
    <w:rsid w:val="001C75B2"/>
    <w:rsid w:val="001C7AB1"/>
    <w:rsid w:val="001C7B30"/>
    <w:rsid w:val="001C7CC1"/>
    <w:rsid w:val="001C7FD7"/>
    <w:rsid w:val="001D04F9"/>
    <w:rsid w:val="001D05B4"/>
    <w:rsid w:val="001D0F87"/>
    <w:rsid w:val="001D1059"/>
    <w:rsid w:val="001D12C9"/>
    <w:rsid w:val="001D14EF"/>
    <w:rsid w:val="001D16B2"/>
    <w:rsid w:val="001D1B3D"/>
    <w:rsid w:val="001D21F6"/>
    <w:rsid w:val="001D29B4"/>
    <w:rsid w:val="001D37B5"/>
    <w:rsid w:val="001D3906"/>
    <w:rsid w:val="001D442B"/>
    <w:rsid w:val="001D4AD4"/>
    <w:rsid w:val="001D4C73"/>
    <w:rsid w:val="001D4FDD"/>
    <w:rsid w:val="001D51D5"/>
    <w:rsid w:val="001D53E3"/>
    <w:rsid w:val="001D5463"/>
    <w:rsid w:val="001D5487"/>
    <w:rsid w:val="001D59A6"/>
    <w:rsid w:val="001D5CFB"/>
    <w:rsid w:val="001D612A"/>
    <w:rsid w:val="001D7264"/>
    <w:rsid w:val="001D7269"/>
    <w:rsid w:val="001D735F"/>
    <w:rsid w:val="001D7962"/>
    <w:rsid w:val="001E167A"/>
    <w:rsid w:val="001E346A"/>
    <w:rsid w:val="001E3619"/>
    <w:rsid w:val="001E3905"/>
    <w:rsid w:val="001E3C76"/>
    <w:rsid w:val="001E40D7"/>
    <w:rsid w:val="001E4567"/>
    <w:rsid w:val="001E4B07"/>
    <w:rsid w:val="001E4E5C"/>
    <w:rsid w:val="001E519E"/>
    <w:rsid w:val="001E5318"/>
    <w:rsid w:val="001E7266"/>
    <w:rsid w:val="001E7D35"/>
    <w:rsid w:val="001F0138"/>
    <w:rsid w:val="001F0172"/>
    <w:rsid w:val="001F0AC2"/>
    <w:rsid w:val="001F0DDC"/>
    <w:rsid w:val="001F20C2"/>
    <w:rsid w:val="001F2885"/>
    <w:rsid w:val="001F3551"/>
    <w:rsid w:val="001F384C"/>
    <w:rsid w:val="001F3C84"/>
    <w:rsid w:val="001F5575"/>
    <w:rsid w:val="001F611C"/>
    <w:rsid w:val="001F647B"/>
    <w:rsid w:val="001F65AF"/>
    <w:rsid w:val="001F6634"/>
    <w:rsid w:val="001F68D8"/>
    <w:rsid w:val="001F69A4"/>
    <w:rsid w:val="001F72B8"/>
    <w:rsid w:val="001F7C91"/>
    <w:rsid w:val="002002C4"/>
    <w:rsid w:val="002002F0"/>
    <w:rsid w:val="0020047F"/>
    <w:rsid w:val="002005CD"/>
    <w:rsid w:val="0020072A"/>
    <w:rsid w:val="00200ACE"/>
    <w:rsid w:val="0020118E"/>
    <w:rsid w:val="002019C4"/>
    <w:rsid w:val="0020240D"/>
    <w:rsid w:val="00202DA0"/>
    <w:rsid w:val="00202E51"/>
    <w:rsid w:val="00203282"/>
    <w:rsid w:val="00203B12"/>
    <w:rsid w:val="00204DCA"/>
    <w:rsid w:val="00204F2B"/>
    <w:rsid w:val="0020586F"/>
    <w:rsid w:val="00206804"/>
    <w:rsid w:val="00206A1A"/>
    <w:rsid w:val="00206A30"/>
    <w:rsid w:val="00210D26"/>
    <w:rsid w:val="00210FD8"/>
    <w:rsid w:val="002120F4"/>
    <w:rsid w:val="00212402"/>
    <w:rsid w:val="00213258"/>
    <w:rsid w:val="002164D5"/>
    <w:rsid w:val="00216F5C"/>
    <w:rsid w:val="002179E5"/>
    <w:rsid w:val="00217C00"/>
    <w:rsid w:val="002205F2"/>
    <w:rsid w:val="00220879"/>
    <w:rsid w:val="00220E9E"/>
    <w:rsid w:val="002212A1"/>
    <w:rsid w:val="002214D5"/>
    <w:rsid w:val="0022190F"/>
    <w:rsid w:val="00221C9C"/>
    <w:rsid w:val="00221EC7"/>
    <w:rsid w:val="002234DB"/>
    <w:rsid w:val="0022437C"/>
    <w:rsid w:val="00224974"/>
    <w:rsid w:val="00224CC1"/>
    <w:rsid w:val="00224D22"/>
    <w:rsid w:val="0022567E"/>
    <w:rsid w:val="00225DD1"/>
    <w:rsid w:val="00226075"/>
    <w:rsid w:val="0022609F"/>
    <w:rsid w:val="00226743"/>
    <w:rsid w:val="00226986"/>
    <w:rsid w:val="0022714E"/>
    <w:rsid w:val="00227153"/>
    <w:rsid w:val="002278AB"/>
    <w:rsid w:val="0023087E"/>
    <w:rsid w:val="002310D2"/>
    <w:rsid w:val="00232622"/>
    <w:rsid w:val="0023305A"/>
    <w:rsid w:val="002331CF"/>
    <w:rsid w:val="00233C81"/>
    <w:rsid w:val="00233DAC"/>
    <w:rsid w:val="00233F45"/>
    <w:rsid w:val="00234152"/>
    <w:rsid w:val="00234C30"/>
    <w:rsid w:val="00234E2D"/>
    <w:rsid w:val="002359DD"/>
    <w:rsid w:val="002362E5"/>
    <w:rsid w:val="002363A2"/>
    <w:rsid w:val="002363CE"/>
    <w:rsid w:val="0023642E"/>
    <w:rsid w:val="00236C3E"/>
    <w:rsid w:val="00236E45"/>
    <w:rsid w:val="0023705A"/>
    <w:rsid w:val="00237AC5"/>
    <w:rsid w:val="00237BFA"/>
    <w:rsid w:val="00240217"/>
    <w:rsid w:val="0024048F"/>
    <w:rsid w:val="00241250"/>
    <w:rsid w:val="002421EC"/>
    <w:rsid w:val="002428BD"/>
    <w:rsid w:val="00243191"/>
    <w:rsid w:val="00243823"/>
    <w:rsid w:val="002443AC"/>
    <w:rsid w:val="002446B1"/>
    <w:rsid w:val="00245BC9"/>
    <w:rsid w:val="002468CC"/>
    <w:rsid w:val="00247014"/>
    <w:rsid w:val="00247383"/>
    <w:rsid w:val="002476B7"/>
    <w:rsid w:val="00247BDE"/>
    <w:rsid w:val="00250369"/>
    <w:rsid w:val="00250557"/>
    <w:rsid w:val="00250654"/>
    <w:rsid w:val="002512AB"/>
    <w:rsid w:val="002515B1"/>
    <w:rsid w:val="002516E5"/>
    <w:rsid w:val="00251C89"/>
    <w:rsid w:val="00252613"/>
    <w:rsid w:val="0025283A"/>
    <w:rsid w:val="00252887"/>
    <w:rsid w:val="00252F13"/>
    <w:rsid w:val="002542D2"/>
    <w:rsid w:val="0025476D"/>
    <w:rsid w:val="00254B55"/>
    <w:rsid w:val="00256AC3"/>
    <w:rsid w:val="002572FA"/>
    <w:rsid w:val="002601AA"/>
    <w:rsid w:val="002605C5"/>
    <w:rsid w:val="002606C2"/>
    <w:rsid w:val="00260978"/>
    <w:rsid w:val="00260BAC"/>
    <w:rsid w:val="00260E85"/>
    <w:rsid w:val="002615BB"/>
    <w:rsid w:val="00262396"/>
    <w:rsid w:val="00262A48"/>
    <w:rsid w:val="00262DD7"/>
    <w:rsid w:val="00262DF1"/>
    <w:rsid w:val="00262F56"/>
    <w:rsid w:val="0026373D"/>
    <w:rsid w:val="00264269"/>
    <w:rsid w:val="00264412"/>
    <w:rsid w:val="00264D3D"/>
    <w:rsid w:val="00265B08"/>
    <w:rsid w:val="00265BCA"/>
    <w:rsid w:val="00266020"/>
    <w:rsid w:val="0026655C"/>
    <w:rsid w:val="00266A32"/>
    <w:rsid w:val="00266CA6"/>
    <w:rsid w:val="00267B69"/>
    <w:rsid w:val="00270C65"/>
    <w:rsid w:val="002721F7"/>
    <w:rsid w:val="0027227D"/>
    <w:rsid w:val="002722D3"/>
    <w:rsid w:val="00272A60"/>
    <w:rsid w:val="00272F3F"/>
    <w:rsid w:val="0027331F"/>
    <w:rsid w:val="002738FC"/>
    <w:rsid w:val="00273F6A"/>
    <w:rsid w:val="0027423A"/>
    <w:rsid w:val="00274A9B"/>
    <w:rsid w:val="00274E2C"/>
    <w:rsid w:val="002754F7"/>
    <w:rsid w:val="002757A1"/>
    <w:rsid w:val="00276371"/>
    <w:rsid w:val="0027651D"/>
    <w:rsid w:val="002768F3"/>
    <w:rsid w:val="00276A20"/>
    <w:rsid w:val="002775C1"/>
    <w:rsid w:val="00277EFF"/>
    <w:rsid w:val="00280A4C"/>
    <w:rsid w:val="00280AEE"/>
    <w:rsid w:val="00280EC7"/>
    <w:rsid w:val="0028103B"/>
    <w:rsid w:val="002811D3"/>
    <w:rsid w:val="00282213"/>
    <w:rsid w:val="002838B2"/>
    <w:rsid w:val="00283C5A"/>
    <w:rsid w:val="00283D65"/>
    <w:rsid w:val="0028452F"/>
    <w:rsid w:val="00284F24"/>
    <w:rsid w:val="00285201"/>
    <w:rsid w:val="00286958"/>
    <w:rsid w:val="00286A09"/>
    <w:rsid w:val="00287B1D"/>
    <w:rsid w:val="002905E5"/>
    <w:rsid w:val="0029079E"/>
    <w:rsid w:val="00290919"/>
    <w:rsid w:val="00290C62"/>
    <w:rsid w:val="00290D74"/>
    <w:rsid w:val="00291369"/>
    <w:rsid w:val="00291B42"/>
    <w:rsid w:val="00291B52"/>
    <w:rsid w:val="00291BB5"/>
    <w:rsid w:val="00291EBF"/>
    <w:rsid w:val="002923EF"/>
    <w:rsid w:val="00292436"/>
    <w:rsid w:val="002929B6"/>
    <w:rsid w:val="00292B31"/>
    <w:rsid w:val="00293239"/>
    <w:rsid w:val="002936DC"/>
    <w:rsid w:val="00293B44"/>
    <w:rsid w:val="00293DB1"/>
    <w:rsid w:val="002943A1"/>
    <w:rsid w:val="00294CF4"/>
    <w:rsid w:val="00295076"/>
    <w:rsid w:val="00295525"/>
    <w:rsid w:val="00295881"/>
    <w:rsid w:val="00296258"/>
    <w:rsid w:val="0029690B"/>
    <w:rsid w:val="002969CB"/>
    <w:rsid w:val="00296B04"/>
    <w:rsid w:val="00296E5B"/>
    <w:rsid w:val="0029780B"/>
    <w:rsid w:val="00297D33"/>
    <w:rsid w:val="002A01A0"/>
    <w:rsid w:val="002A0C97"/>
    <w:rsid w:val="002A1210"/>
    <w:rsid w:val="002A138B"/>
    <w:rsid w:val="002A1B5D"/>
    <w:rsid w:val="002A1C51"/>
    <w:rsid w:val="002A1DE3"/>
    <w:rsid w:val="002A35CD"/>
    <w:rsid w:val="002A37EE"/>
    <w:rsid w:val="002A38BB"/>
    <w:rsid w:val="002A38F0"/>
    <w:rsid w:val="002A5D1E"/>
    <w:rsid w:val="002A6280"/>
    <w:rsid w:val="002A68DB"/>
    <w:rsid w:val="002A6E90"/>
    <w:rsid w:val="002A72A4"/>
    <w:rsid w:val="002A77BB"/>
    <w:rsid w:val="002A78FF"/>
    <w:rsid w:val="002A7D1B"/>
    <w:rsid w:val="002B0596"/>
    <w:rsid w:val="002B05CF"/>
    <w:rsid w:val="002B0E92"/>
    <w:rsid w:val="002B1AFA"/>
    <w:rsid w:val="002B1E3B"/>
    <w:rsid w:val="002B262C"/>
    <w:rsid w:val="002B26EA"/>
    <w:rsid w:val="002B3DE4"/>
    <w:rsid w:val="002B3EDE"/>
    <w:rsid w:val="002B4523"/>
    <w:rsid w:val="002B462E"/>
    <w:rsid w:val="002B4A56"/>
    <w:rsid w:val="002B4B43"/>
    <w:rsid w:val="002B5477"/>
    <w:rsid w:val="002B5BCF"/>
    <w:rsid w:val="002B639A"/>
    <w:rsid w:val="002B6A0F"/>
    <w:rsid w:val="002B6F29"/>
    <w:rsid w:val="002B79C5"/>
    <w:rsid w:val="002B7FB3"/>
    <w:rsid w:val="002C061E"/>
    <w:rsid w:val="002C1D35"/>
    <w:rsid w:val="002C21EF"/>
    <w:rsid w:val="002C332C"/>
    <w:rsid w:val="002C3EB3"/>
    <w:rsid w:val="002C3F7D"/>
    <w:rsid w:val="002C40FC"/>
    <w:rsid w:val="002C52B2"/>
    <w:rsid w:val="002C602A"/>
    <w:rsid w:val="002C72D0"/>
    <w:rsid w:val="002C790E"/>
    <w:rsid w:val="002C7F42"/>
    <w:rsid w:val="002C7F49"/>
    <w:rsid w:val="002D03E9"/>
    <w:rsid w:val="002D0743"/>
    <w:rsid w:val="002D07FF"/>
    <w:rsid w:val="002D0A82"/>
    <w:rsid w:val="002D0B53"/>
    <w:rsid w:val="002D0EE1"/>
    <w:rsid w:val="002D146C"/>
    <w:rsid w:val="002D1A73"/>
    <w:rsid w:val="002D2CAE"/>
    <w:rsid w:val="002D3A0C"/>
    <w:rsid w:val="002D3D0E"/>
    <w:rsid w:val="002D4403"/>
    <w:rsid w:val="002D4434"/>
    <w:rsid w:val="002D4D23"/>
    <w:rsid w:val="002D4F59"/>
    <w:rsid w:val="002D525B"/>
    <w:rsid w:val="002D55A9"/>
    <w:rsid w:val="002D5C39"/>
    <w:rsid w:val="002D5E38"/>
    <w:rsid w:val="002D5E47"/>
    <w:rsid w:val="002D5EC9"/>
    <w:rsid w:val="002D6FA1"/>
    <w:rsid w:val="002D737A"/>
    <w:rsid w:val="002D7B97"/>
    <w:rsid w:val="002E07E0"/>
    <w:rsid w:val="002E0DA4"/>
    <w:rsid w:val="002E12C3"/>
    <w:rsid w:val="002E25D6"/>
    <w:rsid w:val="002E2DC3"/>
    <w:rsid w:val="002E360C"/>
    <w:rsid w:val="002E3740"/>
    <w:rsid w:val="002E3A1C"/>
    <w:rsid w:val="002E3E02"/>
    <w:rsid w:val="002E42E6"/>
    <w:rsid w:val="002E4728"/>
    <w:rsid w:val="002E47CD"/>
    <w:rsid w:val="002E4A7B"/>
    <w:rsid w:val="002E4CAB"/>
    <w:rsid w:val="002E62E4"/>
    <w:rsid w:val="002E6C38"/>
    <w:rsid w:val="002E72F6"/>
    <w:rsid w:val="002E7A80"/>
    <w:rsid w:val="002F007C"/>
    <w:rsid w:val="002F02EF"/>
    <w:rsid w:val="002F1552"/>
    <w:rsid w:val="002F3648"/>
    <w:rsid w:val="002F3BDB"/>
    <w:rsid w:val="002F400A"/>
    <w:rsid w:val="002F4019"/>
    <w:rsid w:val="002F463C"/>
    <w:rsid w:val="002F4658"/>
    <w:rsid w:val="002F4BFB"/>
    <w:rsid w:val="002F532F"/>
    <w:rsid w:val="002F542F"/>
    <w:rsid w:val="002F5D2C"/>
    <w:rsid w:val="002F760F"/>
    <w:rsid w:val="002F7629"/>
    <w:rsid w:val="002F792F"/>
    <w:rsid w:val="002F7C1C"/>
    <w:rsid w:val="002F7FFA"/>
    <w:rsid w:val="00300602"/>
    <w:rsid w:val="003008C0"/>
    <w:rsid w:val="003010D5"/>
    <w:rsid w:val="003013A0"/>
    <w:rsid w:val="00302100"/>
    <w:rsid w:val="00302617"/>
    <w:rsid w:val="00302C3F"/>
    <w:rsid w:val="0030497B"/>
    <w:rsid w:val="0030522E"/>
    <w:rsid w:val="00305335"/>
    <w:rsid w:val="003053D1"/>
    <w:rsid w:val="0030662C"/>
    <w:rsid w:val="00307472"/>
    <w:rsid w:val="00307DFF"/>
    <w:rsid w:val="0031003F"/>
    <w:rsid w:val="00310469"/>
    <w:rsid w:val="00310504"/>
    <w:rsid w:val="00310955"/>
    <w:rsid w:val="00310D8E"/>
    <w:rsid w:val="00311E22"/>
    <w:rsid w:val="00311E87"/>
    <w:rsid w:val="00311F3F"/>
    <w:rsid w:val="00312898"/>
    <w:rsid w:val="00313447"/>
    <w:rsid w:val="00314D31"/>
    <w:rsid w:val="00315463"/>
    <w:rsid w:val="003154F8"/>
    <w:rsid w:val="00315D2D"/>
    <w:rsid w:val="00315E1C"/>
    <w:rsid w:val="003161DD"/>
    <w:rsid w:val="00316864"/>
    <w:rsid w:val="003169EB"/>
    <w:rsid w:val="003173EA"/>
    <w:rsid w:val="00317E0C"/>
    <w:rsid w:val="003208B8"/>
    <w:rsid w:val="00320C97"/>
    <w:rsid w:val="00322489"/>
    <w:rsid w:val="00322B9A"/>
    <w:rsid w:val="00323005"/>
    <w:rsid w:val="00323056"/>
    <w:rsid w:val="003231D8"/>
    <w:rsid w:val="0032338C"/>
    <w:rsid w:val="00324351"/>
    <w:rsid w:val="0032503F"/>
    <w:rsid w:val="00325465"/>
    <w:rsid w:val="00325DA4"/>
    <w:rsid w:val="00325F9F"/>
    <w:rsid w:val="00326073"/>
    <w:rsid w:val="0032635B"/>
    <w:rsid w:val="00326657"/>
    <w:rsid w:val="003269DF"/>
    <w:rsid w:val="003273C9"/>
    <w:rsid w:val="00327A69"/>
    <w:rsid w:val="00330704"/>
    <w:rsid w:val="00330AE5"/>
    <w:rsid w:val="0033174B"/>
    <w:rsid w:val="00331FFB"/>
    <w:rsid w:val="003322D6"/>
    <w:rsid w:val="003325DB"/>
    <w:rsid w:val="003327A4"/>
    <w:rsid w:val="00332E55"/>
    <w:rsid w:val="00333D31"/>
    <w:rsid w:val="00333E93"/>
    <w:rsid w:val="00334B4F"/>
    <w:rsid w:val="0033500C"/>
    <w:rsid w:val="0033505C"/>
    <w:rsid w:val="00335339"/>
    <w:rsid w:val="00335719"/>
    <w:rsid w:val="00336AB9"/>
    <w:rsid w:val="003379EB"/>
    <w:rsid w:val="00337AAE"/>
    <w:rsid w:val="00337EF2"/>
    <w:rsid w:val="0034005F"/>
    <w:rsid w:val="0034086B"/>
    <w:rsid w:val="0034191C"/>
    <w:rsid w:val="00341B83"/>
    <w:rsid w:val="00342D07"/>
    <w:rsid w:val="003438E7"/>
    <w:rsid w:val="00344214"/>
    <w:rsid w:val="00344600"/>
    <w:rsid w:val="00344632"/>
    <w:rsid w:val="0034483B"/>
    <w:rsid w:val="003462FC"/>
    <w:rsid w:val="003466FC"/>
    <w:rsid w:val="00347754"/>
    <w:rsid w:val="0035007C"/>
    <w:rsid w:val="003515B6"/>
    <w:rsid w:val="00351F0B"/>
    <w:rsid w:val="0035267B"/>
    <w:rsid w:val="003526BB"/>
    <w:rsid w:val="0035287C"/>
    <w:rsid w:val="003538DB"/>
    <w:rsid w:val="0035514A"/>
    <w:rsid w:val="003556CB"/>
    <w:rsid w:val="0035584C"/>
    <w:rsid w:val="00355BDF"/>
    <w:rsid w:val="00356015"/>
    <w:rsid w:val="0035736E"/>
    <w:rsid w:val="003574D5"/>
    <w:rsid w:val="0036024A"/>
    <w:rsid w:val="00361D53"/>
    <w:rsid w:val="00361E0F"/>
    <w:rsid w:val="00361F21"/>
    <w:rsid w:val="003636B9"/>
    <w:rsid w:val="00363B04"/>
    <w:rsid w:val="00363EA4"/>
    <w:rsid w:val="00364BF9"/>
    <w:rsid w:val="0036534A"/>
    <w:rsid w:val="003654F7"/>
    <w:rsid w:val="00365BE8"/>
    <w:rsid w:val="003672F3"/>
    <w:rsid w:val="0036759D"/>
    <w:rsid w:val="00371C9A"/>
    <w:rsid w:val="0037202D"/>
    <w:rsid w:val="00372587"/>
    <w:rsid w:val="00372724"/>
    <w:rsid w:val="003727E9"/>
    <w:rsid w:val="00372965"/>
    <w:rsid w:val="00372BCC"/>
    <w:rsid w:val="00372CD4"/>
    <w:rsid w:val="0037371F"/>
    <w:rsid w:val="00373767"/>
    <w:rsid w:val="00373798"/>
    <w:rsid w:val="003742C5"/>
    <w:rsid w:val="00374968"/>
    <w:rsid w:val="00374B44"/>
    <w:rsid w:val="00375DA0"/>
    <w:rsid w:val="0037611E"/>
    <w:rsid w:val="0038009E"/>
    <w:rsid w:val="003802DA"/>
    <w:rsid w:val="00380C80"/>
    <w:rsid w:val="003811FB"/>
    <w:rsid w:val="003812C8"/>
    <w:rsid w:val="00382361"/>
    <w:rsid w:val="00382390"/>
    <w:rsid w:val="003824D8"/>
    <w:rsid w:val="003824E1"/>
    <w:rsid w:val="00382B84"/>
    <w:rsid w:val="00382C5C"/>
    <w:rsid w:val="00382D5E"/>
    <w:rsid w:val="0038388A"/>
    <w:rsid w:val="00386126"/>
    <w:rsid w:val="0038798D"/>
    <w:rsid w:val="00390F0A"/>
    <w:rsid w:val="0039143F"/>
    <w:rsid w:val="00391A14"/>
    <w:rsid w:val="003920A7"/>
    <w:rsid w:val="0039242C"/>
    <w:rsid w:val="003926BD"/>
    <w:rsid w:val="00392A40"/>
    <w:rsid w:val="0039357C"/>
    <w:rsid w:val="00393760"/>
    <w:rsid w:val="00393E71"/>
    <w:rsid w:val="00394164"/>
    <w:rsid w:val="003941A3"/>
    <w:rsid w:val="0039449F"/>
    <w:rsid w:val="003944A8"/>
    <w:rsid w:val="00395308"/>
    <w:rsid w:val="0039547D"/>
    <w:rsid w:val="00395D02"/>
    <w:rsid w:val="00396BA6"/>
    <w:rsid w:val="00396DF1"/>
    <w:rsid w:val="00396FA0"/>
    <w:rsid w:val="00397267"/>
    <w:rsid w:val="0039777B"/>
    <w:rsid w:val="00397963"/>
    <w:rsid w:val="003A013E"/>
    <w:rsid w:val="003A1227"/>
    <w:rsid w:val="003A1554"/>
    <w:rsid w:val="003A2358"/>
    <w:rsid w:val="003A3551"/>
    <w:rsid w:val="003A4C02"/>
    <w:rsid w:val="003A5883"/>
    <w:rsid w:val="003A614D"/>
    <w:rsid w:val="003A6396"/>
    <w:rsid w:val="003A7078"/>
    <w:rsid w:val="003A76B3"/>
    <w:rsid w:val="003A794E"/>
    <w:rsid w:val="003A7DDF"/>
    <w:rsid w:val="003A7ECC"/>
    <w:rsid w:val="003B099F"/>
    <w:rsid w:val="003B0B51"/>
    <w:rsid w:val="003B1967"/>
    <w:rsid w:val="003B1C64"/>
    <w:rsid w:val="003B224F"/>
    <w:rsid w:val="003B25CE"/>
    <w:rsid w:val="003B293E"/>
    <w:rsid w:val="003B2CFD"/>
    <w:rsid w:val="003B2E01"/>
    <w:rsid w:val="003B32A5"/>
    <w:rsid w:val="003B3301"/>
    <w:rsid w:val="003B3D53"/>
    <w:rsid w:val="003B4109"/>
    <w:rsid w:val="003B466C"/>
    <w:rsid w:val="003B46A9"/>
    <w:rsid w:val="003B5469"/>
    <w:rsid w:val="003B578D"/>
    <w:rsid w:val="003B5BB6"/>
    <w:rsid w:val="003B618D"/>
    <w:rsid w:val="003B62A9"/>
    <w:rsid w:val="003B6543"/>
    <w:rsid w:val="003C0874"/>
    <w:rsid w:val="003C1A24"/>
    <w:rsid w:val="003C2340"/>
    <w:rsid w:val="003C2654"/>
    <w:rsid w:val="003C2808"/>
    <w:rsid w:val="003C2864"/>
    <w:rsid w:val="003C3174"/>
    <w:rsid w:val="003C363B"/>
    <w:rsid w:val="003C3AE9"/>
    <w:rsid w:val="003C3B43"/>
    <w:rsid w:val="003C4821"/>
    <w:rsid w:val="003C4D1F"/>
    <w:rsid w:val="003C5576"/>
    <w:rsid w:val="003C6041"/>
    <w:rsid w:val="003C6C00"/>
    <w:rsid w:val="003C7238"/>
    <w:rsid w:val="003C74B6"/>
    <w:rsid w:val="003C75FE"/>
    <w:rsid w:val="003D0F3D"/>
    <w:rsid w:val="003D1531"/>
    <w:rsid w:val="003D1A58"/>
    <w:rsid w:val="003D1F6C"/>
    <w:rsid w:val="003D25A1"/>
    <w:rsid w:val="003D2DAC"/>
    <w:rsid w:val="003D31FF"/>
    <w:rsid w:val="003D33EF"/>
    <w:rsid w:val="003D360F"/>
    <w:rsid w:val="003D3B21"/>
    <w:rsid w:val="003D4C40"/>
    <w:rsid w:val="003D5D45"/>
    <w:rsid w:val="003D6FA9"/>
    <w:rsid w:val="003D7437"/>
    <w:rsid w:val="003D7E87"/>
    <w:rsid w:val="003D7ED7"/>
    <w:rsid w:val="003E12E6"/>
    <w:rsid w:val="003E1348"/>
    <w:rsid w:val="003E200F"/>
    <w:rsid w:val="003E24C3"/>
    <w:rsid w:val="003E2ACD"/>
    <w:rsid w:val="003E3CA7"/>
    <w:rsid w:val="003E3DC7"/>
    <w:rsid w:val="003E482C"/>
    <w:rsid w:val="003E5037"/>
    <w:rsid w:val="003E53A3"/>
    <w:rsid w:val="003E5918"/>
    <w:rsid w:val="003E5C70"/>
    <w:rsid w:val="003E62DF"/>
    <w:rsid w:val="003E636A"/>
    <w:rsid w:val="003E6783"/>
    <w:rsid w:val="003E739A"/>
    <w:rsid w:val="003F01B2"/>
    <w:rsid w:val="003F0E3B"/>
    <w:rsid w:val="003F16FB"/>
    <w:rsid w:val="003F170D"/>
    <w:rsid w:val="003F1A97"/>
    <w:rsid w:val="003F1FFA"/>
    <w:rsid w:val="003F257E"/>
    <w:rsid w:val="003F3721"/>
    <w:rsid w:val="003F3C34"/>
    <w:rsid w:val="003F3DBE"/>
    <w:rsid w:val="003F4AB5"/>
    <w:rsid w:val="003F5010"/>
    <w:rsid w:val="003F5022"/>
    <w:rsid w:val="003F6091"/>
    <w:rsid w:val="003F67A0"/>
    <w:rsid w:val="003F6AF0"/>
    <w:rsid w:val="003F6FDE"/>
    <w:rsid w:val="003F7B23"/>
    <w:rsid w:val="003F7C00"/>
    <w:rsid w:val="004000B2"/>
    <w:rsid w:val="004024CF"/>
    <w:rsid w:val="004024D6"/>
    <w:rsid w:val="0040270F"/>
    <w:rsid w:val="00403710"/>
    <w:rsid w:val="00403771"/>
    <w:rsid w:val="00403AF5"/>
    <w:rsid w:val="00403EAF"/>
    <w:rsid w:val="0040406A"/>
    <w:rsid w:val="00404105"/>
    <w:rsid w:val="00404781"/>
    <w:rsid w:val="00404CFD"/>
    <w:rsid w:val="00404D19"/>
    <w:rsid w:val="00406687"/>
    <w:rsid w:val="00406900"/>
    <w:rsid w:val="004075EE"/>
    <w:rsid w:val="00410436"/>
    <w:rsid w:val="00410793"/>
    <w:rsid w:val="00410921"/>
    <w:rsid w:val="00411269"/>
    <w:rsid w:val="00411996"/>
    <w:rsid w:val="0041218E"/>
    <w:rsid w:val="004123EA"/>
    <w:rsid w:val="004127C3"/>
    <w:rsid w:val="00412D6C"/>
    <w:rsid w:val="0041462D"/>
    <w:rsid w:val="004154CE"/>
    <w:rsid w:val="00420674"/>
    <w:rsid w:val="004209DE"/>
    <w:rsid w:val="004211B6"/>
    <w:rsid w:val="00421597"/>
    <w:rsid w:val="00422702"/>
    <w:rsid w:val="00423378"/>
    <w:rsid w:val="00423F28"/>
    <w:rsid w:val="00424AB2"/>
    <w:rsid w:val="00424EB1"/>
    <w:rsid w:val="00425394"/>
    <w:rsid w:val="00425BBB"/>
    <w:rsid w:val="00426D3A"/>
    <w:rsid w:val="00426F3C"/>
    <w:rsid w:val="00427A07"/>
    <w:rsid w:val="00427A6F"/>
    <w:rsid w:val="00427E9F"/>
    <w:rsid w:val="00427F66"/>
    <w:rsid w:val="00430742"/>
    <w:rsid w:val="00430B06"/>
    <w:rsid w:val="00430F91"/>
    <w:rsid w:val="004313F1"/>
    <w:rsid w:val="00431508"/>
    <w:rsid w:val="00431DC5"/>
    <w:rsid w:val="00432E37"/>
    <w:rsid w:val="00432F85"/>
    <w:rsid w:val="004330F7"/>
    <w:rsid w:val="0043318C"/>
    <w:rsid w:val="004336B0"/>
    <w:rsid w:val="00433973"/>
    <w:rsid w:val="00433DCF"/>
    <w:rsid w:val="0043448D"/>
    <w:rsid w:val="00434752"/>
    <w:rsid w:val="00436F9A"/>
    <w:rsid w:val="004378A1"/>
    <w:rsid w:val="00437AE5"/>
    <w:rsid w:val="00440237"/>
    <w:rsid w:val="00440C6F"/>
    <w:rsid w:val="0044111C"/>
    <w:rsid w:val="00441824"/>
    <w:rsid w:val="00441D49"/>
    <w:rsid w:val="00441FCD"/>
    <w:rsid w:val="0044334A"/>
    <w:rsid w:val="00443584"/>
    <w:rsid w:val="0044395A"/>
    <w:rsid w:val="00443FC8"/>
    <w:rsid w:val="00444029"/>
    <w:rsid w:val="004440B7"/>
    <w:rsid w:val="004442FD"/>
    <w:rsid w:val="00444B92"/>
    <w:rsid w:val="00444C7F"/>
    <w:rsid w:val="00444E28"/>
    <w:rsid w:val="00445262"/>
    <w:rsid w:val="00445573"/>
    <w:rsid w:val="00445EE4"/>
    <w:rsid w:val="00446292"/>
    <w:rsid w:val="0044635D"/>
    <w:rsid w:val="004465BC"/>
    <w:rsid w:val="0044797A"/>
    <w:rsid w:val="00447E29"/>
    <w:rsid w:val="00450D04"/>
    <w:rsid w:val="004523A9"/>
    <w:rsid w:val="00452DA2"/>
    <w:rsid w:val="00452EA4"/>
    <w:rsid w:val="00452F81"/>
    <w:rsid w:val="00453298"/>
    <w:rsid w:val="0045359F"/>
    <w:rsid w:val="00453D1F"/>
    <w:rsid w:val="004545B3"/>
    <w:rsid w:val="004547B4"/>
    <w:rsid w:val="00454916"/>
    <w:rsid w:val="0045503B"/>
    <w:rsid w:val="00455A83"/>
    <w:rsid w:val="00455BA3"/>
    <w:rsid w:val="0045638D"/>
    <w:rsid w:val="00457C18"/>
    <w:rsid w:val="0046041E"/>
    <w:rsid w:val="004605C6"/>
    <w:rsid w:val="004610AE"/>
    <w:rsid w:val="0046158F"/>
    <w:rsid w:val="00461F17"/>
    <w:rsid w:val="004620CC"/>
    <w:rsid w:val="00462B5E"/>
    <w:rsid w:val="00462F92"/>
    <w:rsid w:val="00462FB5"/>
    <w:rsid w:val="004630B4"/>
    <w:rsid w:val="00463181"/>
    <w:rsid w:val="004631CF"/>
    <w:rsid w:val="00463583"/>
    <w:rsid w:val="0046368C"/>
    <w:rsid w:val="0046495E"/>
    <w:rsid w:val="00465074"/>
    <w:rsid w:val="0046556C"/>
    <w:rsid w:val="00465826"/>
    <w:rsid w:val="00465B2D"/>
    <w:rsid w:val="00465E5B"/>
    <w:rsid w:val="00466309"/>
    <w:rsid w:val="004666A9"/>
    <w:rsid w:val="00466E11"/>
    <w:rsid w:val="004670E0"/>
    <w:rsid w:val="0046799E"/>
    <w:rsid w:val="00467C3E"/>
    <w:rsid w:val="00467E0E"/>
    <w:rsid w:val="00467FDB"/>
    <w:rsid w:val="004700FA"/>
    <w:rsid w:val="00470133"/>
    <w:rsid w:val="00470441"/>
    <w:rsid w:val="004706A8"/>
    <w:rsid w:val="00470D8C"/>
    <w:rsid w:val="00470DFA"/>
    <w:rsid w:val="0047132F"/>
    <w:rsid w:val="00472057"/>
    <w:rsid w:val="00472100"/>
    <w:rsid w:val="00472378"/>
    <w:rsid w:val="0047313A"/>
    <w:rsid w:val="0047382C"/>
    <w:rsid w:val="00473DCA"/>
    <w:rsid w:val="00473FA7"/>
    <w:rsid w:val="00474313"/>
    <w:rsid w:val="00474689"/>
    <w:rsid w:val="00474CF3"/>
    <w:rsid w:val="004750E7"/>
    <w:rsid w:val="00475437"/>
    <w:rsid w:val="0047555F"/>
    <w:rsid w:val="00475AAB"/>
    <w:rsid w:val="00475EE4"/>
    <w:rsid w:val="00476542"/>
    <w:rsid w:val="0047671E"/>
    <w:rsid w:val="00476951"/>
    <w:rsid w:val="00477558"/>
    <w:rsid w:val="0048028D"/>
    <w:rsid w:val="00480346"/>
    <w:rsid w:val="00480BB4"/>
    <w:rsid w:val="00481477"/>
    <w:rsid w:val="00481B44"/>
    <w:rsid w:val="00481F49"/>
    <w:rsid w:val="00482A67"/>
    <w:rsid w:val="00483D7F"/>
    <w:rsid w:val="00483F2A"/>
    <w:rsid w:val="00484035"/>
    <w:rsid w:val="00484BFB"/>
    <w:rsid w:val="00484C4F"/>
    <w:rsid w:val="0048567D"/>
    <w:rsid w:val="00485913"/>
    <w:rsid w:val="00485A29"/>
    <w:rsid w:val="00486249"/>
    <w:rsid w:val="0048710E"/>
    <w:rsid w:val="004877C0"/>
    <w:rsid w:val="00490BE6"/>
    <w:rsid w:val="00491186"/>
    <w:rsid w:val="00491C82"/>
    <w:rsid w:val="00491F08"/>
    <w:rsid w:val="00493350"/>
    <w:rsid w:val="00494A55"/>
    <w:rsid w:val="00494B2C"/>
    <w:rsid w:val="00494E1C"/>
    <w:rsid w:val="00496697"/>
    <w:rsid w:val="00496EA4"/>
    <w:rsid w:val="00496F3A"/>
    <w:rsid w:val="00497651"/>
    <w:rsid w:val="00497883"/>
    <w:rsid w:val="00497D77"/>
    <w:rsid w:val="004A0240"/>
    <w:rsid w:val="004A03E9"/>
    <w:rsid w:val="004A0ABA"/>
    <w:rsid w:val="004A0CD2"/>
    <w:rsid w:val="004A1CE8"/>
    <w:rsid w:val="004A1D10"/>
    <w:rsid w:val="004A1F63"/>
    <w:rsid w:val="004A223F"/>
    <w:rsid w:val="004A3461"/>
    <w:rsid w:val="004A3B7C"/>
    <w:rsid w:val="004A3D13"/>
    <w:rsid w:val="004A40C3"/>
    <w:rsid w:val="004A5301"/>
    <w:rsid w:val="004A5636"/>
    <w:rsid w:val="004A5748"/>
    <w:rsid w:val="004A5FFB"/>
    <w:rsid w:val="004A7260"/>
    <w:rsid w:val="004A76FD"/>
    <w:rsid w:val="004A7C72"/>
    <w:rsid w:val="004B009C"/>
    <w:rsid w:val="004B139D"/>
    <w:rsid w:val="004B193D"/>
    <w:rsid w:val="004B1D0F"/>
    <w:rsid w:val="004B1DC4"/>
    <w:rsid w:val="004B22E0"/>
    <w:rsid w:val="004B4BF5"/>
    <w:rsid w:val="004B5471"/>
    <w:rsid w:val="004B57AE"/>
    <w:rsid w:val="004B6295"/>
    <w:rsid w:val="004B678F"/>
    <w:rsid w:val="004B7C78"/>
    <w:rsid w:val="004C0EAD"/>
    <w:rsid w:val="004C12A3"/>
    <w:rsid w:val="004C1683"/>
    <w:rsid w:val="004C1E61"/>
    <w:rsid w:val="004C315F"/>
    <w:rsid w:val="004C32B8"/>
    <w:rsid w:val="004C3694"/>
    <w:rsid w:val="004C3A0A"/>
    <w:rsid w:val="004C3CC0"/>
    <w:rsid w:val="004C4133"/>
    <w:rsid w:val="004C4277"/>
    <w:rsid w:val="004C465E"/>
    <w:rsid w:val="004C54B8"/>
    <w:rsid w:val="004C5E81"/>
    <w:rsid w:val="004C62A3"/>
    <w:rsid w:val="004C6689"/>
    <w:rsid w:val="004C6755"/>
    <w:rsid w:val="004C6924"/>
    <w:rsid w:val="004C696C"/>
    <w:rsid w:val="004C6E9A"/>
    <w:rsid w:val="004D059F"/>
    <w:rsid w:val="004D06AD"/>
    <w:rsid w:val="004D0843"/>
    <w:rsid w:val="004D0998"/>
    <w:rsid w:val="004D0EC9"/>
    <w:rsid w:val="004D149A"/>
    <w:rsid w:val="004D14F3"/>
    <w:rsid w:val="004D16D2"/>
    <w:rsid w:val="004D1896"/>
    <w:rsid w:val="004D1A3B"/>
    <w:rsid w:val="004D1C87"/>
    <w:rsid w:val="004D266D"/>
    <w:rsid w:val="004D2E64"/>
    <w:rsid w:val="004D3849"/>
    <w:rsid w:val="004D4249"/>
    <w:rsid w:val="004D4433"/>
    <w:rsid w:val="004D47C7"/>
    <w:rsid w:val="004D4892"/>
    <w:rsid w:val="004D508A"/>
    <w:rsid w:val="004D51B0"/>
    <w:rsid w:val="004D57B1"/>
    <w:rsid w:val="004D5A6F"/>
    <w:rsid w:val="004D5E3C"/>
    <w:rsid w:val="004D68BC"/>
    <w:rsid w:val="004D6EF6"/>
    <w:rsid w:val="004D7015"/>
    <w:rsid w:val="004D740D"/>
    <w:rsid w:val="004D7682"/>
    <w:rsid w:val="004D7819"/>
    <w:rsid w:val="004D78C2"/>
    <w:rsid w:val="004E0415"/>
    <w:rsid w:val="004E080A"/>
    <w:rsid w:val="004E0CFA"/>
    <w:rsid w:val="004E0E17"/>
    <w:rsid w:val="004E1870"/>
    <w:rsid w:val="004E1894"/>
    <w:rsid w:val="004E1C6E"/>
    <w:rsid w:val="004E1DCE"/>
    <w:rsid w:val="004E1E0A"/>
    <w:rsid w:val="004E22B4"/>
    <w:rsid w:val="004E26AD"/>
    <w:rsid w:val="004E29E6"/>
    <w:rsid w:val="004E2F83"/>
    <w:rsid w:val="004E45F9"/>
    <w:rsid w:val="004E4C61"/>
    <w:rsid w:val="004E5013"/>
    <w:rsid w:val="004E5809"/>
    <w:rsid w:val="004E5C63"/>
    <w:rsid w:val="004E5DCD"/>
    <w:rsid w:val="004E60E9"/>
    <w:rsid w:val="004E632E"/>
    <w:rsid w:val="004E6533"/>
    <w:rsid w:val="004E68CC"/>
    <w:rsid w:val="004E6EA1"/>
    <w:rsid w:val="004F0597"/>
    <w:rsid w:val="004F2427"/>
    <w:rsid w:val="004F2D0B"/>
    <w:rsid w:val="004F3508"/>
    <w:rsid w:val="004F367C"/>
    <w:rsid w:val="004F36EF"/>
    <w:rsid w:val="004F3892"/>
    <w:rsid w:val="004F440D"/>
    <w:rsid w:val="004F4542"/>
    <w:rsid w:val="004F5107"/>
    <w:rsid w:val="004F59AB"/>
    <w:rsid w:val="004F5DF4"/>
    <w:rsid w:val="004F5FA0"/>
    <w:rsid w:val="004F70CA"/>
    <w:rsid w:val="004F7904"/>
    <w:rsid w:val="004F7B14"/>
    <w:rsid w:val="00500BCB"/>
    <w:rsid w:val="00501536"/>
    <w:rsid w:val="005015DD"/>
    <w:rsid w:val="005017F2"/>
    <w:rsid w:val="00502161"/>
    <w:rsid w:val="00502974"/>
    <w:rsid w:val="00502A70"/>
    <w:rsid w:val="005032AD"/>
    <w:rsid w:val="005033B3"/>
    <w:rsid w:val="0050356E"/>
    <w:rsid w:val="005039CA"/>
    <w:rsid w:val="00504091"/>
    <w:rsid w:val="00504166"/>
    <w:rsid w:val="005045DD"/>
    <w:rsid w:val="00504A96"/>
    <w:rsid w:val="00504EBB"/>
    <w:rsid w:val="00505CF5"/>
    <w:rsid w:val="005064FF"/>
    <w:rsid w:val="0050760D"/>
    <w:rsid w:val="00507A76"/>
    <w:rsid w:val="00507A9B"/>
    <w:rsid w:val="00510021"/>
    <w:rsid w:val="00510F02"/>
    <w:rsid w:val="00511DF1"/>
    <w:rsid w:val="005121D2"/>
    <w:rsid w:val="00512276"/>
    <w:rsid w:val="00512311"/>
    <w:rsid w:val="00513377"/>
    <w:rsid w:val="00513603"/>
    <w:rsid w:val="00513962"/>
    <w:rsid w:val="005139B1"/>
    <w:rsid w:val="00513A21"/>
    <w:rsid w:val="00513E41"/>
    <w:rsid w:val="00513FF9"/>
    <w:rsid w:val="0051457B"/>
    <w:rsid w:val="00514716"/>
    <w:rsid w:val="00514913"/>
    <w:rsid w:val="00514935"/>
    <w:rsid w:val="00514AF6"/>
    <w:rsid w:val="005158F3"/>
    <w:rsid w:val="00515A27"/>
    <w:rsid w:val="00515B38"/>
    <w:rsid w:val="00516AA1"/>
    <w:rsid w:val="005174F1"/>
    <w:rsid w:val="005176BC"/>
    <w:rsid w:val="0052186D"/>
    <w:rsid w:val="005218DA"/>
    <w:rsid w:val="005224BF"/>
    <w:rsid w:val="005227F0"/>
    <w:rsid w:val="00522B0A"/>
    <w:rsid w:val="00523670"/>
    <w:rsid w:val="00523D4E"/>
    <w:rsid w:val="0052456E"/>
    <w:rsid w:val="005249C4"/>
    <w:rsid w:val="005253D4"/>
    <w:rsid w:val="00525C64"/>
    <w:rsid w:val="005263FF"/>
    <w:rsid w:val="00527627"/>
    <w:rsid w:val="00530085"/>
    <w:rsid w:val="005303DA"/>
    <w:rsid w:val="005309D5"/>
    <w:rsid w:val="00530D54"/>
    <w:rsid w:val="00530D8A"/>
    <w:rsid w:val="005325C6"/>
    <w:rsid w:val="00532893"/>
    <w:rsid w:val="00532909"/>
    <w:rsid w:val="00532A3D"/>
    <w:rsid w:val="005334C1"/>
    <w:rsid w:val="0053384B"/>
    <w:rsid w:val="00533965"/>
    <w:rsid w:val="005339D3"/>
    <w:rsid w:val="00534412"/>
    <w:rsid w:val="00534712"/>
    <w:rsid w:val="00534BB0"/>
    <w:rsid w:val="00534EE1"/>
    <w:rsid w:val="00535742"/>
    <w:rsid w:val="00536B44"/>
    <w:rsid w:val="00536EA1"/>
    <w:rsid w:val="00537720"/>
    <w:rsid w:val="0053785D"/>
    <w:rsid w:val="005405DB"/>
    <w:rsid w:val="005412E2"/>
    <w:rsid w:val="00541558"/>
    <w:rsid w:val="005415B2"/>
    <w:rsid w:val="00541839"/>
    <w:rsid w:val="00541A5F"/>
    <w:rsid w:val="00541F93"/>
    <w:rsid w:val="00542694"/>
    <w:rsid w:val="00542742"/>
    <w:rsid w:val="00542F65"/>
    <w:rsid w:val="00543065"/>
    <w:rsid w:val="00543D2A"/>
    <w:rsid w:val="00543E6E"/>
    <w:rsid w:val="00543EE3"/>
    <w:rsid w:val="005443C2"/>
    <w:rsid w:val="00544432"/>
    <w:rsid w:val="005445A2"/>
    <w:rsid w:val="00544715"/>
    <w:rsid w:val="00544FF0"/>
    <w:rsid w:val="00545134"/>
    <w:rsid w:val="00545921"/>
    <w:rsid w:val="00546169"/>
    <w:rsid w:val="00546A4E"/>
    <w:rsid w:val="00547795"/>
    <w:rsid w:val="005477D9"/>
    <w:rsid w:val="00547A79"/>
    <w:rsid w:val="00550D3C"/>
    <w:rsid w:val="00551BC4"/>
    <w:rsid w:val="00552359"/>
    <w:rsid w:val="0055298C"/>
    <w:rsid w:val="005534E0"/>
    <w:rsid w:val="00554530"/>
    <w:rsid w:val="0055525C"/>
    <w:rsid w:val="00555611"/>
    <w:rsid w:val="00555714"/>
    <w:rsid w:val="0055598F"/>
    <w:rsid w:val="00555E00"/>
    <w:rsid w:val="0055607A"/>
    <w:rsid w:val="005563B1"/>
    <w:rsid w:val="005565AD"/>
    <w:rsid w:val="00556634"/>
    <w:rsid w:val="005569E8"/>
    <w:rsid w:val="00557267"/>
    <w:rsid w:val="005573D1"/>
    <w:rsid w:val="00557425"/>
    <w:rsid w:val="00557513"/>
    <w:rsid w:val="00557C17"/>
    <w:rsid w:val="0056007E"/>
    <w:rsid w:val="005601B8"/>
    <w:rsid w:val="005603E4"/>
    <w:rsid w:val="00560676"/>
    <w:rsid w:val="00560BEA"/>
    <w:rsid w:val="00560D64"/>
    <w:rsid w:val="005611A9"/>
    <w:rsid w:val="005611DA"/>
    <w:rsid w:val="00561387"/>
    <w:rsid w:val="00561E31"/>
    <w:rsid w:val="00562CE4"/>
    <w:rsid w:val="00563BEF"/>
    <w:rsid w:val="005644E4"/>
    <w:rsid w:val="00564A38"/>
    <w:rsid w:val="0056598E"/>
    <w:rsid w:val="00565E70"/>
    <w:rsid w:val="00566EEC"/>
    <w:rsid w:val="0056717E"/>
    <w:rsid w:val="005672AF"/>
    <w:rsid w:val="00570752"/>
    <w:rsid w:val="0057099F"/>
    <w:rsid w:val="005710D2"/>
    <w:rsid w:val="005717BB"/>
    <w:rsid w:val="00572EB0"/>
    <w:rsid w:val="00574033"/>
    <w:rsid w:val="00574965"/>
    <w:rsid w:val="005755BF"/>
    <w:rsid w:val="00575A17"/>
    <w:rsid w:val="005765EB"/>
    <w:rsid w:val="00576BB4"/>
    <w:rsid w:val="00576D6A"/>
    <w:rsid w:val="00576FEE"/>
    <w:rsid w:val="005770BB"/>
    <w:rsid w:val="0057721E"/>
    <w:rsid w:val="005774C0"/>
    <w:rsid w:val="00577517"/>
    <w:rsid w:val="00577925"/>
    <w:rsid w:val="00577FE7"/>
    <w:rsid w:val="005804AF"/>
    <w:rsid w:val="00580522"/>
    <w:rsid w:val="00581489"/>
    <w:rsid w:val="00581B49"/>
    <w:rsid w:val="00581D9D"/>
    <w:rsid w:val="00582594"/>
    <w:rsid w:val="00582739"/>
    <w:rsid w:val="00583383"/>
    <w:rsid w:val="0058346D"/>
    <w:rsid w:val="00583500"/>
    <w:rsid w:val="00583AFF"/>
    <w:rsid w:val="005841C8"/>
    <w:rsid w:val="00584458"/>
    <w:rsid w:val="00584A77"/>
    <w:rsid w:val="00585247"/>
    <w:rsid w:val="00585687"/>
    <w:rsid w:val="005856FA"/>
    <w:rsid w:val="00585F7A"/>
    <w:rsid w:val="00586402"/>
    <w:rsid w:val="0058693F"/>
    <w:rsid w:val="00586B5C"/>
    <w:rsid w:val="00587300"/>
    <w:rsid w:val="00587341"/>
    <w:rsid w:val="005874EC"/>
    <w:rsid w:val="0058754A"/>
    <w:rsid w:val="00587B06"/>
    <w:rsid w:val="0059068F"/>
    <w:rsid w:val="005907CB"/>
    <w:rsid w:val="00590B8F"/>
    <w:rsid w:val="00590E11"/>
    <w:rsid w:val="00590E51"/>
    <w:rsid w:val="005910B0"/>
    <w:rsid w:val="00591396"/>
    <w:rsid w:val="00591964"/>
    <w:rsid w:val="0059225E"/>
    <w:rsid w:val="00592574"/>
    <w:rsid w:val="0059262E"/>
    <w:rsid w:val="00592EFD"/>
    <w:rsid w:val="00594019"/>
    <w:rsid w:val="00594D79"/>
    <w:rsid w:val="0059568C"/>
    <w:rsid w:val="00595E54"/>
    <w:rsid w:val="005965AB"/>
    <w:rsid w:val="00596621"/>
    <w:rsid w:val="00596665"/>
    <w:rsid w:val="00596F17"/>
    <w:rsid w:val="00597CDF"/>
    <w:rsid w:val="00597E4A"/>
    <w:rsid w:val="005A027A"/>
    <w:rsid w:val="005A05E1"/>
    <w:rsid w:val="005A1468"/>
    <w:rsid w:val="005A167E"/>
    <w:rsid w:val="005A16C9"/>
    <w:rsid w:val="005A1BDC"/>
    <w:rsid w:val="005A2056"/>
    <w:rsid w:val="005A221F"/>
    <w:rsid w:val="005A27DE"/>
    <w:rsid w:val="005A3527"/>
    <w:rsid w:val="005A3805"/>
    <w:rsid w:val="005A38DC"/>
    <w:rsid w:val="005A4114"/>
    <w:rsid w:val="005A429D"/>
    <w:rsid w:val="005A485A"/>
    <w:rsid w:val="005A4B16"/>
    <w:rsid w:val="005A598B"/>
    <w:rsid w:val="005A5ACE"/>
    <w:rsid w:val="005A6085"/>
    <w:rsid w:val="005A68EE"/>
    <w:rsid w:val="005A6CCE"/>
    <w:rsid w:val="005A737B"/>
    <w:rsid w:val="005A74E4"/>
    <w:rsid w:val="005A75FD"/>
    <w:rsid w:val="005A7A8C"/>
    <w:rsid w:val="005B0C09"/>
    <w:rsid w:val="005B1487"/>
    <w:rsid w:val="005B152D"/>
    <w:rsid w:val="005B2835"/>
    <w:rsid w:val="005B29E4"/>
    <w:rsid w:val="005B2C72"/>
    <w:rsid w:val="005B430A"/>
    <w:rsid w:val="005B44F4"/>
    <w:rsid w:val="005B452A"/>
    <w:rsid w:val="005B4627"/>
    <w:rsid w:val="005B5B3A"/>
    <w:rsid w:val="005B5E87"/>
    <w:rsid w:val="005B63FD"/>
    <w:rsid w:val="005B6725"/>
    <w:rsid w:val="005B6F1C"/>
    <w:rsid w:val="005B775A"/>
    <w:rsid w:val="005C11DB"/>
    <w:rsid w:val="005C11F4"/>
    <w:rsid w:val="005C1230"/>
    <w:rsid w:val="005C1A50"/>
    <w:rsid w:val="005C1BB0"/>
    <w:rsid w:val="005C22F7"/>
    <w:rsid w:val="005C230E"/>
    <w:rsid w:val="005C28F3"/>
    <w:rsid w:val="005C3A16"/>
    <w:rsid w:val="005C3D87"/>
    <w:rsid w:val="005C3F77"/>
    <w:rsid w:val="005C4103"/>
    <w:rsid w:val="005C4F77"/>
    <w:rsid w:val="005C51C8"/>
    <w:rsid w:val="005C549E"/>
    <w:rsid w:val="005C55B9"/>
    <w:rsid w:val="005C5A31"/>
    <w:rsid w:val="005C5ADC"/>
    <w:rsid w:val="005C649A"/>
    <w:rsid w:val="005C6723"/>
    <w:rsid w:val="005C7999"/>
    <w:rsid w:val="005C7B1D"/>
    <w:rsid w:val="005C7E3E"/>
    <w:rsid w:val="005D00C4"/>
    <w:rsid w:val="005D06A3"/>
    <w:rsid w:val="005D0BA1"/>
    <w:rsid w:val="005D0E27"/>
    <w:rsid w:val="005D184E"/>
    <w:rsid w:val="005D186C"/>
    <w:rsid w:val="005D1DCA"/>
    <w:rsid w:val="005D27D7"/>
    <w:rsid w:val="005D2874"/>
    <w:rsid w:val="005D2D4B"/>
    <w:rsid w:val="005D2DBF"/>
    <w:rsid w:val="005D3424"/>
    <w:rsid w:val="005D347A"/>
    <w:rsid w:val="005D3887"/>
    <w:rsid w:val="005D43A0"/>
    <w:rsid w:val="005D490B"/>
    <w:rsid w:val="005D498A"/>
    <w:rsid w:val="005D4C0E"/>
    <w:rsid w:val="005D53B8"/>
    <w:rsid w:val="005D5671"/>
    <w:rsid w:val="005D7CF5"/>
    <w:rsid w:val="005E0534"/>
    <w:rsid w:val="005E0879"/>
    <w:rsid w:val="005E0933"/>
    <w:rsid w:val="005E0C83"/>
    <w:rsid w:val="005E1242"/>
    <w:rsid w:val="005E13BE"/>
    <w:rsid w:val="005E18B1"/>
    <w:rsid w:val="005E1BD0"/>
    <w:rsid w:val="005E1C9B"/>
    <w:rsid w:val="005E2DF7"/>
    <w:rsid w:val="005E2F12"/>
    <w:rsid w:val="005E33F8"/>
    <w:rsid w:val="005E4B29"/>
    <w:rsid w:val="005E5B87"/>
    <w:rsid w:val="005E62A8"/>
    <w:rsid w:val="005E63D4"/>
    <w:rsid w:val="005E66F0"/>
    <w:rsid w:val="005E73DF"/>
    <w:rsid w:val="005F0343"/>
    <w:rsid w:val="005F04BA"/>
    <w:rsid w:val="005F0AFE"/>
    <w:rsid w:val="005F0EEE"/>
    <w:rsid w:val="005F0FA4"/>
    <w:rsid w:val="005F116D"/>
    <w:rsid w:val="005F135E"/>
    <w:rsid w:val="005F15C2"/>
    <w:rsid w:val="005F1F53"/>
    <w:rsid w:val="005F1F7B"/>
    <w:rsid w:val="005F2381"/>
    <w:rsid w:val="005F2426"/>
    <w:rsid w:val="005F2F8F"/>
    <w:rsid w:val="005F3191"/>
    <w:rsid w:val="005F3BB6"/>
    <w:rsid w:val="005F3C48"/>
    <w:rsid w:val="005F4166"/>
    <w:rsid w:val="005F447F"/>
    <w:rsid w:val="005F4DD8"/>
    <w:rsid w:val="005F4E79"/>
    <w:rsid w:val="005F6422"/>
    <w:rsid w:val="005F64A3"/>
    <w:rsid w:val="005F666F"/>
    <w:rsid w:val="005F6A65"/>
    <w:rsid w:val="005F6B87"/>
    <w:rsid w:val="005F6C61"/>
    <w:rsid w:val="005F7D7B"/>
    <w:rsid w:val="006008B9"/>
    <w:rsid w:val="00600B7C"/>
    <w:rsid w:val="006013E2"/>
    <w:rsid w:val="0060159D"/>
    <w:rsid w:val="006017CC"/>
    <w:rsid w:val="00601A58"/>
    <w:rsid w:val="00601AB4"/>
    <w:rsid w:val="00602224"/>
    <w:rsid w:val="00602258"/>
    <w:rsid w:val="00602E2F"/>
    <w:rsid w:val="00602F07"/>
    <w:rsid w:val="00603660"/>
    <w:rsid w:val="0060405B"/>
    <w:rsid w:val="00604624"/>
    <w:rsid w:val="00604DAE"/>
    <w:rsid w:val="00605CCB"/>
    <w:rsid w:val="00606B80"/>
    <w:rsid w:val="0060772A"/>
    <w:rsid w:val="00607D52"/>
    <w:rsid w:val="00607FD6"/>
    <w:rsid w:val="006104EA"/>
    <w:rsid w:val="006108B9"/>
    <w:rsid w:val="00610FE4"/>
    <w:rsid w:val="00612628"/>
    <w:rsid w:val="00612A36"/>
    <w:rsid w:val="00613812"/>
    <w:rsid w:val="00613A5B"/>
    <w:rsid w:val="00613D25"/>
    <w:rsid w:val="00613DA1"/>
    <w:rsid w:val="00613FB5"/>
    <w:rsid w:val="0061711C"/>
    <w:rsid w:val="0061739F"/>
    <w:rsid w:val="006178E6"/>
    <w:rsid w:val="0062155A"/>
    <w:rsid w:val="0062162D"/>
    <w:rsid w:val="0062268B"/>
    <w:rsid w:val="0062316C"/>
    <w:rsid w:val="00623339"/>
    <w:rsid w:val="00623503"/>
    <w:rsid w:val="0062358B"/>
    <w:rsid w:val="00623BBD"/>
    <w:rsid w:val="00623D87"/>
    <w:rsid w:val="006251D2"/>
    <w:rsid w:val="0062555E"/>
    <w:rsid w:val="00625D0F"/>
    <w:rsid w:val="00625F5E"/>
    <w:rsid w:val="0062647A"/>
    <w:rsid w:val="00626F88"/>
    <w:rsid w:val="006272F9"/>
    <w:rsid w:val="00627316"/>
    <w:rsid w:val="00627BE1"/>
    <w:rsid w:val="00627DE5"/>
    <w:rsid w:val="00627F2F"/>
    <w:rsid w:val="00630C04"/>
    <w:rsid w:val="00630EB9"/>
    <w:rsid w:val="00631068"/>
    <w:rsid w:val="0063164C"/>
    <w:rsid w:val="006316C1"/>
    <w:rsid w:val="00631B70"/>
    <w:rsid w:val="00632035"/>
    <w:rsid w:val="006326F6"/>
    <w:rsid w:val="00632CDA"/>
    <w:rsid w:val="00632D36"/>
    <w:rsid w:val="006335E9"/>
    <w:rsid w:val="0063485B"/>
    <w:rsid w:val="00634B15"/>
    <w:rsid w:val="006350D3"/>
    <w:rsid w:val="00635401"/>
    <w:rsid w:val="00635DD6"/>
    <w:rsid w:val="0063626E"/>
    <w:rsid w:val="006369B3"/>
    <w:rsid w:val="00636ECA"/>
    <w:rsid w:val="00636FF2"/>
    <w:rsid w:val="00637C9B"/>
    <w:rsid w:val="00641137"/>
    <w:rsid w:val="00641187"/>
    <w:rsid w:val="006412F2"/>
    <w:rsid w:val="00641938"/>
    <w:rsid w:val="00642CDB"/>
    <w:rsid w:val="0064379A"/>
    <w:rsid w:val="00644142"/>
    <w:rsid w:val="0064442B"/>
    <w:rsid w:val="006444B7"/>
    <w:rsid w:val="00644E8F"/>
    <w:rsid w:val="0064570D"/>
    <w:rsid w:val="00645DA4"/>
    <w:rsid w:val="00646312"/>
    <w:rsid w:val="0064689E"/>
    <w:rsid w:val="0064695A"/>
    <w:rsid w:val="0065065F"/>
    <w:rsid w:val="00650A43"/>
    <w:rsid w:val="00651401"/>
    <w:rsid w:val="00651621"/>
    <w:rsid w:val="0065184D"/>
    <w:rsid w:val="00651D14"/>
    <w:rsid w:val="00652283"/>
    <w:rsid w:val="0065274C"/>
    <w:rsid w:val="006528F6"/>
    <w:rsid w:val="006537E5"/>
    <w:rsid w:val="00653892"/>
    <w:rsid w:val="00654299"/>
    <w:rsid w:val="00654E82"/>
    <w:rsid w:val="006551EF"/>
    <w:rsid w:val="00655F49"/>
    <w:rsid w:val="00655F6A"/>
    <w:rsid w:val="00656374"/>
    <w:rsid w:val="006568A8"/>
    <w:rsid w:val="00656C5F"/>
    <w:rsid w:val="00656FE6"/>
    <w:rsid w:val="00657380"/>
    <w:rsid w:val="00657B0B"/>
    <w:rsid w:val="00657D51"/>
    <w:rsid w:val="00660E1C"/>
    <w:rsid w:val="00660F3C"/>
    <w:rsid w:val="00661492"/>
    <w:rsid w:val="00661714"/>
    <w:rsid w:val="006625CD"/>
    <w:rsid w:val="00662979"/>
    <w:rsid w:val="00662D04"/>
    <w:rsid w:val="00662FA1"/>
    <w:rsid w:val="006633DE"/>
    <w:rsid w:val="00663613"/>
    <w:rsid w:val="00663FF8"/>
    <w:rsid w:val="006659B3"/>
    <w:rsid w:val="00665DC2"/>
    <w:rsid w:val="0066617A"/>
    <w:rsid w:val="006661A8"/>
    <w:rsid w:val="0066666C"/>
    <w:rsid w:val="006674A5"/>
    <w:rsid w:val="006675E6"/>
    <w:rsid w:val="00667A53"/>
    <w:rsid w:val="00670E50"/>
    <w:rsid w:val="00671C39"/>
    <w:rsid w:val="0067279B"/>
    <w:rsid w:val="00672C31"/>
    <w:rsid w:val="006730E9"/>
    <w:rsid w:val="00673233"/>
    <w:rsid w:val="0067398C"/>
    <w:rsid w:val="00675042"/>
    <w:rsid w:val="006759C4"/>
    <w:rsid w:val="00675F11"/>
    <w:rsid w:val="00676F43"/>
    <w:rsid w:val="006779E2"/>
    <w:rsid w:val="006805FA"/>
    <w:rsid w:val="00680773"/>
    <w:rsid w:val="00681693"/>
    <w:rsid w:val="00682E31"/>
    <w:rsid w:val="006837D5"/>
    <w:rsid w:val="00683DF8"/>
    <w:rsid w:val="006842DC"/>
    <w:rsid w:val="00684702"/>
    <w:rsid w:val="00684815"/>
    <w:rsid w:val="00684BBF"/>
    <w:rsid w:val="00684F6D"/>
    <w:rsid w:val="0068657A"/>
    <w:rsid w:val="0068745A"/>
    <w:rsid w:val="00687490"/>
    <w:rsid w:val="0068769F"/>
    <w:rsid w:val="00687730"/>
    <w:rsid w:val="0069008E"/>
    <w:rsid w:val="00690BE1"/>
    <w:rsid w:val="00691782"/>
    <w:rsid w:val="006919A7"/>
    <w:rsid w:val="00691E02"/>
    <w:rsid w:val="00693D44"/>
    <w:rsid w:val="00693EE3"/>
    <w:rsid w:val="00694038"/>
    <w:rsid w:val="006948C7"/>
    <w:rsid w:val="00694AC4"/>
    <w:rsid w:val="0069506C"/>
    <w:rsid w:val="00695CF0"/>
    <w:rsid w:val="006965E3"/>
    <w:rsid w:val="006966B1"/>
    <w:rsid w:val="00696B5C"/>
    <w:rsid w:val="00697240"/>
    <w:rsid w:val="006975FC"/>
    <w:rsid w:val="0069775D"/>
    <w:rsid w:val="006978F6"/>
    <w:rsid w:val="00697A4D"/>
    <w:rsid w:val="006A04BC"/>
    <w:rsid w:val="006A0AEE"/>
    <w:rsid w:val="006A1265"/>
    <w:rsid w:val="006A1476"/>
    <w:rsid w:val="006A152F"/>
    <w:rsid w:val="006A1B49"/>
    <w:rsid w:val="006A1F50"/>
    <w:rsid w:val="006A21C7"/>
    <w:rsid w:val="006A2F43"/>
    <w:rsid w:val="006A3593"/>
    <w:rsid w:val="006A4D14"/>
    <w:rsid w:val="006A5491"/>
    <w:rsid w:val="006A5665"/>
    <w:rsid w:val="006A643A"/>
    <w:rsid w:val="006A67F2"/>
    <w:rsid w:val="006A6D14"/>
    <w:rsid w:val="006A6DBC"/>
    <w:rsid w:val="006A6EE6"/>
    <w:rsid w:val="006A6F35"/>
    <w:rsid w:val="006A7A06"/>
    <w:rsid w:val="006B00A1"/>
    <w:rsid w:val="006B1156"/>
    <w:rsid w:val="006B17CD"/>
    <w:rsid w:val="006B1F32"/>
    <w:rsid w:val="006B2145"/>
    <w:rsid w:val="006B242B"/>
    <w:rsid w:val="006B3C31"/>
    <w:rsid w:val="006B5A78"/>
    <w:rsid w:val="006B5B71"/>
    <w:rsid w:val="006B7834"/>
    <w:rsid w:val="006B7872"/>
    <w:rsid w:val="006B798D"/>
    <w:rsid w:val="006B7CCD"/>
    <w:rsid w:val="006C0C85"/>
    <w:rsid w:val="006C1482"/>
    <w:rsid w:val="006C2180"/>
    <w:rsid w:val="006C3179"/>
    <w:rsid w:val="006C3F17"/>
    <w:rsid w:val="006C46AF"/>
    <w:rsid w:val="006C4A3D"/>
    <w:rsid w:val="006C5B13"/>
    <w:rsid w:val="006C611E"/>
    <w:rsid w:val="006C6BB5"/>
    <w:rsid w:val="006C6D48"/>
    <w:rsid w:val="006D0CF7"/>
    <w:rsid w:val="006D0E53"/>
    <w:rsid w:val="006D15A1"/>
    <w:rsid w:val="006D17F5"/>
    <w:rsid w:val="006D1A23"/>
    <w:rsid w:val="006D2CE5"/>
    <w:rsid w:val="006D2F2E"/>
    <w:rsid w:val="006D35B0"/>
    <w:rsid w:val="006D387F"/>
    <w:rsid w:val="006D3B0F"/>
    <w:rsid w:val="006D3B3B"/>
    <w:rsid w:val="006D43E6"/>
    <w:rsid w:val="006D4437"/>
    <w:rsid w:val="006D6661"/>
    <w:rsid w:val="006D6AF5"/>
    <w:rsid w:val="006D702B"/>
    <w:rsid w:val="006D7362"/>
    <w:rsid w:val="006D739F"/>
    <w:rsid w:val="006D777B"/>
    <w:rsid w:val="006E0184"/>
    <w:rsid w:val="006E08C5"/>
    <w:rsid w:val="006E18DD"/>
    <w:rsid w:val="006E1BCF"/>
    <w:rsid w:val="006E1E0A"/>
    <w:rsid w:val="006E28AA"/>
    <w:rsid w:val="006E29BD"/>
    <w:rsid w:val="006E2F4A"/>
    <w:rsid w:val="006E31C2"/>
    <w:rsid w:val="006E34DC"/>
    <w:rsid w:val="006E3D89"/>
    <w:rsid w:val="006E3F3D"/>
    <w:rsid w:val="006E4389"/>
    <w:rsid w:val="006E47CB"/>
    <w:rsid w:val="006E4858"/>
    <w:rsid w:val="006E4C1A"/>
    <w:rsid w:val="006E55AD"/>
    <w:rsid w:val="006E5AE3"/>
    <w:rsid w:val="006E67B4"/>
    <w:rsid w:val="006E68FC"/>
    <w:rsid w:val="006E6B30"/>
    <w:rsid w:val="006E6BB6"/>
    <w:rsid w:val="006E796B"/>
    <w:rsid w:val="006E7A38"/>
    <w:rsid w:val="006E7FE7"/>
    <w:rsid w:val="006F0470"/>
    <w:rsid w:val="006F0AD5"/>
    <w:rsid w:val="006F0FB7"/>
    <w:rsid w:val="006F196B"/>
    <w:rsid w:val="006F1A22"/>
    <w:rsid w:val="006F1E4A"/>
    <w:rsid w:val="006F1F93"/>
    <w:rsid w:val="006F2760"/>
    <w:rsid w:val="006F3252"/>
    <w:rsid w:val="006F34ED"/>
    <w:rsid w:val="006F368D"/>
    <w:rsid w:val="006F3759"/>
    <w:rsid w:val="006F38DB"/>
    <w:rsid w:val="006F3CB8"/>
    <w:rsid w:val="006F3D31"/>
    <w:rsid w:val="006F41ED"/>
    <w:rsid w:val="006F4816"/>
    <w:rsid w:val="006F49DE"/>
    <w:rsid w:val="006F5057"/>
    <w:rsid w:val="006F50AE"/>
    <w:rsid w:val="006F526C"/>
    <w:rsid w:val="006F56D3"/>
    <w:rsid w:val="006F5EE6"/>
    <w:rsid w:val="006F6265"/>
    <w:rsid w:val="006F6F0C"/>
    <w:rsid w:val="006F7306"/>
    <w:rsid w:val="006F75FE"/>
    <w:rsid w:val="006F766E"/>
    <w:rsid w:val="0070025D"/>
    <w:rsid w:val="00700B74"/>
    <w:rsid w:val="00701282"/>
    <w:rsid w:val="007017FD"/>
    <w:rsid w:val="007024A5"/>
    <w:rsid w:val="007043F2"/>
    <w:rsid w:val="00704FE2"/>
    <w:rsid w:val="00705A12"/>
    <w:rsid w:val="00705D75"/>
    <w:rsid w:val="007065F8"/>
    <w:rsid w:val="0070672E"/>
    <w:rsid w:val="00706C64"/>
    <w:rsid w:val="00706F44"/>
    <w:rsid w:val="007072A5"/>
    <w:rsid w:val="00707395"/>
    <w:rsid w:val="00707A32"/>
    <w:rsid w:val="00707A3B"/>
    <w:rsid w:val="00707C91"/>
    <w:rsid w:val="00707C9F"/>
    <w:rsid w:val="00711376"/>
    <w:rsid w:val="00712C80"/>
    <w:rsid w:val="00713678"/>
    <w:rsid w:val="00713C9F"/>
    <w:rsid w:val="00714CB3"/>
    <w:rsid w:val="00714E3F"/>
    <w:rsid w:val="0071553E"/>
    <w:rsid w:val="0071597E"/>
    <w:rsid w:val="007166CE"/>
    <w:rsid w:val="00716C99"/>
    <w:rsid w:val="00717064"/>
    <w:rsid w:val="007175C4"/>
    <w:rsid w:val="00717C67"/>
    <w:rsid w:val="007200F4"/>
    <w:rsid w:val="007202B3"/>
    <w:rsid w:val="00720978"/>
    <w:rsid w:val="00720C3A"/>
    <w:rsid w:val="00721507"/>
    <w:rsid w:val="00721515"/>
    <w:rsid w:val="0072216A"/>
    <w:rsid w:val="00723751"/>
    <w:rsid w:val="00723B96"/>
    <w:rsid w:val="00723EFE"/>
    <w:rsid w:val="007242A1"/>
    <w:rsid w:val="007246B0"/>
    <w:rsid w:val="00724ACB"/>
    <w:rsid w:val="007252D7"/>
    <w:rsid w:val="00725530"/>
    <w:rsid w:val="00725E77"/>
    <w:rsid w:val="0072607B"/>
    <w:rsid w:val="00726F93"/>
    <w:rsid w:val="0073078C"/>
    <w:rsid w:val="00730C37"/>
    <w:rsid w:val="0073108C"/>
    <w:rsid w:val="0073116B"/>
    <w:rsid w:val="0073243B"/>
    <w:rsid w:val="0073266E"/>
    <w:rsid w:val="00732E95"/>
    <w:rsid w:val="007331B4"/>
    <w:rsid w:val="00733AF4"/>
    <w:rsid w:val="00734F48"/>
    <w:rsid w:val="00735A02"/>
    <w:rsid w:val="00735EEF"/>
    <w:rsid w:val="00736075"/>
    <w:rsid w:val="00736CFF"/>
    <w:rsid w:val="007370D9"/>
    <w:rsid w:val="00740348"/>
    <w:rsid w:val="007411DD"/>
    <w:rsid w:val="007415AB"/>
    <w:rsid w:val="00741BEC"/>
    <w:rsid w:val="00742605"/>
    <w:rsid w:val="00742758"/>
    <w:rsid w:val="00742BB1"/>
    <w:rsid w:val="00742F2B"/>
    <w:rsid w:val="007433C2"/>
    <w:rsid w:val="0074417C"/>
    <w:rsid w:val="00745238"/>
    <w:rsid w:val="0074539E"/>
    <w:rsid w:val="00745836"/>
    <w:rsid w:val="00745D88"/>
    <w:rsid w:val="00746691"/>
    <w:rsid w:val="007466E4"/>
    <w:rsid w:val="00746B14"/>
    <w:rsid w:val="00746F01"/>
    <w:rsid w:val="00750704"/>
    <w:rsid w:val="007507E2"/>
    <w:rsid w:val="007508E3"/>
    <w:rsid w:val="00750DEB"/>
    <w:rsid w:val="00750FD5"/>
    <w:rsid w:val="0075331C"/>
    <w:rsid w:val="00753835"/>
    <w:rsid w:val="00753A0D"/>
    <w:rsid w:val="00754DAD"/>
    <w:rsid w:val="00755279"/>
    <w:rsid w:val="00756372"/>
    <w:rsid w:val="00756482"/>
    <w:rsid w:val="00756A10"/>
    <w:rsid w:val="0075706D"/>
    <w:rsid w:val="007571B8"/>
    <w:rsid w:val="00757CD5"/>
    <w:rsid w:val="00757FD5"/>
    <w:rsid w:val="0076099D"/>
    <w:rsid w:val="0076118C"/>
    <w:rsid w:val="007613AB"/>
    <w:rsid w:val="00761815"/>
    <w:rsid w:val="0076238E"/>
    <w:rsid w:val="007625F8"/>
    <w:rsid w:val="0076277F"/>
    <w:rsid w:val="00763C8A"/>
    <w:rsid w:val="00764171"/>
    <w:rsid w:val="00764CF0"/>
    <w:rsid w:val="00765432"/>
    <w:rsid w:val="007658AA"/>
    <w:rsid w:val="007658B4"/>
    <w:rsid w:val="007664D9"/>
    <w:rsid w:val="00766D06"/>
    <w:rsid w:val="007679DF"/>
    <w:rsid w:val="00767F9F"/>
    <w:rsid w:val="007702DB"/>
    <w:rsid w:val="007704F2"/>
    <w:rsid w:val="007705BF"/>
    <w:rsid w:val="0077090E"/>
    <w:rsid w:val="00770A02"/>
    <w:rsid w:val="00770E60"/>
    <w:rsid w:val="007710C4"/>
    <w:rsid w:val="00771A8A"/>
    <w:rsid w:val="00771EF4"/>
    <w:rsid w:val="007739C6"/>
    <w:rsid w:val="00773A33"/>
    <w:rsid w:val="00773CA7"/>
    <w:rsid w:val="007743C3"/>
    <w:rsid w:val="007745CA"/>
    <w:rsid w:val="007746BB"/>
    <w:rsid w:val="007756AA"/>
    <w:rsid w:val="007756FF"/>
    <w:rsid w:val="00775829"/>
    <w:rsid w:val="00775BA4"/>
    <w:rsid w:val="00775CD3"/>
    <w:rsid w:val="00776408"/>
    <w:rsid w:val="007767AD"/>
    <w:rsid w:val="00777265"/>
    <w:rsid w:val="00777450"/>
    <w:rsid w:val="007776E0"/>
    <w:rsid w:val="00777D73"/>
    <w:rsid w:val="00777F76"/>
    <w:rsid w:val="00780819"/>
    <w:rsid w:val="0078286A"/>
    <w:rsid w:val="007836C1"/>
    <w:rsid w:val="00783751"/>
    <w:rsid w:val="00785234"/>
    <w:rsid w:val="00785783"/>
    <w:rsid w:val="00786EDC"/>
    <w:rsid w:val="00787A71"/>
    <w:rsid w:val="00791332"/>
    <w:rsid w:val="0079194F"/>
    <w:rsid w:val="007926F4"/>
    <w:rsid w:val="00792723"/>
    <w:rsid w:val="007927D3"/>
    <w:rsid w:val="00793190"/>
    <w:rsid w:val="0079343D"/>
    <w:rsid w:val="00793551"/>
    <w:rsid w:val="0079356C"/>
    <w:rsid w:val="0079487A"/>
    <w:rsid w:val="0079520A"/>
    <w:rsid w:val="00795346"/>
    <w:rsid w:val="007955D1"/>
    <w:rsid w:val="00795908"/>
    <w:rsid w:val="00795AFF"/>
    <w:rsid w:val="00795DE1"/>
    <w:rsid w:val="007963E5"/>
    <w:rsid w:val="0079667B"/>
    <w:rsid w:val="00797331"/>
    <w:rsid w:val="007979A0"/>
    <w:rsid w:val="007A1438"/>
    <w:rsid w:val="007A178A"/>
    <w:rsid w:val="007A29A3"/>
    <w:rsid w:val="007A3061"/>
    <w:rsid w:val="007A317D"/>
    <w:rsid w:val="007A3687"/>
    <w:rsid w:val="007A3BD2"/>
    <w:rsid w:val="007A554B"/>
    <w:rsid w:val="007A5C9E"/>
    <w:rsid w:val="007A66E3"/>
    <w:rsid w:val="007A6B1C"/>
    <w:rsid w:val="007A7DB8"/>
    <w:rsid w:val="007A7F55"/>
    <w:rsid w:val="007B0C6C"/>
    <w:rsid w:val="007B0FA1"/>
    <w:rsid w:val="007B10E6"/>
    <w:rsid w:val="007B1E72"/>
    <w:rsid w:val="007B2D8C"/>
    <w:rsid w:val="007B2E35"/>
    <w:rsid w:val="007B346C"/>
    <w:rsid w:val="007B3BB7"/>
    <w:rsid w:val="007B4277"/>
    <w:rsid w:val="007B474B"/>
    <w:rsid w:val="007B53F6"/>
    <w:rsid w:val="007B55AE"/>
    <w:rsid w:val="007B62D2"/>
    <w:rsid w:val="007B6C82"/>
    <w:rsid w:val="007B6C89"/>
    <w:rsid w:val="007B70A6"/>
    <w:rsid w:val="007B7239"/>
    <w:rsid w:val="007B7384"/>
    <w:rsid w:val="007B7F36"/>
    <w:rsid w:val="007C0EAB"/>
    <w:rsid w:val="007C1810"/>
    <w:rsid w:val="007C1D98"/>
    <w:rsid w:val="007C25F8"/>
    <w:rsid w:val="007C263B"/>
    <w:rsid w:val="007C2A50"/>
    <w:rsid w:val="007C2FA3"/>
    <w:rsid w:val="007C3324"/>
    <w:rsid w:val="007C38C4"/>
    <w:rsid w:val="007C3BB3"/>
    <w:rsid w:val="007C496D"/>
    <w:rsid w:val="007C584E"/>
    <w:rsid w:val="007C5D1F"/>
    <w:rsid w:val="007C69FF"/>
    <w:rsid w:val="007D0A40"/>
    <w:rsid w:val="007D0CE6"/>
    <w:rsid w:val="007D1187"/>
    <w:rsid w:val="007D251B"/>
    <w:rsid w:val="007D308A"/>
    <w:rsid w:val="007D3496"/>
    <w:rsid w:val="007D3879"/>
    <w:rsid w:val="007D3B6A"/>
    <w:rsid w:val="007D3E77"/>
    <w:rsid w:val="007D41AF"/>
    <w:rsid w:val="007D534A"/>
    <w:rsid w:val="007D5357"/>
    <w:rsid w:val="007D591C"/>
    <w:rsid w:val="007D612C"/>
    <w:rsid w:val="007D62AD"/>
    <w:rsid w:val="007D6411"/>
    <w:rsid w:val="007D6614"/>
    <w:rsid w:val="007D6C19"/>
    <w:rsid w:val="007D72AD"/>
    <w:rsid w:val="007D7E3D"/>
    <w:rsid w:val="007D7FA9"/>
    <w:rsid w:val="007E02F2"/>
    <w:rsid w:val="007E0469"/>
    <w:rsid w:val="007E053C"/>
    <w:rsid w:val="007E0567"/>
    <w:rsid w:val="007E09BA"/>
    <w:rsid w:val="007E1032"/>
    <w:rsid w:val="007E1742"/>
    <w:rsid w:val="007E216E"/>
    <w:rsid w:val="007E24E9"/>
    <w:rsid w:val="007E2CC7"/>
    <w:rsid w:val="007E3462"/>
    <w:rsid w:val="007E3E8F"/>
    <w:rsid w:val="007E3FA3"/>
    <w:rsid w:val="007E54DD"/>
    <w:rsid w:val="007E5990"/>
    <w:rsid w:val="007E5E31"/>
    <w:rsid w:val="007E6528"/>
    <w:rsid w:val="007E6A84"/>
    <w:rsid w:val="007E6B74"/>
    <w:rsid w:val="007E6F96"/>
    <w:rsid w:val="007F077D"/>
    <w:rsid w:val="007F0962"/>
    <w:rsid w:val="007F0E9F"/>
    <w:rsid w:val="007F167D"/>
    <w:rsid w:val="007F1A6E"/>
    <w:rsid w:val="007F206F"/>
    <w:rsid w:val="007F2E70"/>
    <w:rsid w:val="007F3D6D"/>
    <w:rsid w:val="007F48D0"/>
    <w:rsid w:val="007F5FD3"/>
    <w:rsid w:val="007F63E8"/>
    <w:rsid w:val="007F6678"/>
    <w:rsid w:val="007F6F9D"/>
    <w:rsid w:val="007F731F"/>
    <w:rsid w:val="007F7743"/>
    <w:rsid w:val="007F7C60"/>
    <w:rsid w:val="0080087B"/>
    <w:rsid w:val="0080138F"/>
    <w:rsid w:val="008017B7"/>
    <w:rsid w:val="00801AFD"/>
    <w:rsid w:val="00801E02"/>
    <w:rsid w:val="008028EA"/>
    <w:rsid w:val="008034AD"/>
    <w:rsid w:val="0080367E"/>
    <w:rsid w:val="0080375C"/>
    <w:rsid w:val="008043D8"/>
    <w:rsid w:val="00804B50"/>
    <w:rsid w:val="00804F32"/>
    <w:rsid w:val="0080503B"/>
    <w:rsid w:val="008054BB"/>
    <w:rsid w:val="008056FB"/>
    <w:rsid w:val="00806344"/>
    <w:rsid w:val="00806AE8"/>
    <w:rsid w:val="008072AB"/>
    <w:rsid w:val="0080798E"/>
    <w:rsid w:val="00810073"/>
    <w:rsid w:val="0081065E"/>
    <w:rsid w:val="008108C3"/>
    <w:rsid w:val="00810FA2"/>
    <w:rsid w:val="0081206B"/>
    <w:rsid w:val="0081263D"/>
    <w:rsid w:val="00812F9D"/>
    <w:rsid w:val="0081368B"/>
    <w:rsid w:val="008136F3"/>
    <w:rsid w:val="008137E0"/>
    <w:rsid w:val="008142AA"/>
    <w:rsid w:val="0081467E"/>
    <w:rsid w:val="00814A77"/>
    <w:rsid w:val="00814DE0"/>
    <w:rsid w:val="008154C2"/>
    <w:rsid w:val="008157F1"/>
    <w:rsid w:val="0081715E"/>
    <w:rsid w:val="00817918"/>
    <w:rsid w:val="00817CB4"/>
    <w:rsid w:val="00820248"/>
    <w:rsid w:val="00823026"/>
    <w:rsid w:val="00823097"/>
    <w:rsid w:val="00823895"/>
    <w:rsid w:val="008238CF"/>
    <w:rsid w:val="00824587"/>
    <w:rsid w:val="0082519A"/>
    <w:rsid w:val="00825BEB"/>
    <w:rsid w:val="00825ECB"/>
    <w:rsid w:val="00826A8A"/>
    <w:rsid w:val="0082733B"/>
    <w:rsid w:val="0082777A"/>
    <w:rsid w:val="00827A89"/>
    <w:rsid w:val="0083068D"/>
    <w:rsid w:val="00831192"/>
    <w:rsid w:val="008317E1"/>
    <w:rsid w:val="0083259C"/>
    <w:rsid w:val="0083298A"/>
    <w:rsid w:val="0083381B"/>
    <w:rsid w:val="008342F5"/>
    <w:rsid w:val="00834CEA"/>
    <w:rsid w:val="00835090"/>
    <w:rsid w:val="008354AF"/>
    <w:rsid w:val="008365A2"/>
    <w:rsid w:val="00836BEA"/>
    <w:rsid w:val="00836D7F"/>
    <w:rsid w:val="008374B2"/>
    <w:rsid w:val="00837B89"/>
    <w:rsid w:val="0084188A"/>
    <w:rsid w:val="0084363D"/>
    <w:rsid w:val="00843795"/>
    <w:rsid w:val="00844004"/>
    <w:rsid w:val="008440F4"/>
    <w:rsid w:val="00845930"/>
    <w:rsid w:val="00845A06"/>
    <w:rsid w:val="00845D16"/>
    <w:rsid w:val="00845FDD"/>
    <w:rsid w:val="00846138"/>
    <w:rsid w:val="00846543"/>
    <w:rsid w:val="00846C31"/>
    <w:rsid w:val="00847222"/>
    <w:rsid w:val="008479EE"/>
    <w:rsid w:val="0085021A"/>
    <w:rsid w:val="00850CCE"/>
    <w:rsid w:val="00850D26"/>
    <w:rsid w:val="00851024"/>
    <w:rsid w:val="0085126D"/>
    <w:rsid w:val="00851ABA"/>
    <w:rsid w:val="00851D42"/>
    <w:rsid w:val="00851F03"/>
    <w:rsid w:val="00852BE2"/>
    <w:rsid w:val="00852D09"/>
    <w:rsid w:val="008531E9"/>
    <w:rsid w:val="008534A3"/>
    <w:rsid w:val="00853DB7"/>
    <w:rsid w:val="00854001"/>
    <w:rsid w:val="00854FA0"/>
    <w:rsid w:val="00855231"/>
    <w:rsid w:val="0085530A"/>
    <w:rsid w:val="0085540F"/>
    <w:rsid w:val="00855A33"/>
    <w:rsid w:val="008569F4"/>
    <w:rsid w:val="00856B65"/>
    <w:rsid w:val="00857780"/>
    <w:rsid w:val="0086064E"/>
    <w:rsid w:val="00860F17"/>
    <w:rsid w:val="0086118A"/>
    <w:rsid w:val="0086122D"/>
    <w:rsid w:val="00861341"/>
    <w:rsid w:val="00861AC4"/>
    <w:rsid w:val="00861DD6"/>
    <w:rsid w:val="00862BC7"/>
    <w:rsid w:val="00862DAB"/>
    <w:rsid w:val="00863192"/>
    <w:rsid w:val="00863424"/>
    <w:rsid w:val="00863878"/>
    <w:rsid w:val="00864CEE"/>
    <w:rsid w:val="00865D2F"/>
    <w:rsid w:val="00866623"/>
    <w:rsid w:val="00866CE4"/>
    <w:rsid w:val="00866F76"/>
    <w:rsid w:val="0086755B"/>
    <w:rsid w:val="00867742"/>
    <w:rsid w:val="00871726"/>
    <w:rsid w:val="00872186"/>
    <w:rsid w:val="00872419"/>
    <w:rsid w:val="0087249D"/>
    <w:rsid w:val="00872A2B"/>
    <w:rsid w:val="00873AEA"/>
    <w:rsid w:val="00873F12"/>
    <w:rsid w:val="00874BBE"/>
    <w:rsid w:val="00874E6F"/>
    <w:rsid w:val="0087595C"/>
    <w:rsid w:val="00875A8E"/>
    <w:rsid w:val="00875F9B"/>
    <w:rsid w:val="00876677"/>
    <w:rsid w:val="008766C1"/>
    <w:rsid w:val="008768C9"/>
    <w:rsid w:val="00876CC0"/>
    <w:rsid w:val="00876FAC"/>
    <w:rsid w:val="00877758"/>
    <w:rsid w:val="00877A0A"/>
    <w:rsid w:val="00877A42"/>
    <w:rsid w:val="00880D0C"/>
    <w:rsid w:val="00881042"/>
    <w:rsid w:val="008811E9"/>
    <w:rsid w:val="008812AC"/>
    <w:rsid w:val="00881F47"/>
    <w:rsid w:val="008830FA"/>
    <w:rsid w:val="00884BEE"/>
    <w:rsid w:val="00884C40"/>
    <w:rsid w:val="00884DC9"/>
    <w:rsid w:val="008852A1"/>
    <w:rsid w:val="0088548E"/>
    <w:rsid w:val="00885695"/>
    <w:rsid w:val="008856CA"/>
    <w:rsid w:val="00885751"/>
    <w:rsid w:val="0088580A"/>
    <w:rsid w:val="0088595E"/>
    <w:rsid w:val="00885A41"/>
    <w:rsid w:val="00886DFD"/>
    <w:rsid w:val="00886E7E"/>
    <w:rsid w:val="0088707A"/>
    <w:rsid w:val="0088752A"/>
    <w:rsid w:val="00887641"/>
    <w:rsid w:val="00890680"/>
    <w:rsid w:val="0089119C"/>
    <w:rsid w:val="008919E7"/>
    <w:rsid w:val="0089276E"/>
    <w:rsid w:val="00892C70"/>
    <w:rsid w:val="008934FA"/>
    <w:rsid w:val="00893826"/>
    <w:rsid w:val="00893D5B"/>
    <w:rsid w:val="00894617"/>
    <w:rsid w:val="00894B88"/>
    <w:rsid w:val="00894D78"/>
    <w:rsid w:val="00894EFD"/>
    <w:rsid w:val="00895957"/>
    <w:rsid w:val="00895B19"/>
    <w:rsid w:val="008965AE"/>
    <w:rsid w:val="008975D2"/>
    <w:rsid w:val="0089770F"/>
    <w:rsid w:val="00897957"/>
    <w:rsid w:val="00897C6A"/>
    <w:rsid w:val="00897D22"/>
    <w:rsid w:val="00897EE4"/>
    <w:rsid w:val="008A1195"/>
    <w:rsid w:val="008A12F0"/>
    <w:rsid w:val="008A1516"/>
    <w:rsid w:val="008A2255"/>
    <w:rsid w:val="008A2335"/>
    <w:rsid w:val="008A366A"/>
    <w:rsid w:val="008A3A5B"/>
    <w:rsid w:val="008A3C08"/>
    <w:rsid w:val="008A43DD"/>
    <w:rsid w:val="008A4BE7"/>
    <w:rsid w:val="008A5304"/>
    <w:rsid w:val="008A5991"/>
    <w:rsid w:val="008A5B31"/>
    <w:rsid w:val="008A5ED6"/>
    <w:rsid w:val="008A66E8"/>
    <w:rsid w:val="008A6C2A"/>
    <w:rsid w:val="008A76E3"/>
    <w:rsid w:val="008A778A"/>
    <w:rsid w:val="008A7961"/>
    <w:rsid w:val="008A7F9A"/>
    <w:rsid w:val="008B04BD"/>
    <w:rsid w:val="008B0BDE"/>
    <w:rsid w:val="008B11AD"/>
    <w:rsid w:val="008B1470"/>
    <w:rsid w:val="008B192A"/>
    <w:rsid w:val="008B21DE"/>
    <w:rsid w:val="008B23CD"/>
    <w:rsid w:val="008B266E"/>
    <w:rsid w:val="008B2D7F"/>
    <w:rsid w:val="008B2E69"/>
    <w:rsid w:val="008B3160"/>
    <w:rsid w:val="008B334E"/>
    <w:rsid w:val="008B4401"/>
    <w:rsid w:val="008B486E"/>
    <w:rsid w:val="008B4CEB"/>
    <w:rsid w:val="008B5163"/>
    <w:rsid w:val="008B5465"/>
    <w:rsid w:val="008B5996"/>
    <w:rsid w:val="008B6A3A"/>
    <w:rsid w:val="008C04AE"/>
    <w:rsid w:val="008C0A68"/>
    <w:rsid w:val="008C0A85"/>
    <w:rsid w:val="008C0FB5"/>
    <w:rsid w:val="008C121F"/>
    <w:rsid w:val="008C1B53"/>
    <w:rsid w:val="008C1F43"/>
    <w:rsid w:val="008C1FBF"/>
    <w:rsid w:val="008C20F9"/>
    <w:rsid w:val="008C277A"/>
    <w:rsid w:val="008C2B90"/>
    <w:rsid w:val="008C3304"/>
    <w:rsid w:val="008C4A33"/>
    <w:rsid w:val="008C4C73"/>
    <w:rsid w:val="008C5587"/>
    <w:rsid w:val="008C5D5B"/>
    <w:rsid w:val="008C6571"/>
    <w:rsid w:val="008C68F8"/>
    <w:rsid w:val="008C6AFA"/>
    <w:rsid w:val="008C6BB4"/>
    <w:rsid w:val="008C6E26"/>
    <w:rsid w:val="008C7836"/>
    <w:rsid w:val="008C79BE"/>
    <w:rsid w:val="008C7EFB"/>
    <w:rsid w:val="008D07D1"/>
    <w:rsid w:val="008D1307"/>
    <w:rsid w:val="008D1A0F"/>
    <w:rsid w:val="008D2623"/>
    <w:rsid w:val="008D268C"/>
    <w:rsid w:val="008D2762"/>
    <w:rsid w:val="008D2BA8"/>
    <w:rsid w:val="008D2DC9"/>
    <w:rsid w:val="008D33FE"/>
    <w:rsid w:val="008D38B3"/>
    <w:rsid w:val="008D3927"/>
    <w:rsid w:val="008D3EAD"/>
    <w:rsid w:val="008D3EF8"/>
    <w:rsid w:val="008D417D"/>
    <w:rsid w:val="008D48D6"/>
    <w:rsid w:val="008D5549"/>
    <w:rsid w:val="008D5A84"/>
    <w:rsid w:val="008D5F46"/>
    <w:rsid w:val="008D5FBD"/>
    <w:rsid w:val="008D6046"/>
    <w:rsid w:val="008D63D0"/>
    <w:rsid w:val="008D6520"/>
    <w:rsid w:val="008D663B"/>
    <w:rsid w:val="008D69F6"/>
    <w:rsid w:val="008D6C6B"/>
    <w:rsid w:val="008D7498"/>
    <w:rsid w:val="008D7A8D"/>
    <w:rsid w:val="008D7F4C"/>
    <w:rsid w:val="008E0A04"/>
    <w:rsid w:val="008E0B74"/>
    <w:rsid w:val="008E0E4A"/>
    <w:rsid w:val="008E0F6B"/>
    <w:rsid w:val="008E106C"/>
    <w:rsid w:val="008E1CB6"/>
    <w:rsid w:val="008E28DE"/>
    <w:rsid w:val="008E2B42"/>
    <w:rsid w:val="008E2D8E"/>
    <w:rsid w:val="008E38C5"/>
    <w:rsid w:val="008E3A2C"/>
    <w:rsid w:val="008E3E89"/>
    <w:rsid w:val="008E3F09"/>
    <w:rsid w:val="008E514A"/>
    <w:rsid w:val="008E56C2"/>
    <w:rsid w:val="008E618F"/>
    <w:rsid w:val="008E68DB"/>
    <w:rsid w:val="008E7175"/>
    <w:rsid w:val="008E7DAD"/>
    <w:rsid w:val="008F08DF"/>
    <w:rsid w:val="008F0FD0"/>
    <w:rsid w:val="008F16FB"/>
    <w:rsid w:val="008F477B"/>
    <w:rsid w:val="008F50E7"/>
    <w:rsid w:val="008F5237"/>
    <w:rsid w:val="008F5363"/>
    <w:rsid w:val="008F5632"/>
    <w:rsid w:val="008F59C4"/>
    <w:rsid w:val="008F6040"/>
    <w:rsid w:val="008F63CB"/>
    <w:rsid w:val="008F7155"/>
    <w:rsid w:val="00900EE2"/>
    <w:rsid w:val="0090214D"/>
    <w:rsid w:val="009022B1"/>
    <w:rsid w:val="009022F9"/>
    <w:rsid w:val="00902CA5"/>
    <w:rsid w:val="00903143"/>
    <w:rsid w:val="00903BED"/>
    <w:rsid w:val="00904177"/>
    <w:rsid w:val="00904351"/>
    <w:rsid w:val="00904BF0"/>
    <w:rsid w:val="00904E05"/>
    <w:rsid w:val="009058CB"/>
    <w:rsid w:val="00905AC2"/>
    <w:rsid w:val="00906252"/>
    <w:rsid w:val="00907CA8"/>
    <w:rsid w:val="0091014F"/>
    <w:rsid w:val="00910248"/>
    <w:rsid w:val="009107BA"/>
    <w:rsid w:val="00910A96"/>
    <w:rsid w:val="00910C32"/>
    <w:rsid w:val="00910C35"/>
    <w:rsid w:val="00910DDC"/>
    <w:rsid w:val="00911325"/>
    <w:rsid w:val="00911435"/>
    <w:rsid w:val="0091149A"/>
    <w:rsid w:val="0091187F"/>
    <w:rsid w:val="0091250F"/>
    <w:rsid w:val="0091275F"/>
    <w:rsid w:val="00912B48"/>
    <w:rsid w:val="00912E46"/>
    <w:rsid w:val="00912FFC"/>
    <w:rsid w:val="0091342E"/>
    <w:rsid w:val="00913A93"/>
    <w:rsid w:val="00915C99"/>
    <w:rsid w:val="00916D83"/>
    <w:rsid w:val="009179F7"/>
    <w:rsid w:val="00920639"/>
    <w:rsid w:val="009207A6"/>
    <w:rsid w:val="00921161"/>
    <w:rsid w:val="0092137D"/>
    <w:rsid w:val="0092221F"/>
    <w:rsid w:val="00922B9C"/>
    <w:rsid w:val="0092340A"/>
    <w:rsid w:val="00923A16"/>
    <w:rsid w:val="00924116"/>
    <w:rsid w:val="009241AB"/>
    <w:rsid w:val="0092475D"/>
    <w:rsid w:val="00925073"/>
    <w:rsid w:val="00925DC6"/>
    <w:rsid w:val="009260EE"/>
    <w:rsid w:val="00926190"/>
    <w:rsid w:val="009268ED"/>
    <w:rsid w:val="00926998"/>
    <w:rsid w:val="00927272"/>
    <w:rsid w:val="0093057F"/>
    <w:rsid w:val="00930F77"/>
    <w:rsid w:val="0093112A"/>
    <w:rsid w:val="009314EE"/>
    <w:rsid w:val="00931B99"/>
    <w:rsid w:val="00931E9F"/>
    <w:rsid w:val="00933553"/>
    <w:rsid w:val="009339F4"/>
    <w:rsid w:val="00933BE0"/>
    <w:rsid w:val="0093461B"/>
    <w:rsid w:val="00934A2D"/>
    <w:rsid w:val="00935552"/>
    <w:rsid w:val="00935BB3"/>
    <w:rsid w:val="00935C85"/>
    <w:rsid w:val="00936774"/>
    <w:rsid w:val="00936CB2"/>
    <w:rsid w:val="00937649"/>
    <w:rsid w:val="00937F55"/>
    <w:rsid w:val="009405C3"/>
    <w:rsid w:val="00940888"/>
    <w:rsid w:val="00941B19"/>
    <w:rsid w:val="00942080"/>
    <w:rsid w:val="009436FA"/>
    <w:rsid w:val="00943BFA"/>
    <w:rsid w:val="00943C5C"/>
    <w:rsid w:val="00943F40"/>
    <w:rsid w:val="009452A5"/>
    <w:rsid w:val="00945400"/>
    <w:rsid w:val="00945432"/>
    <w:rsid w:val="009455D3"/>
    <w:rsid w:val="00945FBB"/>
    <w:rsid w:val="00946516"/>
    <w:rsid w:val="00946745"/>
    <w:rsid w:val="00946EA4"/>
    <w:rsid w:val="00947418"/>
    <w:rsid w:val="00947A79"/>
    <w:rsid w:val="0095017E"/>
    <w:rsid w:val="0095045F"/>
    <w:rsid w:val="0095112A"/>
    <w:rsid w:val="00951EB4"/>
    <w:rsid w:val="00952B71"/>
    <w:rsid w:val="00953AED"/>
    <w:rsid w:val="00954DD0"/>
    <w:rsid w:val="00955273"/>
    <w:rsid w:val="009561C6"/>
    <w:rsid w:val="009561F3"/>
    <w:rsid w:val="00956485"/>
    <w:rsid w:val="00956DCB"/>
    <w:rsid w:val="00960473"/>
    <w:rsid w:val="009604B6"/>
    <w:rsid w:val="00961A56"/>
    <w:rsid w:val="00962B66"/>
    <w:rsid w:val="00962DAE"/>
    <w:rsid w:val="0096357A"/>
    <w:rsid w:val="00964116"/>
    <w:rsid w:val="00964708"/>
    <w:rsid w:val="0096520D"/>
    <w:rsid w:val="009655BD"/>
    <w:rsid w:val="00966BF9"/>
    <w:rsid w:val="00966C05"/>
    <w:rsid w:val="00966ED1"/>
    <w:rsid w:val="00967154"/>
    <w:rsid w:val="009678B9"/>
    <w:rsid w:val="00967AA7"/>
    <w:rsid w:val="00970C66"/>
    <w:rsid w:val="00970CCC"/>
    <w:rsid w:val="009711CF"/>
    <w:rsid w:val="00971762"/>
    <w:rsid w:val="00971B7B"/>
    <w:rsid w:val="009720E5"/>
    <w:rsid w:val="0097234C"/>
    <w:rsid w:val="0097249F"/>
    <w:rsid w:val="00972FB0"/>
    <w:rsid w:val="00973D3A"/>
    <w:rsid w:val="00974664"/>
    <w:rsid w:val="00974AC1"/>
    <w:rsid w:val="00974BCB"/>
    <w:rsid w:val="00974DA3"/>
    <w:rsid w:val="009759CE"/>
    <w:rsid w:val="00975F65"/>
    <w:rsid w:val="0097642E"/>
    <w:rsid w:val="00976464"/>
    <w:rsid w:val="00977503"/>
    <w:rsid w:val="00980D02"/>
    <w:rsid w:val="00980E03"/>
    <w:rsid w:val="00980F74"/>
    <w:rsid w:val="009814E4"/>
    <w:rsid w:val="00981A31"/>
    <w:rsid w:val="009821A2"/>
    <w:rsid w:val="00982388"/>
    <w:rsid w:val="009823D5"/>
    <w:rsid w:val="009824E8"/>
    <w:rsid w:val="00982DDE"/>
    <w:rsid w:val="00982F8B"/>
    <w:rsid w:val="009832FF"/>
    <w:rsid w:val="00983326"/>
    <w:rsid w:val="00983355"/>
    <w:rsid w:val="009833DA"/>
    <w:rsid w:val="0098437E"/>
    <w:rsid w:val="00984713"/>
    <w:rsid w:val="00984EE8"/>
    <w:rsid w:val="00985C3E"/>
    <w:rsid w:val="00985EA9"/>
    <w:rsid w:val="00986439"/>
    <w:rsid w:val="00987122"/>
    <w:rsid w:val="00987D77"/>
    <w:rsid w:val="00987FAD"/>
    <w:rsid w:val="0099072B"/>
    <w:rsid w:val="009908C3"/>
    <w:rsid w:val="00990EE8"/>
    <w:rsid w:val="00991D23"/>
    <w:rsid w:val="00992251"/>
    <w:rsid w:val="00992520"/>
    <w:rsid w:val="0099269E"/>
    <w:rsid w:val="00992A0C"/>
    <w:rsid w:val="00993566"/>
    <w:rsid w:val="00993FD2"/>
    <w:rsid w:val="00994465"/>
    <w:rsid w:val="009947B6"/>
    <w:rsid w:val="00995E37"/>
    <w:rsid w:val="00996418"/>
    <w:rsid w:val="00997056"/>
    <w:rsid w:val="009970A1"/>
    <w:rsid w:val="009A02C5"/>
    <w:rsid w:val="009A0E4F"/>
    <w:rsid w:val="009A1065"/>
    <w:rsid w:val="009A274E"/>
    <w:rsid w:val="009A30A5"/>
    <w:rsid w:val="009A34CD"/>
    <w:rsid w:val="009A353E"/>
    <w:rsid w:val="009A4D82"/>
    <w:rsid w:val="009A55B2"/>
    <w:rsid w:val="009A5651"/>
    <w:rsid w:val="009A57D8"/>
    <w:rsid w:val="009A580D"/>
    <w:rsid w:val="009A5AEE"/>
    <w:rsid w:val="009A6280"/>
    <w:rsid w:val="009A6A25"/>
    <w:rsid w:val="009A6A75"/>
    <w:rsid w:val="009A7B26"/>
    <w:rsid w:val="009A7F45"/>
    <w:rsid w:val="009B0B74"/>
    <w:rsid w:val="009B1195"/>
    <w:rsid w:val="009B11DC"/>
    <w:rsid w:val="009B13FB"/>
    <w:rsid w:val="009B155B"/>
    <w:rsid w:val="009B17B5"/>
    <w:rsid w:val="009B2483"/>
    <w:rsid w:val="009B2FE8"/>
    <w:rsid w:val="009B482B"/>
    <w:rsid w:val="009B4D0D"/>
    <w:rsid w:val="009B5279"/>
    <w:rsid w:val="009B583A"/>
    <w:rsid w:val="009B6316"/>
    <w:rsid w:val="009B6367"/>
    <w:rsid w:val="009B668B"/>
    <w:rsid w:val="009B6B04"/>
    <w:rsid w:val="009B6C8F"/>
    <w:rsid w:val="009B726D"/>
    <w:rsid w:val="009B77DA"/>
    <w:rsid w:val="009B7A09"/>
    <w:rsid w:val="009B7EFB"/>
    <w:rsid w:val="009C0C75"/>
    <w:rsid w:val="009C12CD"/>
    <w:rsid w:val="009C1F2F"/>
    <w:rsid w:val="009C2567"/>
    <w:rsid w:val="009C3D92"/>
    <w:rsid w:val="009C3E6B"/>
    <w:rsid w:val="009C425F"/>
    <w:rsid w:val="009C459C"/>
    <w:rsid w:val="009C4990"/>
    <w:rsid w:val="009C533A"/>
    <w:rsid w:val="009C6E66"/>
    <w:rsid w:val="009C6EB4"/>
    <w:rsid w:val="009C742F"/>
    <w:rsid w:val="009C7A6C"/>
    <w:rsid w:val="009C7FC8"/>
    <w:rsid w:val="009D00BF"/>
    <w:rsid w:val="009D0D91"/>
    <w:rsid w:val="009D1318"/>
    <w:rsid w:val="009D1ED7"/>
    <w:rsid w:val="009D218C"/>
    <w:rsid w:val="009D264B"/>
    <w:rsid w:val="009D2815"/>
    <w:rsid w:val="009D2CED"/>
    <w:rsid w:val="009D2EE5"/>
    <w:rsid w:val="009D367C"/>
    <w:rsid w:val="009D4780"/>
    <w:rsid w:val="009D58E4"/>
    <w:rsid w:val="009D5ECA"/>
    <w:rsid w:val="009D6455"/>
    <w:rsid w:val="009D680E"/>
    <w:rsid w:val="009D68BE"/>
    <w:rsid w:val="009D7887"/>
    <w:rsid w:val="009E03EB"/>
    <w:rsid w:val="009E0903"/>
    <w:rsid w:val="009E0EF8"/>
    <w:rsid w:val="009E1396"/>
    <w:rsid w:val="009E1AAC"/>
    <w:rsid w:val="009E1FB5"/>
    <w:rsid w:val="009E20D9"/>
    <w:rsid w:val="009E2955"/>
    <w:rsid w:val="009E31B0"/>
    <w:rsid w:val="009E38C0"/>
    <w:rsid w:val="009E408A"/>
    <w:rsid w:val="009E451C"/>
    <w:rsid w:val="009E484D"/>
    <w:rsid w:val="009E4D50"/>
    <w:rsid w:val="009E5871"/>
    <w:rsid w:val="009E5CC6"/>
    <w:rsid w:val="009E5DAA"/>
    <w:rsid w:val="009E607C"/>
    <w:rsid w:val="009E6105"/>
    <w:rsid w:val="009E6988"/>
    <w:rsid w:val="009E70A8"/>
    <w:rsid w:val="009F08A5"/>
    <w:rsid w:val="009F0D8F"/>
    <w:rsid w:val="009F0F53"/>
    <w:rsid w:val="009F168A"/>
    <w:rsid w:val="009F1C5A"/>
    <w:rsid w:val="009F228E"/>
    <w:rsid w:val="009F25E3"/>
    <w:rsid w:val="009F2829"/>
    <w:rsid w:val="009F2A91"/>
    <w:rsid w:val="009F3114"/>
    <w:rsid w:val="009F342E"/>
    <w:rsid w:val="009F44D1"/>
    <w:rsid w:val="009F4687"/>
    <w:rsid w:val="009F5F98"/>
    <w:rsid w:val="009F7A1E"/>
    <w:rsid w:val="009F7B04"/>
    <w:rsid w:val="009F7BDF"/>
    <w:rsid w:val="009F7C0B"/>
    <w:rsid w:val="00A000FA"/>
    <w:rsid w:val="00A010F2"/>
    <w:rsid w:val="00A0179D"/>
    <w:rsid w:val="00A01D67"/>
    <w:rsid w:val="00A0271B"/>
    <w:rsid w:val="00A02AFA"/>
    <w:rsid w:val="00A02B55"/>
    <w:rsid w:val="00A03705"/>
    <w:rsid w:val="00A03F76"/>
    <w:rsid w:val="00A04380"/>
    <w:rsid w:val="00A0477D"/>
    <w:rsid w:val="00A04A9E"/>
    <w:rsid w:val="00A04AA2"/>
    <w:rsid w:val="00A04B03"/>
    <w:rsid w:val="00A053FF"/>
    <w:rsid w:val="00A06466"/>
    <w:rsid w:val="00A075BD"/>
    <w:rsid w:val="00A0774A"/>
    <w:rsid w:val="00A100A5"/>
    <w:rsid w:val="00A10A04"/>
    <w:rsid w:val="00A10A9C"/>
    <w:rsid w:val="00A10C21"/>
    <w:rsid w:val="00A11685"/>
    <w:rsid w:val="00A11720"/>
    <w:rsid w:val="00A1187E"/>
    <w:rsid w:val="00A12C30"/>
    <w:rsid w:val="00A12C68"/>
    <w:rsid w:val="00A132D3"/>
    <w:rsid w:val="00A137EB"/>
    <w:rsid w:val="00A14D4F"/>
    <w:rsid w:val="00A15AA9"/>
    <w:rsid w:val="00A15B5A"/>
    <w:rsid w:val="00A15DA8"/>
    <w:rsid w:val="00A1645A"/>
    <w:rsid w:val="00A16AC4"/>
    <w:rsid w:val="00A20422"/>
    <w:rsid w:val="00A20A79"/>
    <w:rsid w:val="00A20B0A"/>
    <w:rsid w:val="00A20D1A"/>
    <w:rsid w:val="00A212A0"/>
    <w:rsid w:val="00A2193B"/>
    <w:rsid w:val="00A2195C"/>
    <w:rsid w:val="00A21DF3"/>
    <w:rsid w:val="00A224DA"/>
    <w:rsid w:val="00A2399F"/>
    <w:rsid w:val="00A24229"/>
    <w:rsid w:val="00A2428E"/>
    <w:rsid w:val="00A2517D"/>
    <w:rsid w:val="00A27096"/>
    <w:rsid w:val="00A27709"/>
    <w:rsid w:val="00A278B4"/>
    <w:rsid w:val="00A27F66"/>
    <w:rsid w:val="00A27F9B"/>
    <w:rsid w:val="00A30555"/>
    <w:rsid w:val="00A30567"/>
    <w:rsid w:val="00A30990"/>
    <w:rsid w:val="00A313ED"/>
    <w:rsid w:val="00A31783"/>
    <w:rsid w:val="00A3197D"/>
    <w:rsid w:val="00A325B8"/>
    <w:rsid w:val="00A325C4"/>
    <w:rsid w:val="00A326CA"/>
    <w:rsid w:val="00A3307D"/>
    <w:rsid w:val="00A330C3"/>
    <w:rsid w:val="00A3324A"/>
    <w:rsid w:val="00A3349F"/>
    <w:rsid w:val="00A334A9"/>
    <w:rsid w:val="00A33799"/>
    <w:rsid w:val="00A33F30"/>
    <w:rsid w:val="00A34046"/>
    <w:rsid w:val="00A3490C"/>
    <w:rsid w:val="00A34A20"/>
    <w:rsid w:val="00A35C41"/>
    <w:rsid w:val="00A35CDA"/>
    <w:rsid w:val="00A35F06"/>
    <w:rsid w:val="00A36348"/>
    <w:rsid w:val="00A373CB"/>
    <w:rsid w:val="00A3769E"/>
    <w:rsid w:val="00A40B72"/>
    <w:rsid w:val="00A411A3"/>
    <w:rsid w:val="00A42496"/>
    <w:rsid w:val="00A42891"/>
    <w:rsid w:val="00A42F70"/>
    <w:rsid w:val="00A43106"/>
    <w:rsid w:val="00A435BF"/>
    <w:rsid w:val="00A43FCD"/>
    <w:rsid w:val="00A44748"/>
    <w:rsid w:val="00A44929"/>
    <w:rsid w:val="00A44FB5"/>
    <w:rsid w:val="00A452E9"/>
    <w:rsid w:val="00A45354"/>
    <w:rsid w:val="00A47537"/>
    <w:rsid w:val="00A475FB"/>
    <w:rsid w:val="00A47962"/>
    <w:rsid w:val="00A47AF3"/>
    <w:rsid w:val="00A47BE4"/>
    <w:rsid w:val="00A5049A"/>
    <w:rsid w:val="00A50933"/>
    <w:rsid w:val="00A50E35"/>
    <w:rsid w:val="00A513A3"/>
    <w:rsid w:val="00A51504"/>
    <w:rsid w:val="00A51528"/>
    <w:rsid w:val="00A516BC"/>
    <w:rsid w:val="00A51849"/>
    <w:rsid w:val="00A52270"/>
    <w:rsid w:val="00A523BC"/>
    <w:rsid w:val="00A5260B"/>
    <w:rsid w:val="00A5284A"/>
    <w:rsid w:val="00A52AAF"/>
    <w:rsid w:val="00A52C92"/>
    <w:rsid w:val="00A530AA"/>
    <w:rsid w:val="00A53395"/>
    <w:rsid w:val="00A53BF2"/>
    <w:rsid w:val="00A541F1"/>
    <w:rsid w:val="00A54377"/>
    <w:rsid w:val="00A546D7"/>
    <w:rsid w:val="00A55427"/>
    <w:rsid w:val="00A55F38"/>
    <w:rsid w:val="00A55FA2"/>
    <w:rsid w:val="00A56111"/>
    <w:rsid w:val="00A561AC"/>
    <w:rsid w:val="00A56A10"/>
    <w:rsid w:val="00A56C6B"/>
    <w:rsid w:val="00A571E5"/>
    <w:rsid w:val="00A57DE7"/>
    <w:rsid w:val="00A60BF5"/>
    <w:rsid w:val="00A60C4B"/>
    <w:rsid w:val="00A61187"/>
    <w:rsid w:val="00A61B58"/>
    <w:rsid w:val="00A6309A"/>
    <w:rsid w:val="00A63A26"/>
    <w:rsid w:val="00A64D0F"/>
    <w:rsid w:val="00A655E1"/>
    <w:rsid w:val="00A6592F"/>
    <w:rsid w:val="00A662C6"/>
    <w:rsid w:val="00A66400"/>
    <w:rsid w:val="00A669A6"/>
    <w:rsid w:val="00A66BB2"/>
    <w:rsid w:val="00A66D80"/>
    <w:rsid w:val="00A67753"/>
    <w:rsid w:val="00A67FD4"/>
    <w:rsid w:val="00A708EF"/>
    <w:rsid w:val="00A71B9D"/>
    <w:rsid w:val="00A71ED4"/>
    <w:rsid w:val="00A72261"/>
    <w:rsid w:val="00A72832"/>
    <w:rsid w:val="00A7289B"/>
    <w:rsid w:val="00A72BB7"/>
    <w:rsid w:val="00A72D2A"/>
    <w:rsid w:val="00A72D51"/>
    <w:rsid w:val="00A72DD4"/>
    <w:rsid w:val="00A72E34"/>
    <w:rsid w:val="00A745CB"/>
    <w:rsid w:val="00A74674"/>
    <w:rsid w:val="00A74837"/>
    <w:rsid w:val="00A74B07"/>
    <w:rsid w:val="00A76023"/>
    <w:rsid w:val="00A7645F"/>
    <w:rsid w:val="00A764B5"/>
    <w:rsid w:val="00A76672"/>
    <w:rsid w:val="00A77183"/>
    <w:rsid w:val="00A7742B"/>
    <w:rsid w:val="00A776B6"/>
    <w:rsid w:val="00A778B2"/>
    <w:rsid w:val="00A77C3C"/>
    <w:rsid w:val="00A80AA5"/>
    <w:rsid w:val="00A80FCF"/>
    <w:rsid w:val="00A816B4"/>
    <w:rsid w:val="00A81834"/>
    <w:rsid w:val="00A81BD5"/>
    <w:rsid w:val="00A81CBC"/>
    <w:rsid w:val="00A81F77"/>
    <w:rsid w:val="00A82072"/>
    <w:rsid w:val="00A823C8"/>
    <w:rsid w:val="00A8323F"/>
    <w:rsid w:val="00A843B4"/>
    <w:rsid w:val="00A8666D"/>
    <w:rsid w:val="00A8680D"/>
    <w:rsid w:val="00A86BC3"/>
    <w:rsid w:val="00A86DC5"/>
    <w:rsid w:val="00A87709"/>
    <w:rsid w:val="00A87717"/>
    <w:rsid w:val="00A9000C"/>
    <w:rsid w:val="00A90B08"/>
    <w:rsid w:val="00A912B6"/>
    <w:rsid w:val="00A91628"/>
    <w:rsid w:val="00A919C2"/>
    <w:rsid w:val="00A92228"/>
    <w:rsid w:val="00A928BA"/>
    <w:rsid w:val="00A9295E"/>
    <w:rsid w:val="00A92DB4"/>
    <w:rsid w:val="00A935DA"/>
    <w:rsid w:val="00A9392B"/>
    <w:rsid w:val="00A93A70"/>
    <w:rsid w:val="00A93B20"/>
    <w:rsid w:val="00A93E06"/>
    <w:rsid w:val="00A94290"/>
    <w:rsid w:val="00A94CB0"/>
    <w:rsid w:val="00A94EC2"/>
    <w:rsid w:val="00A95180"/>
    <w:rsid w:val="00A964BD"/>
    <w:rsid w:val="00A964CD"/>
    <w:rsid w:val="00A97352"/>
    <w:rsid w:val="00A9792C"/>
    <w:rsid w:val="00AA0915"/>
    <w:rsid w:val="00AA0974"/>
    <w:rsid w:val="00AA0E10"/>
    <w:rsid w:val="00AA140A"/>
    <w:rsid w:val="00AA14F1"/>
    <w:rsid w:val="00AA1545"/>
    <w:rsid w:val="00AA1B16"/>
    <w:rsid w:val="00AA2A49"/>
    <w:rsid w:val="00AA301B"/>
    <w:rsid w:val="00AA3074"/>
    <w:rsid w:val="00AA35AE"/>
    <w:rsid w:val="00AA42B0"/>
    <w:rsid w:val="00AA5133"/>
    <w:rsid w:val="00AA5212"/>
    <w:rsid w:val="00AA5859"/>
    <w:rsid w:val="00AA5A8F"/>
    <w:rsid w:val="00AA5E43"/>
    <w:rsid w:val="00AA65FC"/>
    <w:rsid w:val="00AA6C5C"/>
    <w:rsid w:val="00AA6CD6"/>
    <w:rsid w:val="00AA719A"/>
    <w:rsid w:val="00AA77DD"/>
    <w:rsid w:val="00AB013C"/>
    <w:rsid w:val="00AB1DBC"/>
    <w:rsid w:val="00AB1F03"/>
    <w:rsid w:val="00AB2002"/>
    <w:rsid w:val="00AB2A2E"/>
    <w:rsid w:val="00AB2FD8"/>
    <w:rsid w:val="00AB4072"/>
    <w:rsid w:val="00AB4197"/>
    <w:rsid w:val="00AB4C49"/>
    <w:rsid w:val="00AB58EB"/>
    <w:rsid w:val="00AB6622"/>
    <w:rsid w:val="00AB77BD"/>
    <w:rsid w:val="00AB7A1F"/>
    <w:rsid w:val="00AC04A8"/>
    <w:rsid w:val="00AC070A"/>
    <w:rsid w:val="00AC11AC"/>
    <w:rsid w:val="00AC13AC"/>
    <w:rsid w:val="00AC13DC"/>
    <w:rsid w:val="00AC15DA"/>
    <w:rsid w:val="00AC1BC3"/>
    <w:rsid w:val="00AC2839"/>
    <w:rsid w:val="00AC2B4D"/>
    <w:rsid w:val="00AC462A"/>
    <w:rsid w:val="00AC4B5C"/>
    <w:rsid w:val="00AC63B3"/>
    <w:rsid w:val="00AC6615"/>
    <w:rsid w:val="00AC67CE"/>
    <w:rsid w:val="00AC6DFD"/>
    <w:rsid w:val="00AC7607"/>
    <w:rsid w:val="00AC79F7"/>
    <w:rsid w:val="00AD043A"/>
    <w:rsid w:val="00AD06F5"/>
    <w:rsid w:val="00AD0727"/>
    <w:rsid w:val="00AD2448"/>
    <w:rsid w:val="00AD2EFA"/>
    <w:rsid w:val="00AD3772"/>
    <w:rsid w:val="00AD3D2D"/>
    <w:rsid w:val="00AD4C60"/>
    <w:rsid w:val="00AD4E9D"/>
    <w:rsid w:val="00AD5DD7"/>
    <w:rsid w:val="00AD61FA"/>
    <w:rsid w:val="00AD6EB7"/>
    <w:rsid w:val="00AD7463"/>
    <w:rsid w:val="00AD7A23"/>
    <w:rsid w:val="00AD7E41"/>
    <w:rsid w:val="00AE00CC"/>
    <w:rsid w:val="00AE0C9B"/>
    <w:rsid w:val="00AE0D52"/>
    <w:rsid w:val="00AE112C"/>
    <w:rsid w:val="00AE180D"/>
    <w:rsid w:val="00AE1EB5"/>
    <w:rsid w:val="00AE2179"/>
    <w:rsid w:val="00AE2456"/>
    <w:rsid w:val="00AE2A5B"/>
    <w:rsid w:val="00AE2FC1"/>
    <w:rsid w:val="00AE379B"/>
    <w:rsid w:val="00AE434B"/>
    <w:rsid w:val="00AE58C4"/>
    <w:rsid w:val="00AE5BFC"/>
    <w:rsid w:val="00AE5CBE"/>
    <w:rsid w:val="00AE5FA9"/>
    <w:rsid w:val="00AE6543"/>
    <w:rsid w:val="00AE6C23"/>
    <w:rsid w:val="00AE6E09"/>
    <w:rsid w:val="00AE7850"/>
    <w:rsid w:val="00AE7D11"/>
    <w:rsid w:val="00AF01E4"/>
    <w:rsid w:val="00AF0FF5"/>
    <w:rsid w:val="00AF19F6"/>
    <w:rsid w:val="00AF1A67"/>
    <w:rsid w:val="00AF1AA7"/>
    <w:rsid w:val="00AF1B87"/>
    <w:rsid w:val="00AF1EBC"/>
    <w:rsid w:val="00AF1F59"/>
    <w:rsid w:val="00AF2AA6"/>
    <w:rsid w:val="00AF2E95"/>
    <w:rsid w:val="00AF31C2"/>
    <w:rsid w:val="00AF3247"/>
    <w:rsid w:val="00AF3479"/>
    <w:rsid w:val="00AF34E9"/>
    <w:rsid w:val="00AF3724"/>
    <w:rsid w:val="00AF3CA2"/>
    <w:rsid w:val="00AF3DFC"/>
    <w:rsid w:val="00AF4A4A"/>
    <w:rsid w:val="00AF4E36"/>
    <w:rsid w:val="00AF4EAE"/>
    <w:rsid w:val="00AF5F56"/>
    <w:rsid w:val="00AF6A07"/>
    <w:rsid w:val="00AF6B84"/>
    <w:rsid w:val="00AF6BEB"/>
    <w:rsid w:val="00AF70D2"/>
    <w:rsid w:val="00AF7C86"/>
    <w:rsid w:val="00B0051A"/>
    <w:rsid w:val="00B01196"/>
    <w:rsid w:val="00B0134F"/>
    <w:rsid w:val="00B02DB9"/>
    <w:rsid w:val="00B031E7"/>
    <w:rsid w:val="00B04168"/>
    <w:rsid w:val="00B04E22"/>
    <w:rsid w:val="00B055BD"/>
    <w:rsid w:val="00B059FB"/>
    <w:rsid w:val="00B063E9"/>
    <w:rsid w:val="00B0665D"/>
    <w:rsid w:val="00B0690D"/>
    <w:rsid w:val="00B06C55"/>
    <w:rsid w:val="00B0707A"/>
    <w:rsid w:val="00B0720A"/>
    <w:rsid w:val="00B0742C"/>
    <w:rsid w:val="00B07531"/>
    <w:rsid w:val="00B07B2E"/>
    <w:rsid w:val="00B10463"/>
    <w:rsid w:val="00B10D31"/>
    <w:rsid w:val="00B118D2"/>
    <w:rsid w:val="00B11C4D"/>
    <w:rsid w:val="00B1253F"/>
    <w:rsid w:val="00B12FAA"/>
    <w:rsid w:val="00B13025"/>
    <w:rsid w:val="00B1321D"/>
    <w:rsid w:val="00B135D0"/>
    <w:rsid w:val="00B13709"/>
    <w:rsid w:val="00B13C1F"/>
    <w:rsid w:val="00B14304"/>
    <w:rsid w:val="00B14F2E"/>
    <w:rsid w:val="00B15118"/>
    <w:rsid w:val="00B15AB2"/>
    <w:rsid w:val="00B16152"/>
    <w:rsid w:val="00B16498"/>
    <w:rsid w:val="00B16710"/>
    <w:rsid w:val="00B168E7"/>
    <w:rsid w:val="00B16932"/>
    <w:rsid w:val="00B17447"/>
    <w:rsid w:val="00B17552"/>
    <w:rsid w:val="00B20681"/>
    <w:rsid w:val="00B2093B"/>
    <w:rsid w:val="00B2127E"/>
    <w:rsid w:val="00B21EA5"/>
    <w:rsid w:val="00B21F88"/>
    <w:rsid w:val="00B22876"/>
    <w:rsid w:val="00B23368"/>
    <w:rsid w:val="00B247A2"/>
    <w:rsid w:val="00B250A2"/>
    <w:rsid w:val="00B2597A"/>
    <w:rsid w:val="00B25A2F"/>
    <w:rsid w:val="00B25CA3"/>
    <w:rsid w:val="00B2717A"/>
    <w:rsid w:val="00B271F5"/>
    <w:rsid w:val="00B27A1D"/>
    <w:rsid w:val="00B27DA0"/>
    <w:rsid w:val="00B27E14"/>
    <w:rsid w:val="00B3000D"/>
    <w:rsid w:val="00B304EF"/>
    <w:rsid w:val="00B30C20"/>
    <w:rsid w:val="00B30DAD"/>
    <w:rsid w:val="00B314BE"/>
    <w:rsid w:val="00B31D56"/>
    <w:rsid w:val="00B31F91"/>
    <w:rsid w:val="00B33544"/>
    <w:rsid w:val="00B33B4F"/>
    <w:rsid w:val="00B34688"/>
    <w:rsid w:val="00B3468D"/>
    <w:rsid w:val="00B346BE"/>
    <w:rsid w:val="00B34E7D"/>
    <w:rsid w:val="00B3592F"/>
    <w:rsid w:val="00B35DA4"/>
    <w:rsid w:val="00B36137"/>
    <w:rsid w:val="00B3627E"/>
    <w:rsid w:val="00B367C5"/>
    <w:rsid w:val="00B40138"/>
    <w:rsid w:val="00B40544"/>
    <w:rsid w:val="00B4176A"/>
    <w:rsid w:val="00B41AB4"/>
    <w:rsid w:val="00B41AB8"/>
    <w:rsid w:val="00B41E30"/>
    <w:rsid w:val="00B41F0B"/>
    <w:rsid w:val="00B422CC"/>
    <w:rsid w:val="00B42351"/>
    <w:rsid w:val="00B42E25"/>
    <w:rsid w:val="00B43821"/>
    <w:rsid w:val="00B43AFD"/>
    <w:rsid w:val="00B4432A"/>
    <w:rsid w:val="00B44602"/>
    <w:rsid w:val="00B4518B"/>
    <w:rsid w:val="00B4556C"/>
    <w:rsid w:val="00B457E1"/>
    <w:rsid w:val="00B45B76"/>
    <w:rsid w:val="00B47C1D"/>
    <w:rsid w:val="00B50811"/>
    <w:rsid w:val="00B51B80"/>
    <w:rsid w:val="00B51FDB"/>
    <w:rsid w:val="00B521F4"/>
    <w:rsid w:val="00B5249B"/>
    <w:rsid w:val="00B527A0"/>
    <w:rsid w:val="00B533A1"/>
    <w:rsid w:val="00B53B00"/>
    <w:rsid w:val="00B53B73"/>
    <w:rsid w:val="00B53F1C"/>
    <w:rsid w:val="00B5449B"/>
    <w:rsid w:val="00B5470D"/>
    <w:rsid w:val="00B54D90"/>
    <w:rsid w:val="00B54ED1"/>
    <w:rsid w:val="00B5517F"/>
    <w:rsid w:val="00B55FAD"/>
    <w:rsid w:val="00B55FCE"/>
    <w:rsid w:val="00B5679C"/>
    <w:rsid w:val="00B56B5E"/>
    <w:rsid w:val="00B56BEF"/>
    <w:rsid w:val="00B5711A"/>
    <w:rsid w:val="00B57C09"/>
    <w:rsid w:val="00B60D21"/>
    <w:rsid w:val="00B61E44"/>
    <w:rsid w:val="00B61F6B"/>
    <w:rsid w:val="00B6297B"/>
    <w:rsid w:val="00B62BE0"/>
    <w:rsid w:val="00B630D8"/>
    <w:rsid w:val="00B6333D"/>
    <w:rsid w:val="00B63F60"/>
    <w:rsid w:val="00B649EF"/>
    <w:rsid w:val="00B6538C"/>
    <w:rsid w:val="00B65B05"/>
    <w:rsid w:val="00B661EC"/>
    <w:rsid w:val="00B66293"/>
    <w:rsid w:val="00B66728"/>
    <w:rsid w:val="00B67411"/>
    <w:rsid w:val="00B67874"/>
    <w:rsid w:val="00B6794C"/>
    <w:rsid w:val="00B7014E"/>
    <w:rsid w:val="00B70504"/>
    <w:rsid w:val="00B70790"/>
    <w:rsid w:val="00B70DFB"/>
    <w:rsid w:val="00B71864"/>
    <w:rsid w:val="00B71901"/>
    <w:rsid w:val="00B7199D"/>
    <w:rsid w:val="00B71B7A"/>
    <w:rsid w:val="00B71E76"/>
    <w:rsid w:val="00B72562"/>
    <w:rsid w:val="00B72727"/>
    <w:rsid w:val="00B728F2"/>
    <w:rsid w:val="00B729CD"/>
    <w:rsid w:val="00B7356F"/>
    <w:rsid w:val="00B746A0"/>
    <w:rsid w:val="00B749B7"/>
    <w:rsid w:val="00B749BF"/>
    <w:rsid w:val="00B74A93"/>
    <w:rsid w:val="00B74F81"/>
    <w:rsid w:val="00B75773"/>
    <w:rsid w:val="00B75FF2"/>
    <w:rsid w:val="00B760BE"/>
    <w:rsid w:val="00B767AE"/>
    <w:rsid w:val="00B76B5A"/>
    <w:rsid w:val="00B76BBC"/>
    <w:rsid w:val="00B772AB"/>
    <w:rsid w:val="00B8047D"/>
    <w:rsid w:val="00B80813"/>
    <w:rsid w:val="00B8187C"/>
    <w:rsid w:val="00B81F30"/>
    <w:rsid w:val="00B82169"/>
    <w:rsid w:val="00B82F71"/>
    <w:rsid w:val="00B8378F"/>
    <w:rsid w:val="00B83D9B"/>
    <w:rsid w:val="00B849EF"/>
    <w:rsid w:val="00B84E4D"/>
    <w:rsid w:val="00B84F90"/>
    <w:rsid w:val="00B851BF"/>
    <w:rsid w:val="00B858C6"/>
    <w:rsid w:val="00B85986"/>
    <w:rsid w:val="00B85B93"/>
    <w:rsid w:val="00B870FA"/>
    <w:rsid w:val="00B87239"/>
    <w:rsid w:val="00B87495"/>
    <w:rsid w:val="00B876E3"/>
    <w:rsid w:val="00B877D8"/>
    <w:rsid w:val="00B87D77"/>
    <w:rsid w:val="00B9024C"/>
    <w:rsid w:val="00B902C9"/>
    <w:rsid w:val="00B90D71"/>
    <w:rsid w:val="00B91978"/>
    <w:rsid w:val="00B91BCA"/>
    <w:rsid w:val="00B921C3"/>
    <w:rsid w:val="00B92A62"/>
    <w:rsid w:val="00B92B8F"/>
    <w:rsid w:val="00B92E06"/>
    <w:rsid w:val="00B92F05"/>
    <w:rsid w:val="00B931F3"/>
    <w:rsid w:val="00B934B4"/>
    <w:rsid w:val="00B93A7E"/>
    <w:rsid w:val="00B942F8"/>
    <w:rsid w:val="00B951AD"/>
    <w:rsid w:val="00B95CF9"/>
    <w:rsid w:val="00B96670"/>
    <w:rsid w:val="00B96818"/>
    <w:rsid w:val="00B9691A"/>
    <w:rsid w:val="00B9708D"/>
    <w:rsid w:val="00B970A9"/>
    <w:rsid w:val="00B97A0C"/>
    <w:rsid w:val="00B97E42"/>
    <w:rsid w:val="00BA0A33"/>
    <w:rsid w:val="00BA0EDE"/>
    <w:rsid w:val="00BA1233"/>
    <w:rsid w:val="00BA150F"/>
    <w:rsid w:val="00BA1701"/>
    <w:rsid w:val="00BA1AD1"/>
    <w:rsid w:val="00BA1B16"/>
    <w:rsid w:val="00BA2E6E"/>
    <w:rsid w:val="00BA310E"/>
    <w:rsid w:val="00BA3B7B"/>
    <w:rsid w:val="00BA3EC9"/>
    <w:rsid w:val="00BA4B75"/>
    <w:rsid w:val="00BA5388"/>
    <w:rsid w:val="00BA54B1"/>
    <w:rsid w:val="00BA5EB4"/>
    <w:rsid w:val="00BA6033"/>
    <w:rsid w:val="00BA6C6F"/>
    <w:rsid w:val="00BA6F14"/>
    <w:rsid w:val="00BA70D0"/>
    <w:rsid w:val="00BA7506"/>
    <w:rsid w:val="00BA79F1"/>
    <w:rsid w:val="00BB0B21"/>
    <w:rsid w:val="00BB0EB4"/>
    <w:rsid w:val="00BB1BE7"/>
    <w:rsid w:val="00BB1CE1"/>
    <w:rsid w:val="00BB1F2A"/>
    <w:rsid w:val="00BB28F2"/>
    <w:rsid w:val="00BB31D7"/>
    <w:rsid w:val="00BB359E"/>
    <w:rsid w:val="00BB393C"/>
    <w:rsid w:val="00BB4721"/>
    <w:rsid w:val="00BB4F35"/>
    <w:rsid w:val="00BB513A"/>
    <w:rsid w:val="00BB5BEA"/>
    <w:rsid w:val="00BB5BF2"/>
    <w:rsid w:val="00BB6531"/>
    <w:rsid w:val="00BB6824"/>
    <w:rsid w:val="00BB7D4B"/>
    <w:rsid w:val="00BB7D9A"/>
    <w:rsid w:val="00BB7FEE"/>
    <w:rsid w:val="00BC14BD"/>
    <w:rsid w:val="00BC14EF"/>
    <w:rsid w:val="00BC1519"/>
    <w:rsid w:val="00BC1D78"/>
    <w:rsid w:val="00BC28C0"/>
    <w:rsid w:val="00BC2A47"/>
    <w:rsid w:val="00BC2A77"/>
    <w:rsid w:val="00BC33C5"/>
    <w:rsid w:val="00BC4C23"/>
    <w:rsid w:val="00BC57E6"/>
    <w:rsid w:val="00BC5E63"/>
    <w:rsid w:val="00BC63DF"/>
    <w:rsid w:val="00BC6714"/>
    <w:rsid w:val="00BC6AAD"/>
    <w:rsid w:val="00BC6AB4"/>
    <w:rsid w:val="00BC7766"/>
    <w:rsid w:val="00BC78B3"/>
    <w:rsid w:val="00BC7F02"/>
    <w:rsid w:val="00BD0449"/>
    <w:rsid w:val="00BD261E"/>
    <w:rsid w:val="00BD2B01"/>
    <w:rsid w:val="00BD3425"/>
    <w:rsid w:val="00BD373A"/>
    <w:rsid w:val="00BD3BDD"/>
    <w:rsid w:val="00BD3DCE"/>
    <w:rsid w:val="00BD4AB7"/>
    <w:rsid w:val="00BD4D20"/>
    <w:rsid w:val="00BD6583"/>
    <w:rsid w:val="00BD67E2"/>
    <w:rsid w:val="00BD7061"/>
    <w:rsid w:val="00BD73CC"/>
    <w:rsid w:val="00BD78E2"/>
    <w:rsid w:val="00BE012A"/>
    <w:rsid w:val="00BE02F1"/>
    <w:rsid w:val="00BE0F15"/>
    <w:rsid w:val="00BE166E"/>
    <w:rsid w:val="00BE1AAD"/>
    <w:rsid w:val="00BE1D41"/>
    <w:rsid w:val="00BE2188"/>
    <w:rsid w:val="00BE222E"/>
    <w:rsid w:val="00BE38A2"/>
    <w:rsid w:val="00BE4943"/>
    <w:rsid w:val="00BE4B05"/>
    <w:rsid w:val="00BE526A"/>
    <w:rsid w:val="00BE5864"/>
    <w:rsid w:val="00BE5965"/>
    <w:rsid w:val="00BE5C63"/>
    <w:rsid w:val="00BE61D3"/>
    <w:rsid w:val="00BE636E"/>
    <w:rsid w:val="00BE69EE"/>
    <w:rsid w:val="00BE76B3"/>
    <w:rsid w:val="00BE7A9A"/>
    <w:rsid w:val="00BE7D57"/>
    <w:rsid w:val="00BF0605"/>
    <w:rsid w:val="00BF19A1"/>
    <w:rsid w:val="00BF19D1"/>
    <w:rsid w:val="00BF1CDA"/>
    <w:rsid w:val="00BF1E51"/>
    <w:rsid w:val="00BF1F49"/>
    <w:rsid w:val="00BF2179"/>
    <w:rsid w:val="00BF2268"/>
    <w:rsid w:val="00BF232C"/>
    <w:rsid w:val="00BF24C1"/>
    <w:rsid w:val="00BF2B83"/>
    <w:rsid w:val="00BF2D45"/>
    <w:rsid w:val="00BF46CD"/>
    <w:rsid w:val="00BF4921"/>
    <w:rsid w:val="00BF4F9C"/>
    <w:rsid w:val="00BF536E"/>
    <w:rsid w:val="00BF5636"/>
    <w:rsid w:val="00BF56C8"/>
    <w:rsid w:val="00BF7480"/>
    <w:rsid w:val="00BF7574"/>
    <w:rsid w:val="00BF78E2"/>
    <w:rsid w:val="00BF7F19"/>
    <w:rsid w:val="00C00AF7"/>
    <w:rsid w:val="00C00C24"/>
    <w:rsid w:val="00C00D25"/>
    <w:rsid w:val="00C01B33"/>
    <w:rsid w:val="00C01F4A"/>
    <w:rsid w:val="00C024AA"/>
    <w:rsid w:val="00C027B8"/>
    <w:rsid w:val="00C02912"/>
    <w:rsid w:val="00C02BED"/>
    <w:rsid w:val="00C02E5F"/>
    <w:rsid w:val="00C03AD7"/>
    <w:rsid w:val="00C03C35"/>
    <w:rsid w:val="00C05004"/>
    <w:rsid w:val="00C050D3"/>
    <w:rsid w:val="00C057A5"/>
    <w:rsid w:val="00C05F0D"/>
    <w:rsid w:val="00C065FE"/>
    <w:rsid w:val="00C1012C"/>
    <w:rsid w:val="00C1015B"/>
    <w:rsid w:val="00C106F3"/>
    <w:rsid w:val="00C10AB2"/>
    <w:rsid w:val="00C11AE3"/>
    <w:rsid w:val="00C11E81"/>
    <w:rsid w:val="00C11F69"/>
    <w:rsid w:val="00C1226A"/>
    <w:rsid w:val="00C12F19"/>
    <w:rsid w:val="00C12FF0"/>
    <w:rsid w:val="00C13291"/>
    <w:rsid w:val="00C1362B"/>
    <w:rsid w:val="00C13AA5"/>
    <w:rsid w:val="00C13BA1"/>
    <w:rsid w:val="00C143BA"/>
    <w:rsid w:val="00C14A69"/>
    <w:rsid w:val="00C15E67"/>
    <w:rsid w:val="00C165E4"/>
    <w:rsid w:val="00C167D8"/>
    <w:rsid w:val="00C169F1"/>
    <w:rsid w:val="00C16B29"/>
    <w:rsid w:val="00C17C34"/>
    <w:rsid w:val="00C20F04"/>
    <w:rsid w:val="00C20F48"/>
    <w:rsid w:val="00C21409"/>
    <w:rsid w:val="00C2191E"/>
    <w:rsid w:val="00C21953"/>
    <w:rsid w:val="00C23331"/>
    <w:rsid w:val="00C2337C"/>
    <w:rsid w:val="00C236F7"/>
    <w:rsid w:val="00C2388A"/>
    <w:rsid w:val="00C23917"/>
    <w:rsid w:val="00C23AC8"/>
    <w:rsid w:val="00C24067"/>
    <w:rsid w:val="00C24A1A"/>
    <w:rsid w:val="00C2553A"/>
    <w:rsid w:val="00C2562D"/>
    <w:rsid w:val="00C257EB"/>
    <w:rsid w:val="00C25E22"/>
    <w:rsid w:val="00C261B0"/>
    <w:rsid w:val="00C26210"/>
    <w:rsid w:val="00C263FE"/>
    <w:rsid w:val="00C26921"/>
    <w:rsid w:val="00C26BCE"/>
    <w:rsid w:val="00C26BE9"/>
    <w:rsid w:val="00C270E5"/>
    <w:rsid w:val="00C279B9"/>
    <w:rsid w:val="00C30F12"/>
    <w:rsid w:val="00C31342"/>
    <w:rsid w:val="00C32C1F"/>
    <w:rsid w:val="00C33010"/>
    <w:rsid w:val="00C3308D"/>
    <w:rsid w:val="00C332B8"/>
    <w:rsid w:val="00C33AC2"/>
    <w:rsid w:val="00C33FB6"/>
    <w:rsid w:val="00C345D1"/>
    <w:rsid w:val="00C354C4"/>
    <w:rsid w:val="00C35D65"/>
    <w:rsid w:val="00C35DE8"/>
    <w:rsid w:val="00C36275"/>
    <w:rsid w:val="00C364D1"/>
    <w:rsid w:val="00C366CB"/>
    <w:rsid w:val="00C3706B"/>
    <w:rsid w:val="00C37333"/>
    <w:rsid w:val="00C37A9C"/>
    <w:rsid w:val="00C40102"/>
    <w:rsid w:val="00C4028E"/>
    <w:rsid w:val="00C40D7D"/>
    <w:rsid w:val="00C4174A"/>
    <w:rsid w:val="00C42145"/>
    <w:rsid w:val="00C42A3B"/>
    <w:rsid w:val="00C432BA"/>
    <w:rsid w:val="00C4419C"/>
    <w:rsid w:val="00C44263"/>
    <w:rsid w:val="00C442C7"/>
    <w:rsid w:val="00C4547B"/>
    <w:rsid w:val="00C45E3C"/>
    <w:rsid w:val="00C466BC"/>
    <w:rsid w:val="00C46A81"/>
    <w:rsid w:val="00C46D47"/>
    <w:rsid w:val="00C46D69"/>
    <w:rsid w:val="00C47495"/>
    <w:rsid w:val="00C5002E"/>
    <w:rsid w:val="00C51C95"/>
    <w:rsid w:val="00C5207F"/>
    <w:rsid w:val="00C52466"/>
    <w:rsid w:val="00C5278D"/>
    <w:rsid w:val="00C52C2D"/>
    <w:rsid w:val="00C52DAB"/>
    <w:rsid w:val="00C53166"/>
    <w:rsid w:val="00C5364D"/>
    <w:rsid w:val="00C53B30"/>
    <w:rsid w:val="00C53C07"/>
    <w:rsid w:val="00C53D21"/>
    <w:rsid w:val="00C547CD"/>
    <w:rsid w:val="00C55E40"/>
    <w:rsid w:val="00C55E55"/>
    <w:rsid w:val="00C56773"/>
    <w:rsid w:val="00C56C57"/>
    <w:rsid w:val="00C57A0A"/>
    <w:rsid w:val="00C57B9D"/>
    <w:rsid w:val="00C6056E"/>
    <w:rsid w:val="00C6070B"/>
    <w:rsid w:val="00C60A51"/>
    <w:rsid w:val="00C60CD8"/>
    <w:rsid w:val="00C6139C"/>
    <w:rsid w:val="00C61B6F"/>
    <w:rsid w:val="00C61DA8"/>
    <w:rsid w:val="00C61FEB"/>
    <w:rsid w:val="00C657D5"/>
    <w:rsid w:val="00C658F3"/>
    <w:rsid w:val="00C65944"/>
    <w:rsid w:val="00C65BD9"/>
    <w:rsid w:val="00C6622C"/>
    <w:rsid w:val="00C66B01"/>
    <w:rsid w:val="00C66FAE"/>
    <w:rsid w:val="00C678B6"/>
    <w:rsid w:val="00C70183"/>
    <w:rsid w:val="00C70F4E"/>
    <w:rsid w:val="00C7182E"/>
    <w:rsid w:val="00C71EFA"/>
    <w:rsid w:val="00C72A53"/>
    <w:rsid w:val="00C72D89"/>
    <w:rsid w:val="00C735A2"/>
    <w:rsid w:val="00C73635"/>
    <w:rsid w:val="00C73B49"/>
    <w:rsid w:val="00C7479C"/>
    <w:rsid w:val="00C74B87"/>
    <w:rsid w:val="00C74D1D"/>
    <w:rsid w:val="00C74F34"/>
    <w:rsid w:val="00C7553C"/>
    <w:rsid w:val="00C75D8F"/>
    <w:rsid w:val="00C75F83"/>
    <w:rsid w:val="00C76658"/>
    <w:rsid w:val="00C76894"/>
    <w:rsid w:val="00C77FE0"/>
    <w:rsid w:val="00C80929"/>
    <w:rsid w:val="00C80B00"/>
    <w:rsid w:val="00C814CC"/>
    <w:rsid w:val="00C82B87"/>
    <w:rsid w:val="00C83333"/>
    <w:rsid w:val="00C84020"/>
    <w:rsid w:val="00C843D4"/>
    <w:rsid w:val="00C844F5"/>
    <w:rsid w:val="00C84B75"/>
    <w:rsid w:val="00C84C72"/>
    <w:rsid w:val="00C8507C"/>
    <w:rsid w:val="00C8586B"/>
    <w:rsid w:val="00C85BF6"/>
    <w:rsid w:val="00C870A8"/>
    <w:rsid w:val="00C8723F"/>
    <w:rsid w:val="00C87F8E"/>
    <w:rsid w:val="00C90095"/>
    <w:rsid w:val="00C90A91"/>
    <w:rsid w:val="00C90C5B"/>
    <w:rsid w:val="00C911CE"/>
    <w:rsid w:val="00C91344"/>
    <w:rsid w:val="00C91AD7"/>
    <w:rsid w:val="00C91D89"/>
    <w:rsid w:val="00C91E84"/>
    <w:rsid w:val="00C9294B"/>
    <w:rsid w:val="00C934C3"/>
    <w:rsid w:val="00C938EF"/>
    <w:rsid w:val="00C93B6B"/>
    <w:rsid w:val="00C94511"/>
    <w:rsid w:val="00C94659"/>
    <w:rsid w:val="00C95020"/>
    <w:rsid w:val="00C95678"/>
    <w:rsid w:val="00C95E59"/>
    <w:rsid w:val="00C96999"/>
    <w:rsid w:val="00C96EF8"/>
    <w:rsid w:val="00C97180"/>
    <w:rsid w:val="00C97627"/>
    <w:rsid w:val="00CA0AEB"/>
    <w:rsid w:val="00CA1700"/>
    <w:rsid w:val="00CA23CF"/>
    <w:rsid w:val="00CA2CAF"/>
    <w:rsid w:val="00CA2E7B"/>
    <w:rsid w:val="00CA32D2"/>
    <w:rsid w:val="00CA368D"/>
    <w:rsid w:val="00CA37D1"/>
    <w:rsid w:val="00CA3FA3"/>
    <w:rsid w:val="00CA46D7"/>
    <w:rsid w:val="00CA54AE"/>
    <w:rsid w:val="00CA5AA4"/>
    <w:rsid w:val="00CA5BE3"/>
    <w:rsid w:val="00CA5F6F"/>
    <w:rsid w:val="00CA5F8E"/>
    <w:rsid w:val="00CA7446"/>
    <w:rsid w:val="00CB05E4"/>
    <w:rsid w:val="00CB072C"/>
    <w:rsid w:val="00CB1AFC"/>
    <w:rsid w:val="00CB1D03"/>
    <w:rsid w:val="00CB23EC"/>
    <w:rsid w:val="00CB279F"/>
    <w:rsid w:val="00CB27FE"/>
    <w:rsid w:val="00CB2DAB"/>
    <w:rsid w:val="00CB2EAB"/>
    <w:rsid w:val="00CB3776"/>
    <w:rsid w:val="00CB5777"/>
    <w:rsid w:val="00CB606E"/>
    <w:rsid w:val="00CB6240"/>
    <w:rsid w:val="00CB6246"/>
    <w:rsid w:val="00CB6761"/>
    <w:rsid w:val="00CB6B46"/>
    <w:rsid w:val="00CB6B63"/>
    <w:rsid w:val="00CB7059"/>
    <w:rsid w:val="00CB7CA2"/>
    <w:rsid w:val="00CB7DB3"/>
    <w:rsid w:val="00CC0493"/>
    <w:rsid w:val="00CC13B0"/>
    <w:rsid w:val="00CC1485"/>
    <w:rsid w:val="00CC1916"/>
    <w:rsid w:val="00CC1AF0"/>
    <w:rsid w:val="00CC1D3B"/>
    <w:rsid w:val="00CC2106"/>
    <w:rsid w:val="00CC21AF"/>
    <w:rsid w:val="00CC2F5F"/>
    <w:rsid w:val="00CC3430"/>
    <w:rsid w:val="00CC372E"/>
    <w:rsid w:val="00CC45C2"/>
    <w:rsid w:val="00CC49A2"/>
    <w:rsid w:val="00CC4BEC"/>
    <w:rsid w:val="00CC5BA8"/>
    <w:rsid w:val="00CC70C7"/>
    <w:rsid w:val="00CC79BE"/>
    <w:rsid w:val="00CD00DD"/>
    <w:rsid w:val="00CD0386"/>
    <w:rsid w:val="00CD0582"/>
    <w:rsid w:val="00CD0AEA"/>
    <w:rsid w:val="00CD12E4"/>
    <w:rsid w:val="00CD1A21"/>
    <w:rsid w:val="00CD237F"/>
    <w:rsid w:val="00CD2FDD"/>
    <w:rsid w:val="00CD302B"/>
    <w:rsid w:val="00CD307A"/>
    <w:rsid w:val="00CD35D7"/>
    <w:rsid w:val="00CD35FF"/>
    <w:rsid w:val="00CD496D"/>
    <w:rsid w:val="00CD4BD2"/>
    <w:rsid w:val="00CD5720"/>
    <w:rsid w:val="00CD640B"/>
    <w:rsid w:val="00CD648D"/>
    <w:rsid w:val="00CD6B48"/>
    <w:rsid w:val="00CD758C"/>
    <w:rsid w:val="00CE0102"/>
    <w:rsid w:val="00CE1336"/>
    <w:rsid w:val="00CE1BAF"/>
    <w:rsid w:val="00CE1CC9"/>
    <w:rsid w:val="00CE2954"/>
    <w:rsid w:val="00CE3220"/>
    <w:rsid w:val="00CE43AB"/>
    <w:rsid w:val="00CE485B"/>
    <w:rsid w:val="00CE5343"/>
    <w:rsid w:val="00CE546E"/>
    <w:rsid w:val="00CE5947"/>
    <w:rsid w:val="00CE5A87"/>
    <w:rsid w:val="00CE5BDB"/>
    <w:rsid w:val="00CE617C"/>
    <w:rsid w:val="00CE722C"/>
    <w:rsid w:val="00CE7D30"/>
    <w:rsid w:val="00CF0FE0"/>
    <w:rsid w:val="00CF17A5"/>
    <w:rsid w:val="00CF1820"/>
    <w:rsid w:val="00CF187B"/>
    <w:rsid w:val="00CF2374"/>
    <w:rsid w:val="00CF2ADD"/>
    <w:rsid w:val="00CF4577"/>
    <w:rsid w:val="00CF4A32"/>
    <w:rsid w:val="00CF4BF0"/>
    <w:rsid w:val="00CF4DD0"/>
    <w:rsid w:val="00CF508F"/>
    <w:rsid w:val="00CF5963"/>
    <w:rsid w:val="00CF5FE8"/>
    <w:rsid w:val="00CF6E2E"/>
    <w:rsid w:val="00CF723C"/>
    <w:rsid w:val="00CF77DB"/>
    <w:rsid w:val="00D00071"/>
    <w:rsid w:val="00D00167"/>
    <w:rsid w:val="00D00F86"/>
    <w:rsid w:val="00D01559"/>
    <w:rsid w:val="00D022C1"/>
    <w:rsid w:val="00D02B01"/>
    <w:rsid w:val="00D03519"/>
    <w:rsid w:val="00D03BBA"/>
    <w:rsid w:val="00D04E8D"/>
    <w:rsid w:val="00D058FC"/>
    <w:rsid w:val="00D05BAC"/>
    <w:rsid w:val="00D05C7D"/>
    <w:rsid w:val="00D06E58"/>
    <w:rsid w:val="00D0747C"/>
    <w:rsid w:val="00D079F3"/>
    <w:rsid w:val="00D10122"/>
    <w:rsid w:val="00D1038D"/>
    <w:rsid w:val="00D10842"/>
    <w:rsid w:val="00D11180"/>
    <w:rsid w:val="00D126C9"/>
    <w:rsid w:val="00D12963"/>
    <w:rsid w:val="00D12F22"/>
    <w:rsid w:val="00D132FA"/>
    <w:rsid w:val="00D133F7"/>
    <w:rsid w:val="00D13751"/>
    <w:rsid w:val="00D1464F"/>
    <w:rsid w:val="00D14C13"/>
    <w:rsid w:val="00D14D02"/>
    <w:rsid w:val="00D14F46"/>
    <w:rsid w:val="00D15173"/>
    <w:rsid w:val="00D152A5"/>
    <w:rsid w:val="00D154A6"/>
    <w:rsid w:val="00D1590D"/>
    <w:rsid w:val="00D16759"/>
    <w:rsid w:val="00D1696C"/>
    <w:rsid w:val="00D17467"/>
    <w:rsid w:val="00D2046F"/>
    <w:rsid w:val="00D20987"/>
    <w:rsid w:val="00D20A8D"/>
    <w:rsid w:val="00D20D62"/>
    <w:rsid w:val="00D20EFB"/>
    <w:rsid w:val="00D21AC6"/>
    <w:rsid w:val="00D21AF2"/>
    <w:rsid w:val="00D2227F"/>
    <w:rsid w:val="00D2300C"/>
    <w:rsid w:val="00D231CF"/>
    <w:rsid w:val="00D2339A"/>
    <w:rsid w:val="00D2392D"/>
    <w:rsid w:val="00D244FA"/>
    <w:rsid w:val="00D24ED6"/>
    <w:rsid w:val="00D25079"/>
    <w:rsid w:val="00D25A57"/>
    <w:rsid w:val="00D2678A"/>
    <w:rsid w:val="00D2698D"/>
    <w:rsid w:val="00D27021"/>
    <w:rsid w:val="00D27232"/>
    <w:rsid w:val="00D27464"/>
    <w:rsid w:val="00D3000B"/>
    <w:rsid w:val="00D30095"/>
    <w:rsid w:val="00D300F3"/>
    <w:rsid w:val="00D30346"/>
    <w:rsid w:val="00D3075F"/>
    <w:rsid w:val="00D308D6"/>
    <w:rsid w:val="00D33BEE"/>
    <w:rsid w:val="00D33D24"/>
    <w:rsid w:val="00D3438F"/>
    <w:rsid w:val="00D34CBC"/>
    <w:rsid w:val="00D350DB"/>
    <w:rsid w:val="00D35241"/>
    <w:rsid w:val="00D35529"/>
    <w:rsid w:val="00D3573F"/>
    <w:rsid w:val="00D357B3"/>
    <w:rsid w:val="00D373CD"/>
    <w:rsid w:val="00D37514"/>
    <w:rsid w:val="00D37792"/>
    <w:rsid w:val="00D37ACD"/>
    <w:rsid w:val="00D37F57"/>
    <w:rsid w:val="00D40832"/>
    <w:rsid w:val="00D40A19"/>
    <w:rsid w:val="00D40ADF"/>
    <w:rsid w:val="00D40D29"/>
    <w:rsid w:val="00D423F8"/>
    <w:rsid w:val="00D42873"/>
    <w:rsid w:val="00D42E21"/>
    <w:rsid w:val="00D42FBA"/>
    <w:rsid w:val="00D44BA3"/>
    <w:rsid w:val="00D44E67"/>
    <w:rsid w:val="00D4555D"/>
    <w:rsid w:val="00D4585E"/>
    <w:rsid w:val="00D463A3"/>
    <w:rsid w:val="00D46A16"/>
    <w:rsid w:val="00D47AB0"/>
    <w:rsid w:val="00D501EC"/>
    <w:rsid w:val="00D502CD"/>
    <w:rsid w:val="00D50618"/>
    <w:rsid w:val="00D509AC"/>
    <w:rsid w:val="00D50F70"/>
    <w:rsid w:val="00D51112"/>
    <w:rsid w:val="00D51967"/>
    <w:rsid w:val="00D51BF2"/>
    <w:rsid w:val="00D5250C"/>
    <w:rsid w:val="00D52D20"/>
    <w:rsid w:val="00D52E41"/>
    <w:rsid w:val="00D538AB"/>
    <w:rsid w:val="00D53B38"/>
    <w:rsid w:val="00D53BCC"/>
    <w:rsid w:val="00D54F90"/>
    <w:rsid w:val="00D550E1"/>
    <w:rsid w:val="00D55834"/>
    <w:rsid w:val="00D564AA"/>
    <w:rsid w:val="00D56750"/>
    <w:rsid w:val="00D57620"/>
    <w:rsid w:val="00D579C0"/>
    <w:rsid w:val="00D579FC"/>
    <w:rsid w:val="00D57D87"/>
    <w:rsid w:val="00D57E84"/>
    <w:rsid w:val="00D61082"/>
    <w:rsid w:val="00D610E9"/>
    <w:rsid w:val="00D61799"/>
    <w:rsid w:val="00D61E11"/>
    <w:rsid w:val="00D6261F"/>
    <w:rsid w:val="00D62FC5"/>
    <w:rsid w:val="00D63280"/>
    <w:rsid w:val="00D632B2"/>
    <w:rsid w:val="00D639B7"/>
    <w:rsid w:val="00D6426B"/>
    <w:rsid w:val="00D643D3"/>
    <w:rsid w:val="00D64963"/>
    <w:rsid w:val="00D65B08"/>
    <w:rsid w:val="00D66FE7"/>
    <w:rsid w:val="00D6711C"/>
    <w:rsid w:val="00D672EC"/>
    <w:rsid w:val="00D676AA"/>
    <w:rsid w:val="00D67FF5"/>
    <w:rsid w:val="00D707E3"/>
    <w:rsid w:val="00D7271A"/>
    <w:rsid w:val="00D730B9"/>
    <w:rsid w:val="00D733C5"/>
    <w:rsid w:val="00D73481"/>
    <w:rsid w:val="00D735BA"/>
    <w:rsid w:val="00D737C7"/>
    <w:rsid w:val="00D74873"/>
    <w:rsid w:val="00D75080"/>
    <w:rsid w:val="00D753ED"/>
    <w:rsid w:val="00D7564C"/>
    <w:rsid w:val="00D75BAE"/>
    <w:rsid w:val="00D75D73"/>
    <w:rsid w:val="00D75E5C"/>
    <w:rsid w:val="00D75E67"/>
    <w:rsid w:val="00D77276"/>
    <w:rsid w:val="00D77A90"/>
    <w:rsid w:val="00D77AE4"/>
    <w:rsid w:val="00D77B7A"/>
    <w:rsid w:val="00D817AC"/>
    <w:rsid w:val="00D81A28"/>
    <w:rsid w:val="00D81DF7"/>
    <w:rsid w:val="00D821F6"/>
    <w:rsid w:val="00D82858"/>
    <w:rsid w:val="00D83C68"/>
    <w:rsid w:val="00D84971"/>
    <w:rsid w:val="00D84F60"/>
    <w:rsid w:val="00D85681"/>
    <w:rsid w:val="00D862B4"/>
    <w:rsid w:val="00D863DB"/>
    <w:rsid w:val="00D86E3B"/>
    <w:rsid w:val="00D86E78"/>
    <w:rsid w:val="00D87384"/>
    <w:rsid w:val="00D87839"/>
    <w:rsid w:val="00D87C5A"/>
    <w:rsid w:val="00D905CA"/>
    <w:rsid w:val="00D905EC"/>
    <w:rsid w:val="00D90DB2"/>
    <w:rsid w:val="00D90F5A"/>
    <w:rsid w:val="00D9130F"/>
    <w:rsid w:val="00D91C0A"/>
    <w:rsid w:val="00D923F5"/>
    <w:rsid w:val="00D92AAC"/>
    <w:rsid w:val="00D93756"/>
    <w:rsid w:val="00D93E63"/>
    <w:rsid w:val="00D9457D"/>
    <w:rsid w:val="00D94898"/>
    <w:rsid w:val="00D94A4E"/>
    <w:rsid w:val="00D94B7A"/>
    <w:rsid w:val="00D94F21"/>
    <w:rsid w:val="00D961C3"/>
    <w:rsid w:val="00D96846"/>
    <w:rsid w:val="00D969D9"/>
    <w:rsid w:val="00D97255"/>
    <w:rsid w:val="00D9774F"/>
    <w:rsid w:val="00D97949"/>
    <w:rsid w:val="00DA05DD"/>
    <w:rsid w:val="00DA1760"/>
    <w:rsid w:val="00DA17CF"/>
    <w:rsid w:val="00DA20CA"/>
    <w:rsid w:val="00DA219F"/>
    <w:rsid w:val="00DA22F9"/>
    <w:rsid w:val="00DA24C6"/>
    <w:rsid w:val="00DA262D"/>
    <w:rsid w:val="00DA2EB9"/>
    <w:rsid w:val="00DA3160"/>
    <w:rsid w:val="00DA3992"/>
    <w:rsid w:val="00DA3AAA"/>
    <w:rsid w:val="00DA4BCE"/>
    <w:rsid w:val="00DA5610"/>
    <w:rsid w:val="00DA69E2"/>
    <w:rsid w:val="00DA6A40"/>
    <w:rsid w:val="00DA6EFA"/>
    <w:rsid w:val="00DA7215"/>
    <w:rsid w:val="00DA77ED"/>
    <w:rsid w:val="00DB0122"/>
    <w:rsid w:val="00DB080E"/>
    <w:rsid w:val="00DB0C91"/>
    <w:rsid w:val="00DB17E8"/>
    <w:rsid w:val="00DB2E2A"/>
    <w:rsid w:val="00DB3957"/>
    <w:rsid w:val="00DB4BD7"/>
    <w:rsid w:val="00DB5088"/>
    <w:rsid w:val="00DB5695"/>
    <w:rsid w:val="00DB5DC4"/>
    <w:rsid w:val="00DB5F4B"/>
    <w:rsid w:val="00DB6ABA"/>
    <w:rsid w:val="00DB76B4"/>
    <w:rsid w:val="00DB7E16"/>
    <w:rsid w:val="00DB7FAE"/>
    <w:rsid w:val="00DC031F"/>
    <w:rsid w:val="00DC114D"/>
    <w:rsid w:val="00DC11DC"/>
    <w:rsid w:val="00DC1B71"/>
    <w:rsid w:val="00DC22C2"/>
    <w:rsid w:val="00DC2897"/>
    <w:rsid w:val="00DC2BED"/>
    <w:rsid w:val="00DC304C"/>
    <w:rsid w:val="00DC342C"/>
    <w:rsid w:val="00DC3B35"/>
    <w:rsid w:val="00DC3B56"/>
    <w:rsid w:val="00DC4D5F"/>
    <w:rsid w:val="00DC530E"/>
    <w:rsid w:val="00DC5A25"/>
    <w:rsid w:val="00DC5F2B"/>
    <w:rsid w:val="00DC6E2D"/>
    <w:rsid w:val="00DC73FB"/>
    <w:rsid w:val="00DC7609"/>
    <w:rsid w:val="00DC7C3D"/>
    <w:rsid w:val="00DD028E"/>
    <w:rsid w:val="00DD0575"/>
    <w:rsid w:val="00DD0E21"/>
    <w:rsid w:val="00DD1CA8"/>
    <w:rsid w:val="00DD1D2D"/>
    <w:rsid w:val="00DD1EFB"/>
    <w:rsid w:val="00DD2017"/>
    <w:rsid w:val="00DD265E"/>
    <w:rsid w:val="00DD2B10"/>
    <w:rsid w:val="00DD30E8"/>
    <w:rsid w:val="00DD314B"/>
    <w:rsid w:val="00DD3E83"/>
    <w:rsid w:val="00DD3FBA"/>
    <w:rsid w:val="00DD4FBF"/>
    <w:rsid w:val="00DD5625"/>
    <w:rsid w:val="00DD68A3"/>
    <w:rsid w:val="00DD75E8"/>
    <w:rsid w:val="00DD7DE0"/>
    <w:rsid w:val="00DE032E"/>
    <w:rsid w:val="00DE044C"/>
    <w:rsid w:val="00DE0501"/>
    <w:rsid w:val="00DE0D40"/>
    <w:rsid w:val="00DE1090"/>
    <w:rsid w:val="00DE1314"/>
    <w:rsid w:val="00DE25F7"/>
    <w:rsid w:val="00DE26A5"/>
    <w:rsid w:val="00DE28DC"/>
    <w:rsid w:val="00DE2E12"/>
    <w:rsid w:val="00DE2ED0"/>
    <w:rsid w:val="00DE2FDD"/>
    <w:rsid w:val="00DE344C"/>
    <w:rsid w:val="00DE41FB"/>
    <w:rsid w:val="00DE4234"/>
    <w:rsid w:val="00DE42AC"/>
    <w:rsid w:val="00DE46FE"/>
    <w:rsid w:val="00DE4E53"/>
    <w:rsid w:val="00DE518E"/>
    <w:rsid w:val="00DE522B"/>
    <w:rsid w:val="00DE543B"/>
    <w:rsid w:val="00DE56F8"/>
    <w:rsid w:val="00DE65C5"/>
    <w:rsid w:val="00DE769C"/>
    <w:rsid w:val="00DE77DC"/>
    <w:rsid w:val="00DE7848"/>
    <w:rsid w:val="00DE7B75"/>
    <w:rsid w:val="00DF0584"/>
    <w:rsid w:val="00DF0AD1"/>
    <w:rsid w:val="00DF10C7"/>
    <w:rsid w:val="00DF16D6"/>
    <w:rsid w:val="00DF1D07"/>
    <w:rsid w:val="00DF238E"/>
    <w:rsid w:val="00DF27D7"/>
    <w:rsid w:val="00DF3316"/>
    <w:rsid w:val="00DF3F02"/>
    <w:rsid w:val="00DF46F8"/>
    <w:rsid w:val="00DF4850"/>
    <w:rsid w:val="00DF4B0E"/>
    <w:rsid w:val="00DF53C8"/>
    <w:rsid w:val="00DF5E1E"/>
    <w:rsid w:val="00DF5FC7"/>
    <w:rsid w:val="00DF6B9F"/>
    <w:rsid w:val="00DF708B"/>
    <w:rsid w:val="00E002E8"/>
    <w:rsid w:val="00E00619"/>
    <w:rsid w:val="00E01593"/>
    <w:rsid w:val="00E01A0B"/>
    <w:rsid w:val="00E027CC"/>
    <w:rsid w:val="00E02E80"/>
    <w:rsid w:val="00E03098"/>
    <w:rsid w:val="00E035EB"/>
    <w:rsid w:val="00E03EC0"/>
    <w:rsid w:val="00E04159"/>
    <w:rsid w:val="00E0421E"/>
    <w:rsid w:val="00E05547"/>
    <w:rsid w:val="00E058D6"/>
    <w:rsid w:val="00E059B4"/>
    <w:rsid w:val="00E063C0"/>
    <w:rsid w:val="00E0644B"/>
    <w:rsid w:val="00E07D49"/>
    <w:rsid w:val="00E07E83"/>
    <w:rsid w:val="00E10A6F"/>
    <w:rsid w:val="00E10EE4"/>
    <w:rsid w:val="00E1165B"/>
    <w:rsid w:val="00E1174B"/>
    <w:rsid w:val="00E119B1"/>
    <w:rsid w:val="00E11B8C"/>
    <w:rsid w:val="00E11BA8"/>
    <w:rsid w:val="00E1210E"/>
    <w:rsid w:val="00E15E8C"/>
    <w:rsid w:val="00E166CA"/>
    <w:rsid w:val="00E16F28"/>
    <w:rsid w:val="00E16F7B"/>
    <w:rsid w:val="00E171A3"/>
    <w:rsid w:val="00E17863"/>
    <w:rsid w:val="00E203E0"/>
    <w:rsid w:val="00E20771"/>
    <w:rsid w:val="00E220F4"/>
    <w:rsid w:val="00E2265D"/>
    <w:rsid w:val="00E22977"/>
    <w:rsid w:val="00E22BCB"/>
    <w:rsid w:val="00E23164"/>
    <w:rsid w:val="00E23288"/>
    <w:rsid w:val="00E2343A"/>
    <w:rsid w:val="00E2351F"/>
    <w:rsid w:val="00E23AF1"/>
    <w:rsid w:val="00E24C6B"/>
    <w:rsid w:val="00E25646"/>
    <w:rsid w:val="00E2605D"/>
    <w:rsid w:val="00E265CC"/>
    <w:rsid w:val="00E26B00"/>
    <w:rsid w:val="00E30D6B"/>
    <w:rsid w:val="00E31195"/>
    <w:rsid w:val="00E32F43"/>
    <w:rsid w:val="00E33932"/>
    <w:rsid w:val="00E33BB8"/>
    <w:rsid w:val="00E342F2"/>
    <w:rsid w:val="00E34887"/>
    <w:rsid w:val="00E348DB"/>
    <w:rsid w:val="00E34901"/>
    <w:rsid w:val="00E34AF5"/>
    <w:rsid w:val="00E352E8"/>
    <w:rsid w:val="00E35506"/>
    <w:rsid w:val="00E361E8"/>
    <w:rsid w:val="00E373AD"/>
    <w:rsid w:val="00E37F15"/>
    <w:rsid w:val="00E40046"/>
    <w:rsid w:val="00E400ED"/>
    <w:rsid w:val="00E40ADD"/>
    <w:rsid w:val="00E42612"/>
    <w:rsid w:val="00E42705"/>
    <w:rsid w:val="00E42BA9"/>
    <w:rsid w:val="00E42F3B"/>
    <w:rsid w:val="00E43255"/>
    <w:rsid w:val="00E44C10"/>
    <w:rsid w:val="00E44FF8"/>
    <w:rsid w:val="00E4587B"/>
    <w:rsid w:val="00E463E6"/>
    <w:rsid w:val="00E476EA"/>
    <w:rsid w:val="00E50F73"/>
    <w:rsid w:val="00E51413"/>
    <w:rsid w:val="00E51576"/>
    <w:rsid w:val="00E51862"/>
    <w:rsid w:val="00E519DB"/>
    <w:rsid w:val="00E520AC"/>
    <w:rsid w:val="00E52618"/>
    <w:rsid w:val="00E531E1"/>
    <w:rsid w:val="00E53BBA"/>
    <w:rsid w:val="00E53D49"/>
    <w:rsid w:val="00E54C75"/>
    <w:rsid w:val="00E551E9"/>
    <w:rsid w:val="00E55346"/>
    <w:rsid w:val="00E55400"/>
    <w:rsid w:val="00E559C8"/>
    <w:rsid w:val="00E56482"/>
    <w:rsid w:val="00E57204"/>
    <w:rsid w:val="00E57CBC"/>
    <w:rsid w:val="00E6095A"/>
    <w:rsid w:val="00E614FD"/>
    <w:rsid w:val="00E61D83"/>
    <w:rsid w:val="00E62216"/>
    <w:rsid w:val="00E62E72"/>
    <w:rsid w:val="00E63431"/>
    <w:rsid w:val="00E638D8"/>
    <w:rsid w:val="00E63A81"/>
    <w:rsid w:val="00E63DB0"/>
    <w:rsid w:val="00E63EDB"/>
    <w:rsid w:val="00E643D4"/>
    <w:rsid w:val="00E64403"/>
    <w:rsid w:val="00E65D9B"/>
    <w:rsid w:val="00E66225"/>
    <w:rsid w:val="00E66384"/>
    <w:rsid w:val="00E664DF"/>
    <w:rsid w:val="00E6738E"/>
    <w:rsid w:val="00E67634"/>
    <w:rsid w:val="00E6766F"/>
    <w:rsid w:val="00E67C90"/>
    <w:rsid w:val="00E7003C"/>
    <w:rsid w:val="00E7045F"/>
    <w:rsid w:val="00E708C1"/>
    <w:rsid w:val="00E7407A"/>
    <w:rsid w:val="00E74B39"/>
    <w:rsid w:val="00E75305"/>
    <w:rsid w:val="00E75657"/>
    <w:rsid w:val="00E76EAF"/>
    <w:rsid w:val="00E771BF"/>
    <w:rsid w:val="00E804F4"/>
    <w:rsid w:val="00E805C2"/>
    <w:rsid w:val="00E81502"/>
    <w:rsid w:val="00E82174"/>
    <w:rsid w:val="00E8343C"/>
    <w:rsid w:val="00E83AB7"/>
    <w:rsid w:val="00E83B01"/>
    <w:rsid w:val="00E848B3"/>
    <w:rsid w:val="00E850BD"/>
    <w:rsid w:val="00E851CE"/>
    <w:rsid w:val="00E85997"/>
    <w:rsid w:val="00E85AAD"/>
    <w:rsid w:val="00E85CC7"/>
    <w:rsid w:val="00E85DCF"/>
    <w:rsid w:val="00E85E27"/>
    <w:rsid w:val="00E85FCF"/>
    <w:rsid w:val="00E8614C"/>
    <w:rsid w:val="00E867D0"/>
    <w:rsid w:val="00E868A9"/>
    <w:rsid w:val="00E86ABB"/>
    <w:rsid w:val="00E87B6F"/>
    <w:rsid w:val="00E90960"/>
    <w:rsid w:val="00E90BCF"/>
    <w:rsid w:val="00E91707"/>
    <w:rsid w:val="00E9213D"/>
    <w:rsid w:val="00E92C99"/>
    <w:rsid w:val="00E92D78"/>
    <w:rsid w:val="00E92E2F"/>
    <w:rsid w:val="00E93402"/>
    <w:rsid w:val="00E948C7"/>
    <w:rsid w:val="00E95318"/>
    <w:rsid w:val="00E95565"/>
    <w:rsid w:val="00E958B2"/>
    <w:rsid w:val="00E965B8"/>
    <w:rsid w:val="00E96AA2"/>
    <w:rsid w:val="00E9708D"/>
    <w:rsid w:val="00E97BEE"/>
    <w:rsid w:val="00E97C64"/>
    <w:rsid w:val="00E97F40"/>
    <w:rsid w:val="00EA020F"/>
    <w:rsid w:val="00EA033A"/>
    <w:rsid w:val="00EA1735"/>
    <w:rsid w:val="00EA1945"/>
    <w:rsid w:val="00EA2306"/>
    <w:rsid w:val="00EA2C0A"/>
    <w:rsid w:val="00EA2D20"/>
    <w:rsid w:val="00EA3A3C"/>
    <w:rsid w:val="00EA3B86"/>
    <w:rsid w:val="00EA3E2D"/>
    <w:rsid w:val="00EA422F"/>
    <w:rsid w:val="00EA4662"/>
    <w:rsid w:val="00EA4875"/>
    <w:rsid w:val="00EA4B0F"/>
    <w:rsid w:val="00EA537B"/>
    <w:rsid w:val="00EA5B55"/>
    <w:rsid w:val="00EA5F28"/>
    <w:rsid w:val="00EA601C"/>
    <w:rsid w:val="00EA72E9"/>
    <w:rsid w:val="00EA76F8"/>
    <w:rsid w:val="00EB0203"/>
    <w:rsid w:val="00EB0444"/>
    <w:rsid w:val="00EB090D"/>
    <w:rsid w:val="00EB0CBA"/>
    <w:rsid w:val="00EB23EA"/>
    <w:rsid w:val="00EB33D3"/>
    <w:rsid w:val="00EB4320"/>
    <w:rsid w:val="00EB43CC"/>
    <w:rsid w:val="00EB49C7"/>
    <w:rsid w:val="00EB56A7"/>
    <w:rsid w:val="00EB617D"/>
    <w:rsid w:val="00EB65C4"/>
    <w:rsid w:val="00EB6A66"/>
    <w:rsid w:val="00EB6E52"/>
    <w:rsid w:val="00EB71D9"/>
    <w:rsid w:val="00EB725A"/>
    <w:rsid w:val="00EB7F0D"/>
    <w:rsid w:val="00EC028A"/>
    <w:rsid w:val="00EC0360"/>
    <w:rsid w:val="00EC0F53"/>
    <w:rsid w:val="00EC22AF"/>
    <w:rsid w:val="00EC26A1"/>
    <w:rsid w:val="00EC4CC6"/>
    <w:rsid w:val="00EC5159"/>
    <w:rsid w:val="00EC5258"/>
    <w:rsid w:val="00EC6262"/>
    <w:rsid w:val="00EC65C9"/>
    <w:rsid w:val="00EC670E"/>
    <w:rsid w:val="00EC68AA"/>
    <w:rsid w:val="00EC7173"/>
    <w:rsid w:val="00EC7393"/>
    <w:rsid w:val="00EC7452"/>
    <w:rsid w:val="00EC7611"/>
    <w:rsid w:val="00EC7BBD"/>
    <w:rsid w:val="00EC7EFF"/>
    <w:rsid w:val="00ED0ADC"/>
    <w:rsid w:val="00ED0FB3"/>
    <w:rsid w:val="00ED1393"/>
    <w:rsid w:val="00ED1580"/>
    <w:rsid w:val="00ED15DC"/>
    <w:rsid w:val="00ED2810"/>
    <w:rsid w:val="00ED2868"/>
    <w:rsid w:val="00ED30B4"/>
    <w:rsid w:val="00ED3805"/>
    <w:rsid w:val="00ED3A8B"/>
    <w:rsid w:val="00ED44F2"/>
    <w:rsid w:val="00ED4C5E"/>
    <w:rsid w:val="00ED52E5"/>
    <w:rsid w:val="00ED5828"/>
    <w:rsid w:val="00ED5BA2"/>
    <w:rsid w:val="00ED5BAE"/>
    <w:rsid w:val="00ED67FE"/>
    <w:rsid w:val="00ED686A"/>
    <w:rsid w:val="00ED6A17"/>
    <w:rsid w:val="00ED6C48"/>
    <w:rsid w:val="00ED6DB5"/>
    <w:rsid w:val="00ED733D"/>
    <w:rsid w:val="00ED7949"/>
    <w:rsid w:val="00ED797F"/>
    <w:rsid w:val="00ED7981"/>
    <w:rsid w:val="00EE0102"/>
    <w:rsid w:val="00EE03B8"/>
    <w:rsid w:val="00EE0F1C"/>
    <w:rsid w:val="00EE1419"/>
    <w:rsid w:val="00EE146A"/>
    <w:rsid w:val="00EE1830"/>
    <w:rsid w:val="00EE1AAE"/>
    <w:rsid w:val="00EE1EDC"/>
    <w:rsid w:val="00EE236A"/>
    <w:rsid w:val="00EE2AEC"/>
    <w:rsid w:val="00EE2D5A"/>
    <w:rsid w:val="00EE2E31"/>
    <w:rsid w:val="00EE3A00"/>
    <w:rsid w:val="00EE3F03"/>
    <w:rsid w:val="00EE4CB2"/>
    <w:rsid w:val="00EE4FD9"/>
    <w:rsid w:val="00EE55D9"/>
    <w:rsid w:val="00EE57F8"/>
    <w:rsid w:val="00EE5D11"/>
    <w:rsid w:val="00EE5D2E"/>
    <w:rsid w:val="00EE623E"/>
    <w:rsid w:val="00EE66C5"/>
    <w:rsid w:val="00EE6842"/>
    <w:rsid w:val="00EE779C"/>
    <w:rsid w:val="00EE7B98"/>
    <w:rsid w:val="00EF17AA"/>
    <w:rsid w:val="00EF2A19"/>
    <w:rsid w:val="00EF2B0E"/>
    <w:rsid w:val="00EF3452"/>
    <w:rsid w:val="00EF3869"/>
    <w:rsid w:val="00EF3FEB"/>
    <w:rsid w:val="00EF4183"/>
    <w:rsid w:val="00EF4CEA"/>
    <w:rsid w:val="00EF4D49"/>
    <w:rsid w:val="00EF4DE0"/>
    <w:rsid w:val="00EF5982"/>
    <w:rsid w:val="00EF5CB1"/>
    <w:rsid w:val="00EF669C"/>
    <w:rsid w:val="00EF6A0F"/>
    <w:rsid w:val="00EF6FB1"/>
    <w:rsid w:val="00EF727C"/>
    <w:rsid w:val="00EF776F"/>
    <w:rsid w:val="00F00312"/>
    <w:rsid w:val="00F00D5E"/>
    <w:rsid w:val="00F00FF3"/>
    <w:rsid w:val="00F013B8"/>
    <w:rsid w:val="00F0140A"/>
    <w:rsid w:val="00F02561"/>
    <w:rsid w:val="00F02DBD"/>
    <w:rsid w:val="00F03026"/>
    <w:rsid w:val="00F03388"/>
    <w:rsid w:val="00F039C0"/>
    <w:rsid w:val="00F039F6"/>
    <w:rsid w:val="00F03A73"/>
    <w:rsid w:val="00F03A95"/>
    <w:rsid w:val="00F03C7D"/>
    <w:rsid w:val="00F04BCD"/>
    <w:rsid w:val="00F04DA7"/>
    <w:rsid w:val="00F04E42"/>
    <w:rsid w:val="00F0609B"/>
    <w:rsid w:val="00F060EB"/>
    <w:rsid w:val="00F06741"/>
    <w:rsid w:val="00F067BD"/>
    <w:rsid w:val="00F06A8F"/>
    <w:rsid w:val="00F06B99"/>
    <w:rsid w:val="00F0704B"/>
    <w:rsid w:val="00F07634"/>
    <w:rsid w:val="00F07AF4"/>
    <w:rsid w:val="00F105D7"/>
    <w:rsid w:val="00F114ED"/>
    <w:rsid w:val="00F11521"/>
    <w:rsid w:val="00F11598"/>
    <w:rsid w:val="00F11770"/>
    <w:rsid w:val="00F126F8"/>
    <w:rsid w:val="00F12C1A"/>
    <w:rsid w:val="00F12FC7"/>
    <w:rsid w:val="00F13886"/>
    <w:rsid w:val="00F14529"/>
    <w:rsid w:val="00F163FE"/>
    <w:rsid w:val="00F1653C"/>
    <w:rsid w:val="00F166D4"/>
    <w:rsid w:val="00F176D5"/>
    <w:rsid w:val="00F17DAB"/>
    <w:rsid w:val="00F2015E"/>
    <w:rsid w:val="00F20DA2"/>
    <w:rsid w:val="00F21521"/>
    <w:rsid w:val="00F2245F"/>
    <w:rsid w:val="00F226CB"/>
    <w:rsid w:val="00F2397A"/>
    <w:rsid w:val="00F23C38"/>
    <w:rsid w:val="00F23CFD"/>
    <w:rsid w:val="00F2447A"/>
    <w:rsid w:val="00F248DD"/>
    <w:rsid w:val="00F2543E"/>
    <w:rsid w:val="00F2599E"/>
    <w:rsid w:val="00F25DAE"/>
    <w:rsid w:val="00F263B0"/>
    <w:rsid w:val="00F26724"/>
    <w:rsid w:val="00F2753B"/>
    <w:rsid w:val="00F27887"/>
    <w:rsid w:val="00F27B5F"/>
    <w:rsid w:val="00F3021D"/>
    <w:rsid w:val="00F302FA"/>
    <w:rsid w:val="00F319CC"/>
    <w:rsid w:val="00F326E1"/>
    <w:rsid w:val="00F32FDC"/>
    <w:rsid w:val="00F333F9"/>
    <w:rsid w:val="00F336E2"/>
    <w:rsid w:val="00F33BC0"/>
    <w:rsid w:val="00F33DD5"/>
    <w:rsid w:val="00F3497D"/>
    <w:rsid w:val="00F350F5"/>
    <w:rsid w:val="00F35459"/>
    <w:rsid w:val="00F361CE"/>
    <w:rsid w:val="00F36482"/>
    <w:rsid w:val="00F40413"/>
    <w:rsid w:val="00F40675"/>
    <w:rsid w:val="00F411B9"/>
    <w:rsid w:val="00F411E2"/>
    <w:rsid w:val="00F41E65"/>
    <w:rsid w:val="00F420A2"/>
    <w:rsid w:val="00F43243"/>
    <w:rsid w:val="00F439B9"/>
    <w:rsid w:val="00F43B93"/>
    <w:rsid w:val="00F43D4E"/>
    <w:rsid w:val="00F44089"/>
    <w:rsid w:val="00F443D9"/>
    <w:rsid w:val="00F44AC9"/>
    <w:rsid w:val="00F457F5"/>
    <w:rsid w:val="00F45F5F"/>
    <w:rsid w:val="00F46704"/>
    <w:rsid w:val="00F467AE"/>
    <w:rsid w:val="00F468B8"/>
    <w:rsid w:val="00F47F19"/>
    <w:rsid w:val="00F503F3"/>
    <w:rsid w:val="00F5074C"/>
    <w:rsid w:val="00F511ED"/>
    <w:rsid w:val="00F514E2"/>
    <w:rsid w:val="00F51C46"/>
    <w:rsid w:val="00F51C78"/>
    <w:rsid w:val="00F51D98"/>
    <w:rsid w:val="00F51EDA"/>
    <w:rsid w:val="00F52008"/>
    <w:rsid w:val="00F5218D"/>
    <w:rsid w:val="00F546A2"/>
    <w:rsid w:val="00F550BF"/>
    <w:rsid w:val="00F55828"/>
    <w:rsid w:val="00F559B6"/>
    <w:rsid w:val="00F55CD2"/>
    <w:rsid w:val="00F55D9D"/>
    <w:rsid w:val="00F56083"/>
    <w:rsid w:val="00F56226"/>
    <w:rsid w:val="00F568F5"/>
    <w:rsid w:val="00F56BB5"/>
    <w:rsid w:val="00F57271"/>
    <w:rsid w:val="00F60436"/>
    <w:rsid w:val="00F60927"/>
    <w:rsid w:val="00F613F8"/>
    <w:rsid w:val="00F61526"/>
    <w:rsid w:val="00F615E0"/>
    <w:rsid w:val="00F62146"/>
    <w:rsid w:val="00F62159"/>
    <w:rsid w:val="00F62409"/>
    <w:rsid w:val="00F63457"/>
    <w:rsid w:val="00F63CBF"/>
    <w:rsid w:val="00F63EA1"/>
    <w:rsid w:val="00F63EAF"/>
    <w:rsid w:val="00F640ED"/>
    <w:rsid w:val="00F64177"/>
    <w:rsid w:val="00F643F2"/>
    <w:rsid w:val="00F65137"/>
    <w:rsid w:val="00F6546B"/>
    <w:rsid w:val="00F6687D"/>
    <w:rsid w:val="00F66A0C"/>
    <w:rsid w:val="00F66B46"/>
    <w:rsid w:val="00F66C3A"/>
    <w:rsid w:val="00F675C1"/>
    <w:rsid w:val="00F702D2"/>
    <w:rsid w:val="00F7034A"/>
    <w:rsid w:val="00F70987"/>
    <w:rsid w:val="00F70AEB"/>
    <w:rsid w:val="00F70BA4"/>
    <w:rsid w:val="00F70FC2"/>
    <w:rsid w:val="00F714F6"/>
    <w:rsid w:val="00F719F5"/>
    <w:rsid w:val="00F72761"/>
    <w:rsid w:val="00F73729"/>
    <w:rsid w:val="00F73BA5"/>
    <w:rsid w:val="00F740D4"/>
    <w:rsid w:val="00F74A22"/>
    <w:rsid w:val="00F7581A"/>
    <w:rsid w:val="00F75D29"/>
    <w:rsid w:val="00F76DD2"/>
    <w:rsid w:val="00F77418"/>
    <w:rsid w:val="00F80E82"/>
    <w:rsid w:val="00F812E9"/>
    <w:rsid w:val="00F82D1F"/>
    <w:rsid w:val="00F82F94"/>
    <w:rsid w:val="00F832AC"/>
    <w:rsid w:val="00F837BB"/>
    <w:rsid w:val="00F83A40"/>
    <w:rsid w:val="00F84350"/>
    <w:rsid w:val="00F84353"/>
    <w:rsid w:val="00F845E6"/>
    <w:rsid w:val="00F84F8F"/>
    <w:rsid w:val="00F85C2D"/>
    <w:rsid w:val="00F862BB"/>
    <w:rsid w:val="00F86B5F"/>
    <w:rsid w:val="00F86F45"/>
    <w:rsid w:val="00F903CD"/>
    <w:rsid w:val="00F91988"/>
    <w:rsid w:val="00F92CB1"/>
    <w:rsid w:val="00F93353"/>
    <w:rsid w:val="00F93A34"/>
    <w:rsid w:val="00F93E07"/>
    <w:rsid w:val="00F94581"/>
    <w:rsid w:val="00F948BE"/>
    <w:rsid w:val="00F96179"/>
    <w:rsid w:val="00F963BA"/>
    <w:rsid w:val="00F9650C"/>
    <w:rsid w:val="00F967A7"/>
    <w:rsid w:val="00F96A8F"/>
    <w:rsid w:val="00F96E83"/>
    <w:rsid w:val="00F9706C"/>
    <w:rsid w:val="00F970D7"/>
    <w:rsid w:val="00F97DBC"/>
    <w:rsid w:val="00FA032D"/>
    <w:rsid w:val="00FA0A3F"/>
    <w:rsid w:val="00FA1173"/>
    <w:rsid w:val="00FA13C4"/>
    <w:rsid w:val="00FA14D4"/>
    <w:rsid w:val="00FA228F"/>
    <w:rsid w:val="00FA268C"/>
    <w:rsid w:val="00FA2E73"/>
    <w:rsid w:val="00FA3B17"/>
    <w:rsid w:val="00FA3C4F"/>
    <w:rsid w:val="00FA3DA9"/>
    <w:rsid w:val="00FA41E0"/>
    <w:rsid w:val="00FA548B"/>
    <w:rsid w:val="00FA64DF"/>
    <w:rsid w:val="00FA70A8"/>
    <w:rsid w:val="00FA7E21"/>
    <w:rsid w:val="00FB0080"/>
    <w:rsid w:val="00FB065E"/>
    <w:rsid w:val="00FB0F37"/>
    <w:rsid w:val="00FB11F8"/>
    <w:rsid w:val="00FB129F"/>
    <w:rsid w:val="00FB1507"/>
    <w:rsid w:val="00FB161E"/>
    <w:rsid w:val="00FB2440"/>
    <w:rsid w:val="00FB28EE"/>
    <w:rsid w:val="00FB2B52"/>
    <w:rsid w:val="00FB2CD6"/>
    <w:rsid w:val="00FB39FA"/>
    <w:rsid w:val="00FB3E96"/>
    <w:rsid w:val="00FB42A5"/>
    <w:rsid w:val="00FB4685"/>
    <w:rsid w:val="00FB48D4"/>
    <w:rsid w:val="00FB4AAC"/>
    <w:rsid w:val="00FB4AF3"/>
    <w:rsid w:val="00FB53E0"/>
    <w:rsid w:val="00FB544B"/>
    <w:rsid w:val="00FB5624"/>
    <w:rsid w:val="00FB585D"/>
    <w:rsid w:val="00FB5E67"/>
    <w:rsid w:val="00FB6815"/>
    <w:rsid w:val="00FB6D80"/>
    <w:rsid w:val="00FB7823"/>
    <w:rsid w:val="00FC02F9"/>
    <w:rsid w:val="00FC0367"/>
    <w:rsid w:val="00FC0455"/>
    <w:rsid w:val="00FC0B80"/>
    <w:rsid w:val="00FC1034"/>
    <w:rsid w:val="00FC156D"/>
    <w:rsid w:val="00FC1783"/>
    <w:rsid w:val="00FC21E3"/>
    <w:rsid w:val="00FC222D"/>
    <w:rsid w:val="00FC276E"/>
    <w:rsid w:val="00FC2F0D"/>
    <w:rsid w:val="00FC32FA"/>
    <w:rsid w:val="00FC3BCA"/>
    <w:rsid w:val="00FC3EF2"/>
    <w:rsid w:val="00FC41E8"/>
    <w:rsid w:val="00FC4A3F"/>
    <w:rsid w:val="00FC4EFC"/>
    <w:rsid w:val="00FC56E5"/>
    <w:rsid w:val="00FC60FA"/>
    <w:rsid w:val="00FC613B"/>
    <w:rsid w:val="00FC689A"/>
    <w:rsid w:val="00FC724C"/>
    <w:rsid w:val="00FC72FA"/>
    <w:rsid w:val="00FC74A3"/>
    <w:rsid w:val="00FC7519"/>
    <w:rsid w:val="00FD09BD"/>
    <w:rsid w:val="00FD0B8E"/>
    <w:rsid w:val="00FD0EC2"/>
    <w:rsid w:val="00FD1758"/>
    <w:rsid w:val="00FD18C0"/>
    <w:rsid w:val="00FD1C6B"/>
    <w:rsid w:val="00FD1C9A"/>
    <w:rsid w:val="00FD224C"/>
    <w:rsid w:val="00FD303D"/>
    <w:rsid w:val="00FD3BF8"/>
    <w:rsid w:val="00FD452A"/>
    <w:rsid w:val="00FD462B"/>
    <w:rsid w:val="00FD4981"/>
    <w:rsid w:val="00FD573C"/>
    <w:rsid w:val="00FD5A8D"/>
    <w:rsid w:val="00FD5AB4"/>
    <w:rsid w:val="00FD5D96"/>
    <w:rsid w:val="00FD602B"/>
    <w:rsid w:val="00FD643A"/>
    <w:rsid w:val="00FD6C32"/>
    <w:rsid w:val="00FD7913"/>
    <w:rsid w:val="00FD798B"/>
    <w:rsid w:val="00FE0707"/>
    <w:rsid w:val="00FE127F"/>
    <w:rsid w:val="00FE16B5"/>
    <w:rsid w:val="00FE1BD3"/>
    <w:rsid w:val="00FE2323"/>
    <w:rsid w:val="00FE256B"/>
    <w:rsid w:val="00FE259B"/>
    <w:rsid w:val="00FE2670"/>
    <w:rsid w:val="00FE27C8"/>
    <w:rsid w:val="00FE2AB2"/>
    <w:rsid w:val="00FE3093"/>
    <w:rsid w:val="00FE33E2"/>
    <w:rsid w:val="00FE3992"/>
    <w:rsid w:val="00FE48A9"/>
    <w:rsid w:val="00FE48E4"/>
    <w:rsid w:val="00FE49B9"/>
    <w:rsid w:val="00FE4D6B"/>
    <w:rsid w:val="00FE4F01"/>
    <w:rsid w:val="00FE6586"/>
    <w:rsid w:val="00FE6DF3"/>
    <w:rsid w:val="00FE77FA"/>
    <w:rsid w:val="00FF0681"/>
    <w:rsid w:val="00FF06A3"/>
    <w:rsid w:val="00FF0B4C"/>
    <w:rsid w:val="00FF16D0"/>
    <w:rsid w:val="00FF1977"/>
    <w:rsid w:val="00FF3C1F"/>
    <w:rsid w:val="00FF403B"/>
    <w:rsid w:val="00FF4939"/>
    <w:rsid w:val="00FF49B7"/>
    <w:rsid w:val="00FF4B7F"/>
    <w:rsid w:val="00FF4D73"/>
    <w:rsid w:val="00FF59B2"/>
    <w:rsid w:val="00FF5B5C"/>
    <w:rsid w:val="00FF6756"/>
    <w:rsid w:val="00FF6932"/>
    <w:rsid w:val="00FF7B04"/>
    <w:rsid w:val="00FF7CBA"/>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22F8F9BB"/>
  <w15:chartTrackingRefBased/>
  <w15:docId w15:val="{BE6F7488-6B4F-9E44-B67A-04D5296571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caption" w:semiHidden="1" w:unhideWhenUsed="1" w:qFormat="1"/>
    <w:lsdException w:name="footnote reference" w:uiPriority="99"/>
    <w:lsdException w:name="annotation reference" w:uiPriority="99"/>
    <w:lsdException w:name="Title" w:qFormat="1"/>
    <w:lsdException w:name="Subtitle" w:qFormat="1"/>
    <w:lsdException w:name="Hyperlink" w:uiPriority="99"/>
    <w:lsdException w:name="Strong" w:qFormat="1"/>
    <w:lsdException w:name="Emphasis" w:qFormat="1"/>
    <w:lsdException w:name="Normal (Web)" w:uiPriority="99"/>
    <w:lsdException w:name="HTML Typewriter" w:semiHidden="1" w:unhideWhenUsed="1"/>
    <w:lsdException w:name="HTML Variable" w:semiHidden="1" w:unhideWhenUsed="1"/>
    <w:lsdException w:name="Normal Table" w:semiHidden="1" w:unhideWhenUsed="1"/>
    <w:lsdException w:name="annotation subject" w:uiPriority="99"/>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B4072"/>
    <w:pPr>
      <w:spacing w:before="120" w:after="120"/>
    </w:pPr>
    <w:rPr>
      <w:rFonts w:asciiTheme="minorHAnsi" w:hAnsiTheme="minorHAnsi"/>
      <w:color w:val="000000"/>
      <w:sz w:val="22"/>
      <w:szCs w:val="24"/>
      <w:lang w:val="en-US"/>
    </w:rPr>
  </w:style>
  <w:style w:type="paragraph" w:styleId="Heading1">
    <w:name w:val="heading 1"/>
    <w:basedOn w:val="Normal"/>
    <w:next w:val="Normal"/>
    <w:link w:val="Heading1Char"/>
    <w:qFormat/>
    <w:rsid w:val="00160A9B"/>
    <w:pPr>
      <w:keepNext/>
      <w:pageBreakBefore/>
      <w:numPr>
        <w:numId w:val="15"/>
      </w:numPr>
      <w:spacing w:before="0" w:after="240"/>
      <w:outlineLvl w:val="0"/>
    </w:pPr>
    <w:rPr>
      <w:rFonts w:ascii="Arial" w:hAnsi="Arial" w:cs="Arial"/>
      <w:b/>
      <w:bCs/>
      <w:color w:val="CA363A"/>
      <w:kern w:val="32"/>
      <w:sz w:val="36"/>
      <w:szCs w:val="32"/>
    </w:rPr>
  </w:style>
  <w:style w:type="paragraph" w:styleId="Heading2">
    <w:name w:val="heading 2"/>
    <w:basedOn w:val="Normal"/>
    <w:next w:val="Normal"/>
    <w:link w:val="Heading2Char"/>
    <w:qFormat/>
    <w:rsid w:val="00160A9B"/>
    <w:pPr>
      <w:keepNext/>
      <w:numPr>
        <w:ilvl w:val="1"/>
        <w:numId w:val="15"/>
      </w:numPr>
      <w:spacing w:before="600"/>
      <w:outlineLvl w:val="1"/>
    </w:pPr>
    <w:rPr>
      <w:rFonts w:ascii="Arial" w:hAnsi="Arial" w:cs="Arial"/>
      <w:b/>
      <w:bCs/>
      <w:i/>
      <w:iCs/>
      <w:color w:val="CA363A"/>
      <w:sz w:val="28"/>
      <w:szCs w:val="28"/>
    </w:rPr>
  </w:style>
  <w:style w:type="paragraph" w:styleId="Heading3">
    <w:name w:val="heading 3"/>
    <w:basedOn w:val="Normal"/>
    <w:next w:val="Normal"/>
    <w:link w:val="Heading3Char"/>
    <w:qFormat/>
    <w:rsid w:val="00160A9B"/>
    <w:pPr>
      <w:keepNext/>
      <w:numPr>
        <w:ilvl w:val="2"/>
        <w:numId w:val="15"/>
      </w:numPr>
      <w:tabs>
        <w:tab w:val="left" w:pos="709"/>
      </w:tabs>
      <w:spacing w:before="360"/>
      <w:outlineLvl w:val="2"/>
    </w:pPr>
    <w:rPr>
      <w:bCs/>
      <w:i/>
      <w:color w:val="CA363A"/>
      <w:sz w:val="28"/>
      <w:lang w:val="x-none" w:eastAsia="x-none"/>
    </w:rPr>
  </w:style>
  <w:style w:type="paragraph" w:styleId="Heading4">
    <w:name w:val="heading 4"/>
    <w:basedOn w:val="Normal"/>
    <w:next w:val="Normal"/>
    <w:link w:val="Heading4Char"/>
    <w:qFormat/>
    <w:rsid w:val="00160A9B"/>
    <w:pPr>
      <w:keepNext/>
      <w:pageBreakBefore/>
      <w:spacing w:before="240" w:after="60"/>
      <w:outlineLvl w:val="3"/>
    </w:pPr>
    <w:rPr>
      <w:rFonts w:ascii="Arial Bold" w:hAnsi="Arial Bold"/>
      <w:b/>
      <w:bCs/>
      <w:color w:val="CA363A"/>
      <w:sz w:val="32"/>
      <w:szCs w:val="22"/>
      <w:lang w:val="x-none" w:eastAsia="x-none"/>
    </w:rPr>
  </w:style>
  <w:style w:type="paragraph" w:styleId="Heading5">
    <w:name w:val="heading 5"/>
    <w:basedOn w:val="Normal"/>
    <w:next w:val="Normal"/>
    <w:link w:val="Heading5Char"/>
    <w:qFormat/>
    <w:rsid w:val="00160A9B"/>
    <w:pPr>
      <w:keepNext/>
      <w:keepLines/>
      <w:spacing w:before="160" w:after="160" w:line="259" w:lineRule="auto"/>
      <w:outlineLvl w:val="4"/>
    </w:pPr>
    <w:rPr>
      <w:b/>
      <w:color w:val="CA363A"/>
      <w:sz w:val="28"/>
      <w:szCs w:val="28"/>
    </w:rPr>
  </w:style>
  <w:style w:type="paragraph" w:styleId="Heading6">
    <w:name w:val="heading 6"/>
    <w:basedOn w:val="Normal"/>
    <w:next w:val="Normal"/>
    <w:link w:val="Heading6Char"/>
    <w:qFormat/>
    <w:rsid w:val="00C364D1"/>
    <w:pPr>
      <w:spacing w:before="240"/>
      <w:outlineLvl w:val="5"/>
    </w:pPr>
    <w:rPr>
      <w:rFonts w:cs="Calibri Light"/>
      <w:b/>
      <w:szCs w:val="22"/>
    </w:rPr>
  </w:style>
  <w:style w:type="paragraph" w:styleId="Heading7">
    <w:name w:val="heading 7"/>
    <w:basedOn w:val="Normal"/>
    <w:next w:val="Normal"/>
    <w:link w:val="Heading7Char"/>
    <w:qFormat/>
    <w:rsid w:val="004F7B14"/>
    <w:pPr>
      <w:numPr>
        <w:ilvl w:val="6"/>
        <w:numId w:val="15"/>
      </w:numPr>
      <w:spacing w:before="240" w:after="60"/>
      <w:outlineLvl w:val="6"/>
    </w:pPr>
    <w:rPr>
      <w:rFonts w:ascii="Times New Roman" w:hAnsi="Times New Roman"/>
      <w:sz w:val="24"/>
    </w:rPr>
  </w:style>
  <w:style w:type="paragraph" w:styleId="Heading8">
    <w:name w:val="heading 8"/>
    <w:basedOn w:val="Normal"/>
    <w:next w:val="Normal"/>
    <w:link w:val="Heading8Char"/>
    <w:qFormat/>
    <w:rsid w:val="004F7B14"/>
    <w:pPr>
      <w:numPr>
        <w:ilvl w:val="7"/>
        <w:numId w:val="15"/>
      </w:numPr>
      <w:spacing w:before="240" w:after="60"/>
      <w:outlineLvl w:val="7"/>
    </w:pPr>
    <w:rPr>
      <w:rFonts w:ascii="Times New Roman" w:hAnsi="Times New Roman"/>
      <w:i/>
      <w:iCs/>
      <w:sz w:val="24"/>
    </w:rPr>
  </w:style>
  <w:style w:type="paragraph" w:styleId="Heading9">
    <w:name w:val="heading 9"/>
    <w:basedOn w:val="Normal"/>
    <w:next w:val="Normal"/>
    <w:link w:val="Heading9Char"/>
    <w:qFormat/>
    <w:rsid w:val="004F7B14"/>
    <w:pPr>
      <w:numPr>
        <w:ilvl w:val="8"/>
        <w:numId w:val="15"/>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ndent-1">
    <w:name w:val="Indent-1"/>
    <w:basedOn w:val="Normal"/>
    <w:link w:val="Indent-1Char"/>
    <w:rsid w:val="00742F2B"/>
    <w:pPr>
      <w:tabs>
        <w:tab w:val="left" w:pos="284"/>
      </w:tabs>
      <w:ind w:left="284" w:hanging="284"/>
    </w:pPr>
    <w:rPr>
      <w:color w:val="auto"/>
      <w:lang w:val="x-none" w:eastAsia="x-none"/>
    </w:rPr>
  </w:style>
  <w:style w:type="paragraph" w:styleId="FootnoteText">
    <w:name w:val="footnote text"/>
    <w:basedOn w:val="Normal"/>
    <w:link w:val="FootnoteTextChar"/>
    <w:uiPriority w:val="99"/>
    <w:rsid w:val="004127C3"/>
    <w:pPr>
      <w:tabs>
        <w:tab w:val="left" w:pos="284"/>
      </w:tabs>
      <w:spacing w:before="60" w:after="60"/>
      <w:ind w:left="284" w:hanging="284"/>
    </w:pPr>
    <w:rPr>
      <w:rFonts w:ascii="Arial" w:hAnsi="Arial"/>
      <w:color w:val="333333"/>
      <w:sz w:val="16"/>
      <w:szCs w:val="20"/>
    </w:rPr>
  </w:style>
  <w:style w:type="character" w:styleId="FootnoteReference">
    <w:name w:val="footnote reference"/>
    <w:uiPriority w:val="99"/>
    <w:rsid w:val="004127C3"/>
    <w:rPr>
      <w:rFonts w:ascii="Arial" w:hAnsi="Arial"/>
      <w:vertAlign w:val="superscript"/>
    </w:rPr>
  </w:style>
  <w:style w:type="paragraph" w:customStyle="1" w:styleId="Indent-2">
    <w:name w:val="Indent-2"/>
    <w:basedOn w:val="Indent-1"/>
    <w:rsid w:val="00E61D83"/>
    <w:pPr>
      <w:tabs>
        <w:tab w:val="clear" w:pos="284"/>
      </w:tabs>
      <w:contextualSpacing/>
    </w:pPr>
  </w:style>
  <w:style w:type="paragraph" w:styleId="Header">
    <w:name w:val="header"/>
    <w:basedOn w:val="Normal"/>
    <w:link w:val="HeaderChar"/>
    <w:uiPriority w:val="99"/>
    <w:rsid w:val="00163666"/>
    <w:pPr>
      <w:tabs>
        <w:tab w:val="center" w:pos="5103"/>
        <w:tab w:val="right" w:pos="10206"/>
      </w:tabs>
      <w:spacing w:before="0" w:after="0"/>
    </w:pPr>
    <w:rPr>
      <w:szCs w:val="22"/>
    </w:rPr>
  </w:style>
  <w:style w:type="paragraph" w:styleId="Footer">
    <w:name w:val="footer"/>
    <w:basedOn w:val="Normal"/>
    <w:link w:val="FooterChar"/>
    <w:rsid w:val="00175318"/>
    <w:pPr>
      <w:tabs>
        <w:tab w:val="center" w:pos="5103"/>
        <w:tab w:val="right" w:pos="10206"/>
      </w:tabs>
      <w:spacing w:before="0" w:after="0"/>
    </w:pPr>
  </w:style>
  <w:style w:type="character" w:styleId="PageNumber">
    <w:name w:val="page number"/>
    <w:basedOn w:val="DefaultParagraphFont"/>
    <w:semiHidden/>
    <w:rsid w:val="009F3114"/>
  </w:style>
  <w:style w:type="paragraph" w:customStyle="1" w:styleId="TableHeader">
    <w:name w:val="Table Header"/>
    <w:basedOn w:val="Tabletext"/>
    <w:qFormat/>
    <w:rsid w:val="001D12C9"/>
    <w:rPr>
      <w:b/>
    </w:rPr>
  </w:style>
  <w:style w:type="paragraph" w:customStyle="1" w:styleId="Heading1nonumber">
    <w:name w:val="Heading 1 no number"/>
    <w:basedOn w:val="Heading1"/>
    <w:qFormat/>
    <w:rsid w:val="00472057"/>
    <w:pPr>
      <w:numPr>
        <w:numId w:val="0"/>
      </w:numPr>
    </w:pPr>
  </w:style>
  <w:style w:type="paragraph" w:styleId="BalloonText">
    <w:name w:val="Balloon Text"/>
    <w:basedOn w:val="Normal"/>
    <w:link w:val="BalloonTextChar"/>
    <w:uiPriority w:val="99"/>
    <w:semiHidden/>
    <w:rsid w:val="00CE546E"/>
    <w:pPr>
      <w:spacing w:before="0" w:after="0"/>
    </w:pPr>
    <w:rPr>
      <w:rFonts w:ascii="Tahoma" w:hAnsi="Tahoma"/>
      <w:color w:val="auto"/>
      <w:sz w:val="16"/>
      <w:szCs w:val="16"/>
    </w:rPr>
  </w:style>
  <w:style w:type="character" w:customStyle="1" w:styleId="BalloonTextChar">
    <w:name w:val="Balloon Text Char"/>
    <w:link w:val="BalloonText"/>
    <w:uiPriority w:val="99"/>
    <w:rsid w:val="00CE546E"/>
    <w:rPr>
      <w:rFonts w:ascii="Tahoma" w:hAnsi="Tahoma" w:cs="Tahoma"/>
      <w:sz w:val="16"/>
      <w:szCs w:val="16"/>
      <w:lang w:val="en-US" w:eastAsia="en-US"/>
    </w:rPr>
  </w:style>
  <w:style w:type="character" w:styleId="CommentReference">
    <w:name w:val="annotation reference"/>
    <w:uiPriority w:val="99"/>
    <w:semiHidden/>
    <w:rsid w:val="00D10122"/>
    <w:rPr>
      <w:sz w:val="16"/>
      <w:szCs w:val="16"/>
    </w:rPr>
  </w:style>
  <w:style w:type="paragraph" w:styleId="CommentText">
    <w:name w:val="annotation text"/>
    <w:basedOn w:val="Normal"/>
    <w:link w:val="CommentTextChar"/>
    <w:uiPriority w:val="99"/>
    <w:rsid w:val="002615BB"/>
    <w:rPr>
      <w:rFonts w:ascii="Arial" w:hAnsi="Arial"/>
      <w:b/>
      <w:color w:val="A8D08D"/>
      <w:sz w:val="20"/>
      <w:szCs w:val="20"/>
    </w:rPr>
  </w:style>
  <w:style w:type="character" w:customStyle="1" w:styleId="CommentTextChar">
    <w:name w:val="Comment Text Char"/>
    <w:link w:val="CommentText"/>
    <w:uiPriority w:val="99"/>
    <w:rsid w:val="002615BB"/>
    <w:rPr>
      <w:rFonts w:ascii="Arial" w:hAnsi="Arial"/>
      <w:b/>
      <w:color w:val="A8D08D"/>
      <w:lang w:val="en-US"/>
    </w:rPr>
  </w:style>
  <w:style w:type="paragraph" w:styleId="CommentSubject">
    <w:name w:val="annotation subject"/>
    <w:basedOn w:val="CommentText"/>
    <w:next w:val="CommentText"/>
    <w:link w:val="CommentSubjectChar"/>
    <w:uiPriority w:val="99"/>
    <w:semiHidden/>
    <w:rsid w:val="00D10122"/>
    <w:rPr>
      <w:b w:val="0"/>
      <w:bCs/>
    </w:rPr>
  </w:style>
  <w:style w:type="character" w:customStyle="1" w:styleId="CommentSubjectChar">
    <w:name w:val="Comment Subject Char"/>
    <w:link w:val="CommentSubject"/>
    <w:uiPriority w:val="99"/>
    <w:rsid w:val="00D10122"/>
    <w:rPr>
      <w:rFonts w:ascii="Arial" w:hAnsi="Arial"/>
      <w:b/>
      <w:bCs/>
      <w:lang w:val="en-US" w:eastAsia="en-US"/>
    </w:rPr>
  </w:style>
  <w:style w:type="paragraph" w:styleId="Revision">
    <w:name w:val="Revision"/>
    <w:hidden/>
    <w:uiPriority w:val="99"/>
    <w:semiHidden/>
    <w:rsid w:val="00D10122"/>
    <w:pPr>
      <w:spacing w:before="120" w:after="120"/>
    </w:pPr>
    <w:rPr>
      <w:rFonts w:ascii="Arial" w:hAnsi="Arial"/>
      <w:sz w:val="24"/>
      <w:szCs w:val="24"/>
      <w:lang w:val="en-US"/>
    </w:rPr>
  </w:style>
  <w:style w:type="character" w:customStyle="1" w:styleId="Indent-1Char">
    <w:name w:val="Indent-1 Char"/>
    <w:link w:val="Indent-1"/>
    <w:rsid w:val="00742F2B"/>
    <w:rPr>
      <w:rFonts w:ascii="Calibri Light" w:hAnsi="Calibri Light"/>
      <w:sz w:val="22"/>
      <w:szCs w:val="24"/>
      <w:lang w:val="x-none" w:eastAsia="x-none"/>
    </w:rPr>
  </w:style>
  <w:style w:type="paragraph" w:customStyle="1" w:styleId="Heading2nonumber">
    <w:name w:val="Heading 2 no number"/>
    <w:basedOn w:val="Heading2"/>
    <w:qFormat/>
    <w:rsid w:val="00284F24"/>
    <w:pPr>
      <w:numPr>
        <w:ilvl w:val="0"/>
        <w:numId w:val="0"/>
      </w:numPr>
    </w:pPr>
  </w:style>
  <w:style w:type="paragraph" w:styleId="TOC1">
    <w:name w:val="toc 1"/>
    <w:basedOn w:val="Normal"/>
    <w:next w:val="Normal"/>
    <w:autoRedefine/>
    <w:uiPriority w:val="39"/>
    <w:rsid w:val="00203B12"/>
    <w:pPr>
      <w:keepNext/>
      <w:tabs>
        <w:tab w:val="left" w:pos="567"/>
        <w:tab w:val="right" w:leader="dot" w:pos="9639"/>
      </w:tabs>
      <w:spacing w:before="240"/>
    </w:pPr>
    <w:rPr>
      <w:b/>
      <w:noProof/>
      <w:szCs w:val="22"/>
    </w:rPr>
  </w:style>
  <w:style w:type="paragraph" w:customStyle="1" w:styleId="Option">
    <w:name w:val="Option"/>
    <w:basedOn w:val="Normal"/>
    <w:semiHidden/>
    <w:rsid w:val="00EF3FEB"/>
  </w:style>
  <w:style w:type="paragraph" w:styleId="TOC2">
    <w:name w:val="toc 2"/>
    <w:basedOn w:val="Normal"/>
    <w:next w:val="Normal"/>
    <w:autoRedefine/>
    <w:uiPriority w:val="39"/>
    <w:rsid w:val="00291BB5"/>
    <w:pPr>
      <w:tabs>
        <w:tab w:val="left" w:pos="1134"/>
        <w:tab w:val="right" w:leader="dot" w:pos="10206"/>
      </w:tabs>
      <w:spacing w:before="0" w:after="0"/>
      <w:ind w:left="1134" w:right="567" w:hanging="567"/>
    </w:pPr>
  </w:style>
  <w:style w:type="paragraph" w:styleId="TOC3">
    <w:name w:val="toc 3"/>
    <w:basedOn w:val="Normal"/>
    <w:next w:val="Normal"/>
    <w:autoRedefine/>
    <w:uiPriority w:val="39"/>
    <w:rsid w:val="007D1187"/>
    <w:pPr>
      <w:tabs>
        <w:tab w:val="left" w:pos="1843"/>
        <w:tab w:val="right" w:leader="dot" w:pos="10206"/>
      </w:tabs>
      <w:spacing w:before="0" w:after="0"/>
      <w:ind w:left="1843" w:right="567" w:hanging="709"/>
    </w:pPr>
  </w:style>
  <w:style w:type="character" w:styleId="Hyperlink">
    <w:name w:val="Hyperlink"/>
    <w:uiPriority w:val="99"/>
    <w:rsid w:val="00C91D89"/>
    <w:rPr>
      <w:color w:val="0000FF"/>
      <w:u w:val="single"/>
    </w:rPr>
  </w:style>
  <w:style w:type="character" w:customStyle="1" w:styleId="FootnoteTextChar">
    <w:name w:val="Footnote Text Char"/>
    <w:link w:val="FootnoteText"/>
    <w:uiPriority w:val="99"/>
    <w:locked/>
    <w:rsid w:val="004127C3"/>
    <w:rPr>
      <w:rFonts w:ascii="Arial" w:hAnsi="Arial"/>
      <w:color w:val="333333"/>
      <w:sz w:val="16"/>
      <w:lang w:val="en-US" w:eastAsia="en-US" w:bidi="ar-SA"/>
    </w:rPr>
  </w:style>
  <w:style w:type="paragraph" w:customStyle="1" w:styleId="Default">
    <w:name w:val="Default"/>
    <w:rsid w:val="004D2E64"/>
    <w:pPr>
      <w:autoSpaceDE w:val="0"/>
      <w:autoSpaceDN w:val="0"/>
      <w:adjustRightInd w:val="0"/>
      <w:spacing w:before="120" w:after="120"/>
    </w:pPr>
    <w:rPr>
      <w:rFonts w:ascii="Calibri" w:hAnsi="Calibri" w:cs="Calibri"/>
      <w:color w:val="000000"/>
      <w:sz w:val="24"/>
      <w:szCs w:val="24"/>
      <w:lang w:eastAsia="en-AU"/>
    </w:rPr>
  </w:style>
  <w:style w:type="paragraph" w:customStyle="1" w:styleId="Analysis">
    <w:name w:val="Analysis"/>
    <w:basedOn w:val="Normal"/>
    <w:semiHidden/>
    <w:rsid w:val="001D12C9"/>
    <w:pPr>
      <w:ind w:left="1134"/>
    </w:pPr>
    <w:rPr>
      <w:color w:val="666699"/>
    </w:rPr>
  </w:style>
  <w:style w:type="table" w:styleId="TableGrid">
    <w:name w:val="Table Grid"/>
    <w:basedOn w:val="TableNormal"/>
    <w:uiPriority w:val="39"/>
    <w:rsid w:val="00DE41FB"/>
    <w:pPr>
      <w:keepLines/>
      <w:spacing w:before="120"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dent-3">
    <w:name w:val="Indent-3"/>
    <w:basedOn w:val="Indent-2"/>
    <w:semiHidden/>
    <w:rsid w:val="00175318"/>
    <w:pPr>
      <w:tabs>
        <w:tab w:val="left" w:pos="851"/>
      </w:tabs>
      <w:snapToGrid w:val="0"/>
      <w:spacing w:before="0" w:after="60"/>
      <w:ind w:left="0" w:firstLine="0"/>
    </w:pPr>
    <w:rPr>
      <w:szCs w:val="20"/>
      <w:lang w:val="en-AU"/>
    </w:rPr>
  </w:style>
  <w:style w:type="character" w:customStyle="1" w:styleId="eudoraheader">
    <w:name w:val="eudoraheader"/>
    <w:basedOn w:val="DefaultParagraphFont"/>
    <w:semiHidden/>
    <w:rsid w:val="00AA0915"/>
  </w:style>
  <w:style w:type="numbering" w:styleId="111111">
    <w:name w:val="Outline List 2"/>
    <w:basedOn w:val="NoList"/>
    <w:semiHidden/>
    <w:rsid w:val="0028103B"/>
    <w:pPr>
      <w:numPr>
        <w:numId w:val="9"/>
      </w:numPr>
    </w:pPr>
  </w:style>
  <w:style w:type="numbering" w:styleId="1ai">
    <w:name w:val="Outline List 1"/>
    <w:basedOn w:val="NoList"/>
    <w:semiHidden/>
    <w:rsid w:val="0028103B"/>
    <w:pPr>
      <w:numPr>
        <w:numId w:val="10"/>
      </w:numPr>
    </w:pPr>
  </w:style>
  <w:style w:type="numbering" w:styleId="ArticleSection">
    <w:name w:val="Outline List 3"/>
    <w:basedOn w:val="NoList"/>
    <w:semiHidden/>
    <w:rsid w:val="0028103B"/>
    <w:pPr>
      <w:numPr>
        <w:numId w:val="11"/>
      </w:numPr>
    </w:pPr>
  </w:style>
  <w:style w:type="paragraph" w:styleId="BlockText">
    <w:name w:val="Block Text"/>
    <w:basedOn w:val="Normal"/>
    <w:semiHidden/>
    <w:rsid w:val="0028103B"/>
    <w:pPr>
      <w:ind w:left="1440" w:right="1440"/>
    </w:pPr>
  </w:style>
  <w:style w:type="paragraph" w:styleId="BodyText">
    <w:name w:val="Body Text"/>
    <w:basedOn w:val="Normal"/>
    <w:link w:val="BodyTextChar"/>
    <w:semiHidden/>
    <w:rsid w:val="0028103B"/>
  </w:style>
  <w:style w:type="paragraph" w:styleId="BodyText2">
    <w:name w:val="Body Text 2"/>
    <w:basedOn w:val="Normal"/>
    <w:link w:val="BodyText2Char"/>
    <w:semiHidden/>
    <w:rsid w:val="0028103B"/>
    <w:pPr>
      <w:spacing w:line="480" w:lineRule="auto"/>
    </w:pPr>
  </w:style>
  <w:style w:type="paragraph" w:styleId="BodyText3">
    <w:name w:val="Body Text 3"/>
    <w:basedOn w:val="Normal"/>
    <w:link w:val="BodyText3Char"/>
    <w:semiHidden/>
    <w:rsid w:val="0028103B"/>
    <w:rPr>
      <w:sz w:val="16"/>
      <w:szCs w:val="16"/>
    </w:rPr>
  </w:style>
  <w:style w:type="paragraph" w:styleId="BodyTextFirstIndent">
    <w:name w:val="Body Text First Indent"/>
    <w:basedOn w:val="BodyText"/>
    <w:link w:val="BodyTextFirstIndentChar"/>
    <w:semiHidden/>
    <w:rsid w:val="0028103B"/>
    <w:pPr>
      <w:ind w:firstLine="210"/>
    </w:pPr>
  </w:style>
  <w:style w:type="paragraph" w:styleId="BodyTextIndent">
    <w:name w:val="Body Text Indent"/>
    <w:basedOn w:val="Normal"/>
    <w:link w:val="BodyTextIndentChar"/>
    <w:semiHidden/>
    <w:rsid w:val="0028103B"/>
    <w:pPr>
      <w:ind w:left="283"/>
    </w:pPr>
  </w:style>
  <w:style w:type="paragraph" w:styleId="BodyTextFirstIndent2">
    <w:name w:val="Body Text First Indent 2"/>
    <w:basedOn w:val="BodyTextIndent"/>
    <w:link w:val="BodyTextFirstIndent2Char"/>
    <w:semiHidden/>
    <w:rsid w:val="0028103B"/>
    <w:pPr>
      <w:ind w:firstLine="210"/>
    </w:pPr>
  </w:style>
  <w:style w:type="paragraph" w:styleId="BodyTextIndent2">
    <w:name w:val="Body Text Indent 2"/>
    <w:basedOn w:val="Normal"/>
    <w:link w:val="BodyTextIndent2Char"/>
    <w:semiHidden/>
    <w:rsid w:val="0028103B"/>
    <w:pPr>
      <w:spacing w:line="480" w:lineRule="auto"/>
      <w:ind w:left="283"/>
    </w:pPr>
  </w:style>
  <w:style w:type="paragraph" w:styleId="BodyTextIndent3">
    <w:name w:val="Body Text Indent 3"/>
    <w:basedOn w:val="Normal"/>
    <w:link w:val="BodyTextIndent3Char"/>
    <w:semiHidden/>
    <w:rsid w:val="0028103B"/>
    <w:pPr>
      <w:ind w:left="283"/>
    </w:pPr>
    <w:rPr>
      <w:sz w:val="16"/>
      <w:szCs w:val="16"/>
    </w:rPr>
  </w:style>
  <w:style w:type="paragraph" w:styleId="Closing">
    <w:name w:val="Closing"/>
    <w:basedOn w:val="Normal"/>
    <w:link w:val="ClosingChar"/>
    <w:semiHidden/>
    <w:rsid w:val="0028103B"/>
    <w:pPr>
      <w:ind w:left="4252"/>
    </w:pPr>
  </w:style>
  <w:style w:type="paragraph" w:styleId="Date">
    <w:name w:val="Date"/>
    <w:basedOn w:val="Normal"/>
    <w:next w:val="Normal"/>
    <w:link w:val="DateChar"/>
    <w:semiHidden/>
    <w:rsid w:val="0028103B"/>
  </w:style>
  <w:style w:type="paragraph" w:styleId="E-mailSignature">
    <w:name w:val="E-mail Signature"/>
    <w:basedOn w:val="Normal"/>
    <w:link w:val="E-mailSignatureChar"/>
    <w:semiHidden/>
    <w:rsid w:val="0028103B"/>
  </w:style>
  <w:style w:type="character" w:styleId="Emphasis">
    <w:name w:val="Emphasis"/>
    <w:qFormat/>
    <w:rsid w:val="0028103B"/>
    <w:rPr>
      <w:i/>
      <w:iCs/>
    </w:rPr>
  </w:style>
  <w:style w:type="paragraph" w:styleId="EnvelopeAddress">
    <w:name w:val="envelope address"/>
    <w:basedOn w:val="Normal"/>
    <w:semiHidden/>
    <w:rsid w:val="0028103B"/>
    <w:pPr>
      <w:framePr w:w="7920" w:h="1980" w:hRule="exact" w:hSpace="180" w:wrap="auto" w:hAnchor="page" w:xAlign="center" w:yAlign="bottom"/>
      <w:ind w:left="2880"/>
    </w:pPr>
    <w:rPr>
      <w:rFonts w:cs="Arial"/>
      <w:sz w:val="24"/>
    </w:rPr>
  </w:style>
  <w:style w:type="paragraph" w:styleId="EnvelopeReturn">
    <w:name w:val="envelope return"/>
    <w:basedOn w:val="Normal"/>
    <w:semiHidden/>
    <w:rsid w:val="0028103B"/>
    <w:rPr>
      <w:rFonts w:cs="Arial"/>
      <w:sz w:val="20"/>
      <w:szCs w:val="20"/>
    </w:rPr>
  </w:style>
  <w:style w:type="character" w:styleId="FollowedHyperlink">
    <w:name w:val="FollowedHyperlink"/>
    <w:semiHidden/>
    <w:rsid w:val="0028103B"/>
    <w:rPr>
      <w:color w:val="800080"/>
      <w:u w:val="single"/>
    </w:rPr>
  </w:style>
  <w:style w:type="character" w:styleId="HTMLAcronym">
    <w:name w:val="HTML Acronym"/>
    <w:basedOn w:val="DefaultParagraphFont"/>
    <w:semiHidden/>
    <w:rsid w:val="0028103B"/>
  </w:style>
  <w:style w:type="paragraph" w:styleId="HTMLAddress">
    <w:name w:val="HTML Address"/>
    <w:basedOn w:val="Normal"/>
    <w:link w:val="HTMLAddressChar"/>
    <w:semiHidden/>
    <w:rsid w:val="0028103B"/>
    <w:rPr>
      <w:i/>
      <w:iCs/>
    </w:rPr>
  </w:style>
  <w:style w:type="character" w:styleId="HTMLCite">
    <w:name w:val="HTML Cite"/>
    <w:semiHidden/>
    <w:rsid w:val="0028103B"/>
    <w:rPr>
      <w:i/>
      <w:iCs/>
    </w:rPr>
  </w:style>
  <w:style w:type="character" w:styleId="HTMLCode">
    <w:name w:val="HTML Code"/>
    <w:semiHidden/>
    <w:rsid w:val="0028103B"/>
    <w:rPr>
      <w:rFonts w:ascii="Courier New" w:hAnsi="Courier New" w:cs="Courier New"/>
      <w:sz w:val="20"/>
      <w:szCs w:val="20"/>
    </w:rPr>
  </w:style>
  <w:style w:type="character" w:styleId="HTMLDefinition">
    <w:name w:val="HTML Definition"/>
    <w:semiHidden/>
    <w:rsid w:val="0028103B"/>
    <w:rPr>
      <w:i/>
      <w:iCs/>
    </w:rPr>
  </w:style>
  <w:style w:type="character" w:styleId="HTMLKeyboard">
    <w:name w:val="HTML Keyboard"/>
    <w:semiHidden/>
    <w:rsid w:val="0028103B"/>
    <w:rPr>
      <w:rFonts w:ascii="Courier New" w:hAnsi="Courier New" w:cs="Courier New"/>
      <w:sz w:val="20"/>
      <w:szCs w:val="20"/>
    </w:rPr>
  </w:style>
  <w:style w:type="paragraph" w:styleId="HTMLPreformatted">
    <w:name w:val="HTML Preformatted"/>
    <w:basedOn w:val="Normal"/>
    <w:link w:val="HTMLPreformattedChar"/>
    <w:semiHidden/>
    <w:rsid w:val="0028103B"/>
    <w:rPr>
      <w:rFonts w:ascii="Courier New" w:hAnsi="Courier New" w:cs="Courier New"/>
      <w:sz w:val="20"/>
      <w:szCs w:val="20"/>
    </w:rPr>
  </w:style>
  <w:style w:type="character" w:styleId="HTMLSample">
    <w:name w:val="HTML Sample"/>
    <w:semiHidden/>
    <w:rsid w:val="0028103B"/>
    <w:rPr>
      <w:rFonts w:ascii="Courier New" w:hAnsi="Courier New" w:cs="Courier New"/>
    </w:rPr>
  </w:style>
  <w:style w:type="character" w:styleId="HTMLTypewriter">
    <w:name w:val="HTML Typewriter"/>
    <w:semiHidden/>
    <w:rsid w:val="0028103B"/>
    <w:rPr>
      <w:rFonts w:ascii="Courier New" w:hAnsi="Courier New" w:cs="Courier New"/>
      <w:sz w:val="20"/>
      <w:szCs w:val="20"/>
    </w:rPr>
  </w:style>
  <w:style w:type="character" w:styleId="HTMLVariable">
    <w:name w:val="HTML Variable"/>
    <w:semiHidden/>
    <w:rsid w:val="0028103B"/>
    <w:rPr>
      <w:i/>
      <w:iCs/>
    </w:rPr>
  </w:style>
  <w:style w:type="character" w:styleId="LineNumber">
    <w:name w:val="line number"/>
    <w:basedOn w:val="DefaultParagraphFont"/>
    <w:semiHidden/>
    <w:rsid w:val="0028103B"/>
  </w:style>
  <w:style w:type="paragraph" w:styleId="List">
    <w:name w:val="List"/>
    <w:basedOn w:val="Normal"/>
    <w:semiHidden/>
    <w:rsid w:val="0028103B"/>
    <w:pPr>
      <w:ind w:left="283" w:hanging="283"/>
    </w:pPr>
  </w:style>
  <w:style w:type="paragraph" w:styleId="List2">
    <w:name w:val="List 2"/>
    <w:basedOn w:val="Normal"/>
    <w:semiHidden/>
    <w:rsid w:val="0028103B"/>
    <w:pPr>
      <w:ind w:left="566" w:hanging="283"/>
    </w:pPr>
  </w:style>
  <w:style w:type="paragraph" w:styleId="List3">
    <w:name w:val="List 3"/>
    <w:basedOn w:val="Normal"/>
    <w:semiHidden/>
    <w:rsid w:val="0028103B"/>
    <w:pPr>
      <w:ind w:left="849" w:hanging="283"/>
    </w:pPr>
  </w:style>
  <w:style w:type="paragraph" w:styleId="List4">
    <w:name w:val="List 4"/>
    <w:basedOn w:val="Normal"/>
    <w:semiHidden/>
    <w:rsid w:val="0028103B"/>
    <w:pPr>
      <w:ind w:left="1132" w:hanging="283"/>
    </w:pPr>
  </w:style>
  <w:style w:type="paragraph" w:styleId="List5">
    <w:name w:val="List 5"/>
    <w:basedOn w:val="Normal"/>
    <w:semiHidden/>
    <w:rsid w:val="0028103B"/>
    <w:pPr>
      <w:ind w:left="1415" w:hanging="283"/>
    </w:pPr>
  </w:style>
  <w:style w:type="paragraph" w:styleId="ListBullet">
    <w:name w:val="List Bullet"/>
    <w:basedOn w:val="Normal"/>
    <w:semiHidden/>
    <w:rsid w:val="0028103B"/>
    <w:pPr>
      <w:numPr>
        <w:numId w:val="1"/>
      </w:numPr>
    </w:pPr>
  </w:style>
  <w:style w:type="paragraph" w:styleId="ListBullet2">
    <w:name w:val="List Bullet 2"/>
    <w:basedOn w:val="Normal"/>
    <w:semiHidden/>
    <w:rsid w:val="0028103B"/>
    <w:pPr>
      <w:numPr>
        <w:numId w:val="2"/>
      </w:numPr>
    </w:pPr>
  </w:style>
  <w:style w:type="paragraph" w:styleId="ListBullet3">
    <w:name w:val="List Bullet 3"/>
    <w:basedOn w:val="Normal"/>
    <w:semiHidden/>
    <w:rsid w:val="0028103B"/>
    <w:pPr>
      <w:numPr>
        <w:numId w:val="3"/>
      </w:numPr>
    </w:pPr>
  </w:style>
  <w:style w:type="paragraph" w:styleId="ListBullet4">
    <w:name w:val="List Bullet 4"/>
    <w:basedOn w:val="Normal"/>
    <w:semiHidden/>
    <w:rsid w:val="0028103B"/>
    <w:pPr>
      <w:numPr>
        <w:numId w:val="4"/>
      </w:numPr>
    </w:pPr>
  </w:style>
  <w:style w:type="paragraph" w:styleId="ListBullet5">
    <w:name w:val="List Bullet 5"/>
    <w:basedOn w:val="Normal"/>
    <w:semiHidden/>
    <w:rsid w:val="0028103B"/>
    <w:pPr>
      <w:numPr>
        <w:numId w:val="5"/>
      </w:numPr>
    </w:pPr>
  </w:style>
  <w:style w:type="paragraph" w:styleId="ListContinue">
    <w:name w:val="List Continue"/>
    <w:basedOn w:val="Normal"/>
    <w:semiHidden/>
    <w:rsid w:val="0028103B"/>
    <w:pPr>
      <w:ind w:left="283"/>
    </w:pPr>
  </w:style>
  <w:style w:type="paragraph" w:styleId="ListContinue2">
    <w:name w:val="List Continue 2"/>
    <w:basedOn w:val="Normal"/>
    <w:semiHidden/>
    <w:rsid w:val="0028103B"/>
    <w:pPr>
      <w:ind w:left="566"/>
    </w:pPr>
  </w:style>
  <w:style w:type="paragraph" w:styleId="ListContinue3">
    <w:name w:val="List Continue 3"/>
    <w:basedOn w:val="Normal"/>
    <w:semiHidden/>
    <w:rsid w:val="0028103B"/>
    <w:pPr>
      <w:ind w:left="849"/>
    </w:pPr>
  </w:style>
  <w:style w:type="paragraph" w:styleId="ListContinue4">
    <w:name w:val="List Continue 4"/>
    <w:basedOn w:val="Normal"/>
    <w:semiHidden/>
    <w:rsid w:val="0028103B"/>
    <w:pPr>
      <w:ind w:left="1132"/>
    </w:pPr>
  </w:style>
  <w:style w:type="paragraph" w:styleId="ListContinue5">
    <w:name w:val="List Continue 5"/>
    <w:basedOn w:val="Normal"/>
    <w:semiHidden/>
    <w:rsid w:val="0028103B"/>
    <w:pPr>
      <w:ind w:left="1415"/>
    </w:pPr>
  </w:style>
  <w:style w:type="paragraph" w:styleId="ListNumber">
    <w:name w:val="List Number"/>
    <w:basedOn w:val="Normal"/>
    <w:semiHidden/>
    <w:rsid w:val="0028103B"/>
    <w:pPr>
      <w:numPr>
        <w:numId w:val="6"/>
      </w:numPr>
    </w:pPr>
  </w:style>
  <w:style w:type="paragraph" w:styleId="ListNumber4">
    <w:name w:val="List Number 4"/>
    <w:basedOn w:val="Normal"/>
    <w:semiHidden/>
    <w:rsid w:val="0028103B"/>
    <w:pPr>
      <w:numPr>
        <w:numId w:val="7"/>
      </w:numPr>
    </w:pPr>
  </w:style>
  <w:style w:type="paragraph" w:styleId="ListNumber5">
    <w:name w:val="List Number 5"/>
    <w:basedOn w:val="Normal"/>
    <w:semiHidden/>
    <w:rsid w:val="0028103B"/>
    <w:pPr>
      <w:numPr>
        <w:numId w:val="8"/>
      </w:numPr>
    </w:pPr>
  </w:style>
  <w:style w:type="paragraph" w:styleId="MessageHeader">
    <w:name w:val="Message Header"/>
    <w:basedOn w:val="Normal"/>
    <w:link w:val="MessageHeaderChar"/>
    <w:semiHidden/>
    <w:rsid w:val="0028103B"/>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rPr>
  </w:style>
  <w:style w:type="paragraph" w:styleId="NormalWeb">
    <w:name w:val="Normal (Web)"/>
    <w:basedOn w:val="Normal"/>
    <w:uiPriority w:val="99"/>
    <w:rsid w:val="0028103B"/>
    <w:rPr>
      <w:rFonts w:ascii="Times New Roman" w:hAnsi="Times New Roman"/>
      <w:sz w:val="24"/>
    </w:rPr>
  </w:style>
  <w:style w:type="paragraph" w:styleId="NormalIndent">
    <w:name w:val="Normal Indent"/>
    <w:basedOn w:val="Normal"/>
    <w:semiHidden/>
    <w:rsid w:val="0028103B"/>
    <w:pPr>
      <w:ind w:left="720"/>
    </w:pPr>
  </w:style>
  <w:style w:type="paragraph" w:styleId="NoteHeading">
    <w:name w:val="Note Heading"/>
    <w:basedOn w:val="Normal"/>
    <w:next w:val="Normal"/>
    <w:link w:val="NoteHeadingChar"/>
    <w:semiHidden/>
    <w:rsid w:val="0028103B"/>
  </w:style>
  <w:style w:type="paragraph" w:styleId="PlainText">
    <w:name w:val="Plain Text"/>
    <w:basedOn w:val="Normal"/>
    <w:link w:val="PlainTextChar"/>
    <w:semiHidden/>
    <w:rsid w:val="0028103B"/>
    <w:rPr>
      <w:rFonts w:ascii="Courier New" w:hAnsi="Courier New" w:cs="Courier New"/>
      <w:sz w:val="20"/>
      <w:szCs w:val="20"/>
    </w:rPr>
  </w:style>
  <w:style w:type="paragraph" w:styleId="Salutation">
    <w:name w:val="Salutation"/>
    <w:basedOn w:val="Normal"/>
    <w:next w:val="Normal"/>
    <w:link w:val="SalutationChar"/>
    <w:semiHidden/>
    <w:rsid w:val="0028103B"/>
  </w:style>
  <w:style w:type="paragraph" w:styleId="Signature">
    <w:name w:val="Signature"/>
    <w:basedOn w:val="Normal"/>
    <w:link w:val="SignatureChar"/>
    <w:semiHidden/>
    <w:rsid w:val="0028103B"/>
    <w:pPr>
      <w:ind w:left="4252"/>
    </w:pPr>
  </w:style>
  <w:style w:type="character" w:styleId="Strong">
    <w:name w:val="Strong"/>
    <w:qFormat/>
    <w:rsid w:val="0028103B"/>
    <w:rPr>
      <w:b/>
      <w:bCs/>
    </w:rPr>
  </w:style>
  <w:style w:type="paragraph" w:styleId="Subtitle">
    <w:name w:val="Subtitle"/>
    <w:basedOn w:val="Normal"/>
    <w:link w:val="SubtitleChar"/>
    <w:qFormat/>
    <w:rsid w:val="009E5CC6"/>
    <w:pPr>
      <w:spacing w:before="6000" w:after="240"/>
      <w:ind w:left="-284" w:right="-284"/>
      <w:jc w:val="center"/>
    </w:pPr>
    <w:rPr>
      <w:rFonts w:ascii="Arial" w:hAnsi="Arial" w:cs="Arial"/>
      <w:b/>
      <w:noProof/>
      <w:color w:val="505AA0"/>
      <w:sz w:val="28"/>
      <w:szCs w:val="28"/>
    </w:rPr>
  </w:style>
  <w:style w:type="table" w:styleId="Table3Deffects1">
    <w:name w:val="Table 3D effects 1"/>
    <w:basedOn w:val="TableNormal"/>
    <w:semiHidden/>
    <w:rsid w:val="0028103B"/>
    <w:pPr>
      <w:keepLines/>
      <w:spacing w:before="120" w:after="12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28103B"/>
    <w:pPr>
      <w:keepLines/>
      <w:spacing w:before="120" w:after="12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28103B"/>
    <w:pPr>
      <w:keepLines/>
      <w:spacing w:before="120" w:after="12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28103B"/>
    <w:pPr>
      <w:keepLines/>
      <w:spacing w:before="120" w:after="12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28103B"/>
    <w:pPr>
      <w:keepLines/>
      <w:spacing w:before="120" w:after="12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28103B"/>
    <w:pPr>
      <w:keepLines/>
      <w:spacing w:before="120" w:after="12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28103B"/>
    <w:pPr>
      <w:keepLines/>
      <w:spacing w:before="120" w:after="12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28103B"/>
    <w:pPr>
      <w:keepLines/>
      <w:spacing w:before="120" w:after="12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28103B"/>
    <w:pPr>
      <w:keepLines/>
      <w:spacing w:before="120" w:after="12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28103B"/>
    <w:pPr>
      <w:keepLines/>
      <w:spacing w:before="120" w:after="12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28103B"/>
    <w:pPr>
      <w:keepLines/>
      <w:spacing w:before="120" w:after="12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28103B"/>
    <w:pPr>
      <w:keepLines/>
      <w:spacing w:before="120" w:after="12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28103B"/>
    <w:pPr>
      <w:keepLines/>
      <w:spacing w:before="120" w:after="12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28103B"/>
    <w:pPr>
      <w:keepLines/>
      <w:spacing w:before="120" w:after="12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28103B"/>
    <w:pPr>
      <w:keepLines/>
      <w:spacing w:before="120" w:after="12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28103B"/>
    <w:pPr>
      <w:keepLines/>
      <w:spacing w:before="120" w:after="12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28103B"/>
    <w:pPr>
      <w:keepLines/>
      <w:spacing w:before="120" w:after="12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28103B"/>
    <w:pPr>
      <w:keepLines/>
      <w:spacing w:before="120"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28103B"/>
    <w:pPr>
      <w:keepLines/>
      <w:spacing w:before="120" w:after="12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28103B"/>
    <w:pPr>
      <w:keepLines/>
      <w:spacing w:before="120" w:after="12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28103B"/>
    <w:pPr>
      <w:keepLines/>
      <w:spacing w:before="120" w:after="12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28103B"/>
    <w:pPr>
      <w:keepLines/>
      <w:spacing w:before="120" w:after="12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28103B"/>
    <w:pPr>
      <w:keepLines/>
      <w:spacing w:before="120" w:after="12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28103B"/>
    <w:pPr>
      <w:keepLines/>
      <w:spacing w:before="120" w:after="12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28103B"/>
    <w:pPr>
      <w:keepLines/>
      <w:spacing w:before="120" w:after="12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28103B"/>
    <w:pPr>
      <w:keepLines/>
      <w:spacing w:before="120" w:after="12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28103B"/>
    <w:pPr>
      <w:keepLines/>
      <w:spacing w:before="120" w:after="12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28103B"/>
    <w:pPr>
      <w:keepLines/>
      <w:spacing w:before="120" w:after="12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28103B"/>
    <w:pPr>
      <w:keepLines/>
      <w:spacing w:before="120" w:after="12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28103B"/>
    <w:pPr>
      <w:keepLines/>
      <w:spacing w:before="120" w:after="12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28103B"/>
    <w:pPr>
      <w:keepLines/>
      <w:spacing w:before="120" w:after="12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28103B"/>
    <w:pPr>
      <w:keepLines/>
      <w:spacing w:before="120" w:after="12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28103B"/>
    <w:pPr>
      <w:keepLines/>
      <w:spacing w:before="120" w:after="12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28103B"/>
    <w:pPr>
      <w:keepLines/>
      <w:spacing w:before="120"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28103B"/>
    <w:pPr>
      <w:keepLines/>
      <w:spacing w:before="120" w:after="12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28103B"/>
    <w:pPr>
      <w:keepLines/>
      <w:spacing w:before="120" w:after="12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28103B"/>
    <w:pPr>
      <w:keepLines/>
      <w:spacing w:before="120" w:after="12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28103B"/>
    <w:pPr>
      <w:keepLines/>
      <w:spacing w:before="120" w:after="12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28103B"/>
    <w:pPr>
      <w:keepLines/>
      <w:spacing w:before="120" w:after="12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28103B"/>
    <w:pPr>
      <w:keepLines/>
      <w:spacing w:before="120"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28103B"/>
    <w:pPr>
      <w:keepLines/>
      <w:spacing w:before="120" w:after="12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28103B"/>
    <w:pPr>
      <w:keepLines/>
      <w:spacing w:before="120" w:after="12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28103B"/>
    <w:pPr>
      <w:keepLines/>
      <w:spacing w:before="120" w:after="12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9E5CC6"/>
    <w:pPr>
      <w:spacing w:before="720"/>
      <w:jc w:val="center"/>
    </w:pPr>
    <w:rPr>
      <w:rFonts w:ascii="Arial" w:hAnsi="Arial" w:cs="Arial"/>
      <w:b/>
      <w:color w:val="505AA0"/>
      <w:sz w:val="40"/>
      <w:szCs w:val="40"/>
    </w:rPr>
  </w:style>
  <w:style w:type="paragraph" w:customStyle="1" w:styleId="Annexure">
    <w:name w:val="Annexure"/>
    <w:basedOn w:val="Heading1"/>
    <w:rsid w:val="00541839"/>
    <w:pPr>
      <w:numPr>
        <w:numId w:val="0"/>
      </w:numPr>
    </w:pPr>
  </w:style>
  <w:style w:type="paragraph" w:customStyle="1" w:styleId="AnnexureA2">
    <w:name w:val="Annexure A2"/>
    <w:basedOn w:val="Heading2"/>
    <w:rsid w:val="00886DFD"/>
    <w:pPr>
      <w:numPr>
        <w:numId w:val="12"/>
      </w:numPr>
    </w:pPr>
    <w:rPr>
      <w:lang w:val="en-AU" w:eastAsia="en-AU"/>
    </w:rPr>
  </w:style>
  <w:style w:type="character" w:customStyle="1" w:styleId="Heading4Char">
    <w:name w:val="Heading 4 Char"/>
    <w:link w:val="Heading4"/>
    <w:rsid w:val="00160A9B"/>
    <w:rPr>
      <w:rFonts w:ascii="Arial Bold" w:hAnsi="Arial Bold"/>
      <w:b/>
      <w:bCs/>
      <w:color w:val="CA363A"/>
      <w:sz w:val="32"/>
      <w:szCs w:val="22"/>
      <w:lang w:val="x-none" w:eastAsia="x-none"/>
    </w:rPr>
  </w:style>
  <w:style w:type="character" w:customStyle="1" w:styleId="Heading5Char">
    <w:name w:val="Heading 5 Char"/>
    <w:link w:val="Heading5"/>
    <w:rsid w:val="00160A9B"/>
    <w:rPr>
      <w:rFonts w:ascii="Calibri Light" w:hAnsi="Calibri Light"/>
      <w:b/>
      <w:color w:val="CA363A"/>
      <w:sz w:val="28"/>
      <w:szCs w:val="28"/>
      <w:lang w:val="en-US"/>
    </w:rPr>
  </w:style>
  <w:style w:type="paragraph" w:styleId="TOC4">
    <w:name w:val="toc 4"/>
    <w:basedOn w:val="Normal"/>
    <w:next w:val="Normal"/>
    <w:autoRedefine/>
    <w:uiPriority w:val="39"/>
    <w:rsid w:val="00291BB5"/>
    <w:pPr>
      <w:keepNext/>
      <w:tabs>
        <w:tab w:val="left" w:pos="1701"/>
        <w:tab w:val="right" w:leader="dot" w:pos="10206"/>
      </w:tabs>
    </w:pPr>
    <w:rPr>
      <w:b/>
      <w:noProof/>
    </w:rPr>
  </w:style>
  <w:style w:type="paragraph" w:styleId="TOC5">
    <w:name w:val="toc 5"/>
    <w:basedOn w:val="Normal"/>
    <w:next w:val="Normal"/>
    <w:autoRedefine/>
    <w:uiPriority w:val="39"/>
    <w:rsid w:val="00291BB5"/>
    <w:pPr>
      <w:tabs>
        <w:tab w:val="left" w:pos="1134"/>
        <w:tab w:val="right" w:leader="dot" w:pos="10206"/>
      </w:tabs>
      <w:spacing w:before="0" w:after="0"/>
      <w:ind w:left="1134" w:hanging="567"/>
    </w:pPr>
    <w:rPr>
      <w:noProof/>
    </w:rPr>
  </w:style>
  <w:style w:type="paragraph" w:styleId="TOC6">
    <w:name w:val="toc 6"/>
    <w:basedOn w:val="Normal"/>
    <w:next w:val="Normal"/>
    <w:autoRedefine/>
    <w:uiPriority w:val="39"/>
    <w:rsid w:val="00291BB5"/>
    <w:pPr>
      <w:tabs>
        <w:tab w:val="left" w:pos="1701"/>
        <w:tab w:val="right" w:leader="dot" w:pos="10206"/>
      </w:tabs>
      <w:spacing w:before="0" w:after="0"/>
      <w:ind w:left="1701" w:hanging="567"/>
    </w:pPr>
    <w:rPr>
      <w:noProof/>
      <w:lang w:val="en-AU"/>
    </w:rPr>
  </w:style>
  <w:style w:type="paragraph" w:customStyle="1" w:styleId="Example">
    <w:name w:val="Example"/>
    <w:basedOn w:val="Normal"/>
    <w:qFormat/>
    <w:rsid w:val="009D2815"/>
    <w:pPr>
      <w:ind w:left="567"/>
    </w:pPr>
    <w:rPr>
      <w:color w:val="A6A6A6"/>
      <w:lang w:val="en-AU"/>
    </w:rPr>
  </w:style>
  <w:style w:type="paragraph" w:customStyle="1" w:styleId="Bulletedlist">
    <w:name w:val="Bulleted list"/>
    <w:basedOn w:val="Normal"/>
    <w:qFormat/>
    <w:rsid w:val="00AB4072"/>
    <w:pPr>
      <w:keepLines/>
      <w:numPr>
        <w:numId w:val="20"/>
      </w:numPr>
      <w:contextualSpacing/>
    </w:pPr>
  </w:style>
  <w:style w:type="paragraph" w:styleId="EndnoteText">
    <w:name w:val="endnote text"/>
    <w:basedOn w:val="Normal"/>
    <w:link w:val="EndnoteTextChar"/>
    <w:rsid w:val="00851ABA"/>
    <w:rPr>
      <w:rFonts w:ascii="Arial" w:hAnsi="Arial"/>
      <w:sz w:val="20"/>
      <w:szCs w:val="20"/>
      <w:lang w:val="x-none" w:eastAsia="x-none"/>
    </w:rPr>
  </w:style>
  <w:style w:type="character" w:customStyle="1" w:styleId="EndnoteTextChar">
    <w:name w:val="Endnote Text Char"/>
    <w:link w:val="EndnoteText"/>
    <w:rsid w:val="00851ABA"/>
    <w:rPr>
      <w:rFonts w:ascii="Arial" w:hAnsi="Arial"/>
      <w:color w:val="000000"/>
    </w:rPr>
  </w:style>
  <w:style w:type="character" w:styleId="EndnoteReference">
    <w:name w:val="endnote reference"/>
    <w:rsid w:val="00851ABA"/>
    <w:rPr>
      <w:vertAlign w:val="superscript"/>
    </w:rPr>
  </w:style>
  <w:style w:type="paragraph" w:styleId="TOCHeading">
    <w:name w:val="TOC Heading"/>
    <w:basedOn w:val="Normal"/>
    <w:next w:val="Normal"/>
    <w:uiPriority w:val="39"/>
    <w:unhideWhenUsed/>
    <w:qFormat/>
    <w:rsid w:val="00160A9B"/>
    <w:pPr>
      <w:pageBreakBefore/>
      <w:pBdr>
        <w:bottom w:val="single" w:sz="4" w:space="1" w:color="auto"/>
      </w:pBdr>
      <w:jc w:val="center"/>
    </w:pPr>
    <w:rPr>
      <w:rFonts w:ascii="Arial" w:hAnsi="Arial" w:cs="Arial"/>
      <w:b/>
      <w:bCs/>
      <w:color w:val="CA363A"/>
      <w:kern w:val="32"/>
      <w:sz w:val="32"/>
      <w:szCs w:val="32"/>
    </w:rPr>
  </w:style>
  <w:style w:type="paragraph" w:customStyle="1" w:styleId="Heading2numbered">
    <w:name w:val="Heading 2 numbered"/>
    <w:basedOn w:val="Heading2"/>
    <w:next w:val="NormalIndent"/>
    <w:uiPriority w:val="8"/>
    <w:qFormat/>
    <w:rsid w:val="00502974"/>
    <w:pPr>
      <w:numPr>
        <w:ilvl w:val="3"/>
        <w:numId w:val="13"/>
      </w:numPr>
      <w:tabs>
        <w:tab w:val="num" w:pos="360"/>
      </w:tabs>
      <w:spacing w:before="280" w:after="240" w:line="276" w:lineRule="auto"/>
      <w:ind w:left="0" w:firstLine="0"/>
    </w:pPr>
    <w:rPr>
      <w:rFonts w:ascii="Cambria" w:hAnsi="Cambria" w:cs="Times New Roman"/>
      <w:i w:val="0"/>
      <w:iCs w:val="0"/>
      <w:color w:val="4F81BD"/>
      <w:spacing w:val="2"/>
      <w:szCs w:val="26"/>
      <w:lang w:val="en-AU" w:eastAsia="en-AU"/>
    </w:rPr>
  </w:style>
  <w:style w:type="paragraph" w:customStyle="1" w:styleId="Heading3numbered">
    <w:name w:val="Heading 3 numbered"/>
    <w:basedOn w:val="Heading3"/>
    <w:next w:val="NormalIndent"/>
    <w:uiPriority w:val="8"/>
    <w:qFormat/>
    <w:rsid w:val="00502974"/>
    <w:pPr>
      <w:numPr>
        <w:ilvl w:val="4"/>
        <w:numId w:val="13"/>
      </w:numPr>
      <w:tabs>
        <w:tab w:val="num" w:pos="360"/>
      </w:tabs>
      <w:spacing w:before="240" w:line="276" w:lineRule="auto"/>
      <w:ind w:left="0" w:firstLine="0"/>
    </w:pPr>
    <w:rPr>
      <w:rFonts w:ascii="Cambria" w:hAnsi="Cambria"/>
      <w:i w:val="0"/>
      <w:color w:val="4F81BD"/>
      <w:spacing w:val="2"/>
      <w:sz w:val="22"/>
      <w:szCs w:val="22"/>
      <w:lang w:val="en-AU" w:eastAsia="en-AU"/>
    </w:rPr>
  </w:style>
  <w:style w:type="paragraph" w:customStyle="1" w:styleId="Heading4numbered">
    <w:name w:val="Heading 4 numbered"/>
    <w:basedOn w:val="Heading4"/>
    <w:next w:val="NormalIndent"/>
    <w:uiPriority w:val="8"/>
    <w:qFormat/>
    <w:rsid w:val="00502974"/>
    <w:pPr>
      <w:pageBreakBefore w:val="0"/>
      <w:numPr>
        <w:ilvl w:val="5"/>
        <w:numId w:val="13"/>
      </w:numPr>
      <w:tabs>
        <w:tab w:val="num" w:pos="360"/>
      </w:tabs>
      <w:spacing w:before="200" w:after="0" w:line="276" w:lineRule="auto"/>
    </w:pPr>
    <w:rPr>
      <w:rFonts w:ascii="Cambria" w:hAnsi="Cambria"/>
      <w:iCs/>
      <w:color w:val="53565A"/>
      <w:spacing w:val="2"/>
      <w:sz w:val="20"/>
      <w:szCs w:val="20"/>
      <w:lang w:val="en-AU" w:eastAsia="en-AU"/>
    </w:rPr>
  </w:style>
  <w:style w:type="paragraph" w:customStyle="1" w:styleId="Listnumindent2">
    <w:name w:val="List num indent 2"/>
    <w:basedOn w:val="Normal"/>
    <w:uiPriority w:val="9"/>
    <w:qFormat/>
    <w:rsid w:val="00502974"/>
    <w:pPr>
      <w:numPr>
        <w:ilvl w:val="7"/>
        <w:numId w:val="13"/>
      </w:numPr>
      <w:spacing w:before="100" w:after="100" w:line="276" w:lineRule="auto"/>
      <w:contextualSpacing/>
    </w:pPr>
    <w:rPr>
      <w:rFonts w:ascii="Calibri" w:hAnsi="Calibri"/>
      <w:color w:val="auto"/>
      <w:spacing w:val="2"/>
      <w:sz w:val="20"/>
      <w:szCs w:val="20"/>
      <w:lang w:val="en-AU" w:eastAsia="en-AU"/>
    </w:rPr>
  </w:style>
  <w:style w:type="paragraph" w:customStyle="1" w:styleId="Listnumindent">
    <w:name w:val="List num indent"/>
    <w:basedOn w:val="Normal"/>
    <w:uiPriority w:val="9"/>
    <w:qFormat/>
    <w:rsid w:val="00502974"/>
    <w:pPr>
      <w:numPr>
        <w:ilvl w:val="6"/>
        <w:numId w:val="13"/>
      </w:numPr>
      <w:spacing w:before="100" w:after="100" w:line="276" w:lineRule="auto"/>
    </w:pPr>
    <w:rPr>
      <w:rFonts w:ascii="Calibri" w:hAnsi="Calibri"/>
      <w:color w:val="auto"/>
      <w:spacing w:val="2"/>
      <w:sz w:val="20"/>
      <w:szCs w:val="20"/>
      <w:lang w:val="en-AU" w:eastAsia="en-AU"/>
    </w:rPr>
  </w:style>
  <w:style w:type="paragraph" w:customStyle="1" w:styleId="Listnum">
    <w:name w:val="List num"/>
    <w:basedOn w:val="Normal"/>
    <w:uiPriority w:val="1"/>
    <w:qFormat/>
    <w:rsid w:val="00502974"/>
    <w:pPr>
      <w:numPr>
        <w:numId w:val="13"/>
      </w:numPr>
      <w:spacing w:before="160" w:after="100" w:line="276" w:lineRule="auto"/>
    </w:pPr>
    <w:rPr>
      <w:rFonts w:ascii="Calibri" w:hAnsi="Calibri"/>
      <w:color w:val="auto"/>
      <w:spacing w:val="2"/>
      <w:sz w:val="20"/>
      <w:szCs w:val="20"/>
      <w:lang w:val="en-AU" w:eastAsia="en-AU"/>
    </w:rPr>
  </w:style>
  <w:style w:type="paragraph" w:customStyle="1" w:styleId="Listnum2">
    <w:name w:val="List num 2"/>
    <w:basedOn w:val="Normal"/>
    <w:uiPriority w:val="1"/>
    <w:qFormat/>
    <w:rsid w:val="00502974"/>
    <w:pPr>
      <w:numPr>
        <w:ilvl w:val="1"/>
        <w:numId w:val="13"/>
      </w:numPr>
      <w:spacing w:before="160" w:after="100" w:line="276" w:lineRule="auto"/>
    </w:pPr>
    <w:rPr>
      <w:rFonts w:ascii="Calibri" w:hAnsi="Calibri"/>
      <w:color w:val="auto"/>
      <w:spacing w:val="2"/>
      <w:sz w:val="20"/>
      <w:szCs w:val="20"/>
      <w:lang w:val="en-AU" w:eastAsia="en-AU"/>
    </w:rPr>
  </w:style>
  <w:style w:type="paragraph" w:customStyle="1" w:styleId="Numparaindent">
    <w:name w:val="Num para indent"/>
    <w:basedOn w:val="Normal"/>
    <w:uiPriority w:val="9"/>
    <w:qFormat/>
    <w:rsid w:val="00502974"/>
    <w:pPr>
      <w:numPr>
        <w:ilvl w:val="8"/>
        <w:numId w:val="13"/>
      </w:numPr>
      <w:spacing w:before="160" w:after="100" w:line="276" w:lineRule="auto"/>
      <w:contextualSpacing/>
    </w:pPr>
    <w:rPr>
      <w:rFonts w:ascii="Calibri" w:hAnsi="Calibri"/>
      <w:color w:val="auto"/>
      <w:spacing w:val="2"/>
      <w:sz w:val="20"/>
      <w:szCs w:val="20"/>
      <w:lang w:val="en-AU" w:eastAsia="en-AU"/>
    </w:rPr>
  </w:style>
  <w:style w:type="character" w:customStyle="1" w:styleId="HeaderChar">
    <w:name w:val="Header Char"/>
    <w:link w:val="Header"/>
    <w:uiPriority w:val="99"/>
    <w:qFormat/>
    <w:rsid w:val="00FB0F37"/>
    <w:rPr>
      <w:rFonts w:ascii="Calibri Light" w:hAnsi="Calibri Light"/>
      <w:color w:val="000000"/>
      <w:sz w:val="22"/>
      <w:szCs w:val="22"/>
    </w:rPr>
  </w:style>
  <w:style w:type="paragraph" w:customStyle="1" w:styleId="Tabletext">
    <w:name w:val="Table text"/>
    <w:basedOn w:val="Normal"/>
    <w:qFormat/>
    <w:rsid w:val="001D12C9"/>
    <w:pPr>
      <w:spacing w:before="80" w:after="60"/>
    </w:pPr>
    <w:rPr>
      <w:rFonts w:ascii="Calibri" w:hAnsi="Calibri" w:cs="Calibri"/>
      <w:color w:val="auto"/>
      <w:sz w:val="18"/>
      <w:szCs w:val="18"/>
      <w:lang w:val="en-AU" w:eastAsia="en-AU"/>
    </w:rPr>
  </w:style>
  <w:style w:type="numbering" w:customStyle="1" w:styleId="Bullets">
    <w:name w:val="Bullets"/>
    <w:uiPriority w:val="99"/>
    <w:rsid w:val="00980F74"/>
    <w:pPr>
      <w:numPr>
        <w:numId w:val="14"/>
      </w:numPr>
    </w:pPr>
  </w:style>
  <w:style w:type="paragraph" w:customStyle="1" w:styleId="TableBullet1">
    <w:name w:val="Table Bullet 1"/>
    <w:basedOn w:val="Normal"/>
    <w:qFormat/>
    <w:rsid w:val="00980F74"/>
    <w:pPr>
      <w:numPr>
        <w:numId w:val="14"/>
      </w:numPr>
      <w:spacing w:before="80" w:after="60"/>
    </w:pPr>
    <w:rPr>
      <w:rFonts w:ascii="Calibri" w:hAnsi="Calibri"/>
      <w:color w:val="auto"/>
      <w:sz w:val="20"/>
      <w:szCs w:val="20"/>
      <w:lang w:eastAsia="en-AU"/>
    </w:rPr>
  </w:style>
  <w:style w:type="paragraph" w:customStyle="1" w:styleId="TableBullet2">
    <w:name w:val="Table Bullet 2"/>
    <w:basedOn w:val="TableBullet1"/>
    <w:qFormat/>
    <w:rsid w:val="00980F74"/>
    <w:pPr>
      <w:numPr>
        <w:ilvl w:val="1"/>
      </w:numPr>
      <w:ind w:left="567"/>
    </w:pPr>
  </w:style>
  <w:style w:type="paragraph" w:customStyle="1" w:styleId="TableBullet3">
    <w:name w:val="Table Bullet 3"/>
    <w:basedOn w:val="TableBullet2"/>
    <w:qFormat/>
    <w:rsid w:val="00980F74"/>
    <w:pPr>
      <w:numPr>
        <w:ilvl w:val="2"/>
      </w:numPr>
      <w:ind w:left="1080" w:hanging="360"/>
    </w:pPr>
  </w:style>
  <w:style w:type="character" w:customStyle="1" w:styleId="Heading3Char">
    <w:name w:val="Heading 3 Char"/>
    <w:link w:val="Heading3"/>
    <w:rsid w:val="00160A9B"/>
    <w:rPr>
      <w:rFonts w:ascii="Calibri Light" w:hAnsi="Calibri Light"/>
      <w:bCs/>
      <w:i/>
      <w:color w:val="CA363A"/>
      <w:sz w:val="28"/>
      <w:szCs w:val="24"/>
      <w:lang w:val="x-none" w:eastAsia="x-none"/>
    </w:rPr>
  </w:style>
  <w:style w:type="character" w:customStyle="1" w:styleId="Heading2Char">
    <w:name w:val="Heading 2 Char"/>
    <w:link w:val="Heading2"/>
    <w:rsid w:val="00160A9B"/>
    <w:rPr>
      <w:rFonts w:ascii="Arial" w:hAnsi="Arial" w:cs="Arial"/>
      <w:b/>
      <w:bCs/>
      <w:i/>
      <w:iCs/>
      <w:color w:val="CA363A"/>
      <w:sz w:val="28"/>
      <w:szCs w:val="28"/>
      <w:lang w:val="en-US"/>
    </w:rPr>
  </w:style>
  <w:style w:type="paragraph" w:styleId="DocumentMap">
    <w:name w:val="Document Map"/>
    <w:basedOn w:val="Normal"/>
    <w:link w:val="DocumentMapChar"/>
    <w:rsid w:val="00E850BD"/>
    <w:rPr>
      <w:rFonts w:ascii="Tahoma" w:hAnsi="Tahoma" w:cs="Tahoma"/>
      <w:sz w:val="16"/>
      <w:szCs w:val="16"/>
    </w:rPr>
  </w:style>
  <w:style w:type="character" w:customStyle="1" w:styleId="DocumentMapChar">
    <w:name w:val="Document Map Char"/>
    <w:link w:val="DocumentMap"/>
    <w:rsid w:val="00E850BD"/>
    <w:rPr>
      <w:rFonts w:ascii="Tahoma" w:hAnsi="Tahoma" w:cs="Tahoma"/>
      <w:color w:val="000000"/>
      <w:sz w:val="16"/>
      <w:szCs w:val="16"/>
    </w:rPr>
  </w:style>
  <w:style w:type="paragraph" w:styleId="TOC7">
    <w:name w:val="toc 7"/>
    <w:basedOn w:val="Normal"/>
    <w:next w:val="Normal"/>
    <w:autoRedefine/>
    <w:uiPriority w:val="39"/>
    <w:unhideWhenUsed/>
    <w:rsid w:val="00291BB5"/>
    <w:pPr>
      <w:spacing w:before="0" w:after="100" w:line="276" w:lineRule="auto"/>
      <w:ind w:left="1320"/>
    </w:pPr>
    <w:rPr>
      <w:rFonts w:ascii="Calibri" w:hAnsi="Calibri"/>
      <w:color w:val="auto"/>
      <w:szCs w:val="22"/>
    </w:rPr>
  </w:style>
  <w:style w:type="paragraph" w:styleId="TOC8">
    <w:name w:val="toc 8"/>
    <w:basedOn w:val="Normal"/>
    <w:next w:val="Normal"/>
    <w:autoRedefine/>
    <w:uiPriority w:val="39"/>
    <w:unhideWhenUsed/>
    <w:rsid w:val="00291BB5"/>
    <w:pPr>
      <w:spacing w:before="0" w:after="100" w:line="276" w:lineRule="auto"/>
      <w:ind w:left="1540"/>
    </w:pPr>
    <w:rPr>
      <w:rFonts w:ascii="Calibri" w:hAnsi="Calibri"/>
      <w:color w:val="auto"/>
      <w:szCs w:val="22"/>
    </w:rPr>
  </w:style>
  <w:style w:type="paragraph" w:styleId="TOC9">
    <w:name w:val="toc 9"/>
    <w:basedOn w:val="Normal"/>
    <w:next w:val="Normal"/>
    <w:autoRedefine/>
    <w:uiPriority w:val="39"/>
    <w:unhideWhenUsed/>
    <w:rsid w:val="00291BB5"/>
    <w:pPr>
      <w:spacing w:before="0" w:after="100" w:line="276" w:lineRule="auto"/>
      <w:ind w:left="1760"/>
    </w:pPr>
    <w:rPr>
      <w:rFonts w:ascii="Calibri" w:hAnsi="Calibri"/>
      <w:color w:val="auto"/>
      <w:szCs w:val="22"/>
    </w:rPr>
  </w:style>
  <w:style w:type="character" w:customStyle="1" w:styleId="FooterChar">
    <w:name w:val="Footer Char"/>
    <w:link w:val="Footer"/>
    <w:rsid w:val="00F0140A"/>
    <w:rPr>
      <w:rFonts w:ascii="Calibri Light" w:hAnsi="Calibri Light"/>
      <w:color w:val="000000"/>
      <w:sz w:val="22"/>
      <w:szCs w:val="24"/>
      <w:lang w:val="en-US" w:eastAsia="en-US"/>
    </w:rPr>
  </w:style>
  <w:style w:type="table" w:customStyle="1" w:styleId="TableGrid10">
    <w:name w:val="Table Grid1"/>
    <w:basedOn w:val="TableNormal"/>
    <w:next w:val="TableGrid"/>
    <w:uiPriority w:val="39"/>
    <w:rsid w:val="00F0140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rsid w:val="00160A9B"/>
    <w:rPr>
      <w:rFonts w:ascii="Arial" w:hAnsi="Arial" w:cs="Arial"/>
      <w:b/>
      <w:bCs/>
      <w:color w:val="CA363A"/>
      <w:kern w:val="32"/>
      <w:sz w:val="36"/>
      <w:szCs w:val="32"/>
      <w:lang w:val="en-US"/>
    </w:rPr>
  </w:style>
  <w:style w:type="character" w:customStyle="1" w:styleId="Heading6Char">
    <w:name w:val="Heading 6 Char"/>
    <w:link w:val="Heading6"/>
    <w:rsid w:val="00C364D1"/>
    <w:rPr>
      <w:rFonts w:ascii="Calibri Light" w:hAnsi="Calibri Light" w:cs="Calibri Light"/>
      <w:b/>
      <w:color w:val="000000"/>
      <w:sz w:val="22"/>
      <w:szCs w:val="22"/>
      <w:lang w:val="en-US"/>
    </w:rPr>
  </w:style>
  <w:style w:type="character" w:customStyle="1" w:styleId="Heading7Char">
    <w:name w:val="Heading 7 Char"/>
    <w:link w:val="Heading7"/>
    <w:rsid w:val="00A3490C"/>
    <w:rPr>
      <w:color w:val="000000"/>
      <w:sz w:val="24"/>
      <w:szCs w:val="24"/>
      <w:lang w:val="en-US"/>
    </w:rPr>
  </w:style>
  <w:style w:type="character" w:customStyle="1" w:styleId="Heading8Char">
    <w:name w:val="Heading 8 Char"/>
    <w:link w:val="Heading8"/>
    <w:rsid w:val="00A3490C"/>
    <w:rPr>
      <w:i/>
      <w:iCs/>
      <w:color w:val="000000"/>
      <w:sz w:val="24"/>
      <w:szCs w:val="24"/>
      <w:lang w:val="en-US"/>
    </w:rPr>
  </w:style>
  <w:style w:type="character" w:customStyle="1" w:styleId="Heading9Char">
    <w:name w:val="Heading 9 Char"/>
    <w:link w:val="Heading9"/>
    <w:rsid w:val="00A3490C"/>
    <w:rPr>
      <w:rFonts w:ascii="Calibri Light" w:hAnsi="Calibri Light" w:cs="Arial"/>
      <w:color w:val="000000"/>
      <w:sz w:val="22"/>
      <w:szCs w:val="22"/>
      <w:lang w:val="en-US"/>
    </w:rPr>
  </w:style>
  <w:style w:type="character" w:customStyle="1" w:styleId="BodyTextChar">
    <w:name w:val="Body Text Char"/>
    <w:link w:val="BodyText"/>
    <w:semiHidden/>
    <w:rsid w:val="00A3490C"/>
    <w:rPr>
      <w:rFonts w:ascii="Calibri Light" w:hAnsi="Calibri Light"/>
      <w:color w:val="000000"/>
      <w:sz w:val="22"/>
      <w:szCs w:val="24"/>
      <w:lang w:val="en-US" w:eastAsia="en-US"/>
    </w:rPr>
  </w:style>
  <w:style w:type="character" w:customStyle="1" w:styleId="BodyText2Char">
    <w:name w:val="Body Text 2 Char"/>
    <w:link w:val="BodyText2"/>
    <w:semiHidden/>
    <w:rsid w:val="00A3490C"/>
    <w:rPr>
      <w:rFonts w:ascii="Calibri Light" w:hAnsi="Calibri Light"/>
      <w:color w:val="000000"/>
      <w:sz w:val="22"/>
      <w:szCs w:val="24"/>
      <w:lang w:val="en-US" w:eastAsia="en-US"/>
    </w:rPr>
  </w:style>
  <w:style w:type="character" w:customStyle="1" w:styleId="BodyText3Char">
    <w:name w:val="Body Text 3 Char"/>
    <w:link w:val="BodyText3"/>
    <w:semiHidden/>
    <w:rsid w:val="00A3490C"/>
    <w:rPr>
      <w:rFonts w:ascii="Calibri Light" w:hAnsi="Calibri Light"/>
      <w:color w:val="000000"/>
      <w:sz w:val="16"/>
      <w:szCs w:val="16"/>
      <w:lang w:val="en-US" w:eastAsia="en-US"/>
    </w:rPr>
  </w:style>
  <w:style w:type="character" w:customStyle="1" w:styleId="BodyTextFirstIndentChar">
    <w:name w:val="Body Text First Indent Char"/>
    <w:link w:val="BodyTextFirstIndent"/>
    <w:semiHidden/>
    <w:rsid w:val="00A3490C"/>
    <w:rPr>
      <w:rFonts w:ascii="Calibri Light" w:hAnsi="Calibri Light"/>
      <w:color w:val="000000"/>
      <w:sz w:val="22"/>
      <w:szCs w:val="24"/>
      <w:lang w:val="en-US" w:eastAsia="en-US"/>
    </w:rPr>
  </w:style>
  <w:style w:type="character" w:customStyle="1" w:styleId="BodyTextIndentChar">
    <w:name w:val="Body Text Indent Char"/>
    <w:link w:val="BodyTextIndent"/>
    <w:semiHidden/>
    <w:rsid w:val="00A3490C"/>
    <w:rPr>
      <w:rFonts w:ascii="Calibri Light" w:hAnsi="Calibri Light"/>
      <w:color w:val="000000"/>
      <w:sz w:val="22"/>
      <w:szCs w:val="24"/>
      <w:lang w:val="en-US" w:eastAsia="en-US"/>
    </w:rPr>
  </w:style>
  <w:style w:type="character" w:customStyle="1" w:styleId="BodyTextFirstIndent2Char">
    <w:name w:val="Body Text First Indent 2 Char"/>
    <w:link w:val="BodyTextFirstIndent2"/>
    <w:semiHidden/>
    <w:rsid w:val="00A3490C"/>
    <w:rPr>
      <w:rFonts w:ascii="Calibri Light" w:hAnsi="Calibri Light"/>
      <w:color w:val="000000"/>
      <w:sz w:val="22"/>
      <w:szCs w:val="24"/>
      <w:lang w:val="en-US" w:eastAsia="en-US"/>
    </w:rPr>
  </w:style>
  <w:style w:type="character" w:customStyle="1" w:styleId="BodyTextIndent2Char">
    <w:name w:val="Body Text Indent 2 Char"/>
    <w:link w:val="BodyTextIndent2"/>
    <w:semiHidden/>
    <w:rsid w:val="00A3490C"/>
    <w:rPr>
      <w:rFonts w:ascii="Calibri Light" w:hAnsi="Calibri Light"/>
      <w:color w:val="000000"/>
      <w:sz w:val="22"/>
      <w:szCs w:val="24"/>
      <w:lang w:val="en-US" w:eastAsia="en-US"/>
    </w:rPr>
  </w:style>
  <w:style w:type="character" w:customStyle="1" w:styleId="BodyTextIndent3Char">
    <w:name w:val="Body Text Indent 3 Char"/>
    <w:link w:val="BodyTextIndent3"/>
    <w:semiHidden/>
    <w:rsid w:val="00A3490C"/>
    <w:rPr>
      <w:rFonts w:ascii="Calibri Light" w:hAnsi="Calibri Light"/>
      <w:color w:val="000000"/>
      <w:sz w:val="16"/>
      <w:szCs w:val="16"/>
      <w:lang w:val="en-US" w:eastAsia="en-US"/>
    </w:rPr>
  </w:style>
  <w:style w:type="character" w:customStyle="1" w:styleId="ClosingChar">
    <w:name w:val="Closing Char"/>
    <w:link w:val="Closing"/>
    <w:semiHidden/>
    <w:rsid w:val="00A3490C"/>
    <w:rPr>
      <w:rFonts w:ascii="Calibri Light" w:hAnsi="Calibri Light"/>
      <w:color w:val="000000"/>
      <w:sz w:val="22"/>
      <w:szCs w:val="24"/>
      <w:lang w:val="en-US" w:eastAsia="en-US"/>
    </w:rPr>
  </w:style>
  <w:style w:type="character" w:customStyle="1" w:styleId="DateChar">
    <w:name w:val="Date Char"/>
    <w:link w:val="Date"/>
    <w:semiHidden/>
    <w:rsid w:val="00A3490C"/>
    <w:rPr>
      <w:rFonts w:ascii="Calibri Light" w:hAnsi="Calibri Light"/>
      <w:color w:val="000000"/>
      <w:sz w:val="22"/>
      <w:szCs w:val="24"/>
      <w:lang w:val="en-US" w:eastAsia="en-US"/>
    </w:rPr>
  </w:style>
  <w:style w:type="character" w:customStyle="1" w:styleId="E-mailSignatureChar">
    <w:name w:val="E-mail Signature Char"/>
    <w:link w:val="E-mailSignature"/>
    <w:semiHidden/>
    <w:rsid w:val="00A3490C"/>
    <w:rPr>
      <w:rFonts w:ascii="Calibri Light" w:hAnsi="Calibri Light"/>
      <w:color w:val="000000"/>
      <w:sz w:val="22"/>
      <w:szCs w:val="24"/>
      <w:lang w:val="en-US" w:eastAsia="en-US"/>
    </w:rPr>
  </w:style>
  <w:style w:type="character" w:customStyle="1" w:styleId="HTMLAddressChar">
    <w:name w:val="HTML Address Char"/>
    <w:link w:val="HTMLAddress"/>
    <w:semiHidden/>
    <w:rsid w:val="00A3490C"/>
    <w:rPr>
      <w:rFonts w:ascii="Calibri Light" w:hAnsi="Calibri Light"/>
      <w:i/>
      <w:iCs/>
      <w:color w:val="000000"/>
      <w:sz w:val="22"/>
      <w:szCs w:val="24"/>
      <w:lang w:val="en-US" w:eastAsia="en-US"/>
    </w:rPr>
  </w:style>
  <w:style w:type="character" w:customStyle="1" w:styleId="HTMLPreformattedChar">
    <w:name w:val="HTML Preformatted Char"/>
    <w:link w:val="HTMLPreformatted"/>
    <w:semiHidden/>
    <w:rsid w:val="00A3490C"/>
    <w:rPr>
      <w:rFonts w:ascii="Courier New" w:hAnsi="Courier New" w:cs="Courier New"/>
      <w:color w:val="000000"/>
      <w:lang w:val="en-US" w:eastAsia="en-US"/>
    </w:rPr>
  </w:style>
  <w:style w:type="character" w:customStyle="1" w:styleId="MessageHeaderChar">
    <w:name w:val="Message Header Char"/>
    <w:link w:val="MessageHeader"/>
    <w:semiHidden/>
    <w:rsid w:val="00A3490C"/>
    <w:rPr>
      <w:rFonts w:ascii="Calibri Light" w:hAnsi="Calibri Light" w:cs="Arial"/>
      <w:color w:val="000000"/>
      <w:sz w:val="24"/>
      <w:szCs w:val="24"/>
      <w:shd w:val="pct20" w:color="auto" w:fill="auto"/>
      <w:lang w:val="en-US" w:eastAsia="en-US"/>
    </w:rPr>
  </w:style>
  <w:style w:type="character" w:customStyle="1" w:styleId="NoteHeadingChar">
    <w:name w:val="Note Heading Char"/>
    <w:link w:val="NoteHeading"/>
    <w:semiHidden/>
    <w:rsid w:val="00A3490C"/>
    <w:rPr>
      <w:rFonts w:ascii="Calibri Light" w:hAnsi="Calibri Light"/>
      <w:color w:val="000000"/>
      <w:sz w:val="22"/>
      <w:szCs w:val="24"/>
      <w:lang w:val="en-US" w:eastAsia="en-US"/>
    </w:rPr>
  </w:style>
  <w:style w:type="character" w:customStyle="1" w:styleId="PlainTextChar">
    <w:name w:val="Plain Text Char"/>
    <w:link w:val="PlainText"/>
    <w:semiHidden/>
    <w:rsid w:val="00A3490C"/>
    <w:rPr>
      <w:rFonts w:ascii="Courier New" w:hAnsi="Courier New" w:cs="Courier New"/>
      <w:color w:val="000000"/>
      <w:lang w:val="en-US" w:eastAsia="en-US"/>
    </w:rPr>
  </w:style>
  <w:style w:type="character" w:customStyle="1" w:styleId="SalutationChar">
    <w:name w:val="Salutation Char"/>
    <w:link w:val="Salutation"/>
    <w:semiHidden/>
    <w:rsid w:val="00A3490C"/>
    <w:rPr>
      <w:rFonts w:ascii="Calibri Light" w:hAnsi="Calibri Light"/>
      <w:color w:val="000000"/>
      <w:sz w:val="22"/>
      <w:szCs w:val="24"/>
      <w:lang w:val="en-US" w:eastAsia="en-US"/>
    </w:rPr>
  </w:style>
  <w:style w:type="character" w:customStyle="1" w:styleId="SignatureChar">
    <w:name w:val="Signature Char"/>
    <w:link w:val="Signature"/>
    <w:semiHidden/>
    <w:rsid w:val="00A3490C"/>
    <w:rPr>
      <w:rFonts w:ascii="Calibri Light" w:hAnsi="Calibri Light"/>
      <w:color w:val="000000"/>
      <w:sz w:val="22"/>
      <w:szCs w:val="24"/>
      <w:lang w:val="en-US" w:eastAsia="en-US"/>
    </w:rPr>
  </w:style>
  <w:style w:type="character" w:customStyle="1" w:styleId="SubtitleChar">
    <w:name w:val="Subtitle Char"/>
    <w:link w:val="Subtitle"/>
    <w:rsid w:val="009E5CC6"/>
    <w:rPr>
      <w:rFonts w:ascii="Arial" w:hAnsi="Arial" w:cs="Arial"/>
      <w:b/>
      <w:noProof/>
      <w:color w:val="505AA0"/>
      <w:sz w:val="28"/>
      <w:szCs w:val="28"/>
      <w:lang w:val="en-US"/>
    </w:rPr>
  </w:style>
  <w:style w:type="character" w:customStyle="1" w:styleId="TitleChar">
    <w:name w:val="Title Char"/>
    <w:link w:val="Title"/>
    <w:rsid w:val="009E5CC6"/>
    <w:rPr>
      <w:rFonts w:ascii="Arial" w:hAnsi="Arial" w:cs="Arial"/>
      <w:b/>
      <w:color w:val="505AA0"/>
      <w:sz w:val="40"/>
      <w:szCs w:val="40"/>
      <w:lang w:val="en-US"/>
    </w:rPr>
  </w:style>
  <w:style w:type="character" w:styleId="UnresolvedMention">
    <w:name w:val="Unresolved Mention"/>
    <w:uiPriority w:val="99"/>
    <w:semiHidden/>
    <w:unhideWhenUsed/>
    <w:rsid w:val="00086CA5"/>
    <w:rPr>
      <w:color w:val="605E5C"/>
      <w:shd w:val="clear" w:color="auto" w:fill="E1DFDD"/>
    </w:rPr>
  </w:style>
  <w:style w:type="paragraph" w:styleId="Caption">
    <w:name w:val="caption"/>
    <w:basedOn w:val="Normal"/>
    <w:next w:val="Normal"/>
    <w:unhideWhenUsed/>
    <w:qFormat/>
    <w:rsid w:val="00AA5E43"/>
    <w:pPr>
      <w:spacing w:before="0" w:after="200"/>
    </w:pPr>
    <w:rPr>
      <w:i/>
      <w:iCs/>
      <w:color w:val="44546A"/>
      <w:sz w:val="18"/>
      <w:szCs w:val="18"/>
    </w:rPr>
  </w:style>
  <w:style w:type="paragraph" w:customStyle="1" w:styleId="Boxed">
    <w:name w:val="Boxed"/>
    <w:basedOn w:val="Normal"/>
    <w:qFormat/>
    <w:rsid w:val="00BC2A77"/>
    <w:pPr>
      <w:keepNext/>
      <w:keepLines/>
      <w:adjustRightInd w:val="0"/>
      <w:snapToGrid w:val="0"/>
    </w:pPr>
  </w:style>
  <w:style w:type="paragraph" w:customStyle="1" w:styleId="BoxedHeading">
    <w:name w:val="Boxed Heading"/>
    <w:basedOn w:val="Boxed"/>
    <w:next w:val="Boxed"/>
    <w:qFormat/>
    <w:rsid w:val="00C364D1"/>
    <w:pPr>
      <w:keepNext w:val="0"/>
      <w:keepLines w:val="0"/>
    </w:pPr>
    <w:rPr>
      <w:b/>
      <w:i/>
    </w:rPr>
  </w:style>
  <w:style w:type="paragraph" w:customStyle="1" w:styleId="BoxedNumbered">
    <w:name w:val="Boxed Numbered"/>
    <w:basedOn w:val="Boxed"/>
    <w:qFormat/>
    <w:rsid w:val="00C364D1"/>
    <w:pPr>
      <w:keepNext w:val="0"/>
      <w:keepLines w:val="0"/>
      <w:numPr>
        <w:numId w:val="27"/>
      </w:numPr>
      <w:tabs>
        <w:tab w:val="left" w:pos="680"/>
      </w:tabs>
    </w:pPr>
  </w:style>
  <w:style w:type="paragraph" w:customStyle="1" w:styleId="TableContents">
    <w:name w:val="Table Contents"/>
    <w:basedOn w:val="Normal"/>
    <w:rsid w:val="004C0EAD"/>
    <w:pPr>
      <w:suppressLineNumbers/>
      <w:suppressAutoHyphens/>
      <w:spacing w:before="0" w:after="0"/>
    </w:pPr>
    <w:rPr>
      <w:rFonts w:ascii="Liberation Serif" w:eastAsia="Noto Sans CJK SC Regular" w:hAnsi="Liberation Serif" w:cs="Lohit Devanagari"/>
      <w:color w:val="auto"/>
      <w:kern w:val="2"/>
      <w:sz w:val="24"/>
      <w:lang w:val="en-AU" w:eastAsia="zh-CN" w:bidi="hi-IN"/>
    </w:rPr>
  </w:style>
  <w:style w:type="paragraph" w:customStyle="1" w:styleId="Question">
    <w:name w:val="Question"/>
    <w:basedOn w:val="Indent-1"/>
    <w:link w:val="QuestionCharChar"/>
    <w:semiHidden/>
    <w:rsid w:val="00E66384"/>
    <w:pPr>
      <w:keepLines/>
      <w:tabs>
        <w:tab w:val="clear" w:pos="284"/>
      </w:tabs>
      <w:ind w:left="0" w:firstLine="0"/>
    </w:pPr>
    <w:rPr>
      <w:rFonts w:ascii="Arial" w:hAnsi="Arial"/>
      <w:i/>
      <w:color w:val="800000"/>
      <w:sz w:val="24"/>
      <w:lang w:val="en-US" w:eastAsia="en-US"/>
    </w:rPr>
  </w:style>
  <w:style w:type="paragraph" w:customStyle="1" w:styleId="QBullet">
    <w:name w:val="QBullet"/>
    <w:basedOn w:val="Indent-2"/>
    <w:semiHidden/>
    <w:rsid w:val="00E66384"/>
    <w:pPr>
      <w:keepLines/>
      <w:numPr>
        <w:ilvl w:val="4"/>
        <w:numId w:val="33"/>
      </w:numPr>
    </w:pPr>
    <w:rPr>
      <w:i/>
      <w:color w:val="800000"/>
    </w:rPr>
  </w:style>
  <w:style w:type="paragraph" w:customStyle="1" w:styleId="ListParagraph1">
    <w:name w:val="List Paragraph1"/>
    <w:aliases w:val="NFP GP Bulleted List,Recommendation"/>
    <w:basedOn w:val="Normal"/>
    <w:link w:val="ListParagraphChar"/>
    <w:uiPriority w:val="34"/>
    <w:qFormat/>
    <w:rsid w:val="00E66384"/>
    <w:pPr>
      <w:keepLines/>
      <w:ind w:left="720"/>
      <w:contextualSpacing/>
    </w:pPr>
    <w:rPr>
      <w:rFonts w:ascii="Arial" w:hAnsi="Arial"/>
      <w:color w:val="auto"/>
      <w:sz w:val="24"/>
    </w:rPr>
  </w:style>
  <w:style w:type="paragraph" w:customStyle="1" w:styleId="StyleQuestionUnderline">
    <w:name w:val="Style Question + Underline"/>
    <w:basedOn w:val="Question"/>
    <w:link w:val="StyleQuestionUnderlineChar"/>
    <w:semiHidden/>
    <w:rsid w:val="00E66384"/>
    <w:pPr>
      <w:ind w:left="567" w:hanging="567"/>
    </w:pPr>
    <w:rPr>
      <w:iCs/>
      <w:u w:val="single"/>
    </w:rPr>
  </w:style>
  <w:style w:type="character" w:customStyle="1" w:styleId="QuestionCharChar">
    <w:name w:val="Question Char Char"/>
    <w:link w:val="Question"/>
    <w:rsid w:val="00E66384"/>
    <w:rPr>
      <w:rFonts w:ascii="Arial" w:hAnsi="Arial"/>
      <w:i/>
      <w:color w:val="800000"/>
      <w:sz w:val="24"/>
      <w:szCs w:val="24"/>
      <w:lang w:val="en-US"/>
    </w:rPr>
  </w:style>
  <w:style w:type="character" w:customStyle="1" w:styleId="StyleQuestionUnderlineChar">
    <w:name w:val="Style Question + Underline Char"/>
    <w:link w:val="StyleQuestionUnderline"/>
    <w:rsid w:val="00E66384"/>
    <w:rPr>
      <w:rFonts w:ascii="Arial" w:hAnsi="Arial"/>
      <w:i/>
      <w:iCs/>
      <w:color w:val="800000"/>
      <w:sz w:val="24"/>
      <w:szCs w:val="24"/>
      <w:u w:val="single"/>
      <w:lang w:val="en-US"/>
    </w:rPr>
  </w:style>
  <w:style w:type="character" w:customStyle="1" w:styleId="ListParagraphChar">
    <w:name w:val="List Paragraph Char"/>
    <w:aliases w:val="NFP GP Bulleted List Char,Recommendation Char,List Paragraph1 Char"/>
    <w:link w:val="ListParagraph1"/>
    <w:uiPriority w:val="34"/>
    <w:locked/>
    <w:rsid w:val="00E66384"/>
    <w:rPr>
      <w:rFonts w:ascii="Arial" w:hAnsi="Arial"/>
      <w:sz w:val="24"/>
      <w:szCs w:val="24"/>
      <w:lang w:val="en-US"/>
    </w:rPr>
  </w:style>
  <w:style w:type="paragraph" w:customStyle="1" w:styleId="Response">
    <w:name w:val="Response"/>
    <w:basedOn w:val="Normal"/>
    <w:semiHidden/>
    <w:rsid w:val="00E66384"/>
    <w:pPr>
      <w:keepLines/>
      <w:ind w:left="1134"/>
    </w:pPr>
    <w:rPr>
      <w:color w:val="0000FF"/>
    </w:rPr>
  </w:style>
  <w:style w:type="paragraph" w:customStyle="1" w:styleId="RBullet">
    <w:name w:val="RBullet"/>
    <w:basedOn w:val="Normal"/>
    <w:semiHidden/>
    <w:rsid w:val="00E66384"/>
    <w:pPr>
      <w:keepLines/>
      <w:numPr>
        <w:ilvl w:val="7"/>
        <w:numId w:val="33"/>
      </w:numPr>
      <w:tabs>
        <w:tab w:val="clear" w:pos="3164"/>
        <w:tab w:val="left" w:pos="1559"/>
      </w:tabs>
      <w:ind w:left="1559" w:hanging="425"/>
    </w:pPr>
    <w:rPr>
      <w:color w:val="0000FF"/>
    </w:rPr>
  </w:style>
  <w:style w:type="paragraph" w:customStyle="1" w:styleId="StyleAnalysisTeal">
    <w:name w:val="Style Analysis + Teal"/>
    <w:basedOn w:val="Analysis"/>
    <w:semiHidden/>
    <w:rsid w:val="00E66384"/>
    <w:pPr>
      <w:keepLines/>
    </w:pPr>
    <w:rPr>
      <w:color w:val="008080"/>
    </w:rPr>
  </w:style>
  <w:style w:type="character" w:customStyle="1" w:styleId="QuestionChar">
    <w:name w:val="Question Char"/>
    <w:semiHidden/>
    <w:locked/>
    <w:rsid w:val="00E66384"/>
    <w:rPr>
      <w:rFonts w:ascii="Arial" w:hAnsi="Arial"/>
      <w:i/>
      <w:color w:val="0000FF"/>
      <w:sz w:val="24"/>
      <w:szCs w:val="24"/>
      <w:lang w:val="en-US" w:eastAsia="en-US" w:bidi="ar-SA"/>
    </w:rPr>
  </w:style>
  <w:style w:type="paragraph" w:customStyle="1" w:styleId="Requirement">
    <w:name w:val="Requirement"/>
    <w:basedOn w:val="Normal"/>
    <w:semiHidden/>
    <w:rsid w:val="00E66384"/>
    <w:pPr>
      <w:keepLines/>
      <w:pBdr>
        <w:top w:val="single" w:sz="4" w:space="1" w:color="auto"/>
        <w:left w:val="single" w:sz="4" w:space="4" w:color="auto"/>
        <w:bottom w:val="single" w:sz="4" w:space="1" w:color="auto"/>
        <w:right w:val="single" w:sz="4" w:space="4" w:color="auto"/>
      </w:pBdr>
      <w:shd w:val="clear" w:color="auto" w:fill="FFFF99"/>
      <w:tabs>
        <w:tab w:val="left" w:pos="992"/>
      </w:tabs>
      <w:spacing w:before="80" w:after="240"/>
      <w:ind w:left="142"/>
    </w:pPr>
    <w:rPr>
      <w:szCs w:val="20"/>
      <w:lang w:val="en-AU"/>
    </w:rPr>
  </w:style>
  <w:style w:type="paragraph" w:customStyle="1" w:styleId="Request">
    <w:name w:val="Request"/>
    <w:basedOn w:val="Normal"/>
    <w:qFormat/>
    <w:rsid w:val="00E66384"/>
    <w:pPr>
      <w:keepLines/>
      <w:numPr>
        <w:numId w:val="34"/>
      </w:numPr>
      <w:tabs>
        <w:tab w:val="left" w:pos="992"/>
      </w:tabs>
      <w:contextualSpacing/>
    </w:pPr>
  </w:style>
  <w:style w:type="paragraph" w:customStyle="1" w:styleId="Sub-request">
    <w:name w:val="Sub-request"/>
    <w:basedOn w:val="Request"/>
    <w:qFormat/>
    <w:rsid w:val="00E66384"/>
    <w:pPr>
      <w:numPr>
        <w:numId w:val="0"/>
      </w:numPr>
      <w:tabs>
        <w:tab w:val="clear" w:pos="992"/>
        <w:tab w:val="left" w:pos="1559"/>
      </w:tabs>
      <w:ind w:left="1559" w:hanging="567"/>
    </w:pPr>
    <w:rPr>
      <w:lang w:val="en-AU"/>
    </w:rPr>
  </w:style>
  <w:style w:type="paragraph" w:customStyle="1" w:styleId="Ebullet">
    <w:name w:val="Ebullet"/>
    <w:basedOn w:val="Example"/>
    <w:qFormat/>
    <w:rsid w:val="00E66384"/>
    <w:pPr>
      <w:keepLines/>
      <w:tabs>
        <w:tab w:val="left" w:pos="1276"/>
      </w:tabs>
      <w:ind w:left="1276" w:hanging="709"/>
    </w:pPr>
    <w:rPr>
      <w:color w:val="C00000"/>
    </w:rPr>
  </w:style>
  <w:style w:type="paragraph" w:customStyle="1" w:styleId="ESubBullet">
    <w:name w:val="ESubBullet"/>
    <w:basedOn w:val="Ebullet"/>
    <w:qFormat/>
    <w:rsid w:val="00E66384"/>
    <w:pPr>
      <w:tabs>
        <w:tab w:val="clear" w:pos="1276"/>
        <w:tab w:val="left" w:pos="1701"/>
      </w:tabs>
      <w:ind w:left="1701" w:hanging="425"/>
    </w:pPr>
  </w:style>
  <w:style w:type="paragraph" w:customStyle="1" w:styleId="LXRATabletext">
    <w:name w:val="LXRA Table text"/>
    <w:basedOn w:val="Normal"/>
    <w:qFormat/>
    <w:rsid w:val="00E66384"/>
    <w:pPr>
      <w:spacing w:before="80" w:after="60"/>
    </w:pPr>
    <w:rPr>
      <w:rFonts w:ascii="Calibri" w:hAnsi="Calibri" w:cs="Tahoma"/>
      <w:color w:val="auto"/>
      <w:sz w:val="20"/>
      <w:szCs w:val="20"/>
      <w:lang w:val="en-AU" w:eastAsia="en-AU"/>
    </w:rPr>
  </w:style>
  <w:style w:type="paragraph" w:customStyle="1" w:styleId="LXRATableBullet1">
    <w:name w:val="LXRA Table Bullet 1"/>
    <w:basedOn w:val="Normal"/>
    <w:qFormat/>
    <w:rsid w:val="00E66384"/>
    <w:pPr>
      <w:spacing w:before="80" w:after="60"/>
      <w:ind w:left="227" w:hanging="227"/>
    </w:pPr>
    <w:rPr>
      <w:rFonts w:ascii="Calibri" w:hAnsi="Calibri"/>
      <w:color w:val="auto"/>
      <w:sz w:val="20"/>
      <w:szCs w:val="20"/>
      <w:lang w:eastAsia="en-AU"/>
    </w:rPr>
  </w:style>
  <w:style w:type="paragraph" w:customStyle="1" w:styleId="LXRATableBullet2">
    <w:name w:val="LXRA Table Bullet 2"/>
    <w:basedOn w:val="LXRATableBullet1"/>
    <w:qFormat/>
    <w:rsid w:val="00E66384"/>
    <w:pPr>
      <w:ind w:left="567"/>
    </w:pPr>
  </w:style>
  <w:style w:type="paragraph" w:customStyle="1" w:styleId="LXRATableBullet3">
    <w:name w:val="LXRA Table Bullet 3"/>
    <w:basedOn w:val="LXRATableBullet2"/>
    <w:qFormat/>
    <w:rsid w:val="00E66384"/>
    <w:pPr>
      <w:ind w:left="1080" w:hanging="360"/>
    </w:pPr>
  </w:style>
  <w:style w:type="paragraph" w:customStyle="1" w:styleId="X-normal">
    <w:name w:val="X-normal"/>
    <w:basedOn w:val="Normal"/>
    <w:qFormat/>
    <w:rsid w:val="00E66384"/>
    <w:pPr>
      <w:keepLines/>
    </w:pPr>
    <w:rPr>
      <w:color w:val="0000FF"/>
    </w:rPr>
  </w:style>
  <w:style w:type="paragraph" w:customStyle="1" w:styleId="X-indent-2">
    <w:name w:val="X-indent-2"/>
    <w:basedOn w:val="Indent-2"/>
    <w:qFormat/>
    <w:rsid w:val="00E66384"/>
    <w:pPr>
      <w:keepLines/>
      <w:tabs>
        <w:tab w:val="left" w:pos="567"/>
        <w:tab w:val="num" w:pos="3685"/>
      </w:tabs>
      <w:ind w:left="568"/>
    </w:pPr>
    <w:rPr>
      <w:color w:val="0000FF"/>
    </w:rPr>
  </w:style>
  <w:style w:type="paragraph" w:customStyle="1" w:styleId="X-indent-3">
    <w:name w:val="X-indent-3"/>
    <w:basedOn w:val="Indent-3"/>
    <w:qFormat/>
    <w:rsid w:val="00E66384"/>
    <w:pPr>
      <w:keepLines/>
      <w:tabs>
        <w:tab w:val="left" w:pos="567"/>
      </w:tabs>
      <w:ind w:left="851" w:hanging="284"/>
    </w:pPr>
    <w:rPr>
      <w:color w:val="0000FF"/>
    </w:rPr>
  </w:style>
  <w:style w:type="character" w:customStyle="1" w:styleId="ipa">
    <w:name w:val="ipa"/>
    <w:rsid w:val="00E66384"/>
  </w:style>
  <w:style w:type="character" w:customStyle="1" w:styleId="unicode">
    <w:name w:val="unicode"/>
    <w:rsid w:val="00E66384"/>
  </w:style>
  <w:style w:type="character" w:customStyle="1" w:styleId="fn">
    <w:name w:val="fn"/>
    <w:rsid w:val="00E66384"/>
  </w:style>
  <w:style w:type="paragraph" w:customStyle="1" w:styleId="xmsonormal">
    <w:name w:val="x_msonormal"/>
    <w:basedOn w:val="Normal"/>
    <w:rsid w:val="004A5301"/>
    <w:pPr>
      <w:spacing w:before="100" w:beforeAutospacing="1" w:after="100" w:afterAutospacing="1"/>
    </w:pPr>
    <w:rPr>
      <w:rFonts w:ascii="Times New Roman" w:hAnsi="Times New Roman"/>
      <w:color w:val="auto"/>
      <w:sz w:val="24"/>
      <w:lang w:val="en-AU"/>
    </w:rPr>
  </w:style>
  <w:style w:type="paragraph" w:styleId="ListParagraph">
    <w:name w:val="List Paragraph"/>
    <w:basedOn w:val="Normal"/>
    <w:uiPriority w:val="34"/>
    <w:qFormat/>
    <w:rsid w:val="007A178A"/>
    <w:pPr>
      <w:widowControl w:val="0"/>
      <w:ind w:left="720"/>
      <w:contextualSpacing/>
    </w:pPr>
    <w:rPr>
      <w:rFonts w:ascii="Arial" w:hAnsi="Arial"/>
      <w:color w:val="auto"/>
      <w:sz w:val="24"/>
    </w:rPr>
  </w:style>
  <w:style w:type="paragraph" w:customStyle="1" w:styleId="xmsolistparagraph">
    <w:name w:val="x_msolistparagraph"/>
    <w:basedOn w:val="Normal"/>
    <w:rsid w:val="000E5C5F"/>
    <w:pPr>
      <w:spacing w:before="100" w:beforeAutospacing="1" w:after="100" w:afterAutospacing="1"/>
    </w:pPr>
    <w:rPr>
      <w:rFonts w:ascii="Times New Roman" w:hAnsi="Times New Roman"/>
      <w:color w:val="auto"/>
      <w:sz w:val="24"/>
      <w:lang w:val="en-AU"/>
    </w:rPr>
  </w:style>
  <w:style w:type="paragraph" w:customStyle="1" w:styleId="xbulletedlist">
    <w:name w:val="x_bulletedlist"/>
    <w:basedOn w:val="Normal"/>
    <w:rsid w:val="000E5C5F"/>
    <w:pPr>
      <w:spacing w:before="100" w:beforeAutospacing="1" w:after="100" w:afterAutospacing="1"/>
    </w:pPr>
    <w:rPr>
      <w:rFonts w:ascii="Times New Roman" w:hAnsi="Times New Roman"/>
      <w:color w:val="auto"/>
      <w:sz w:val="24"/>
      <w:lang w:val="en-AU"/>
    </w:rPr>
  </w:style>
  <w:style w:type="paragraph" w:customStyle="1" w:styleId="Tabletextsmall">
    <w:name w:val="Table text small"/>
    <w:basedOn w:val="Tabletext"/>
    <w:qFormat/>
    <w:rsid w:val="0026373D"/>
    <w:rPr>
      <w:sz w:val="15"/>
      <w:szCs w:val="15"/>
    </w:rPr>
  </w:style>
  <w:style w:type="character" w:customStyle="1" w:styleId="nowrap">
    <w:name w:val="nowrap"/>
    <w:rsid w:val="00D73481"/>
  </w:style>
  <w:style w:type="table" w:styleId="PlainTable1">
    <w:name w:val="Plain Table 1"/>
    <w:basedOn w:val="TableNormal"/>
    <w:uiPriority w:val="41"/>
    <w:rsid w:val="0079487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97210">
      <w:bodyDiv w:val="1"/>
      <w:marLeft w:val="0"/>
      <w:marRight w:val="0"/>
      <w:marTop w:val="0"/>
      <w:marBottom w:val="0"/>
      <w:divBdr>
        <w:top w:val="none" w:sz="0" w:space="0" w:color="auto"/>
        <w:left w:val="none" w:sz="0" w:space="0" w:color="auto"/>
        <w:bottom w:val="none" w:sz="0" w:space="0" w:color="auto"/>
        <w:right w:val="none" w:sz="0" w:space="0" w:color="auto"/>
      </w:divBdr>
    </w:div>
    <w:div w:id="17246034">
      <w:bodyDiv w:val="1"/>
      <w:marLeft w:val="0"/>
      <w:marRight w:val="0"/>
      <w:marTop w:val="0"/>
      <w:marBottom w:val="0"/>
      <w:divBdr>
        <w:top w:val="none" w:sz="0" w:space="0" w:color="auto"/>
        <w:left w:val="none" w:sz="0" w:space="0" w:color="auto"/>
        <w:bottom w:val="none" w:sz="0" w:space="0" w:color="auto"/>
        <w:right w:val="none" w:sz="0" w:space="0" w:color="auto"/>
      </w:divBdr>
    </w:div>
    <w:div w:id="17708194">
      <w:bodyDiv w:val="1"/>
      <w:marLeft w:val="0"/>
      <w:marRight w:val="0"/>
      <w:marTop w:val="0"/>
      <w:marBottom w:val="0"/>
      <w:divBdr>
        <w:top w:val="none" w:sz="0" w:space="0" w:color="auto"/>
        <w:left w:val="none" w:sz="0" w:space="0" w:color="auto"/>
        <w:bottom w:val="none" w:sz="0" w:space="0" w:color="auto"/>
        <w:right w:val="none" w:sz="0" w:space="0" w:color="auto"/>
      </w:divBdr>
    </w:div>
    <w:div w:id="115606077">
      <w:bodyDiv w:val="1"/>
      <w:marLeft w:val="0"/>
      <w:marRight w:val="0"/>
      <w:marTop w:val="0"/>
      <w:marBottom w:val="0"/>
      <w:divBdr>
        <w:top w:val="none" w:sz="0" w:space="0" w:color="auto"/>
        <w:left w:val="none" w:sz="0" w:space="0" w:color="auto"/>
        <w:bottom w:val="none" w:sz="0" w:space="0" w:color="auto"/>
        <w:right w:val="none" w:sz="0" w:space="0" w:color="auto"/>
      </w:divBdr>
    </w:div>
    <w:div w:id="119151303">
      <w:bodyDiv w:val="1"/>
      <w:marLeft w:val="0"/>
      <w:marRight w:val="0"/>
      <w:marTop w:val="0"/>
      <w:marBottom w:val="0"/>
      <w:divBdr>
        <w:top w:val="none" w:sz="0" w:space="0" w:color="auto"/>
        <w:left w:val="none" w:sz="0" w:space="0" w:color="auto"/>
        <w:bottom w:val="none" w:sz="0" w:space="0" w:color="auto"/>
        <w:right w:val="none" w:sz="0" w:space="0" w:color="auto"/>
      </w:divBdr>
    </w:div>
    <w:div w:id="184710451">
      <w:bodyDiv w:val="1"/>
      <w:marLeft w:val="0"/>
      <w:marRight w:val="0"/>
      <w:marTop w:val="0"/>
      <w:marBottom w:val="0"/>
      <w:divBdr>
        <w:top w:val="none" w:sz="0" w:space="0" w:color="auto"/>
        <w:left w:val="none" w:sz="0" w:space="0" w:color="auto"/>
        <w:bottom w:val="none" w:sz="0" w:space="0" w:color="auto"/>
        <w:right w:val="none" w:sz="0" w:space="0" w:color="auto"/>
      </w:divBdr>
    </w:div>
    <w:div w:id="187912510">
      <w:bodyDiv w:val="1"/>
      <w:marLeft w:val="0"/>
      <w:marRight w:val="0"/>
      <w:marTop w:val="0"/>
      <w:marBottom w:val="0"/>
      <w:divBdr>
        <w:top w:val="none" w:sz="0" w:space="0" w:color="auto"/>
        <w:left w:val="none" w:sz="0" w:space="0" w:color="auto"/>
        <w:bottom w:val="none" w:sz="0" w:space="0" w:color="auto"/>
        <w:right w:val="none" w:sz="0" w:space="0" w:color="auto"/>
      </w:divBdr>
    </w:div>
    <w:div w:id="205334775">
      <w:bodyDiv w:val="1"/>
      <w:marLeft w:val="0"/>
      <w:marRight w:val="0"/>
      <w:marTop w:val="0"/>
      <w:marBottom w:val="0"/>
      <w:divBdr>
        <w:top w:val="none" w:sz="0" w:space="0" w:color="auto"/>
        <w:left w:val="none" w:sz="0" w:space="0" w:color="auto"/>
        <w:bottom w:val="none" w:sz="0" w:space="0" w:color="auto"/>
        <w:right w:val="none" w:sz="0" w:space="0" w:color="auto"/>
      </w:divBdr>
    </w:div>
    <w:div w:id="221137610">
      <w:bodyDiv w:val="1"/>
      <w:marLeft w:val="0"/>
      <w:marRight w:val="0"/>
      <w:marTop w:val="0"/>
      <w:marBottom w:val="0"/>
      <w:divBdr>
        <w:top w:val="none" w:sz="0" w:space="0" w:color="auto"/>
        <w:left w:val="none" w:sz="0" w:space="0" w:color="auto"/>
        <w:bottom w:val="none" w:sz="0" w:space="0" w:color="auto"/>
        <w:right w:val="none" w:sz="0" w:space="0" w:color="auto"/>
      </w:divBdr>
    </w:div>
    <w:div w:id="265772953">
      <w:bodyDiv w:val="1"/>
      <w:marLeft w:val="0"/>
      <w:marRight w:val="0"/>
      <w:marTop w:val="0"/>
      <w:marBottom w:val="0"/>
      <w:divBdr>
        <w:top w:val="none" w:sz="0" w:space="0" w:color="auto"/>
        <w:left w:val="none" w:sz="0" w:space="0" w:color="auto"/>
        <w:bottom w:val="none" w:sz="0" w:space="0" w:color="auto"/>
        <w:right w:val="none" w:sz="0" w:space="0" w:color="auto"/>
      </w:divBdr>
    </w:div>
    <w:div w:id="299041434">
      <w:bodyDiv w:val="1"/>
      <w:marLeft w:val="0"/>
      <w:marRight w:val="0"/>
      <w:marTop w:val="0"/>
      <w:marBottom w:val="0"/>
      <w:divBdr>
        <w:top w:val="none" w:sz="0" w:space="0" w:color="auto"/>
        <w:left w:val="none" w:sz="0" w:space="0" w:color="auto"/>
        <w:bottom w:val="none" w:sz="0" w:space="0" w:color="auto"/>
        <w:right w:val="none" w:sz="0" w:space="0" w:color="auto"/>
      </w:divBdr>
    </w:div>
    <w:div w:id="317657496">
      <w:bodyDiv w:val="1"/>
      <w:marLeft w:val="0"/>
      <w:marRight w:val="0"/>
      <w:marTop w:val="0"/>
      <w:marBottom w:val="0"/>
      <w:divBdr>
        <w:top w:val="none" w:sz="0" w:space="0" w:color="auto"/>
        <w:left w:val="none" w:sz="0" w:space="0" w:color="auto"/>
        <w:bottom w:val="none" w:sz="0" w:space="0" w:color="auto"/>
        <w:right w:val="none" w:sz="0" w:space="0" w:color="auto"/>
      </w:divBdr>
    </w:div>
    <w:div w:id="319306536">
      <w:bodyDiv w:val="1"/>
      <w:marLeft w:val="0"/>
      <w:marRight w:val="0"/>
      <w:marTop w:val="0"/>
      <w:marBottom w:val="0"/>
      <w:divBdr>
        <w:top w:val="none" w:sz="0" w:space="0" w:color="auto"/>
        <w:left w:val="none" w:sz="0" w:space="0" w:color="auto"/>
        <w:bottom w:val="none" w:sz="0" w:space="0" w:color="auto"/>
        <w:right w:val="none" w:sz="0" w:space="0" w:color="auto"/>
      </w:divBdr>
    </w:div>
    <w:div w:id="320424069">
      <w:bodyDiv w:val="1"/>
      <w:marLeft w:val="0"/>
      <w:marRight w:val="0"/>
      <w:marTop w:val="0"/>
      <w:marBottom w:val="0"/>
      <w:divBdr>
        <w:top w:val="none" w:sz="0" w:space="0" w:color="auto"/>
        <w:left w:val="none" w:sz="0" w:space="0" w:color="auto"/>
        <w:bottom w:val="none" w:sz="0" w:space="0" w:color="auto"/>
        <w:right w:val="none" w:sz="0" w:space="0" w:color="auto"/>
      </w:divBdr>
    </w:div>
    <w:div w:id="321197479">
      <w:bodyDiv w:val="1"/>
      <w:marLeft w:val="0"/>
      <w:marRight w:val="0"/>
      <w:marTop w:val="0"/>
      <w:marBottom w:val="0"/>
      <w:divBdr>
        <w:top w:val="none" w:sz="0" w:space="0" w:color="auto"/>
        <w:left w:val="none" w:sz="0" w:space="0" w:color="auto"/>
        <w:bottom w:val="none" w:sz="0" w:space="0" w:color="auto"/>
        <w:right w:val="none" w:sz="0" w:space="0" w:color="auto"/>
      </w:divBdr>
      <w:divsChild>
        <w:div w:id="103310634">
          <w:marLeft w:val="0"/>
          <w:marRight w:val="0"/>
          <w:marTop w:val="0"/>
          <w:marBottom w:val="0"/>
          <w:divBdr>
            <w:top w:val="none" w:sz="0" w:space="0" w:color="auto"/>
            <w:left w:val="none" w:sz="0" w:space="0" w:color="auto"/>
            <w:bottom w:val="none" w:sz="0" w:space="0" w:color="auto"/>
            <w:right w:val="none" w:sz="0" w:space="0" w:color="auto"/>
          </w:divBdr>
        </w:div>
      </w:divsChild>
    </w:div>
    <w:div w:id="381096791">
      <w:bodyDiv w:val="1"/>
      <w:marLeft w:val="0"/>
      <w:marRight w:val="0"/>
      <w:marTop w:val="0"/>
      <w:marBottom w:val="0"/>
      <w:divBdr>
        <w:top w:val="none" w:sz="0" w:space="0" w:color="auto"/>
        <w:left w:val="none" w:sz="0" w:space="0" w:color="auto"/>
        <w:bottom w:val="none" w:sz="0" w:space="0" w:color="auto"/>
        <w:right w:val="none" w:sz="0" w:space="0" w:color="auto"/>
      </w:divBdr>
    </w:div>
    <w:div w:id="387143395">
      <w:bodyDiv w:val="1"/>
      <w:marLeft w:val="0"/>
      <w:marRight w:val="0"/>
      <w:marTop w:val="0"/>
      <w:marBottom w:val="0"/>
      <w:divBdr>
        <w:top w:val="none" w:sz="0" w:space="0" w:color="auto"/>
        <w:left w:val="none" w:sz="0" w:space="0" w:color="auto"/>
        <w:bottom w:val="none" w:sz="0" w:space="0" w:color="auto"/>
        <w:right w:val="none" w:sz="0" w:space="0" w:color="auto"/>
      </w:divBdr>
    </w:div>
    <w:div w:id="387343520">
      <w:bodyDiv w:val="1"/>
      <w:marLeft w:val="0"/>
      <w:marRight w:val="0"/>
      <w:marTop w:val="0"/>
      <w:marBottom w:val="0"/>
      <w:divBdr>
        <w:top w:val="none" w:sz="0" w:space="0" w:color="auto"/>
        <w:left w:val="none" w:sz="0" w:space="0" w:color="auto"/>
        <w:bottom w:val="none" w:sz="0" w:space="0" w:color="auto"/>
        <w:right w:val="none" w:sz="0" w:space="0" w:color="auto"/>
      </w:divBdr>
    </w:div>
    <w:div w:id="397871595">
      <w:bodyDiv w:val="1"/>
      <w:marLeft w:val="0"/>
      <w:marRight w:val="0"/>
      <w:marTop w:val="0"/>
      <w:marBottom w:val="0"/>
      <w:divBdr>
        <w:top w:val="none" w:sz="0" w:space="0" w:color="auto"/>
        <w:left w:val="none" w:sz="0" w:space="0" w:color="auto"/>
        <w:bottom w:val="none" w:sz="0" w:space="0" w:color="auto"/>
        <w:right w:val="none" w:sz="0" w:space="0" w:color="auto"/>
      </w:divBdr>
    </w:div>
    <w:div w:id="406807191">
      <w:bodyDiv w:val="1"/>
      <w:marLeft w:val="0"/>
      <w:marRight w:val="0"/>
      <w:marTop w:val="0"/>
      <w:marBottom w:val="0"/>
      <w:divBdr>
        <w:top w:val="none" w:sz="0" w:space="0" w:color="auto"/>
        <w:left w:val="none" w:sz="0" w:space="0" w:color="auto"/>
        <w:bottom w:val="none" w:sz="0" w:space="0" w:color="auto"/>
        <w:right w:val="none" w:sz="0" w:space="0" w:color="auto"/>
      </w:divBdr>
    </w:div>
    <w:div w:id="439377716">
      <w:bodyDiv w:val="1"/>
      <w:marLeft w:val="0"/>
      <w:marRight w:val="0"/>
      <w:marTop w:val="0"/>
      <w:marBottom w:val="0"/>
      <w:divBdr>
        <w:top w:val="none" w:sz="0" w:space="0" w:color="auto"/>
        <w:left w:val="none" w:sz="0" w:space="0" w:color="auto"/>
        <w:bottom w:val="none" w:sz="0" w:space="0" w:color="auto"/>
        <w:right w:val="none" w:sz="0" w:space="0" w:color="auto"/>
      </w:divBdr>
    </w:div>
    <w:div w:id="479004520">
      <w:bodyDiv w:val="1"/>
      <w:marLeft w:val="0"/>
      <w:marRight w:val="0"/>
      <w:marTop w:val="0"/>
      <w:marBottom w:val="0"/>
      <w:divBdr>
        <w:top w:val="none" w:sz="0" w:space="0" w:color="auto"/>
        <w:left w:val="none" w:sz="0" w:space="0" w:color="auto"/>
        <w:bottom w:val="none" w:sz="0" w:space="0" w:color="auto"/>
        <w:right w:val="none" w:sz="0" w:space="0" w:color="auto"/>
      </w:divBdr>
    </w:div>
    <w:div w:id="499463119">
      <w:bodyDiv w:val="1"/>
      <w:marLeft w:val="0"/>
      <w:marRight w:val="0"/>
      <w:marTop w:val="0"/>
      <w:marBottom w:val="0"/>
      <w:divBdr>
        <w:top w:val="none" w:sz="0" w:space="0" w:color="auto"/>
        <w:left w:val="none" w:sz="0" w:space="0" w:color="auto"/>
        <w:bottom w:val="none" w:sz="0" w:space="0" w:color="auto"/>
        <w:right w:val="none" w:sz="0" w:space="0" w:color="auto"/>
      </w:divBdr>
    </w:div>
    <w:div w:id="532890081">
      <w:bodyDiv w:val="1"/>
      <w:marLeft w:val="0"/>
      <w:marRight w:val="0"/>
      <w:marTop w:val="0"/>
      <w:marBottom w:val="0"/>
      <w:divBdr>
        <w:top w:val="none" w:sz="0" w:space="0" w:color="auto"/>
        <w:left w:val="none" w:sz="0" w:space="0" w:color="auto"/>
        <w:bottom w:val="none" w:sz="0" w:space="0" w:color="auto"/>
        <w:right w:val="none" w:sz="0" w:space="0" w:color="auto"/>
      </w:divBdr>
    </w:div>
    <w:div w:id="548734035">
      <w:bodyDiv w:val="1"/>
      <w:marLeft w:val="0"/>
      <w:marRight w:val="0"/>
      <w:marTop w:val="0"/>
      <w:marBottom w:val="0"/>
      <w:divBdr>
        <w:top w:val="none" w:sz="0" w:space="0" w:color="auto"/>
        <w:left w:val="none" w:sz="0" w:space="0" w:color="auto"/>
        <w:bottom w:val="none" w:sz="0" w:space="0" w:color="auto"/>
        <w:right w:val="none" w:sz="0" w:space="0" w:color="auto"/>
      </w:divBdr>
    </w:div>
    <w:div w:id="553547352">
      <w:bodyDiv w:val="1"/>
      <w:marLeft w:val="0"/>
      <w:marRight w:val="0"/>
      <w:marTop w:val="0"/>
      <w:marBottom w:val="0"/>
      <w:divBdr>
        <w:top w:val="none" w:sz="0" w:space="0" w:color="auto"/>
        <w:left w:val="none" w:sz="0" w:space="0" w:color="auto"/>
        <w:bottom w:val="none" w:sz="0" w:space="0" w:color="auto"/>
        <w:right w:val="none" w:sz="0" w:space="0" w:color="auto"/>
      </w:divBdr>
    </w:div>
    <w:div w:id="558830674">
      <w:bodyDiv w:val="1"/>
      <w:marLeft w:val="0"/>
      <w:marRight w:val="0"/>
      <w:marTop w:val="0"/>
      <w:marBottom w:val="0"/>
      <w:divBdr>
        <w:top w:val="none" w:sz="0" w:space="0" w:color="auto"/>
        <w:left w:val="none" w:sz="0" w:space="0" w:color="auto"/>
        <w:bottom w:val="none" w:sz="0" w:space="0" w:color="auto"/>
        <w:right w:val="none" w:sz="0" w:space="0" w:color="auto"/>
      </w:divBdr>
    </w:div>
    <w:div w:id="576015460">
      <w:bodyDiv w:val="1"/>
      <w:marLeft w:val="0"/>
      <w:marRight w:val="0"/>
      <w:marTop w:val="0"/>
      <w:marBottom w:val="0"/>
      <w:divBdr>
        <w:top w:val="none" w:sz="0" w:space="0" w:color="auto"/>
        <w:left w:val="none" w:sz="0" w:space="0" w:color="auto"/>
        <w:bottom w:val="none" w:sz="0" w:space="0" w:color="auto"/>
        <w:right w:val="none" w:sz="0" w:space="0" w:color="auto"/>
      </w:divBdr>
    </w:div>
    <w:div w:id="579103549">
      <w:bodyDiv w:val="1"/>
      <w:marLeft w:val="0"/>
      <w:marRight w:val="0"/>
      <w:marTop w:val="0"/>
      <w:marBottom w:val="0"/>
      <w:divBdr>
        <w:top w:val="none" w:sz="0" w:space="0" w:color="auto"/>
        <w:left w:val="none" w:sz="0" w:space="0" w:color="auto"/>
        <w:bottom w:val="none" w:sz="0" w:space="0" w:color="auto"/>
        <w:right w:val="none" w:sz="0" w:space="0" w:color="auto"/>
      </w:divBdr>
    </w:div>
    <w:div w:id="586236389">
      <w:bodyDiv w:val="1"/>
      <w:marLeft w:val="0"/>
      <w:marRight w:val="0"/>
      <w:marTop w:val="0"/>
      <w:marBottom w:val="0"/>
      <w:divBdr>
        <w:top w:val="none" w:sz="0" w:space="0" w:color="auto"/>
        <w:left w:val="none" w:sz="0" w:space="0" w:color="auto"/>
        <w:bottom w:val="none" w:sz="0" w:space="0" w:color="auto"/>
        <w:right w:val="none" w:sz="0" w:space="0" w:color="auto"/>
      </w:divBdr>
    </w:div>
    <w:div w:id="594095764">
      <w:bodyDiv w:val="1"/>
      <w:marLeft w:val="0"/>
      <w:marRight w:val="0"/>
      <w:marTop w:val="0"/>
      <w:marBottom w:val="0"/>
      <w:divBdr>
        <w:top w:val="none" w:sz="0" w:space="0" w:color="auto"/>
        <w:left w:val="none" w:sz="0" w:space="0" w:color="auto"/>
        <w:bottom w:val="none" w:sz="0" w:space="0" w:color="auto"/>
        <w:right w:val="none" w:sz="0" w:space="0" w:color="auto"/>
      </w:divBdr>
    </w:div>
    <w:div w:id="604923267">
      <w:bodyDiv w:val="1"/>
      <w:marLeft w:val="0"/>
      <w:marRight w:val="0"/>
      <w:marTop w:val="0"/>
      <w:marBottom w:val="0"/>
      <w:divBdr>
        <w:top w:val="none" w:sz="0" w:space="0" w:color="auto"/>
        <w:left w:val="none" w:sz="0" w:space="0" w:color="auto"/>
        <w:bottom w:val="none" w:sz="0" w:space="0" w:color="auto"/>
        <w:right w:val="none" w:sz="0" w:space="0" w:color="auto"/>
      </w:divBdr>
    </w:div>
    <w:div w:id="621379290">
      <w:bodyDiv w:val="1"/>
      <w:marLeft w:val="0"/>
      <w:marRight w:val="0"/>
      <w:marTop w:val="0"/>
      <w:marBottom w:val="0"/>
      <w:divBdr>
        <w:top w:val="none" w:sz="0" w:space="0" w:color="auto"/>
        <w:left w:val="none" w:sz="0" w:space="0" w:color="auto"/>
        <w:bottom w:val="none" w:sz="0" w:space="0" w:color="auto"/>
        <w:right w:val="none" w:sz="0" w:space="0" w:color="auto"/>
      </w:divBdr>
    </w:div>
    <w:div w:id="623268947">
      <w:bodyDiv w:val="1"/>
      <w:marLeft w:val="0"/>
      <w:marRight w:val="0"/>
      <w:marTop w:val="0"/>
      <w:marBottom w:val="0"/>
      <w:divBdr>
        <w:top w:val="none" w:sz="0" w:space="0" w:color="auto"/>
        <w:left w:val="none" w:sz="0" w:space="0" w:color="auto"/>
        <w:bottom w:val="none" w:sz="0" w:space="0" w:color="auto"/>
        <w:right w:val="none" w:sz="0" w:space="0" w:color="auto"/>
      </w:divBdr>
    </w:div>
    <w:div w:id="635137581">
      <w:bodyDiv w:val="1"/>
      <w:marLeft w:val="0"/>
      <w:marRight w:val="0"/>
      <w:marTop w:val="0"/>
      <w:marBottom w:val="0"/>
      <w:divBdr>
        <w:top w:val="none" w:sz="0" w:space="0" w:color="auto"/>
        <w:left w:val="none" w:sz="0" w:space="0" w:color="auto"/>
        <w:bottom w:val="none" w:sz="0" w:space="0" w:color="auto"/>
        <w:right w:val="none" w:sz="0" w:space="0" w:color="auto"/>
      </w:divBdr>
    </w:div>
    <w:div w:id="647057741">
      <w:bodyDiv w:val="1"/>
      <w:marLeft w:val="0"/>
      <w:marRight w:val="0"/>
      <w:marTop w:val="0"/>
      <w:marBottom w:val="0"/>
      <w:divBdr>
        <w:top w:val="none" w:sz="0" w:space="0" w:color="auto"/>
        <w:left w:val="none" w:sz="0" w:space="0" w:color="auto"/>
        <w:bottom w:val="none" w:sz="0" w:space="0" w:color="auto"/>
        <w:right w:val="none" w:sz="0" w:space="0" w:color="auto"/>
      </w:divBdr>
    </w:div>
    <w:div w:id="667827420">
      <w:bodyDiv w:val="1"/>
      <w:marLeft w:val="0"/>
      <w:marRight w:val="0"/>
      <w:marTop w:val="0"/>
      <w:marBottom w:val="0"/>
      <w:divBdr>
        <w:top w:val="none" w:sz="0" w:space="0" w:color="auto"/>
        <w:left w:val="none" w:sz="0" w:space="0" w:color="auto"/>
        <w:bottom w:val="none" w:sz="0" w:space="0" w:color="auto"/>
        <w:right w:val="none" w:sz="0" w:space="0" w:color="auto"/>
      </w:divBdr>
    </w:div>
    <w:div w:id="701397715">
      <w:bodyDiv w:val="1"/>
      <w:marLeft w:val="0"/>
      <w:marRight w:val="0"/>
      <w:marTop w:val="0"/>
      <w:marBottom w:val="0"/>
      <w:divBdr>
        <w:top w:val="none" w:sz="0" w:space="0" w:color="auto"/>
        <w:left w:val="none" w:sz="0" w:space="0" w:color="auto"/>
        <w:bottom w:val="none" w:sz="0" w:space="0" w:color="auto"/>
        <w:right w:val="none" w:sz="0" w:space="0" w:color="auto"/>
      </w:divBdr>
    </w:div>
    <w:div w:id="720592528">
      <w:bodyDiv w:val="1"/>
      <w:marLeft w:val="0"/>
      <w:marRight w:val="0"/>
      <w:marTop w:val="0"/>
      <w:marBottom w:val="0"/>
      <w:divBdr>
        <w:top w:val="none" w:sz="0" w:space="0" w:color="auto"/>
        <w:left w:val="none" w:sz="0" w:space="0" w:color="auto"/>
        <w:bottom w:val="none" w:sz="0" w:space="0" w:color="auto"/>
        <w:right w:val="none" w:sz="0" w:space="0" w:color="auto"/>
      </w:divBdr>
    </w:div>
    <w:div w:id="723600023">
      <w:bodyDiv w:val="1"/>
      <w:marLeft w:val="0"/>
      <w:marRight w:val="0"/>
      <w:marTop w:val="0"/>
      <w:marBottom w:val="0"/>
      <w:divBdr>
        <w:top w:val="none" w:sz="0" w:space="0" w:color="auto"/>
        <w:left w:val="none" w:sz="0" w:space="0" w:color="auto"/>
        <w:bottom w:val="none" w:sz="0" w:space="0" w:color="auto"/>
        <w:right w:val="none" w:sz="0" w:space="0" w:color="auto"/>
      </w:divBdr>
    </w:div>
    <w:div w:id="725496450">
      <w:bodyDiv w:val="1"/>
      <w:marLeft w:val="0"/>
      <w:marRight w:val="0"/>
      <w:marTop w:val="0"/>
      <w:marBottom w:val="0"/>
      <w:divBdr>
        <w:top w:val="none" w:sz="0" w:space="0" w:color="auto"/>
        <w:left w:val="none" w:sz="0" w:space="0" w:color="auto"/>
        <w:bottom w:val="none" w:sz="0" w:space="0" w:color="auto"/>
        <w:right w:val="none" w:sz="0" w:space="0" w:color="auto"/>
      </w:divBdr>
    </w:div>
    <w:div w:id="749810084">
      <w:bodyDiv w:val="1"/>
      <w:marLeft w:val="0"/>
      <w:marRight w:val="0"/>
      <w:marTop w:val="0"/>
      <w:marBottom w:val="0"/>
      <w:divBdr>
        <w:top w:val="none" w:sz="0" w:space="0" w:color="auto"/>
        <w:left w:val="none" w:sz="0" w:space="0" w:color="auto"/>
        <w:bottom w:val="none" w:sz="0" w:space="0" w:color="auto"/>
        <w:right w:val="none" w:sz="0" w:space="0" w:color="auto"/>
      </w:divBdr>
    </w:div>
    <w:div w:id="757943904">
      <w:bodyDiv w:val="1"/>
      <w:marLeft w:val="0"/>
      <w:marRight w:val="0"/>
      <w:marTop w:val="0"/>
      <w:marBottom w:val="0"/>
      <w:divBdr>
        <w:top w:val="none" w:sz="0" w:space="0" w:color="auto"/>
        <w:left w:val="none" w:sz="0" w:space="0" w:color="auto"/>
        <w:bottom w:val="none" w:sz="0" w:space="0" w:color="auto"/>
        <w:right w:val="none" w:sz="0" w:space="0" w:color="auto"/>
      </w:divBdr>
    </w:div>
    <w:div w:id="921452488">
      <w:bodyDiv w:val="1"/>
      <w:marLeft w:val="0"/>
      <w:marRight w:val="0"/>
      <w:marTop w:val="0"/>
      <w:marBottom w:val="0"/>
      <w:divBdr>
        <w:top w:val="none" w:sz="0" w:space="0" w:color="auto"/>
        <w:left w:val="none" w:sz="0" w:space="0" w:color="auto"/>
        <w:bottom w:val="none" w:sz="0" w:space="0" w:color="auto"/>
        <w:right w:val="none" w:sz="0" w:space="0" w:color="auto"/>
      </w:divBdr>
    </w:div>
    <w:div w:id="945772583">
      <w:bodyDiv w:val="1"/>
      <w:marLeft w:val="0"/>
      <w:marRight w:val="0"/>
      <w:marTop w:val="0"/>
      <w:marBottom w:val="0"/>
      <w:divBdr>
        <w:top w:val="none" w:sz="0" w:space="0" w:color="auto"/>
        <w:left w:val="none" w:sz="0" w:space="0" w:color="auto"/>
        <w:bottom w:val="none" w:sz="0" w:space="0" w:color="auto"/>
        <w:right w:val="none" w:sz="0" w:space="0" w:color="auto"/>
      </w:divBdr>
    </w:div>
    <w:div w:id="951784212">
      <w:bodyDiv w:val="1"/>
      <w:marLeft w:val="0"/>
      <w:marRight w:val="0"/>
      <w:marTop w:val="0"/>
      <w:marBottom w:val="0"/>
      <w:divBdr>
        <w:top w:val="none" w:sz="0" w:space="0" w:color="auto"/>
        <w:left w:val="none" w:sz="0" w:space="0" w:color="auto"/>
        <w:bottom w:val="none" w:sz="0" w:space="0" w:color="auto"/>
        <w:right w:val="none" w:sz="0" w:space="0" w:color="auto"/>
      </w:divBdr>
    </w:div>
    <w:div w:id="995885197">
      <w:bodyDiv w:val="1"/>
      <w:marLeft w:val="0"/>
      <w:marRight w:val="0"/>
      <w:marTop w:val="0"/>
      <w:marBottom w:val="0"/>
      <w:divBdr>
        <w:top w:val="none" w:sz="0" w:space="0" w:color="auto"/>
        <w:left w:val="none" w:sz="0" w:space="0" w:color="auto"/>
        <w:bottom w:val="none" w:sz="0" w:space="0" w:color="auto"/>
        <w:right w:val="none" w:sz="0" w:space="0" w:color="auto"/>
      </w:divBdr>
    </w:div>
    <w:div w:id="1002199858">
      <w:bodyDiv w:val="1"/>
      <w:marLeft w:val="0"/>
      <w:marRight w:val="0"/>
      <w:marTop w:val="0"/>
      <w:marBottom w:val="0"/>
      <w:divBdr>
        <w:top w:val="none" w:sz="0" w:space="0" w:color="auto"/>
        <w:left w:val="none" w:sz="0" w:space="0" w:color="auto"/>
        <w:bottom w:val="none" w:sz="0" w:space="0" w:color="auto"/>
        <w:right w:val="none" w:sz="0" w:space="0" w:color="auto"/>
      </w:divBdr>
    </w:div>
    <w:div w:id="1011571608">
      <w:bodyDiv w:val="1"/>
      <w:marLeft w:val="0"/>
      <w:marRight w:val="0"/>
      <w:marTop w:val="0"/>
      <w:marBottom w:val="0"/>
      <w:divBdr>
        <w:top w:val="none" w:sz="0" w:space="0" w:color="auto"/>
        <w:left w:val="none" w:sz="0" w:space="0" w:color="auto"/>
        <w:bottom w:val="none" w:sz="0" w:space="0" w:color="auto"/>
        <w:right w:val="none" w:sz="0" w:space="0" w:color="auto"/>
      </w:divBdr>
    </w:div>
    <w:div w:id="1017073079">
      <w:bodyDiv w:val="1"/>
      <w:marLeft w:val="0"/>
      <w:marRight w:val="0"/>
      <w:marTop w:val="0"/>
      <w:marBottom w:val="0"/>
      <w:divBdr>
        <w:top w:val="none" w:sz="0" w:space="0" w:color="auto"/>
        <w:left w:val="none" w:sz="0" w:space="0" w:color="auto"/>
        <w:bottom w:val="none" w:sz="0" w:space="0" w:color="auto"/>
        <w:right w:val="none" w:sz="0" w:space="0" w:color="auto"/>
      </w:divBdr>
    </w:div>
    <w:div w:id="1030764763">
      <w:bodyDiv w:val="1"/>
      <w:marLeft w:val="0"/>
      <w:marRight w:val="0"/>
      <w:marTop w:val="0"/>
      <w:marBottom w:val="0"/>
      <w:divBdr>
        <w:top w:val="none" w:sz="0" w:space="0" w:color="auto"/>
        <w:left w:val="none" w:sz="0" w:space="0" w:color="auto"/>
        <w:bottom w:val="none" w:sz="0" w:space="0" w:color="auto"/>
        <w:right w:val="none" w:sz="0" w:space="0" w:color="auto"/>
      </w:divBdr>
    </w:div>
    <w:div w:id="1110512215">
      <w:bodyDiv w:val="1"/>
      <w:marLeft w:val="0"/>
      <w:marRight w:val="0"/>
      <w:marTop w:val="0"/>
      <w:marBottom w:val="0"/>
      <w:divBdr>
        <w:top w:val="none" w:sz="0" w:space="0" w:color="auto"/>
        <w:left w:val="none" w:sz="0" w:space="0" w:color="auto"/>
        <w:bottom w:val="none" w:sz="0" w:space="0" w:color="auto"/>
        <w:right w:val="none" w:sz="0" w:space="0" w:color="auto"/>
      </w:divBdr>
    </w:div>
    <w:div w:id="1117139856">
      <w:bodyDiv w:val="1"/>
      <w:marLeft w:val="0"/>
      <w:marRight w:val="0"/>
      <w:marTop w:val="0"/>
      <w:marBottom w:val="0"/>
      <w:divBdr>
        <w:top w:val="none" w:sz="0" w:space="0" w:color="auto"/>
        <w:left w:val="none" w:sz="0" w:space="0" w:color="auto"/>
        <w:bottom w:val="none" w:sz="0" w:space="0" w:color="auto"/>
        <w:right w:val="none" w:sz="0" w:space="0" w:color="auto"/>
      </w:divBdr>
    </w:div>
    <w:div w:id="1125123868">
      <w:bodyDiv w:val="1"/>
      <w:marLeft w:val="0"/>
      <w:marRight w:val="0"/>
      <w:marTop w:val="0"/>
      <w:marBottom w:val="0"/>
      <w:divBdr>
        <w:top w:val="none" w:sz="0" w:space="0" w:color="auto"/>
        <w:left w:val="none" w:sz="0" w:space="0" w:color="auto"/>
        <w:bottom w:val="none" w:sz="0" w:space="0" w:color="auto"/>
        <w:right w:val="none" w:sz="0" w:space="0" w:color="auto"/>
      </w:divBdr>
    </w:div>
    <w:div w:id="1133795784">
      <w:bodyDiv w:val="1"/>
      <w:marLeft w:val="0"/>
      <w:marRight w:val="0"/>
      <w:marTop w:val="0"/>
      <w:marBottom w:val="0"/>
      <w:divBdr>
        <w:top w:val="none" w:sz="0" w:space="0" w:color="auto"/>
        <w:left w:val="none" w:sz="0" w:space="0" w:color="auto"/>
        <w:bottom w:val="none" w:sz="0" w:space="0" w:color="auto"/>
        <w:right w:val="none" w:sz="0" w:space="0" w:color="auto"/>
      </w:divBdr>
    </w:div>
    <w:div w:id="1182472641">
      <w:bodyDiv w:val="1"/>
      <w:marLeft w:val="0"/>
      <w:marRight w:val="0"/>
      <w:marTop w:val="0"/>
      <w:marBottom w:val="0"/>
      <w:divBdr>
        <w:top w:val="none" w:sz="0" w:space="0" w:color="auto"/>
        <w:left w:val="none" w:sz="0" w:space="0" w:color="auto"/>
        <w:bottom w:val="none" w:sz="0" w:space="0" w:color="auto"/>
        <w:right w:val="none" w:sz="0" w:space="0" w:color="auto"/>
      </w:divBdr>
    </w:div>
    <w:div w:id="1182740678">
      <w:bodyDiv w:val="1"/>
      <w:marLeft w:val="0"/>
      <w:marRight w:val="0"/>
      <w:marTop w:val="0"/>
      <w:marBottom w:val="0"/>
      <w:divBdr>
        <w:top w:val="none" w:sz="0" w:space="0" w:color="auto"/>
        <w:left w:val="none" w:sz="0" w:space="0" w:color="auto"/>
        <w:bottom w:val="none" w:sz="0" w:space="0" w:color="auto"/>
        <w:right w:val="none" w:sz="0" w:space="0" w:color="auto"/>
      </w:divBdr>
    </w:div>
    <w:div w:id="1186215491">
      <w:bodyDiv w:val="1"/>
      <w:marLeft w:val="0"/>
      <w:marRight w:val="0"/>
      <w:marTop w:val="0"/>
      <w:marBottom w:val="0"/>
      <w:divBdr>
        <w:top w:val="none" w:sz="0" w:space="0" w:color="auto"/>
        <w:left w:val="none" w:sz="0" w:space="0" w:color="auto"/>
        <w:bottom w:val="none" w:sz="0" w:space="0" w:color="auto"/>
        <w:right w:val="none" w:sz="0" w:space="0" w:color="auto"/>
      </w:divBdr>
    </w:div>
    <w:div w:id="1283882357">
      <w:bodyDiv w:val="1"/>
      <w:marLeft w:val="0"/>
      <w:marRight w:val="0"/>
      <w:marTop w:val="0"/>
      <w:marBottom w:val="0"/>
      <w:divBdr>
        <w:top w:val="none" w:sz="0" w:space="0" w:color="auto"/>
        <w:left w:val="none" w:sz="0" w:space="0" w:color="auto"/>
        <w:bottom w:val="none" w:sz="0" w:space="0" w:color="auto"/>
        <w:right w:val="none" w:sz="0" w:space="0" w:color="auto"/>
      </w:divBdr>
    </w:div>
    <w:div w:id="1326123988">
      <w:bodyDiv w:val="1"/>
      <w:marLeft w:val="0"/>
      <w:marRight w:val="0"/>
      <w:marTop w:val="0"/>
      <w:marBottom w:val="0"/>
      <w:divBdr>
        <w:top w:val="none" w:sz="0" w:space="0" w:color="auto"/>
        <w:left w:val="none" w:sz="0" w:space="0" w:color="auto"/>
        <w:bottom w:val="none" w:sz="0" w:space="0" w:color="auto"/>
        <w:right w:val="none" w:sz="0" w:space="0" w:color="auto"/>
      </w:divBdr>
    </w:div>
    <w:div w:id="1383212023">
      <w:bodyDiv w:val="1"/>
      <w:marLeft w:val="0"/>
      <w:marRight w:val="0"/>
      <w:marTop w:val="0"/>
      <w:marBottom w:val="0"/>
      <w:divBdr>
        <w:top w:val="none" w:sz="0" w:space="0" w:color="auto"/>
        <w:left w:val="none" w:sz="0" w:space="0" w:color="auto"/>
        <w:bottom w:val="none" w:sz="0" w:space="0" w:color="auto"/>
        <w:right w:val="none" w:sz="0" w:space="0" w:color="auto"/>
      </w:divBdr>
    </w:div>
    <w:div w:id="1403018923">
      <w:bodyDiv w:val="1"/>
      <w:marLeft w:val="0"/>
      <w:marRight w:val="0"/>
      <w:marTop w:val="0"/>
      <w:marBottom w:val="0"/>
      <w:divBdr>
        <w:top w:val="none" w:sz="0" w:space="0" w:color="auto"/>
        <w:left w:val="none" w:sz="0" w:space="0" w:color="auto"/>
        <w:bottom w:val="none" w:sz="0" w:space="0" w:color="auto"/>
        <w:right w:val="none" w:sz="0" w:space="0" w:color="auto"/>
      </w:divBdr>
    </w:div>
    <w:div w:id="1432748766">
      <w:bodyDiv w:val="1"/>
      <w:marLeft w:val="0"/>
      <w:marRight w:val="0"/>
      <w:marTop w:val="0"/>
      <w:marBottom w:val="0"/>
      <w:divBdr>
        <w:top w:val="none" w:sz="0" w:space="0" w:color="auto"/>
        <w:left w:val="none" w:sz="0" w:space="0" w:color="auto"/>
        <w:bottom w:val="none" w:sz="0" w:space="0" w:color="auto"/>
        <w:right w:val="none" w:sz="0" w:space="0" w:color="auto"/>
      </w:divBdr>
    </w:div>
    <w:div w:id="1459183712">
      <w:bodyDiv w:val="1"/>
      <w:marLeft w:val="0"/>
      <w:marRight w:val="0"/>
      <w:marTop w:val="0"/>
      <w:marBottom w:val="0"/>
      <w:divBdr>
        <w:top w:val="none" w:sz="0" w:space="0" w:color="auto"/>
        <w:left w:val="none" w:sz="0" w:space="0" w:color="auto"/>
        <w:bottom w:val="none" w:sz="0" w:space="0" w:color="auto"/>
        <w:right w:val="none" w:sz="0" w:space="0" w:color="auto"/>
      </w:divBdr>
    </w:div>
    <w:div w:id="1469588040">
      <w:bodyDiv w:val="1"/>
      <w:marLeft w:val="0"/>
      <w:marRight w:val="0"/>
      <w:marTop w:val="0"/>
      <w:marBottom w:val="0"/>
      <w:divBdr>
        <w:top w:val="none" w:sz="0" w:space="0" w:color="auto"/>
        <w:left w:val="none" w:sz="0" w:space="0" w:color="auto"/>
        <w:bottom w:val="none" w:sz="0" w:space="0" w:color="auto"/>
        <w:right w:val="none" w:sz="0" w:space="0" w:color="auto"/>
      </w:divBdr>
    </w:div>
    <w:div w:id="1509248447">
      <w:bodyDiv w:val="1"/>
      <w:marLeft w:val="0"/>
      <w:marRight w:val="0"/>
      <w:marTop w:val="0"/>
      <w:marBottom w:val="0"/>
      <w:divBdr>
        <w:top w:val="none" w:sz="0" w:space="0" w:color="auto"/>
        <w:left w:val="none" w:sz="0" w:space="0" w:color="auto"/>
        <w:bottom w:val="none" w:sz="0" w:space="0" w:color="auto"/>
        <w:right w:val="none" w:sz="0" w:space="0" w:color="auto"/>
      </w:divBdr>
    </w:div>
    <w:div w:id="1535340900">
      <w:bodyDiv w:val="1"/>
      <w:marLeft w:val="0"/>
      <w:marRight w:val="0"/>
      <w:marTop w:val="0"/>
      <w:marBottom w:val="0"/>
      <w:divBdr>
        <w:top w:val="none" w:sz="0" w:space="0" w:color="auto"/>
        <w:left w:val="none" w:sz="0" w:space="0" w:color="auto"/>
        <w:bottom w:val="none" w:sz="0" w:space="0" w:color="auto"/>
        <w:right w:val="none" w:sz="0" w:space="0" w:color="auto"/>
      </w:divBdr>
    </w:div>
    <w:div w:id="1549880481">
      <w:bodyDiv w:val="1"/>
      <w:marLeft w:val="0"/>
      <w:marRight w:val="0"/>
      <w:marTop w:val="0"/>
      <w:marBottom w:val="0"/>
      <w:divBdr>
        <w:top w:val="none" w:sz="0" w:space="0" w:color="auto"/>
        <w:left w:val="none" w:sz="0" w:space="0" w:color="auto"/>
        <w:bottom w:val="none" w:sz="0" w:space="0" w:color="auto"/>
        <w:right w:val="none" w:sz="0" w:space="0" w:color="auto"/>
      </w:divBdr>
    </w:div>
    <w:div w:id="1574925178">
      <w:bodyDiv w:val="1"/>
      <w:marLeft w:val="0"/>
      <w:marRight w:val="0"/>
      <w:marTop w:val="0"/>
      <w:marBottom w:val="0"/>
      <w:divBdr>
        <w:top w:val="none" w:sz="0" w:space="0" w:color="auto"/>
        <w:left w:val="none" w:sz="0" w:space="0" w:color="auto"/>
        <w:bottom w:val="none" w:sz="0" w:space="0" w:color="auto"/>
        <w:right w:val="none" w:sz="0" w:space="0" w:color="auto"/>
      </w:divBdr>
    </w:div>
    <w:div w:id="1590001343">
      <w:bodyDiv w:val="1"/>
      <w:marLeft w:val="0"/>
      <w:marRight w:val="0"/>
      <w:marTop w:val="0"/>
      <w:marBottom w:val="0"/>
      <w:divBdr>
        <w:top w:val="none" w:sz="0" w:space="0" w:color="auto"/>
        <w:left w:val="none" w:sz="0" w:space="0" w:color="auto"/>
        <w:bottom w:val="none" w:sz="0" w:space="0" w:color="auto"/>
        <w:right w:val="none" w:sz="0" w:space="0" w:color="auto"/>
      </w:divBdr>
    </w:div>
    <w:div w:id="1737779702">
      <w:bodyDiv w:val="1"/>
      <w:marLeft w:val="0"/>
      <w:marRight w:val="0"/>
      <w:marTop w:val="0"/>
      <w:marBottom w:val="0"/>
      <w:divBdr>
        <w:top w:val="none" w:sz="0" w:space="0" w:color="auto"/>
        <w:left w:val="none" w:sz="0" w:space="0" w:color="auto"/>
        <w:bottom w:val="none" w:sz="0" w:space="0" w:color="auto"/>
        <w:right w:val="none" w:sz="0" w:space="0" w:color="auto"/>
      </w:divBdr>
    </w:div>
    <w:div w:id="1744524111">
      <w:bodyDiv w:val="1"/>
      <w:marLeft w:val="0"/>
      <w:marRight w:val="0"/>
      <w:marTop w:val="0"/>
      <w:marBottom w:val="0"/>
      <w:divBdr>
        <w:top w:val="none" w:sz="0" w:space="0" w:color="auto"/>
        <w:left w:val="none" w:sz="0" w:space="0" w:color="auto"/>
        <w:bottom w:val="none" w:sz="0" w:space="0" w:color="auto"/>
        <w:right w:val="none" w:sz="0" w:space="0" w:color="auto"/>
      </w:divBdr>
    </w:div>
    <w:div w:id="1767266216">
      <w:bodyDiv w:val="1"/>
      <w:marLeft w:val="0"/>
      <w:marRight w:val="0"/>
      <w:marTop w:val="0"/>
      <w:marBottom w:val="0"/>
      <w:divBdr>
        <w:top w:val="none" w:sz="0" w:space="0" w:color="auto"/>
        <w:left w:val="none" w:sz="0" w:space="0" w:color="auto"/>
        <w:bottom w:val="none" w:sz="0" w:space="0" w:color="auto"/>
        <w:right w:val="none" w:sz="0" w:space="0" w:color="auto"/>
      </w:divBdr>
    </w:div>
    <w:div w:id="1769691457">
      <w:bodyDiv w:val="1"/>
      <w:marLeft w:val="0"/>
      <w:marRight w:val="0"/>
      <w:marTop w:val="0"/>
      <w:marBottom w:val="0"/>
      <w:divBdr>
        <w:top w:val="none" w:sz="0" w:space="0" w:color="auto"/>
        <w:left w:val="none" w:sz="0" w:space="0" w:color="auto"/>
        <w:bottom w:val="none" w:sz="0" w:space="0" w:color="auto"/>
        <w:right w:val="none" w:sz="0" w:space="0" w:color="auto"/>
      </w:divBdr>
    </w:div>
    <w:div w:id="1778060024">
      <w:bodyDiv w:val="1"/>
      <w:marLeft w:val="0"/>
      <w:marRight w:val="0"/>
      <w:marTop w:val="0"/>
      <w:marBottom w:val="0"/>
      <w:divBdr>
        <w:top w:val="none" w:sz="0" w:space="0" w:color="auto"/>
        <w:left w:val="none" w:sz="0" w:space="0" w:color="auto"/>
        <w:bottom w:val="none" w:sz="0" w:space="0" w:color="auto"/>
        <w:right w:val="none" w:sz="0" w:space="0" w:color="auto"/>
      </w:divBdr>
    </w:div>
    <w:div w:id="1787263021">
      <w:bodyDiv w:val="1"/>
      <w:marLeft w:val="0"/>
      <w:marRight w:val="0"/>
      <w:marTop w:val="0"/>
      <w:marBottom w:val="0"/>
      <w:divBdr>
        <w:top w:val="none" w:sz="0" w:space="0" w:color="auto"/>
        <w:left w:val="none" w:sz="0" w:space="0" w:color="auto"/>
        <w:bottom w:val="none" w:sz="0" w:space="0" w:color="auto"/>
        <w:right w:val="none" w:sz="0" w:space="0" w:color="auto"/>
      </w:divBdr>
    </w:div>
    <w:div w:id="1815101073">
      <w:bodyDiv w:val="1"/>
      <w:marLeft w:val="0"/>
      <w:marRight w:val="0"/>
      <w:marTop w:val="0"/>
      <w:marBottom w:val="0"/>
      <w:divBdr>
        <w:top w:val="none" w:sz="0" w:space="0" w:color="auto"/>
        <w:left w:val="none" w:sz="0" w:space="0" w:color="auto"/>
        <w:bottom w:val="none" w:sz="0" w:space="0" w:color="auto"/>
        <w:right w:val="none" w:sz="0" w:space="0" w:color="auto"/>
      </w:divBdr>
    </w:div>
    <w:div w:id="1820414192">
      <w:bodyDiv w:val="1"/>
      <w:marLeft w:val="0"/>
      <w:marRight w:val="0"/>
      <w:marTop w:val="0"/>
      <w:marBottom w:val="0"/>
      <w:divBdr>
        <w:top w:val="none" w:sz="0" w:space="0" w:color="auto"/>
        <w:left w:val="none" w:sz="0" w:space="0" w:color="auto"/>
        <w:bottom w:val="none" w:sz="0" w:space="0" w:color="auto"/>
        <w:right w:val="none" w:sz="0" w:space="0" w:color="auto"/>
      </w:divBdr>
    </w:div>
    <w:div w:id="1859077847">
      <w:bodyDiv w:val="1"/>
      <w:marLeft w:val="0"/>
      <w:marRight w:val="0"/>
      <w:marTop w:val="0"/>
      <w:marBottom w:val="0"/>
      <w:divBdr>
        <w:top w:val="none" w:sz="0" w:space="0" w:color="auto"/>
        <w:left w:val="none" w:sz="0" w:space="0" w:color="auto"/>
        <w:bottom w:val="none" w:sz="0" w:space="0" w:color="auto"/>
        <w:right w:val="none" w:sz="0" w:space="0" w:color="auto"/>
      </w:divBdr>
    </w:div>
    <w:div w:id="1874272643">
      <w:bodyDiv w:val="1"/>
      <w:marLeft w:val="0"/>
      <w:marRight w:val="0"/>
      <w:marTop w:val="0"/>
      <w:marBottom w:val="0"/>
      <w:divBdr>
        <w:top w:val="none" w:sz="0" w:space="0" w:color="auto"/>
        <w:left w:val="none" w:sz="0" w:space="0" w:color="auto"/>
        <w:bottom w:val="none" w:sz="0" w:space="0" w:color="auto"/>
        <w:right w:val="none" w:sz="0" w:space="0" w:color="auto"/>
      </w:divBdr>
    </w:div>
    <w:div w:id="1890993085">
      <w:bodyDiv w:val="1"/>
      <w:marLeft w:val="0"/>
      <w:marRight w:val="0"/>
      <w:marTop w:val="0"/>
      <w:marBottom w:val="0"/>
      <w:divBdr>
        <w:top w:val="none" w:sz="0" w:space="0" w:color="auto"/>
        <w:left w:val="none" w:sz="0" w:space="0" w:color="auto"/>
        <w:bottom w:val="none" w:sz="0" w:space="0" w:color="auto"/>
        <w:right w:val="none" w:sz="0" w:space="0" w:color="auto"/>
      </w:divBdr>
    </w:div>
    <w:div w:id="1894340575">
      <w:bodyDiv w:val="1"/>
      <w:marLeft w:val="0"/>
      <w:marRight w:val="0"/>
      <w:marTop w:val="0"/>
      <w:marBottom w:val="0"/>
      <w:divBdr>
        <w:top w:val="none" w:sz="0" w:space="0" w:color="auto"/>
        <w:left w:val="none" w:sz="0" w:space="0" w:color="auto"/>
        <w:bottom w:val="none" w:sz="0" w:space="0" w:color="auto"/>
        <w:right w:val="none" w:sz="0" w:space="0" w:color="auto"/>
      </w:divBdr>
    </w:div>
    <w:div w:id="1915434080">
      <w:bodyDiv w:val="1"/>
      <w:marLeft w:val="0"/>
      <w:marRight w:val="0"/>
      <w:marTop w:val="0"/>
      <w:marBottom w:val="0"/>
      <w:divBdr>
        <w:top w:val="none" w:sz="0" w:space="0" w:color="auto"/>
        <w:left w:val="none" w:sz="0" w:space="0" w:color="auto"/>
        <w:bottom w:val="none" w:sz="0" w:space="0" w:color="auto"/>
        <w:right w:val="none" w:sz="0" w:space="0" w:color="auto"/>
      </w:divBdr>
    </w:div>
    <w:div w:id="1942755900">
      <w:bodyDiv w:val="1"/>
      <w:marLeft w:val="0"/>
      <w:marRight w:val="0"/>
      <w:marTop w:val="0"/>
      <w:marBottom w:val="0"/>
      <w:divBdr>
        <w:top w:val="none" w:sz="0" w:space="0" w:color="auto"/>
        <w:left w:val="none" w:sz="0" w:space="0" w:color="auto"/>
        <w:bottom w:val="none" w:sz="0" w:space="0" w:color="auto"/>
        <w:right w:val="none" w:sz="0" w:space="0" w:color="auto"/>
      </w:divBdr>
    </w:div>
    <w:div w:id="1948537577">
      <w:bodyDiv w:val="1"/>
      <w:marLeft w:val="0"/>
      <w:marRight w:val="0"/>
      <w:marTop w:val="0"/>
      <w:marBottom w:val="0"/>
      <w:divBdr>
        <w:top w:val="none" w:sz="0" w:space="0" w:color="auto"/>
        <w:left w:val="none" w:sz="0" w:space="0" w:color="auto"/>
        <w:bottom w:val="none" w:sz="0" w:space="0" w:color="auto"/>
        <w:right w:val="none" w:sz="0" w:space="0" w:color="auto"/>
      </w:divBdr>
    </w:div>
    <w:div w:id="1950818281">
      <w:bodyDiv w:val="1"/>
      <w:marLeft w:val="0"/>
      <w:marRight w:val="0"/>
      <w:marTop w:val="0"/>
      <w:marBottom w:val="0"/>
      <w:divBdr>
        <w:top w:val="none" w:sz="0" w:space="0" w:color="auto"/>
        <w:left w:val="none" w:sz="0" w:space="0" w:color="auto"/>
        <w:bottom w:val="none" w:sz="0" w:space="0" w:color="auto"/>
        <w:right w:val="none" w:sz="0" w:space="0" w:color="auto"/>
      </w:divBdr>
    </w:div>
    <w:div w:id="1963342894">
      <w:bodyDiv w:val="1"/>
      <w:marLeft w:val="0"/>
      <w:marRight w:val="0"/>
      <w:marTop w:val="0"/>
      <w:marBottom w:val="0"/>
      <w:divBdr>
        <w:top w:val="none" w:sz="0" w:space="0" w:color="auto"/>
        <w:left w:val="none" w:sz="0" w:space="0" w:color="auto"/>
        <w:bottom w:val="none" w:sz="0" w:space="0" w:color="auto"/>
        <w:right w:val="none" w:sz="0" w:space="0" w:color="auto"/>
      </w:divBdr>
    </w:div>
    <w:div w:id="1997804603">
      <w:bodyDiv w:val="1"/>
      <w:marLeft w:val="0"/>
      <w:marRight w:val="0"/>
      <w:marTop w:val="0"/>
      <w:marBottom w:val="0"/>
      <w:divBdr>
        <w:top w:val="none" w:sz="0" w:space="0" w:color="auto"/>
        <w:left w:val="none" w:sz="0" w:space="0" w:color="auto"/>
        <w:bottom w:val="none" w:sz="0" w:space="0" w:color="auto"/>
        <w:right w:val="none" w:sz="0" w:space="0" w:color="auto"/>
      </w:divBdr>
    </w:div>
    <w:div w:id="2009015970">
      <w:bodyDiv w:val="1"/>
      <w:marLeft w:val="0"/>
      <w:marRight w:val="0"/>
      <w:marTop w:val="0"/>
      <w:marBottom w:val="0"/>
      <w:divBdr>
        <w:top w:val="none" w:sz="0" w:space="0" w:color="auto"/>
        <w:left w:val="none" w:sz="0" w:space="0" w:color="auto"/>
        <w:bottom w:val="none" w:sz="0" w:space="0" w:color="auto"/>
        <w:right w:val="none" w:sz="0" w:space="0" w:color="auto"/>
      </w:divBdr>
    </w:div>
    <w:div w:id="2058314704">
      <w:bodyDiv w:val="1"/>
      <w:marLeft w:val="0"/>
      <w:marRight w:val="0"/>
      <w:marTop w:val="0"/>
      <w:marBottom w:val="0"/>
      <w:divBdr>
        <w:top w:val="none" w:sz="0" w:space="0" w:color="auto"/>
        <w:left w:val="none" w:sz="0" w:space="0" w:color="auto"/>
        <w:bottom w:val="none" w:sz="0" w:space="0" w:color="auto"/>
        <w:right w:val="none" w:sz="0" w:space="0" w:color="auto"/>
      </w:divBdr>
    </w:div>
    <w:div w:id="2060519673">
      <w:bodyDiv w:val="1"/>
      <w:marLeft w:val="0"/>
      <w:marRight w:val="0"/>
      <w:marTop w:val="0"/>
      <w:marBottom w:val="0"/>
      <w:divBdr>
        <w:top w:val="none" w:sz="0" w:space="0" w:color="auto"/>
        <w:left w:val="none" w:sz="0" w:space="0" w:color="auto"/>
        <w:bottom w:val="none" w:sz="0" w:space="0" w:color="auto"/>
        <w:right w:val="none" w:sz="0" w:space="0" w:color="auto"/>
      </w:divBdr>
    </w:div>
    <w:div w:id="2062971933">
      <w:bodyDiv w:val="1"/>
      <w:marLeft w:val="0"/>
      <w:marRight w:val="0"/>
      <w:marTop w:val="0"/>
      <w:marBottom w:val="0"/>
      <w:divBdr>
        <w:top w:val="none" w:sz="0" w:space="0" w:color="auto"/>
        <w:left w:val="none" w:sz="0" w:space="0" w:color="auto"/>
        <w:bottom w:val="none" w:sz="0" w:space="0" w:color="auto"/>
        <w:right w:val="none" w:sz="0" w:space="0" w:color="auto"/>
      </w:divBdr>
    </w:div>
    <w:div w:id="2069448207">
      <w:bodyDiv w:val="1"/>
      <w:marLeft w:val="0"/>
      <w:marRight w:val="0"/>
      <w:marTop w:val="0"/>
      <w:marBottom w:val="0"/>
      <w:divBdr>
        <w:top w:val="none" w:sz="0" w:space="0" w:color="auto"/>
        <w:left w:val="none" w:sz="0" w:space="0" w:color="auto"/>
        <w:bottom w:val="none" w:sz="0" w:space="0" w:color="auto"/>
        <w:right w:val="none" w:sz="0" w:space="0" w:color="auto"/>
      </w:divBdr>
    </w:div>
    <w:div w:id="2070768316">
      <w:bodyDiv w:val="1"/>
      <w:marLeft w:val="0"/>
      <w:marRight w:val="0"/>
      <w:marTop w:val="0"/>
      <w:marBottom w:val="0"/>
      <w:divBdr>
        <w:top w:val="none" w:sz="0" w:space="0" w:color="auto"/>
        <w:left w:val="none" w:sz="0" w:space="0" w:color="auto"/>
        <w:bottom w:val="none" w:sz="0" w:space="0" w:color="auto"/>
        <w:right w:val="none" w:sz="0" w:space="0" w:color="auto"/>
      </w:divBdr>
    </w:div>
    <w:div w:id="2117748871">
      <w:bodyDiv w:val="1"/>
      <w:marLeft w:val="0"/>
      <w:marRight w:val="0"/>
      <w:marTop w:val="0"/>
      <w:marBottom w:val="0"/>
      <w:divBdr>
        <w:top w:val="none" w:sz="0" w:space="0" w:color="auto"/>
        <w:left w:val="none" w:sz="0" w:space="0" w:color="auto"/>
        <w:bottom w:val="none" w:sz="0" w:space="0" w:color="auto"/>
        <w:right w:val="none" w:sz="0" w:space="0" w:color="auto"/>
      </w:divBdr>
    </w:div>
    <w:div w:id="2124153783">
      <w:bodyDiv w:val="1"/>
      <w:marLeft w:val="0"/>
      <w:marRight w:val="0"/>
      <w:marTop w:val="0"/>
      <w:marBottom w:val="0"/>
      <w:divBdr>
        <w:top w:val="none" w:sz="0" w:space="0" w:color="auto"/>
        <w:left w:val="none" w:sz="0" w:space="0" w:color="auto"/>
        <w:bottom w:val="none" w:sz="0" w:space="0" w:color="auto"/>
        <w:right w:val="none" w:sz="0" w:space="0" w:color="auto"/>
      </w:divBdr>
    </w:div>
    <w:div w:id="2131852316">
      <w:bodyDiv w:val="1"/>
      <w:marLeft w:val="0"/>
      <w:marRight w:val="0"/>
      <w:marTop w:val="0"/>
      <w:marBottom w:val="0"/>
      <w:divBdr>
        <w:top w:val="none" w:sz="0" w:space="0" w:color="auto"/>
        <w:left w:val="none" w:sz="0" w:space="0" w:color="auto"/>
        <w:bottom w:val="none" w:sz="0" w:space="0" w:color="auto"/>
        <w:right w:val="none" w:sz="0" w:space="0" w:color="auto"/>
      </w:divBdr>
    </w:div>
    <w:div w:id="2144612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header" Target="header1.xml"/><Relationship Id="rId42" Type="http://schemas.openxmlformats.org/officeDocument/2006/relationships/image" Target="media/image22.png"/><Relationship Id="rId63" Type="http://schemas.openxmlformats.org/officeDocument/2006/relationships/image" Target="media/image41.png"/><Relationship Id="rId84" Type="http://schemas.openxmlformats.org/officeDocument/2006/relationships/image" Target="media/image62.png"/><Relationship Id="rId138" Type="http://schemas.openxmlformats.org/officeDocument/2006/relationships/image" Target="media/image116.png"/><Relationship Id="rId159" Type="http://schemas.openxmlformats.org/officeDocument/2006/relationships/image" Target="media/image135.png"/><Relationship Id="rId170" Type="http://schemas.openxmlformats.org/officeDocument/2006/relationships/image" Target="media/image146.png"/><Relationship Id="rId191" Type="http://schemas.openxmlformats.org/officeDocument/2006/relationships/header" Target="header14.xml"/><Relationship Id="rId107" Type="http://schemas.openxmlformats.org/officeDocument/2006/relationships/image" Target="media/image85.png"/><Relationship Id="rId11" Type="http://schemas.openxmlformats.org/officeDocument/2006/relationships/footnotes" Target="footnotes.xml"/><Relationship Id="rId32" Type="http://schemas.openxmlformats.org/officeDocument/2006/relationships/image" Target="media/image12.png"/><Relationship Id="rId53" Type="http://schemas.openxmlformats.org/officeDocument/2006/relationships/image" Target="media/image33.png"/><Relationship Id="rId74" Type="http://schemas.openxmlformats.org/officeDocument/2006/relationships/image" Target="media/image52.png"/><Relationship Id="rId128" Type="http://schemas.openxmlformats.org/officeDocument/2006/relationships/image" Target="media/image106.png"/><Relationship Id="rId149" Type="http://schemas.openxmlformats.org/officeDocument/2006/relationships/image" Target="media/image127.png"/><Relationship Id="rId5" Type="http://schemas.openxmlformats.org/officeDocument/2006/relationships/customXml" Target="../customXml/item4.xml"/><Relationship Id="rId95" Type="http://schemas.openxmlformats.org/officeDocument/2006/relationships/image" Target="media/image73.png"/><Relationship Id="rId160" Type="http://schemas.openxmlformats.org/officeDocument/2006/relationships/image" Target="media/image136.png"/><Relationship Id="rId181" Type="http://schemas.openxmlformats.org/officeDocument/2006/relationships/image" Target="media/image157.png"/><Relationship Id="rId22" Type="http://schemas.openxmlformats.org/officeDocument/2006/relationships/header" Target="header2.xml"/><Relationship Id="rId43" Type="http://schemas.openxmlformats.org/officeDocument/2006/relationships/image" Target="media/image23.png"/><Relationship Id="rId64" Type="http://schemas.openxmlformats.org/officeDocument/2006/relationships/image" Target="media/image42.png"/><Relationship Id="rId118" Type="http://schemas.openxmlformats.org/officeDocument/2006/relationships/image" Target="media/image96.png"/><Relationship Id="rId139" Type="http://schemas.openxmlformats.org/officeDocument/2006/relationships/image" Target="media/image117.png"/><Relationship Id="rId85" Type="http://schemas.openxmlformats.org/officeDocument/2006/relationships/image" Target="media/image63.png"/><Relationship Id="rId150" Type="http://schemas.openxmlformats.org/officeDocument/2006/relationships/image" Target="media/image128.png"/><Relationship Id="rId171" Type="http://schemas.openxmlformats.org/officeDocument/2006/relationships/image" Target="media/image147.png"/><Relationship Id="rId192" Type="http://schemas.openxmlformats.org/officeDocument/2006/relationships/chart" Target="charts/chart2.xml"/><Relationship Id="rId12" Type="http://schemas.openxmlformats.org/officeDocument/2006/relationships/endnotes" Target="endnotes.xml"/><Relationship Id="rId33" Type="http://schemas.openxmlformats.org/officeDocument/2006/relationships/image" Target="media/image13.emf"/><Relationship Id="rId108" Type="http://schemas.openxmlformats.org/officeDocument/2006/relationships/image" Target="media/image86.jpeg"/><Relationship Id="rId129" Type="http://schemas.openxmlformats.org/officeDocument/2006/relationships/image" Target="media/image107.png"/><Relationship Id="rId54" Type="http://schemas.openxmlformats.org/officeDocument/2006/relationships/image" Target="media/image34.png"/><Relationship Id="rId75" Type="http://schemas.openxmlformats.org/officeDocument/2006/relationships/image" Target="media/image53.png"/><Relationship Id="rId96" Type="http://schemas.openxmlformats.org/officeDocument/2006/relationships/image" Target="media/image74.png"/><Relationship Id="rId140" Type="http://schemas.openxmlformats.org/officeDocument/2006/relationships/image" Target="media/image118.png"/><Relationship Id="rId161" Type="http://schemas.openxmlformats.org/officeDocument/2006/relationships/image" Target="media/image137.png"/><Relationship Id="rId182" Type="http://schemas.openxmlformats.org/officeDocument/2006/relationships/image" Target="media/image158.png"/><Relationship Id="rId6" Type="http://schemas.openxmlformats.org/officeDocument/2006/relationships/customXml" Target="../customXml/item5.xml"/><Relationship Id="rId23" Type="http://schemas.openxmlformats.org/officeDocument/2006/relationships/image" Target="media/image7.jpeg"/><Relationship Id="rId119" Type="http://schemas.openxmlformats.org/officeDocument/2006/relationships/image" Target="media/image97.png"/><Relationship Id="rId44" Type="http://schemas.openxmlformats.org/officeDocument/2006/relationships/image" Target="media/image24.png"/><Relationship Id="rId65" Type="http://schemas.openxmlformats.org/officeDocument/2006/relationships/image" Target="media/image43.png"/><Relationship Id="rId86" Type="http://schemas.openxmlformats.org/officeDocument/2006/relationships/image" Target="media/image64.jpeg"/><Relationship Id="rId130" Type="http://schemas.openxmlformats.org/officeDocument/2006/relationships/image" Target="media/image108.png"/><Relationship Id="rId151" Type="http://schemas.openxmlformats.org/officeDocument/2006/relationships/image" Target="media/image129.png"/><Relationship Id="rId172" Type="http://schemas.openxmlformats.org/officeDocument/2006/relationships/image" Target="media/image148.png"/><Relationship Id="rId193" Type="http://schemas.openxmlformats.org/officeDocument/2006/relationships/image" Target="media/image164.jpeg"/><Relationship Id="rId13" Type="http://schemas.openxmlformats.org/officeDocument/2006/relationships/image" Target="media/image1.jpeg"/><Relationship Id="rId109" Type="http://schemas.openxmlformats.org/officeDocument/2006/relationships/image" Target="media/image87.jpeg"/><Relationship Id="rId34" Type="http://schemas.openxmlformats.org/officeDocument/2006/relationships/image" Target="media/image14.emf"/><Relationship Id="rId50" Type="http://schemas.openxmlformats.org/officeDocument/2006/relationships/image" Target="media/image30.png"/><Relationship Id="rId55" Type="http://schemas.openxmlformats.org/officeDocument/2006/relationships/header" Target="header7.xml"/><Relationship Id="rId76" Type="http://schemas.openxmlformats.org/officeDocument/2006/relationships/image" Target="media/image54.png"/><Relationship Id="rId97" Type="http://schemas.openxmlformats.org/officeDocument/2006/relationships/image" Target="media/image75.jpeg"/><Relationship Id="rId104" Type="http://schemas.openxmlformats.org/officeDocument/2006/relationships/image" Target="media/image82.png"/><Relationship Id="rId120" Type="http://schemas.openxmlformats.org/officeDocument/2006/relationships/image" Target="media/image98.jpeg"/><Relationship Id="rId125" Type="http://schemas.openxmlformats.org/officeDocument/2006/relationships/image" Target="media/image103.png"/><Relationship Id="rId141" Type="http://schemas.openxmlformats.org/officeDocument/2006/relationships/image" Target="media/image119.png"/><Relationship Id="rId146" Type="http://schemas.openxmlformats.org/officeDocument/2006/relationships/image" Target="media/image124.png"/><Relationship Id="rId167" Type="http://schemas.openxmlformats.org/officeDocument/2006/relationships/image" Target="media/image143.png"/><Relationship Id="rId188" Type="http://schemas.openxmlformats.org/officeDocument/2006/relationships/header" Target="header11.xml"/><Relationship Id="rId7" Type="http://schemas.openxmlformats.org/officeDocument/2006/relationships/numbering" Target="numbering.xml"/><Relationship Id="rId71" Type="http://schemas.openxmlformats.org/officeDocument/2006/relationships/image" Target="media/image49.png"/><Relationship Id="rId92" Type="http://schemas.openxmlformats.org/officeDocument/2006/relationships/image" Target="media/image70.jpeg"/><Relationship Id="rId162" Type="http://schemas.openxmlformats.org/officeDocument/2006/relationships/image" Target="media/image138.png"/><Relationship Id="rId183" Type="http://schemas.openxmlformats.org/officeDocument/2006/relationships/image" Target="media/image159.png"/><Relationship Id="rId2" Type="http://schemas.openxmlformats.org/officeDocument/2006/relationships/customXml" Target="../customXml/item1.xml"/><Relationship Id="rId29" Type="http://schemas.openxmlformats.org/officeDocument/2006/relationships/image" Target="media/image11.png"/><Relationship Id="rId24" Type="http://schemas.openxmlformats.org/officeDocument/2006/relationships/header" Target="header3.xml"/><Relationship Id="rId40" Type="http://schemas.openxmlformats.org/officeDocument/2006/relationships/image" Target="media/image20.jpeg"/><Relationship Id="rId45" Type="http://schemas.openxmlformats.org/officeDocument/2006/relationships/image" Target="media/image25.png"/><Relationship Id="rId66" Type="http://schemas.openxmlformats.org/officeDocument/2006/relationships/image" Target="media/image44.jpeg"/><Relationship Id="rId87" Type="http://schemas.openxmlformats.org/officeDocument/2006/relationships/image" Target="media/image65.jpeg"/><Relationship Id="rId110" Type="http://schemas.openxmlformats.org/officeDocument/2006/relationships/image" Target="media/image88.png"/><Relationship Id="rId115" Type="http://schemas.openxmlformats.org/officeDocument/2006/relationships/image" Target="media/image93.jpeg"/><Relationship Id="rId131" Type="http://schemas.openxmlformats.org/officeDocument/2006/relationships/image" Target="media/image109.png"/><Relationship Id="rId136" Type="http://schemas.openxmlformats.org/officeDocument/2006/relationships/image" Target="media/image114.png"/><Relationship Id="rId157" Type="http://schemas.openxmlformats.org/officeDocument/2006/relationships/image" Target="media/image133.png"/><Relationship Id="rId178" Type="http://schemas.openxmlformats.org/officeDocument/2006/relationships/image" Target="media/image154.png"/><Relationship Id="rId61" Type="http://schemas.openxmlformats.org/officeDocument/2006/relationships/image" Target="media/image39.png"/><Relationship Id="rId82" Type="http://schemas.openxmlformats.org/officeDocument/2006/relationships/image" Target="media/image60.png"/><Relationship Id="rId152" Type="http://schemas.openxmlformats.org/officeDocument/2006/relationships/image" Target="media/image130.png"/><Relationship Id="rId173" Type="http://schemas.openxmlformats.org/officeDocument/2006/relationships/image" Target="media/image149.png"/><Relationship Id="rId194" Type="http://schemas.openxmlformats.org/officeDocument/2006/relationships/fontTable" Target="fontTable.xml"/><Relationship Id="rId19" Type="http://schemas.openxmlformats.org/officeDocument/2006/relationships/footer" Target="footer1.xml"/><Relationship Id="rId14" Type="http://schemas.openxmlformats.org/officeDocument/2006/relationships/image" Target="media/image2.gif"/><Relationship Id="rId30" Type="http://schemas.openxmlformats.org/officeDocument/2006/relationships/header" Target="header5.xml"/><Relationship Id="rId35" Type="http://schemas.openxmlformats.org/officeDocument/2006/relationships/image" Target="media/image15.png"/><Relationship Id="rId56" Type="http://schemas.openxmlformats.org/officeDocument/2006/relationships/header" Target="header8.xml"/><Relationship Id="rId77" Type="http://schemas.openxmlformats.org/officeDocument/2006/relationships/image" Target="media/image55.png"/><Relationship Id="rId100" Type="http://schemas.openxmlformats.org/officeDocument/2006/relationships/image" Target="media/image78.png"/><Relationship Id="rId105" Type="http://schemas.openxmlformats.org/officeDocument/2006/relationships/image" Target="media/image83.png"/><Relationship Id="rId126" Type="http://schemas.openxmlformats.org/officeDocument/2006/relationships/image" Target="media/image104.jpeg"/><Relationship Id="rId147" Type="http://schemas.openxmlformats.org/officeDocument/2006/relationships/image" Target="media/image125.png"/><Relationship Id="rId168" Type="http://schemas.openxmlformats.org/officeDocument/2006/relationships/image" Target="media/image144.png"/><Relationship Id="rId8" Type="http://schemas.openxmlformats.org/officeDocument/2006/relationships/styles" Target="styles.xml"/><Relationship Id="rId51" Type="http://schemas.openxmlformats.org/officeDocument/2006/relationships/image" Target="media/image31.png"/><Relationship Id="rId72" Type="http://schemas.openxmlformats.org/officeDocument/2006/relationships/image" Target="media/image50.png"/><Relationship Id="rId93" Type="http://schemas.openxmlformats.org/officeDocument/2006/relationships/image" Target="media/image71.png"/><Relationship Id="rId98" Type="http://schemas.openxmlformats.org/officeDocument/2006/relationships/image" Target="media/image76.jpeg"/><Relationship Id="rId121" Type="http://schemas.openxmlformats.org/officeDocument/2006/relationships/image" Target="media/image99.jpeg"/><Relationship Id="rId142" Type="http://schemas.openxmlformats.org/officeDocument/2006/relationships/image" Target="media/image120.png"/><Relationship Id="rId163" Type="http://schemas.openxmlformats.org/officeDocument/2006/relationships/image" Target="media/image139.png"/><Relationship Id="rId184" Type="http://schemas.openxmlformats.org/officeDocument/2006/relationships/image" Target="media/image160.png"/><Relationship Id="rId189" Type="http://schemas.openxmlformats.org/officeDocument/2006/relationships/header" Target="header12.xml"/><Relationship Id="rId3" Type="http://schemas.openxmlformats.org/officeDocument/2006/relationships/customXml" Target="../customXml/item2.xml"/><Relationship Id="rId25" Type="http://schemas.openxmlformats.org/officeDocument/2006/relationships/header" Target="header4.xml"/><Relationship Id="rId46" Type="http://schemas.openxmlformats.org/officeDocument/2006/relationships/image" Target="media/image26.png"/><Relationship Id="rId67" Type="http://schemas.openxmlformats.org/officeDocument/2006/relationships/image" Target="media/image45.png"/><Relationship Id="rId116" Type="http://schemas.openxmlformats.org/officeDocument/2006/relationships/image" Target="media/image94.png"/><Relationship Id="rId137" Type="http://schemas.openxmlformats.org/officeDocument/2006/relationships/image" Target="media/image115.png"/><Relationship Id="rId158" Type="http://schemas.openxmlformats.org/officeDocument/2006/relationships/image" Target="media/image134.png"/><Relationship Id="rId20" Type="http://schemas.openxmlformats.org/officeDocument/2006/relationships/chart" Target="charts/chart1.xml"/><Relationship Id="rId41" Type="http://schemas.openxmlformats.org/officeDocument/2006/relationships/image" Target="media/image21.png"/><Relationship Id="rId62" Type="http://schemas.openxmlformats.org/officeDocument/2006/relationships/image" Target="media/image40.png"/><Relationship Id="rId83" Type="http://schemas.openxmlformats.org/officeDocument/2006/relationships/image" Target="media/image61.png"/><Relationship Id="rId88" Type="http://schemas.openxmlformats.org/officeDocument/2006/relationships/image" Target="media/image66.png"/><Relationship Id="rId111" Type="http://schemas.openxmlformats.org/officeDocument/2006/relationships/image" Target="media/image89.png"/><Relationship Id="rId132" Type="http://schemas.openxmlformats.org/officeDocument/2006/relationships/image" Target="media/image110.png"/><Relationship Id="rId153" Type="http://schemas.openxmlformats.org/officeDocument/2006/relationships/image" Target="media/image131.png"/><Relationship Id="rId174" Type="http://schemas.openxmlformats.org/officeDocument/2006/relationships/image" Target="media/image150.png"/><Relationship Id="rId179" Type="http://schemas.openxmlformats.org/officeDocument/2006/relationships/image" Target="media/image155.png"/><Relationship Id="rId195" Type="http://schemas.openxmlformats.org/officeDocument/2006/relationships/theme" Target="theme/theme1.xml"/><Relationship Id="rId190" Type="http://schemas.openxmlformats.org/officeDocument/2006/relationships/header" Target="header13.xml"/><Relationship Id="rId15" Type="http://schemas.openxmlformats.org/officeDocument/2006/relationships/image" Target="media/image3.png"/><Relationship Id="rId36" Type="http://schemas.openxmlformats.org/officeDocument/2006/relationships/image" Target="media/image16.png"/><Relationship Id="rId57" Type="http://schemas.openxmlformats.org/officeDocument/2006/relationships/image" Target="media/image35.emf"/><Relationship Id="rId106" Type="http://schemas.openxmlformats.org/officeDocument/2006/relationships/image" Target="media/image84.png"/><Relationship Id="rId127" Type="http://schemas.openxmlformats.org/officeDocument/2006/relationships/image" Target="media/image105.jpeg"/><Relationship Id="rId10" Type="http://schemas.openxmlformats.org/officeDocument/2006/relationships/webSettings" Target="webSettings.xml"/><Relationship Id="rId31" Type="http://schemas.openxmlformats.org/officeDocument/2006/relationships/header" Target="header6.xml"/><Relationship Id="rId52" Type="http://schemas.openxmlformats.org/officeDocument/2006/relationships/image" Target="media/image32.png"/><Relationship Id="rId73" Type="http://schemas.openxmlformats.org/officeDocument/2006/relationships/image" Target="media/image51.png"/><Relationship Id="rId78" Type="http://schemas.openxmlformats.org/officeDocument/2006/relationships/image" Target="media/image56.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100.png"/><Relationship Id="rId143" Type="http://schemas.openxmlformats.org/officeDocument/2006/relationships/image" Target="media/image121.png"/><Relationship Id="rId148" Type="http://schemas.openxmlformats.org/officeDocument/2006/relationships/image" Target="media/image126.jpeg"/><Relationship Id="rId164" Type="http://schemas.openxmlformats.org/officeDocument/2006/relationships/image" Target="media/image140.png"/><Relationship Id="rId169" Type="http://schemas.openxmlformats.org/officeDocument/2006/relationships/image" Target="media/image145.png"/><Relationship Id="rId185" Type="http://schemas.openxmlformats.org/officeDocument/2006/relationships/image" Target="media/image161.png"/><Relationship Id="rId4" Type="http://schemas.openxmlformats.org/officeDocument/2006/relationships/customXml" Target="../customXml/item3.xml"/><Relationship Id="rId9" Type="http://schemas.openxmlformats.org/officeDocument/2006/relationships/settings" Target="settings.xml"/><Relationship Id="rId180" Type="http://schemas.openxmlformats.org/officeDocument/2006/relationships/image" Target="media/image156.png"/><Relationship Id="rId26" Type="http://schemas.openxmlformats.org/officeDocument/2006/relationships/image" Target="media/image8.png"/><Relationship Id="rId47" Type="http://schemas.openxmlformats.org/officeDocument/2006/relationships/image" Target="media/image27.png"/><Relationship Id="rId68" Type="http://schemas.openxmlformats.org/officeDocument/2006/relationships/image" Target="media/image46.png"/><Relationship Id="rId89" Type="http://schemas.openxmlformats.org/officeDocument/2006/relationships/image" Target="media/image67.png"/><Relationship Id="rId112" Type="http://schemas.openxmlformats.org/officeDocument/2006/relationships/image" Target="media/image90.png"/><Relationship Id="rId133" Type="http://schemas.openxmlformats.org/officeDocument/2006/relationships/image" Target="media/image111.png"/><Relationship Id="rId154" Type="http://schemas.openxmlformats.org/officeDocument/2006/relationships/header" Target="header9.xml"/><Relationship Id="rId175" Type="http://schemas.openxmlformats.org/officeDocument/2006/relationships/image" Target="media/image151.png"/><Relationship Id="rId16" Type="http://schemas.openxmlformats.org/officeDocument/2006/relationships/image" Target="media/image4.png"/><Relationship Id="rId37" Type="http://schemas.openxmlformats.org/officeDocument/2006/relationships/image" Target="media/image17.png"/><Relationship Id="rId58" Type="http://schemas.openxmlformats.org/officeDocument/2006/relationships/image" Target="media/image36.png"/><Relationship Id="rId79" Type="http://schemas.openxmlformats.org/officeDocument/2006/relationships/image" Target="media/image57.png"/><Relationship Id="rId102" Type="http://schemas.openxmlformats.org/officeDocument/2006/relationships/image" Target="media/image80.png"/><Relationship Id="rId123" Type="http://schemas.openxmlformats.org/officeDocument/2006/relationships/image" Target="media/image101.png"/><Relationship Id="rId144" Type="http://schemas.openxmlformats.org/officeDocument/2006/relationships/image" Target="media/image122.png"/><Relationship Id="rId90" Type="http://schemas.openxmlformats.org/officeDocument/2006/relationships/image" Target="media/image68.png"/><Relationship Id="rId165" Type="http://schemas.openxmlformats.org/officeDocument/2006/relationships/image" Target="media/image141.png"/><Relationship Id="rId186" Type="http://schemas.openxmlformats.org/officeDocument/2006/relationships/image" Target="media/image162.png"/><Relationship Id="rId27" Type="http://schemas.openxmlformats.org/officeDocument/2006/relationships/image" Target="media/image9.png"/><Relationship Id="rId48" Type="http://schemas.openxmlformats.org/officeDocument/2006/relationships/image" Target="media/image28.png"/><Relationship Id="rId69" Type="http://schemas.openxmlformats.org/officeDocument/2006/relationships/image" Target="media/image47.png"/><Relationship Id="rId113" Type="http://schemas.openxmlformats.org/officeDocument/2006/relationships/image" Target="media/image91.png"/><Relationship Id="rId134" Type="http://schemas.openxmlformats.org/officeDocument/2006/relationships/image" Target="media/image112.png"/><Relationship Id="rId80" Type="http://schemas.openxmlformats.org/officeDocument/2006/relationships/image" Target="media/image58.png"/><Relationship Id="rId155" Type="http://schemas.openxmlformats.org/officeDocument/2006/relationships/header" Target="header10.xml"/><Relationship Id="rId176" Type="http://schemas.openxmlformats.org/officeDocument/2006/relationships/image" Target="media/image152.png"/><Relationship Id="rId17" Type="http://schemas.openxmlformats.org/officeDocument/2006/relationships/image" Target="media/image5.jpg"/><Relationship Id="rId38" Type="http://schemas.openxmlformats.org/officeDocument/2006/relationships/image" Target="media/image18.png"/><Relationship Id="rId59" Type="http://schemas.openxmlformats.org/officeDocument/2006/relationships/image" Target="media/image37.png"/><Relationship Id="rId103" Type="http://schemas.openxmlformats.org/officeDocument/2006/relationships/image" Target="media/image81.jpeg"/><Relationship Id="rId124" Type="http://schemas.openxmlformats.org/officeDocument/2006/relationships/image" Target="media/image102.png"/><Relationship Id="rId70" Type="http://schemas.openxmlformats.org/officeDocument/2006/relationships/image" Target="media/image48.png"/><Relationship Id="rId91" Type="http://schemas.openxmlformats.org/officeDocument/2006/relationships/image" Target="media/image69.png"/><Relationship Id="rId145" Type="http://schemas.openxmlformats.org/officeDocument/2006/relationships/image" Target="media/image123.png"/><Relationship Id="rId166" Type="http://schemas.openxmlformats.org/officeDocument/2006/relationships/image" Target="media/image142.png"/><Relationship Id="rId187" Type="http://schemas.openxmlformats.org/officeDocument/2006/relationships/image" Target="media/image163.png"/><Relationship Id="rId1" Type="http://schemas.microsoft.com/office/2006/relationships/keyMapCustomizations" Target="customizations.xml"/><Relationship Id="rId28" Type="http://schemas.openxmlformats.org/officeDocument/2006/relationships/image" Target="media/image10.png"/><Relationship Id="rId49" Type="http://schemas.openxmlformats.org/officeDocument/2006/relationships/image" Target="media/image29.png"/><Relationship Id="rId114" Type="http://schemas.openxmlformats.org/officeDocument/2006/relationships/image" Target="media/image92.jpeg"/><Relationship Id="rId60" Type="http://schemas.openxmlformats.org/officeDocument/2006/relationships/image" Target="media/image38.png"/><Relationship Id="rId81" Type="http://schemas.openxmlformats.org/officeDocument/2006/relationships/image" Target="media/image59.png"/><Relationship Id="rId135" Type="http://schemas.openxmlformats.org/officeDocument/2006/relationships/image" Target="media/image113.png"/><Relationship Id="rId156" Type="http://schemas.openxmlformats.org/officeDocument/2006/relationships/image" Target="media/image132.png"/><Relationship Id="rId177" Type="http://schemas.openxmlformats.org/officeDocument/2006/relationships/image" Target="media/image153.png"/><Relationship Id="rId18" Type="http://schemas.openxmlformats.org/officeDocument/2006/relationships/image" Target="media/image6.jpeg"/><Relationship Id="rId39" Type="http://schemas.openxmlformats.org/officeDocument/2006/relationships/image" Target="media/image19.png"/></Relationships>
</file>

<file path=word/charts/_rels/chart1.xml.rels><?xml version="1.0" encoding="UTF-8" standalone="yes"?>
<Relationships xmlns="http://schemas.openxmlformats.org/package/2006/relationships"><Relationship Id="rId3" Type="http://schemas.openxmlformats.org/officeDocument/2006/relationships/oleObject" Target="https://vicgov-my.sharepoint.com/personal/timothy_kovess_ecodev_vic_gov_au/Documents/Telco%20Infrastructure%20Branch/Policy%20work%20and%20LFS/DP%20and%20govt%20response/Calculations%20to%20support%20policy%2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vicgov-my.sharepoint.com/personal/timothy_kovess_ecodev_vic_gov_au/Documents/Telco%20Infrastructure%20Branch/Policy%20work%20and%20LFS/DP%20and%20govt%20response/Calculations%20to%20support%20policy%20.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Digital Inclusion Index Victoria</a:t>
            </a:r>
            <a:r>
              <a:rPr lang="en-AU" baseline="0"/>
              <a:t> - 2019</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CA363A"/>
              </a:solidFill>
              <a:ln>
                <a:noFill/>
              </a:ln>
              <a:effectLst/>
            </c:spPr>
            <c:extLst>
              <c:ext xmlns:c16="http://schemas.microsoft.com/office/drawing/2014/chart" uri="{C3380CC4-5D6E-409C-BE32-E72D297353CC}">
                <c16:uniqueId val="{00000002-BFB7-4DA9-950A-36168DCD7D13}"/>
              </c:ext>
            </c:extLst>
          </c:dPt>
          <c:dPt>
            <c:idx val="1"/>
            <c:invertIfNegative val="0"/>
            <c:bubble3D val="0"/>
            <c:spPr>
              <a:solidFill>
                <a:srgbClr val="CA363A"/>
              </a:solidFill>
              <a:ln>
                <a:noFill/>
              </a:ln>
              <a:effectLst/>
            </c:spPr>
            <c:extLst>
              <c:ext xmlns:c16="http://schemas.microsoft.com/office/drawing/2014/chart" uri="{C3380CC4-5D6E-409C-BE32-E72D297353CC}">
                <c16:uniqueId val="{00000003-BFB7-4DA9-950A-36168DCD7D13}"/>
              </c:ext>
            </c:extLst>
          </c:dPt>
          <c:dPt>
            <c:idx val="2"/>
            <c:invertIfNegative val="0"/>
            <c:bubble3D val="0"/>
            <c:spPr>
              <a:solidFill>
                <a:schemeClr val="tx1"/>
              </a:solidFill>
              <a:ln>
                <a:noFill/>
              </a:ln>
              <a:effectLst/>
            </c:spPr>
            <c:extLst>
              <c:ext xmlns:c16="http://schemas.microsoft.com/office/drawing/2014/chart" uri="{C3380CC4-5D6E-409C-BE32-E72D297353CC}">
                <c16:uniqueId val="{00000001-DE84-4CD3-90CE-72FF80223626}"/>
              </c:ext>
            </c:extLst>
          </c:dPt>
          <c:dPt>
            <c:idx val="3"/>
            <c:invertIfNegative val="0"/>
            <c:bubble3D val="0"/>
            <c:spPr>
              <a:solidFill>
                <a:srgbClr val="CA363A"/>
              </a:solidFill>
              <a:ln>
                <a:noFill/>
              </a:ln>
              <a:effectLst/>
            </c:spPr>
            <c:extLst>
              <c:ext xmlns:c16="http://schemas.microsoft.com/office/drawing/2014/chart" uri="{C3380CC4-5D6E-409C-BE32-E72D297353CC}">
                <c16:uniqueId val="{00000004-BFB7-4DA9-950A-36168DCD7D13}"/>
              </c:ext>
            </c:extLst>
          </c:dPt>
          <c:dPt>
            <c:idx val="4"/>
            <c:invertIfNegative val="0"/>
            <c:bubble3D val="0"/>
            <c:spPr>
              <a:solidFill>
                <a:srgbClr val="CA363A"/>
              </a:solidFill>
              <a:ln>
                <a:noFill/>
              </a:ln>
              <a:effectLst/>
            </c:spPr>
            <c:extLst>
              <c:ext xmlns:c16="http://schemas.microsoft.com/office/drawing/2014/chart" uri="{C3380CC4-5D6E-409C-BE32-E72D297353CC}">
                <c16:uniqueId val="{00000005-BFB7-4DA9-950A-36168DCD7D13}"/>
              </c:ext>
            </c:extLst>
          </c:dPt>
          <c:dPt>
            <c:idx val="5"/>
            <c:invertIfNegative val="0"/>
            <c:bubble3D val="0"/>
            <c:spPr>
              <a:solidFill>
                <a:srgbClr val="CA363A"/>
              </a:solidFill>
              <a:ln>
                <a:noFill/>
              </a:ln>
              <a:effectLst/>
            </c:spPr>
            <c:extLst>
              <c:ext xmlns:c16="http://schemas.microsoft.com/office/drawing/2014/chart" uri="{C3380CC4-5D6E-409C-BE32-E72D297353CC}">
                <c16:uniqueId val="{00000006-BFB7-4DA9-950A-36168DCD7D13}"/>
              </c:ext>
            </c:extLst>
          </c:dPt>
          <c:dPt>
            <c:idx val="6"/>
            <c:invertIfNegative val="0"/>
            <c:bubble3D val="0"/>
            <c:spPr>
              <a:solidFill>
                <a:srgbClr val="CA363A"/>
              </a:solidFill>
              <a:ln>
                <a:noFill/>
              </a:ln>
              <a:effectLst/>
            </c:spPr>
            <c:extLst>
              <c:ext xmlns:c16="http://schemas.microsoft.com/office/drawing/2014/chart" uri="{C3380CC4-5D6E-409C-BE32-E72D297353CC}">
                <c16:uniqueId val="{00000007-BFB7-4DA9-950A-36168DCD7D13}"/>
              </c:ext>
            </c:extLst>
          </c:dPt>
          <c:cat>
            <c:strRef>
              <c:f>Sheet1!$B$31:$B$38</c:f>
              <c:strCache>
                <c:ptCount val="7"/>
                <c:pt idx="0">
                  <c:v>Melbourne </c:v>
                </c:pt>
                <c:pt idx="1">
                  <c:v>Geelong*</c:v>
                </c:pt>
                <c:pt idx="2">
                  <c:v>Rural Vic</c:v>
                </c:pt>
                <c:pt idx="3">
                  <c:v>West Vic</c:v>
                </c:pt>
                <c:pt idx="4">
                  <c:v>NW Vic</c:v>
                </c:pt>
                <c:pt idx="5">
                  <c:v>East Vic</c:v>
                </c:pt>
                <c:pt idx="6">
                  <c:v>North Vic</c:v>
                </c:pt>
              </c:strCache>
            </c:strRef>
          </c:cat>
          <c:val>
            <c:numRef>
              <c:f>Sheet1!$C$31:$C$38</c:f>
              <c:numCache>
                <c:formatCode>General</c:formatCode>
                <c:ptCount val="7"/>
                <c:pt idx="0">
                  <c:v>64.900000000000006</c:v>
                </c:pt>
                <c:pt idx="1">
                  <c:v>67.2</c:v>
                </c:pt>
                <c:pt idx="2">
                  <c:v>56.3</c:v>
                </c:pt>
                <c:pt idx="3">
                  <c:v>57.7</c:v>
                </c:pt>
                <c:pt idx="4">
                  <c:v>55.9</c:v>
                </c:pt>
                <c:pt idx="5">
                  <c:v>57.3</c:v>
                </c:pt>
                <c:pt idx="6">
                  <c:v>53.9</c:v>
                </c:pt>
              </c:numCache>
            </c:numRef>
          </c:val>
          <c:extLst>
            <c:ext xmlns:c16="http://schemas.microsoft.com/office/drawing/2014/chart" uri="{C3380CC4-5D6E-409C-BE32-E72D297353CC}">
              <c16:uniqueId val="{00000002-DE84-4CD3-90CE-72FF80223626}"/>
            </c:ext>
          </c:extLst>
        </c:ser>
        <c:dLbls>
          <c:showLegendKey val="0"/>
          <c:showVal val="0"/>
          <c:showCatName val="0"/>
          <c:showSerName val="0"/>
          <c:showPercent val="0"/>
          <c:showBubbleSize val="0"/>
        </c:dLbls>
        <c:gapWidth val="219"/>
        <c:overlap val="-27"/>
        <c:axId val="644681920"/>
        <c:axId val="644686184"/>
      </c:barChart>
      <c:catAx>
        <c:axId val="644681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686184"/>
        <c:crosses val="autoZero"/>
        <c:auto val="1"/>
        <c:lblAlgn val="ctr"/>
        <c:lblOffset val="100"/>
        <c:noMultiLvlLbl val="0"/>
      </c:catAx>
      <c:valAx>
        <c:axId val="644686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681920"/>
        <c:crosses val="autoZero"/>
        <c:crossBetween val="between"/>
      </c:valAx>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Digital Inclusion Index Victoria</a:t>
            </a:r>
            <a:r>
              <a:rPr lang="en-AU" baseline="0"/>
              <a:t> - 2019</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2"/>
            <c:invertIfNegative val="0"/>
            <c:bubble3D val="0"/>
            <c:spPr>
              <a:solidFill>
                <a:schemeClr val="tx1"/>
              </a:solidFill>
              <a:ln>
                <a:noFill/>
              </a:ln>
              <a:effectLst/>
            </c:spPr>
            <c:extLst>
              <c:ext xmlns:c16="http://schemas.microsoft.com/office/drawing/2014/chart" uri="{C3380CC4-5D6E-409C-BE32-E72D297353CC}">
                <c16:uniqueId val="{00000001-4A4D-43FD-8DBD-A31ECB9A7921}"/>
              </c:ext>
            </c:extLst>
          </c:dPt>
          <c:cat>
            <c:strRef>
              <c:f>Sheet1!$B$31:$B$38</c:f>
              <c:strCache>
                <c:ptCount val="7"/>
                <c:pt idx="0">
                  <c:v>Melbourne </c:v>
                </c:pt>
                <c:pt idx="1">
                  <c:v>Geelong*</c:v>
                </c:pt>
                <c:pt idx="2">
                  <c:v>Rural Vic</c:v>
                </c:pt>
                <c:pt idx="3">
                  <c:v>West Vic</c:v>
                </c:pt>
                <c:pt idx="4">
                  <c:v>NW Vic</c:v>
                </c:pt>
                <c:pt idx="5">
                  <c:v>East Vic</c:v>
                </c:pt>
                <c:pt idx="6">
                  <c:v>North Vic</c:v>
                </c:pt>
              </c:strCache>
            </c:strRef>
          </c:cat>
          <c:val>
            <c:numRef>
              <c:f>Sheet1!$C$31:$C$38</c:f>
              <c:numCache>
                <c:formatCode>General</c:formatCode>
                <c:ptCount val="7"/>
                <c:pt idx="0">
                  <c:v>64.900000000000006</c:v>
                </c:pt>
                <c:pt idx="1">
                  <c:v>67.2</c:v>
                </c:pt>
                <c:pt idx="2">
                  <c:v>56.3</c:v>
                </c:pt>
                <c:pt idx="3">
                  <c:v>57.7</c:v>
                </c:pt>
                <c:pt idx="4">
                  <c:v>55.9</c:v>
                </c:pt>
                <c:pt idx="5">
                  <c:v>57.3</c:v>
                </c:pt>
                <c:pt idx="6">
                  <c:v>53.9</c:v>
                </c:pt>
              </c:numCache>
            </c:numRef>
          </c:val>
          <c:extLst>
            <c:ext xmlns:c16="http://schemas.microsoft.com/office/drawing/2014/chart" uri="{C3380CC4-5D6E-409C-BE32-E72D297353CC}">
              <c16:uniqueId val="{00000002-4A4D-43FD-8DBD-A31ECB9A7921}"/>
            </c:ext>
          </c:extLst>
        </c:ser>
        <c:dLbls>
          <c:showLegendKey val="0"/>
          <c:showVal val="0"/>
          <c:showCatName val="0"/>
          <c:showSerName val="0"/>
          <c:showPercent val="0"/>
          <c:showBubbleSize val="0"/>
        </c:dLbls>
        <c:gapWidth val="219"/>
        <c:overlap val="-27"/>
        <c:axId val="644681920"/>
        <c:axId val="644686184"/>
      </c:barChart>
      <c:catAx>
        <c:axId val="644681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686184"/>
        <c:crosses val="autoZero"/>
        <c:auto val="1"/>
        <c:lblAlgn val="ctr"/>
        <c:lblOffset val="100"/>
        <c:noMultiLvlLbl val="0"/>
      </c:catAx>
      <c:valAx>
        <c:axId val="644686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681920"/>
        <c:crosses val="autoZero"/>
        <c:crossBetween val="between"/>
      </c:valAx>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da973825-62eb-4672-8e27-fd50ec3007d7">
      <UserInfo>
        <DisplayName>Steve Anderson (DEDJTR)</DisplayName>
        <AccountId>38</AccountId>
        <AccountType/>
      </UserInfo>
    </SharedWithUsers>
    <hcae176ec3a54dbeadeeec1b38baec58 xmlns="1970f3ff-c7c3-4b73-8f0c-0bc260d159f3">
      <Terms xmlns="http://schemas.microsoft.com/office/infopath/2007/PartnerControls"/>
    </hcae176ec3a54dbeadeeec1b38baec58>
    <TaxCatchAll xmlns="da973825-62eb-4672-8e27-fd50ec3007d7"/>
    <p31afe295eb448f092f13ab8c2af2c33 xmlns="1970f3ff-c7c3-4b73-8f0c-0bc260d159f3">
      <Terms xmlns="http://schemas.microsoft.com/office/infopath/2007/PartnerControls"/>
    </p31afe295eb448f092f13ab8c2af2c33>
    <Current_x0020_author xmlns="0d454819-1b3d-4fd0-b6aa-840c3f73725f">&lt;initials&gt;</Current_x0020_author>
    <lf5681727d5b4cc1a5c417fcf66e2a7b xmlns="1970f3ff-c7c3-4b73-8f0c-0bc260d159f3">
      <Terms xmlns="http://schemas.microsoft.com/office/infopath/2007/PartnerControls"/>
    </lf5681727d5b4cc1a5c417fcf66e2a7b>
    <b4605c5f9d584382a57fb8476d85f713 xmlns="1970f3ff-c7c3-4b73-8f0c-0bc260d159f3">
      <Terms xmlns="http://schemas.microsoft.com/office/infopath/2007/PartnerControls"/>
    </b4605c5f9d584382a57fb8476d85f713>
    <g46a9f61d38540a784cfecbd3da27bca xmlns="1970f3ff-c7c3-4b73-8f0c-0bc260d159f3">
      <Terms xmlns="http://schemas.microsoft.com/office/infopath/2007/PartnerControls"/>
    </g46a9f61d38540a784cfecbd3da27bca>
  </documentManagement>
</p:properties>
</file>

<file path=customXml/item3.xml><?xml version="1.0" encoding="utf-8"?>
<LongProperties xmlns="http://schemas.microsoft.com/office/2006/metadata/longProperties"/>
</file>

<file path=customXml/item4.xml><?xml version="1.0" encoding="utf-8"?>
<ct:contentTypeSchema xmlns:ct="http://schemas.microsoft.com/office/2006/metadata/contentType" xmlns:ma="http://schemas.microsoft.com/office/2006/metadata/properties/metaAttributes" ct:_="" ma:_="" ma:contentTypeName="DEDJTR Document" ma:contentTypeID="0x010100611F6414DFB111E7BA88F9DF1743E3170043213FC8FE638A439D4CFA4AEC730DC7" ma:contentTypeVersion="25" ma:contentTypeDescription="DEDJTR Document" ma:contentTypeScope="" ma:versionID="fc7b08a2992a9f274ef4d1fcb80ea780">
  <xsd:schema xmlns:xsd="http://www.w3.org/2001/XMLSchema" xmlns:xs="http://www.w3.org/2001/XMLSchema" xmlns:p="http://schemas.microsoft.com/office/2006/metadata/properties" xmlns:ns2="1970f3ff-c7c3-4b73-8f0c-0bc260d159f3" xmlns:ns3="da973825-62eb-4672-8e27-fd50ec3007d7" xmlns:ns4="0d454819-1b3d-4fd0-b6aa-840c3f73725f" targetNamespace="http://schemas.microsoft.com/office/2006/metadata/properties" ma:root="true" ma:fieldsID="f0d40422734c7dd5655b3ce8656878a3" ns2:_="" ns3:_="" ns4:_="">
    <xsd:import namespace="1970f3ff-c7c3-4b73-8f0c-0bc260d159f3"/>
    <xsd:import namespace="da973825-62eb-4672-8e27-fd50ec3007d7"/>
    <xsd:import namespace="0d454819-1b3d-4fd0-b6aa-840c3f73725f"/>
    <xsd:element name="properties">
      <xsd:complexType>
        <xsd:sequence>
          <xsd:element name="documentManagement">
            <xsd:complexType>
              <xsd:all>
                <xsd:element ref="ns2:g46a9f61d38540a784cfecbd3da27bca" minOccurs="0"/>
                <xsd:element ref="ns3:TaxCatchAll" minOccurs="0"/>
                <xsd:element ref="ns3:TaxCatchAllLabel" minOccurs="0"/>
                <xsd:element ref="ns2:b4605c5f9d584382a57fb8476d85f713" minOccurs="0"/>
                <xsd:element ref="ns2:p31afe295eb448f092f13ab8c2af2c33" minOccurs="0"/>
                <xsd:element ref="ns2:hcae176ec3a54dbeadeeec1b38baec58" minOccurs="0"/>
                <xsd:element ref="ns2:lf5681727d5b4cc1a5c417fcf66e2a7b" minOccurs="0"/>
                <xsd:element ref="ns4:MediaServiceMetadata" minOccurs="0"/>
                <xsd:element ref="ns4:MediaServiceFastMetadata" minOccurs="0"/>
                <xsd:element ref="ns3:SharedWithUsers" minOccurs="0"/>
                <xsd:element ref="ns3:SharedWithDetails" minOccurs="0"/>
                <xsd:element ref="ns4:MediaServiceEventHashCode" minOccurs="0"/>
                <xsd:element ref="ns4:MediaServiceGenerationTime" minOccurs="0"/>
                <xsd:element ref="ns4:MediaServiceAutoTags" minOccurs="0"/>
                <xsd:element ref="ns4:MediaServiceOCR" minOccurs="0"/>
                <xsd:element ref="ns4:Current_x0020_author"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70f3ff-c7c3-4b73-8f0c-0bc260d159f3" elementFormDefault="qualified">
    <xsd:import namespace="http://schemas.microsoft.com/office/2006/documentManagement/types"/>
    <xsd:import namespace="http://schemas.microsoft.com/office/infopath/2007/PartnerControls"/>
    <xsd:element name="g46a9f61d38540a784cfecbd3da27bca" ma:index="8" nillable="true" ma:taxonomy="true" ma:internalName="g46a9f61d38540a784cfecbd3da27bca" ma:taxonomyFieldName="DEDJTRGroup" ma:displayName="Group" ma:fieldId="{046a9f61-d385-40a7-84cf-ecbd3da27bca}"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b4605c5f9d584382a57fb8476d85f713" ma:index="12" nillable="true" ma:taxonomy="true" ma:internalName="b4605c5f9d584382a57fb8476d85f713" ma:taxonomyFieldName="DEDJTRDivision" ma:displayName="Division" ma:fieldId="{b4605c5f-9d58-4382-a57f-b8476d85f71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p31afe295eb448f092f13ab8c2af2c33" ma:index="14" nillable="true" ma:taxonomy="true" ma:internalName="p31afe295eb448f092f13ab8c2af2c33" ma:taxonomyFieldName="DEDJTRBranch" ma:displayName="Branch" ma:fieldId="{931afe29-5eb4-48f0-92f1-3ab8c2af2c3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hcae176ec3a54dbeadeeec1b38baec58" ma:index="16" nillable="true" ma:taxonomy="true" ma:internalName="hcae176ec3a54dbeadeeec1b38baec58" ma:taxonomyFieldName="DEDJTRSection" ma:displayName="Section" ma:fieldId="{1cae176e-c3a5-4dbe-adee-ec1b38baec58}"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lf5681727d5b4cc1a5c417fcf66e2a7b" ma:index="18" nillable="true" ma:taxonomy="true" ma:internalName="lf5681727d5b4cc1a5c417fcf66e2a7b" ma:taxonomyFieldName="DEDJTRSecurityClassification" ma:displayName="Security Classification" ma:fieldId="{5f568172-7d5b-4cc1-a5c4-17fcf66e2a7b}" ma:sspId="9292314e-c97d-49c1-8ae7-4cb6e1c4f97c" ma:termSetId="e639de15-6b57-4d67-aed9-4113af6bf4b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a973825-62eb-4672-8e27-fd50ec3007d7"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62e364cc-69f5-4e3f-8a29-68616369e6e0}" ma:internalName="TaxCatchAll" ma:showField="CatchAllData" ma:web="da973825-62eb-4672-8e27-fd50ec3007d7">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62e364cc-69f5-4e3f-8a29-68616369e6e0}" ma:internalName="TaxCatchAllLabel" ma:readOnly="true" ma:showField="CatchAllDataLabel" ma:web="da973825-62eb-4672-8e27-fd50ec3007d7">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d454819-1b3d-4fd0-b6aa-840c3f73725f"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AutoTags" ma:index="26" nillable="true" ma:displayName="MediaServiceAutoTags" ma:internalName="MediaServiceAutoTags" ma:readOnly="true">
      <xsd:simpleType>
        <xsd:restriction base="dms:Text"/>
      </xsd:simpleType>
    </xsd:element>
    <xsd:element name="MediaServiceOCR" ma:index="27" nillable="true" ma:displayName="MediaServiceOCR" ma:internalName="MediaServiceOCR" ma:readOnly="true">
      <xsd:simpleType>
        <xsd:restriction base="dms:Note">
          <xsd:maxLength value="255"/>
        </xsd:restriction>
      </xsd:simpleType>
    </xsd:element>
    <xsd:element name="Current_x0020_author" ma:index="28" nillable="true" ma:displayName="Current author" ma:default="&lt;initials&gt;" ma:internalName="Current_x0020_author">
      <xsd:simpleType>
        <xsd:restriction base="dms:Text">
          <xsd:maxLength value="255"/>
        </xsd:restriction>
      </xsd:simpleType>
    </xsd:element>
    <xsd:element name="MediaServiceAutoKeyPoints" ma:index="29" nillable="true" ma:displayName="MediaServiceAutoKeyPoints" ma:hidden="true" ma:internalName="MediaServiceAutoKeyPoints" ma:readOnly="true">
      <xsd:simpleType>
        <xsd:restriction base="dms:Note"/>
      </xsd:simpleType>
    </xsd:element>
    <xsd:element name="MediaServiceKeyPoints" ma:index="3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3E82D2-6461-4256-9DFF-040051746C53}">
  <ds:schemaRefs>
    <ds:schemaRef ds:uri="http://schemas.microsoft.com/sharepoint/v3/contenttype/forms"/>
  </ds:schemaRefs>
</ds:datastoreItem>
</file>

<file path=customXml/itemProps2.xml><?xml version="1.0" encoding="utf-8"?>
<ds:datastoreItem xmlns:ds="http://schemas.openxmlformats.org/officeDocument/2006/customXml" ds:itemID="{5862210C-06B7-4AA5-B34F-74177B0F8550}">
  <ds:schemaRefs>
    <ds:schemaRef ds:uri="http://schemas.microsoft.com/office/2006/metadata/properties"/>
    <ds:schemaRef ds:uri="http://schemas.microsoft.com/office/infopath/2007/PartnerControls"/>
    <ds:schemaRef ds:uri="1ab2e8b8-ad4e-4c3a-8e0a-413cca35df4a"/>
    <ds:schemaRef ds:uri="da973825-62eb-4672-8e27-fd50ec3007d7"/>
    <ds:schemaRef ds:uri="1970f3ff-c7c3-4b73-8f0c-0bc260d159f3"/>
    <ds:schemaRef ds:uri="0d454819-1b3d-4fd0-b6aa-840c3f73725f"/>
  </ds:schemaRefs>
</ds:datastoreItem>
</file>

<file path=customXml/itemProps3.xml><?xml version="1.0" encoding="utf-8"?>
<ds:datastoreItem xmlns:ds="http://schemas.openxmlformats.org/officeDocument/2006/customXml" ds:itemID="{A537C663-28AD-47A8-B287-3FD299F02BC1}">
  <ds:schemaRefs>
    <ds:schemaRef ds:uri="http://schemas.microsoft.com/office/2006/metadata/longProperties"/>
  </ds:schemaRefs>
</ds:datastoreItem>
</file>

<file path=customXml/itemProps4.xml><?xml version="1.0" encoding="utf-8"?>
<ds:datastoreItem xmlns:ds="http://schemas.openxmlformats.org/officeDocument/2006/customXml" ds:itemID="{9C3B3885-01E4-49E1-8A5F-03449C6AA52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70f3ff-c7c3-4b73-8f0c-0bc260d159f3"/>
    <ds:schemaRef ds:uri="da973825-62eb-4672-8e27-fd50ec3007d7"/>
    <ds:schemaRef ds:uri="0d454819-1b3d-4fd0-b6aa-840c3f73725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0B5F655A-C577-4445-8510-AE50262ADB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131</Pages>
  <Words>45499</Words>
  <Characters>259346</Characters>
  <Application>Microsoft Office Word</Application>
  <DocSecurity>0</DocSecurity>
  <Lines>2161</Lines>
  <Paragraphs>608</Paragraphs>
  <ScaleCrop>false</ScaleCrop>
  <HeadingPairs>
    <vt:vector size="2" baseType="variant">
      <vt:variant>
        <vt:lpstr>Title</vt:lpstr>
      </vt:variant>
      <vt:variant>
        <vt:i4>1</vt:i4>
      </vt:variant>
    </vt:vector>
  </HeadingPairs>
  <TitlesOfParts>
    <vt:vector size="1" baseType="lpstr">
      <vt:lpstr>Regional Digital Plan</vt:lpstr>
    </vt:vector>
  </TitlesOfParts>
  <Manager/>
  <Company/>
  <LinksUpToDate>false</LinksUpToDate>
  <CharactersWithSpaces>304237</CharactersWithSpaces>
  <SharedDoc>false</SharedDoc>
  <HyperlinkBase/>
  <HLinks>
    <vt:vector size="456" baseType="variant">
      <vt:variant>
        <vt:i4>1507388</vt:i4>
      </vt:variant>
      <vt:variant>
        <vt:i4>410</vt:i4>
      </vt:variant>
      <vt:variant>
        <vt:i4>0</vt:i4>
      </vt:variant>
      <vt:variant>
        <vt:i4>5</vt:i4>
      </vt:variant>
      <vt:variant>
        <vt:lpwstr/>
      </vt:variant>
      <vt:variant>
        <vt:lpwstr>_Toc522195264</vt:lpwstr>
      </vt:variant>
      <vt:variant>
        <vt:i4>1507388</vt:i4>
      </vt:variant>
      <vt:variant>
        <vt:i4>404</vt:i4>
      </vt:variant>
      <vt:variant>
        <vt:i4>0</vt:i4>
      </vt:variant>
      <vt:variant>
        <vt:i4>5</vt:i4>
      </vt:variant>
      <vt:variant>
        <vt:lpwstr/>
      </vt:variant>
      <vt:variant>
        <vt:lpwstr>_Toc522195263</vt:lpwstr>
      </vt:variant>
      <vt:variant>
        <vt:i4>1507388</vt:i4>
      </vt:variant>
      <vt:variant>
        <vt:i4>398</vt:i4>
      </vt:variant>
      <vt:variant>
        <vt:i4>0</vt:i4>
      </vt:variant>
      <vt:variant>
        <vt:i4>5</vt:i4>
      </vt:variant>
      <vt:variant>
        <vt:lpwstr/>
      </vt:variant>
      <vt:variant>
        <vt:lpwstr>_Toc522195262</vt:lpwstr>
      </vt:variant>
      <vt:variant>
        <vt:i4>1507388</vt:i4>
      </vt:variant>
      <vt:variant>
        <vt:i4>392</vt:i4>
      </vt:variant>
      <vt:variant>
        <vt:i4>0</vt:i4>
      </vt:variant>
      <vt:variant>
        <vt:i4>5</vt:i4>
      </vt:variant>
      <vt:variant>
        <vt:lpwstr/>
      </vt:variant>
      <vt:variant>
        <vt:lpwstr>_Toc522195261</vt:lpwstr>
      </vt:variant>
      <vt:variant>
        <vt:i4>1507388</vt:i4>
      </vt:variant>
      <vt:variant>
        <vt:i4>386</vt:i4>
      </vt:variant>
      <vt:variant>
        <vt:i4>0</vt:i4>
      </vt:variant>
      <vt:variant>
        <vt:i4>5</vt:i4>
      </vt:variant>
      <vt:variant>
        <vt:lpwstr/>
      </vt:variant>
      <vt:variant>
        <vt:lpwstr>_Toc522195260</vt:lpwstr>
      </vt:variant>
      <vt:variant>
        <vt:i4>1310780</vt:i4>
      </vt:variant>
      <vt:variant>
        <vt:i4>380</vt:i4>
      </vt:variant>
      <vt:variant>
        <vt:i4>0</vt:i4>
      </vt:variant>
      <vt:variant>
        <vt:i4>5</vt:i4>
      </vt:variant>
      <vt:variant>
        <vt:lpwstr/>
      </vt:variant>
      <vt:variant>
        <vt:lpwstr>_Toc522195259</vt:lpwstr>
      </vt:variant>
      <vt:variant>
        <vt:i4>1310780</vt:i4>
      </vt:variant>
      <vt:variant>
        <vt:i4>374</vt:i4>
      </vt:variant>
      <vt:variant>
        <vt:i4>0</vt:i4>
      </vt:variant>
      <vt:variant>
        <vt:i4>5</vt:i4>
      </vt:variant>
      <vt:variant>
        <vt:lpwstr/>
      </vt:variant>
      <vt:variant>
        <vt:lpwstr>_Toc522195258</vt:lpwstr>
      </vt:variant>
      <vt:variant>
        <vt:i4>1310780</vt:i4>
      </vt:variant>
      <vt:variant>
        <vt:i4>368</vt:i4>
      </vt:variant>
      <vt:variant>
        <vt:i4>0</vt:i4>
      </vt:variant>
      <vt:variant>
        <vt:i4>5</vt:i4>
      </vt:variant>
      <vt:variant>
        <vt:lpwstr/>
      </vt:variant>
      <vt:variant>
        <vt:lpwstr>_Toc522195257</vt:lpwstr>
      </vt:variant>
      <vt:variant>
        <vt:i4>1310780</vt:i4>
      </vt:variant>
      <vt:variant>
        <vt:i4>362</vt:i4>
      </vt:variant>
      <vt:variant>
        <vt:i4>0</vt:i4>
      </vt:variant>
      <vt:variant>
        <vt:i4>5</vt:i4>
      </vt:variant>
      <vt:variant>
        <vt:lpwstr/>
      </vt:variant>
      <vt:variant>
        <vt:lpwstr>_Toc522195256</vt:lpwstr>
      </vt:variant>
      <vt:variant>
        <vt:i4>1310780</vt:i4>
      </vt:variant>
      <vt:variant>
        <vt:i4>356</vt:i4>
      </vt:variant>
      <vt:variant>
        <vt:i4>0</vt:i4>
      </vt:variant>
      <vt:variant>
        <vt:i4>5</vt:i4>
      </vt:variant>
      <vt:variant>
        <vt:lpwstr/>
      </vt:variant>
      <vt:variant>
        <vt:lpwstr>_Toc522195255</vt:lpwstr>
      </vt:variant>
      <vt:variant>
        <vt:i4>1310780</vt:i4>
      </vt:variant>
      <vt:variant>
        <vt:i4>350</vt:i4>
      </vt:variant>
      <vt:variant>
        <vt:i4>0</vt:i4>
      </vt:variant>
      <vt:variant>
        <vt:i4>5</vt:i4>
      </vt:variant>
      <vt:variant>
        <vt:lpwstr/>
      </vt:variant>
      <vt:variant>
        <vt:lpwstr>_Toc522195254</vt:lpwstr>
      </vt:variant>
      <vt:variant>
        <vt:i4>1310780</vt:i4>
      </vt:variant>
      <vt:variant>
        <vt:i4>344</vt:i4>
      </vt:variant>
      <vt:variant>
        <vt:i4>0</vt:i4>
      </vt:variant>
      <vt:variant>
        <vt:i4>5</vt:i4>
      </vt:variant>
      <vt:variant>
        <vt:lpwstr/>
      </vt:variant>
      <vt:variant>
        <vt:lpwstr>_Toc522195253</vt:lpwstr>
      </vt:variant>
      <vt:variant>
        <vt:i4>1310780</vt:i4>
      </vt:variant>
      <vt:variant>
        <vt:i4>338</vt:i4>
      </vt:variant>
      <vt:variant>
        <vt:i4>0</vt:i4>
      </vt:variant>
      <vt:variant>
        <vt:i4>5</vt:i4>
      </vt:variant>
      <vt:variant>
        <vt:lpwstr/>
      </vt:variant>
      <vt:variant>
        <vt:lpwstr>_Toc522195252</vt:lpwstr>
      </vt:variant>
      <vt:variant>
        <vt:i4>1310780</vt:i4>
      </vt:variant>
      <vt:variant>
        <vt:i4>332</vt:i4>
      </vt:variant>
      <vt:variant>
        <vt:i4>0</vt:i4>
      </vt:variant>
      <vt:variant>
        <vt:i4>5</vt:i4>
      </vt:variant>
      <vt:variant>
        <vt:lpwstr/>
      </vt:variant>
      <vt:variant>
        <vt:lpwstr>_Toc522195251</vt:lpwstr>
      </vt:variant>
      <vt:variant>
        <vt:i4>1310780</vt:i4>
      </vt:variant>
      <vt:variant>
        <vt:i4>326</vt:i4>
      </vt:variant>
      <vt:variant>
        <vt:i4>0</vt:i4>
      </vt:variant>
      <vt:variant>
        <vt:i4>5</vt:i4>
      </vt:variant>
      <vt:variant>
        <vt:lpwstr/>
      </vt:variant>
      <vt:variant>
        <vt:lpwstr>_Toc522195250</vt:lpwstr>
      </vt:variant>
      <vt:variant>
        <vt:i4>1376316</vt:i4>
      </vt:variant>
      <vt:variant>
        <vt:i4>320</vt:i4>
      </vt:variant>
      <vt:variant>
        <vt:i4>0</vt:i4>
      </vt:variant>
      <vt:variant>
        <vt:i4>5</vt:i4>
      </vt:variant>
      <vt:variant>
        <vt:lpwstr/>
      </vt:variant>
      <vt:variant>
        <vt:lpwstr>_Toc522195249</vt:lpwstr>
      </vt:variant>
      <vt:variant>
        <vt:i4>1376316</vt:i4>
      </vt:variant>
      <vt:variant>
        <vt:i4>314</vt:i4>
      </vt:variant>
      <vt:variant>
        <vt:i4>0</vt:i4>
      </vt:variant>
      <vt:variant>
        <vt:i4>5</vt:i4>
      </vt:variant>
      <vt:variant>
        <vt:lpwstr/>
      </vt:variant>
      <vt:variant>
        <vt:lpwstr>_Toc522195248</vt:lpwstr>
      </vt:variant>
      <vt:variant>
        <vt:i4>1376316</vt:i4>
      </vt:variant>
      <vt:variant>
        <vt:i4>308</vt:i4>
      </vt:variant>
      <vt:variant>
        <vt:i4>0</vt:i4>
      </vt:variant>
      <vt:variant>
        <vt:i4>5</vt:i4>
      </vt:variant>
      <vt:variant>
        <vt:lpwstr/>
      </vt:variant>
      <vt:variant>
        <vt:lpwstr>_Toc522195247</vt:lpwstr>
      </vt:variant>
      <vt:variant>
        <vt:i4>1376316</vt:i4>
      </vt:variant>
      <vt:variant>
        <vt:i4>302</vt:i4>
      </vt:variant>
      <vt:variant>
        <vt:i4>0</vt:i4>
      </vt:variant>
      <vt:variant>
        <vt:i4>5</vt:i4>
      </vt:variant>
      <vt:variant>
        <vt:lpwstr/>
      </vt:variant>
      <vt:variant>
        <vt:lpwstr>_Toc522195246</vt:lpwstr>
      </vt:variant>
      <vt:variant>
        <vt:i4>1376316</vt:i4>
      </vt:variant>
      <vt:variant>
        <vt:i4>296</vt:i4>
      </vt:variant>
      <vt:variant>
        <vt:i4>0</vt:i4>
      </vt:variant>
      <vt:variant>
        <vt:i4>5</vt:i4>
      </vt:variant>
      <vt:variant>
        <vt:lpwstr/>
      </vt:variant>
      <vt:variant>
        <vt:lpwstr>_Toc522195245</vt:lpwstr>
      </vt:variant>
      <vt:variant>
        <vt:i4>1376316</vt:i4>
      </vt:variant>
      <vt:variant>
        <vt:i4>290</vt:i4>
      </vt:variant>
      <vt:variant>
        <vt:i4>0</vt:i4>
      </vt:variant>
      <vt:variant>
        <vt:i4>5</vt:i4>
      </vt:variant>
      <vt:variant>
        <vt:lpwstr/>
      </vt:variant>
      <vt:variant>
        <vt:lpwstr>_Toc522195244</vt:lpwstr>
      </vt:variant>
      <vt:variant>
        <vt:i4>1376316</vt:i4>
      </vt:variant>
      <vt:variant>
        <vt:i4>284</vt:i4>
      </vt:variant>
      <vt:variant>
        <vt:i4>0</vt:i4>
      </vt:variant>
      <vt:variant>
        <vt:i4>5</vt:i4>
      </vt:variant>
      <vt:variant>
        <vt:lpwstr/>
      </vt:variant>
      <vt:variant>
        <vt:lpwstr>_Toc522195243</vt:lpwstr>
      </vt:variant>
      <vt:variant>
        <vt:i4>1376316</vt:i4>
      </vt:variant>
      <vt:variant>
        <vt:i4>278</vt:i4>
      </vt:variant>
      <vt:variant>
        <vt:i4>0</vt:i4>
      </vt:variant>
      <vt:variant>
        <vt:i4>5</vt:i4>
      </vt:variant>
      <vt:variant>
        <vt:lpwstr/>
      </vt:variant>
      <vt:variant>
        <vt:lpwstr>_Toc522195242</vt:lpwstr>
      </vt:variant>
      <vt:variant>
        <vt:i4>1376316</vt:i4>
      </vt:variant>
      <vt:variant>
        <vt:i4>272</vt:i4>
      </vt:variant>
      <vt:variant>
        <vt:i4>0</vt:i4>
      </vt:variant>
      <vt:variant>
        <vt:i4>5</vt:i4>
      </vt:variant>
      <vt:variant>
        <vt:lpwstr/>
      </vt:variant>
      <vt:variant>
        <vt:lpwstr>_Toc522195241</vt:lpwstr>
      </vt:variant>
      <vt:variant>
        <vt:i4>1376316</vt:i4>
      </vt:variant>
      <vt:variant>
        <vt:i4>266</vt:i4>
      </vt:variant>
      <vt:variant>
        <vt:i4>0</vt:i4>
      </vt:variant>
      <vt:variant>
        <vt:i4>5</vt:i4>
      </vt:variant>
      <vt:variant>
        <vt:lpwstr/>
      </vt:variant>
      <vt:variant>
        <vt:lpwstr>_Toc522195240</vt:lpwstr>
      </vt:variant>
      <vt:variant>
        <vt:i4>1179708</vt:i4>
      </vt:variant>
      <vt:variant>
        <vt:i4>260</vt:i4>
      </vt:variant>
      <vt:variant>
        <vt:i4>0</vt:i4>
      </vt:variant>
      <vt:variant>
        <vt:i4>5</vt:i4>
      </vt:variant>
      <vt:variant>
        <vt:lpwstr/>
      </vt:variant>
      <vt:variant>
        <vt:lpwstr>_Toc522195239</vt:lpwstr>
      </vt:variant>
      <vt:variant>
        <vt:i4>1179708</vt:i4>
      </vt:variant>
      <vt:variant>
        <vt:i4>254</vt:i4>
      </vt:variant>
      <vt:variant>
        <vt:i4>0</vt:i4>
      </vt:variant>
      <vt:variant>
        <vt:i4>5</vt:i4>
      </vt:variant>
      <vt:variant>
        <vt:lpwstr/>
      </vt:variant>
      <vt:variant>
        <vt:lpwstr>_Toc522195238</vt:lpwstr>
      </vt:variant>
      <vt:variant>
        <vt:i4>1179708</vt:i4>
      </vt:variant>
      <vt:variant>
        <vt:i4>248</vt:i4>
      </vt:variant>
      <vt:variant>
        <vt:i4>0</vt:i4>
      </vt:variant>
      <vt:variant>
        <vt:i4>5</vt:i4>
      </vt:variant>
      <vt:variant>
        <vt:lpwstr/>
      </vt:variant>
      <vt:variant>
        <vt:lpwstr>_Toc522195237</vt:lpwstr>
      </vt:variant>
      <vt:variant>
        <vt:i4>1179708</vt:i4>
      </vt:variant>
      <vt:variant>
        <vt:i4>242</vt:i4>
      </vt:variant>
      <vt:variant>
        <vt:i4>0</vt:i4>
      </vt:variant>
      <vt:variant>
        <vt:i4>5</vt:i4>
      </vt:variant>
      <vt:variant>
        <vt:lpwstr/>
      </vt:variant>
      <vt:variant>
        <vt:lpwstr>_Toc522195236</vt:lpwstr>
      </vt:variant>
      <vt:variant>
        <vt:i4>1179708</vt:i4>
      </vt:variant>
      <vt:variant>
        <vt:i4>236</vt:i4>
      </vt:variant>
      <vt:variant>
        <vt:i4>0</vt:i4>
      </vt:variant>
      <vt:variant>
        <vt:i4>5</vt:i4>
      </vt:variant>
      <vt:variant>
        <vt:lpwstr/>
      </vt:variant>
      <vt:variant>
        <vt:lpwstr>_Toc522195235</vt:lpwstr>
      </vt:variant>
      <vt:variant>
        <vt:i4>1179708</vt:i4>
      </vt:variant>
      <vt:variant>
        <vt:i4>230</vt:i4>
      </vt:variant>
      <vt:variant>
        <vt:i4>0</vt:i4>
      </vt:variant>
      <vt:variant>
        <vt:i4>5</vt:i4>
      </vt:variant>
      <vt:variant>
        <vt:lpwstr/>
      </vt:variant>
      <vt:variant>
        <vt:lpwstr>_Toc522195234</vt:lpwstr>
      </vt:variant>
      <vt:variant>
        <vt:i4>1179708</vt:i4>
      </vt:variant>
      <vt:variant>
        <vt:i4>224</vt:i4>
      </vt:variant>
      <vt:variant>
        <vt:i4>0</vt:i4>
      </vt:variant>
      <vt:variant>
        <vt:i4>5</vt:i4>
      </vt:variant>
      <vt:variant>
        <vt:lpwstr/>
      </vt:variant>
      <vt:variant>
        <vt:lpwstr>_Toc522195233</vt:lpwstr>
      </vt:variant>
      <vt:variant>
        <vt:i4>1179708</vt:i4>
      </vt:variant>
      <vt:variant>
        <vt:i4>218</vt:i4>
      </vt:variant>
      <vt:variant>
        <vt:i4>0</vt:i4>
      </vt:variant>
      <vt:variant>
        <vt:i4>5</vt:i4>
      </vt:variant>
      <vt:variant>
        <vt:lpwstr/>
      </vt:variant>
      <vt:variant>
        <vt:lpwstr>_Toc522195232</vt:lpwstr>
      </vt:variant>
      <vt:variant>
        <vt:i4>1179708</vt:i4>
      </vt:variant>
      <vt:variant>
        <vt:i4>212</vt:i4>
      </vt:variant>
      <vt:variant>
        <vt:i4>0</vt:i4>
      </vt:variant>
      <vt:variant>
        <vt:i4>5</vt:i4>
      </vt:variant>
      <vt:variant>
        <vt:lpwstr/>
      </vt:variant>
      <vt:variant>
        <vt:lpwstr>_Toc522195231</vt:lpwstr>
      </vt:variant>
      <vt:variant>
        <vt:i4>1179708</vt:i4>
      </vt:variant>
      <vt:variant>
        <vt:i4>206</vt:i4>
      </vt:variant>
      <vt:variant>
        <vt:i4>0</vt:i4>
      </vt:variant>
      <vt:variant>
        <vt:i4>5</vt:i4>
      </vt:variant>
      <vt:variant>
        <vt:lpwstr/>
      </vt:variant>
      <vt:variant>
        <vt:lpwstr>_Toc522195230</vt:lpwstr>
      </vt:variant>
      <vt:variant>
        <vt:i4>1245244</vt:i4>
      </vt:variant>
      <vt:variant>
        <vt:i4>200</vt:i4>
      </vt:variant>
      <vt:variant>
        <vt:i4>0</vt:i4>
      </vt:variant>
      <vt:variant>
        <vt:i4>5</vt:i4>
      </vt:variant>
      <vt:variant>
        <vt:lpwstr/>
      </vt:variant>
      <vt:variant>
        <vt:lpwstr>_Toc522195229</vt:lpwstr>
      </vt:variant>
      <vt:variant>
        <vt:i4>1245244</vt:i4>
      </vt:variant>
      <vt:variant>
        <vt:i4>194</vt:i4>
      </vt:variant>
      <vt:variant>
        <vt:i4>0</vt:i4>
      </vt:variant>
      <vt:variant>
        <vt:i4>5</vt:i4>
      </vt:variant>
      <vt:variant>
        <vt:lpwstr/>
      </vt:variant>
      <vt:variant>
        <vt:lpwstr>_Toc522195228</vt:lpwstr>
      </vt:variant>
      <vt:variant>
        <vt:i4>1245244</vt:i4>
      </vt:variant>
      <vt:variant>
        <vt:i4>188</vt:i4>
      </vt:variant>
      <vt:variant>
        <vt:i4>0</vt:i4>
      </vt:variant>
      <vt:variant>
        <vt:i4>5</vt:i4>
      </vt:variant>
      <vt:variant>
        <vt:lpwstr/>
      </vt:variant>
      <vt:variant>
        <vt:lpwstr>_Toc522195227</vt:lpwstr>
      </vt:variant>
      <vt:variant>
        <vt:i4>1245244</vt:i4>
      </vt:variant>
      <vt:variant>
        <vt:i4>182</vt:i4>
      </vt:variant>
      <vt:variant>
        <vt:i4>0</vt:i4>
      </vt:variant>
      <vt:variant>
        <vt:i4>5</vt:i4>
      </vt:variant>
      <vt:variant>
        <vt:lpwstr/>
      </vt:variant>
      <vt:variant>
        <vt:lpwstr>_Toc522195226</vt:lpwstr>
      </vt:variant>
      <vt:variant>
        <vt:i4>1245244</vt:i4>
      </vt:variant>
      <vt:variant>
        <vt:i4>176</vt:i4>
      </vt:variant>
      <vt:variant>
        <vt:i4>0</vt:i4>
      </vt:variant>
      <vt:variant>
        <vt:i4>5</vt:i4>
      </vt:variant>
      <vt:variant>
        <vt:lpwstr/>
      </vt:variant>
      <vt:variant>
        <vt:lpwstr>_Toc522195225</vt:lpwstr>
      </vt:variant>
      <vt:variant>
        <vt:i4>1245244</vt:i4>
      </vt:variant>
      <vt:variant>
        <vt:i4>170</vt:i4>
      </vt:variant>
      <vt:variant>
        <vt:i4>0</vt:i4>
      </vt:variant>
      <vt:variant>
        <vt:i4>5</vt:i4>
      </vt:variant>
      <vt:variant>
        <vt:lpwstr/>
      </vt:variant>
      <vt:variant>
        <vt:lpwstr>_Toc522195224</vt:lpwstr>
      </vt:variant>
      <vt:variant>
        <vt:i4>1245244</vt:i4>
      </vt:variant>
      <vt:variant>
        <vt:i4>164</vt:i4>
      </vt:variant>
      <vt:variant>
        <vt:i4>0</vt:i4>
      </vt:variant>
      <vt:variant>
        <vt:i4>5</vt:i4>
      </vt:variant>
      <vt:variant>
        <vt:lpwstr/>
      </vt:variant>
      <vt:variant>
        <vt:lpwstr>_Toc522195223</vt:lpwstr>
      </vt:variant>
      <vt:variant>
        <vt:i4>1245244</vt:i4>
      </vt:variant>
      <vt:variant>
        <vt:i4>158</vt:i4>
      </vt:variant>
      <vt:variant>
        <vt:i4>0</vt:i4>
      </vt:variant>
      <vt:variant>
        <vt:i4>5</vt:i4>
      </vt:variant>
      <vt:variant>
        <vt:lpwstr/>
      </vt:variant>
      <vt:variant>
        <vt:lpwstr>_Toc522195222</vt:lpwstr>
      </vt:variant>
      <vt:variant>
        <vt:i4>1245244</vt:i4>
      </vt:variant>
      <vt:variant>
        <vt:i4>152</vt:i4>
      </vt:variant>
      <vt:variant>
        <vt:i4>0</vt:i4>
      </vt:variant>
      <vt:variant>
        <vt:i4>5</vt:i4>
      </vt:variant>
      <vt:variant>
        <vt:lpwstr/>
      </vt:variant>
      <vt:variant>
        <vt:lpwstr>_Toc522195221</vt:lpwstr>
      </vt:variant>
      <vt:variant>
        <vt:i4>1245244</vt:i4>
      </vt:variant>
      <vt:variant>
        <vt:i4>146</vt:i4>
      </vt:variant>
      <vt:variant>
        <vt:i4>0</vt:i4>
      </vt:variant>
      <vt:variant>
        <vt:i4>5</vt:i4>
      </vt:variant>
      <vt:variant>
        <vt:lpwstr/>
      </vt:variant>
      <vt:variant>
        <vt:lpwstr>_Toc522195220</vt:lpwstr>
      </vt:variant>
      <vt:variant>
        <vt:i4>1048636</vt:i4>
      </vt:variant>
      <vt:variant>
        <vt:i4>140</vt:i4>
      </vt:variant>
      <vt:variant>
        <vt:i4>0</vt:i4>
      </vt:variant>
      <vt:variant>
        <vt:i4>5</vt:i4>
      </vt:variant>
      <vt:variant>
        <vt:lpwstr/>
      </vt:variant>
      <vt:variant>
        <vt:lpwstr>_Toc522195219</vt:lpwstr>
      </vt:variant>
      <vt:variant>
        <vt:i4>1048636</vt:i4>
      </vt:variant>
      <vt:variant>
        <vt:i4>134</vt:i4>
      </vt:variant>
      <vt:variant>
        <vt:i4>0</vt:i4>
      </vt:variant>
      <vt:variant>
        <vt:i4>5</vt:i4>
      </vt:variant>
      <vt:variant>
        <vt:lpwstr/>
      </vt:variant>
      <vt:variant>
        <vt:lpwstr>_Toc522195218</vt:lpwstr>
      </vt:variant>
      <vt:variant>
        <vt:i4>1048636</vt:i4>
      </vt:variant>
      <vt:variant>
        <vt:i4>128</vt:i4>
      </vt:variant>
      <vt:variant>
        <vt:i4>0</vt:i4>
      </vt:variant>
      <vt:variant>
        <vt:i4>5</vt:i4>
      </vt:variant>
      <vt:variant>
        <vt:lpwstr/>
      </vt:variant>
      <vt:variant>
        <vt:lpwstr>_Toc522195217</vt:lpwstr>
      </vt:variant>
      <vt:variant>
        <vt:i4>1048636</vt:i4>
      </vt:variant>
      <vt:variant>
        <vt:i4>122</vt:i4>
      </vt:variant>
      <vt:variant>
        <vt:i4>0</vt:i4>
      </vt:variant>
      <vt:variant>
        <vt:i4>5</vt:i4>
      </vt:variant>
      <vt:variant>
        <vt:lpwstr/>
      </vt:variant>
      <vt:variant>
        <vt:lpwstr>_Toc522195216</vt:lpwstr>
      </vt:variant>
      <vt:variant>
        <vt:i4>1048636</vt:i4>
      </vt:variant>
      <vt:variant>
        <vt:i4>116</vt:i4>
      </vt:variant>
      <vt:variant>
        <vt:i4>0</vt:i4>
      </vt:variant>
      <vt:variant>
        <vt:i4>5</vt:i4>
      </vt:variant>
      <vt:variant>
        <vt:lpwstr/>
      </vt:variant>
      <vt:variant>
        <vt:lpwstr>_Toc522195215</vt:lpwstr>
      </vt:variant>
      <vt:variant>
        <vt:i4>1048636</vt:i4>
      </vt:variant>
      <vt:variant>
        <vt:i4>110</vt:i4>
      </vt:variant>
      <vt:variant>
        <vt:i4>0</vt:i4>
      </vt:variant>
      <vt:variant>
        <vt:i4>5</vt:i4>
      </vt:variant>
      <vt:variant>
        <vt:lpwstr/>
      </vt:variant>
      <vt:variant>
        <vt:lpwstr>_Toc522195214</vt:lpwstr>
      </vt:variant>
      <vt:variant>
        <vt:i4>1048636</vt:i4>
      </vt:variant>
      <vt:variant>
        <vt:i4>104</vt:i4>
      </vt:variant>
      <vt:variant>
        <vt:i4>0</vt:i4>
      </vt:variant>
      <vt:variant>
        <vt:i4>5</vt:i4>
      </vt:variant>
      <vt:variant>
        <vt:lpwstr/>
      </vt:variant>
      <vt:variant>
        <vt:lpwstr>_Toc522195213</vt:lpwstr>
      </vt:variant>
      <vt:variant>
        <vt:i4>1048636</vt:i4>
      </vt:variant>
      <vt:variant>
        <vt:i4>98</vt:i4>
      </vt:variant>
      <vt:variant>
        <vt:i4>0</vt:i4>
      </vt:variant>
      <vt:variant>
        <vt:i4>5</vt:i4>
      </vt:variant>
      <vt:variant>
        <vt:lpwstr/>
      </vt:variant>
      <vt:variant>
        <vt:lpwstr>_Toc522195212</vt:lpwstr>
      </vt:variant>
      <vt:variant>
        <vt:i4>1048636</vt:i4>
      </vt:variant>
      <vt:variant>
        <vt:i4>92</vt:i4>
      </vt:variant>
      <vt:variant>
        <vt:i4>0</vt:i4>
      </vt:variant>
      <vt:variant>
        <vt:i4>5</vt:i4>
      </vt:variant>
      <vt:variant>
        <vt:lpwstr/>
      </vt:variant>
      <vt:variant>
        <vt:lpwstr>_Toc522195211</vt:lpwstr>
      </vt:variant>
      <vt:variant>
        <vt:i4>1048636</vt:i4>
      </vt:variant>
      <vt:variant>
        <vt:i4>86</vt:i4>
      </vt:variant>
      <vt:variant>
        <vt:i4>0</vt:i4>
      </vt:variant>
      <vt:variant>
        <vt:i4>5</vt:i4>
      </vt:variant>
      <vt:variant>
        <vt:lpwstr/>
      </vt:variant>
      <vt:variant>
        <vt:lpwstr>_Toc522195210</vt:lpwstr>
      </vt:variant>
      <vt:variant>
        <vt:i4>1114172</vt:i4>
      </vt:variant>
      <vt:variant>
        <vt:i4>80</vt:i4>
      </vt:variant>
      <vt:variant>
        <vt:i4>0</vt:i4>
      </vt:variant>
      <vt:variant>
        <vt:i4>5</vt:i4>
      </vt:variant>
      <vt:variant>
        <vt:lpwstr/>
      </vt:variant>
      <vt:variant>
        <vt:lpwstr>_Toc522195209</vt:lpwstr>
      </vt:variant>
      <vt:variant>
        <vt:i4>1114172</vt:i4>
      </vt:variant>
      <vt:variant>
        <vt:i4>74</vt:i4>
      </vt:variant>
      <vt:variant>
        <vt:i4>0</vt:i4>
      </vt:variant>
      <vt:variant>
        <vt:i4>5</vt:i4>
      </vt:variant>
      <vt:variant>
        <vt:lpwstr/>
      </vt:variant>
      <vt:variant>
        <vt:lpwstr>_Toc522195208</vt:lpwstr>
      </vt:variant>
      <vt:variant>
        <vt:i4>1114172</vt:i4>
      </vt:variant>
      <vt:variant>
        <vt:i4>68</vt:i4>
      </vt:variant>
      <vt:variant>
        <vt:i4>0</vt:i4>
      </vt:variant>
      <vt:variant>
        <vt:i4>5</vt:i4>
      </vt:variant>
      <vt:variant>
        <vt:lpwstr/>
      </vt:variant>
      <vt:variant>
        <vt:lpwstr>_Toc522195207</vt:lpwstr>
      </vt:variant>
      <vt:variant>
        <vt:i4>1114172</vt:i4>
      </vt:variant>
      <vt:variant>
        <vt:i4>62</vt:i4>
      </vt:variant>
      <vt:variant>
        <vt:i4>0</vt:i4>
      </vt:variant>
      <vt:variant>
        <vt:i4>5</vt:i4>
      </vt:variant>
      <vt:variant>
        <vt:lpwstr/>
      </vt:variant>
      <vt:variant>
        <vt:lpwstr>_Toc522195206</vt:lpwstr>
      </vt:variant>
      <vt:variant>
        <vt:i4>1114172</vt:i4>
      </vt:variant>
      <vt:variant>
        <vt:i4>56</vt:i4>
      </vt:variant>
      <vt:variant>
        <vt:i4>0</vt:i4>
      </vt:variant>
      <vt:variant>
        <vt:i4>5</vt:i4>
      </vt:variant>
      <vt:variant>
        <vt:lpwstr/>
      </vt:variant>
      <vt:variant>
        <vt:lpwstr>_Toc522195205</vt:lpwstr>
      </vt:variant>
      <vt:variant>
        <vt:i4>1114172</vt:i4>
      </vt:variant>
      <vt:variant>
        <vt:i4>50</vt:i4>
      </vt:variant>
      <vt:variant>
        <vt:i4>0</vt:i4>
      </vt:variant>
      <vt:variant>
        <vt:i4>5</vt:i4>
      </vt:variant>
      <vt:variant>
        <vt:lpwstr/>
      </vt:variant>
      <vt:variant>
        <vt:lpwstr>_Toc522195204</vt:lpwstr>
      </vt:variant>
      <vt:variant>
        <vt:i4>1114172</vt:i4>
      </vt:variant>
      <vt:variant>
        <vt:i4>44</vt:i4>
      </vt:variant>
      <vt:variant>
        <vt:i4>0</vt:i4>
      </vt:variant>
      <vt:variant>
        <vt:i4>5</vt:i4>
      </vt:variant>
      <vt:variant>
        <vt:lpwstr/>
      </vt:variant>
      <vt:variant>
        <vt:lpwstr>_Toc522195203</vt:lpwstr>
      </vt:variant>
      <vt:variant>
        <vt:i4>1114172</vt:i4>
      </vt:variant>
      <vt:variant>
        <vt:i4>38</vt:i4>
      </vt:variant>
      <vt:variant>
        <vt:i4>0</vt:i4>
      </vt:variant>
      <vt:variant>
        <vt:i4>5</vt:i4>
      </vt:variant>
      <vt:variant>
        <vt:lpwstr/>
      </vt:variant>
      <vt:variant>
        <vt:lpwstr>_Toc522195202</vt:lpwstr>
      </vt:variant>
      <vt:variant>
        <vt:i4>1114172</vt:i4>
      </vt:variant>
      <vt:variant>
        <vt:i4>32</vt:i4>
      </vt:variant>
      <vt:variant>
        <vt:i4>0</vt:i4>
      </vt:variant>
      <vt:variant>
        <vt:i4>5</vt:i4>
      </vt:variant>
      <vt:variant>
        <vt:lpwstr/>
      </vt:variant>
      <vt:variant>
        <vt:lpwstr>_Toc522195201</vt:lpwstr>
      </vt:variant>
      <vt:variant>
        <vt:i4>1114172</vt:i4>
      </vt:variant>
      <vt:variant>
        <vt:i4>26</vt:i4>
      </vt:variant>
      <vt:variant>
        <vt:i4>0</vt:i4>
      </vt:variant>
      <vt:variant>
        <vt:i4>5</vt:i4>
      </vt:variant>
      <vt:variant>
        <vt:lpwstr/>
      </vt:variant>
      <vt:variant>
        <vt:lpwstr>_Toc522195200</vt:lpwstr>
      </vt:variant>
      <vt:variant>
        <vt:i4>1572927</vt:i4>
      </vt:variant>
      <vt:variant>
        <vt:i4>20</vt:i4>
      </vt:variant>
      <vt:variant>
        <vt:i4>0</vt:i4>
      </vt:variant>
      <vt:variant>
        <vt:i4>5</vt:i4>
      </vt:variant>
      <vt:variant>
        <vt:lpwstr/>
      </vt:variant>
      <vt:variant>
        <vt:lpwstr>_Toc522195199</vt:lpwstr>
      </vt:variant>
      <vt:variant>
        <vt:i4>1572927</vt:i4>
      </vt:variant>
      <vt:variant>
        <vt:i4>14</vt:i4>
      </vt:variant>
      <vt:variant>
        <vt:i4>0</vt:i4>
      </vt:variant>
      <vt:variant>
        <vt:i4>5</vt:i4>
      </vt:variant>
      <vt:variant>
        <vt:lpwstr/>
      </vt:variant>
      <vt:variant>
        <vt:lpwstr>_Toc522195198</vt:lpwstr>
      </vt:variant>
      <vt:variant>
        <vt:i4>1572927</vt:i4>
      </vt:variant>
      <vt:variant>
        <vt:i4>8</vt:i4>
      </vt:variant>
      <vt:variant>
        <vt:i4>0</vt:i4>
      </vt:variant>
      <vt:variant>
        <vt:i4>5</vt:i4>
      </vt:variant>
      <vt:variant>
        <vt:lpwstr/>
      </vt:variant>
      <vt:variant>
        <vt:lpwstr>_Toc522195197</vt:lpwstr>
      </vt:variant>
      <vt:variant>
        <vt:i4>1572927</vt:i4>
      </vt:variant>
      <vt:variant>
        <vt:i4>2</vt:i4>
      </vt:variant>
      <vt:variant>
        <vt:i4>0</vt:i4>
      </vt:variant>
      <vt:variant>
        <vt:i4>5</vt:i4>
      </vt:variant>
      <vt:variant>
        <vt:lpwstr/>
      </vt:variant>
      <vt:variant>
        <vt:lpwstr>_Toc522195196</vt:lpwstr>
      </vt:variant>
      <vt:variant>
        <vt:i4>2031622</vt:i4>
      </vt:variant>
      <vt:variant>
        <vt:i4>18</vt:i4>
      </vt:variant>
      <vt:variant>
        <vt:i4>0</vt:i4>
      </vt:variant>
      <vt:variant>
        <vt:i4>5</vt:i4>
      </vt:variant>
      <vt:variant>
        <vt:lpwstr>https://www.hepburn.vic.gov.au/hepburn/wp-content/uploads/2017/09/REX-BOARDS.pdf</vt:lpwstr>
      </vt:variant>
      <vt:variant>
        <vt:lpwstr/>
      </vt:variant>
      <vt:variant>
        <vt:i4>2424875</vt:i4>
      </vt:variant>
      <vt:variant>
        <vt:i4>15</vt:i4>
      </vt:variant>
      <vt:variant>
        <vt:i4>0</vt:i4>
      </vt:variant>
      <vt:variant>
        <vt:i4>5</vt:i4>
      </vt:variant>
      <vt:variant>
        <vt:lpwstr>http://www.kynetonbusinesshub.com/</vt:lpwstr>
      </vt:variant>
      <vt:variant>
        <vt:lpwstr/>
      </vt:variant>
      <vt:variant>
        <vt:i4>1835019</vt:i4>
      </vt:variant>
      <vt:variant>
        <vt:i4>12</vt:i4>
      </vt:variant>
      <vt:variant>
        <vt:i4>0</vt:i4>
      </vt:variant>
      <vt:variant>
        <vt:i4>5</vt:i4>
      </vt:variant>
      <vt:variant>
        <vt:lpwstr>http://www.cohoots.info/</vt:lpwstr>
      </vt:variant>
      <vt:variant>
        <vt:lpwstr/>
      </vt:variant>
      <vt:variant>
        <vt:i4>6553665</vt:i4>
      </vt:variant>
      <vt:variant>
        <vt:i4>9</vt:i4>
      </vt:variant>
      <vt:variant>
        <vt:i4>0</vt:i4>
      </vt:variant>
      <vt:variant>
        <vt:i4>5</vt:i4>
      </vt:variant>
      <vt:variant>
        <vt:lpwstr>http://quickstats.censusdata.abs.gov.au/census_services/getproduct/census/2016/quickstat/UCL211002?opendocument</vt:lpwstr>
      </vt:variant>
      <vt:variant>
        <vt:lpwstr/>
      </vt:variant>
      <vt:variant>
        <vt:i4>1179656</vt:i4>
      </vt:variant>
      <vt:variant>
        <vt:i4>6</vt:i4>
      </vt:variant>
      <vt:variant>
        <vt:i4>0</vt:i4>
      </vt:variant>
      <vt:variant>
        <vt:i4>5</vt:i4>
      </vt:variant>
      <vt:variant>
        <vt:lpwstr>http://stat.abs.gov.au/itt/r.jsp?databyregion</vt:lpwstr>
      </vt:variant>
      <vt:variant>
        <vt:lpwstr/>
      </vt:variant>
      <vt:variant>
        <vt:i4>5242888</vt:i4>
      </vt:variant>
      <vt:variant>
        <vt:i4>3</vt:i4>
      </vt:variant>
      <vt:variant>
        <vt:i4>0</vt:i4>
      </vt:variant>
      <vt:variant>
        <vt:i4>5</vt:i4>
      </vt:variant>
      <vt:variant>
        <vt:lpwstr>http://www.sigfox.com/en/coverage</vt:lpwstr>
      </vt:variant>
      <vt:variant>
        <vt:lpwstr/>
      </vt:variant>
      <vt:variant>
        <vt:i4>7602225</vt:i4>
      </vt:variant>
      <vt:variant>
        <vt:i4>0</vt:i4>
      </vt:variant>
      <vt:variant>
        <vt:i4>0</vt:i4>
      </vt:variant>
      <vt:variant>
        <vt:i4>5</vt:i4>
      </vt:variant>
      <vt:variant>
        <vt:lpwstr>https://opensignal.com/networks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Regional Digital Plan</dc:title>
  <dc:subject>Mallee</dc:subject>
  <dc:creator>DEDJTR</dc:creator>
  <cp:keywords/>
  <dc:description/>
  <cp:lastModifiedBy>Caroline Luong</cp:lastModifiedBy>
  <cp:revision>2</cp:revision>
  <cp:lastPrinted>2019-04-10T04:16:00Z</cp:lastPrinted>
  <dcterms:created xsi:type="dcterms:W3CDTF">2020-10-16T04:58:00Z</dcterms:created>
  <dcterms:modified xsi:type="dcterms:W3CDTF">2020-10-16T04:58:00Z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0x010100611F6414DFB111E7BA88F9DF1743E3170043213FC8FE638A439D4CFA4AEC730DC7</vt:lpwstr>
  </property>
  <property fmtid="{D5CDD505-2E9C-101B-9397-08002B2CF9AE}" pid="3" name="DEDJTRBranch">
    <vt:lpwstr/>
  </property>
  <property fmtid="{D5CDD505-2E9C-101B-9397-08002B2CF9AE}" pid="4" name="DEDJTRSection">
    <vt:lpwstr/>
  </property>
  <property fmtid="{D5CDD505-2E9C-101B-9397-08002B2CF9AE}" pid="5" name="DEDJTRGroup">
    <vt:lpwstr/>
  </property>
  <property fmtid="{D5CDD505-2E9C-101B-9397-08002B2CF9AE}" pid="6" name="DEDJTRSecurityClassification">
    <vt:lpwstr/>
  </property>
  <property fmtid="{D5CDD505-2E9C-101B-9397-08002B2CF9AE}" pid="7" name="DEDJTRDivision">
    <vt:lpwstr/>
  </property>
  <property fmtid="{D5CDD505-2E9C-101B-9397-08002B2CF9AE}" pid="8" name="AuthorIds_UIVersion_1536">
    <vt:lpwstr>28</vt:lpwstr>
  </property>
  <property fmtid="{D5CDD505-2E9C-101B-9397-08002B2CF9AE}" pid="9" name="AuthorIds_UIVersion_41984">
    <vt:lpwstr>52</vt:lpwstr>
  </property>
</Properties>
</file>