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91DEF" w14:textId="0DBCC1CA" w:rsidR="00961545" w:rsidRPr="00582B70" w:rsidRDefault="00E93505" w:rsidP="00582B70">
      <w:pPr>
        <w:pStyle w:val="Title"/>
      </w:pPr>
      <w:r w:rsidRPr="00E93505">
        <w:t>Loddon Campaspe</w:t>
      </w:r>
    </w:p>
    <w:p w14:paraId="1BBE0C07" w14:textId="77777777" w:rsidR="00961545" w:rsidRPr="005C6B41" w:rsidRDefault="00961545" w:rsidP="00961545">
      <w:pPr>
        <w:pStyle w:val="Subtitle"/>
      </w:pPr>
      <w:bookmarkStart w:id="0" w:name="_Toc100238495"/>
      <w:bookmarkStart w:id="1" w:name="_Toc100316170"/>
      <w:bookmarkStart w:id="2" w:name="_Toc106128473"/>
      <w:r>
        <w:t>Regional Economic Development Strategy</w:t>
      </w:r>
      <w:bookmarkEnd w:id="0"/>
      <w:bookmarkEnd w:id="1"/>
      <w:bookmarkEnd w:id="2"/>
    </w:p>
    <w:p w14:paraId="64E036D7" w14:textId="77777777" w:rsidR="00961545" w:rsidRPr="00B93CB7" w:rsidRDefault="00961545" w:rsidP="00812BB3">
      <w:bookmarkStart w:id="3" w:name="_Toc100238496"/>
      <w:bookmarkStart w:id="4" w:name="_Toc100316171"/>
      <w:r w:rsidRPr="00B93CB7">
        <w:rPr>
          <w:b/>
          <w:bCs/>
          <w:sz w:val="28"/>
          <w:szCs w:val="28"/>
        </w:rPr>
        <w:t>State Government of Victoria</w:t>
      </w:r>
      <w:bookmarkEnd w:id="3"/>
      <w:bookmarkEnd w:id="4"/>
    </w:p>
    <w:p w14:paraId="08A4CF31" w14:textId="77777777" w:rsidR="00961545" w:rsidRPr="00B93CB7" w:rsidRDefault="00961545" w:rsidP="00812BB3">
      <w:bookmarkStart w:id="5" w:name="_Toc100238497"/>
      <w:bookmarkStart w:id="6" w:name="_Toc100316172"/>
      <w:r w:rsidRPr="00B93CB7">
        <w:t>Department of Jobs, Precincts and Regions</w:t>
      </w:r>
      <w:bookmarkEnd w:id="5"/>
      <w:bookmarkEnd w:id="6"/>
    </w:p>
    <w:p w14:paraId="52DD4162" w14:textId="4009E806" w:rsidR="00961545" w:rsidRPr="00582B70" w:rsidRDefault="00961545" w:rsidP="00812BB3">
      <w:r w:rsidRPr="00582B70">
        <w:t>Acknowledgement of Country</w:t>
      </w:r>
    </w:p>
    <w:p w14:paraId="3F73E131" w14:textId="77777777" w:rsidR="00256FB6" w:rsidRDefault="00256FB6" w:rsidP="00812BB3">
      <w:r>
        <w:t>The Department of Jobs, Precincts and Regions acknowledge the Traditional Owners of the lands and waters on which we live and work, and pay our respects to their Elders past, present and emerging.</w:t>
      </w:r>
    </w:p>
    <w:p w14:paraId="5B92FA07" w14:textId="77777777" w:rsidR="00256FB6" w:rsidRDefault="00256FB6" w:rsidP="00812BB3">
      <w:r>
        <w:t xml:space="preserve">We acknowledge that the Loddon Campaspe Regional Partnership region is on traditional land, including the lands of the Wurundjeri, </w:t>
      </w:r>
      <w:proofErr w:type="spellStart"/>
      <w:r>
        <w:t>Dja</w:t>
      </w:r>
      <w:proofErr w:type="spellEnd"/>
      <w:r>
        <w:t xml:space="preserve"> </w:t>
      </w:r>
      <w:proofErr w:type="spellStart"/>
      <w:r>
        <w:t>Dja</w:t>
      </w:r>
      <w:proofErr w:type="spellEnd"/>
      <w:r>
        <w:t xml:space="preserve"> Wurrung, </w:t>
      </w:r>
      <w:proofErr w:type="spellStart"/>
      <w:r>
        <w:t>Taungurung</w:t>
      </w:r>
      <w:proofErr w:type="spellEnd"/>
      <w:r>
        <w:t xml:space="preserve"> and Yorta </w:t>
      </w:r>
      <w:proofErr w:type="spellStart"/>
      <w:r>
        <w:t>Yorta</w:t>
      </w:r>
      <w:proofErr w:type="spellEnd"/>
      <w:r>
        <w:t xml:space="preserve"> People, as well as other Traditional Owner groups in Victoria who are not formally recognised.</w:t>
      </w:r>
    </w:p>
    <w:p w14:paraId="472EF311" w14:textId="069AAA96" w:rsidR="00961545" w:rsidRDefault="00256FB6" w:rsidP="00812BB3">
      <w:r>
        <w:t>We acknowledge the diversity of Aboriginal Victorians, their communities and cultures, the intrinsic connection to Country, the contribution and interest of Aboriginal people and organisations in developing a prosperous region. This Strategy is committed to advancing the principles of Aboriginal self-determination and supporting communities to realise self-determined economic development objectives.</w:t>
      </w:r>
    </w:p>
    <w:p w14:paraId="768E2B62" w14:textId="77777777" w:rsidR="00961545" w:rsidRDefault="00961545" w:rsidP="002D36DE">
      <w:pPr>
        <w:pStyle w:val="Heading1"/>
      </w:pPr>
      <w:bookmarkStart w:id="7" w:name="_Toc108016768"/>
      <w:r>
        <w:t>Preface</w:t>
      </w:r>
      <w:bookmarkEnd w:id="7"/>
    </w:p>
    <w:p w14:paraId="472353C0" w14:textId="77777777" w:rsidR="00961545" w:rsidRDefault="00961545" w:rsidP="00812BB3">
      <w:r>
        <w:t xml:space="preserve">Rural and regional Victoria is home to 1.6 million, or 1 in 4, of Victoria’s residents and over 147,000 businesses. The Victorian Government is committed to making Victoria home to the nation’s most vibrant and successful regional economies. </w:t>
      </w:r>
    </w:p>
    <w:p w14:paraId="3150BE0C" w14:textId="77777777" w:rsidR="00961545" w:rsidRDefault="00961545" w:rsidP="00812BB3">
      <w:r>
        <w:t xml:space="preserve">The Department of Jobs, Precincts and Regions is delivering Regional Economic Development Strategies (REDS) for Victoria’s nine Regional Partnership regions. The REDS contribute to DJPR’s vision for regional Victoria to be a resilient and thriving place to live, work and do business. The REDS provide a consistent socioeconomic evidence base, and strategic framing of medium- to long-term directions to activate economic development opportunities. </w:t>
      </w:r>
    </w:p>
    <w:p w14:paraId="0197AF46" w14:textId="77777777" w:rsidR="00961545" w:rsidRDefault="00961545" w:rsidP="00812BB3">
      <w:pPr>
        <w:rPr>
          <w:rStyle w:val="Bodysemibold"/>
        </w:rPr>
      </w:pPr>
      <w:r>
        <w:rPr>
          <w:rStyle w:val="Bodysemibold"/>
        </w:rPr>
        <w:t>The REDS seek to:</w:t>
      </w:r>
    </w:p>
    <w:p w14:paraId="332BCCE6" w14:textId="77777777" w:rsidR="00961545" w:rsidRDefault="00961545" w:rsidP="002D36DE">
      <w:pPr>
        <w:pStyle w:val="Bullet"/>
      </w:pPr>
      <w:r>
        <w:t>Identify a socioeconomic evidence base for the region, including demographics, business and industry dynamics, and local endowments that can be used by all stakeholders, and will provide a baseline for monitoring future performance.</w:t>
      </w:r>
    </w:p>
    <w:p w14:paraId="32605D70" w14:textId="77777777" w:rsidR="00961545" w:rsidRDefault="00961545" w:rsidP="002D36DE">
      <w:pPr>
        <w:pStyle w:val="Bullet"/>
      </w:pPr>
      <w:r>
        <w:t>Acknowledge and reveal the depth of work, analysis, and planning already in place in regions and create a mechanism to support and progress established regional directions, where supported by the current evidence base.</w:t>
      </w:r>
    </w:p>
    <w:p w14:paraId="35ED5469" w14:textId="77777777" w:rsidR="00961545" w:rsidRDefault="00961545" w:rsidP="002D36DE">
      <w:pPr>
        <w:pStyle w:val="Bullet"/>
      </w:pPr>
      <w:r>
        <w:lastRenderedPageBreak/>
        <w:t>Harness and enhance the region’s strengths as drivers of growth in the medium- to long-term.</w:t>
      </w:r>
    </w:p>
    <w:p w14:paraId="6CCC239C" w14:textId="5B8999D1" w:rsidR="00961545" w:rsidRDefault="00961545" w:rsidP="002D36DE">
      <w:pPr>
        <w:pStyle w:val="Bullet"/>
      </w:pPr>
      <w:r>
        <w:t>Identify opportunities for public and private investment.</w:t>
      </w:r>
    </w:p>
    <w:p w14:paraId="6E7F098F" w14:textId="48DEC94E" w:rsidR="00961545" w:rsidRDefault="00961545" w:rsidP="002D36DE">
      <w:pPr>
        <w:pStyle w:val="Bullet"/>
      </w:pPr>
      <w:r>
        <w:t>Influence and inform rural and regional economic policy and program design across government.</w:t>
      </w:r>
    </w:p>
    <w:p w14:paraId="1A9EB6C0" w14:textId="77777777" w:rsidR="00961545" w:rsidRDefault="00961545" w:rsidP="002D36DE">
      <w:pPr>
        <w:pStyle w:val="Bulletlast"/>
      </w:pPr>
      <w:r>
        <w:t>Support the prosperity and well-being of rural and regional Victoria through increased rural competitiveness and productivity.</w:t>
      </w:r>
    </w:p>
    <w:p w14:paraId="55D5AAB5" w14:textId="77777777" w:rsidR="00961545" w:rsidRDefault="00961545" w:rsidP="00812BB3">
      <w:r>
        <w:t xml:space="preserve">The REDS do not replace existing local strategies. Rather, the REDS are informed by local work to identify economic development priorities and provide a platform to increase the visibility of these priorities and support regional communities to collaborate for shared outcomes. </w:t>
      </w:r>
    </w:p>
    <w:p w14:paraId="60F7A6FC" w14:textId="77777777" w:rsidR="00961545" w:rsidRDefault="00961545" w:rsidP="003F516A">
      <w:pPr>
        <w:pStyle w:val="Heading2"/>
      </w:pPr>
      <w:bookmarkStart w:id="8" w:name="_Toc108016769"/>
      <w:r>
        <w:t>How have the REDS been developed?</w:t>
      </w:r>
      <w:bookmarkEnd w:id="8"/>
    </w:p>
    <w:p w14:paraId="17CDF475" w14:textId="77777777" w:rsidR="00961545" w:rsidRDefault="00961545" w:rsidP="00812BB3">
      <w:r>
        <w:t>The REDS have been developed using a consistent methodology across the state, comprising:</w:t>
      </w:r>
    </w:p>
    <w:p w14:paraId="5327E274" w14:textId="77777777" w:rsidR="00961545" w:rsidRDefault="00961545" w:rsidP="003F516A">
      <w:pPr>
        <w:pStyle w:val="Bullet"/>
      </w:pPr>
      <w:r>
        <w:rPr>
          <w:rStyle w:val="Bodysemibold"/>
        </w:rPr>
        <w:t>data analysis</w:t>
      </w:r>
      <w:r>
        <w:t xml:space="preserve"> to consistently describe each region’s industry composition, economic and socioeconomic trends and existing regional endowments</w:t>
      </w:r>
    </w:p>
    <w:p w14:paraId="3C274D97" w14:textId="77777777" w:rsidR="00961545" w:rsidRDefault="00961545" w:rsidP="003F516A">
      <w:pPr>
        <w:pStyle w:val="Bullet"/>
      </w:pPr>
      <w:r>
        <w:rPr>
          <w:rStyle w:val="Bodysemibold"/>
        </w:rPr>
        <w:t>policy analysis</w:t>
      </w:r>
      <w:r>
        <w:t xml:space="preserve"> to identify existing local strategies and plans to understand regional development priorities and shape an economic narrative for the region </w:t>
      </w:r>
    </w:p>
    <w:p w14:paraId="4AD85E57" w14:textId="77777777" w:rsidR="00961545" w:rsidRDefault="00961545" w:rsidP="003F516A">
      <w:pPr>
        <w:pStyle w:val="Bulletlast"/>
      </w:pPr>
      <w:r>
        <w:rPr>
          <w:rStyle w:val="Bodysemibold"/>
        </w:rPr>
        <w:t>stakeholder engagement</w:t>
      </w:r>
      <w:r>
        <w:t xml:space="preserve"> to identify opportunities and challenges under each strategic direction.</w:t>
      </w:r>
    </w:p>
    <w:p w14:paraId="69A80A31" w14:textId="77777777" w:rsidR="00961545" w:rsidRDefault="00961545" w:rsidP="003F516A">
      <w:pPr>
        <w:pStyle w:val="Heading2"/>
      </w:pPr>
      <w:bookmarkStart w:id="9" w:name="_Toc108016770"/>
      <w:r>
        <w:t>How can I use the REDS?</w:t>
      </w:r>
      <w:bookmarkEnd w:id="9"/>
    </w:p>
    <w:p w14:paraId="6E9BEACA" w14:textId="77777777" w:rsidR="00961545" w:rsidRDefault="00961545" w:rsidP="00812BB3">
      <w:r>
        <w:t>The REDS can be used by all levels of Government, regional communities and business to coordinate investment and collaborate for shared outcomes.</w:t>
      </w:r>
    </w:p>
    <w:p w14:paraId="6E8B4449" w14:textId="77777777" w:rsidR="00961545" w:rsidRDefault="00961545" w:rsidP="00812BB3">
      <w:r>
        <w:t>DJPR will use the REDS to drive strategic whole-of-government activity in the regions, informed by a contemporary understanding of economic performance and comparative advantage.</w:t>
      </w:r>
    </w:p>
    <w:p w14:paraId="6FC79CED" w14:textId="49FB93DA" w:rsidR="00961545" w:rsidRDefault="00961545" w:rsidP="00812BB3">
      <w:r>
        <w:t xml:space="preserve">Regional communities and businesses can use the REDS to: </w:t>
      </w:r>
    </w:p>
    <w:p w14:paraId="57DC2C67" w14:textId="77777777" w:rsidR="00961545" w:rsidRDefault="00961545" w:rsidP="003F516A">
      <w:pPr>
        <w:pStyle w:val="Bullet"/>
      </w:pPr>
      <w:r>
        <w:t>communicate innovative capacity in their region, now and in the future</w:t>
      </w:r>
    </w:p>
    <w:p w14:paraId="34A05272" w14:textId="5363E2AB" w:rsidR="00961545" w:rsidRDefault="00961545" w:rsidP="003F516A">
      <w:pPr>
        <w:pStyle w:val="Bullet"/>
      </w:pPr>
      <w:r>
        <w:t xml:space="preserve">collaborate with government to better understand regional strengths, challenges and opportunities </w:t>
      </w:r>
    </w:p>
    <w:p w14:paraId="0587AFE4" w14:textId="77777777" w:rsidR="00961545" w:rsidRDefault="00961545" w:rsidP="003F516A">
      <w:pPr>
        <w:pStyle w:val="Bulletlast"/>
      </w:pPr>
      <w:r>
        <w:t xml:space="preserve">attract investment to the region based on clearly identified strategic priorities. </w:t>
      </w:r>
    </w:p>
    <w:p w14:paraId="41737473" w14:textId="2CC89A8A" w:rsidR="00961545" w:rsidRDefault="00961545" w:rsidP="00812BB3">
      <w:r>
        <w:t xml:space="preserve">The REDS should be read in conjunction with the relevant </w:t>
      </w:r>
      <w:r>
        <w:rPr>
          <w:rStyle w:val="bodyitalics"/>
        </w:rPr>
        <w:t xml:space="preserve">REDS Supporting Analysis </w:t>
      </w:r>
      <w:r>
        <w:t xml:space="preserve">which provides the consistent evidence base for each region. </w:t>
      </w:r>
    </w:p>
    <w:p w14:paraId="16F6CCA8" w14:textId="77777777" w:rsidR="00D02B78" w:rsidRPr="004B5940" w:rsidRDefault="00D02B78" w:rsidP="001F0935">
      <w:pPr>
        <w:keepNext/>
        <w:rPr>
          <w:b/>
          <w:bCs/>
        </w:rPr>
      </w:pPr>
      <w:r w:rsidRPr="004B5940">
        <w:rPr>
          <w:b/>
          <w:bCs/>
        </w:rPr>
        <w:lastRenderedPageBreak/>
        <w:t>Figure 1: Map of Regional Partnership Regions and Constituent LGAs</w:t>
      </w:r>
    </w:p>
    <w:p w14:paraId="1516007B" w14:textId="77777777" w:rsidR="00D02B78" w:rsidRDefault="00D02B78" w:rsidP="00812BB3">
      <w:r>
        <w:rPr>
          <w:noProof/>
        </w:rPr>
        <w:drawing>
          <wp:inline distT="0" distB="0" distL="0" distR="0" wp14:anchorId="40BFACA6" wp14:editId="144F21C4">
            <wp:extent cx="5731510" cy="4054621"/>
            <wp:effectExtent l="0" t="0" r="0" b="3175"/>
            <wp:docPr id="17" name="Picture 17" descr="Map showing Victoria’s nine regional partnership regions and constituent Local Government areas (LGAs). A detailed description is provided via the link below the ma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Victoria’s nine regional partnership regions and constituent Local Government areas (LGAs). A detailed description is provided via the link below the map">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54621"/>
                    </a:xfrm>
                    <a:prstGeom prst="rect">
                      <a:avLst/>
                    </a:prstGeom>
                    <a:noFill/>
                    <a:ln>
                      <a:noFill/>
                    </a:ln>
                  </pic:spPr>
                </pic:pic>
              </a:graphicData>
            </a:graphic>
          </wp:inline>
        </w:drawing>
      </w:r>
    </w:p>
    <w:p w14:paraId="081D320C" w14:textId="19CC6468" w:rsidR="00D02B78" w:rsidRDefault="00000000" w:rsidP="00812BB3">
      <w:hyperlink w:anchor="_Figure_1:_Map" w:history="1">
        <w:r w:rsidR="00D02B78" w:rsidRPr="00881935">
          <w:rPr>
            <w:rStyle w:val="Hyperlink"/>
          </w:rPr>
          <w:t>Figure 1: Map of Regional Partnerships – Long Alternate Text</w:t>
        </w:r>
      </w:hyperlink>
    </w:p>
    <w:p w14:paraId="0927081D" w14:textId="77777777" w:rsidR="002B56AA" w:rsidRDefault="00D02B78" w:rsidP="00D02B78">
      <w:pPr>
        <w:pStyle w:val="TOCHeading"/>
        <w:suppressAutoHyphens w:val="0"/>
        <w:rPr>
          <w:noProof/>
        </w:rPr>
      </w:pPr>
      <w:bookmarkStart w:id="10" w:name="Fig_1"/>
      <w:bookmarkEnd w:id="10"/>
      <w:r>
        <w:t>Contents</w:t>
      </w:r>
      <w:r>
        <w:fldChar w:fldCharType="begin"/>
      </w:r>
      <w:r>
        <w:instrText xml:space="preserve"> TOC \o "2-2" \h \z \t "Heading 1,1" </w:instrText>
      </w:r>
      <w:r>
        <w:fldChar w:fldCharType="separate"/>
      </w:r>
    </w:p>
    <w:p w14:paraId="396EF091" w14:textId="521643E0" w:rsidR="002B56AA" w:rsidRDefault="00000000">
      <w:pPr>
        <w:pStyle w:val="TOC1"/>
        <w:rPr>
          <w:rFonts w:asciiTheme="minorHAnsi" w:eastAsiaTheme="minorEastAsia" w:hAnsiTheme="minorHAnsi" w:cstheme="minorBidi"/>
          <w:b w:val="0"/>
          <w:bCs w:val="0"/>
          <w:iCs w:val="0"/>
          <w:noProof/>
          <w:lang w:eastAsia="en-GB"/>
        </w:rPr>
      </w:pPr>
      <w:hyperlink w:anchor="_Toc108016768" w:history="1">
        <w:r w:rsidR="002B56AA" w:rsidRPr="006468EA">
          <w:rPr>
            <w:rStyle w:val="Hyperlink"/>
            <w:noProof/>
          </w:rPr>
          <w:t>Preface</w:t>
        </w:r>
        <w:r w:rsidR="002B56AA">
          <w:rPr>
            <w:noProof/>
            <w:webHidden/>
          </w:rPr>
          <w:tab/>
        </w:r>
        <w:r w:rsidR="002B56AA">
          <w:rPr>
            <w:noProof/>
            <w:webHidden/>
          </w:rPr>
          <w:fldChar w:fldCharType="begin"/>
        </w:r>
        <w:r w:rsidR="002B56AA">
          <w:rPr>
            <w:noProof/>
            <w:webHidden/>
          </w:rPr>
          <w:instrText xml:space="preserve"> PAGEREF _Toc108016768 \h </w:instrText>
        </w:r>
        <w:r w:rsidR="002B56AA">
          <w:rPr>
            <w:noProof/>
            <w:webHidden/>
          </w:rPr>
        </w:r>
        <w:r w:rsidR="002B56AA">
          <w:rPr>
            <w:noProof/>
            <w:webHidden/>
          </w:rPr>
          <w:fldChar w:fldCharType="separate"/>
        </w:r>
        <w:r w:rsidR="002B56AA">
          <w:rPr>
            <w:noProof/>
            <w:webHidden/>
          </w:rPr>
          <w:t>1</w:t>
        </w:r>
        <w:r w:rsidR="002B56AA">
          <w:rPr>
            <w:noProof/>
            <w:webHidden/>
          </w:rPr>
          <w:fldChar w:fldCharType="end"/>
        </w:r>
      </w:hyperlink>
    </w:p>
    <w:p w14:paraId="700FAEB5" w14:textId="5AF8ADD5" w:rsidR="002B56AA" w:rsidRDefault="00000000">
      <w:pPr>
        <w:pStyle w:val="TOC2"/>
        <w:rPr>
          <w:rFonts w:asciiTheme="minorHAnsi" w:eastAsiaTheme="minorEastAsia" w:hAnsiTheme="minorHAnsi" w:cstheme="minorBidi"/>
          <w:sz w:val="24"/>
          <w:szCs w:val="24"/>
          <w:lang w:eastAsia="en-GB"/>
        </w:rPr>
      </w:pPr>
      <w:hyperlink w:anchor="_Toc108016769" w:history="1">
        <w:r w:rsidR="002B56AA" w:rsidRPr="006468EA">
          <w:rPr>
            <w:rStyle w:val="Hyperlink"/>
          </w:rPr>
          <w:t>How have the REDS been developed?</w:t>
        </w:r>
        <w:r w:rsidR="002B56AA">
          <w:rPr>
            <w:webHidden/>
          </w:rPr>
          <w:tab/>
        </w:r>
        <w:r w:rsidR="002B56AA">
          <w:rPr>
            <w:webHidden/>
          </w:rPr>
          <w:fldChar w:fldCharType="begin"/>
        </w:r>
        <w:r w:rsidR="002B56AA">
          <w:rPr>
            <w:webHidden/>
          </w:rPr>
          <w:instrText xml:space="preserve"> PAGEREF _Toc108016769 \h </w:instrText>
        </w:r>
        <w:r w:rsidR="002B56AA">
          <w:rPr>
            <w:webHidden/>
          </w:rPr>
        </w:r>
        <w:r w:rsidR="002B56AA">
          <w:rPr>
            <w:webHidden/>
          </w:rPr>
          <w:fldChar w:fldCharType="separate"/>
        </w:r>
        <w:r w:rsidR="002B56AA">
          <w:rPr>
            <w:webHidden/>
          </w:rPr>
          <w:t>2</w:t>
        </w:r>
        <w:r w:rsidR="002B56AA">
          <w:rPr>
            <w:webHidden/>
          </w:rPr>
          <w:fldChar w:fldCharType="end"/>
        </w:r>
      </w:hyperlink>
    </w:p>
    <w:p w14:paraId="24AE5343" w14:textId="49AF0E62" w:rsidR="002B56AA" w:rsidRDefault="00000000">
      <w:pPr>
        <w:pStyle w:val="TOC2"/>
        <w:rPr>
          <w:rFonts w:asciiTheme="minorHAnsi" w:eastAsiaTheme="minorEastAsia" w:hAnsiTheme="minorHAnsi" w:cstheme="minorBidi"/>
          <w:sz w:val="24"/>
          <w:szCs w:val="24"/>
          <w:lang w:eastAsia="en-GB"/>
        </w:rPr>
      </w:pPr>
      <w:hyperlink w:anchor="_Toc108016770" w:history="1">
        <w:r w:rsidR="002B56AA" w:rsidRPr="006468EA">
          <w:rPr>
            <w:rStyle w:val="Hyperlink"/>
          </w:rPr>
          <w:t>How can I use the REDS?</w:t>
        </w:r>
        <w:r w:rsidR="002B56AA">
          <w:rPr>
            <w:webHidden/>
          </w:rPr>
          <w:tab/>
        </w:r>
        <w:r w:rsidR="002B56AA">
          <w:rPr>
            <w:webHidden/>
          </w:rPr>
          <w:fldChar w:fldCharType="begin"/>
        </w:r>
        <w:r w:rsidR="002B56AA">
          <w:rPr>
            <w:webHidden/>
          </w:rPr>
          <w:instrText xml:space="preserve"> PAGEREF _Toc108016770 \h </w:instrText>
        </w:r>
        <w:r w:rsidR="002B56AA">
          <w:rPr>
            <w:webHidden/>
          </w:rPr>
        </w:r>
        <w:r w:rsidR="002B56AA">
          <w:rPr>
            <w:webHidden/>
          </w:rPr>
          <w:fldChar w:fldCharType="separate"/>
        </w:r>
        <w:r w:rsidR="002B56AA">
          <w:rPr>
            <w:webHidden/>
          </w:rPr>
          <w:t>2</w:t>
        </w:r>
        <w:r w:rsidR="002B56AA">
          <w:rPr>
            <w:webHidden/>
          </w:rPr>
          <w:fldChar w:fldCharType="end"/>
        </w:r>
      </w:hyperlink>
    </w:p>
    <w:p w14:paraId="4EBCEE68" w14:textId="7BC14F11" w:rsidR="002B56AA" w:rsidRDefault="00000000">
      <w:pPr>
        <w:pStyle w:val="TOC1"/>
        <w:rPr>
          <w:rFonts w:asciiTheme="minorHAnsi" w:eastAsiaTheme="minorEastAsia" w:hAnsiTheme="minorHAnsi" w:cstheme="minorBidi"/>
          <w:b w:val="0"/>
          <w:bCs w:val="0"/>
          <w:iCs w:val="0"/>
          <w:noProof/>
          <w:lang w:eastAsia="en-GB"/>
        </w:rPr>
      </w:pPr>
      <w:hyperlink w:anchor="_Toc108016771" w:history="1">
        <w:r w:rsidR="002B56AA" w:rsidRPr="006468EA">
          <w:rPr>
            <w:rStyle w:val="Hyperlink"/>
            <w:noProof/>
          </w:rPr>
          <w:t>01 Introduction</w:t>
        </w:r>
        <w:r w:rsidR="002B56AA">
          <w:rPr>
            <w:noProof/>
            <w:webHidden/>
          </w:rPr>
          <w:tab/>
        </w:r>
        <w:r w:rsidR="002B56AA">
          <w:rPr>
            <w:noProof/>
            <w:webHidden/>
          </w:rPr>
          <w:fldChar w:fldCharType="begin"/>
        </w:r>
        <w:r w:rsidR="002B56AA">
          <w:rPr>
            <w:noProof/>
            <w:webHidden/>
          </w:rPr>
          <w:instrText xml:space="preserve"> PAGEREF _Toc108016771 \h </w:instrText>
        </w:r>
        <w:r w:rsidR="002B56AA">
          <w:rPr>
            <w:noProof/>
            <w:webHidden/>
          </w:rPr>
        </w:r>
        <w:r w:rsidR="002B56AA">
          <w:rPr>
            <w:noProof/>
            <w:webHidden/>
          </w:rPr>
          <w:fldChar w:fldCharType="separate"/>
        </w:r>
        <w:r w:rsidR="002B56AA">
          <w:rPr>
            <w:noProof/>
            <w:webHidden/>
          </w:rPr>
          <w:t>4</w:t>
        </w:r>
        <w:r w:rsidR="002B56AA">
          <w:rPr>
            <w:noProof/>
            <w:webHidden/>
          </w:rPr>
          <w:fldChar w:fldCharType="end"/>
        </w:r>
      </w:hyperlink>
    </w:p>
    <w:p w14:paraId="4112E70B" w14:textId="6D34CA0A" w:rsidR="002B56AA" w:rsidRDefault="00000000">
      <w:pPr>
        <w:pStyle w:val="TOC2"/>
        <w:rPr>
          <w:rFonts w:asciiTheme="minorHAnsi" w:eastAsiaTheme="minorEastAsia" w:hAnsiTheme="minorHAnsi" w:cstheme="minorBidi"/>
          <w:sz w:val="24"/>
          <w:szCs w:val="24"/>
          <w:lang w:eastAsia="en-GB"/>
        </w:rPr>
      </w:pPr>
      <w:hyperlink w:anchor="_Toc108016772" w:history="1">
        <w:r w:rsidR="002B56AA" w:rsidRPr="006468EA">
          <w:rPr>
            <w:rStyle w:val="Hyperlink"/>
            <w:lang w:val="en-US"/>
          </w:rPr>
          <w:t>Regional readiness to activate strategic directions</w:t>
        </w:r>
        <w:r w:rsidR="002B56AA">
          <w:rPr>
            <w:webHidden/>
          </w:rPr>
          <w:tab/>
        </w:r>
        <w:r w:rsidR="002B56AA">
          <w:rPr>
            <w:webHidden/>
          </w:rPr>
          <w:fldChar w:fldCharType="begin"/>
        </w:r>
        <w:r w:rsidR="002B56AA">
          <w:rPr>
            <w:webHidden/>
          </w:rPr>
          <w:instrText xml:space="preserve"> PAGEREF _Toc108016772 \h </w:instrText>
        </w:r>
        <w:r w:rsidR="002B56AA">
          <w:rPr>
            <w:webHidden/>
          </w:rPr>
        </w:r>
        <w:r w:rsidR="002B56AA">
          <w:rPr>
            <w:webHidden/>
          </w:rPr>
          <w:fldChar w:fldCharType="separate"/>
        </w:r>
        <w:r w:rsidR="002B56AA">
          <w:rPr>
            <w:webHidden/>
          </w:rPr>
          <w:t>6</w:t>
        </w:r>
        <w:r w:rsidR="002B56AA">
          <w:rPr>
            <w:webHidden/>
          </w:rPr>
          <w:fldChar w:fldCharType="end"/>
        </w:r>
      </w:hyperlink>
    </w:p>
    <w:p w14:paraId="0D3673FB" w14:textId="30ED5098" w:rsidR="002B56AA" w:rsidRDefault="00000000">
      <w:pPr>
        <w:pStyle w:val="TOC2"/>
        <w:rPr>
          <w:rFonts w:asciiTheme="minorHAnsi" w:eastAsiaTheme="minorEastAsia" w:hAnsiTheme="minorHAnsi" w:cstheme="minorBidi"/>
          <w:sz w:val="24"/>
          <w:szCs w:val="24"/>
          <w:lang w:eastAsia="en-GB"/>
        </w:rPr>
      </w:pPr>
      <w:hyperlink w:anchor="_Toc108016773" w:history="1">
        <w:r w:rsidR="002B56AA" w:rsidRPr="006468EA">
          <w:rPr>
            <w:rStyle w:val="Hyperlink"/>
            <w:lang w:val="en-US"/>
          </w:rPr>
          <w:t>Local priorities and strategies</w:t>
        </w:r>
        <w:r w:rsidR="002B56AA">
          <w:rPr>
            <w:webHidden/>
          </w:rPr>
          <w:tab/>
        </w:r>
        <w:r w:rsidR="002B56AA">
          <w:rPr>
            <w:webHidden/>
          </w:rPr>
          <w:fldChar w:fldCharType="begin"/>
        </w:r>
        <w:r w:rsidR="002B56AA">
          <w:rPr>
            <w:webHidden/>
          </w:rPr>
          <w:instrText xml:space="preserve"> PAGEREF _Toc108016773 \h </w:instrText>
        </w:r>
        <w:r w:rsidR="002B56AA">
          <w:rPr>
            <w:webHidden/>
          </w:rPr>
        </w:r>
        <w:r w:rsidR="002B56AA">
          <w:rPr>
            <w:webHidden/>
          </w:rPr>
          <w:fldChar w:fldCharType="separate"/>
        </w:r>
        <w:r w:rsidR="002B56AA">
          <w:rPr>
            <w:webHidden/>
          </w:rPr>
          <w:t>6</w:t>
        </w:r>
        <w:r w:rsidR="002B56AA">
          <w:rPr>
            <w:webHidden/>
          </w:rPr>
          <w:fldChar w:fldCharType="end"/>
        </w:r>
      </w:hyperlink>
    </w:p>
    <w:p w14:paraId="7D0C15A2" w14:textId="07878779" w:rsidR="002B56AA" w:rsidRDefault="00000000">
      <w:pPr>
        <w:pStyle w:val="TOC1"/>
        <w:rPr>
          <w:rFonts w:asciiTheme="minorHAnsi" w:eastAsiaTheme="minorEastAsia" w:hAnsiTheme="minorHAnsi" w:cstheme="minorBidi"/>
          <w:b w:val="0"/>
          <w:bCs w:val="0"/>
          <w:iCs w:val="0"/>
          <w:noProof/>
          <w:lang w:eastAsia="en-GB"/>
        </w:rPr>
      </w:pPr>
      <w:hyperlink w:anchor="_Toc108016774" w:history="1">
        <w:r w:rsidR="002B56AA" w:rsidRPr="006468EA">
          <w:rPr>
            <w:rStyle w:val="Hyperlink"/>
            <w:noProof/>
            <w:lang w:val="en-US"/>
          </w:rPr>
          <w:t>02 Regional profile</w:t>
        </w:r>
        <w:r w:rsidR="002B56AA">
          <w:rPr>
            <w:noProof/>
            <w:webHidden/>
          </w:rPr>
          <w:tab/>
        </w:r>
        <w:r w:rsidR="002B56AA">
          <w:rPr>
            <w:noProof/>
            <w:webHidden/>
          </w:rPr>
          <w:fldChar w:fldCharType="begin"/>
        </w:r>
        <w:r w:rsidR="002B56AA">
          <w:rPr>
            <w:noProof/>
            <w:webHidden/>
          </w:rPr>
          <w:instrText xml:space="preserve"> PAGEREF _Toc108016774 \h </w:instrText>
        </w:r>
        <w:r w:rsidR="002B56AA">
          <w:rPr>
            <w:noProof/>
            <w:webHidden/>
          </w:rPr>
        </w:r>
        <w:r w:rsidR="002B56AA">
          <w:rPr>
            <w:noProof/>
            <w:webHidden/>
          </w:rPr>
          <w:fldChar w:fldCharType="separate"/>
        </w:r>
        <w:r w:rsidR="002B56AA">
          <w:rPr>
            <w:noProof/>
            <w:webHidden/>
          </w:rPr>
          <w:t>7</w:t>
        </w:r>
        <w:r w:rsidR="002B56AA">
          <w:rPr>
            <w:noProof/>
            <w:webHidden/>
          </w:rPr>
          <w:fldChar w:fldCharType="end"/>
        </w:r>
      </w:hyperlink>
    </w:p>
    <w:p w14:paraId="53A6E38F" w14:textId="5726E8FD" w:rsidR="002B56AA" w:rsidRDefault="00000000">
      <w:pPr>
        <w:pStyle w:val="TOC2"/>
        <w:rPr>
          <w:rFonts w:asciiTheme="minorHAnsi" w:eastAsiaTheme="minorEastAsia" w:hAnsiTheme="minorHAnsi" w:cstheme="minorBidi"/>
          <w:sz w:val="24"/>
          <w:szCs w:val="24"/>
          <w:lang w:eastAsia="en-GB"/>
        </w:rPr>
      </w:pPr>
      <w:hyperlink w:anchor="_Toc108016775" w:history="1">
        <w:r w:rsidR="002B56AA" w:rsidRPr="006468EA">
          <w:rPr>
            <w:rStyle w:val="Hyperlink"/>
            <w:lang w:val="en-US"/>
          </w:rPr>
          <w:t>Employment by industry</w:t>
        </w:r>
        <w:r w:rsidR="002B56AA">
          <w:rPr>
            <w:webHidden/>
          </w:rPr>
          <w:tab/>
        </w:r>
        <w:r w:rsidR="002B56AA">
          <w:rPr>
            <w:webHidden/>
          </w:rPr>
          <w:fldChar w:fldCharType="begin"/>
        </w:r>
        <w:r w:rsidR="002B56AA">
          <w:rPr>
            <w:webHidden/>
          </w:rPr>
          <w:instrText xml:space="preserve"> PAGEREF _Toc108016775 \h </w:instrText>
        </w:r>
        <w:r w:rsidR="002B56AA">
          <w:rPr>
            <w:webHidden/>
          </w:rPr>
        </w:r>
        <w:r w:rsidR="002B56AA">
          <w:rPr>
            <w:webHidden/>
          </w:rPr>
          <w:fldChar w:fldCharType="separate"/>
        </w:r>
        <w:r w:rsidR="002B56AA">
          <w:rPr>
            <w:webHidden/>
          </w:rPr>
          <w:t>9</w:t>
        </w:r>
        <w:r w:rsidR="002B56AA">
          <w:rPr>
            <w:webHidden/>
          </w:rPr>
          <w:fldChar w:fldCharType="end"/>
        </w:r>
      </w:hyperlink>
    </w:p>
    <w:p w14:paraId="4474BA98" w14:textId="1B20700E" w:rsidR="002B56AA" w:rsidRDefault="00000000">
      <w:pPr>
        <w:pStyle w:val="TOC2"/>
        <w:rPr>
          <w:rFonts w:asciiTheme="minorHAnsi" w:eastAsiaTheme="minorEastAsia" w:hAnsiTheme="minorHAnsi" w:cstheme="minorBidi"/>
          <w:sz w:val="24"/>
          <w:szCs w:val="24"/>
          <w:lang w:eastAsia="en-GB"/>
        </w:rPr>
      </w:pPr>
      <w:hyperlink w:anchor="_Toc108016776" w:history="1">
        <w:r w:rsidR="002B56AA" w:rsidRPr="006468EA">
          <w:rPr>
            <w:rStyle w:val="Hyperlink"/>
            <w:lang w:val="en-US"/>
          </w:rPr>
          <w:t>Output by industry</w:t>
        </w:r>
        <w:r w:rsidR="002B56AA">
          <w:rPr>
            <w:webHidden/>
          </w:rPr>
          <w:tab/>
        </w:r>
        <w:r w:rsidR="002B56AA">
          <w:rPr>
            <w:webHidden/>
          </w:rPr>
          <w:fldChar w:fldCharType="begin"/>
        </w:r>
        <w:r w:rsidR="002B56AA">
          <w:rPr>
            <w:webHidden/>
          </w:rPr>
          <w:instrText xml:space="preserve"> PAGEREF _Toc108016776 \h </w:instrText>
        </w:r>
        <w:r w:rsidR="002B56AA">
          <w:rPr>
            <w:webHidden/>
          </w:rPr>
        </w:r>
        <w:r w:rsidR="002B56AA">
          <w:rPr>
            <w:webHidden/>
          </w:rPr>
          <w:fldChar w:fldCharType="separate"/>
        </w:r>
        <w:r w:rsidR="002B56AA">
          <w:rPr>
            <w:webHidden/>
          </w:rPr>
          <w:t>10</w:t>
        </w:r>
        <w:r w:rsidR="002B56AA">
          <w:rPr>
            <w:webHidden/>
          </w:rPr>
          <w:fldChar w:fldCharType="end"/>
        </w:r>
      </w:hyperlink>
    </w:p>
    <w:p w14:paraId="4D27244C" w14:textId="2D991EA4" w:rsidR="002B56AA" w:rsidRDefault="00000000">
      <w:pPr>
        <w:pStyle w:val="TOC2"/>
        <w:rPr>
          <w:rFonts w:asciiTheme="minorHAnsi" w:eastAsiaTheme="minorEastAsia" w:hAnsiTheme="minorHAnsi" w:cstheme="minorBidi"/>
          <w:sz w:val="24"/>
          <w:szCs w:val="24"/>
          <w:lang w:eastAsia="en-GB"/>
        </w:rPr>
      </w:pPr>
      <w:hyperlink w:anchor="_Toc108016777" w:history="1">
        <w:r w:rsidR="002B56AA" w:rsidRPr="006468EA">
          <w:rPr>
            <w:rStyle w:val="Hyperlink"/>
            <w:lang w:val="en-US"/>
          </w:rPr>
          <w:t>Regional exports</w:t>
        </w:r>
        <w:r w:rsidR="002B56AA">
          <w:rPr>
            <w:webHidden/>
          </w:rPr>
          <w:tab/>
        </w:r>
        <w:r w:rsidR="002B56AA">
          <w:rPr>
            <w:webHidden/>
          </w:rPr>
          <w:fldChar w:fldCharType="begin"/>
        </w:r>
        <w:r w:rsidR="002B56AA">
          <w:rPr>
            <w:webHidden/>
          </w:rPr>
          <w:instrText xml:space="preserve"> PAGEREF _Toc108016777 \h </w:instrText>
        </w:r>
        <w:r w:rsidR="002B56AA">
          <w:rPr>
            <w:webHidden/>
          </w:rPr>
        </w:r>
        <w:r w:rsidR="002B56AA">
          <w:rPr>
            <w:webHidden/>
          </w:rPr>
          <w:fldChar w:fldCharType="separate"/>
        </w:r>
        <w:r w:rsidR="002B56AA">
          <w:rPr>
            <w:webHidden/>
          </w:rPr>
          <w:t>11</w:t>
        </w:r>
        <w:r w:rsidR="002B56AA">
          <w:rPr>
            <w:webHidden/>
          </w:rPr>
          <w:fldChar w:fldCharType="end"/>
        </w:r>
      </w:hyperlink>
    </w:p>
    <w:p w14:paraId="71A85198" w14:textId="5ABD94FA" w:rsidR="002B56AA" w:rsidRDefault="00000000">
      <w:pPr>
        <w:pStyle w:val="TOC1"/>
        <w:rPr>
          <w:rFonts w:asciiTheme="minorHAnsi" w:eastAsiaTheme="minorEastAsia" w:hAnsiTheme="minorHAnsi" w:cstheme="minorBidi"/>
          <w:b w:val="0"/>
          <w:bCs w:val="0"/>
          <w:iCs w:val="0"/>
          <w:noProof/>
          <w:lang w:eastAsia="en-GB"/>
        </w:rPr>
      </w:pPr>
      <w:hyperlink w:anchor="_Toc108016778" w:history="1">
        <w:r w:rsidR="002B56AA" w:rsidRPr="006468EA">
          <w:rPr>
            <w:rStyle w:val="Hyperlink"/>
            <w:noProof/>
            <w:lang w:val="en-US"/>
          </w:rPr>
          <w:t>03 Comparative advantage</w:t>
        </w:r>
        <w:r w:rsidR="002B56AA">
          <w:rPr>
            <w:noProof/>
            <w:webHidden/>
          </w:rPr>
          <w:tab/>
        </w:r>
        <w:r w:rsidR="002B56AA">
          <w:rPr>
            <w:noProof/>
            <w:webHidden/>
          </w:rPr>
          <w:fldChar w:fldCharType="begin"/>
        </w:r>
        <w:r w:rsidR="002B56AA">
          <w:rPr>
            <w:noProof/>
            <w:webHidden/>
          </w:rPr>
          <w:instrText xml:space="preserve"> PAGEREF _Toc108016778 \h </w:instrText>
        </w:r>
        <w:r w:rsidR="002B56AA">
          <w:rPr>
            <w:noProof/>
            <w:webHidden/>
          </w:rPr>
        </w:r>
        <w:r w:rsidR="002B56AA">
          <w:rPr>
            <w:noProof/>
            <w:webHidden/>
          </w:rPr>
          <w:fldChar w:fldCharType="separate"/>
        </w:r>
        <w:r w:rsidR="002B56AA">
          <w:rPr>
            <w:noProof/>
            <w:webHidden/>
          </w:rPr>
          <w:t>11</w:t>
        </w:r>
        <w:r w:rsidR="002B56AA">
          <w:rPr>
            <w:noProof/>
            <w:webHidden/>
          </w:rPr>
          <w:fldChar w:fldCharType="end"/>
        </w:r>
      </w:hyperlink>
    </w:p>
    <w:p w14:paraId="614F3A30" w14:textId="039DE7DC" w:rsidR="002B56AA" w:rsidRDefault="00000000">
      <w:pPr>
        <w:pStyle w:val="TOC2"/>
        <w:rPr>
          <w:rFonts w:asciiTheme="minorHAnsi" w:eastAsiaTheme="minorEastAsia" w:hAnsiTheme="minorHAnsi" w:cstheme="minorBidi"/>
          <w:sz w:val="24"/>
          <w:szCs w:val="24"/>
          <w:lang w:eastAsia="en-GB"/>
        </w:rPr>
      </w:pPr>
      <w:hyperlink w:anchor="_Toc108016779" w:history="1">
        <w:r w:rsidR="002B56AA" w:rsidRPr="006468EA">
          <w:rPr>
            <w:rStyle w:val="Hyperlink"/>
            <w:lang w:val="en-US"/>
          </w:rPr>
          <w:t>3.1 Endowments</w:t>
        </w:r>
        <w:r w:rsidR="002B56AA">
          <w:rPr>
            <w:webHidden/>
          </w:rPr>
          <w:tab/>
        </w:r>
        <w:r w:rsidR="002B56AA">
          <w:rPr>
            <w:webHidden/>
          </w:rPr>
          <w:fldChar w:fldCharType="begin"/>
        </w:r>
        <w:r w:rsidR="002B56AA">
          <w:rPr>
            <w:webHidden/>
          </w:rPr>
          <w:instrText xml:space="preserve"> PAGEREF _Toc108016779 \h </w:instrText>
        </w:r>
        <w:r w:rsidR="002B56AA">
          <w:rPr>
            <w:webHidden/>
          </w:rPr>
        </w:r>
        <w:r w:rsidR="002B56AA">
          <w:rPr>
            <w:webHidden/>
          </w:rPr>
          <w:fldChar w:fldCharType="separate"/>
        </w:r>
        <w:r w:rsidR="002B56AA">
          <w:rPr>
            <w:webHidden/>
          </w:rPr>
          <w:t>12</w:t>
        </w:r>
        <w:r w:rsidR="002B56AA">
          <w:rPr>
            <w:webHidden/>
          </w:rPr>
          <w:fldChar w:fldCharType="end"/>
        </w:r>
      </w:hyperlink>
    </w:p>
    <w:p w14:paraId="37783AF3" w14:textId="3627C0C1" w:rsidR="002B56AA" w:rsidRDefault="00000000">
      <w:pPr>
        <w:pStyle w:val="TOC2"/>
        <w:rPr>
          <w:rFonts w:asciiTheme="minorHAnsi" w:eastAsiaTheme="minorEastAsia" w:hAnsiTheme="minorHAnsi" w:cstheme="minorBidi"/>
          <w:sz w:val="24"/>
          <w:szCs w:val="24"/>
          <w:lang w:eastAsia="en-GB"/>
        </w:rPr>
      </w:pPr>
      <w:hyperlink w:anchor="_Toc108016780" w:history="1">
        <w:r w:rsidR="002B56AA" w:rsidRPr="006468EA">
          <w:rPr>
            <w:rStyle w:val="Hyperlink"/>
            <w:lang w:val="en-US"/>
          </w:rPr>
          <w:t>3.2 Revealed industry specialisation</w:t>
        </w:r>
        <w:r w:rsidR="002B56AA">
          <w:rPr>
            <w:webHidden/>
          </w:rPr>
          <w:tab/>
        </w:r>
        <w:r w:rsidR="002B56AA">
          <w:rPr>
            <w:webHidden/>
          </w:rPr>
          <w:fldChar w:fldCharType="begin"/>
        </w:r>
        <w:r w:rsidR="002B56AA">
          <w:rPr>
            <w:webHidden/>
          </w:rPr>
          <w:instrText xml:space="preserve"> PAGEREF _Toc108016780 \h </w:instrText>
        </w:r>
        <w:r w:rsidR="002B56AA">
          <w:rPr>
            <w:webHidden/>
          </w:rPr>
        </w:r>
        <w:r w:rsidR="002B56AA">
          <w:rPr>
            <w:webHidden/>
          </w:rPr>
          <w:fldChar w:fldCharType="separate"/>
        </w:r>
        <w:r w:rsidR="002B56AA">
          <w:rPr>
            <w:webHidden/>
          </w:rPr>
          <w:t>13</w:t>
        </w:r>
        <w:r w:rsidR="002B56AA">
          <w:rPr>
            <w:webHidden/>
          </w:rPr>
          <w:fldChar w:fldCharType="end"/>
        </w:r>
      </w:hyperlink>
    </w:p>
    <w:p w14:paraId="1A7A4B41" w14:textId="2AB378EF" w:rsidR="002B56AA" w:rsidRDefault="00000000">
      <w:pPr>
        <w:pStyle w:val="TOC2"/>
        <w:rPr>
          <w:rFonts w:asciiTheme="minorHAnsi" w:eastAsiaTheme="minorEastAsia" w:hAnsiTheme="minorHAnsi" w:cstheme="minorBidi"/>
          <w:sz w:val="24"/>
          <w:szCs w:val="24"/>
          <w:lang w:eastAsia="en-GB"/>
        </w:rPr>
      </w:pPr>
      <w:hyperlink w:anchor="_Toc108016781" w:history="1">
        <w:r w:rsidR="002B56AA" w:rsidRPr="006468EA">
          <w:rPr>
            <w:rStyle w:val="Hyperlink"/>
            <w:lang w:val="en-US"/>
          </w:rPr>
          <w:t>Loddon Campaspe’s strategic directions</w:t>
        </w:r>
        <w:r w:rsidR="002B56AA">
          <w:rPr>
            <w:webHidden/>
          </w:rPr>
          <w:tab/>
        </w:r>
        <w:r w:rsidR="002B56AA">
          <w:rPr>
            <w:webHidden/>
          </w:rPr>
          <w:fldChar w:fldCharType="begin"/>
        </w:r>
        <w:r w:rsidR="002B56AA">
          <w:rPr>
            <w:webHidden/>
          </w:rPr>
          <w:instrText xml:space="preserve"> PAGEREF _Toc108016781 \h </w:instrText>
        </w:r>
        <w:r w:rsidR="002B56AA">
          <w:rPr>
            <w:webHidden/>
          </w:rPr>
        </w:r>
        <w:r w:rsidR="002B56AA">
          <w:rPr>
            <w:webHidden/>
          </w:rPr>
          <w:fldChar w:fldCharType="separate"/>
        </w:r>
        <w:r w:rsidR="002B56AA">
          <w:rPr>
            <w:webHidden/>
          </w:rPr>
          <w:t>17</w:t>
        </w:r>
        <w:r w:rsidR="002B56AA">
          <w:rPr>
            <w:webHidden/>
          </w:rPr>
          <w:fldChar w:fldCharType="end"/>
        </w:r>
      </w:hyperlink>
    </w:p>
    <w:p w14:paraId="60A5C152" w14:textId="4778C703" w:rsidR="002B56AA" w:rsidRDefault="00000000">
      <w:pPr>
        <w:pStyle w:val="TOC2"/>
        <w:rPr>
          <w:rFonts w:asciiTheme="minorHAnsi" w:eastAsiaTheme="minorEastAsia" w:hAnsiTheme="minorHAnsi" w:cstheme="minorBidi"/>
          <w:sz w:val="24"/>
          <w:szCs w:val="24"/>
          <w:lang w:eastAsia="en-GB"/>
        </w:rPr>
      </w:pPr>
      <w:hyperlink w:anchor="_Toc108016782" w:history="1">
        <w:r w:rsidR="002B56AA" w:rsidRPr="006468EA">
          <w:rPr>
            <w:rStyle w:val="Hyperlink"/>
            <w:lang w:val="en-US"/>
          </w:rPr>
          <w:t>Enabling factors for economic growth</w:t>
        </w:r>
        <w:r w:rsidR="002B56AA">
          <w:rPr>
            <w:webHidden/>
          </w:rPr>
          <w:tab/>
        </w:r>
        <w:r w:rsidR="002B56AA">
          <w:rPr>
            <w:webHidden/>
          </w:rPr>
          <w:fldChar w:fldCharType="begin"/>
        </w:r>
        <w:r w:rsidR="002B56AA">
          <w:rPr>
            <w:webHidden/>
          </w:rPr>
          <w:instrText xml:space="preserve"> PAGEREF _Toc108016782 \h </w:instrText>
        </w:r>
        <w:r w:rsidR="002B56AA">
          <w:rPr>
            <w:webHidden/>
          </w:rPr>
        </w:r>
        <w:r w:rsidR="002B56AA">
          <w:rPr>
            <w:webHidden/>
          </w:rPr>
          <w:fldChar w:fldCharType="separate"/>
        </w:r>
        <w:r w:rsidR="002B56AA">
          <w:rPr>
            <w:webHidden/>
          </w:rPr>
          <w:t>17</w:t>
        </w:r>
        <w:r w:rsidR="002B56AA">
          <w:rPr>
            <w:webHidden/>
          </w:rPr>
          <w:fldChar w:fldCharType="end"/>
        </w:r>
      </w:hyperlink>
    </w:p>
    <w:p w14:paraId="51F65648" w14:textId="7EF8FEB9" w:rsidR="002B56AA" w:rsidRDefault="00000000">
      <w:pPr>
        <w:pStyle w:val="TOC2"/>
        <w:rPr>
          <w:rFonts w:asciiTheme="minorHAnsi" w:eastAsiaTheme="minorEastAsia" w:hAnsiTheme="minorHAnsi" w:cstheme="minorBidi"/>
          <w:sz w:val="24"/>
          <w:szCs w:val="24"/>
          <w:lang w:eastAsia="en-GB"/>
        </w:rPr>
      </w:pPr>
      <w:hyperlink w:anchor="_Toc108016783" w:history="1">
        <w:r w:rsidR="002B56AA" w:rsidRPr="006468EA">
          <w:rPr>
            <w:rStyle w:val="Hyperlink"/>
            <w:lang w:val="en-US"/>
          </w:rPr>
          <w:t>Integrating Aboriginal economic opportunities</w:t>
        </w:r>
        <w:r w:rsidR="002B56AA">
          <w:rPr>
            <w:webHidden/>
          </w:rPr>
          <w:tab/>
        </w:r>
        <w:r w:rsidR="002B56AA">
          <w:rPr>
            <w:webHidden/>
          </w:rPr>
          <w:fldChar w:fldCharType="begin"/>
        </w:r>
        <w:r w:rsidR="002B56AA">
          <w:rPr>
            <w:webHidden/>
          </w:rPr>
          <w:instrText xml:space="preserve"> PAGEREF _Toc108016783 \h </w:instrText>
        </w:r>
        <w:r w:rsidR="002B56AA">
          <w:rPr>
            <w:webHidden/>
          </w:rPr>
        </w:r>
        <w:r w:rsidR="002B56AA">
          <w:rPr>
            <w:webHidden/>
          </w:rPr>
          <w:fldChar w:fldCharType="separate"/>
        </w:r>
        <w:r w:rsidR="002B56AA">
          <w:rPr>
            <w:webHidden/>
          </w:rPr>
          <w:t>19</w:t>
        </w:r>
        <w:r w:rsidR="002B56AA">
          <w:rPr>
            <w:webHidden/>
          </w:rPr>
          <w:fldChar w:fldCharType="end"/>
        </w:r>
      </w:hyperlink>
    </w:p>
    <w:p w14:paraId="7258ECC8" w14:textId="22AEC17B" w:rsidR="002B56AA" w:rsidRDefault="00000000">
      <w:pPr>
        <w:pStyle w:val="TOC2"/>
        <w:rPr>
          <w:rFonts w:asciiTheme="minorHAnsi" w:eastAsiaTheme="minorEastAsia" w:hAnsiTheme="minorHAnsi" w:cstheme="minorBidi"/>
          <w:sz w:val="24"/>
          <w:szCs w:val="24"/>
          <w:lang w:eastAsia="en-GB"/>
        </w:rPr>
      </w:pPr>
      <w:hyperlink w:anchor="_Toc108016784" w:history="1">
        <w:r w:rsidR="002B56AA" w:rsidRPr="006468EA">
          <w:rPr>
            <w:rStyle w:val="Hyperlink"/>
            <w:lang w:val="en-US"/>
          </w:rPr>
          <w:t>4.1 Support growth in agriculture and food product manufacturing to enhance value adding throughout the supply chain</w:t>
        </w:r>
        <w:r w:rsidR="002B56AA">
          <w:rPr>
            <w:webHidden/>
          </w:rPr>
          <w:tab/>
        </w:r>
        <w:r w:rsidR="002B56AA">
          <w:rPr>
            <w:webHidden/>
          </w:rPr>
          <w:fldChar w:fldCharType="begin"/>
        </w:r>
        <w:r w:rsidR="002B56AA">
          <w:rPr>
            <w:webHidden/>
          </w:rPr>
          <w:instrText xml:space="preserve"> PAGEREF _Toc108016784 \h </w:instrText>
        </w:r>
        <w:r w:rsidR="002B56AA">
          <w:rPr>
            <w:webHidden/>
          </w:rPr>
        </w:r>
        <w:r w:rsidR="002B56AA">
          <w:rPr>
            <w:webHidden/>
          </w:rPr>
          <w:fldChar w:fldCharType="separate"/>
        </w:r>
        <w:r w:rsidR="002B56AA">
          <w:rPr>
            <w:webHidden/>
          </w:rPr>
          <w:t>20</w:t>
        </w:r>
        <w:r w:rsidR="002B56AA">
          <w:rPr>
            <w:webHidden/>
          </w:rPr>
          <w:fldChar w:fldCharType="end"/>
        </w:r>
      </w:hyperlink>
    </w:p>
    <w:p w14:paraId="5880B2AF" w14:textId="26C990D5" w:rsidR="002B56AA" w:rsidRDefault="00000000">
      <w:pPr>
        <w:pStyle w:val="TOC2"/>
        <w:rPr>
          <w:rFonts w:asciiTheme="minorHAnsi" w:eastAsiaTheme="minorEastAsia" w:hAnsiTheme="minorHAnsi" w:cstheme="minorBidi"/>
          <w:sz w:val="24"/>
          <w:szCs w:val="24"/>
          <w:lang w:eastAsia="en-GB"/>
        </w:rPr>
      </w:pPr>
      <w:hyperlink w:anchor="_Toc108016785" w:history="1">
        <w:r w:rsidR="002B56AA" w:rsidRPr="006468EA">
          <w:rPr>
            <w:rStyle w:val="Hyperlink"/>
            <w:lang w:val="en-US"/>
          </w:rPr>
          <w:t>4.2 Pursue diversification of the tourism sector by leveraging natural, cultural, and built endowments</w:t>
        </w:r>
        <w:r w:rsidR="002B56AA">
          <w:rPr>
            <w:webHidden/>
          </w:rPr>
          <w:tab/>
        </w:r>
        <w:r w:rsidR="002B56AA">
          <w:rPr>
            <w:webHidden/>
          </w:rPr>
          <w:fldChar w:fldCharType="begin"/>
        </w:r>
        <w:r w:rsidR="002B56AA">
          <w:rPr>
            <w:webHidden/>
          </w:rPr>
          <w:instrText xml:space="preserve"> PAGEREF _Toc108016785 \h </w:instrText>
        </w:r>
        <w:r w:rsidR="002B56AA">
          <w:rPr>
            <w:webHidden/>
          </w:rPr>
        </w:r>
        <w:r w:rsidR="002B56AA">
          <w:rPr>
            <w:webHidden/>
          </w:rPr>
          <w:fldChar w:fldCharType="separate"/>
        </w:r>
        <w:r w:rsidR="002B56AA">
          <w:rPr>
            <w:webHidden/>
          </w:rPr>
          <w:t>24</w:t>
        </w:r>
        <w:r w:rsidR="002B56AA">
          <w:rPr>
            <w:webHidden/>
          </w:rPr>
          <w:fldChar w:fldCharType="end"/>
        </w:r>
      </w:hyperlink>
    </w:p>
    <w:p w14:paraId="5C53D17E" w14:textId="32265DEB" w:rsidR="002B56AA" w:rsidRDefault="00000000">
      <w:pPr>
        <w:pStyle w:val="TOC2"/>
        <w:rPr>
          <w:rFonts w:asciiTheme="minorHAnsi" w:eastAsiaTheme="minorEastAsia" w:hAnsiTheme="minorHAnsi" w:cstheme="minorBidi"/>
          <w:sz w:val="24"/>
          <w:szCs w:val="24"/>
          <w:lang w:eastAsia="en-GB"/>
        </w:rPr>
      </w:pPr>
      <w:hyperlink w:anchor="_Toc108016786" w:history="1">
        <w:r w:rsidR="002B56AA" w:rsidRPr="006468EA">
          <w:rPr>
            <w:rStyle w:val="Hyperlink"/>
            <w:lang w:val="en-US"/>
          </w:rPr>
          <w:t>4.3 Maximise gains in the ‘employment and innovation corridor’ to attract professional services workers and entrepreneurial activity</w:t>
        </w:r>
        <w:r w:rsidR="002B56AA">
          <w:rPr>
            <w:webHidden/>
          </w:rPr>
          <w:tab/>
        </w:r>
        <w:r w:rsidR="002B56AA">
          <w:rPr>
            <w:webHidden/>
          </w:rPr>
          <w:fldChar w:fldCharType="begin"/>
        </w:r>
        <w:r w:rsidR="002B56AA">
          <w:rPr>
            <w:webHidden/>
          </w:rPr>
          <w:instrText xml:space="preserve"> PAGEREF _Toc108016786 \h </w:instrText>
        </w:r>
        <w:r w:rsidR="002B56AA">
          <w:rPr>
            <w:webHidden/>
          </w:rPr>
        </w:r>
        <w:r w:rsidR="002B56AA">
          <w:rPr>
            <w:webHidden/>
          </w:rPr>
          <w:fldChar w:fldCharType="separate"/>
        </w:r>
        <w:r w:rsidR="002B56AA">
          <w:rPr>
            <w:webHidden/>
          </w:rPr>
          <w:t>28</w:t>
        </w:r>
        <w:r w:rsidR="002B56AA">
          <w:rPr>
            <w:webHidden/>
          </w:rPr>
          <w:fldChar w:fldCharType="end"/>
        </w:r>
      </w:hyperlink>
    </w:p>
    <w:p w14:paraId="1698BA86" w14:textId="3EFBED3B" w:rsidR="002B56AA" w:rsidRDefault="00000000">
      <w:pPr>
        <w:pStyle w:val="TOC2"/>
        <w:rPr>
          <w:rFonts w:asciiTheme="minorHAnsi" w:eastAsiaTheme="minorEastAsia" w:hAnsiTheme="minorHAnsi" w:cstheme="minorBidi"/>
          <w:sz w:val="24"/>
          <w:szCs w:val="24"/>
          <w:lang w:eastAsia="en-GB"/>
        </w:rPr>
      </w:pPr>
      <w:hyperlink w:anchor="_Toc108016787" w:history="1">
        <w:r w:rsidR="002B56AA" w:rsidRPr="006468EA">
          <w:rPr>
            <w:rStyle w:val="Hyperlink"/>
            <w:lang w:val="en-US"/>
          </w:rPr>
          <w:t>4.4 Foster better links between education providers, industry, research, employers and students to develop career pathways and a workforce that meets the future needs of the region</w:t>
        </w:r>
        <w:r w:rsidR="002B56AA">
          <w:rPr>
            <w:webHidden/>
          </w:rPr>
          <w:tab/>
        </w:r>
        <w:r w:rsidR="002B56AA">
          <w:rPr>
            <w:webHidden/>
          </w:rPr>
          <w:fldChar w:fldCharType="begin"/>
        </w:r>
        <w:r w:rsidR="002B56AA">
          <w:rPr>
            <w:webHidden/>
          </w:rPr>
          <w:instrText xml:space="preserve"> PAGEREF _Toc108016787 \h </w:instrText>
        </w:r>
        <w:r w:rsidR="002B56AA">
          <w:rPr>
            <w:webHidden/>
          </w:rPr>
        </w:r>
        <w:r w:rsidR="002B56AA">
          <w:rPr>
            <w:webHidden/>
          </w:rPr>
          <w:fldChar w:fldCharType="separate"/>
        </w:r>
        <w:r w:rsidR="002B56AA">
          <w:rPr>
            <w:webHidden/>
          </w:rPr>
          <w:t>31</w:t>
        </w:r>
        <w:r w:rsidR="002B56AA">
          <w:rPr>
            <w:webHidden/>
          </w:rPr>
          <w:fldChar w:fldCharType="end"/>
        </w:r>
      </w:hyperlink>
    </w:p>
    <w:p w14:paraId="7C3861CB" w14:textId="2E0663C9" w:rsidR="002B56AA" w:rsidRDefault="00000000">
      <w:pPr>
        <w:pStyle w:val="TOC2"/>
        <w:rPr>
          <w:rFonts w:asciiTheme="minorHAnsi" w:eastAsiaTheme="minorEastAsia" w:hAnsiTheme="minorHAnsi" w:cstheme="minorBidi"/>
          <w:sz w:val="24"/>
          <w:szCs w:val="24"/>
          <w:lang w:eastAsia="en-GB"/>
        </w:rPr>
      </w:pPr>
      <w:hyperlink w:anchor="_Toc108016788" w:history="1">
        <w:r w:rsidR="002B56AA" w:rsidRPr="006468EA">
          <w:rPr>
            <w:rStyle w:val="Hyperlink"/>
            <w:lang w:val="en-US"/>
          </w:rPr>
          <w:t>4.5 Leverage local opportunities to strengthen value chains and diversify into new industries, including in mining, renewable energy and waste processing</w:t>
        </w:r>
        <w:r w:rsidR="002B56AA">
          <w:rPr>
            <w:webHidden/>
          </w:rPr>
          <w:tab/>
        </w:r>
        <w:r w:rsidR="002B56AA">
          <w:rPr>
            <w:webHidden/>
          </w:rPr>
          <w:fldChar w:fldCharType="begin"/>
        </w:r>
        <w:r w:rsidR="002B56AA">
          <w:rPr>
            <w:webHidden/>
          </w:rPr>
          <w:instrText xml:space="preserve"> PAGEREF _Toc108016788 \h </w:instrText>
        </w:r>
        <w:r w:rsidR="002B56AA">
          <w:rPr>
            <w:webHidden/>
          </w:rPr>
        </w:r>
        <w:r w:rsidR="002B56AA">
          <w:rPr>
            <w:webHidden/>
          </w:rPr>
          <w:fldChar w:fldCharType="separate"/>
        </w:r>
        <w:r w:rsidR="002B56AA">
          <w:rPr>
            <w:webHidden/>
          </w:rPr>
          <w:t>35</w:t>
        </w:r>
        <w:r w:rsidR="002B56AA">
          <w:rPr>
            <w:webHidden/>
          </w:rPr>
          <w:fldChar w:fldCharType="end"/>
        </w:r>
      </w:hyperlink>
    </w:p>
    <w:p w14:paraId="1A0CB504" w14:textId="13BA7736" w:rsidR="002B56AA" w:rsidRDefault="00000000">
      <w:pPr>
        <w:pStyle w:val="TOC1"/>
        <w:rPr>
          <w:rFonts w:asciiTheme="minorHAnsi" w:eastAsiaTheme="minorEastAsia" w:hAnsiTheme="minorHAnsi" w:cstheme="minorBidi"/>
          <w:b w:val="0"/>
          <w:bCs w:val="0"/>
          <w:iCs w:val="0"/>
          <w:noProof/>
          <w:lang w:eastAsia="en-GB"/>
        </w:rPr>
      </w:pPr>
      <w:hyperlink w:anchor="_Toc108016789" w:history="1">
        <w:r w:rsidR="002B56AA" w:rsidRPr="006468EA">
          <w:rPr>
            <w:rStyle w:val="Hyperlink"/>
            <w:noProof/>
            <w:lang w:val="en-US"/>
          </w:rPr>
          <w:t>05 Implementation</w:t>
        </w:r>
        <w:r w:rsidR="002B56AA">
          <w:rPr>
            <w:noProof/>
            <w:webHidden/>
          </w:rPr>
          <w:tab/>
        </w:r>
        <w:r w:rsidR="002B56AA">
          <w:rPr>
            <w:noProof/>
            <w:webHidden/>
          </w:rPr>
          <w:fldChar w:fldCharType="begin"/>
        </w:r>
        <w:r w:rsidR="002B56AA">
          <w:rPr>
            <w:noProof/>
            <w:webHidden/>
          </w:rPr>
          <w:instrText xml:space="preserve"> PAGEREF _Toc108016789 \h </w:instrText>
        </w:r>
        <w:r w:rsidR="002B56AA">
          <w:rPr>
            <w:noProof/>
            <w:webHidden/>
          </w:rPr>
        </w:r>
        <w:r w:rsidR="002B56AA">
          <w:rPr>
            <w:noProof/>
            <w:webHidden/>
          </w:rPr>
          <w:fldChar w:fldCharType="separate"/>
        </w:r>
        <w:r w:rsidR="002B56AA">
          <w:rPr>
            <w:noProof/>
            <w:webHidden/>
          </w:rPr>
          <w:t>38</w:t>
        </w:r>
        <w:r w:rsidR="002B56AA">
          <w:rPr>
            <w:noProof/>
            <w:webHidden/>
          </w:rPr>
          <w:fldChar w:fldCharType="end"/>
        </w:r>
      </w:hyperlink>
    </w:p>
    <w:p w14:paraId="74890F20" w14:textId="49D16AA9" w:rsidR="002B56AA" w:rsidRDefault="00000000">
      <w:pPr>
        <w:pStyle w:val="TOC2"/>
        <w:rPr>
          <w:rFonts w:asciiTheme="minorHAnsi" w:eastAsiaTheme="minorEastAsia" w:hAnsiTheme="minorHAnsi" w:cstheme="minorBidi"/>
          <w:sz w:val="24"/>
          <w:szCs w:val="24"/>
          <w:lang w:eastAsia="en-GB"/>
        </w:rPr>
      </w:pPr>
      <w:hyperlink w:anchor="_Toc108016790" w:history="1">
        <w:r w:rsidR="002B56AA" w:rsidRPr="006468EA">
          <w:rPr>
            <w:rStyle w:val="Hyperlink"/>
            <w:lang w:val="en-US"/>
          </w:rPr>
          <w:t>RRV will use the REDS to coordinate investments and activities in place</w:t>
        </w:r>
        <w:r w:rsidR="002B56AA">
          <w:rPr>
            <w:webHidden/>
          </w:rPr>
          <w:tab/>
        </w:r>
        <w:r w:rsidR="002B56AA">
          <w:rPr>
            <w:webHidden/>
          </w:rPr>
          <w:fldChar w:fldCharType="begin"/>
        </w:r>
        <w:r w:rsidR="002B56AA">
          <w:rPr>
            <w:webHidden/>
          </w:rPr>
          <w:instrText xml:space="preserve"> PAGEREF _Toc108016790 \h </w:instrText>
        </w:r>
        <w:r w:rsidR="002B56AA">
          <w:rPr>
            <w:webHidden/>
          </w:rPr>
        </w:r>
        <w:r w:rsidR="002B56AA">
          <w:rPr>
            <w:webHidden/>
          </w:rPr>
          <w:fldChar w:fldCharType="separate"/>
        </w:r>
        <w:r w:rsidR="002B56AA">
          <w:rPr>
            <w:webHidden/>
          </w:rPr>
          <w:t>39</w:t>
        </w:r>
        <w:r w:rsidR="002B56AA">
          <w:rPr>
            <w:webHidden/>
          </w:rPr>
          <w:fldChar w:fldCharType="end"/>
        </w:r>
      </w:hyperlink>
    </w:p>
    <w:p w14:paraId="49163310" w14:textId="356E4D3B" w:rsidR="002B56AA" w:rsidRDefault="00000000">
      <w:pPr>
        <w:pStyle w:val="TOC2"/>
        <w:rPr>
          <w:rFonts w:asciiTheme="minorHAnsi" w:eastAsiaTheme="minorEastAsia" w:hAnsiTheme="minorHAnsi" w:cstheme="minorBidi"/>
          <w:sz w:val="24"/>
          <w:szCs w:val="24"/>
          <w:lang w:eastAsia="en-GB"/>
        </w:rPr>
      </w:pPr>
      <w:hyperlink w:anchor="_Toc108016791" w:history="1">
        <w:r w:rsidR="002B56AA" w:rsidRPr="006468EA">
          <w:rPr>
            <w:rStyle w:val="Hyperlink"/>
            <w:lang w:val="en-US"/>
          </w:rPr>
          <w:t>Local stakeholders, industry leaders and government service providers can use the REDS to advocate for shared outcomes</w:t>
        </w:r>
        <w:r w:rsidR="002B56AA">
          <w:rPr>
            <w:webHidden/>
          </w:rPr>
          <w:tab/>
        </w:r>
        <w:r w:rsidR="002B56AA">
          <w:rPr>
            <w:webHidden/>
          </w:rPr>
          <w:fldChar w:fldCharType="begin"/>
        </w:r>
        <w:r w:rsidR="002B56AA">
          <w:rPr>
            <w:webHidden/>
          </w:rPr>
          <w:instrText xml:space="preserve"> PAGEREF _Toc108016791 \h </w:instrText>
        </w:r>
        <w:r w:rsidR="002B56AA">
          <w:rPr>
            <w:webHidden/>
          </w:rPr>
        </w:r>
        <w:r w:rsidR="002B56AA">
          <w:rPr>
            <w:webHidden/>
          </w:rPr>
          <w:fldChar w:fldCharType="separate"/>
        </w:r>
        <w:r w:rsidR="002B56AA">
          <w:rPr>
            <w:webHidden/>
          </w:rPr>
          <w:t>39</w:t>
        </w:r>
        <w:r w:rsidR="002B56AA">
          <w:rPr>
            <w:webHidden/>
          </w:rPr>
          <w:fldChar w:fldCharType="end"/>
        </w:r>
      </w:hyperlink>
    </w:p>
    <w:p w14:paraId="73B1D123" w14:textId="723F831D" w:rsidR="002B56AA" w:rsidRDefault="00000000">
      <w:pPr>
        <w:pStyle w:val="TOC2"/>
        <w:rPr>
          <w:rFonts w:asciiTheme="minorHAnsi" w:eastAsiaTheme="minorEastAsia" w:hAnsiTheme="minorHAnsi" w:cstheme="minorBidi"/>
          <w:sz w:val="24"/>
          <w:szCs w:val="24"/>
          <w:lang w:eastAsia="en-GB"/>
        </w:rPr>
      </w:pPr>
      <w:hyperlink w:anchor="_Toc108016792" w:history="1">
        <w:r w:rsidR="002B56AA" w:rsidRPr="006468EA">
          <w:rPr>
            <w:rStyle w:val="Hyperlink"/>
            <w:lang w:val="en-US"/>
          </w:rPr>
          <w:t>RRV will monitor the implementation of the REDS</w:t>
        </w:r>
        <w:r w:rsidR="002B56AA">
          <w:rPr>
            <w:webHidden/>
          </w:rPr>
          <w:tab/>
        </w:r>
        <w:r w:rsidR="002B56AA">
          <w:rPr>
            <w:webHidden/>
          </w:rPr>
          <w:fldChar w:fldCharType="begin"/>
        </w:r>
        <w:r w:rsidR="002B56AA">
          <w:rPr>
            <w:webHidden/>
          </w:rPr>
          <w:instrText xml:space="preserve"> PAGEREF _Toc108016792 \h </w:instrText>
        </w:r>
        <w:r w:rsidR="002B56AA">
          <w:rPr>
            <w:webHidden/>
          </w:rPr>
        </w:r>
        <w:r w:rsidR="002B56AA">
          <w:rPr>
            <w:webHidden/>
          </w:rPr>
          <w:fldChar w:fldCharType="separate"/>
        </w:r>
        <w:r w:rsidR="002B56AA">
          <w:rPr>
            <w:webHidden/>
          </w:rPr>
          <w:t>40</w:t>
        </w:r>
        <w:r w:rsidR="002B56AA">
          <w:rPr>
            <w:webHidden/>
          </w:rPr>
          <w:fldChar w:fldCharType="end"/>
        </w:r>
      </w:hyperlink>
    </w:p>
    <w:p w14:paraId="07B1343D" w14:textId="01DEB310" w:rsidR="002B56AA" w:rsidRDefault="00000000">
      <w:pPr>
        <w:pStyle w:val="TOC2"/>
        <w:rPr>
          <w:rFonts w:asciiTheme="minorHAnsi" w:eastAsiaTheme="minorEastAsia" w:hAnsiTheme="minorHAnsi" w:cstheme="minorBidi"/>
          <w:sz w:val="24"/>
          <w:szCs w:val="24"/>
          <w:lang w:eastAsia="en-GB"/>
        </w:rPr>
      </w:pPr>
      <w:hyperlink w:anchor="_Toc108016793" w:history="1">
        <w:r w:rsidR="002B56AA" w:rsidRPr="006468EA">
          <w:rPr>
            <w:rStyle w:val="Hyperlink"/>
          </w:rPr>
          <w:t>Contact us</w:t>
        </w:r>
        <w:r w:rsidR="002B56AA">
          <w:rPr>
            <w:webHidden/>
          </w:rPr>
          <w:tab/>
        </w:r>
        <w:r w:rsidR="002B56AA">
          <w:rPr>
            <w:webHidden/>
          </w:rPr>
          <w:fldChar w:fldCharType="begin"/>
        </w:r>
        <w:r w:rsidR="002B56AA">
          <w:rPr>
            <w:webHidden/>
          </w:rPr>
          <w:instrText xml:space="preserve"> PAGEREF _Toc108016793 \h </w:instrText>
        </w:r>
        <w:r w:rsidR="002B56AA">
          <w:rPr>
            <w:webHidden/>
          </w:rPr>
        </w:r>
        <w:r w:rsidR="002B56AA">
          <w:rPr>
            <w:webHidden/>
          </w:rPr>
          <w:fldChar w:fldCharType="separate"/>
        </w:r>
        <w:r w:rsidR="002B56AA">
          <w:rPr>
            <w:webHidden/>
          </w:rPr>
          <w:t>40</w:t>
        </w:r>
        <w:r w:rsidR="002B56AA">
          <w:rPr>
            <w:webHidden/>
          </w:rPr>
          <w:fldChar w:fldCharType="end"/>
        </w:r>
      </w:hyperlink>
    </w:p>
    <w:p w14:paraId="342DB9D7" w14:textId="777C3C71" w:rsidR="002B56AA" w:rsidRDefault="00000000">
      <w:pPr>
        <w:pStyle w:val="TOC1"/>
        <w:rPr>
          <w:rFonts w:asciiTheme="minorHAnsi" w:eastAsiaTheme="minorEastAsia" w:hAnsiTheme="minorHAnsi" w:cstheme="minorBidi"/>
          <w:b w:val="0"/>
          <w:bCs w:val="0"/>
          <w:iCs w:val="0"/>
          <w:noProof/>
          <w:lang w:eastAsia="en-GB"/>
        </w:rPr>
      </w:pPr>
      <w:hyperlink w:anchor="_Toc108016794" w:history="1">
        <w:r w:rsidR="002B56AA" w:rsidRPr="006468EA">
          <w:rPr>
            <w:rStyle w:val="Hyperlink"/>
            <w:noProof/>
          </w:rPr>
          <w:t>Appendix</w:t>
        </w:r>
        <w:r w:rsidR="002B56AA">
          <w:rPr>
            <w:noProof/>
            <w:webHidden/>
          </w:rPr>
          <w:tab/>
        </w:r>
        <w:r w:rsidR="002B56AA">
          <w:rPr>
            <w:noProof/>
            <w:webHidden/>
          </w:rPr>
          <w:fldChar w:fldCharType="begin"/>
        </w:r>
        <w:r w:rsidR="002B56AA">
          <w:rPr>
            <w:noProof/>
            <w:webHidden/>
          </w:rPr>
          <w:instrText xml:space="preserve"> PAGEREF _Toc108016794 \h </w:instrText>
        </w:r>
        <w:r w:rsidR="002B56AA">
          <w:rPr>
            <w:noProof/>
            <w:webHidden/>
          </w:rPr>
        </w:r>
        <w:r w:rsidR="002B56AA">
          <w:rPr>
            <w:noProof/>
            <w:webHidden/>
          </w:rPr>
          <w:fldChar w:fldCharType="separate"/>
        </w:r>
        <w:r w:rsidR="002B56AA">
          <w:rPr>
            <w:noProof/>
            <w:webHidden/>
          </w:rPr>
          <w:t>41</w:t>
        </w:r>
        <w:r w:rsidR="002B56AA">
          <w:rPr>
            <w:noProof/>
            <w:webHidden/>
          </w:rPr>
          <w:fldChar w:fldCharType="end"/>
        </w:r>
      </w:hyperlink>
    </w:p>
    <w:p w14:paraId="593F30FD" w14:textId="1C68F524" w:rsidR="002B56AA" w:rsidRDefault="00000000">
      <w:pPr>
        <w:pStyle w:val="TOC2"/>
        <w:rPr>
          <w:rFonts w:asciiTheme="minorHAnsi" w:eastAsiaTheme="minorEastAsia" w:hAnsiTheme="minorHAnsi" w:cstheme="minorBidi"/>
          <w:sz w:val="24"/>
          <w:szCs w:val="24"/>
          <w:lang w:eastAsia="en-GB"/>
        </w:rPr>
      </w:pPr>
      <w:hyperlink w:anchor="_Toc108016795" w:history="1">
        <w:r w:rsidR="002B56AA" w:rsidRPr="006468EA">
          <w:rPr>
            <w:rStyle w:val="Hyperlink"/>
          </w:rPr>
          <w:t>Figure 1: Map of Regional Partnerships – Long Alternate Text</w:t>
        </w:r>
        <w:r w:rsidR="002B56AA">
          <w:rPr>
            <w:webHidden/>
          </w:rPr>
          <w:tab/>
        </w:r>
        <w:r w:rsidR="002B56AA">
          <w:rPr>
            <w:webHidden/>
          </w:rPr>
          <w:fldChar w:fldCharType="begin"/>
        </w:r>
        <w:r w:rsidR="002B56AA">
          <w:rPr>
            <w:webHidden/>
          </w:rPr>
          <w:instrText xml:space="preserve"> PAGEREF _Toc108016795 \h </w:instrText>
        </w:r>
        <w:r w:rsidR="002B56AA">
          <w:rPr>
            <w:webHidden/>
          </w:rPr>
        </w:r>
        <w:r w:rsidR="002B56AA">
          <w:rPr>
            <w:webHidden/>
          </w:rPr>
          <w:fldChar w:fldCharType="separate"/>
        </w:r>
        <w:r w:rsidR="002B56AA">
          <w:rPr>
            <w:webHidden/>
          </w:rPr>
          <w:t>41</w:t>
        </w:r>
        <w:r w:rsidR="002B56AA">
          <w:rPr>
            <w:webHidden/>
          </w:rPr>
          <w:fldChar w:fldCharType="end"/>
        </w:r>
      </w:hyperlink>
    </w:p>
    <w:p w14:paraId="6847497A" w14:textId="69B509A3" w:rsidR="002B56AA" w:rsidRDefault="00000000">
      <w:pPr>
        <w:pStyle w:val="TOC2"/>
        <w:rPr>
          <w:rFonts w:asciiTheme="minorHAnsi" w:eastAsiaTheme="minorEastAsia" w:hAnsiTheme="minorHAnsi" w:cstheme="minorBidi"/>
          <w:sz w:val="24"/>
          <w:szCs w:val="24"/>
          <w:lang w:eastAsia="en-GB"/>
        </w:rPr>
      </w:pPr>
      <w:hyperlink w:anchor="_Toc108016796" w:history="1">
        <w:r w:rsidR="002B56AA" w:rsidRPr="006468EA">
          <w:rPr>
            <w:rStyle w:val="Hyperlink"/>
          </w:rPr>
          <w:t>Figure 2 Map of Loddon Campaspe – Long Alternate Text</w:t>
        </w:r>
        <w:r w:rsidR="002B56AA">
          <w:rPr>
            <w:webHidden/>
          </w:rPr>
          <w:tab/>
        </w:r>
        <w:r w:rsidR="002B56AA">
          <w:rPr>
            <w:webHidden/>
          </w:rPr>
          <w:fldChar w:fldCharType="begin"/>
        </w:r>
        <w:r w:rsidR="002B56AA">
          <w:rPr>
            <w:webHidden/>
          </w:rPr>
          <w:instrText xml:space="preserve"> PAGEREF _Toc108016796 \h </w:instrText>
        </w:r>
        <w:r w:rsidR="002B56AA">
          <w:rPr>
            <w:webHidden/>
          </w:rPr>
        </w:r>
        <w:r w:rsidR="002B56AA">
          <w:rPr>
            <w:webHidden/>
          </w:rPr>
          <w:fldChar w:fldCharType="separate"/>
        </w:r>
        <w:r w:rsidR="002B56AA">
          <w:rPr>
            <w:webHidden/>
          </w:rPr>
          <w:t>41</w:t>
        </w:r>
        <w:r w:rsidR="002B56AA">
          <w:rPr>
            <w:webHidden/>
          </w:rPr>
          <w:fldChar w:fldCharType="end"/>
        </w:r>
      </w:hyperlink>
    </w:p>
    <w:p w14:paraId="11DAB8EC" w14:textId="5C4E58D3" w:rsidR="002B56AA" w:rsidRDefault="00000000">
      <w:pPr>
        <w:pStyle w:val="TOC2"/>
        <w:rPr>
          <w:rFonts w:asciiTheme="minorHAnsi" w:eastAsiaTheme="minorEastAsia" w:hAnsiTheme="minorHAnsi" w:cstheme="minorBidi"/>
          <w:sz w:val="24"/>
          <w:szCs w:val="24"/>
          <w:lang w:eastAsia="en-GB"/>
        </w:rPr>
      </w:pPr>
      <w:hyperlink w:anchor="_Toc108016797" w:history="1">
        <w:r w:rsidR="002B56AA" w:rsidRPr="006468EA">
          <w:rPr>
            <w:rStyle w:val="Hyperlink"/>
          </w:rPr>
          <w:t>Figure 3 Loddon Campaspe industry Employment (2001-20) – Long Alternate Text</w:t>
        </w:r>
        <w:r w:rsidR="002B56AA">
          <w:rPr>
            <w:webHidden/>
          </w:rPr>
          <w:tab/>
        </w:r>
        <w:r w:rsidR="002B56AA">
          <w:rPr>
            <w:webHidden/>
          </w:rPr>
          <w:fldChar w:fldCharType="begin"/>
        </w:r>
        <w:r w:rsidR="002B56AA">
          <w:rPr>
            <w:webHidden/>
          </w:rPr>
          <w:instrText xml:space="preserve"> PAGEREF _Toc108016797 \h </w:instrText>
        </w:r>
        <w:r w:rsidR="002B56AA">
          <w:rPr>
            <w:webHidden/>
          </w:rPr>
        </w:r>
        <w:r w:rsidR="002B56AA">
          <w:rPr>
            <w:webHidden/>
          </w:rPr>
          <w:fldChar w:fldCharType="separate"/>
        </w:r>
        <w:r w:rsidR="002B56AA">
          <w:rPr>
            <w:webHidden/>
          </w:rPr>
          <w:t>42</w:t>
        </w:r>
        <w:r w:rsidR="002B56AA">
          <w:rPr>
            <w:webHidden/>
          </w:rPr>
          <w:fldChar w:fldCharType="end"/>
        </w:r>
      </w:hyperlink>
    </w:p>
    <w:p w14:paraId="0EF4E2EB" w14:textId="666D493B" w:rsidR="002B56AA" w:rsidRDefault="00000000">
      <w:pPr>
        <w:pStyle w:val="TOC2"/>
        <w:rPr>
          <w:rFonts w:asciiTheme="minorHAnsi" w:eastAsiaTheme="minorEastAsia" w:hAnsiTheme="minorHAnsi" w:cstheme="minorBidi"/>
          <w:sz w:val="24"/>
          <w:szCs w:val="24"/>
          <w:lang w:eastAsia="en-GB"/>
        </w:rPr>
      </w:pPr>
      <w:hyperlink w:anchor="_Toc108016798" w:history="1">
        <w:r w:rsidR="002B56AA" w:rsidRPr="006468EA">
          <w:rPr>
            <w:rStyle w:val="Hyperlink"/>
          </w:rPr>
          <w:t>Figure 4 Loddon Campaspe industry output (gross value add) – Long Alternate Text</w:t>
        </w:r>
        <w:r w:rsidR="002B56AA">
          <w:rPr>
            <w:webHidden/>
          </w:rPr>
          <w:tab/>
        </w:r>
        <w:r w:rsidR="002B56AA">
          <w:rPr>
            <w:webHidden/>
          </w:rPr>
          <w:fldChar w:fldCharType="begin"/>
        </w:r>
        <w:r w:rsidR="002B56AA">
          <w:rPr>
            <w:webHidden/>
          </w:rPr>
          <w:instrText xml:space="preserve"> PAGEREF _Toc108016798 \h </w:instrText>
        </w:r>
        <w:r w:rsidR="002B56AA">
          <w:rPr>
            <w:webHidden/>
          </w:rPr>
        </w:r>
        <w:r w:rsidR="002B56AA">
          <w:rPr>
            <w:webHidden/>
          </w:rPr>
          <w:fldChar w:fldCharType="separate"/>
        </w:r>
        <w:r w:rsidR="002B56AA">
          <w:rPr>
            <w:webHidden/>
          </w:rPr>
          <w:t>44</w:t>
        </w:r>
        <w:r w:rsidR="002B56AA">
          <w:rPr>
            <w:webHidden/>
          </w:rPr>
          <w:fldChar w:fldCharType="end"/>
        </w:r>
      </w:hyperlink>
    </w:p>
    <w:p w14:paraId="63B21927" w14:textId="01E9B4E4" w:rsidR="002B56AA" w:rsidRDefault="00000000">
      <w:pPr>
        <w:pStyle w:val="TOC2"/>
        <w:rPr>
          <w:rFonts w:asciiTheme="minorHAnsi" w:eastAsiaTheme="minorEastAsia" w:hAnsiTheme="minorHAnsi" w:cstheme="minorBidi"/>
          <w:sz w:val="24"/>
          <w:szCs w:val="24"/>
          <w:lang w:eastAsia="en-GB"/>
        </w:rPr>
      </w:pPr>
      <w:hyperlink w:anchor="_Toc108016799" w:history="1">
        <w:r w:rsidR="002B56AA" w:rsidRPr="006468EA">
          <w:rPr>
            <w:rStyle w:val="Hyperlink"/>
          </w:rPr>
          <w:t>Figure 5 Loddon Campaspe industry employment location quotient and growth – Long Alternate Text</w:t>
        </w:r>
        <w:r w:rsidR="002B56AA">
          <w:rPr>
            <w:webHidden/>
          </w:rPr>
          <w:tab/>
        </w:r>
        <w:r w:rsidR="002B56AA">
          <w:rPr>
            <w:webHidden/>
          </w:rPr>
          <w:fldChar w:fldCharType="begin"/>
        </w:r>
        <w:r w:rsidR="002B56AA">
          <w:rPr>
            <w:webHidden/>
          </w:rPr>
          <w:instrText xml:space="preserve"> PAGEREF _Toc108016799 \h </w:instrText>
        </w:r>
        <w:r w:rsidR="002B56AA">
          <w:rPr>
            <w:webHidden/>
          </w:rPr>
        </w:r>
        <w:r w:rsidR="002B56AA">
          <w:rPr>
            <w:webHidden/>
          </w:rPr>
          <w:fldChar w:fldCharType="separate"/>
        </w:r>
        <w:r w:rsidR="002B56AA">
          <w:rPr>
            <w:webHidden/>
          </w:rPr>
          <w:t>46</w:t>
        </w:r>
        <w:r w:rsidR="002B56AA">
          <w:rPr>
            <w:webHidden/>
          </w:rPr>
          <w:fldChar w:fldCharType="end"/>
        </w:r>
      </w:hyperlink>
    </w:p>
    <w:p w14:paraId="427BC775" w14:textId="503CF426" w:rsidR="002B56AA" w:rsidRDefault="00000000">
      <w:pPr>
        <w:pStyle w:val="TOC2"/>
        <w:rPr>
          <w:rFonts w:asciiTheme="minorHAnsi" w:eastAsiaTheme="minorEastAsia" w:hAnsiTheme="minorHAnsi" w:cstheme="minorBidi"/>
          <w:sz w:val="24"/>
          <w:szCs w:val="24"/>
          <w:lang w:eastAsia="en-GB"/>
        </w:rPr>
      </w:pPr>
      <w:hyperlink w:anchor="_Toc108016800" w:history="1">
        <w:r w:rsidR="002B56AA" w:rsidRPr="006468EA">
          <w:rPr>
            <w:rStyle w:val="Hyperlink"/>
          </w:rPr>
          <w:t>Figure 6 Loddon Campaspe industry output (GVA) location quotient and growth – Long Alternate Text</w:t>
        </w:r>
        <w:r w:rsidR="002B56AA">
          <w:rPr>
            <w:webHidden/>
          </w:rPr>
          <w:tab/>
        </w:r>
        <w:r w:rsidR="002B56AA">
          <w:rPr>
            <w:webHidden/>
          </w:rPr>
          <w:fldChar w:fldCharType="begin"/>
        </w:r>
        <w:r w:rsidR="002B56AA">
          <w:rPr>
            <w:webHidden/>
          </w:rPr>
          <w:instrText xml:space="preserve"> PAGEREF _Toc108016800 \h </w:instrText>
        </w:r>
        <w:r w:rsidR="002B56AA">
          <w:rPr>
            <w:webHidden/>
          </w:rPr>
        </w:r>
        <w:r w:rsidR="002B56AA">
          <w:rPr>
            <w:webHidden/>
          </w:rPr>
          <w:fldChar w:fldCharType="separate"/>
        </w:r>
        <w:r w:rsidR="002B56AA">
          <w:rPr>
            <w:webHidden/>
          </w:rPr>
          <w:t>47</w:t>
        </w:r>
        <w:r w:rsidR="002B56AA">
          <w:rPr>
            <w:webHidden/>
          </w:rPr>
          <w:fldChar w:fldCharType="end"/>
        </w:r>
      </w:hyperlink>
    </w:p>
    <w:p w14:paraId="219FA8A0" w14:textId="007918C9" w:rsidR="002B56AA" w:rsidRDefault="00000000">
      <w:pPr>
        <w:pStyle w:val="TOC2"/>
        <w:rPr>
          <w:rFonts w:asciiTheme="minorHAnsi" w:eastAsiaTheme="minorEastAsia" w:hAnsiTheme="minorHAnsi" w:cstheme="minorBidi"/>
          <w:sz w:val="24"/>
          <w:szCs w:val="24"/>
          <w:lang w:eastAsia="en-GB"/>
        </w:rPr>
      </w:pPr>
      <w:hyperlink w:anchor="_Toc108016801" w:history="1">
        <w:r w:rsidR="002B56AA" w:rsidRPr="006468EA">
          <w:rPr>
            <w:rStyle w:val="Hyperlink"/>
          </w:rPr>
          <w:t>Figure 7 Agricultural land use in Loddon Campaspe – Long Alternate Text</w:t>
        </w:r>
        <w:r w:rsidR="002B56AA">
          <w:rPr>
            <w:webHidden/>
          </w:rPr>
          <w:tab/>
        </w:r>
        <w:r w:rsidR="002B56AA">
          <w:rPr>
            <w:webHidden/>
          </w:rPr>
          <w:fldChar w:fldCharType="begin"/>
        </w:r>
        <w:r w:rsidR="002B56AA">
          <w:rPr>
            <w:webHidden/>
          </w:rPr>
          <w:instrText xml:space="preserve"> PAGEREF _Toc108016801 \h </w:instrText>
        </w:r>
        <w:r w:rsidR="002B56AA">
          <w:rPr>
            <w:webHidden/>
          </w:rPr>
        </w:r>
        <w:r w:rsidR="002B56AA">
          <w:rPr>
            <w:webHidden/>
          </w:rPr>
          <w:fldChar w:fldCharType="separate"/>
        </w:r>
        <w:r w:rsidR="002B56AA">
          <w:rPr>
            <w:webHidden/>
          </w:rPr>
          <w:t>48</w:t>
        </w:r>
        <w:r w:rsidR="002B56AA">
          <w:rPr>
            <w:webHidden/>
          </w:rPr>
          <w:fldChar w:fldCharType="end"/>
        </w:r>
      </w:hyperlink>
    </w:p>
    <w:p w14:paraId="0514C2CB" w14:textId="0A3C7620" w:rsidR="002B56AA" w:rsidRDefault="00000000">
      <w:pPr>
        <w:pStyle w:val="TOC2"/>
        <w:rPr>
          <w:rFonts w:asciiTheme="minorHAnsi" w:eastAsiaTheme="minorEastAsia" w:hAnsiTheme="minorHAnsi" w:cstheme="minorBidi"/>
          <w:sz w:val="24"/>
          <w:szCs w:val="24"/>
          <w:lang w:eastAsia="en-GB"/>
        </w:rPr>
      </w:pPr>
      <w:hyperlink w:anchor="_Toc108016802" w:history="1">
        <w:r w:rsidR="002B56AA" w:rsidRPr="006468EA">
          <w:rPr>
            <w:rStyle w:val="Hyperlink"/>
          </w:rPr>
          <w:t>Figure 8 Loddon Campaspe visitor expenditure by visitor type (2015-2020) – Long Alternate Text</w:t>
        </w:r>
        <w:r w:rsidR="002B56AA">
          <w:rPr>
            <w:webHidden/>
          </w:rPr>
          <w:tab/>
        </w:r>
        <w:r w:rsidR="002B56AA">
          <w:rPr>
            <w:webHidden/>
          </w:rPr>
          <w:fldChar w:fldCharType="begin"/>
        </w:r>
        <w:r w:rsidR="002B56AA">
          <w:rPr>
            <w:webHidden/>
          </w:rPr>
          <w:instrText xml:space="preserve"> PAGEREF _Toc108016802 \h </w:instrText>
        </w:r>
        <w:r w:rsidR="002B56AA">
          <w:rPr>
            <w:webHidden/>
          </w:rPr>
        </w:r>
        <w:r w:rsidR="002B56AA">
          <w:rPr>
            <w:webHidden/>
          </w:rPr>
          <w:fldChar w:fldCharType="separate"/>
        </w:r>
        <w:r w:rsidR="002B56AA">
          <w:rPr>
            <w:webHidden/>
          </w:rPr>
          <w:t>48</w:t>
        </w:r>
        <w:r w:rsidR="002B56AA">
          <w:rPr>
            <w:webHidden/>
          </w:rPr>
          <w:fldChar w:fldCharType="end"/>
        </w:r>
      </w:hyperlink>
    </w:p>
    <w:p w14:paraId="08818FDC" w14:textId="683617B1" w:rsidR="002B56AA" w:rsidRDefault="00000000">
      <w:pPr>
        <w:pStyle w:val="TOC2"/>
        <w:rPr>
          <w:rFonts w:asciiTheme="minorHAnsi" w:eastAsiaTheme="minorEastAsia" w:hAnsiTheme="minorHAnsi" w:cstheme="minorBidi"/>
          <w:sz w:val="24"/>
          <w:szCs w:val="24"/>
          <w:lang w:eastAsia="en-GB"/>
        </w:rPr>
      </w:pPr>
      <w:hyperlink w:anchor="_Toc108016803" w:history="1">
        <w:r w:rsidR="002B56AA" w:rsidRPr="006468EA">
          <w:rPr>
            <w:rStyle w:val="Hyperlink"/>
          </w:rPr>
          <w:t>Figure 9 Loddon Campaspe visitor numbers by visitor type (2015-2020) – Long Alternate Text</w:t>
        </w:r>
        <w:r w:rsidR="002B56AA">
          <w:rPr>
            <w:webHidden/>
          </w:rPr>
          <w:tab/>
        </w:r>
        <w:r w:rsidR="002B56AA">
          <w:rPr>
            <w:webHidden/>
          </w:rPr>
          <w:fldChar w:fldCharType="begin"/>
        </w:r>
        <w:r w:rsidR="002B56AA">
          <w:rPr>
            <w:webHidden/>
          </w:rPr>
          <w:instrText xml:space="preserve"> PAGEREF _Toc108016803 \h </w:instrText>
        </w:r>
        <w:r w:rsidR="002B56AA">
          <w:rPr>
            <w:webHidden/>
          </w:rPr>
        </w:r>
        <w:r w:rsidR="002B56AA">
          <w:rPr>
            <w:webHidden/>
          </w:rPr>
          <w:fldChar w:fldCharType="separate"/>
        </w:r>
        <w:r w:rsidR="002B56AA">
          <w:rPr>
            <w:webHidden/>
          </w:rPr>
          <w:t>48</w:t>
        </w:r>
        <w:r w:rsidR="002B56AA">
          <w:rPr>
            <w:webHidden/>
          </w:rPr>
          <w:fldChar w:fldCharType="end"/>
        </w:r>
      </w:hyperlink>
    </w:p>
    <w:p w14:paraId="755B0AF1" w14:textId="77777777" w:rsidR="00D02B78" w:rsidRDefault="00D02B78" w:rsidP="00812BB3">
      <w:r>
        <w:fldChar w:fldCharType="end"/>
      </w:r>
    </w:p>
    <w:p w14:paraId="26DD684B" w14:textId="77777777" w:rsidR="00D02B78" w:rsidRDefault="00D02B78" w:rsidP="00812BB3"/>
    <w:p w14:paraId="05474994" w14:textId="39FB971C" w:rsidR="00961545" w:rsidRDefault="00961545" w:rsidP="003F516A">
      <w:pPr>
        <w:pStyle w:val="Heading1"/>
      </w:pPr>
      <w:bookmarkStart w:id="11" w:name="_Toc108016771"/>
      <w:r>
        <w:lastRenderedPageBreak/>
        <w:t>01 Introduction</w:t>
      </w:r>
      <w:bookmarkEnd w:id="11"/>
    </w:p>
    <w:p w14:paraId="36785ABD" w14:textId="5688665B" w:rsidR="0054361A" w:rsidRPr="0054361A" w:rsidRDefault="0054361A" w:rsidP="001F0935">
      <w:pPr>
        <w:keepNext/>
        <w:rPr>
          <w:lang w:val="en-US"/>
        </w:rPr>
      </w:pPr>
      <w:r w:rsidRPr="0054361A">
        <w:rPr>
          <w:lang w:val="en-US"/>
        </w:rPr>
        <w:t xml:space="preserve">The </w:t>
      </w:r>
      <w:r w:rsidRPr="0054361A">
        <w:rPr>
          <w:i/>
          <w:iCs/>
          <w:lang w:val="en-US"/>
        </w:rPr>
        <w:t>Loddon Campaspe Regional Economic Development Strategy</w:t>
      </w:r>
      <w:r w:rsidRPr="0054361A">
        <w:rPr>
          <w:lang w:val="en-US"/>
        </w:rPr>
        <w:t xml:space="preserve"> (the Loddon Campaspe REDS) sets out the medium- to long-term strategic directions for driving economic growth and development across the region.  </w:t>
      </w:r>
    </w:p>
    <w:p w14:paraId="423DC76C" w14:textId="77777777" w:rsidR="0054361A" w:rsidRPr="001F0935" w:rsidRDefault="0054361A" w:rsidP="00812BB3">
      <w:pPr>
        <w:rPr>
          <w:spacing w:val="-2"/>
          <w:lang w:val="en-US"/>
        </w:rPr>
      </w:pPr>
      <w:r w:rsidRPr="001F0935">
        <w:rPr>
          <w:spacing w:val="-2"/>
          <w:lang w:val="en-US"/>
        </w:rPr>
        <w:t xml:space="preserve">The Loddon Campaspe Regional Partnership region is at the heart of Victoria, encompassing the local government areas of Campaspe, Central Goldfields, Greater Bendigo, Loddon, Macedon Ranges and Mount Alexander. The region has been home to the </w:t>
      </w:r>
      <w:proofErr w:type="spellStart"/>
      <w:r w:rsidRPr="001F0935">
        <w:rPr>
          <w:spacing w:val="-2"/>
          <w:lang w:val="en-US"/>
        </w:rPr>
        <w:t>Dja</w:t>
      </w:r>
      <w:proofErr w:type="spellEnd"/>
      <w:r w:rsidRPr="001F0935">
        <w:rPr>
          <w:spacing w:val="-2"/>
          <w:lang w:val="en-US"/>
        </w:rPr>
        <w:t xml:space="preserve"> </w:t>
      </w:r>
      <w:proofErr w:type="spellStart"/>
      <w:r w:rsidRPr="001F0935">
        <w:rPr>
          <w:spacing w:val="-2"/>
          <w:lang w:val="en-US"/>
        </w:rPr>
        <w:t>Dja</w:t>
      </w:r>
      <w:proofErr w:type="spellEnd"/>
      <w:r w:rsidRPr="001F0935">
        <w:rPr>
          <w:spacing w:val="-2"/>
          <w:lang w:val="en-US"/>
        </w:rPr>
        <w:t xml:space="preserve"> Wurrung, Yorta </w:t>
      </w:r>
      <w:proofErr w:type="spellStart"/>
      <w:r w:rsidRPr="001F0935">
        <w:rPr>
          <w:spacing w:val="-2"/>
          <w:lang w:val="en-US"/>
        </w:rPr>
        <w:t>Yorta</w:t>
      </w:r>
      <w:proofErr w:type="spellEnd"/>
      <w:r w:rsidRPr="001F0935">
        <w:rPr>
          <w:spacing w:val="-2"/>
          <w:lang w:val="en-US"/>
        </w:rPr>
        <w:t xml:space="preserve">, </w:t>
      </w:r>
      <w:proofErr w:type="spellStart"/>
      <w:r w:rsidRPr="001F0935">
        <w:rPr>
          <w:spacing w:val="-2"/>
          <w:lang w:val="en-US"/>
        </w:rPr>
        <w:t>Taungurung</w:t>
      </w:r>
      <w:proofErr w:type="spellEnd"/>
      <w:r w:rsidRPr="001F0935">
        <w:rPr>
          <w:spacing w:val="-2"/>
          <w:lang w:val="en-US"/>
        </w:rPr>
        <w:t xml:space="preserve"> and </w:t>
      </w:r>
      <w:proofErr w:type="spellStart"/>
      <w:r w:rsidRPr="001F0935">
        <w:rPr>
          <w:spacing w:val="-2"/>
          <w:lang w:val="en-US"/>
        </w:rPr>
        <w:t>Wurundjeri</w:t>
      </w:r>
      <w:proofErr w:type="spellEnd"/>
      <w:r w:rsidRPr="001F0935">
        <w:rPr>
          <w:spacing w:val="-2"/>
          <w:lang w:val="en-US"/>
        </w:rPr>
        <w:t xml:space="preserve"> people who have lived, worked and cared for their people and resources for many thousands of years. </w:t>
      </w:r>
    </w:p>
    <w:p w14:paraId="5A75590C" w14:textId="63193B1E" w:rsidR="0054361A" w:rsidRDefault="0054361A" w:rsidP="00812BB3">
      <w:pPr>
        <w:rPr>
          <w:lang w:val="en-US"/>
        </w:rPr>
      </w:pPr>
      <w:r w:rsidRPr="0054361A">
        <w:rPr>
          <w:lang w:val="en-US"/>
        </w:rPr>
        <w:t xml:space="preserve">Stretching from Melbourne’s north-west peri-urban region to the to the banks of the Murray River, the Loddon Campaspe region has a diverse economy </w:t>
      </w:r>
      <w:proofErr w:type="spellStart"/>
      <w:r w:rsidRPr="0054361A">
        <w:rPr>
          <w:lang w:val="en-US"/>
        </w:rPr>
        <w:t>centred</w:t>
      </w:r>
      <w:proofErr w:type="spellEnd"/>
      <w:r w:rsidRPr="0054361A">
        <w:rPr>
          <w:lang w:val="en-US"/>
        </w:rPr>
        <w:t xml:space="preserve"> around the City of Bendigo, which is one of Victoria’s largest and fastest growing regional cities. The region has strengths in agriculture, mining, food processing and tourism based on its local endowments, including the region’s strategic location, road and rail network, fertile environment, abundance of natural parks, Aboriginal heritage and mineral resources.</w:t>
      </w:r>
    </w:p>
    <w:p w14:paraId="32A1E614" w14:textId="77777777" w:rsidR="00AD42A5" w:rsidRPr="00812BB3" w:rsidRDefault="00AD42A5" w:rsidP="00812BB3">
      <w:pPr>
        <w:rPr>
          <w:rFonts w:ascii="VIC Light" w:hAnsi="VIC Light" w:cs="VIC Light"/>
          <w:b/>
          <w:lang w:val="en-US"/>
        </w:rPr>
      </w:pPr>
      <w:r w:rsidRPr="00812BB3">
        <w:rPr>
          <w:b/>
          <w:lang w:val="en-US"/>
        </w:rPr>
        <w:t xml:space="preserve">Strategic directions </w:t>
      </w:r>
    </w:p>
    <w:p w14:paraId="080450EE" w14:textId="5CDA8CA6" w:rsidR="00AD42A5" w:rsidRPr="00AD42A5" w:rsidRDefault="00AD42A5" w:rsidP="00812BB3">
      <w:pPr>
        <w:rPr>
          <w:lang w:val="en-US"/>
        </w:rPr>
      </w:pPr>
      <w:r w:rsidRPr="00AD42A5">
        <w:rPr>
          <w:lang w:val="en-US"/>
        </w:rPr>
        <w:t>The Loddon Campaspe REDS defines five strategic directions for economic development in the region, based on comprehensive data analysis and review of existing policies and strategies:</w:t>
      </w:r>
    </w:p>
    <w:p w14:paraId="54230070" w14:textId="77777777" w:rsidR="00AD42A5" w:rsidRPr="00812BB3" w:rsidRDefault="00AD42A5" w:rsidP="00812BB3">
      <w:pPr>
        <w:pStyle w:val="Numbered"/>
      </w:pPr>
      <w:r w:rsidRPr="00812BB3">
        <w:t xml:space="preserve">Support growth in </w:t>
      </w:r>
      <w:r w:rsidRPr="00812BB3">
        <w:rPr>
          <w:b/>
        </w:rPr>
        <w:t>agriculture and food product manufacturing</w:t>
      </w:r>
      <w:r w:rsidRPr="00812BB3">
        <w:t xml:space="preserve"> to enhance value adding throughout the supply chain</w:t>
      </w:r>
    </w:p>
    <w:p w14:paraId="404F5385" w14:textId="77777777" w:rsidR="00AD42A5" w:rsidRPr="00812BB3" w:rsidRDefault="00AD42A5" w:rsidP="00812BB3">
      <w:pPr>
        <w:pStyle w:val="Numbered"/>
      </w:pPr>
      <w:r w:rsidRPr="00812BB3">
        <w:t xml:space="preserve">Pursue diversification of the </w:t>
      </w:r>
      <w:r w:rsidRPr="00812BB3">
        <w:rPr>
          <w:b/>
        </w:rPr>
        <w:t>tourism sector</w:t>
      </w:r>
      <w:r w:rsidRPr="00812BB3">
        <w:t xml:space="preserve"> by leveraging natural, cultural, and built endowments</w:t>
      </w:r>
    </w:p>
    <w:p w14:paraId="4D0FDC2A" w14:textId="77777777" w:rsidR="00AD42A5" w:rsidRPr="00812BB3" w:rsidRDefault="00AD42A5" w:rsidP="00812BB3">
      <w:pPr>
        <w:pStyle w:val="Numbered"/>
      </w:pPr>
      <w:r w:rsidRPr="00812BB3">
        <w:t xml:space="preserve">Maximise gains in the </w:t>
      </w:r>
      <w:r w:rsidRPr="00812BB3">
        <w:rPr>
          <w:b/>
        </w:rPr>
        <w:t>‘employment and innovation corridor’</w:t>
      </w:r>
      <w:r w:rsidRPr="00812BB3">
        <w:t xml:space="preserve"> to attract professional services workers and entrepreneurial activity</w:t>
      </w:r>
    </w:p>
    <w:p w14:paraId="21C7B040" w14:textId="77777777" w:rsidR="00AD42A5" w:rsidRPr="00812BB3" w:rsidRDefault="00AD42A5" w:rsidP="00812BB3">
      <w:pPr>
        <w:pStyle w:val="Numbered"/>
      </w:pPr>
      <w:r w:rsidRPr="00812BB3">
        <w:t xml:space="preserve">Foster better links between education providers, industry, research, employers and students to develop </w:t>
      </w:r>
      <w:r w:rsidRPr="002735DD">
        <w:rPr>
          <w:b/>
        </w:rPr>
        <w:t>career pathways</w:t>
      </w:r>
      <w:r w:rsidRPr="00812BB3">
        <w:t xml:space="preserve"> and a </w:t>
      </w:r>
      <w:r w:rsidRPr="002735DD">
        <w:rPr>
          <w:b/>
        </w:rPr>
        <w:t>workforce</w:t>
      </w:r>
      <w:r w:rsidRPr="00812BB3">
        <w:t xml:space="preserve"> that meets the future needs of the region</w:t>
      </w:r>
    </w:p>
    <w:p w14:paraId="362F6F3C" w14:textId="77777777" w:rsidR="00AD42A5" w:rsidRPr="00812BB3" w:rsidRDefault="00AD42A5" w:rsidP="00812BB3">
      <w:pPr>
        <w:pStyle w:val="Numbered"/>
      </w:pPr>
      <w:r w:rsidRPr="00812BB3">
        <w:t xml:space="preserve">Leverage local opportunities to </w:t>
      </w:r>
      <w:r w:rsidRPr="002735DD">
        <w:rPr>
          <w:b/>
        </w:rPr>
        <w:t>strengthen value chains</w:t>
      </w:r>
      <w:r w:rsidRPr="00812BB3">
        <w:t xml:space="preserve"> and </w:t>
      </w:r>
      <w:r w:rsidRPr="002735DD">
        <w:rPr>
          <w:b/>
        </w:rPr>
        <w:t>diversify into new industries</w:t>
      </w:r>
      <w:r w:rsidRPr="00812BB3">
        <w:t>, including in mining, renewable energy and waste processing.</w:t>
      </w:r>
    </w:p>
    <w:p w14:paraId="2436567F" w14:textId="77777777" w:rsidR="002735DD" w:rsidRPr="002735DD" w:rsidRDefault="002735DD" w:rsidP="002735DD">
      <w:pPr>
        <w:rPr>
          <w:lang w:val="en-US"/>
        </w:rPr>
      </w:pPr>
      <w:r w:rsidRPr="002735DD">
        <w:rPr>
          <w:lang w:val="en-US"/>
        </w:rPr>
        <w:t xml:space="preserve">For each of the directions, the REDS provides:  </w:t>
      </w:r>
    </w:p>
    <w:p w14:paraId="6485EBD2" w14:textId="5FBF9464" w:rsidR="002735DD" w:rsidRPr="002735DD" w:rsidRDefault="002735DD" w:rsidP="002735DD">
      <w:pPr>
        <w:pStyle w:val="Bullet"/>
        <w:rPr>
          <w:lang w:val="en-US"/>
        </w:rPr>
      </w:pPr>
      <w:r w:rsidRPr="002735DD">
        <w:rPr>
          <w:lang w:val="en-US"/>
        </w:rPr>
        <w:t>a rationale for its inclusion as part of the strategy</w:t>
      </w:r>
    </w:p>
    <w:p w14:paraId="33D5D8CB" w14:textId="77777777" w:rsidR="002735DD" w:rsidRPr="002735DD" w:rsidRDefault="002735DD" w:rsidP="002735DD">
      <w:pPr>
        <w:pStyle w:val="Bullet"/>
        <w:rPr>
          <w:lang w:val="en-US"/>
        </w:rPr>
      </w:pPr>
      <w:r w:rsidRPr="002735DD">
        <w:rPr>
          <w:lang w:val="en-US"/>
        </w:rPr>
        <w:t>an overview of opportunities and challenges which are likely to support or hinder future growth</w:t>
      </w:r>
    </w:p>
    <w:p w14:paraId="1F10DC58" w14:textId="77777777" w:rsidR="002735DD" w:rsidRPr="002735DD" w:rsidRDefault="002735DD" w:rsidP="002735DD">
      <w:pPr>
        <w:pStyle w:val="Bulletlast"/>
        <w:rPr>
          <w:lang w:val="en-US"/>
        </w:rPr>
      </w:pPr>
      <w:r w:rsidRPr="002735DD">
        <w:rPr>
          <w:lang w:val="en-US"/>
        </w:rPr>
        <w:t>a summary of work underway and the policy context to support desired outcomes</w:t>
      </w:r>
    </w:p>
    <w:p w14:paraId="191E96D0" w14:textId="77777777" w:rsidR="002735DD" w:rsidRPr="002735DD" w:rsidRDefault="002735DD" w:rsidP="002735DD">
      <w:pPr>
        <w:pStyle w:val="Bullet"/>
        <w:rPr>
          <w:lang w:val="en-US"/>
        </w:rPr>
      </w:pPr>
      <w:r w:rsidRPr="002735DD">
        <w:rPr>
          <w:lang w:val="en-US"/>
        </w:rPr>
        <w:t xml:space="preserve">the implication of the direction for the region’s Aboriginal communities </w:t>
      </w:r>
    </w:p>
    <w:p w14:paraId="34AEFC3F" w14:textId="77777777" w:rsidR="002735DD" w:rsidRPr="002735DD" w:rsidRDefault="002735DD" w:rsidP="002735DD">
      <w:pPr>
        <w:pStyle w:val="Bulletlast"/>
        <w:rPr>
          <w:lang w:val="en-US"/>
        </w:rPr>
      </w:pPr>
      <w:r w:rsidRPr="002735DD">
        <w:rPr>
          <w:lang w:val="en-US"/>
        </w:rPr>
        <w:t>examples of how the direction could be activated.</w:t>
      </w:r>
    </w:p>
    <w:p w14:paraId="0D687E89" w14:textId="77777777" w:rsidR="002735DD" w:rsidRPr="00AD42A5" w:rsidRDefault="002735DD" w:rsidP="002735DD">
      <w:pPr>
        <w:rPr>
          <w:lang w:val="en-US"/>
        </w:rPr>
      </w:pPr>
      <w:r w:rsidRPr="00AD42A5">
        <w:rPr>
          <w:lang w:val="en-US"/>
        </w:rPr>
        <w:lastRenderedPageBreak/>
        <w:t xml:space="preserve">The Loddon Campaspe REDS </w:t>
      </w:r>
      <w:proofErr w:type="spellStart"/>
      <w:r w:rsidRPr="00AD42A5">
        <w:rPr>
          <w:lang w:val="en-US"/>
        </w:rPr>
        <w:t>recognises</w:t>
      </w:r>
      <w:proofErr w:type="spellEnd"/>
      <w:r w:rsidRPr="00AD42A5">
        <w:rPr>
          <w:lang w:val="en-US"/>
        </w:rPr>
        <w:t xml:space="preserve"> that approaches to regional economic development occur in an uncertain environment. While most of the analysis focuses on internal development drivers, it also considers the impact of, and opportunities emerging due to external trends, including the COVID-19 pandemic, patterns in global trade, a changing climate and technological change.</w:t>
      </w:r>
    </w:p>
    <w:p w14:paraId="7CCB0151" w14:textId="77777777" w:rsidR="002735DD" w:rsidRPr="00AD42A5" w:rsidRDefault="002735DD" w:rsidP="002735DD">
      <w:pPr>
        <w:rPr>
          <w:lang w:val="en-US"/>
        </w:rPr>
      </w:pPr>
      <w:r w:rsidRPr="00AD42A5">
        <w:rPr>
          <w:lang w:val="en-US"/>
        </w:rPr>
        <w:t xml:space="preserve">The Loddon Campaspe REDS acknowledges that the Aboriginal and cross-border communities within Loddon Campaspe face unique challenges and opportunities, which are also reflected in the strategic directions. </w:t>
      </w:r>
    </w:p>
    <w:p w14:paraId="67A20036" w14:textId="77777777" w:rsidR="00AD42A5" w:rsidRPr="00AD42A5" w:rsidRDefault="00AD42A5" w:rsidP="002735DD">
      <w:pPr>
        <w:pStyle w:val="Heading2"/>
        <w:rPr>
          <w:lang w:val="en-US"/>
        </w:rPr>
      </w:pPr>
      <w:bookmarkStart w:id="12" w:name="_Toc108016772"/>
      <w:r w:rsidRPr="00AD42A5">
        <w:rPr>
          <w:lang w:val="en-US"/>
        </w:rPr>
        <w:t>Regional readiness to activate strategic directions</w:t>
      </w:r>
      <w:bookmarkEnd w:id="12"/>
      <w:r w:rsidRPr="00AD42A5">
        <w:rPr>
          <w:lang w:val="en-US"/>
        </w:rPr>
        <w:t xml:space="preserve"> </w:t>
      </w:r>
    </w:p>
    <w:p w14:paraId="4CEEFAD2" w14:textId="77777777" w:rsidR="00AD42A5" w:rsidRPr="00AD42A5" w:rsidRDefault="00AD42A5" w:rsidP="00812BB3">
      <w:pPr>
        <w:rPr>
          <w:lang w:val="en-US"/>
        </w:rPr>
      </w:pPr>
      <w:r w:rsidRPr="00AD42A5">
        <w:rPr>
          <w:lang w:val="en-US"/>
        </w:rPr>
        <w:t>There is strong evidence of innovation or innovative capacity in the Loddon Campaspe Regional Partnership region, particularly in the City of Greater Bendigo and along the employment and innovation corridor running from Gisborne through to Echuca-</w:t>
      </w:r>
      <w:proofErr w:type="spellStart"/>
      <w:r w:rsidRPr="00AD42A5">
        <w:rPr>
          <w:lang w:val="en-US"/>
        </w:rPr>
        <w:t>Moama</w:t>
      </w:r>
      <w:proofErr w:type="spellEnd"/>
      <w:r w:rsidRPr="00AD42A5">
        <w:rPr>
          <w:lang w:val="en-US"/>
        </w:rPr>
        <w:t xml:space="preserve">. </w:t>
      </w:r>
    </w:p>
    <w:p w14:paraId="07193704" w14:textId="77777777" w:rsidR="00AD42A5" w:rsidRPr="00AD42A5" w:rsidRDefault="00AD42A5" w:rsidP="00812BB3">
      <w:pPr>
        <w:rPr>
          <w:lang w:val="en-US"/>
        </w:rPr>
      </w:pPr>
      <w:r w:rsidRPr="00AD42A5">
        <w:rPr>
          <w:lang w:val="en-US"/>
        </w:rPr>
        <w:t xml:space="preserve">The region is home to the Bendigo </w:t>
      </w:r>
      <w:proofErr w:type="spellStart"/>
      <w:r w:rsidRPr="00AD42A5">
        <w:rPr>
          <w:lang w:val="en-US"/>
        </w:rPr>
        <w:t>Kangan</w:t>
      </w:r>
      <w:proofErr w:type="spellEnd"/>
      <w:r w:rsidRPr="00AD42A5">
        <w:rPr>
          <w:lang w:val="en-US"/>
        </w:rPr>
        <w:t xml:space="preserve"> Institute (with campuses in Bendigo, </w:t>
      </w:r>
      <w:proofErr w:type="gramStart"/>
      <w:r w:rsidRPr="00AD42A5">
        <w:rPr>
          <w:lang w:val="en-US"/>
        </w:rPr>
        <w:t>Castlemaine</w:t>
      </w:r>
      <w:proofErr w:type="gramEnd"/>
      <w:r w:rsidRPr="00AD42A5">
        <w:rPr>
          <w:lang w:val="en-US"/>
        </w:rPr>
        <w:t xml:space="preserve"> and Echuca) and La Trobe University Bendigo, and also has a local presence from Deakin, Melbourne, Monash and RMIT universities. The region also benefits from several collaborative industry groups, including the:</w:t>
      </w:r>
    </w:p>
    <w:p w14:paraId="6D603711" w14:textId="784C05D2" w:rsidR="00AD42A5" w:rsidRPr="00AD42A5" w:rsidRDefault="00AD42A5" w:rsidP="002735DD">
      <w:pPr>
        <w:pStyle w:val="Bullet"/>
        <w:rPr>
          <w:lang w:val="en-US"/>
        </w:rPr>
      </w:pPr>
      <w:r w:rsidRPr="00AD42A5">
        <w:rPr>
          <w:lang w:val="en-US"/>
        </w:rPr>
        <w:t xml:space="preserve">Bendigo Manufacturing Group representing </w:t>
      </w:r>
      <w:r w:rsidRPr="00AD42A5">
        <w:rPr>
          <w:spacing w:val="-2"/>
          <w:lang w:val="en-US"/>
        </w:rPr>
        <w:t>25 member companies that works with education</w:t>
      </w:r>
      <w:r w:rsidRPr="00AD42A5">
        <w:rPr>
          <w:lang w:val="en-US"/>
        </w:rPr>
        <w:t xml:space="preserve"> providers and local government to develop career pathways and regional development outcomes in the manufacturing sector.</w:t>
      </w:r>
    </w:p>
    <w:p w14:paraId="1F2D843C" w14:textId="77777777" w:rsidR="00AD42A5" w:rsidRPr="00AD42A5" w:rsidRDefault="00AD42A5" w:rsidP="002735DD">
      <w:pPr>
        <w:pStyle w:val="Bullet"/>
        <w:rPr>
          <w:lang w:val="en-US"/>
        </w:rPr>
      </w:pPr>
      <w:r w:rsidRPr="00AD42A5">
        <w:rPr>
          <w:lang w:val="en-US"/>
        </w:rPr>
        <w:t xml:space="preserve">METS Export Hub designed for regional Victorian companies to develop and grow mining export markets. </w:t>
      </w:r>
    </w:p>
    <w:p w14:paraId="3036AB6B" w14:textId="77777777" w:rsidR="00AD42A5" w:rsidRPr="00AD42A5" w:rsidRDefault="00AD42A5" w:rsidP="002735DD">
      <w:pPr>
        <w:pStyle w:val="Bullet"/>
        <w:rPr>
          <w:lang w:val="en-US"/>
        </w:rPr>
      </w:pPr>
      <w:r w:rsidRPr="00AD42A5">
        <w:rPr>
          <w:lang w:val="en-US"/>
        </w:rPr>
        <w:t>Northern Poultry Cluster that supports collaboration among members related to system upgrades, waste management, planning, stockfeed and value adding.</w:t>
      </w:r>
    </w:p>
    <w:p w14:paraId="3C5AF57F" w14:textId="77777777" w:rsidR="00AD42A5" w:rsidRPr="00AD42A5" w:rsidRDefault="00AD42A5" w:rsidP="002735DD">
      <w:pPr>
        <w:pStyle w:val="Bullet"/>
        <w:rPr>
          <w:lang w:val="en-US"/>
        </w:rPr>
      </w:pPr>
      <w:r w:rsidRPr="00AD42A5">
        <w:rPr>
          <w:lang w:val="en-US"/>
        </w:rPr>
        <w:t>Daylesford Macedon Tourism, Bendigo Regional Tourism and Murray Regional Tourism peak bodies, that coordinate development of the tourism industry and support local operators.</w:t>
      </w:r>
    </w:p>
    <w:p w14:paraId="0888E9DF" w14:textId="77777777" w:rsidR="00AD42A5" w:rsidRPr="00AD42A5" w:rsidRDefault="00AD42A5" w:rsidP="002735DD">
      <w:pPr>
        <w:pStyle w:val="Bulletlast"/>
        <w:rPr>
          <w:lang w:val="en-US"/>
        </w:rPr>
      </w:pPr>
      <w:r w:rsidRPr="00AD42A5">
        <w:rPr>
          <w:lang w:val="en-US"/>
        </w:rPr>
        <w:t xml:space="preserve">Goulburn Murray Resilience Taskforce, a community driven taskforce that includes Loddon Campaspe Regional Partnership members and which aims to embed resilience strategies in governance structures and processes and act as custodian of the </w:t>
      </w:r>
      <w:r w:rsidRPr="00AD42A5">
        <w:rPr>
          <w:i/>
          <w:iCs/>
          <w:lang w:val="en-US"/>
        </w:rPr>
        <w:t xml:space="preserve">Goulburn Murray Resilience Strategy. </w:t>
      </w:r>
    </w:p>
    <w:p w14:paraId="74B5631A" w14:textId="77777777" w:rsidR="00AD42A5" w:rsidRPr="00AD42A5" w:rsidRDefault="00AD42A5" w:rsidP="002735DD">
      <w:pPr>
        <w:pStyle w:val="Heading2"/>
        <w:rPr>
          <w:lang w:val="en-US"/>
        </w:rPr>
      </w:pPr>
      <w:bookmarkStart w:id="13" w:name="_Toc108016773"/>
      <w:r w:rsidRPr="00AD42A5">
        <w:rPr>
          <w:lang w:val="en-US"/>
        </w:rPr>
        <w:t>Local priorities and strategies</w:t>
      </w:r>
      <w:bookmarkEnd w:id="13"/>
      <w:r w:rsidRPr="00AD42A5">
        <w:rPr>
          <w:lang w:val="en-US"/>
        </w:rPr>
        <w:t xml:space="preserve"> </w:t>
      </w:r>
    </w:p>
    <w:p w14:paraId="6DA7CD23" w14:textId="64A85793" w:rsidR="00AD42A5" w:rsidRPr="00AD42A5" w:rsidRDefault="00AD42A5" w:rsidP="00812BB3">
      <w:pPr>
        <w:rPr>
          <w:lang w:val="en-US"/>
        </w:rPr>
      </w:pPr>
      <w:r w:rsidRPr="00AD42A5">
        <w:rPr>
          <w:lang w:val="en-US"/>
        </w:rPr>
        <w:t xml:space="preserve">The </w:t>
      </w:r>
      <w:r w:rsidRPr="00AD42A5">
        <w:rPr>
          <w:i/>
          <w:iCs/>
          <w:lang w:val="en-US"/>
        </w:rPr>
        <w:t>2019 Loddon Campaspe Economic Growth Strategy</w:t>
      </w:r>
      <w:r w:rsidRPr="00AD42A5">
        <w:rPr>
          <w:lang w:val="en-US"/>
        </w:rPr>
        <w:t xml:space="preserve"> is the most contemporary body of work that has informed the REDS economic narrative and strategic directions. </w:t>
      </w:r>
    </w:p>
    <w:p w14:paraId="597598BF" w14:textId="77777777" w:rsidR="00AD42A5" w:rsidRPr="00AD42A5" w:rsidRDefault="00AD42A5" w:rsidP="00812BB3">
      <w:pPr>
        <w:rPr>
          <w:lang w:val="en-US"/>
        </w:rPr>
      </w:pPr>
      <w:r w:rsidRPr="00AD42A5">
        <w:rPr>
          <w:lang w:val="en-US"/>
        </w:rPr>
        <w:t xml:space="preserve">The </w:t>
      </w:r>
      <w:r w:rsidRPr="00AD42A5">
        <w:rPr>
          <w:i/>
          <w:iCs/>
          <w:lang w:val="en-US"/>
        </w:rPr>
        <w:t>Loddon Campaspe Economic Growth Strategy</w:t>
      </w:r>
      <w:r w:rsidRPr="00AD42A5">
        <w:rPr>
          <w:lang w:val="en-US"/>
        </w:rPr>
        <w:t xml:space="preserve"> is a strategic document developed by the Loddon Mallee Regional Development Australia committee in collaboration with the Loddon Campaspe Regional Partnership and community. It outlines the strategy for the Loddon Campaspe region to invest in skills, build capability and leverage current and future capital infrastructure through a package of targeted investments. </w:t>
      </w:r>
    </w:p>
    <w:p w14:paraId="0F71B9EC" w14:textId="7D43ACE5" w:rsidR="00AD42A5" w:rsidRDefault="00AD42A5" w:rsidP="00812BB3">
      <w:pPr>
        <w:rPr>
          <w:lang w:val="en-US"/>
        </w:rPr>
      </w:pPr>
      <w:r w:rsidRPr="00AD42A5">
        <w:rPr>
          <w:lang w:val="en-US"/>
        </w:rPr>
        <w:lastRenderedPageBreak/>
        <w:t xml:space="preserve">The Loddon Campaspe REDS also takes into consideration other State, regional and sub-regional policies and strategies as set out in the supporting documentation. </w:t>
      </w:r>
    </w:p>
    <w:p w14:paraId="2A00B971" w14:textId="77777777" w:rsidR="00A617CE" w:rsidRPr="00A617CE" w:rsidRDefault="00A617CE" w:rsidP="00A617CE">
      <w:pPr>
        <w:keepNext/>
        <w:rPr>
          <w:b/>
        </w:rPr>
      </w:pPr>
      <w:r w:rsidRPr="00A617CE">
        <w:rPr>
          <w:b/>
        </w:rPr>
        <w:t>Figure 2: Map of Loddon Campaspe</w:t>
      </w:r>
    </w:p>
    <w:p w14:paraId="0C2A6848" w14:textId="0FFD838A" w:rsidR="001F0935" w:rsidRPr="00AD42A5" w:rsidRDefault="001F0935" w:rsidP="00812BB3">
      <w:pPr>
        <w:rPr>
          <w:lang w:val="en-US"/>
        </w:rPr>
      </w:pPr>
      <w:commentRangeStart w:id="14"/>
      <w:commentRangeStart w:id="15"/>
      <w:r>
        <w:rPr>
          <w:noProof/>
          <w:lang w:val="en-US"/>
        </w:rPr>
        <w:drawing>
          <wp:inline distT="0" distB="0" distL="0" distR="0" wp14:anchorId="0BAC09B2" wp14:editId="398715B2">
            <wp:extent cx="5119255" cy="4670258"/>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3949" cy="4683664"/>
                    </a:xfrm>
                    <a:prstGeom prst="rect">
                      <a:avLst/>
                    </a:prstGeom>
                  </pic:spPr>
                </pic:pic>
              </a:graphicData>
            </a:graphic>
          </wp:inline>
        </w:drawing>
      </w:r>
      <w:commentRangeEnd w:id="14"/>
      <w:r w:rsidR="003069D2">
        <w:rPr>
          <w:rStyle w:val="CommentReference"/>
        </w:rPr>
        <w:commentReference w:id="14"/>
      </w:r>
      <w:commentRangeEnd w:id="15"/>
      <w:r w:rsidR="003069D2">
        <w:rPr>
          <w:rStyle w:val="CommentReference"/>
        </w:rPr>
        <w:commentReference w:id="15"/>
      </w:r>
    </w:p>
    <w:p w14:paraId="18F640BE" w14:textId="563337E1" w:rsidR="00AD42A5" w:rsidRPr="00AD42A5" w:rsidRDefault="00000000" w:rsidP="00812BB3">
      <w:pPr>
        <w:rPr>
          <w:lang w:val="en-US"/>
        </w:rPr>
      </w:pPr>
      <w:hyperlink w:anchor="_Figure_2_Map" w:history="1">
        <w:r w:rsidR="00BF300B" w:rsidRPr="00BF300B">
          <w:rPr>
            <w:rStyle w:val="Hyperlink"/>
            <w:lang w:val="en-US"/>
          </w:rPr>
          <w:t xml:space="preserve">Figure 2 Map of Loddon Campaspe – </w:t>
        </w:r>
        <w:r w:rsidR="00ED39DE" w:rsidRPr="00BF300B">
          <w:rPr>
            <w:rStyle w:val="Hyperlink"/>
            <w:lang w:val="en-US"/>
          </w:rPr>
          <w:t>Long Alternate</w:t>
        </w:r>
        <w:r w:rsidR="00BF300B" w:rsidRPr="00BF300B">
          <w:rPr>
            <w:rStyle w:val="Hyperlink"/>
            <w:lang w:val="en-US"/>
          </w:rPr>
          <w:t xml:space="preserve"> Text</w:t>
        </w:r>
      </w:hyperlink>
    </w:p>
    <w:p w14:paraId="3A1E80BB" w14:textId="579EDE97" w:rsidR="00AD42A5" w:rsidRPr="00AD42A5" w:rsidRDefault="00AD42A5" w:rsidP="00644647">
      <w:pPr>
        <w:pStyle w:val="Heading1"/>
        <w:rPr>
          <w:lang w:val="en-US"/>
        </w:rPr>
      </w:pPr>
      <w:bookmarkStart w:id="16" w:name="Fig_2"/>
      <w:bookmarkStart w:id="17" w:name="_Toc108016774"/>
      <w:bookmarkEnd w:id="16"/>
      <w:r w:rsidRPr="00AD42A5">
        <w:rPr>
          <w:lang w:val="en-US"/>
        </w:rPr>
        <w:t>02</w:t>
      </w:r>
      <w:r w:rsidR="00644647">
        <w:rPr>
          <w:lang w:val="en-US"/>
        </w:rPr>
        <w:t xml:space="preserve"> </w:t>
      </w:r>
      <w:r w:rsidRPr="00AD42A5">
        <w:rPr>
          <w:lang w:val="en-US"/>
        </w:rPr>
        <w:t>Regional profile</w:t>
      </w:r>
      <w:bookmarkEnd w:id="17"/>
    </w:p>
    <w:tbl>
      <w:tblPr>
        <w:tblStyle w:val="TableGrid"/>
        <w:tblW w:w="0" w:type="auto"/>
        <w:tblLook w:val="0600" w:firstRow="0" w:lastRow="0" w:firstColumn="0" w:lastColumn="0" w:noHBand="1" w:noVBand="1"/>
      </w:tblPr>
      <w:tblGrid>
        <w:gridCol w:w="1555"/>
        <w:gridCol w:w="7465"/>
      </w:tblGrid>
      <w:tr w:rsidR="00644647" w:rsidRPr="00644647" w14:paraId="1191D1F2" w14:textId="77777777" w:rsidTr="002B56AA">
        <w:tc>
          <w:tcPr>
            <w:tcW w:w="1555" w:type="dxa"/>
          </w:tcPr>
          <w:p w14:paraId="6105D05C" w14:textId="77777777" w:rsidR="00644647" w:rsidRPr="00644647" w:rsidRDefault="00644647" w:rsidP="00644647">
            <w:pPr>
              <w:pStyle w:val="TableCopy"/>
            </w:pPr>
            <w:r w:rsidRPr="00644647">
              <w:t>$11.7</w:t>
            </w:r>
          </w:p>
        </w:tc>
        <w:tc>
          <w:tcPr>
            <w:tcW w:w="7465" w:type="dxa"/>
          </w:tcPr>
          <w:p w14:paraId="37173D27" w14:textId="77777777" w:rsidR="00644647" w:rsidRPr="00644647" w:rsidRDefault="00644647" w:rsidP="00644647">
            <w:pPr>
              <w:pStyle w:val="TableCopy"/>
            </w:pPr>
            <w:r w:rsidRPr="00644647">
              <w:t>Gross regional product (billion) (2020)</w:t>
            </w:r>
          </w:p>
        </w:tc>
      </w:tr>
      <w:tr w:rsidR="00644647" w:rsidRPr="00644647" w14:paraId="2CB42A1B" w14:textId="77777777" w:rsidTr="002B56AA">
        <w:tc>
          <w:tcPr>
            <w:tcW w:w="1555" w:type="dxa"/>
          </w:tcPr>
          <w:p w14:paraId="222FDD0D" w14:textId="77777777" w:rsidR="00644647" w:rsidRPr="00644647" w:rsidRDefault="00644647" w:rsidP="00644647">
            <w:pPr>
              <w:pStyle w:val="TableCopy"/>
            </w:pPr>
            <w:r w:rsidRPr="00644647">
              <w:t>249,200</w:t>
            </w:r>
          </w:p>
        </w:tc>
        <w:tc>
          <w:tcPr>
            <w:tcW w:w="7465" w:type="dxa"/>
          </w:tcPr>
          <w:p w14:paraId="213FEEAD" w14:textId="77777777" w:rsidR="00644647" w:rsidRPr="00644647" w:rsidRDefault="00644647" w:rsidP="00644647">
            <w:pPr>
              <w:pStyle w:val="TableCopy"/>
            </w:pPr>
            <w:r w:rsidRPr="00644647">
              <w:t xml:space="preserve">Population (2020) </w:t>
            </w:r>
          </w:p>
        </w:tc>
      </w:tr>
      <w:tr w:rsidR="00644647" w:rsidRPr="00644647" w14:paraId="183E38C1" w14:textId="77777777" w:rsidTr="002B56AA">
        <w:tc>
          <w:tcPr>
            <w:tcW w:w="1555" w:type="dxa"/>
          </w:tcPr>
          <w:p w14:paraId="16C01DAF" w14:textId="77777777" w:rsidR="00644647" w:rsidRPr="00644647" w:rsidRDefault="00644647" w:rsidP="00644647">
            <w:pPr>
              <w:pStyle w:val="TableCopy"/>
            </w:pPr>
            <w:r w:rsidRPr="00644647">
              <w:t>13.4%</w:t>
            </w:r>
          </w:p>
        </w:tc>
        <w:tc>
          <w:tcPr>
            <w:tcW w:w="7465" w:type="dxa"/>
          </w:tcPr>
          <w:p w14:paraId="633F8E2D" w14:textId="77777777" w:rsidR="00644647" w:rsidRPr="00644647" w:rsidRDefault="00644647" w:rsidP="00644647">
            <w:pPr>
              <w:pStyle w:val="TableCopy"/>
            </w:pPr>
            <w:r w:rsidRPr="00644647">
              <w:t>Population growth (2011-20)</w:t>
            </w:r>
          </w:p>
        </w:tc>
      </w:tr>
      <w:tr w:rsidR="00644647" w:rsidRPr="00644647" w14:paraId="0611CF22" w14:textId="77777777" w:rsidTr="002B56AA">
        <w:tc>
          <w:tcPr>
            <w:tcW w:w="1555" w:type="dxa"/>
          </w:tcPr>
          <w:p w14:paraId="261406E0" w14:textId="77777777" w:rsidR="00644647" w:rsidRPr="00644647" w:rsidRDefault="00644647" w:rsidP="00644647">
            <w:pPr>
              <w:pStyle w:val="TableCopy"/>
            </w:pPr>
            <w:r w:rsidRPr="00644647">
              <w:t>42</w:t>
            </w:r>
          </w:p>
        </w:tc>
        <w:tc>
          <w:tcPr>
            <w:tcW w:w="7465" w:type="dxa"/>
          </w:tcPr>
          <w:p w14:paraId="69589325" w14:textId="77777777" w:rsidR="00644647" w:rsidRPr="00644647" w:rsidRDefault="00644647" w:rsidP="00644647">
            <w:pPr>
              <w:pStyle w:val="TableCopy"/>
            </w:pPr>
            <w:r w:rsidRPr="00644647">
              <w:t>Median age (2020)</w:t>
            </w:r>
          </w:p>
        </w:tc>
      </w:tr>
      <w:tr w:rsidR="00644647" w:rsidRPr="00644647" w14:paraId="18CA60CA" w14:textId="77777777" w:rsidTr="002B56AA">
        <w:tc>
          <w:tcPr>
            <w:tcW w:w="1555" w:type="dxa"/>
          </w:tcPr>
          <w:p w14:paraId="7443F2E9" w14:textId="77777777" w:rsidR="00644647" w:rsidRPr="00644647" w:rsidRDefault="00644647" w:rsidP="00644647">
            <w:pPr>
              <w:pStyle w:val="TableCopy"/>
            </w:pPr>
            <w:r w:rsidRPr="00644647">
              <w:t>61.1%</w:t>
            </w:r>
          </w:p>
        </w:tc>
        <w:tc>
          <w:tcPr>
            <w:tcW w:w="7465" w:type="dxa"/>
          </w:tcPr>
          <w:p w14:paraId="6DCAD13F" w14:textId="77777777" w:rsidR="00644647" w:rsidRPr="00644647" w:rsidRDefault="00644647" w:rsidP="00644647">
            <w:pPr>
              <w:pStyle w:val="TableCopy"/>
            </w:pPr>
            <w:r w:rsidRPr="00644647">
              <w:t>Working age (15-64) (2020)</w:t>
            </w:r>
          </w:p>
        </w:tc>
      </w:tr>
      <w:tr w:rsidR="00644647" w:rsidRPr="00644647" w14:paraId="7199BB3D" w14:textId="77777777" w:rsidTr="002B56AA">
        <w:tc>
          <w:tcPr>
            <w:tcW w:w="1555" w:type="dxa"/>
          </w:tcPr>
          <w:p w14:paraId="26EFE573" w14:textId="77777777" w:rsidR="00644647" w:rsidRPr="00644647" w:rsidRDefault="00644647" w:rsidP="00644647">
            <w:pPr>
              <w:pStyle w:val="TableCopy"/>
            </w:pPr>
            <w:r w:rsidRPr="00644647">
              <w:t>20.0%</w:t>
            </w:r>
          </w:p>
        </w:tc>
        <w:tc>
          <w:tcPr>
            <w:tcW w:w="7465" w:type="dxa"/>
          </w:tcPr>
          <w:p w14:paraId="5C422BDE" w14:textId="77777777" w:rsidR="00644647" w:rsidRPr="00644647" w:rsidRDefault="00644647" w:rsidP="00644647">
            <w:pPr>
              <w:pStyle w:val="TableCopy"/>
            </w:pPr>
            <w:r w:rsidRPr="00644647">
              <w:t>Population aged over 65 (2020)</w:t>
            </w:r>
          </w:p>
        </w:tc>
      </w:tr>
      <w:tr w:rsidR="00644647" w:rsidRPr="00644647" w14:paraId="514D30F5" w14:textId="77777777" w:rsidTr="002B56AA">
        <w:tc>
          <w:tcPr>
            <w:tcW w:w="1555" w:type="dxa"/>
          </w:tcPr>
          <w:p w14:paraId="31B0F9F7" w14:textId="77777777" w:rsidR="00644647" w:rsidRPr="00644647" w:rsidRDefault="00644647" w:rsidP="00644647">
            <w:pPr>
              <w:pStyle w:val="TableCopy"/>
            </w:pPr>
            <w:r w:rsidRPr="00644647">
              <w:t xml:space="preserve">1.6% </w:t>
            </w:r>
          </w:p>
        </w:tc>
        <w:tc>
          <w:tcPr>
            <w:tcW w:w="7465" w:type="dxa"/>
          </w:tcPr>
          <w:p w14:paraId="6D72344C" w14:textId="77777777" w:rsidR="00644647" w:rsidRPr="00644647" w:rsidRDefault="00644647" w:rsidP="00644647">
            <w:pPr>
              <w:pStyle w:val="TableCopy"/>
            </w:pPr>
            <w:r w:rsidRPr="00644647">
              <w:t>Are Aboriginal and/or Torres Strait Islander (2016)</w:t>
            </w:r>
          </w:p>
        </w:tc>
      </w:tr>
      <w:tr w:rsidR="00644647" w:rsidRPr="00644647" w14:paraId="2BDB689A" w14:textId="77777777" w:rsidTr="002B56AA">
        <w:tc>
          <w:tcPr>
            <w:tcW w:w="1555" w:type="dxa"/>
          </w:tcPr>
          <w:p w14:paraId="195C0FD5" w14:textId="77777777" w:rsidR="00644647" w:rsidRPr="00644647" w:rsidRDefault="00644647" w:rsidP="00644647">
            <w:pPr>
              <w:pStyle w:val="TableCopy"/>
            </w:pPr>
            <w:r w:rsidRPr="00644647">
              <w:t xml:space="preserve">4.4% </w:t>
            </w:r>
          </w:p>
        </w:tc>
        <w:tc>
          <w:tcPr>
            <w:tcW w:w="7465" w:type="dxa"/>
          </w:tcPr>
          <w:p w14:paraId="7BD81646" w14:textId="77777777" w:rsidR="00644647" w:rsidRPr="00644647" w:rsidRDefault="00644647" w:rsidP="00644647">
            <w:pPr>
              <w:pStyle w:val="TableCopy"/>
            </w:pPr>
            <w:r w:rsidRPr="00644647">
              <w:t>Speak a language other than English at home (2016)</w:t>
            </w:r>
          </w:p>
        </w:tc>
      </w:tr>
      <w:tr w:rsidR="00644647" w:rsidRPr="00644647" w14:paraId="51220C27" w14:textId="77777777" w:rsidTr="002B56AA">
        <w:tc>
          <w:tcPr>
            <w:tcW w:w="1555" w:type="dxa"/>
          </w:tcPr>
          <w:p w14:paraId="1B48A873" w14:textId="77777777" w:rsidR="00644647" w:rsidRPr="00644647" w:rsidRDefault="00644647" w:rsidP="00644647">
            <w:pPr>
              <w:pStyle w:val="TableCopy"/>
            </w:pPr>
            <w:r w:rsidRPr="00644647">
              <w:t xml:space="preserve">9.8% </w:t>
            </w:r>
          </w:p>
        </w:tc>
        <w:tc>
          <w:tcPr>
            <w:tcW w:w="7465" w:type="dxa"/>
          </w:tcPr>
          <w:p w14:paraId="4D7308B6" w14:textId="77777777" w:rsidR="00644647" w:rsidRPr="00644647" w:rsidRDefault="00644647" w:rsidP="00644647">
            <w:pPr>
              <w:pStyle w:val="TableCopy"/>
            </w:pPr>
            <w:r w:rsidRPr="00644647">
              <w:t>Were born overseas (2016)</w:t>
            </w:r>
          </w:p>
        </w:tc>
      </w:tr>
    </w:tbl>
    <w:p w14:paraId="3F3D5941" w14:textId="351664D8" w:rsidR="00AD42A5" w:rsidRPr="00B52211" w:rsidRDefault="00AD42A5" w:rsidP="00B52211">
      <w:pPr>
        <w:pStyle w:val="NoSpacing"/>
      </w:pPr>
    </w:p>
    <w:tbl>
      <w:tblPr>
        <w:tblStyle w:val="TableGrid"/>
        <w:tblW w:w="9133" w:type="dxa"/>
        <w:tblLayout w:type="fixed"/>
        <w:tblLook w:val="0620" w:firstRow="1" w:lastRow="0" w:firstColumn="0" w:lastColumn="0" w:noHBand="1" w:noVBand="1"/>
      </w:tblPr>
      <w:tblGrid>
        <w:gridCol w:w="3122"/>
        <w:gridCol w:w="2568"/>
        <w:gridCol w:w="3443"/>
      </w:tblGrid>
      <w:tr w:rsidR="00911BB5" w:rsidRPr="00911BB5" w14:paraId="46FBA6A4" w14:textId="77777777" w:rsidTr="002B56AA">
        <w:trPr>
          <w:cantSplit/>
          <w:tblHeader/>
        </w:trPr>
        <w:tc>
          <w:tcPr>
            <w:tcW w:w="3122" w:type="dxa"/>
          </w:tcPr>
          <w:p w14:paraId="0260EDD7" w14:textId="515FAB5C" w:rsidR="00911BB5" w:rsidRPr="00911BB5" w:rsidRDefault="00911BB5" w:rsidP="00911BB5">
            <w:pPr>
              <w:pStyle w:val="TableHeading"/>
              <w:rPr>
                <w:lang w:val="en-US"/>
              </w:rPr>
            </w:pPr>
            <w:r w:rsidRPr="00911BB5">
              <w:rPr>
                <w:lang w:val="en-US"/>
              </w:rPr>
              <w:t>Local Government Area</w:t>
            </w:r>
          </w:p>
        </w:tc>
        <w:tc>
          <w:tcPr>
            <w:tcW w:w="2568" w:type="dxa"/>
          </w:tcPr>
          <w:p w14:paraId="5B90F658" w14:textId="430E1047" w:rsidR="00911BB5" w:rsidRPr="00911BB5" w:rsidRDefault="00911BB5" w:rsidP="00911BB5">
            <w:pPr>
              <w:pStyle w:val="TableHeading"/>
              <w:rPr>
                <w:lang w:val="en-US"/>
              </w:rPr>
            </w:pPr>
            <w:r w:rsidRPr="00911BB5">
              <w:rPr>
                <w:lang w:val="en-US"/>
              </w:rPr>
              <w:t>Population</w:t>
            </w:r>
            <w:r>
              <w:rPr>
                <w:rStyle w:val="FootnoteReference"/>
                <w:lang w:val="en-US"/>
              </w:rPr>
              <w:footnoteReference w:id="1"/>
            </w:r>
            <w:r w:rsidRPr="00911BB5">
              <w:rPr>
                <w:lang w:val="en-US"/>
              </w:rPr>
              <w:t xml:space="preserve"> (2020)</w:t>
            </w:r>
          </w:p>
        </w:tc>
        <w:tc>
          <w:tcPr>
            <w:tcW w:w="3443" w:type="dxa"/>
          </w:tcPr>
          <w:p w14:paraId="63477260" w14:textId="57FCBFC5" w:rsidR="00911BB5" w:rsidRPr="00911BB5" w:rsidRDefault="00911BB5" w:rsidP="00911BB5">
            <w:pPr>
              <w:pStyle w:val="TableHeading"/>
              <w:rPr>
                <w:lang w:val="en-US"/>
              </w:rPr>
            </w:pPr>
            <w:r w:rsidRPr="00911BB5">
              <w:rPr>
                <w:lang w:val="en-US"/>
              </w:rPr>
              <w:t>Projected growth</w:t>
            </w:r>
            <w:r>
              <w:rPr>
                <w:rStyle w:val="FootnoteReference"/>
                <w:lang w:val="en-US"/>
              </w:rPr>
              <w:footnoteReference w:id="2"/>
            </w:r>
            <w:r w:rsidRPr="00911BB5">
              <w:rPr>
                <w:lang w:val="en-US"/>
              </w:rPr>
              <w:t xml:space="preserve"> (2021-36)</w:t>
            </w:r>
          </w:p>
        </w:tc>
      </w:tr>
      <w:tr w:rsidR="00911BB5" w:rsidRPr="00911BB5" w14:paraId="61BF6D84" w14:textId="77777777" w:rsidTr="002B56AA">
        <w:trPr>
          <w:cantSplit/>
        </w:trPr>
        <w:tc>
          <w:tcPr>
            <w:tcW w:w="3122" w:type="dxa"/>
          </w:tcPr>
          <w:p w14:paraId="62C223AA" w14:textId="77777777" w:rsidR="00911BB5" w:rsidRPr="00911BB5" w:rsidRDefault="00911BB5" w:rsidP="00911BB5">
            <w:pPr>
              <w:pStyle w:val="TableCopy"/>
            </w:pPr>
            <w:r w:rsidRPr="00911BB5">
              <w:t>Greater Bendigo</w:t>
            </w:r>
          </w:p>
        </w:tc>
        <w:tc>
          <w:tcPr>
            <w:tcW w:w="2568" w:type="dxa"/>
          </w:tcPr>
          <w:p w14:paraId="4CDF24F9" w14:textId="715275CA" w:rsidR="00911BB5" w:rsidRPr="00911BB5" w:rsidRDefault="00911BB5" w:rsidP="00911BB5">
            <w:pPr>
              <w:pStyle w:val="TableCopy"/>
            </w:pPr>
            <w:r w:rsidRPr="00911BB5">
              <w:t>119,000</w:t>
            </w:r>
          </w:p>
        </w:tc>
        <w:tc>
          <w:tcPr>
            <w:tcW w:w="3443" w:type="dxa"/>
          </w:tcPr>
          <w:p w14:paraId="279A33BC" w14:textId="77777777" w:rsidR="00911BB5" w:rsidRPr="00911BB5" w:rsidRDefault="00911BB5" w:rsidP="00911BB5">
            <w:pPr>
              <w:pStyle w:val="TableCopy"/>
            </w:pPr>
            <w:r w:rsidRPr="00911BB5">
              <w:t xml:space="preserve"> 25.8%</w:t>
            </w:r>
          </w:p>
        </w:tc>
      </w:tr>
      <w:tr w:rsidR="00911BB5" w:rsidRPr="00911BB5" w14:paraId="7F8F07F6" w14:textId="77777777" w:rsidTr="002B56AA">
        <w:trPr>
          <w:cantSplit/>
        </w:trPr>
        <w:tc>
          <w:tcPr>
            <w:tcW w:w="3122" w:type="dxa"/>
          </w:tcPr>
          <w:p w14:paraId="3477A67F" w14:textId="77777777" w:rsidR="00911BB5" w:rsidRPr="00911BB5" w:rsidRDefault="00911BB5" w:rsidP="00911BB5">
            <w:pPr>
              <w:pStyle w:val="TableCopy"/>
            </w:pPr>
            <w:r w:rsidRPr="00911BB5">
              <w:t>Macedon Ranges</w:t>
            </w:r>
          </w:p>
        </w:tc>
        <w:tc>
          <w:tcPr>
            <w:tcW w:w="2568" w:type="dxa"/>
          </w:tcPr>
          <w:p w14:paraId="6D3B1FB7" w14:textId="098BED96" w:rsidR="00911BB5" w:rsidRPr="00911BB5" w:rsidRDefault="00911BB5" w:rsidP="00911BB5">
            <w:pPr>
              <w:pStyle w:val="TableCopy"/>
            </w:pPr>
            <w:r w:rsidRPr="00911BB5">
              <w:t>50,000</w:t>
            </w:r>
          </w:p>
        </w:tc>
        <w:tc>
          <w:tcPr>
            <w:tcW w:w="3443" w:type="dxa"/>
          </w:tcPr>
          <w:p w14:paraId="103C978F" w14:textId="77777777" w:rsidR="00911BB5" w:rsidRPr="00911BB5" w:rsidRDefault="00911BB5" w:rsidP="00911BB5">
            <w:pPr>
              <w:pStyle w:val="TableCopy"/>
            </w:pPr>
            <w:r w:rsidRPr="00911BB5">
              <w:t>24.7%</w:t>
            </w:r>
          </w:p>
        </w:tc>
      </w:tr>
      <w:tr w:rsidR="00911BB5" w:rsidRPr="00911BB5" w14:paraId="42B5F182" w14:textId="77777777" w:rsidTr="002B56AA">
        <w:trPr>
          <w:cantSplit/>
        </w:trPr>
        <w:tc>
          <w:tcPr>
            <w:tcW w:w="3122" w:type="dxa"/>
          </w:tcPr>
          <w:p w14:paraId="5A23EA9E" w14:textId="77777777" w:rsidR="00911BB5" w:rsidRPr="00911BB5" w:rsidRDefault="00911BB5" w:rsidP="00911BB5">
            <w:pPr>
              <w:pStyle w:val="TableCopy"/>
            </w:pPr>
            <w:r w:rsidRPr="00911BB5">
              <w:t>Campaspe Shire</w:t>
            </w:r>
          </w:p>
        </w:tc>
        <w:tc>
          <w:tcPr>
            <w:tcW w:w="2568" w:type="dxa"/>
          </w:tcPr>
          <w:p w14:paraId="2EEC90F5" w14:textId="582654AE" w:rsidR="00911BB5" w:rsidRPr="00911BB5" w:rsidRDefault="00911BB5" w:rsidP="00911BB5">
            <w:pPr>
              <w:pStyle w:val="TableCopy"/>
            </w:pPr>
            <w:r w:rsidRPr="00911BB5">
              <w:t>36,500</w:t>
            </w:r>
          </w:p>
        </w:tc>
        <w:tc>
          <w:tcPr>
            <w:tcW w:w="3443" w:type="dxa"/>
          </w:tcPr>
          <w:p w14:paraId="4481CD83" w14:textId="518B7219" w:rsidR="00911BB5" w:rsidRPr="00911BB5" w:rsidRDefault="00911BB5" w:rsidP="00911BB5">
            <w:pPr>
              <w:pStyle w:val="TableCopy"/>
            </w:pPr>
            <w:r w:rsidRPr="00911BB5">
              <w:t>3.5%</w:t>
            </w:r>
          </w:p>
        </w:tc>
      </w:tr>
      <w:tr w:rsidR="00911BB5" w:rsidRPr="00911BB5" w14:paraId="487FD57D" w14:textId="77777777" w:rsidTr="002B56AA">
        <w:trPr>
          <w:cantSplit/>
        </w:trPr>
        <w:tc>
          <w:tcPr>
            <w:tcW w:w="3122" w:type="dxa"/>
          </w:tcPr>
          <w:p w14:paraId="437E8B81" w14:textId="77777777" w:rsidR="00911BB5" w:rsidRPr="00911BB5" w:rsidRDefault="00911BB5" w:rsidP="00911BB5">
            <w:pPr>
              <w:pStyle w:val="TableCopy"/>
            </w:pPr>
            <w:r w:rsidRPr="00911BB5">
              <w:t>Mount Alexander</w:t>
            </w:r>
          </w:p>
        </w:tc>
        <w:tc>
          <w:tcPr>
            <w:tcW w:w="2568" w:type="dxa"/>
          </w:tcPr>
          <w:p w14:paraId="68BAB9D7" w14:textId="7053B38C" w:rsidR="00911BB5" w:rsidRPr="00911BB5" w:rsidRDefault="00911BB5" w:rsidP="00911BB5">
            <w:pPr>
              <w:pStyle w:val="TableCopy"/>
            </w:pPr>
            <w:r w:rsidRPr="00911BB5">
              <w:t>20,000</w:t>
            </w:r>
          </w:p>
        </w:tc>
        <w:tc>
          <w:tcPr>
            <w:tcW w:w="3443" w:type="dxa"/>
          </w:tcPr>
          <w:p w14:paraId="5E784F1C" w14:textId="77777777" w:rsidR="00911BB5" w:rsidRPr="00911BB5" w:rsidRDefault="00911BB5" w:rsidP="00911BB5">
            <w:pPr>
              <w:pStyle w:val="TableCopy"/>
            </w:pPr>
            <w:r w:rsidRPr="00911BB5">
              <w:t>9.0%</w:t>
            </w:r>
          </w:p>
        </w:tc>
      </w:tr>
      <w:tr w:rsidR="00911BB5" w:rsidRPr="00911BB5" w14:paraId="290CD09B" w14:textId="77777777" w:rsidTr="002B56AA">
        <w:trPr>
          <w:cantSplit/>
        </w:trPr>
        <w:tc>
          <w:tcPr>
            <w:tcW w:w="3122" w:type="dxa"/>
          </w:tcPr>
          <w:p w14:paraId="5EE7D46D" w14:textId="77777777" w:rsidR="00911BB5" w:rsidRPr="00911BB5" w:rsidRDefault="00911BB5" w:rsidP="00911BB5">
            <w:pPr>
              <w:pStyle w:val="TableCopy"/>
            </w:pPr>
            <w:r w:rsidRPr="00911BB5">
              <w:t>Central Goldfields</w:t>
            </w:r>
          </w:p>
        </w:tc>
        <w:tc>
          <w:tcPr>
            <w:tcW w:w="2568" w:type="dxa"/>
          </w:tcPr>
          <w:p w14:paraId="7ECD4B8F" w14:textId="0A967C6D" w:rsidR="00911BB5" w:rsidRPr="00911BB5" w:rsidRDefault="00911BB5" w:rsidP="00911BB5">
            <w:pPr>
              <w:pStyle w:val="TableCopy"/>
            </w:pPr>
            <w:r w:rsidRPr="00911BB5">
              <w:t>13,000</w:t>
            </w:r>
          </w:p>
        </w:tc>
        <w:tc>
          <w:tcPr>
            <w:tcW w:w="3443" w:type="dxa"/>
          </w:tcPr>
          <w:p w14:paraId="24D8B7B8" w14:textId="77777777" w:rsidR="00911BB5" w:rsidRPr="00911BB5" w:rsidRDefault="00911BB5" w:rsidP="00911BB5">
            <w:pPr>
              <w:pStyle w:val="TableCopy"/>
            </w:pPr>
            <w:r w:rsidRPr="00911BB5">
              <w:t>5.7%</w:t>
            </w:r>
          </w:p>
        </w:tc>
      </w:tr>
      <w:tr w:rsidR="00911BB5" w:rsidRPr="00911BB5" w14:paraId="13A2E0BA" w14:textId="77777777" w:rsidTr="002B56AA">
        <w:trPr>
          <w:cantSplit/>
        </w:trPr>
        <w:tc>
          <w:tcPr>
            <w:tcW w:w="3122" w:type="dxa"/>
          </w:tcPr>
          <w:p w14:paraId="31DC41F4" w14:textId="77777777" w:rsidR="00911BB5" w:rsidRPr="00911BB5" w:rsidRDefault="00911BB5" w:rsidP="00911BB5">
            <w:pPr>
              <w:pStyle w:val="TableCopy"/>
            </w:pPr>
            <w:r w:rsidRPr="00911BB5">
              <w:t>Loddon</w:t>
            </w:r>
          </w:p>
        </w:tc>
        <w:tc>
          <w:tcPr>
            <w:tcW w:w="2568" w:type="dxa"/>
          </w:tcPr>
          <w:p w14:paraId="69DAFBA4" w14:textId="4A301C7E" w:rsidR="00911BB5" w:rsidRPr="00911BB5" w:rsidRDefault="00911BB5" w:rsidP="00911BB5">
            <w:pPr>
              <w:pStyle w:val="TableCopy"/>
            </w:pPr>
            <w:r w:rsidRPr="00911BB5">
              <w:t>7,500</w:t>
            </w:r>
          </w:p>
        </w:tc>
        <w:tc>
          <w:tcPr>
            <w:tcW w:w="3443" w:type="dxa"/>
          </w:tcPr>
          <w:p w14:paraId="10F49FCB" w14:textId="77777777" w:rsidR="00911BB5" w:rsidRPr="00911BB5" w:rsidRDefault="00911BB5" w:rsidP="00911BB5">
            <w:pPr>
              <w:pStyle w:val="TableCopy"/>
            </w:pPr>
            <w:r w:rsidRPr="00911BB5">
              <w:t>-2.2%</w:t>
            </w:r>
          </w:p>
        </w:tc>
      </w:tr>
    </w:tbl>
    <w:p w14:paraId="372787AA" w14:textId="028C4C65" w:rsidR="00911BB5" w:rsidRPr="00B52211" w:rsidRDefault="00911BB5" w:rsidP="00B52211">
      <w:pPr>
        <w:pStyle w:val="NoSpacing"/>
      </w:pPr>
    </w:p>
    <w:p w14:paraId="2F95EBDB" w14:textId="77777777" w:rsidR="00AD42A5" w:rsidRPr="00AD42A5" w:rsidRDefault="00AD42A5" w:rsidP="00812BB3">
      <w:pPr>
        <w:rPr>
          <w:lang w:val="en-US"/>
        </w:rPr>
      </w:pPr>
      <w:r w:rsidRPr="00AD42A5">
        <w:rPr>
          <w:lang w:val="en-US"/>
        </w:rPr>
        <w:t xml:space="preserve">Loddon Campaspe’s population grew by 13.4 per cent between 2011 and 2020, outpacing the average rate of growth across regional Victoria. Much of this growth has been driven by Bendigo, the region’s capital and the third largest city in regional Victoria, and the Macedon Ranges, a peri-urban region with </w:t>
      </w:r>
      <w:proofErr w:type="gramStart"/>
      <w:r w:rsidRPr="00AD42A5">
        <w:rPr>
          <w:lang w:val="en-US"/>
        </w:rPr>
        <w:t>close proximity</w:t>
      </w:r>
      <w:proofErr w:type="gramEnd"/>
      <w:r w:rsidRPr="00AD42A5">
        <w:rPr>
          <w:lang w:val="en-US"/>
        </w:rPr>
        <w:t xml:space="preserve"> to Melbourne. While the region’s total population is projected to continue increasing, this growth will not be evenly distributed across the region, with higher growth rates expected in Bendigo and in the southern shires (reflecting proximity to metropolitan Melbourne’s employment and education </w:t>
      </w:r>
      <w:proofErr w:type="spellStart"/>
      <w:r w:rsidRPr="00AD42A5">
        <w:rPr>
          <w:lang w:val="en-US"/>
        </w:rPr>
        <w:t>centres</w:t>
      </w:r>
      <w:proofErr w:type="spellEnd"/>
      <w:r w:rsidRPr="00AD42A5">
        <w:rPr>
          <w:lang w:val="en-US"/>
        </w:rPr>
        <w:t>).</w:t>
      </w:r>
    </w:p>
    <w:p w14:paraId="2585F0D9" w14:textId="556CD578" w:rsidR="00AD42A5" w:rsidRPr="00AD42A5" w:rsidRDefault="00AD42A5" w:rsidP="00812BB3">
      <w:pPr>
        <w:rPr>
          <w:lang w:val="en-US"/>
        </w:rPr>
      </w:pPr>
      <w:r w:rsidRPr="00AD42A5">
        <w:rPr>
          <w:lang w:val="en-US"/>
        </w:rPr>
        <w:t>The cultural diversity of the Loddon Campaspe population has been increasing over recent years, although the percentage of residents born overseas or speaking another language at home remains lower than the regional Victorian average. The region’s Aboriginal population accounts for 1.6 per cent of the total, with higher proportions in some LGAs. Young people (aged 15–24) are migrating out of Loddon Campaspe LGAs at higher rates than regional averages, except for the Greater Bendigo LGA.</w:t>
      </w:r>
    </w:p>
    <w:tbl>
      <w:tblPr>
        <w:tblStyle w:val="TableGrid"/>
        <w:tblW w:w="9067" w:type="dxa"/>
        <w:tblLayout w:type="fixed"/>
        <w:tblLook w:val="0020" w:firstRow="1" w:lastRow="0" w:firstColumn="0" w:lastColumn="0" w:noHBand="0" w:noVBand="0"/>
      </w:tblPr>
      <w:tblGrid>
        <w:gridCol w:w="4531"/>
        <w:gridCol w:w="1560"/>
        <w:gridCol w:w="1417"/>
        <w:gridCol w:w="1559"/>
      </w:tblGrid>
      <w:tr w:rsidR="00913D5A" w:rsidRPr="00913D5A" w14:paraId="220EC123" w14:textId="77777777" w:rsidTr="00DA0D75">
        <w:trPr>
          <w:cantSplit/>
          <w:tblHeader/>
        </w:trPr>
        <w:tc>
          <w:tcPr>
            <w:tcW w:w="4531" w:type="dxa"/>
          </w:tcPr>
          <w:p w14:paraId="5464CC55" w14:textId="77777777" w:rsidR="00913D5A" w:rsidRPr="00913D5A" w:rsidRDefault="00913D5A" w:rsidP="00913D5A">
            <w:pPr>
              <w:pStyle w:val="TableHeading"/>
            </w:pPr>
          </w:p>
        </w:tc>
        <w:tc>
          <w:tcPr>
            <w:tcW w:w="1560" w:type="dxa"/>
          </w:tcPr>
          <w:p w14:paraId="39FFBFD5" w14:textId="77777777" w:rsidR="00913D5A" w:rsidRPr="00913D5A" w:rsidRDefault="00913D5A" w:rsidP="00913D5A">
            <w:pPr>
              <w:pStyle w:val="TableHeading"/>
            </w:pPr>
            <w:r w:rsidRPr="00913D5A">
              <w:t>Loddon Campaspe</w:t>
            </w:r>
          </w:p>
          <w:p w14:paraId="236F17E3" w14:textId="77777777" w:rsidR="00913D5A" w:rsidRPr="00913D5A" w:rsidRDefault="00913D5A" w:rsidP="00913D5A">
            <w:pPr>
              <w:pStyle w:val="TableHeading"/>
            </w:pPr>
            <w:r w:rsidRPr="00913D5A">
              <w:t>%</w:t>
            </w:r>
          </w:p>
        </w:tc>
        <w:tc>
          <w:tcPr>
            <w:tcW w:w="1417" w:type="dxa"/>
          </w:tcPr>
          <w:p w14:paraId="77F41A35" w14:textId="77777777" w:rsidR="00913D5A" w:rsidRPr="00913D5A" w:rsidRDefault="00913D5A" w:rsidP="00913D5A">
            <w:pPr>
              <w:pStyle w:val="TableHeading"/>
            </w:pPr>
            <w:r w:rsidRPr="00913D5A">
              <w:t>Regional average</w:t>
            </w:r>
          </w:p>
          <w:p w14:paraId="6A9E4CAD" w14:textId="77777777" w:rsidR="00913D5A" w:rsidRPr="00913D5A" w:rsidRDefault="00913D5A" w:rsidP="00913D5A">
            <w:pPr>
              <w:pStyle w:val="TableHeading"/>
            </w:pPr>
            <w:r w:rsidRPr="00913D5A">
              <w:t>%</w:t>
            </w:r>
          </w:p>
        </w:tc>
        <w:tc>
          <w:tcPr>
            <w:tcW w:w="1559" w:type="dxa"/>
          </w:tcPr>
          <w:p w14:paraId="55F07891" w14:textId="77777777" w:rsidR="00913D5A" w:rsidRPr="00913D5A" w:rsidRDefault="00913D5A" w:rsidP="00913D5A">
            <w:pPr>
              <w:pStyle w:val="TableHeading"/>
            </w:pPr>
            <w:r w:rsidRPr="00913D5A">
              <w:t>Metro Melbourne</w:t>
            </w:r>
          </w:p>
          <w:p w14:paraId="054E25DA" w14:textId="77777777" w:rsidR="00913D5A" w:rsidRPr="00913D5A" w:rsidRDefault="00913D5A" w:rsidP="00913D5A">
            <w:pPr>
              <w:pStyle w:val="TableHeading"/>
            </w:pPr>
            <w:r w:rsidRPr="00913D5A">
              <w:t>%</w:t>
            </w:r>
          </w:p>
        </w:tc>
      </w:tr>
      <w:tr w:rsidR="00913D5A" w:rsidRPr="00913D5A" w14:paraId="36A37214" w14:textId="77777777" w:rsidTr="00DA0D75">
        <w:trPr>
          <w:cantSplit/>
        </w:trPr>
        <w:tc>
          <w:tcPr>
            <w:tcW w:w="4531" w:type="dxa"/>
          </w:tcPr>
          <w:p w14:paraId="3EBF5822" w14:textId="1574D5D9" w:rsidR="00913D5A" w:rsidRPr="00913D5A" w:rsidRDefault="00913D5A" w:rsidP="00DA0D75">
            <w:pPr>
              <w:pStyle w:val="TableCopy"/>
            </w:pPr>
            <w:r w:rsidRPr="00913D5A">
              <w:t>Unemployment rate</w:t>
            </w:r>
            <w:r w:rsidR="001E3C75">
              <w:rPr>
                <w:rStyle w:val="FootnoteReference"/>
              </w:rPr>
              <w:footnoteReference w:id="3"/>
            </w:r>
            <w:r w:rsidR="00DA0D75">
              <w:t xml:space="preserve"> </w:t>
            </w:r>
            <w:r w:rsidRPr="00913D5A">
              <w:t>(September 2021)</w:t>
            </w:r>
          </w:p>
        </w:tc>
        <w:tc>
          <w:tcPr>
            <w:tcW w:w="1560" w:type="dxa"/>
          </w:tcPr>
          <w:p w14:paraId="4DA4E29F" w14:textId="77777777" w:rsidR="00913D5A" w:rsidRPr="00913D5A" w:rsidRDefault="00913D5A" w:rsidP="00913D5A">
            <w:pPr>
              <w:pStyle w:val="TableCopy"/>
            </w:pPr>
            <w:r w:rsidRPr="00913D5A">
              <w:t>4.1</w:t>
            </w:r>
          </w:p>
        </w:tc>
        <w:tc>
          <w:tcPr>
            <w:tcW w:w="1417" w:type="dxa"/>
          </w:tcPr>
          <w:p w14:paraId="4996D889" w14:textId="77777777" w:rsidR="00913D5A" w:rsidRPr="00913D5A" w:rsidRDefault="00913D5A" w:rsidP="00913D5A">
            <w:pPr>
              <w:pStyle w:val="TableCopy"/>
            </w:pPr>
            <w:r w:rsidRPr="00913D5A">
              <w:t>4.2</w:t>
            </w:r>
          </w:p>
        </w:tc>
        <w:tc>
          <w:tcPr>
            <w:tcW w:w="1559" w:type="dxa"/>
          </w:tcPr>
          <w:p w14:paraId="3AFDD364" w14:textId="77777777" w:rsidR="00913D5A" w:rsidRPr="00913D5A" w:rsidRDefault="00913D5A" w:rsidP="00913D5A">
            <w:pPr>
              <w:pStyle w:val="TableCopy"/>
            </w:pPr>
            <w:r w:rsidRPr="00913D5A">
              <w:t>6.0</w:t>
            </w:r>
          </w:p>
        </w:tc>
      </w:tr>
      <w:tr w:rsidR="00913D5A" w:rsidRPr="00913D5A" w14:paraId="7AD51ABB" w14:textId="77777777" w:rsidTr="00DA0D75">
        <w:trPr>
          <w:cantSplit/>
        </w:trPr>
        <w:tc>
          <w:tcPr>
            <w:tcW w:w="4531" w:type="dxa"/>
          </w:tcPr>
          <w:p w14:paraId="68FA5AD1" w14:textId="53EF218B" w:rsidR="00913D5A" w:rsidRPr="00913D5A" w:rsidRDefault="00913D5A" w:rsidP="00DA0D75">
            <w:pPr>
              <w:pStyle w:val="TableCopy"/>
            </w:pPr>
            <w:r w:rsidRPr="00913D5A">
              <w:t>Labour force participation rate</w:t>
            </w:r>
            <w:r w:rsidR="001E3C75">
              <w:rPr>
                <w:rStyle w:val="FootnoteReference"/>
              </w:rPr>
              <w:footnoteReference w:id="4"/>
            </w:r>
            <w:r w:rsidR="00DA0D75">
              <w:t xml:space="preserve"> </w:t>
            </w:r>
            <w:r w:rsidRPr="00913D5A">
              <w:t>(2016)</w:t>
            </w:r>
          </w:p>
        </w:tc>
        <w:tc>
          <w:tcPr>
            <w:tcW w:w="1560" w:type="dxa"/>
          </w:tcPr>
          <w:p w14:paraId="677AE76E" w14:textId="77777777" w:rsidR="00913D5A" w:rsidRPr="00913D5A" w:rsidRDefault="00913D5A" w:rsidP="00913D5A">
            <w:pPr>
              <w:pStyle w:val="TableCopy"/>
            </w:pPr>
            <w:r w:rsidRPr="00913D5A">
              <w:t>61.0</w:t>
            </w:r>
          </w:p>
        </w:tc>
        <w:tc>
          <w:tcPr>
            <w:tcW w:w="1417" w:type="dxa"/>
          </w:tcPr>
          <w:p w14:paraId="710D4930" w14:textId="77777777" w:rsidR="00913D5A" w:rsidRPr="00913D5A" w:rsidRDefault="00913D5A" w:rsidP="00913D5A">
            <w:pPr>
              <w:pStyle w:val="TableCopy"/>
            </w:pPr>
            <w:r w:rsidRPr="00913D5A">
              <w:t>60.9</w:t>
            </w:r>
          </w:p>
        </w:tc>
        <w:tc>
          <w:tcPr>
            <w:tcW w:w="1559" w:type="dxa"/>
          </w:tcPr>
          <w:p w14:paraId="25BDBBA9" w14:textId="77777777" w:rsidR="00913D5A" w:rsidRPr="00913D5A" w:rsidRDefault="00913D5A" w:rsidP="00913D5A">
            <w:pPr>
              <w:pStyle w:val="TableCopy"/>
            </w:pPr>
            <w:r w:rsidRPr="00913D5A">
              <w:t>65.8</w:t>
            </w:r>
          </w:p>
        </w:tc>
      </w:tr>
      <w:tr w:rsidR="00913D5A" w:rsidRPr="00913D5A" w14:paraId="3C6235C1" w14:textId="77777777" w:rsidTr="00DA0D75">
        <w:trPr>
          <w:cantSplit/>
        </w:trPr>
        <w:tc>
          <w:tcPr>
            <w:tcW w:w="4531" w:type="dxa"/>
          </w:tcPr>
          <w:p w14:paraId="3C43BE52" w14:textId="3BFD945F" w:rsidR="00913D5A" w:rsidRPr="00913D5A" w:rsidRDefault="00913D5A" w:rsidP="00DA0D75">
            <w:pPr>
              <w:pStyle w:val="TableCopy"/>
            </w:pPr>
            <w:r w:rsidRPr="00913D5A">
              <w:t>Average annual employment growth</w:t>
            </w:r>
            <w:r w:rsidR="001E3C75">
              <w:rPr>
                <w:rStyle w:val="FootnoteReference"/>
              </w:rPr>
              <w:footnoteReference w:id="5"/>
            </w:r>
            <w:r w:rsidR="00DA0D75">
              <w:t xml:space="preserve"> </w:t>
            </w:r>
            <w:r w:rsidRPr="00913D5A">
              <w:t>(2011–20)</w:t>
            </w:r>
          </w:p>
        </w:tc>
        <w:tc>
          <w:tcPr>
            <w:tcW w:w="1560" w:type="dxa"/>
          </w:tcPr>
          <w:p w14:paraId="0DE92476" w14:textId="77777777" w:rsidR="00913D5A" w:rsidRPr="00913D5A" w:rsidRDefault="00913D5A" w:rsidP="00913D5A">
            <w:pPr>
              <w:pStyle w:val="TableCopy"/>
            </w:pPr>
            <w:r w:rsidRPr="00913D5A">
              <w:t>1.3</w:t>
            </w:r>
          </w:p>
        </w:tc>
        <w:tc>
          <w:tcPr>
            <w:tcW w:w="1417" w:type="dxa"/>
          </w:tcPr>
          <w:p w14:paraId="44288015" w14:textId="77777777" w:rsidR="00913D5A" w:rsidRPr="00913D5A" w:rsidRDefault="00913D5A" w:rsidP="00913D5A">
            <w:pPr>
              <w:pStyle w:val="TableCopy"/>
            </w:pPr>
            <w:r w:rsidRPr="00913D5A">
              <w:t>1.0</w:t>
            </w:r>
          </w:p>
        </w:tc>
        <w:tc>
          <w:tcPr>
            <w:tcW w:w="1559" w:type="dxa"/>
          </w:tcPr>
          <w:p w14:paraId="60C68ED4" w14:textId="77777777" w:rsidR="00913D5A" w:rsidRPr="00913D5A" w:rsidRDefault="00913D5A" w:rsidP="00913D5A">
            <w:pPr>
              <w:pStyle w:val="TableCopy"/>
            </w:pPr>
            <w:r w:rsidRPr="00913D5A">
              <w:t>2.1</w:t>
            </w:r>
          </w:p>
        </w:tc>
      </w:tr>
    </w:tbl>
    <w:p w14:paraId="1E0EF83F" w14:textId="77777777" w:rsidR="00AD42A5" w:rsidRPr="00AD42A5" w:rsidRDefault="00AD42A5" w:rsidP="00D62D72">
      <w:pPr>
        <w:pStyle w:val="Heading2"/>
        <w:rPr>
          <w:lang w:val="en-US"/>
        </w:rPr>
      </w:pPr>
      <w:bookmarkStart w:id="18" w:name="_Toc108016775"/>
      <w:r w:rsidRPr="00AD42A5">
        <w:rPr>
          <w:lang w:val="en-US"/>
        </w:rPr>
        <w:lastRenderedPageBreak/>
        <w:t>Employment by industry</w:t>
      </w:r>
      <w:bookmarkEnd w:id="18"/>
      <w:r w:rsidRPr="00AD42A5">
        <w:rPr>
          <w:lang w:val="en-US"/>
        </w:rPr>
        <w:t xml:space="preserve"> </w:t>
      </w:r>
    </w:p>
    <w:p w14:paraId="3F564A73" w14:textId="20E3B4D6" w:rsidR="00AD42A5" w:rsidRPr="00AD42A5" w:rsidRDefault="00AD42A5" w:rsidP="00812BB3">
      <w:pPr>
        <w:rPr>
          <w:lang w:val="en-US"/>
        </w:rPr>
      </w:pPr>
      <w:r w:rsidRPr="00AD42A5">
        <w:rPr>
          <w:lang w:val="en-US"/>
        </w:rPr>
        <w:t xml:space="preserve">The </w:t>
      </w:r>
      <w:proofErr w:type="spellStart"/>
      <w:r w:rsidRPr="00AD42A5">
        <w:rPr>
          <w:lang w:val="en-US"/>
        </w:rPr>
        <w:t>labour</w:t>
      </w:r>
      <w:proofErr w:type="spellEnd"/>
      <w:r w:rsidRPr="00AD42A5">
        <w:rPr>
          <w:lang w:val="en-US"/>
        </w:rPr>
        <w:t xml:space="preserve"> force participation rate in Loddon Campaspe (61.0 per cent) is in line with the regional average (60.9 per cent), but significantly below that of metropolitan Melbourne (65.8 per cent). The early-career population (aged 25-34) and women have particularly low participation rates. </w:t>
      </w:r>
    </w:p>
    <w:p w14:paraId="6C72F524" w14:textId="3A244C90" w:rsidR="00AD42A5" w:rsidRPr="00AD42A5" w:rsidRDefault="00AD42A5" w:rsidP="00812BB3">
      <w:pPr>
        <w:rPr>
          <w:lang w:val="en-US"/>
        </w:rPr>
      </w:pPr>
      <w:r w:rsidRPr="00AD42A5">
        <w:rPr>
          <w:lang w:val="en-US"/>
        </w:rPr>
        <w:t>The regional unemployment rate has been relatively volatile over the past decade, and recently increased from 4.1 per cent in the March 2020 quarter (prior to the COVID-19 pandemic) to 5.2 per cent in 2021. The unemployment rate is higher in certain areas, including Central Goldfields (10.9 per cent), and amongst certain cohorts, including Aboriginal communities (16.5 per cent).</w:t>
      </w:r>
    </w:p>
    <w:p w14:paraId="7AB6F79C" w14:textId="13EDA4B1" w:rsidR="00AD42A5" w:rsidRDefault="00AD42A5" w:rsidP="00812BB3">
      <w:pPr>
        <w:rPr>
          <w:lang w:val="en-US"/>
        </w:rPr>
      </w:pPr>
      <w:r w:rsidRPr="00AD42A5">
        <w:rPr>
          <w:lang w:val="en-US"/>
        </w:rPr>
        <w:t>Employment growth in Loddon Campaspe over the last decade has been slower than regional Victoria and metropolitan Melbourne. It has largely been driven by job creation in the health care and social assistance sector, consistent with trends across Victoria and reflecting the ageing population in the region.</w:t>
      </w:r>
    </w:p>
    <w:p w14:paraId="530CD550" w14:textId="77777777" w:rsidR="00DA0D75" w:rsidRPr="00DA0D75" w:rsidRDefault="00DA0D75" w:rsidP="00DA0D75">
      <w:pPr>
        <w:keepNext/>
        <w:rPr>
          <w:b/>
          <w:lang w:val="en-US"/>
        </w:rPr>
      </w:pPr>
      <w:r w:rsidRPr="00DA0D75">
        <w:rPr>
          <w:b/>
          <w:bCs/>
          <w:lang w:val="en-US"/>
        </w:rPr>
        <w:t xml:space="preserve">Figure 3: </w:t>
      </w:r>
      <w:r w:rsidRPr="00DA0D75">
        <w:rPr>
          <w:b/>
          <w:lang w:val="en-US"/>
        </w:rPr>
        <w:t>Loddon Campaspe industry employment (2001-20)</w:t>
      </w:r>
    </w:p>
    <w:p w14:paraId="3D53E496" w14:textId="0A29E9FC" w:rsidR="00826D0C" w:rsidRDefault="00826D0C" w:rsidP="00812BB3">
      <w:pPr>
        <w:rPr>
          <w:lang w:val="en-US"/>
        </w:rPr>
      </w:pPr>
      <w:r>
        <w:rPr>
          <w:noProof/>
          <w:lang w:val="en-US"/>
        </w:rPr>
        <w:drawing>
          <wp:inline distT="0" distB="0" distL="0" distR="0" wp14:anchorId="05020CE5" wp14:editId="50F73FEB">
            <wp:extent cx="5734050" cy="3203575"/>
            <wp:effectExtent l="0" t="0" r="0" b="0"/>
            <wp:docPr id="5" name="Picture 5" descr="Graph showing trends in the number of persons employed in the top 10 employing industries in Loddon Campaspe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trends in the number of persons employed in the top 10 employing industries in Loddon Campaspe from 2001 to 2020. A detailed description is provided via the link belo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4050" cy="3203575"/>
                    </a:xfrm>
                    <a:prstGeom prst="rect">
                      <a:avLst/>
                    </a:prstGeom>
                  </pic:spPr>
                </pic:pic>
              </a:graphicData>
            </a:graphic>
          </wp:inline>
        </w:drawing>
      </w:r>
    </w:p>
    <w:p w14:paraId="5B40B67B" w14:textId="79A3CE27" w:rsidR="00DA0D75" w:rsidRDefault="00000000" w:rsidP="00812BB3">
      <w:pPr>
        <w:rPr>
          <w:lang w:val="en-US"/>
        </w:rPr>
      </w:pPr>
      <w:hyperlink w:anchor="_Figure_3_Loddon" w:history="1">
        <w:r w:rsidR="00ED39DE" w:rsidRPr="00ED39DE">
          <w:rPr>
            <w:rStyle w:val="Hyperlink"/>
            <w:lang w:val="en-US"/>
          </w:rPr>
          <w:t>Figure 3 Loddon Campaspe industry Employment (2001-20) – Long Alternate Text</w:t>
        </w:r>
      </w:hyperlink>
    </w:p>
    <w:p w14:paraId="6FA130E0" w14:textId="77777777" w:rsidR="00DA0D75" w:rsidRPr="00DA0D75" w:rsidRDefault="00DA0D75" w:rsidP="00DA0D75">
      <w:pPr>
        <w:pStyle w:val="Source"/>
      </w:pPr>
      <w:bookmarkStart w:id="19" w:name="Fig_3"/>
      <w:bookmarkEnd w:id="19"/>
      <w:r w:rsidRPr="00DA0D75">
        <w:t>Source: National Institute of Economic and Industry Research, 2020</w:t>
      </w:r>
    </w:p>
    <w:p w14:paraId="15DCEBB3" w14:textId="77777777" w:rsidR="00DA0D75" w:rsidRPr="00DA0D75" w:rsidRDefault="00DA0D75" w:rsidP="00DA0D75">
      <w:pPr>
        <w:pStyle w:val="Source"/>
      </w:pPr>
      <w:r w:rsidRPr="00DA0D75">
        <w:t>Note: Top 10 employing industries in 2020 presented in chart, based on Journey to Work employment estimates</w:t>
      </w:r>
    </w:p>
    <w:p w14:paraId="121BAF68" w14:textId="6F10E4B3" w:rsidR="00AD42A5" w:rsidRPr="00DA0D75" w:rsidRDefault="00AD42A5" w:rsidP="00826D0C">
      <w:pPr>
        <w:keepNext/>
        <w:rPr>
          <w:b/>
          <w:lang w:val="en-US"/>
        </w:rPr>
      </w:pPr>
      <w:r w:rsidRPr="00DA0D75">
        <w:rPr>
          <w:b/>
          <w:bCs/>
          <w:lang w:val="en-US"/>
        </w:rPr>
        <w:lastRenderedPageBreak/>
        <w:t xml:space="preserve">Table 1: </w:t>
      </w:r>
      <w:r w:rsidRPr="00DA0D75">
        <w:rPr>
          <w:b/>
          <w:lang w:val="en-US"/>
        </w:rPr>
        <w:t>Employment in largest employing industries by workers (2020) and gender (2016)</w:t>
      </w:r>
    </w:p>
    <w:tbl>
      <w:tblPr>
        <w:tblStyle w:val="TableGrid"/>
        <w:tblW w:w="9067" w:type="dxa"/>
        <w:tblLayout w:type="fixed"/>
        <w:tblLook w:val="0020" w:firstRow="1" w:lastRow="0" w:firstColumn="0" w:lastColumn="0" w:noHBand="0" w:noVBand="0"/>
      </w:tblPr>
      <w:tblGrid>
        <w:gridCol w:w="3964"/>
        <w:gridCol w:w="1701"/>
        <w:gridCol w:w="1701"/>
        <w:gridCol w:w="1701"/>
      </w:tblGrid>
      <w:tr w:rsidR="00AD42A5" w:rsidRPr="00DA0D75" w14:paraId="1AECF16A" w14:textId="77777777" w:rsidTr="00DA0D75">
        <w:trPr>
          <w:trHeight w:val="60"/>
          <w:tblHeader/>
        </w:trPr>
        <w:tc>
          <w:tcPr>
            <w:tcW w:w="3964" w:type="dxa"/>
          </w:tcPr>
          <w:p w14:paraId="4B24EA91" w14:textId="77777777" w:rsidR="00AD42A5" w:rsidRPr="00DA0D75" w:rsidRDefault="00AD42A5" w:rsidP="00DA0D75">
            <w:pPr>
              <w:pStyle w:val="TableHeading"/>
            </w:pPr>
          </w:p>
        </w:tc>
        <w:tc>
          <w:tcPr>
            <w:tcW w:w="1701" w:type="dxa"/>
          </w:tcPr>
          <w:p w14:paraId="722937CF" w14:textId="77777777" w:rsidR="00AD42A5" w:rsidRPr="00DA0D75" w:rsidRDefault="00AD42A5" w:rsidP="00DA0D75">
            <w:pPr>
              <w:pStyle w:val="TableHeading"/>
            </w:pPr>
            <w:r w:rsidRPr="00DA0D75">
              <w:t>Workers</w:t>
            </w:r>
          </w:p>
        </w:tc>
        <w:tc>
          <w:tcPr>
            <w:tcW w:w="1701" w:type="dxa"/>
          </w:tcPr>
          <w:p w14:paraId="194B5E23" w14:textId="77777777" w:rsidR="00AD42A5" w:rsidRPr="00DA0D75" w:rsidRDefault="00AD42A5" w:rsidP="00DA0D75">
            <w:pPr>
              <w:pStyle w:val="TableHeading"/>
            </w:pPr>
            <w:r w:rsidRPr="00DA0D75">
              <w:t>Male</w:t>
            </w:r>
          </w:p>
        </w:tc>
        <w:tc>
          <w:tcPr>
            <w:tcW w:w="1701" w:type="dxa"/>
          </w:tcPr>
          <w:p w14:paraId="3E6DF215" w14:textId="77777777" w:rsidR="00AD42A5" w:rsidRPr="00DA0D75" w:rsidRDefault="00AD42A5" w:rsidP="00DA0D75">
            <w:pPr>
              <w:pStyle w:val="TableHeading"/>
            </w:pPr>
            <w:r w:rsidRPr="00DA0D75">
              <w:t>Female</w:t>
            </w:r>
          </w:p>
        </w:tc>
      </w:tr>
      <w:tr w:rsidR="00AD42A5" w:rsidRPr="00DA0D75" w14:paraId="680BED2E" w14:textId="77777777" w:rsidTr="00DA0D75">
        <w:trPr>
          <w:trHeight w:val="60"/>
        </w:trPr>
        <w:tc>
          <w:tcPr>
            <w:tcW w:w="3964" w:type="dxa"/>
          </w:tcPr>
          <w:p w14:paraId="0EF6248F" w14:textId="77777777" w:rsidR="00AD42A5" w:rsidRPr="00DA0D75" w:rsidRDefault="00AD42A5" w:rsidP="00826D0C">
            <w:pPr>
              <w:pStyle w:val="TableCopy"/>
              <w:keepNext/>
            </w:pPr>
            <w:r w:rsidRPr="00DA0D75">
              <w:t>Healthcare and social assistance</w:t>
            </w:r>
          </w:p>
        </w:tc>
        <w:tc>
          <w:tcPr>
            <w:tcW w:w="1701" w:type="dxa"/>
          </w:tcPr>
          <w:p w14:paraId="13E54C82" w14:textId="77777777" w:rsidR="00AD42A5" w:rsidRPr="00DA0D75" w:rsidRDefault="00AD42A5" w:rsidP="00826D0C">
            <w:pPr>
              <w:pStyle w:val="TableCopy"/>
              <w:keepNext/>
            </w:pPr>
            <w:r w:rsidRPr="00DA0D75">
              <w:t>17,300</w:t>
            </w:r>
          </w:p>
        </w:tc>
        <w:tc>
          <w:tcPr>
            <w:tcW w:w="1701" w:type="dxa"/>
          </w:tcPr>
          <w:p w14:paraId="5EB4C070" w14:textId="77777777" w:rsidR="00AD42A5" w:rsidRPr="00DA0D75" w:rsidRDefault="00AD42A5" w:rsidP="00826D0C">
            <w:pPr>
              <w:pStyle w:val="TableCopy"/>
              <w:keepNext/>
            </w:pPr>
            <w:r w:rsidRPr="00DA0D75">
              <w:t>18.9%</w:t>
            </w:r>
          </w:p>
        </w:tc>
        <w:tc>
          <w:tcPr>
            <w:tcW w:w="1701" w:type="dxa"/>
          </w:tcPr>
          <w:p w14:paraId="57475EC7" w14:textId="77777777" w:rsidR="00AD42A5" w:rsidRPr="00DA0D75" w:rsidRDefault="00AD42A5" w:rsidP="00826D0C">
            <w:pPr>
              <w:pStyle w:val="TableCopy"/>
              <w:keepNext/>
            </w:pPr>
            <w:r w:rsidRPr="00DA0D75">
              <w:t>81.2%</w:t>
            </w:r>
          </w:p>
        </w:tc>
      </w:tr>
      <w:tr w:rsidR="00AD42A5" w:rsidRPr="00DA0D75" w14:paraId="6BEECFB4" w14:textId="77777777" w:rsidTr="00DA0D75">
        <w:trPr>
          <w:trHeight w:val="60"/>
        </w:trPr>
        <w:tc>
          <w:tcPr>
            <w:tcW w:w="3964" w:type="dxa"/>
          </w:tcPr>
          <w:p w14:paraId="2C96E557" w14:textId="77777777" w:rsidR="00AD42A5" w:rsidRPr="00DA0D75" w:rsidRDefault="00AD42A5" w:rsidP="00DA0D75">
            <w:pPr>
              <w:pStyle w:val="TableCopy"/>
            </w:pPr>
            <w:r w:rsidRPr="00DA0D75">
              <w:t>Retail trade</w:t>
            </w:r>
          </w:p>
        </w:tc>
        <w:tc>
          <w:tcPr>
            <w:tcW w:w="1701" w:type="dxa"/>
          </w:tcPr>
          <w:p w14:paraId="33E8F619" w14:textId="77777777" w:rsidR="00AD42A5" w:rsidRPr="00DA0D75" w:rsidRDefault="00AD42A5" w:rsidP="00DA0D75">
            <w:pPr>
              <w:pStyle w:val="TableCopy"/>
            </w:pPr>
            <w:r w:rsidRPr="00DA0D75">
              <w:t>12,000</w:t>
            </w:r>
          </w:p>
        </w:tc>
        <w:tc>
          <w:tcPr>
            <w:tcW w:w="1701" w:type="dxa"/>
          </w:tcPr>
          <w:p w14:paraId="0B35FF77" w14:textId="77777777" w:rsidR="00AD42A5" w:rsidRPr="00DA0D75" w:rsidRDefault="00AD42A5" w:rsidP="00DA0D75">
            <w:pPr>
              <w:pStyle w:val="TableCopy"/>
            </w:pPr>
            <w:r w:rsidRPr="00DA0D75">
              <w:t>41.9%</w:t>
            </w:r>
          </w:p>
        </w:tc>
        <w:tc>
          <w:tcPr>
            <w:tcW w:w="1701" w:type="dxa"/>
          </w:tcPr>
          <w:p w14:paraId="31963EAA" w14:textId="77777777" w:rsidR="00AD42A5" w:rsidRPr="00DA0D75" w:rsidRDefault="00AD42A5" w:rsidP="00DA0D75">
            <w:pPr>
              <w:pStyle w:val="TableCopy"/>
            </w:pPr>
            <w:r w:rsidRPr="00DA0D75">
              <w:t>58.1%</w:t>
            </w:r>
          </w:p>
        </w:tc>
      </w:tr>
      <w:tr w:rsidR="00AD42A5" w:rsidRPr="00DA0D75" w14:paraId="2223E468" w14:textId="77777777" w:rsidTr="00DA0D75">
        <w:trPr>
          <w:trHeight w:val="60"/>
        </w:trPr>
        <w:tc>
          <w:tcPr>
            <w:tcW w:w="3964" w:type="dxa"/>
          </w:tcPr>
          <w:p w14:paraId="43A32553" w14:textId="77777777" w:rsidR="00AD42A5" w:rsidRPr="00DA0D75" w:rsidRDefault="00AD42A5" w:rsidP="00DA0D75">
            <w:pPr>
              <w:pStyle w:val="TableCopy"/>
            </w:pPr>
            <w:r w:rsidRPr="00DA0D75">
              <w:t>Manufacturing</w:t>
            </w:r>
          </w:p>
        </w:tc>
        <w:tc>
          <w:tcPr>
            <w:tcW w:w="1701" w:type="dxa"/>
          </w:tcPr>
          <w:p w14:paraId="64DBC195" w14:textId="77777777" w:rsidR="00AD42A5" w:rsidRPr="00DA0D75" w:rsidRDefault="00AD42A5" w:rsidP="00DA0D75">
            <w:pPr>
              <w:pStyle w:val="TableCopy"/>
            </w:pPr>
            <w:r w:rsidRPr="00DA0D75">
              <w:t>11,000</w:t>
            </w:r>
          </w:p>
        </w:tc>
        <w:tc>
          <w:tcPr>
            <w:tcW w:w="1701" w:type="dxa"/>
          </w:tcPr>
          <w:p w14:paraId="5D9E6890" w14:textId="77777777" w:rsidR="00AD42A5" w:rsidRPr="00DA0D75" w:rsidRDefault="00AD42A5" w:rsidP="00DA0D75">
            <w:pPr>
              <w:pStyle w:val="TableCopy"/>
            </w:pPr>
            <w:r w:rsidRPr="00DA0D75">
              <w:t>72.1%</w:t>
            </w:r>
          </w:p>
        </w:tc>
        <w:tc>
          <w:tcPr>
            <w:tcW w:w="1701" w:type="dxa"/>
          </w:tcPr>
          <w:p w14:paraId="211E4AAF" w14:textId="77777777" w:rsidR="00AD42A5" w:rsidRPr="00DA0D75" w:rsidRDefault="00AD42A5" w:rsidP="00DA0D75">
            <w:pPr>
              <w:pStyle w:val="TableCopy"/>
            </w:pPr>
            <w:r w:rsidRPr="00DA0D75">
              <w:t>27.9%</w:t>
            </w:r>
          </w:p>
        </w:tc>
      </w:tr>
      <w:tr w:rsidR="00AD42A5" w:rsidRPr="00DA0D75" w14:paraId="663EAC60" w14:textId="77777777" w:rsidTr="00DA0D75">
        <w:trPr>
          <w:trHeight w:val="60"/>
        </w:trPr>
        <w:tc>
          <w:tcPr>
            <w:tcW w:w="3964" w:type="dxa"/>
          </w:tcPr>
          <w:p w14:paraId="55FE3289" w14:textId="77777777" w:rsidR="00AD42A5" w:rsidRPr="00DA0D75" w:rsidRDefault="00AD42A5" w:rsidP="00DA0D75">
            <w:pPr>
              <w:pStyle w:val="TableCopy"/>
            </w:pPr>
            <w:r w:rsidRPr="00DA0D75">
              <w:t>Construction</w:t>
            </w:r>
          </w:p>
        </w:tc>
        <w:tc>
          <w:tcPr>
            <w:tcW w:w="1701" w:type="dxa"/>
          </w:tcPr>
          <w:p w14:paraId="13E599EC" w14:textId="77777777" w:rsidR="00AD42A5" w:rsidRPr="00DA0D75" w:rsidRDefault="00AD42A5" w:rsidP="00DA0D75">
            <w:pPr>
              <w:pStyle w:val="TableCopy"/>
            </w:pPr>
            <w:r w:rsidRPr="00DA0D75">
              <w:t>9,800</w:t>
            </w:r>
          </w:p>
        </w:tc>
        <w:tc>
          <w:tcPr>
            <w:tcW w:w="1701" w:type="dxa"/>
          </w:tcPr>
          <w:p w14:paraId="6A4EB8A4" w14:textId="77777777" w:rsidR="00AD42A5" w:rsidRPr="00DA0D75" w:rsidRDefault="00AD42A5" w:rsidP="00DA0D75">
            <w:pPr>
              <w:pStyle w:val="TableCopy"/>
            </w:pPr>
            <w:r w:rsidRPr="00DA0D75">
              <w:t>89.6%</w:t>
            </w:r>
          </w:p>
        </w:tc>
        <w:tc>
          <w:tcPr>
            <w:tcW w:w="1701" w:type="dxa"/>
          </w:tcPr>
          <w:p w14:paraId="690E5779" w14:textId="77777777" w:rsidR="00AD42A5" w:rsidRPr="00DA0D75" w:rsidRDefault="00AD42A5" w:rsidP="00DA0D75">
            <w:pPr>
              <w:pStyle w:val="TableCopy"/>
            </w:pPr>
            <w:r w:rsidRPr="00DA0D75">
              <w:t>10.4%</w:t>
            </w:r>
          </w:p>
        </w:tc>
      </w:tr>
      <w:tr w:rsidR="00AD42A5" w:rsidRPr="00DA0D75" w14:paraId="39BEA4EB" w14:textId="77777777" w:rsidTr="00DA0D75">
        <w:trPr>
          <w:trHeight w:val="60"/>
        </w:trPr>
        <w:tc>
          <w:tcPr>
            <w:tcW w:w="3964" w:type="dxa"/>
          </w:tcPr>
          <w:p w14:paraId="0D67BC8A" w14:textId="77777777" w:rsidR="00AD42A5" w:rsidRPr="00DA0D75" w:rsidRDefault="00AD42A5" w:rsidP="00DA0D75">
            <w:pPr>
              <w:pStyle w:val="TableCopy"/>
            </w:pPr>
            <w:r w:rsidRPr="00DA0D75">
              <w:t>Education and training</w:t>
            </w:r>
          </w:p>
        </w:tc>
        <w:tc>
          <w:tcPr>
            <w:tcW w:w="1701" w:type="dxa"/>
          </w:tcPr>
          <w:p w14:paraId="5FB8AF8E" w14:textId="77777777" w:rsidR="00AD42A5" w:rsidRPr="00DA0D75" w:rsidRDefault="00AD42A5" w:rsidP="00DA0D75">
            <w:pPr>
              <w:pStyle w:val="TableCopy"/>
            </w:pPr>
            <w:r w:rsidRPr="00DA0D75">
              <w:t>8,500</w:t>
            </w:r>
          </w:p>
        </w:tc>
        <w:tc>
          <w:tcPr>
            <w:tcW w:w="1701" w:type="dxa"/>
          </w:tcPr>
          <w:p w14:paraId="4B33C7FB" w14:textId="77777777" w:rsidR="00AD42A5" w:rsidRPr="00DA0D75" w:rsidRDefault="00AD42A5" w:rsidP="00DA0D75">
            <w:pPr>
              <w:pStyle w:val="TableCopy"/>
            </w:pPr>
            <w:r w:rsidRPr="00DA0D75">
              <w:t>28.1%</w:t>
            </w:r>
          </w:p>
        </w:tc>
        <w:tc>
          <w:tcPr>
            <w:tcW w:w="1701" w:type="dxa"/>
          </w:tcPr>
          <w:p w14:paraId="1C8BC985" w14:textId="77777777" w:rsidR="00AD42A5" w:rsidRPr="00DA0D75" w:rsidRDefault="00AD42A5" w:rsidP="00DA0D75">
            <w:pPr>
              <w:pStyle w:val="TableCopy"/>
            </w:pPr>
            <w:r w:rsidRPr="00DA0D75">
              <w:t>71.9%</w:t>
            </w:r>
          </w:p>
        </w:tc>
      </w:tr>
    </w:tbl>
    <w:p w14:paraId="113E09FF" w14:textId="77777777" w:rsidR="00AD42A5" w:rsidRPr="003F59FB" w:rsidRDefault="00AD42A5" w:rsidP="003F59FB">
      <w:pPr>
        <w:pStyle w:val="Source"/>
      </w:pPr>
      <w:r w:rsidRPr="00AD42A5">
        <w:rPr>
          <w:lang w:val="en-US"/>
        </w:rPr>
        <w:t>Source: National Institute of Economic and Industry Research, 2020 and ABS Census, 2016</w:t>
      </w:r>
    </w:p>
    <w:p w14:paraId="14124080" w14:textId="77777777" w:rsidR="00AD42A5" w:rsidRPr="00AD42A5" w:rsidRDefault="00AD42A5" w:rsidP="003F59FB">
      <w:pPr>
        <w:rPr>
          <w:lang w:val="en-US"/>
        </w:rPr>
      </w:pPr>
      <w:r w:rsidRPr="00AD42A5">
        <w:rPr>
          <w:lang w:val="en-US"/>
        </w:rPr>
        <w:t xml:space="preserve">The </w:t>
      </w:r>
      <w:proofErr w:type="spellStart"/>
      <w:r w:rsidRPr="00AD42A5">
        <w:rPr>
          <w:lang w:val="en-US"/>
        </w:rPr>
        <w:t>labour</w:t>
      </w:r>
      <w:proofErr w:type="spellEnd"/>
      <w:r w:rsidRPr="00AD42A5">
        <w:rPr>
          <w:lang w:val="en-US"/>
        </w:rPr>
        <w:t xml:space="preserve"> force participation rate in Loddon Campaspe (61.0 per cent) is slightly higher than the regional Victorian average. The female participation rate (57.1 per cent) is lower than for males (61.3 per cent). The largest employing sectors for women are health care and social assistance, education and training, retail trade and accommodation and food services.</w:t>
      </w:r>
    </w:p>
    <w:p w14:paraId="1B411F35" w14:textId="77777777" w:rsidR="00AD42A5" w:rsidRPr="00AD42A5" w:rsidRDefault="00AD42A5" w:rsidP="003F59FB">
      <w:pPr>
        <w:pStyle w:val="Heading2"/>
        <w:rPr>
          <w:lang w:val="en-US"/>
        </w:rPr>
      </w:pPr>
      <w:bookmarkStart w:id="20" w:name="_Toc108016776"/>
      <w:r w:rsidRPr="00AD42A5">
        <w:rPr>
          <w:lang w:val="en-US"/>
        </w:rPr>
        <w:t>Output by industry</w:t>
      </w:r>
      <w:bookmarkEnd w:id="20"/>
    </w:p>
    <w:p w14:paraId="2C56EA47" w14:textId="77777777" w:rsidR="00AD42A5" w:rsidRPr="00AD42A5" w:rsidRDefault="00AD42A5" w:rsidP="003F59FB">
      <w:pPr>
        <w:rPr>
          <w:lang w:val="en-US"/>
        </w:rPr>
      </w:pPr>
      <w:r w:rsidRPr="00AD42A5">
        <w:rPr>
          <w:lang w:val="en-US"/>
        </w:rPr>
        <w:t xml:space="preserve">Industry output has grown most rapidly in population-driven sectors such as health care and social assistance, construction, and education and training. The traditional industries of manufacturing and agriculture, forestry and fishing have declined in output since 2001. Manufacturing has rebounded over the past five </w:t>
      </w:r>
      <w:proofErr w:type="gramStart"/>
      <w:r w:rsidRPr="00AD42A5">
        <w:rPr>
          <w:lang w:val="en-US"/>
        </w:rPr>
        <w:t>years</w:t>
      </w:r>
      <w:proofErr w:type="gramEnd"/>
      <w:r w:rsidRPr="00AD42A5">
        <w:rPr>
          <w:lang w:val="en-US"/>
        </w:rPr>
        <w:t xml:space="preserve"> but agriculture, forestry and fishing has continued to decline to almost half the output of 2001. Financial and insurance services are the second largest contributor to regional output. This reflects the position of Bendigo as the headquarters of Bendigo and Adelaide Bank, one of Australia’s largest banks. Output growth has been uneven across the region, with growth largely occurring in Greater Bendigo, the Macedon Ranges and Mount Alexander. The Campaspe, Loddon and Central Goldfields areas have experienced declines in output since 2001.</w:t>
      </w:r>
    </w:p>
    <w:p w14:paraId="6DA03C8B" w14:textId="1A942FE3" w:rsidR="003F59FB" w:rsidRPr="00746A44" w:rsidRDefault="003F59FB" w:rsidP="003F59FB">
      <w:pPr>
        <w:pStyle w:val="Heading3"/>
      </w:pPr>
      <w:r w:rsidRPr="00746A44">
        <w:t>$</w:t>
      </w:r>
      <w:r>
        <w:t>9.2</w:t>
      </w:r>
      <w:r w:rsidRPr="00746A44">
        <w:t xml:space="preserve"> billion Gross Value Added (GVA) (2020)</w:t>
      </w:r>
    </w:p>
    <w:p w14:paraId="373F8FC4" w14:textId="77777777" w:rsidR="003F59FB" w:rsidRPr="00826D0C" w:rsidRDefault="003F59FB" w:rsidP="003F59FB">
      <w:r w:rsidRPr="003747E6">
        <w:rPr>
          <w:b/>
          <w:lang w:val="en-US"/>
        </w:rPr>
        <w:t>Top sectors by GVA:</w:t>
      </w:r>
    </w:p>
    <w:tbl>
      <w:tblPr>
        <w:tblStyle w:val="TableGrid"/>
        <w:tblW w:w="0" w:type="auto"/>
        <w:tblLayout w:type="fixed"/>
        <w:tblLook w:val="0600" w:firstRow="0" w:lastRow="0" w:firstColumn="0" w:lastColumn="0" w:noHBand="1" w:noVBand="1"/>
      </w:tblPr>
      <w:tblGrid>
        <w:gridCol w:w="562"/>
        <w:gridCol w:w="3922"/>
        <w:gridCol w:w="1748"/>
      </w:tblGrid>
      <w:tr w:rsidR="003F59FB" w:rsidRPr="003F59FB" w14:paraId="0B42EACF" w14:textId="77777777" w:rsidTr="002B56AA">
        <w:trPr>
          <w:cantSplit/>
        </w:trPr>
        <w:tc>
          <w:tcPr>
            <w:tcW w:w="562" w:type="dxa"/>
          </w:tcPr>
          <w:p w14:paraId="086C9149" w14:textId="0D58DA68" w:rsidR="003F59FB" w:rsidRPr="003F59FB" w:rsidRDefault="003F59FB" w:rsidP="003F59FB">
            <w:pPr>
              <w:pStyle w:val="Numbered"/>
              <w:numPr>
                <w:ilvl w:val="0"/>
                <w:numId w:val="41"/>
              </w:numPr>
              <w:spacing w:before="60" w:after="60"/>
              <w:rPr>
                <w:lang w:val="en-US"/>
              </w:rPr>
            </w:pPr>
            <w:r w:rsidRPr="003F59FB">
              <w:rPr>
                <w:lang w:val="en-US"/>
              </w:rPr>
              <w:t xml:space="preserve"> </w:t>
            </w:r>
          </w:p>
        </w:tc>
        <w:tc>
          <w:tcPr>
            <w:tcW w:w="3922" w:type="dxa"/>
          </w:tcPr>
          <w:p w14:paraId="480E471B" w14:textId="77777777" w:rsidR="003F59FB" w:rsidRPr="003F59FB" w:rsidRDefault="003F59FB" w:rsidP="003F59FB">
            <w:pPr>
              <w:pStyle w:val="TableCopy"/>
            </w:pPr>
            <w:r w:rsidRPr="003F59FB">
              <w:t xml:space="preserve">Health care and social assistance: </w:t>
            </w:r>
          </w:p>
        </w:tc>
        <w:tc>
          <w:tcPr>
            <w:tcW w:w="1748" w:type="dxa"/>
          </w:tcPr>
          <w:p w14:paraId="66CAC05F" w14:textId="77777777" w:rsidR="003F59FB" w:rsidRPr="003F59FB" w:rsidRDefault="003F59FB" w:rsidP="003F59FB">
            <w:pPr>
              <w:pStyle w:val="TableCopy"/>
            </w:pPr>
            <w:r w:rsidRPr="003F59FB">
              <w:t>$1,298.5</w:t>
            </w:r>
          </w:p>
        </w:tc>
      </w:tr>
      <w:tr w:rsidR="003F59FB" w:rsidRPr="003F59FB" w14:paraId="2FE92FE9" w14:textId="77777777" w:rsidTr="002B56AA">
        <w:trPr>
          <w:cantSplit/>
        </w:trPr>
        <w:tc>
          <w:tcPr>
            <w:tcW w:w="562" w:type="dxa"/>
          </w:tcPr>
          <w:p w14:paraId="2136C910" w14:textId="1AA7BB01" w:rsidR="003F59FB" w:rsidRPr="003F59FB" w:rsidRDefault="003F59FB" w:rsidP="003F59FB">
            <w:pPr>
              <w:pStyle w:val="Numbered"/>
              <w:spacing w:before="60" w:after="60"/>
              <w:rPr>
                <w:lang w:val="en-US"/>
              </w:rPr>
            </w:pPr>
            <w:r w:rsidRPr="003F59FB">
              <w:rPr>
                <w:lang w:val="en-US"/>
              </w:rPr>
              <w:t xml:space="preserve"> </w:t>
            </w:r>
          </w:p>
        </w:tc>
        <w:tc>
          <w:tcPr>
            <w:tcW w:w="3922" w:type="dxa"/>
          </w:tcPr>
          <w:p w14:paraId="4DCC37B0" w14:textId="77777777" w:rsidR="003F59FB" w:rsidRPr="003F59FB" w:rsidRDefault="003F59FB" w:rsidP="003F59FB">
            <w:pPr>
              <w:pStyle w:val="TableCopy"/>
            </w:pPr>
            <w:r w:rsidRPr="003F59FB">
              <w:t>Financial and insurance services:</w:t>
            </w:r>
          </w:p>
        </w:tc>
        <w:tc>
          <w:tcPr>
            <w:tcW w:w="1748" w:type="dxa"/>
          </w:tcPr>
          <w:p w14:paraId="2E8142B7" w14:textId="77777777" w:rsidR="003F59FB" w:rsidRPr="003F59FB" w:rsidRDefault="003F59FB" w:rsidP="003F59FB">
            <w:pPr>
              <w:pStyle w:val="TableCopy"/>
            </w:pPr>
            <w:r w:rsidRPr="003F59FB">
              <w:t>$979.9</w:t>
            </w:r>
          </w:p>
        </w:tc>
      </w:tr>
      <w:tr w:rsidR="003F59FB" w:rsidRPr="003F59FB" w14:paraId="4E4A91D5" w14:textId="77777777" w:rsidTr="002B56AA">
        <w:trPr>
          <w:cantSplit/>
        </w:trPr>
        <w:tc>
          <w:tcPr>
            <w:tcW w:w="562" w:type="dxa"/>
          </w:tcPr>
          <w:p w14:paraId="1FDFD7C9" w14:textId="1971AE22" w:rsidR="003F59FB" w:rsidRPr="003F59FB" w:rsidRDefault="003F59FB" w:rsidP="003F59FB">
            <w:pPr>
              <w:pStyle w:val="Numbered"/>
              <w:spacing w:before="60" w:after="60"/>
              <w:rPr>
                <w:lang w:val="en-US"/>
              </w:rPr>
            </w:pPr>
            <w:r w:rsidRPr="003F59FB">
              <w:rPr>
                <w:lang w:val="en-US"/>
              </w:rPr>
              <w:t xml:space="preserve"> </w:t>
            </w:r>
          </w:p>
        </w:tc>
        <w:tc>
          <w:tcPr>
            <w:tcW w:w="3922" w:type="dxa"/>
          </w:tcPr>
          <w:p w14:paraId="69660133" w14:textId="77777777" w:rsidR="003F59FB" w:rsidRPr="003F59FB" w:rsidRDefault="003F59FB" w:rsidP="003F59FB">
            <w:pPr>
              <w:pStyle w:val="TableCopy"/>
            </w:pPr>
            <w:r w:rsidRPr="003F59FB">
              <w:t>Manufacturing:</w:t>
            </w:r>
          </w:p>
        </w:tc>
        <w:tc>
          <w:tcPr>
            <w:tcW w:w="1748" w:type="dxa"/>
          </w:tcPr>
          <w:p w14:paraId="0948F0CD" w14:textId="77777777" w:rsidR="003F59FB" w:rsidRPr="003F59FB" w:rsidRDefault="003F59FB" w:rsidP="003F59FB">
            <w:pPr>
              <w:pStyle w:val="TableCopy"/>
            </w:pPr>
            <w:r w:rsidRPr="003F59FB">
              <w:t>$974.8</w:t>
            </w:r>
          </w:p>
        </w:tc>
      </w:tr>
      <w:tr w:rsidR="003F59FB" w:rsidRPr="003F59FB" w14:paraId="510AD245" w14:textId="77777777" w:rsidTr="002B56AA">
        <w:trPr>
          <w:cantSplit/>
        </w:trPr>
        <w:tc>
          <w:tcPr>
            <w:tcW w:w="562" w:type="dxa"/>
          </w:tcPr>
          <w:p w14:paraId="1DC97C69" w14:textId="66E95E7B" w:rsidR="003F59FB" w:rsidRPr="003F59FB" w:rsidRDefault="003F59FB" w:rsidP="003F59FB">
            <w:pPr>
              <w:pStyle w:val="Numbered"/>
              <w:spacing w:before="60" w:after="60"/>
              <w:rPr>
                <w:lang w:val="en-US"/>
              </w:rPr>
            </w:pPr>
            <w:r w:rsidRPr="003F59FB">
              <w:rPr>
                <w:lang w:val="en-US"/>
              </w:rPr>
              <w:t xml:space="preserve"> </w:t>
            </w:r>
          </w:p>
        </w:tc>
        <w:tc>
          <w:tcPr>
            <w:tcW w:w="3922" w:type="dxa"/>
          </w:tcPr>
          <w:p w14:paraId="55B68E6D" w14:textId="77777777" w:rsidR="003F59FB" w:rsidRPr="003F59FB" w:rsidRDefault="003F59FB" w:rsidP="003F59FB">
            <w:pPr>
              <w:pStyle w:val="TableCopy"/>
            </w:pPr>
            <w:r w:rsidRPr="003F59FB">
              <w:t xml:space="preserve">Construction: </w:t>
            </w:r>
          </w:p>
        </w:tc>
        <w:tc>
          <w:tcPr>
            <w:tcW w:w="1748" w:type="dxa"/>
          </w:tcPr>
          <w:p w14:paraId="5782D3F9" w14:textId="77777777" w:rsidR="003F59FB" w:rsidRPr="003F59FB" w:rsidRDefault="003F59FB" w:rsidP="003F59FB">
            <w:pPr>
              <w:pStyle w:val="TableCopy"/>
            </w:pPr>
            <w:r w:rsidRPr="003F59FB">
              <w:t>$920.4</w:t>
            </w:r>
          </w:p>
        </w:tc>
      </w:tr>
      <w:tr w:rsidR="003F59FB" w:rsidRPr="003F59FB" w14:paraId="6A09B18A" w14:textId="77777777" w:rsidTr="002B56AA">
        <w:trPr>
          <w:cantSplit/>
        </w:trPr>
        <w:tc>
          <w:tcPr>
            <w:tcW w:w="562" w:type="dxa"/>
          </w:tcPr>
          <w:p w14:paraId="2731809A" w14:textId="044623C2" w:rsidR="003F59FB" w:rsidRPr="003F59FB" w:rsidRDefault="003F59FB" w:rsidP="003F59FB">
            <w:pPr>
              <w:pStyle w:val="Numbered"/>
              <w:spacing w:before="60" w:after="60"/>
              <w:rPr>
                <w:lang w:val="en-US"/>
              </w:rPr>
            </w:pPr>
            <w:r w:rsidRPr="003F59FB">
              <w:rPr>
                <w:lang w:val="en-US"/>
              </w:rPr>
              <w:t xml:space="preserve"> </w:t>
            </w:r>
          </w:p>
        </w:tc>
        <w:tc>
          <w:tcPr>
            <w:tcW w:w="3922" w:type="dxa"/>
          </w:tcPr>
          <w:p w14:paraId="311F5E20" w14:textId="77777777" w:rsidR="003F59FB" w:rsidRPr="003F59FB" w:rsidRDefault="003F59FB" w:rsidP="003F59FB">
            <w:pPr>
              <w:pStyle w:val="TableCopy"/>
            </w:pPr>
            <w:r w:rsidRPr="003F59FB">
              <w:t>Education and training:</w:t>
            </w:r>
          </w:p>
        </w:tc>
        <w:tc>
          <w:tcPr>
            <w:tcW w:w="1748" w:type="dxa"/>
          </w:tcPr>
          <w:p w14:paraId="1B6AC4B9" w14:textId="77777777" w:rsidR="003F59FB" w:rsidRPr="003F59FB" w:rsidRDefault="003F59FB" w:rsidP="003F59FB">
            <w:pPr>
              <w:pStyle w:val="TableCopy"/>
            </w:pPr>
            <w:r w:rsidRPr="003F59FB">
              <w:t>$656.6</w:t>
            </w:r>
          </w:p>
        </w:tc>
      </w:tr>
    </w:tbl>
    <w:p w14:paraId="1D667E36" w14:textId="77777777" w:rsidR="00AD42A5" w:rsidRPr="00AD42A5" w:rsidRDefault="00AD42A5" w:rsidP="003F59FB">
      <w:pPr>
        <w:rPr>
          <w:lang w:val="en-US"/>
        </w:rPr>
      </w:pPr>
    </w:p>
    <w:p w14:paraId="4C2D8125" w14:textId="3B30A31F" w:rsidR="00AD42A5" w:rsidRDefault="00AD42A5" w:rsidP="00ED39DE">
      <w:pPr>
        <w:keepNext/>
        <w:rPr>
          <w:b/>
          <w:lang w:val="en-US"/>
        </w:rPr>
      </w:pPr>
      <w:r w:rsidRPr="003F59FB">
        <w:rPr>
          <w:b/>
          <w:bCs/>
          <w:lang w:val="en-US"/>
        </w:rPr>
        <w:lastRenderedPageBreak/>
        <w:t xml:space="preserve">Figure 4: </w:t>
      </w:r>
      <w:r w:rsidRPr="003F59FB">
        <w:rPr>
          <w:b/>
          <w:lang w:val="en-US"/>
        </w:rPr>
        <w:t>Loddon Campaspe Industry Output (Gross Value Add) (2001-20)</w:t>
      </w:r>
    </w:p>
    <w:p w14:paraId="6E5D75F6" w14:textId="49C06D2E" w:rsidR="00826D0C" w:rsidRDefault="00826D0C" w:rsidP="00812BB3">
      <w:pPr>
        <w:rPr>
          <w:lang w:val="en-US"/>
        </w:rPr>
      </w:pPr>
      <w:r>
        <w:rPr>
          <w:noProof/>
          <w:lang w:val="en-US"/>
        </w:rPr>
        <w:drawing>
          <wp:inline distT="0" distB="0" distL="0" distR="0" wp14:anchorId="762955D3" wp14:editId="79F0C644">
            <wp:extent cx="5734050" cy="2900680"/>
            <wp:effectExtent l="0" t="0" r="0" b="0"/>
            <wp:docPr id="7" name="Picture 7" descr="Graph showing trends in the top 10 gross value add (GVA) industries in Loddon Campaspe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trends in the top 10 gross value add (GVA) industries in Loddon Campaspe from 2001 to 2020. A detailed description is provided via the link belo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4050" cy="2900680"/>
                    </a:xfrm>
                    <a:prstGeom prst="rect">
                      <a:avLst/>
                    </a:prstGeom>
                  </pic:spPr>
                </pic:pic>
              </a:graphicData>
            </a:graphic>
          </wp:inline>
        </w:drawing>
      </w:r>
    </w:p>
    <w:p w14:paraId="3F786D4D" w14:textId="349ECEA0" w:rsidR="00BD3140" w:rsidRDefault="00000000" w:rsidP="00ED39DE">
      <w:pPr>
        <w:rPr>
          <w:lang w:val="en-US"/>
        </w:rPr>
      </w:pPr>
      <w:hyperlink w:anchor="_Figure_4_Loddon" w:history="1">
        <w:r w:rsidR="00ED39DE" w:rsidRPr="00ED39DE">
          <w:rPr>
            <w:rStyle w:val="Hyperlink"/>
            <w:lang w:val="en-US"/>
          </w:rPr>
          <w:t>Figure 4 Loddon Campaspe industry output (gross value add) – Long Alternate Text</w:t>
        </w:r>
      </w:hyperlink>
    </w:p>
    <w:p w14:paraId="1C05B4E6" w14:textId="11CEA40E" w:rsidR="00BD3140" w:rsidRPr="00BD3140" w:rsidRDefault="00BD3140" w:rsidP="00BD3140">
      <w:pPr>
        <w:pStyle w:val="Source"/>
      </w:pPr>
      <w:bookmarkStart w:id="21" w:name="Fig_4"/>
      <w:bookmarkEnd w:id="21"/>
      <w:r w:rsidRPr="00BD3140">
        <w:rPr>
          <w:lang w:val="en-US"/>
        </w:rPr>
        <w:t>Source: National Institute of Economic and Industry Research, 2020</w:t>
      </w:r>
    </w:p>
    <w:p w14:paraId="08C055EB" w14:textId="77777777" w:rsidR="00AD42A5" w:rsidRPr="00AD42A5" w:rsidRDefault="00AD42A5" w:rsidP="00BD3140">
      <w:pPr>
        <w:pStyle w:val="Heading2"/>
        <w:rPr>
          <w:lang w:val="en-US"/>
        </w:rPr>
      </w:pPr>
      <w:bookmarkStart w:id="22" w:name="_Toc108016777"/>
      <w:r w:rsidRPr="00AD42A5">
        <w:rPr>
          <w:lang w:val="en-US"/>
        </w:rPr>
        <w:t>Regional exports</w:t>
      </w:r>
      <w:bookmarkEnd w:id="22"/>
      <w:r w:rsidRPr="00AD42A5">
        <w:rPr>
          <w:lang w:val="en-US"/>
        </w:rPr>
        <w:t xml:space="preserve"> </w:t>
      </w:r>
    </w:p>
    <w:p w14:paraId="55ACC1CE" w14:textId="57509057" w:rsidR="00AD42A5" w:rsidRPr="00AD42A5" w:rsidRDefault="00AD42A5" w:rsidP="00BD3140">
      <w:pPr>
        <w:rPr>
          <w:lang w:val="en-US"/>
        </w:rPr>
      </w:pPr>
      <w:r w:rsidRPr="00AD42A5">
        <w:rPr>
          <w:lang w:val="en-US"/>
        </w:rPr>
        <w:t xml:space="preserve">Strong road networks and key arterial links to Melbourne and Geelong support the regions export sector </w:t>
      </w:r>
      <w:proofErr w:type="spellStart"/>
      <w:r w:rsidRPr="00AD42A5">
        <w:rPr>
          <w:lang w:val="en-US"/>
        </w:rPr>
        <w:t>totalling</w:t>
      </w:r>
      <w:proofErr w:type="spellEnd"/>
      <w:r w:rsidRPr="00AD42A5">
        <w:rPr>
          <w:lang w:val="en-US"/>
        </w:rPr>
        <w:t xml:space="preserve"> $1.56 billion. In 2020 top exports were: </w:t>
      </w:r>
    </w:p>
    <w:p w14:paraId="5F93E6D5" w14:textId="77777777" w:rsidR="00AD42A5" w:rsidRPr="00BD3140" w:rsidRDefault="00AD42A5" w:rsidP="00BD3140">
      <w:pPr>
        <w:pStyle w:val="Numbered"/>
        <w:numPr>
          <w:ilvl w:val="0"/>
          <w:numId w:val="42"/>
        </w:numPr>
        <w:rPr>
          <w:lang w:val="en-US"/>
        </w:rPr>
      </w:pPr>
      <w:r w:rsidRPr="00BD3140">
        <w:rPr>
          <w:lang w:val="en-US"/>
        </w:rPr>
        <w:t xml:space="preserve">Manufacturing: $812.9 million </w:t>
      </w:r>
    </w:p>
    <w:p w14:paraId="480B61E7" w14:textId="77777777" w:rsidR="00AD42A5" w:rsidRPr="00BD3140" w:rsidRDefault="00AD42A5" w:rsidP="00BD3140">
      <w:pPr>
        <w:pStyle w:val="Numbered"/>
        <w:numPr>
          <w:ilvl w:val="2"/>
          <w:numId w:val="43"/>
        </w:numPr>
        <w:ind w:left="520"/>
      </w:pPr>
      <w:r w:rsidRPr="00AD42A5">
        <w:rPr>
          <w:lang w:val="en-US"/>
        </w:rPr>
        <w:t xml:space="preserve">Food product </w:t>
      </w:r>
      <w:r w:rsidRPr="00BD3140">
        <w:t>manufacturing: $590.5 million</w:t>
      </w:r>
    </w:p>
    <w:p w14:paraId="77B7C3AA" w14:textId="77777777" w:rsidR="00AD42A5" w:rsidRPr="00BD3140" w:rsidRDefault="00AD42A5" w:rsidP="00BD3140">
      <w:pPr>
        <w:pStyle w:val="Numbered"/>
        <w:numPr>
          <w:ilvl w:val="2"/>
          <w:numId w:val="43"/>
        </w:numPr>
        <w:ind w:left="520"/>
        <w:rPr>
          <w:lang w:val="en-US"/>
        </w:rPr>
      </w:pPr>
      <w:r w:rsidRPr="00BD3140">
        <w:rPr>
          <w:lang w:val="en-US"/>
        </w:rPr>
        <w:t>Primary metal and metal product manufacturing: $65.3 million</w:t>
      </w:r>
    </w:p>
    <w:p w14:paraId="5FDA4E69" w14:textId="77777777" w:rsidR="00AD42A5" w:rsidRPr="00AD42A5" w:rsidRDefault="00AD42A5" w:rsidP="00BD3140">
      <w:pPr>
        <w:pStyle w:val="Numbered"/>
        <w:numPr>
          <w:ilvl w:val="2"/>
          <w:numId w:val="43"/>
        </w:numPr>
        <w:ind w:left="520"/>
        <w:rPr>
          <w:lang w:val="en-US"/>
        </w:rPr>
      </w:pPr>
      <w:r w:rsidRPr="00BD3140">
        <w:rPr>
          <w:lang w:val="en-US"/>
        </w:rPr>
        <w:t>Machinery and equipment</w:t>
      </w:r>
      <w:r w:rsidRPr="00AD42A5">
        <w:rPr>
          <w:lang w:val="en-US"/>
        </w:rPr>
        <w:t xml:space="preserve"> manufacturing: $33.5 million</w:t>
      </w:r>
    </w:p>
    <w:p w14:paraId="54FF0383" w14:textId="77777777" w:rsidR="00AD42A5" w:rsidRPr="00AD42A5" w:rsidRDefault="00AD42A5" w:rsidP="00BD3140">
      <w:pPr>
        <w:pStyle w:val="Numbered"/>
        <w:rPr>
          <w:lang w:val="en-US"/>
        </w:rPr>
      </w:pPr>
      <w:r w:rsidRPr="00AD42A5">
        <w:rPr>
          <w:lang w:val="en-US"/>
        </w:rPr>
        <w:t xml:space="preserve">Agriculture, forestry and fishing: $330.7 million </w:t>
      </w:r>
    </w:p>
    <w:p w14:paraId="56368B9C" w14:textId="77777777" w:rsidR="00AD42A5" w:rsidRPr="00AD42A5" w:rsidRDefault="00AD42A5" w:rsidP="00BD3140">
      <w:pPr>
        <w:pStyle w:val="Numbered"/>
        <w:rPr>
          <w:lang w:val="en-US"/>
        </w:rPr>
      </w:pPr>
      <w:r w:rsidRPr="00AD42A5">
        <w:rPr>
          <w:lang w:val="en-US"/>
        </w:rPr>
        <w:t>Accommodation and food services: $90.9 million</w:t>
      </w:r>
    </w:p>
    <w:p w14:paraId="0596C368" w14:textId="77777777" w:rsidR="00AD42A5" w:rsidRPr="00AD42A5" w:rsidRDefault="00AD42A5" w:rsidP="00BD3140">
      <w:pPr>
        <w:pStyle w:val="Numbered"/>
        <w:rPr>
          <w:lang w:val="en-US"/>
        </w:rPr>
      </w:pPr>
      <w:r w:rsidRPr="00AD42A5">
        <w:rPr>
          <w:lang w:val="en-US"/>
        </w:rPr>
        <w:t>Wholesale trade: $65.5 million</w:t>
      </w:r>
    </w:p>
    <w:p w14:paraId="03D31732" w14:textId="77777777" w:rsidR="00AD42A5" w:rsidRPr="00AD42A5" w:rsidRDefault="00AD42A5" w:rsidP="00BD3140">
      <w:pPr>
        <w:pStyle w:val="Numbered"/>
        <w:rPr>
          <w:lang w:val="en-US"/>
        </w:rPr>
      </w:pPr>
      <w:r w:rsidRPr="00AD42A5">
        <w:rPr>
          <w:lang w:val="en-US"/>
        </w:rPr>
        <w:t>Education and training: $56.3 million</w:t>
      </w:r>
    </w:p>
    <w:p w14:paraId="715F8DEC" w14:textId="31BD08DB" w:rsidR="00AD42A5" w:rsidRPr="00AD42A5" w:rsidRDefault="00AD42A5" w:rsidP="00821BC7">
      <w:pPr>
        <w:pStyle w:val="Heading1"/>
        <w:rPr>
          <w:lang w:val="en-US"/>
        </w:rPr>
      </w:pPr>
      <w:bookmarkStart w:id="23" w:name="_Toc108016778"/>
      <w:r w:rsidRPr="00AD42A5">
        <w:rPr>
          <w:lang w:val="en-US"/>
        </w:rPr>
        <w:t>03</w:t>
      </w:r>
      <w:r w:rsidR="00821BC7">
        <w:rPr>
          <w:lang w:val="en-US"/>
        </w:rPr>
        <w:t xml:space="preserve"> </w:t>
      </w:r>
      <w:r w:rsidRPr="00AD42A5">
        <w:rPr>
          <w:lang w:val="en-US"/>
        </w:rPr>
        <w:t>Comparative advantage</w:t>
      </w:r>
      <w:bookmarkEnd w:id="23"/>
    </w:p>
    <w:p w14:paraId="79D4845A" w14:textId="77777777" w:rsidR="00AD42A5" w:rsidRPr="00AD42A5" w:rsidRDefault="00AD42A5" w:rsidP="00821BC7">
      <w:pPr>
        <w:rPr>
          <w:lang w:val="en-US"/>
        </w:rPr>
      </w:pPr>
      <w:r w:rsidRPr="00AD42A5">
        <w:rPr>
          <w:lang w:val="en-US"/>
        </w:rPr>
        <w:t xml:space="preserve">For the purposes of the REDS, ‘comparative advantage’ is defined simply as a description of what the region does well compared to other regions. This includes both the relative competitiveness of the region’s businesses as well as cultural, social and environmental factors. </w:t>
      </w:r>
    </w:p>
    <w:p w14:paraId="68E66701" w14:textId="77777777" w:rsidR="00AD42A5" w:rsidRPr="00AD42A5" w:rsidRDefault="00AD42A5" w:rsidP="00821BC7">
      <w:pPr>
        <w:rPr>
          <w:lang w:val="en-US"/>
        </w:rPr>
      </w:pPr>
      <w:r w:rsidRPr="00AD42A5">
        <w:rPr>
          <w:lang w:val="en-US"/>
        </w:rPr>
        <w:lastRenderedPageBreak/>
        <w:t xml:space="preserve">Contemporary place-based development </w:t>
      </w:r>
      <w:proofErr w:type="spellStart"/>
      <w:r w:rsidRPr="00AD42A5">
        <w:rPr>
          <w:lang w:val="en-US"/>
        </w:rPr>
        <w:t>emphasises</w:t>
      </w:r>
      <w:proofErr w:type="spellEnd"/>
      <w:r w:rsidRPr="00AD42A5">
        <w:rPr>
          <w:lang w:val="en-US"/>
        </w:rPr>
        <w:t xml:space="preserve"> the importance of local endowments as a driver of comparative advantage. In economic terms, endowments refer to any natural, human, cultural and built resources present in a place which can be harnessed to support economic activity. Regional economic strengths can also be identified using other measures including location quotient analysis, shift share analysis and industry cluster analysis. </w:t>
      </w:r>
    </w:p>
    <w:p w14:paraId="6A0A8A5F" w14:textId="3C098024" w:rsidR="00AD42A5" w:rsidRPr="00AD42A5" w:rsidRDefault="00AD42A5" w:rsidP="00821BC7">
      <w:pPr>
        <w:rPr>
          <w:lang w:val="en-US"/>
        </w:rPr>
      </w:pPr>
      <w:r w:rsidRPr="00AD42A5">
        <w:rPr>
          <w:lang w:val="en-US"/>
        </w:rPr>
        <w:t xml:space="preserve">A comprehensive assessment of these measures is included in the Loddon Campaspe Regional Economic Development Strategy – Supporting Analysis. </w:t>
      </w:r>
    </w:p>
    <w:p w14:paraId="7B602F37" w14:textId="06BB7925" w:rsidR="00AD42A5" w:rsidRPr="00AD42A5" w:rsidRDefault="00AD42A5" w:rsidP="00821BC7">
      <w:pPr>
        <w:pStyle w:val="Heading2"/>
        <w:rPr>
          <w:lang w:val="en-US"/>
        </w:rPr>
      </w:pPr>
      <w:bookmarkStart w:id="24" w:name="_Toc108016779"/>
      <w:r w:rsidRPr="00AD42A5">
        <w:rPr>
          <w:lang w:val="en-US"/>
        </w:rPr>
        <w:t>3.1</w:t>
      </w:r>
      <w:r w:rsidR="00821BC7">
        <w:rPr>
          <w:lang w:val="en-US"/>
        </w:rPr>
        <w:t xml:space="preserve"> </w:t>
      </w:r>
      <w:r w:rsidRPr="00AD42A5">
        <w:rPr>
          <w:lang w:val="en-US"/>
        </w:rPr>
        <w:t>Endowments</w:t>
      </w:r>
      <w:bookmarkEnd w:id="24"/>
    </w:p>
    <w:p w14:paraId="340047F8" w14:textId="77777777" w:rsidR="00AD42A5" w:rsidRPr="00AD42A5" w:rsidRDefault="00AD42A5" w:rsidP="00821BC7">
      <w:pPr>
        <w:pStyle w:val="Heading3"/>
        <w:rPr>
          <w:lang w:val="en-US"/>
        </w:rPr>
      </w:pPr>
      <w:r w:rsidRPr="00AD42A5">
        <w:rPr>
          <w:lang w:val="en-US"/>
        </w:rPr>
        <w:t>Natural endowments</w:t>
      </w:r>
    </w:p>
    <w:p w14:paraId="09D5B9A8" w14:textId="77777777" w:rsidR="00AD42A5" w:rsidRPr="00AD42A5" w:rsidRDefault="00AD42A5" w:rsidP="00821BC7">
      <w:pPr>
        <w:pStyle w:val="Heading4"/>
        <w:rPr>
          <w:lang w:val="en-US"/>
        </w:rPr>
      </w:pPr>
      <w:r w:rsidRPr="00AD42A5">
        <w:rPr>
          <w:lang w:val="en-US"/>
        </w:rPr>
        <w:t>Fertile land and water access</w:t>
      </w:r>
    </w:p>
    <w:p w14:paraId="67401D39" w14:textId="77777777" w:rsidR="00AD42A5" w:rsidRPr="00AD42A5" w:rsidRDefault="00AD42A5" w:rsidP="00821BC7">
      <w:pPr>
        <w:rPr>
          <w:lang w:val="en-US"/>
        </w:rPr>
      </w:pPr>
      <w:r w:rsidRPr="00AD42A5">
        <w:rPr>
          <w:lang w:val="en-US"/>
        </w:rPr>
        <w:t xml:space="preserve">The region has fertile land that is suited to a variety of agriculture uses, including horticulture, dairy, cropping, and sheep and beef grazing. The region has three major river catchments (Loddon, Campaspe and Avoca) as well as extensive irrigation infrastructure, including in the Goulburn Murray Irrigation District. </w:t>
      </w:r>
    </w:p>
    <w:p w14:paraId="21AE0094" w14:textId="77777777" w:rsidR="00AD42A5" w:rsidRPr="00821BC7" w:rsidRDefault="00AD42A5" w:rsidP="00821BC7">
      <w:pPr>
        <w:pStyle w:val="Heading4"/>
        <w:rPr>
          <w:lang w:val="en-US"/>
        </w:rPr>
      </w:pPr>
      <w:r w:rsidRPr="00821BC7">
        <w:rPr>
          <w:lang w:val="en-US"/>
        </w:rPr>
        <w:t>Mineral resources</w:t>
      </w:r>
    </w:p>
    <w:p w14:paraId="2B5904AF" w14:textId="15FC29F0" w:rsidR="00AD42A5" w:rsidRPr="00AD42A5" w:rsidRDefault="00AD42A5" w:rsidP="00821BC7">
      <w:pPr>
        <w:rPr>
          <w:lang w:val="en-US"/>
        </w:rPr>
      </w:pPr>
      <w:r w:rsidRPr="00AD42A5">
        <w:rPr>
          <w:lang w:val="en-US"/>
        </w:rPr>
        <w:t>Loddon Campaspe is a historic gold region and is home to the state’s largest gold mine (Fosterville). Gold mining activities still occur in the region and the mining industry is expected to be a large contributor to the region’s economy with the announcement of new exploration licenses and growth opportunities in associated mining, engineering and technical services (METS) industries.</w:t>
      </w:r>
    </w:p>
    <w:p w14:paraId="11157C07" w14:textId="77777777" w:rsidR="00AD42A5" w:rsidRPr="00AD42A5" w:rsidRDefault="00AD42A5" w:rsidP="00821BC7">
      <w:pPr>
        <w:pStyle w:val="Heading4"/>
        <w:rPr>
          <w:lang w:val="en-US"/>
        </w:rPr>
      </w:pPr>
      <w:r w:rsidRPr="00AD42A5">
        <w:rPr>
          <w:lang w:val="en-US"/>
        </w:rPr>
        <w:t>Environmental assets</w:t>
      </w:r>
    </w:p>
    <w:p w14:paraId="0043D2D7" w14:textId="77777777" w:rsidR="00AD42A5" w:rsidRPr="00AD42A5" w:rsidRDefault="00AD42A5" w:rsidP="00821BC7">
      <w:pPr>
        <w:rPr>
          <w:lang w:val="en-US"/>
        </w:rPr>
      </w:pPr>
      <w:r w:rsidRPr="00AD42A5">
        <w:rPr>
          <w:lang w:val="en-US"/>
        </w:rPr>
        <w:t xml:space="preserve">Across the region, there are five National Parks and a further six State and Regional Parks. In addition, the region is home to the iconic Hanging Rock, a significant tourist attraction. Along the northern border is the Murray River which provides unique environmental, social, cultural and economic value to the region. </w:t>
      </w:r>
    </w:p>
    <w:p w14:paraId="1C7211DB" w14:textId="77777777" w:rsidR="00AD42A5" w:rsidRPr="00AD42A5" w:rsidRDefault="00AD42A5" w:rsidP="00821BC7">
      <w:pPr>
        <w:pStyle w:val="Heading3"/>
        <w:rPr>
          <w:lang w:val="en-US"/>
        </w:rPr>
      </w:pPr>
      <w:r w:rsidRPr="00AD42A5">
        <w:rPr>
          <w:lang w:val="en-US"/>
        </w:rPr>
        <w:t xml:space="preserve">Cultural endowments </w:t>
      </w:r>
    </w:p>
    <w:p w14:paraId="5F23B089" w14:textId="77777777" w:rsidR="00AD42A5" w:rsidRPr="00AD42A5" w:rsidRDefault="00AD42A5" w:rsidP="00821BC7">
      <w:pPr>
        <w:pStyle w:val="Heading4"/>
        <w:rPr>
          <w:lang w:val="en-US"/>
        </w:rPr>
      </w:pPr>
      <w:r w:rsidRPr="00AD42A5">
        <w:rPr>
          <w:lang w:val="en-US"/>
        </w:rPr>
        <w:t>Aboriginal sites and heritage</w:t>
      </w:r>
    </w:p>
    <w:p w14:paraId="77385786" w14:textId="77777777" w:rsidR="00AD42A5" w:rsidRPr="00AD42A5" w:rsidRDefault="00AD42A5" w:rsidP="00821BC7">
      <w:pPr>
        <w:rPr>
          <w:lang w:val="en-US"/>
        </w:rPr>
      </w:pPr>
      <w:r w:rsidRPr="00AD42A5">
        <w:rPr>
          <w:lang w:val="en-US"/>
        </w:rPr>
        <w:t xml:space="preserve">The region is home to the </w:t>
      </w:r>
      <w:proofErr w:type="spellStart"/>
      <w:r w:rsidRPr="00AD42A5">
        <w:rPr>
          <w:lang w:val="en-US"/>
        </w:rPr>
        <w:t>Dja</w:t>
      </w:r>
      <w:proofErr w:type="spellEnd"/>
      <w:r w:rsidRPr="00AD42A5">
        <w:rPr>
          <w:lang w:val="en-US"/>
        </w:rPr>
        <w:t xml:space="preserve"> </w:t>
      </w:r>
      <w:proofErr w:type="spellStart"/>
      <w:r w:rsidRPr="00AD42A5">
        <w:rPr>
          <w:lang w:val="en-US"/>
        </w:rPr>
        <w:t>Dja</w:t>
      </w:r>
      <w:proofErr w:type="spellEnd"/>
      <w:r w:rsidRPr="00AD42A5">
        <w:rPr>
          <w:lang w:val="en-US"/>
        </w:rPr>
        <w:t xml:space="preserve"> Wurrung, </w:t>
      </w:r>
      <w:proofErr w:type="spellStart"/>
      <w:r w:rsidRPr="00AD42A5">
        <w:rPr>
          <w:lang w:val="en-US"/>
        </w:rPr>
        <w:t>Wurundjeri</w:t>
      </w:r>
      <w:proofErr w:type="spellEnd"/>
      <w:r w:rsidRPr="00AD42A5">
        <w:rPr>
          <w:lang w:val="en-US"/>
        </w:rPr>
        <w:t xml:space="preserve">, Yorta </w:t>
      </w:r>
      <w:proofErr w:type="spellStart"/>
      <w:r w:rsidRPr="00AD42A5">
        <w:rPr>
          <w:lang w:val="en-US"/>
        </w:rPr>
        <w:t>Yorta</w:t>
      </w:r>
      <w:proofErr w:type="spellEnd"/>
      <w:r w:rsidRPr="00AD42A5">
        <w:rPr>
          <w:lang w:val="en-US"/>
        </w:rPr>
        <w:t xml:space="preserve"> and </w:t>
      </w:r>
      <w:proofErr w:type="spellStart"/>
      <w:r w:rsidRPr="00AD42A5">
        <w:rPr>
          <w:lang w:val="en-US"/>
        </w:rPr>
        <w:t>Taungurung</w:t>
      </w:r>
      <w:proofErr w:type="spellEnd"/>
      <w:r w:rsidRPr="00AD42A5">
        <w:rPr>
          <w:lang w:val="en-US"/>
        </w:rPr>
        <w:t xml:space="preserve"> Traditional Owners, as well as the </w:t>
      </w:r>
      <w:proofErr w:type="spellStart"/>
      <w:r w:rsidRPr="00AD42A5">
        <w:rPr>
          <w:lang w:val="en-US"/>
        </w:rPr>
        <w:t>Barapa</w:t>
      </w:r>
      <w:proofErr w:type="spellEnd"/>
      <w:r w:rsidRPr="00AD42A5">
        <w:rPr>
          <w:lang w:val="en-US"/>
        </w:rPr>
        <w:t xml:space="preserve"> </w:t>
      </w:r>
      <w:proofErr w:type="spellStart"/>
      <w:r w:rsidRPr="00AD42A5">
        <w:rPr>
          <w:lang w:val="en-US"/>
        </w:rPr>
        <w:t>Barapa</w:t>
      </w:r>
      <w:proofErr w:type="spellEnd"/>
      <w:r w:rsidRPr="00AD42A5">
        <w:rPr>
          <w:lang w:val="en-US"/>
        </w:rPr>
        <w:t xml:space="preserve"> people. There are several heritage sites across the region which hold economic, social, environmental, and spiritual value. The </w:t>
      </w:r>
      <w:proofErr w:type="spellStart"/>
      <w:r w:rsidRPr="00AD42A5">
        <w:rPr>
          <w:lang w:val="en-US"/>
        </w:rPr>
        <w:t>Dhelkunya</w:t>
      </w:r>
      <w:proofErr w:type="spellEnd"/>
      <w:r w:rsidRPr="00AD42A5">
        <w:rPr>
          <w:lang w:val="en-US"/>
        </w:rPr>
        <w:t xml:space="preserve"> </w:t>
      </w:r>
      <w:proofErr w:type="spellStart"/>
      <w:r w:rsidRPr="00AD42A5">
        <w:rPr>
          <w:lang w:val="en-US"/>
        </w:rPr>
        <w:t>Dja</w:t>
      </w:r>
      <w:proofErr w:type="spellEnd"/>
      <w:r w:rsidRPr="00AD42A5">
        <w:rPr>
          <w:lang w:val="en-US"/>
        </w:rPr>
        <w:t xml:space="preserve"> Land Management Board, a Traditional Owner Land Management Board of the </w:t>
      </w:r>
      <w:proofErr w:type="spellStart"/>
      <w:r w:rsidRPr="00AD42A5">
        <w:rPr>
          <w:lang w:val="en-US"/>
        </w:rPr>
        <w:t>Dja</w:t>
      </w:r>
      <w:proofErr w:type="spellEnd"/>
      <w:r w:rsidRPr="00AD42A5">
        <w:rPr>
          <w:lang w:val="en-US"/>
        </w:rPr>
        <w:t xml:space="preserve"> </w:t>
      </w:r>
      <w:proofErr w:type="spellStart"/>
      <w:r w:rsidRPr="00AD42A5">
        <w:rPr>
          <w:lang w:val="en-US"/>
        </w:rPr>
        <w:t>Dja</w:t>
      </w:r>
      <w:proofErr w:type="spellEnd"/>
      <w:r w:rsidRPr="00AD42A5">
        <w:rPr>
          <w:lang w:val="en-US"/>
        </w:rPr>
        <w:t xml:space="preserve"> Wurrung, manages four parks through Joint Management Plans: Greater Bendigo National Park, the </w:t>
      </w:r>
      <w:proofErr w:type="spellStart"/>
      <w:r w:rsidRPr="00AD42A5">
        <w:rPr>
          <w:lang w:val="en-US"/>
        </w:rPr>
        <w:t>Paddys</w:t>
      </w:r>
      <w:proofErr w:type="spellEnd"/>
      <w:r w:rsidRPr="00AD42A5">
        <w:rPr>
          <w:lang w:val="en-US"/>
        </w:rPr>
        <w:t xml:space="preserve"> Ranges State Forest, </w:t>
      </w:r>
      <w:proofErr w:type="spellStart"/>
      <w:r w:rsidRPr="00AD42A5">
        <w:rPr>
          <w:lang w:val="en-US"/>
        </w:rPr>
        <w:t>Kooyoora</w:t>
      </w:r>
      <w:proofErr w:type="spellEnd"/>
      <w:r w:rsidRPr="00AD42A5">
        <w:rPr>
          <w:lang w:val="en-US"/>
        </w:rPr>
        <w:t xml:space="preserve"> State Park and </w:t>
      </w:r>
      <w:proofErr w:type="spellStart"/>
      <w:r w:rsidRPr="00AD42A5">
        <w:rPr>
          <w:lang w:val="en-US"/>
        </w:rPr>
        <w:t>Wehla</w:t>
      </w:r>
      <w:proofErr w:type="spellEnd"/>
      <w:r w:rsidRPr="00AD42A5">
        <w:rPr>
          <w:lang w:val="en-US"/>
        </w:rPr>
        <w:t xml:space="preserve"> Natura Conservation Reserve.</w:t>
      </w:r>
    </w:p>
    <w:p w14:paraId="4782B520" w14:textId="77777777" w:rsidR="00AD42A5" w:rsidRPr="00AD42A5" w:rsidRDefault="00AD42A5" w:rsidP="00821BC7">
      <w:pPr>
        <w:pStyle w:val="Heading4"/>
        <w:rPr>
          <w:lang w:val="en-US"/>
        </w:rPr>
      </w:pPr>
      <w:r w:rsidRPr="00AD42A5">
        <w:rPr>
          <w:lang w:val="en-US"/>
        </w:rPr>
        <w:t>Goldmining heritage</w:t>
      </w:r>
    </w:p>
    <w:p w14:paraId="7C6B79CB" w14:textId="77777777" w:rsidR="00AD42A5" w:rsidRPr="00AD42A5" w:rsidRDefault="00AD42A5" w:rsidP="00821BC7">
      <w:pPr>
        <w:rPr>
          <w:lang w:val="en-US"/>
        </w:rPr>
      </w:pPr>
      <w:r w:rsidRPr="00AD42A5">
        <w:rPr>
          <w:lang w:val="en-US"/>
        </w:rPr>
        <w:t xml:space="preserve">As a historic gold region, Loddon Campaspe is home to several significant gold rush era sites such as Castlemaine Diggings National Heritage Park, Bendigo Mining </w:t>
      </w:r>
      <w:r w:rsidRPr="00AD42A5">
        <w:rPr>
          <w:lang w:val="en-US"/>
        </w:rPr>
        <w:lastRenderedPageBreak/>
        <w:t xml:space="preserve">Exchange, </w:t>
      </w:r>
      <w:proofErr w:type="spellStart"/>
      <w:r w:rsidRPr="00AD42A5">
        <w:rPr>
          <w:lang w:val="en-US"/>
        </w:rPr>
        <w:t>Maldon</w:t>
      </w:r>
      <w:proofErr w:type="spellEnd"/>
      <w:r w:rsidRPr="00AD42A5">
        <w:rPr>
          <w:lang w:val="en-US"/>
        </w:rPr>
        <w:t xml:space="preserve"> historic streetscape and Hotel Shamrock among many others throughout the region.</w:t>
      </w:r>
    </w:p>
    <w:p w14:paraId="422C5389" w14:textId="77777777" w:rsidR="00AD42A5" w:rsidRPr="00AD42A5" w:rsidRDefault="00AD42A5" w:rsidP="00821BC7">
      <w:pPr>
        <w:pStyle w:val="Heading4"/>
        <w:rPr>
          <w:lang w:val="en-US"/>
        </w:rPr>
      </w:pPr>
      <w:r w:rsidRPr="00AD42A5">
        <w:rPr>
          <w:lang w:val="en-US"/>
        </w:rPr>
        <w:t>Cultural attractions</w:t>
      </w:r>
    </w:p>
    <w:p w14:paraId="398D9319" w14:textId="44783E33" w:rsidR="00AD42A5" w:rsidRPr="00AD42A5" w:rsidRDefault="00AD42A5" w:rsidP="00821BC7">
      <w:pPr>
        <w:rPr>
          <w:lang w:val="en-US"/>
        </w:rPr>
      </w:pPr>
      <w:r w:rsidRPr="00AD42A5">
        <w:rPr>
          <w:lang w:val="en-US"/>
        </w:rPr>
        <w:t xml:space="preserve">Loddon Campaspe is home to key cultural attractions including the Bendigo Art Gallery, drawing high visitation numbers for its high-profile exhibits, and the </w:t>
      </w:r>
      <w:proofErr w:type="spellStart"/>
      <w:r w:rsidRPr="00AD42A5">
        <w:rPr>
          <w:lang w:val="en-US"/>
        </w:rPr>
        <w:t>Ulumbarra</w:t>
      </w:r>
      <w:proofErr w:type="spellEnd"/>
      <w:r w:rsidRPr="00AD42A5">
        <w:rPr>
          <w:lang w:val="en-US"/>
        </w:rPr>
        <w:t xml:space="preserve"> Theatre, a redeveloped </w:t>
      </w:r>
      <w:proofErr w:type="spellStart"/>
      <w:r w:rsidRPr="00AD42A5">
        <w:rPr>
          <w:lang w:val="en-US"/>
        </w:rPr>
        <w:t>gaol</w:t>
      </w:r>
      <w:proofErr w:type="spellEnd"/>
      <w:r w:rsidRPr="00AD42A5">
        <w:rPr>
          <w:lang w:val="en-US"/>
        </w:rPr>
        <w:t xml:space="preserve"> hosting major national and international performing artists and touring companies. There are also several townships such as Castlemaine and </w:t>
      </w:r>
      <w:proofErr w:type="spellStart"/>
      <w:r w:rsidRPr="00AD42A5">
        <w:rPr>
          <w:lang w:val="en-US"/>
        </w:rPr>
        <w:t>Kyneton</w:t>
      </w:r>
      <w:proofErr w:type="spellEnd"/>
      <w:r w:rsidRPr="00AD42A5">
        <w:rPr>
          <w:lang w:val="en-US"/>
        </w:rPr>
        <w:t xml:space="preserve"> that boast historic streetscapes, galleries, music halls, and thriving arts, food, beverage and entertainment scenes that draw visitors from across the region. The region was awarded UNESCO Creative Cities designation as a “City and Region of Gastronomy” in 2019.  </w:t>
      </w:r>
    </w:p>
    <w:p w14:paraId="4AB5E40D" w14:textId="77777777" w:rsidR="00AD42A5" w:rsidRPr="00AD42A5" w:rsidRDefault="00AD42A5" w:rsidP="00821BC7">
      <w:pPr>
        <w:pStyle w:val="Heading3"/>
        <w:rPr>
          <w:lang w:val="en-US"/>
        </w:rPr>
      </w:pPr>
      <w:r w:rsidRPr="00AD42A5">
        <w:rPr>
          <w:lang w:val="en-US"/>
        </w:rPr>
        <w:t xml:space="preserve">Built endowments </w:t>
      </w:r>
    </w:p>
    <w:p w14:paraId="3EFAA309" w14:textId="77777777" w:rsidR="00AD42A5" w:rsidRPr="00AD42A5" w:rsidRDefault="00AD42A5" w:rsidP="00821BC7">
      <w:pPr>
        <w:pStyle w:val="Heading4"/>
        <w:rPr>
          <w:lang w:val="en-US"/>
        </w:rPr>
      </w:pPr>
      <w:r w:rsidRPr="00AD42A5">
        <w:rPr>
          <w:lang w:val="en-US"/>
        </w:rPr>
        <w:t>Transport connections</w:t>
      </w:r>
    </w:p>
    <w:p w14:paraId="304D61B8" w14:textId="77777777" w:rsidR="00AD42A5" w:rsidRPr="00AD42A5" w:rsidRDefault="00AD42A5" w:rsidP="00821BC7">
      <w:pPr>
        <w:rPr>
          <w:lang w:val="en-US"/>
        </w:rPr>
      </w:pPr>
      <w:r w:rsidRPr="00AD42A5">
        <w:rPr>
          <w:lang w:val="en-US"/>
        </w:rPr>
        <w:t>The region is well connected to domestic markets via an extensive road and rail network, including two major rail corridors and seven highway connections – most notably the Calder Freeway, Midland Highway, Bendigo and Maryborough Rail Lines. This network also ensures access to international markets via key seaports and airports. Bendigo Airport, which hosts inter-state flights including a Bendigo-Sydney route, is the main airport with other aerodromes located across the region.</w:t>
      </w:r>
    </w:p>
    <w:p w14:paraId="23AA9455" w14:textId="77777777" w:rsidR="00AD42A5" w:rsidRPr="00AD42A5" w:rsidRDefault="00AD42A5" w:rsidP="00821BC7">
      <w:pPr>
        <w:pStyle w:val="Heading4"/>
        <w:rPr>
          <w:lang w:val="en-US"/>
        </w:rPr>
      </w:pPr>
      <w:r w:rsidRPr="00AD42A5">
        <w:rPr>
          <w:lang w:val="en-US"/>
        </w:rPr>
        <w:t xml:space="preserve">Tertiary education institutions </w:t>
      </w:r>
    </w:p>
    <w:p w14:paraId="6209351A" w14:textId="77777777" w:rsidR="00AD42A5" w:rsidRPr="00AD42A5" w:rsidRDefault="00AD42A5" w:rsidP="00821BC7">
      <w:pPr>
        <w:rPr>
          <w:lang w:val="en-US"/>
        </w:rPr>
      </w:pPr>
      <w:r w:rsidRPr="00AD42A5">
        <w:rPr>
          <w:lang w:val="en-US"/>
        </w:rPr>
        <w:t xml:space="preserve">La Trobe University has a campus in Bendigo, and other universities (Monash, Deakin, Melbourne and RMIT) also have a presence in the region. The principal vocational training </w:t>
      </w:r>
      <w:proofErr w:type="spellStart"/>
      <w:r w:rsidRPr="00AD42A5">
        <w:rPr>
          <w:lang w:val="en-US"/>
        </w:rPr>
        <w:t>organisation</w:t>
      </w:r>
      <w:proofErr w:type="spellEnd"/>
      <w:r w:rsidRPr="00AD42A5">
        <w:rPr>
          <w:lang w:val="en-US"/>
        </w:rPr>
        <w:t xml:space="preserve"> is Bendigo </w:t>
      </w:r>
      <w:proofErr w:type="spellStart"/>
      <w:r w:rsidRPr="00AD42A5">
        <w:rPr>
          <w:lang w:val="en-US"/>
        </w:rPr>
        <w:t>Kangan</w:t>
      </w:r>
      <w:proofErr w:type="spellEnd"/>
      <w:r w:rsidRPr="00AD42A5">
        <w:rPr>
          <w:lang w:val="en-US"/>
        </w:rPr>
        <w:t xml:space="preserve"> Institute, which has campuses in Bendigo, Castlemaine and Echuca. It hosts the Food and </w:t>
      </w:r>
      <w:proofErr w:type="spellStart"/>
      <w:r w:rsidRPr="00AD42A5">
        <w:rPr>
          <w:lang w:val="en-US"/>
        </w:rPr>
        <w:t>Fibre</w:t>
      </w:r>
      <w:proofErr w:type="spellEnd"/>
      <w:r w:rsidRPr="00AD42A5">
        <w:rPr>
          <w:lang w:val="en-US"/>
        </w:rPr>
        <w:t xml:space="preserve"> Centre of Excellence, which offers training in food and </w:t>
      </w:r>
      <w:proofErr w:type="spellStart"/>
      <w:r w:rsidRPr="00AD42A5">
        <w:rPr>
          <w:lang w:val="en-US"/>
        </w:rPr>
        <w:t>fibre</w:t>
      </w:r>
      <w:proofErr w:type="spellEnd"/>
      <w:r w:rsidRPr="00AD42A5">
        <w:rPr>
          <w:lang w:val="en-US"/>
        </w:rPr>
        <w:t xml:space="preserve"> production, animal care management, plants and landscapes, primary food processing, environment and national resource management, and other related applied sciences.</w:t>
      </w:r>
    </w:p>
    <w:p w14:paraId="16471771" w14:textId="77777777" w:rsidR="00AD42A5" w:rsidRPr="00AD42A5" w:rsidRDefault="00AD42A5" w:rsidP="00821BC7">
      <w:pPr>
        <w:pStyle w:val="Heading3"/>
        <w:rPr>
          <w:lang w:val="en-US"/>
        </w:rPr>
      </w:pPr>
      <w:r w:rsidRPr="00AD42A5">
        <w:rPr>
          <w:lang w:val="en-US"/>
        </w:rPr>
        <w:t>Human endowments</w:t>
      </w:r>
    </w:p>
    <w:p w14:paraId="405AFA3B" w14:textId="77777777" w:rsidR="00AD42A5" w:rsidRPr="00AD42A5" w:rsidRDefault="00AD42A5" w:rsidP="00821BC7">
      <w:pPr>
        <w:pStyle w:val="Heading4"/>
        <w:rPr>
          <w:lang w:val="en-US"/>
        </w:rPr>
      </w:pPr>
      <w:r w:rsidRPr="00AD42A5">
        <w:rPr>
          <w:lang w:val="en-US"/>
        </w:rPr>
        <w:t>Innovative culture</w:t>
      </w:r>
    </w:p>
    <w:p w14:paraId="7D3E7B67" w14:textId="77777777" w:rsidR="00AD42A5" w:rsidRPr="00AD42A5" w:rsidRDefault="00AD42A5" w:rsidP="00821BC7">
      <w:pPr>
        <w:rPr>
          <w:lang w:val="en-US"/>
        </w:rPr>
      </w:pPr>
      <w:r w:rsidRPr="00AD42A5">
        <w:rPr>
          <w:lang w:val="en-US"/>
        </w:rPr>
        <w:t xml:space="preserve">The region has a culture of innovation, </w:t>
      </w:r>
      <w:proofErr w:type="spellStart"/>
      <w:r w:rsidRPr="00AD42A5">
        <w:rPr>
          <w:lang w:val="en-US"/>
        </w:rPr>
        <w:t>centred</w:t>
      </w:r>
      <w:proofErr w:type="spellEnd"/>
      <w:r w:rsidRPr="00AD42A5">
        <w:rPr>
          <w:lang w:val="en-US"/>
        </w:rPr>
        <w:t xml:space="preserve"> around the growth corridor between metropolitan Melbourne and Greater Bendigo. Increased interactions and relationships between industries, professionals, local businesses and institutions are supported by tertiary education attainment rates that are 2 per cent higher than regional Victoria averages. A thriving skilled workforce has outstripped regional Victorian growth averages in the five years to 2019. New business growth over the past five years has been largely concentrated in the Bendigo and Macedon Ranges areas.</w:t>
      </w:r>
    </w:p>
    <w:p w14:paraId="611113AE" w14:textId="5A755F6D" w:rsidR="00AD42A5" w:rsidRPr="00AD42A5" w:rsidRDefault="00AD42A5" w:rsidP="00821BC7">
      <w:pPr>
        <w:pStyle w:val="Heading2"/>
        <w:rPr>
          <w:lang w:val="en-US"/>
        </w:rPr>
      </w:pPr>
      <w:bookmarkStart w:id="25" w:name="_Toc108016780"/>
      <w:r w:rsidRPr="00AD42A5">
        <w:rPr>
          <w:lang w:val="en-US"/>
        </w:rPr>
        <w:t>3.2</w:t>
      </w:r>
      <w:r w:rsidR="00821BC7">
        <w:rPr>
          <w:lang w:val="en-US"/>
        </w:rPr>
        <w:t xml:space="preserve"> </w:t>
      </w:r>
      <w:r w:rsidRPr="00AD42A5">
        <w:rPr>
          <w:lang w:val="en-US"/>
        </w:rPr>
        <w:t xml:space="preserve">Revealed industry </w:t>
      </w:r>
      <w:proofErr w:type="spellStart"/>
      <w:r w:rsidRPr="00AD42A5">
        <w:rPr>
          <w:lang w:val="en-US"/>
        </w:rPr>
        <w:t>specialisation</w:t>
      </w:r>
      <w:bookmarkEnd w:id="25"/>
      <w:proofErr w:type="spellEnd"/>
    </w:p>
    <w:p w14:paraId="672CDE63" w14:textId="77777777" w:rsidR="00AD42A5" w:rsidRPr="00AD42A5" w:rsidRDefault="00AD42A5" w:rsidP="00821BC7">
      <w:pPr>
        <w:rPr>
          <w:lang w:val="en-US"/>
        </w:rPr>
      </w:pPr>
      <w:r w:rsidRPr="00AD42A5">
        <w:rPr>
          <w:lang w:val="en-US"/>
        </w:rPr>
        <w:t xml:space="preserve">Location Quotient (LQ) analysis provides further insight into the local economy’s underlying structure and comparative advantages that may not be evident from a region’s endowments. This form of analysis compares an industry’s size and growth </w:t>
      </w:r>
      <w:r w:rsidRPr="00AD42A5">
        <w:rPr>
          <w:lang w:val="en-US"/>
        </w:rPr>
        <w:lastRenderedPageBreak/>
        <w:t xml:space="preserve">(as measured by employment and output) as a proportion of total economic activity relative to the Victorian average. The higher the LQ, the more concentrated, and therefore significant, an industry is to the local economy relative to Victoria on average. Scores above 1.25 indicate </w:t>
      </w:r>
      <w:proofErr w:type="spellStart"/>
      <w:r w:rsidRPr="00AD42A5">
        <w:rPr>
          <w:lang w:val="en-US"/>
        </w:rPr>
        <w:t>specialisation</w:t>
      </w:r>
      <w:proofErr w:type="spellEnd"/>
      <w:r w:rsidRPr="00AD42A5">
        <w:rPr>
          <w:lang w:val="en-US"/>
        </w:rPr>
        <w:t xml:space="preserve"> compared to the rest of the State. </w:t>
      </w:r>
    </w:p>
    <w:p w14:paraId="3F5C768C" w14:textId="5E2A54F4" w:rsidR="00AD42A5" w:rsidRPr="00AD42A5" w:rsidRDefault="00AD42A5" w:rsidP="006C2F81">
      <w:pPr>
        <w:rPr>
          <w:lang w:val="en-US"/>
        </w:rPr>
      </w:pPr>
      <w:r w:rsidRPr="00AD42A5">
        <w:rPr>
          <w:lang w:val="en-US"/>
        </w:rPr>
        <w:t xml:space="preserve">Further analysis is provided in the Loddon Campaspe Regional Economic Development Strategy – Supporting Analysis. </w:t>
      </w:r>
    </w:p>
    <w:p w14:paraId="0991C3D7" w14:textId="77777777" w:rsidR="00AD42A5" w:rsidRPr="00AD42A5" w:rsidRDefault="00AD42A5" w:rsidP="006C2F81">
      <w:pPr>
        <w:pStyle w:val="Heading3"/>
        <w:rPr>
          <w:lang w:val="en-US"/>
        </w:rPr>
      </w:pPr>
      <w:r w:rsidRPr="00AD42A5">
        <w:rPr>
          <w:lang w:val="en-US"/>
        </w:rPr>
        <w:t xml:space="preserve">Employment </w:t>
      </w:r>
      <w:proofErr w:type="spellStart"/>
      <w:r w:rsidRPr="00AD42A5">
        <w:rPr>
          <w:lang w:val="en-US"/>
        </w:rPr>
        <w:t>specialisation</w:t>
      </w:r>
      <w:proofErr w:type="spellEnd"/>
    </w:p>
    <w:p w14:paraId="3812C13C" w14:textId="4F795494" w:rsidR="00AD42A5" w:rsidRPr="00AD42A5" w:rsidRDefault="00AD42A5" w:rsidP="006C2F81">
      <w:pPr>
        <w:rPr>
          <w:lang w:val="en-US"/>
        </w:rPr>
      </w:pPr>
      <w:r w:rsidRPr="00AD42A5">
        <w:rPr>
          <w:b/>
          <w:bCs/>
          <w:lang w:val="en-US"/>
        </w:rPr>
        <w:t xml:space="preserve">Mining: </w:t>
      </w:r>
      <w:r w:rsidRPr="00AD42A5">
        <w:rPr>
          <w:lang w:val="en-US"/>
        </w:rPr>
        <w:t xml:space="preserve">This sector employs a relatively small number of people but is Loddon Campaspe’s strongest employment concentration (coal mining has been excluded as the region has not mined coal since 2016). Compared to the Victorian average, mining employs 4.1 times as many people in Loddon Campaspe (as a proportion of the total workforce) and employment growth is occurring 28.1 percentage points faster. The industry is driven by metal ore mining, which proportionally employs 9.1 times as many people compared to the Victorian average and 3.5 times as many compared to the regional Victorian average. </w:t>
      </w:r>
    </w:p>
    <w:p w14:paraId="428BE221" w14:textId="77777777" w:rsidR="00AD42A5" w:rsidRPr="00AD42A5" w:rsidRDefault="00AD42A5" w:rsidP="006C2F81">
      <w:pPr>
        <w:rPr>
          <w:lang w:val="en-US"/>
        </w:rPr>
      </w:pPr>
      <w:r w:rsidRPr="00AD42A5">
        <w:rPr>
          <w:b/>
          <w:bCs/>
          <w:lang w:val="en-US"/>
        </w:rPr>
        <w:t xml:space="preserve">Agriculture: </w:t>
      </w:r>
      <w:r w:rsidRPr="00AD42A5">
        <w:rPr>
          <w:lang w:val="en-US"/>
        </w:rPr>
        <w:t xml:space="preserve">With an LQ of 3.3, the agriculture sub-industry is a strong regional concentration. Employment in agriculture is growing 13.9 percentage points faster compared to the Victorian average. However, when compared to the regional Victorian average, Loddon Campaspe does not have a significant employment concentration in agriculture – this reflects the industry’s broad importance across rural and regional areas. </w:t>
      </w:r>
    </w:p>
    <w:p w14:paraId="0B6EE2D5" w14:textId="392E563D" w:rsidR="00AD42A5" w:rsidRPr="00AD42A5" w:rsidRDefault="00AD42A5" w:rsidP="006C2F81">
      <w:pPr>
        <w:rPr>
          <w:lang w:val="en-US"/>
        </w:rPr>
      </w:pPr>
      <w:r w:rsidRPr="00AD42A5">
        <w:rPr>
          <w:b/>
          <w:bCs/>
          <w:lang w:val="en-US"/>
        </w:rPr>
        <w:t>Food product manufacturing:</w:t>
      </w:r>
      <w:r w:rsidRPr="00AD42A5">
        <w:rPr>
          <w:lang w:val="en-US"/>
        </w:rPr>
        <w:t xml:space="preserve"> With an LQ of 2.9, Loddon Campaspe has a regional employment concentration in food product manufacturing. Employment food product manufacturing is growing 7.9 percentage points faster compared to the Victorian average, which suggests the region is likely to increase its comparative advantage in this sub-industry. When compared with regional Victoria, Loddon Campaspe maintains its food product manufacturing concentration (employing 1.6 times as many people as the regional Victorian average). Combined with employment concentration in the agriculture sector, this indicates the particular importance and strength of the broader food industry in Loddon Campaspe, even by regional standards.</w:t>
      </w:r>
    </w:p>
    <w:p w14:paraId="3800CCDC" w14:textId="5672652F" w:rsidR="00AD42A5" w:rsidRPr="00AD42A5" w:rsidRDefault="00AD42A5" w:rsidP="006C2F81">
      <w:pPr>
        <w:rPr>
          <w:lang w:val="en-US"/>
        </w:rPr>
      </w:pPr>
      <w:r w:rsidRPr="00AD42A5">
        <w:rPr>
          <w:lang w:val="en-US"/>
        </w:rPr>
        <w:t>Figure 5 also reveals that, while the education and training and construction sectors are significant employers (see Figure 3), employment growth is slower than the Victorian average. Their growth is occurring within a context of widespread industry growth.</w:t>
      </w:r>
    </w:p>
    <w:p w14:paraId="716C7F8D" w14:textId="77777777" w:rsidR="00754620" w:rsidRPr="00754620" w:rsidRDefault="00754620" w:rsidP="00754620">
      <w:pPr>
        <w:keepNext/>
        <w:rPr>
          <w:b/>
          <w:bCs/>
          <w:lang w:val="en-US"/>
        </w:rPr>
      </w:pPr>
      <w:r w:rsidRPr="00754620">
        <w:rPr>
          <w:b/>
          <w:bCs/>
          <w:lang w:val="en-US"/>
        </w:rPr>
        <w:lastRenderedPageBreak/>
        <w:t>Figure 5: Loddon Campaspe industry employment location quotient and growth</w:t>
      </w:r>
    </w:p>
    <w:p w14:paraId="737EEF68" w14:textId="68BE1E11" w:rsidR="00826D0C" w:rsidRDefault="00826D0C" w:rsidP="00754620">
      <w:pPr>
        <w:rPr>
          <w:lang w:val="en-US"/>
        </w:rPr>
      </w:pPr>
      <w:r>
        <w:rPr>
          <w:noProof/>
          <w:lang w:val="en-US"/>
        </w:rPr>
        <w:drawing>
          <wp:inline distT="0" distB="0" distL="0" distR="0" wp14:anchorId="60946B42" wp14:editId="3CA29AAE">
            <wp:extent cx="5734050" cy="3153410"/>
            <wp:effectExtent l="0" t="0" r="0" b="0"/>
            <wp:docPr id="8" name="Picture 8" descr="Graph showing industry employment specialisation and growth in Loddon Campasp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industry employment specialisation and growth in Loddon Campaspe. A detailed description is provided via the link belo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4050" cy="3153410"/>
                    </a:xfrm>
                    <a:prstGeom prst="rect">
                      <a:avLst/>
                    </a:prstGeom>
                  </pic:spPr>
                </pic:pic>
              </a:graphicData>
            </a:graphic>
          </wp:inline>
        </w:drawing>
      </w:r>
    </w:p>
    <w:p w14:paraId="074CD9AA" w14:textId="0325E61B" w:rsidR="00754620" w:rsidRDefault="00000000" w:rsidP="00ED39DE">
      <w:pPr>
        <w:rPr>
          <w:lang w:val="en-US"/>
        </w:rPr>
      </w:pPr>
      <w:hyperlink w:anchor="_Figure_5_Loddon" w:history="1">
        <w:r w:rsidR="00ED39DE" w:rsidRPr="00ED39DE">
          <w:rPr>
            <w:rStyle w:val="Hyperlink"/>
            <w:lang w:val="en-US"/>
          </w:rPr>
          <w:t>Figure 5 Loddon Campaspe industry employment location quotient and growth – Long Alternate Text</w:t>
        </w:r>
      </w:hyperlink>
    </w:p>
    <w:p w14:paraId="490E17C0" w14:textId="4BFEC15D" w:rsidR="00754620" w:rsidRPr="00754620" w:rsidRDefault="00754620" w:rsidP="00754620">
      <w:pPr>
        <w:pStyle w:val="Source"/>
        <w:rPr>
          <w:lang w:val="en-US"/>
        </w:rPr>
      </w:pPr>
      <w:bookmarkStart w:id="26" w:name="Fig_5"/>
      <w:bookmarkEnd w:id="26"/>
      <w:r w:rsidRPr="00754620">
        <w:rPr>
          <w:lang w:val="en-US"/>
        </w:rPr>
        <w:t>Source: National Institute of Economic and Industry Research, 2020</w:t>
      </w:r>
    </w:p>
    <w:p w14:paraId="3CB1EAC8" w14:textId="77777777" w:rsidR="00754620" w:rsidRPr="00754620" w:rsidRDefault="00754620" w:rsidP="00754620">
      <w:pPr>
        <w:pStyle w:val="Source"/>
        <w:rPr>
          <w:lang w:val="en-US"/>
        </w:rPr>
      </w:pPr>
      <w:r w:rsidRPr="00754620">
        <w:rPr>
          <w:lang w:val="en-US"/>
        </w:rPr>
        <w:t xml:space="preserve">Note: This chart represents a selection of industries and sub-industries that represent a notable size and or concentration within the region. Some sub-industries presented are sub-sectors of industries that are presented </w:t>
      </w:r>
      <w:r w:rsidRPr="00754620">
        <w:t>alongside</w:t>
      </w:r>
      <w:r w:rsidRPr="00754620">
        <w:rPr>
          <w:lang w:val="en-US"/>
        </w:rPr>
        <w:t xml:space="preserve"> it and therefore measures cannot be aggregated between the two. Other industries are not displayed. For greater detail refer to the supporting analysis pack for this REDS strategy.</w:t>
      </w:r>
    </w:p>
    <w:p w14:paraId="1088BFD1" w14:textId="77777777" w:rsidR="00754620" w:rsidRPr="00754620" w:rsidRDefault="00754620" w:rsidP="00BF0FF6">
      <w:pPr>
        <w:rPr>
          <w:lang w:val="en-US"/>
        </w:rPr>
      </w:pPr>
      <w:r w:rsidRPr="00754620">
        <w:rPr>
          <w:rFonts w:ascii="VIC SemiBold" w:hAnsi="VIC SemiBold" w:cs="VIC SemiBold"/>
          <w:b/>
          <w:bCs/>
          <w:lang w:val="en-US"/>
        </w:rPr>
        <w:t>Figure 5</w:t>
      </w:r>
      <w:r w:rsidRPr="00754620">
        <w:rPr>
          <w:lang w:val="en-US"/>
        </w:rPr>
        <w:t xml:space="preserve"> depicts selected industries and sub-industries in the regional economy where:</w:t>
      </w:r>
    </w:p>
    <w:p w14:paraId="69338180" w14:textId="7D087949" w:rsidR="00754620" w:rsidRPr="00754620" w:rsidRDefault="00754620" w:rsidP="00BF0FF6">
      <w:pPr>
        <w:pStyle w:val="Bullet"/>
        <w:rPr>
          <w:lang w:val="en-US"/>
        </w:rPr>
      </w:pPr>
      <w:r w:rsidRPr="00754620">
        <w:rPr>
          <w:lang w:val="en-US"/>
        </w:rPr>
        <w:t xml:space="preserve">The size of each bubble indicates the number of people employed in the (sub)industry in 2020. The bigger the bubble, the more people employed in the industry.  </w:t>
      </w:r>
    </w:p>
    <w:p w14:paraId="77FBFDC3" w14:textId="77777777" w:rsidR="00754620" w:rsidRPr="00754620" w:rsidRDefault="00754620" w:rsidP="00BF0FF6">
      <w:pPr>
        <w:pStyle w:val="Bulletlast"/>
        <w:rPr>
          <w:lang w:val="en-US"/>
        </w:rPr>
      </w:pPr>
      <w:r w:rsidRPr="00754620">
        <w:rPr>
          <w:lang w:val="en-US"/>
        </w:rPr>
        <w:t>The vertical position indicates the (sub)industry’s degree of employment concentration relative to the Victorian average. For example, a value of 1.77 means that, as a share of total employment in the local economy, the (sub)industry employs 1.77 times as many people as the Victorian average.</w:t>
      </w:r>
    </w:p>
    <w:p w14:paraId="1943221F" w14:textId="77777777" w:rsidR="00754620" w:rsidRPr="00754620" w:rsidRDefault="00754620" w:rsidP="00BF0FF6">
      <w:pPr>
        <w:rPr>
          <w:lang w:val="en-US"/>
        </w:rPr>
      </w:pPr>
      <w:r w:rsidRPr="00754620">
        <w:rPr>
          <w:lang w:val="en-US"/>
        </w:rPr>
        <w:t xml:space="preserve">The horizontal position indicates the difference in (sub)industry’s employment growth (2015 to 2020) between the region and the Victorian average. For example, a 14 per cent value indicates that regional employment in the (sub)industry has grown 14 percentage points faster than the industry’s average growth rate in Victoria. </w:t>
      </w:r>
    </w:p>
    <w:p w14:paraId="0CB4D0A2" w14:textId="77777777" w:rsidR="00AD42A5" w:rsidRPr="00AD42A5" w:rsidRDefault="00AD42A5" w:rsidP="00754620">
      <w:pPr>
        <w:pStyle w:val="Heading3"/>
        <w:rPr>
          <w:lang w:val="en-US"/>
        </w:rPr>
      </w:pPr>
      <w:r w:rsidRPr="00AD42A5">
        <w:rPr>
          <w:lang w:val="en-US"/>
        </w:rPr>
        <w:lastRenderedPageBreak/>
        <w:t xml:space="preserve">Output </w:t>
      </w:r>
      <w:proofErr w:type="spellStart"/>
      <w:r w:rsidRPr="00AD42A5">
        <w:rPr>
          <w:lang w:val="en-US"/>
        </w:rPr>
        <w:t>specialisation</w:t>
      </w:r>
      <w:proofErr w:type="spellEnd"/>
    </w:p>
    <w:p w14:paraId="0FB49605" w14:textId="62E34502" w:rsidR="00AD42A5" w:rsidRPr="00AD42A5" w:rsidRDefault="00AD42A5" w:rsidP="00826D0C">
      <w:pPr>
        <w:keepLines/>
        <w:rPr>
          <w:lang w:val="en-US"/>
        </w:rPr>
      </w:pPr>
      <w:r w:rsidRPr="00AD42A5">
        <w:rPr>
          <w:b/>
          <w:bCs/>
          <w:lang w:val="en-US"/>
        </w:rPr>
        <w:t>Figure 6</w:t>
      </w:r>
      <w:r w:rsidRPr="00AD42A5">
        <w:rPr>
          <w:lang w:val="en-US"/>
        </w:rPr>
        <w:t xml:space="preserve"> identifies the region’s economic output </w:t>
      </w:r>
      <w:proofErr w:type="spellStart"/>
      <w:r w:rsidRPr="00AD42A5">
        <w:rPr>
          <w:lang w:val="en-US"/>
        </w:rPr>
        <w:t>specialisation</w:t>
      </w:r>
      <w:proofErr w:type="spellEnd"/>
      <w:r w:rsidRPr="00AD42A5">
        <w:rPr>
          <w:lang w:val="en-US"/>
        </w:rPr>
        <w:t xml:space="preserve"> in terms of Gross Value Added (GVA). Using the same approach as Figure 5, this analysis compares selected industries and sub-industries in the regional economy, including their size and growth as a proportion of total economic GVA relative to Victorian averages.</w:t>
      </w:r>
      <w:r w:rsidRPr="00AD42A5">
        <w:rPr>
          <w:rFonts w:ascii="Cambria" w:hAnsi="Cambria" w:cs="Cambria"/>
          <w:lang w:val="en-US"/>
        </w:rPr>
        <w:t> </w:t>
      </w:r>
    </w:p>
    <w:p w14:paraId="37681755" w14:textId="511563FB" w:rsidR="00BF0FF6" w:rsidRPr="00BF0FF6" w:rsidRDefault="00BF0FF6" w:rsidP="00826D0C">
      <w:pPr>
        <w:keepNext/>
        <w:rPr>
          <w:b/>
          <w:bCs/>
          <w:lang w:val="en-US"/>
        </w:rPr>
      </w:pPr>
      <w:r w:rsidRPr="00BF0FF6">
        <w:rPr>
          <w:b/>
          <w:bCs/>
          <w:lang w:val="en-US"/>
        </w:rPr>
        <w:t xml:space="preserve">Figure 6: Loddon Campaspe industry output (GVA) location quotient and growth </w:t>
      </w:r>
    </w:p>
    <w:p w14:paraId="37E4B5B0" w14:textId="10056DA2" w:rsidR="00826D0C" w:rsidRDefault="00826D0C" w:rsidP="00BF0FF6">
      <w:pPr>
        <w:rPr>
          <w:lang w:val="en-US"/>
        </w:rPr>
      </w:pPr>
      <w:r>
        <w:rPr>
          <w:noProof/>
          <w:lang w:val="en-US"/>
        </w:rPr>
        <w:drawing>
          <wp:inline distT="0" distB="0" distL="0" distR="0" wp14:anchorId="3B4BAC21" wp14:editId="5729D438">
            <wp:extent cx="5734050" cy="3090545"/>
            <wp:effectExtent l="0" t="0" r="0" b="0"/>
            <wp:docPr id="9" name="Picture 9" descr="Graph showing industry output (gross value add or GVA) specialisation and growth in Loddon Campasp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showing industry output (gross value add or GVA) specialisation and growth in Loddon Campaspe. A detailed description is provided via the link below."/>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4050" cy="3090545"/>
                    </a:xfrm>
                    <a:prstGeom prst="rect">
                      <a:avLst/>
                    </a:prstGeom>
                  </pic:spPr>
                </pic:pic>
              </a:graphicData>
            </a:graphic>
          </wp:inline>
        </w:drawing>
      </w:r>
    </w:p>
    <w:p w14:paraId="21335100" w14:textId="604D7B57" w:rsidR="00BF0FF6" w:rsidRDefault="00000000" w:rsidP="00BF0FF6">
      <w:pPr>
        <w:rPr>
          <w:lang w:val="en-US"/>
        </w:rPr>
      </w:pPr>
      <w:hyperlink w:anchor="_Figure_6_Loddon" w:history="1">
        <w:r w:rsidR="00BF0FF6" w:rsidRPr="00BF0FF6">
          <w:rPr>
            <w:rStyle w:val="Hyperlink"/>
            <w:lang w:val="en-US"/>
          </w:rPr>
          <w:t>Figure 6 Loddon Campaspe industry output (GVA) location quotient and growth – Long Alternate Text</w:t>
        </w:r>
      </w:hyperlink>
    </w:p>
    <w:p w14:paraId="15082CE3" w14:textId="77777777" w:rsidR="00BF0FF6" w:rsidRPr="00BF0FF6" w:rsidRDefault="00BF0FF6" w:rsidP="00BF0FF6">
      <w:pPr>
        <w:pStyle w:val="Source"/>
      </w:pPr>
      <w:bookmarkStart w:id="27" w:name="Fig_6"/>
      <w:bookmarkEnd w:id="27"/>
      <w:r w:rsidRPr="00BF0FF6">
        <w:rPr>
          <w:lang w:val="en-US"/>
        </w:rPr>
        <w:t xml:space="preserve">Source: National </w:t>
      </w:r>
      <w:r w:rsidRPr="00BF0FF6">
        <w:t xml:space="preserve">Institute of Economic and Industry Research, 2020 </w:t>
      </w:r>
    </w:p>
    <w:p w14:paraId="75AEAEFE" w14:textId="77777777" w:rsidR="00BF0FF6" w:rsidRPr="00BF0FF6" w:rsidRDefault="00BF0FF6" w:rsidP="00BF0FF6">
      <w:pPr>
        <w:pStyle w:val="Source"/>
        <w:rPr>
          <w:lang w:val="en-US"/>
        </w:rPr>
      </w:pPr>
      <w:r w:rsidRPr="00BF0FF6">
        <w:t xml:space="preserve">Note: this chart </w:t>
      </w:r>
      <w:proofErr w:type="spellStart"/>
      <w:r w:rsidRPr="00BF0FF6">
        <w:t>represen</w:t>
      </w:r>
      <w:r w:rsidRPr="00BF0FF6">
        <w:rPr>
          <w:lang w:val="en-US"/>
        </w:rPr>
        <w:t>ts</w:t>
      </w:r>
      <w:proofErr w:type="spellEnd"/>
      <w:r w:rsidRPr="00BF0FF6">
        <w:rPr>
          <w:lang w:val="en-US"/>
        </w:rPr>
        <w:t xml:space="preserve"> a selection of industries and sub-industries that </w:t>
      </w:r>
      <w:r w:rsidRPr="00BF0FF6">
        <w:t>represent</w:t>
      </w:r>
      <w:r w:rsidRPr="00BF0FF6">
        <w:rPr>
          <w:lang w:val="en-US"/>
        </w:rPr>
        <w:t xml:space="preserve">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497C3EC2" w14:textId="645CC8BC" w:rsidR="00BF0FF6" w:rsidRPr="00BF0FF6" w:rsidRDefault="00BF0FF6" w:rsidP="00BF0FF6">
      <w:pPr>
        <w:rPr>
          <w:lang w:val="en-US"/>
        </w:rPr>
      </w:pPr>
      <w:r w:rsidRPr="00BF0FF6">
        <w:rPr>
          <w:lang w:val="en-US"/>
        </w:rPr>
        <w:t>Consistent with employment concentrations, Figure 6 shows how output in Loddon Campaspe is strongly concentrated in agriculture, food product manufacturing and metal ore mining. Output in the food product manufacturing and metal ore mining is also growing faster than Victorian averages (by 10.5 percentage points and 94.3 percentage points respectively). In the case of agriculture, the sub-industry’s GVA is declining at a faster rate than the industry across the state and regional Victoria. This trend reflects the disproportionate impact of dry seasonal conditions throughout 2017-19 on the region relative to other parts of Victoria.</w:t>
      </w:r>
    </w:p>
    <w:p w14:paraId="0049B3C6" w14:textId="77777777" w:rsidR="00AD42A5" w:rsidRPr="00AD42A5" w:rsidRDefault="00AD42A5" w:rsidP="00BF0FF6">
      <w:pPr>
        <w:pStyle w:val="Heading3"/>
        <w:rPr>
          <w:lang w:val="en-US"/>
        </w:rPr>
      </w:pPr>
      <w:r w:rsidRPr="00AD42A5">
        <w:rPr>
          <w:lang w:val="en-US"/>
        </w:rPr>
        <w:t xml:space="preserve">Emerging areas of </w:t>
      </w:r>
      <w:proofErr w:type="spellStart"/>
      <w:r w:rsidRPr="00AD42A5">
        <w:rPr>
          <w:lang w:val="en-US"/>
        </w:rPr>
        <w:t>specialisation</w:t>
      </w:r>
      <w:proofErr w:type="spellEnd"/>
    </w:p>
    <w:p w14:paraId="26826EE0" w14:textId="1811418F" w:rsidR="00AD42A5" w:rsidRPr="00AD42A5" w:rsidRDefault="00AD42A5" w:rsidP="00BF0FF6">
      <w:pPr>
        <w:rPr>
          <w:lang w:val="en-US"/>
        </w:rPr>
      </w:pPr>
      <w:r w:rsidRPr="00AD42A5">
        <w:rPr>
          <w:lang w:val="en-US"/>
        </w:rPr>
        <w:t xml:space="preserve">While not yet concentrations, there are sub-sectors that show employment and output growth rates above the Victorian average which indicate they may become comparative advantages in the future. Food and beverage services as well as </w:t>
      </w:r>
      <w:r w:rsidRPr="00AD42A5">
        <w:rPr>
          <w:lang w:val="en-US"/>
        </w:rPr>
        <w:lastRenderedPageBreak/>
        <w:t>personal services are showing these signs of growth. Finance is the other sub-sector that is not yet a concentration but is experiencing above average growth. The legacy of the Bendigo and Adelaide Bank paired with internal migration from Melbourne could be a platform for a larger regional finance industry to grow.</w:t>
      </w:r>
    </w:p>
    <w:p w14:paraId="747E888F" w14:textId="13896647" w:rsidR="00AD42A5" w:rsidRPr="00AD42A5" w:rsidRDefault="00AD42A5" w:rsidP="00812BB3">
      <w:pPr>
        <w:rPr>
          <w:rFonts w:ascii="VIC" w:hAnsi="VIC" w:cs="VIC"/>
          <w:b/>
          <w:bCs/>
          <w:sz w:val="44"/>
          <w:szCs w:val="44"/>
          <w:lang w:val="en-US"/>
        </w:rPr>
      </w:pPr>
      <w:r w:rsidRPr="00AD42A5">
        <w:rPr>
          <w:rFonts w:ascii="VIC" w:hAnsi="VIC" w:cs="VIC"/>
          <w:b/>
          <w:bCs/>
          <w:sz w:val="44"/>
          <w:szCs w:val="44"/>
          <w:lang w:val="en-US"/>
        </w:rPr>
        <w:t>04</w:t>
      </w:r>
      <w:r w:rsidR="00BF0FF6">
        <w:rPr>
          <w:rFonts w:ascii="VIC" w:hAnsi="VIC" w:cs="VIC"/>
          <w:b/>
          <w:bCs/>
          <w:sz w:val="44"/>
          <w:szCs w:val="44"/>
          <w:lang w:val="en-US"/>
        </w:rPr>
        <w:t xml:space="preserve"> </w:t>
      </w:r>
      <w:r w:rsidRPr="00AD42A5">
        <w:rPr>
          <w:rFonts w:ascii="VIC" w:hAnsi="VIC" w:cs="VIC"/>
          <w:b/>
          <w:bCs/>
          <w:sz w:val="44"/>
          <w:szCs w:val="44"/>
          <w:lang w:val="en-US"/>
        </w:rPr>
        <w:t>Strategic directions</w:t>
      </w:r>
    </w:p>
    <w:p w14:paraId="3549C9DD" w14:textId="77777777" w:rsidR="00AD42A5" w:rsidRPr="00AD42A5" w:rsidRDefault="00AD42A5" w:rsidP="00812BB3">
      <w:pPr>
        <w:rPr>
          <w:spacing w:val="-2"/>
          <w:lang w:val="en-US"/>
        </w:rPr>
      </w:pPr>
      <w:r w:rsidRPr="00AD42A5">
        <w:rPr>
          <w:spacing w:val="-2"/>
          <w:lang w:val="en-US"/>
        </w:rPr>
        <w:t xml:space="preserve">The five strategic directions for the Loddon Campaspe REDS have been identified based on the opportunities emerging from the region’s endowments, industry </w:t>
      </w:r>
      <w:proofErr w:type="spellStart"/>
      <w:r w:rsidRPr="00AD42A5">
        <w:rPr>
          <w:spacing w:val="-2"/>
          <w:lang w:val="en-US"/>
        </w:rPr>
        <w:t>specialisations</w:t>
      </w:r>
      <w:proofErr w:type="spellEnd"/>
      <w:r w:rsidRPr="00AD42A5">
        <w:rPr>
          <w:spacing w:val="-2"/>
          <w:lang w:val="en-US"/>
        </w:rPr>
        <w:t xml:space="preserve"> and socioeconomic context. The directions have been refined based on a review of local policies and strategic planning. </w:t>
      </w:r>
    </w:p>
    <w:p w14:paraId="6AD1FD1F" w14:textId="77777777" w:rsidR="00AD42A5" w:rsidRPr="00AD42A5" w:rsidRDefault="00AD42A5" w:rsidP="00BF0FF6">
      <w:pPr>
        <w:rPr>
          <w:lang w:val="en-US"/>
        </w:rPr>
      </w:pPr>
      <w:r w:rsidRPr="00AD42A5">
        <w:rPr>
          <w:lang w:val="en-US"/>
        </w:rPr>
        <w:t xml:space="preserve">The following section discusses each strategic direction, providing: </w:t>
      </w:r>
    </w:p>
    <w:p w14:paraId="01B38AF5" w14:textId="2ED354A6" w:rsidR="00BF0FF6" w:rsidRPr="00AD42A5" w:rsidRDefault="00BF0FF6" w:rsidP="00BF0FF6">
      <w:pPr>
        <w:pStyle w:val="Bullet"/>
        <w:rPr>
          <w:lang w:val="en-US"/>
        </w:rPr>
      </w:pPr>
      <w:r w:rsidRPr="00AD42A5">
        <w:rPr>
          <w:lang w:val="en-US"/>
        </w:rPr>
        <w:t>a rationale for its inclusion as part of the strategy</w:t>
      </w:r>
    </w:p>
    <w:p w14:paraId="5FE6994A" w14:textId="77777777" w:rsidR="00BF0FF6" w:rsidRPr="00AD42A5" w:rsidRDefault="00BF0FF6" w:rsidP="00BF0FF6">
      <w:pPr>
        <w:pStyle w:val="Bullet"/>
        <w:rPr>
          <w:lang w:val="en-US"/>
        </w:rPr>
      </w:pPr>
      <w:r w:rsidRPr="00AD42A5">
        <w:rPr>
          <w:lang w:val="en-US"/>
        </w:rPr>
        <w:t>an overview of opportunities and challenges which are likely to support or hinder future growth</w:t>
      </w:r>
    </w:p>
    <w:p w14:paraId="2C93A63F" w14:textId="77777777" w:rsidR="00BF0FF6" w:rsidRPr="00AD42A5" w:rsidRDefault="00BF0FF6" w:rsidP="00BF0FF6">
      <w:pPr>
        <w:pStyle w:val="Bullet"/>
        <w:rPr>
          <w:lang w:val="en-US"/>
        </w:rPr>
      </w:pPr>
      <w:r w:rsidRPr="00AD42A5">
        <w:rPr>
          <w:lang w:val="en-US"/>
        </w:rPr>
        <w:t>a summary of work underway and the policy context to support desired outcomes</w:t>
      </w:r>
    </w:p>
    <w:p w14:paraId="375D7AC1" w14:textId="77777777" w:rsidR="00BF0FF6" w:rsidRPr="00AD42A5" w:rsidRDefault="00BF0FF6" w:rsidP="00BF0FF6">
      <w:pPr>
        <w:pStyle w:val="Bullet"/>
        <w:rPr>
          <w:lang w:val="en-US"/>
        </w:rPr>
      </w:pPr>
      <w:r w:rsidRPr="00AD42A5">
        <w:rPr>
          <w:lang w:val="en-US"/>
        </w:rPr>
        <w:t>the implication of the direction for the region’s Aboriginal communities</w:t>
      </w:r>
    </w:p>
    <w:p w14:paraId="183B1CFA" w14:textId="77777777" w:rsidR="00BF0FF6" w:rsidRPr="00AD42A5" w:rsidRDefault="00BF0FF6" w:rsidP="00BF0FF6">
      <w:pPr>
        <w:pStyle w:val="Bulletlast"/>
        <w:rPr>
          <w:lang w:val="en-US"/>
        </w:rPr>
      </w:pPr>
      <w:r w:rsidRPr="00AD42A5">
        <w:rPr>
          <w:lang w:val="en-US"/>
        </w:rPr>
        <w:t>examples of how the direction could be activated.</w:t>
      </w:r>
    </w:p>
    <w:p w14:paraId="0DA0C24F" w14:textId="77777777" w:rsidR="00AD42A5" w:rsidRPr="00AD42A5" w:rsidRDefault="00AD42A5" w:rsidP="00874993">
      <w:pPr>
        <w:pStyle w:val="Heading2"/>
        <w:rPr>
          <w:lang w:val="en-US"/>
        </w:rPr>
      </w:pPr>
      <w:bookmarkStart w:id="28" w:name="_Toc108016781"/>
      <w:r w:rsidRPr="00AD42A5">
        <w:rPr>
          <w:lang w:val="en-US"/>
        </w:rPr>
        <w:t>Loddon Campaspe’s strategic directions</w:t>
      </w:r>
      <w:bookmarkEnd w:id="28"/>
      <w:r w:rsidRPr="00AD42A5">
        <w:rPr>
          <w:lang w:val="en-US"/>
        </w:rPr>
        <w:t xml:space="preserve"> </w:t>
      </w:r>
    </w:p>
    <w:p w14:paraId="2094B174" w14:textId="77777777" w:rsidR="00874993" w:rsidRPr="00874993" w:rsidRDefault="00874993" w:rsidP="00874993">
      <w:pPr>
        <w:pStyle w:val="Numbered"/>
        <w:numPr>
          <w:ilvl w:val="0"/>
          <w:numId w:val="45"/>
        </w:numPr>
        <w:rPr>
          <w:lang w:val="en-US"/>
        </w:rPr>
      </w:pPr>
      <w:r w:rsidRPr="00874993">
        <w:rPr>
          <w:lang w:val="en-US"/>
        </w:rPr>
        <w:t>Support growth in agriculture and food product manufacturing to enhance value adding throughout the supply chain</w:t>
      </w:r>
    </w:p>
    <w:p w14:paraId="5B9E1F64" w14:textId="77777777" w:rsidR="00874993" w:rsidRPr="00874993" w:rsidRDefault="00874993" w:rsidP="00874993">
      <w:pPr>
        <w:pStyle w:val="Numbered"/>
        <w:numPr>
          <w:ilvl w:val="0"/>
          <w:numId w:val="45"/>
        </w:numPr>
        <w:rPr>
          <w:lang w:val="en-US"/>
        </w:rPr>
      </w:pPr>
      <w:r w:rsidRPr="00874993">
        <w:rPr>
          <w:lang w:val="en-US"/>
        </w:rPr>
        <w:t>Pursue diversification of the tourism sector by leveraging natural, cultural, and built endowments</w:t>
      </w:r>
    </w:p>
    <w:p w14:paraId="6370531E" w14:textId="77777777" w:rsidR="00874993" w:rsidRPr="00874993" w:rsidRDefault="00874993" w:rsidP="00874993">
      <w:pPr>
        <w:pStyle w:val="Numbered"/>
        <w:numPr>
          <w:ilvl w:val="0"/>
          <w:numId w:val="45"/>
        </w:numPr>
        <w:rPr>
          <w:lang w:val="en-US"/>
        </w:rPr>
      </w:pPr>
      <w:proofErr w:type="spellStart"/>
      <w:r w:rsidRPr="00874993">
        <w:rPr>
          <w:lang w:val="en-US"/>
        </w:rPr>
        <w:t>Maximise</w:t>
      </w:r>
      <w:proofErr w:type="spellEnd"/>
      <w:r w:rsidRPr="00874993">
        <w:rPr>
          <w:lang w:val="en-US"/>
        </w:rPr>
        <w:t xml:space="preserve"> gains in the ‘employment and innovation corridor’ to attract professional services workers and entrepreneurial activity</w:t>
      </w:r>
    </w:p>
    <w:p w14:paraId="74F7D98C" w14:textId="77777777" w:rsidR="00874993" w:rsidRPr="00874993" w:rsidRDefault="00874993" w:rsidP="00874993">
      <w:pPr>
        <w:pStyle w:val="Numbered"/>
        <w:numPr>
          <w:ilvl w:val="0"/>
          <w:numId w:val="45"/>
        </w:numPr>
        <w:rPr>
          <w:lang w:val="en-US"/>
        </w:rPr>
      </w:pPr>
      <w:r w:rsidRPr="00874993">
        <w:rPr>
          <w:lang w:val="en-US"/>
        </w:rPr>
        <w:t>Foster better links between education providers, industry, research, employers and students to develop career pathways and a workforce that meets the future needs of the region</w:t>
      </w:r>
    </w:p>
    <w:p w14:paraId="3A3E4A25" w14:textId="77777777" w:rsidR="00874993" w:rsidRPr="00874993" w:rsidRDefault="00874993" w:rsidP="00874993">
      <w:pPr>
        <w:pStyle w:val="Numbered"/>
        <w:numPr>
          <w:ilvl w:val="0"/>
          <w:numId w:val="45"/>
        </w:numPr>
        <w:rPr>
          <w:lang w:val="en-US"/>
        </w:rPr>
      </w:pPr>
      <w:r w:rsidRPr="00874993">
        <w:rPr>
          <w:lang w:val="en-US"/>
        </w:rPr>
        <w:t>Leverage local opportunities to strengthen value chains and diversify into new industries, including in mining, renewable energy and waste processing.</w:t>
      </w:r>
    </w:p>
    <w:p w14:paraId="2C70AA9D" w14:textId="33587396" w:rsidR="00874993" w:rsidRPr="00874993" w:rsidRDefault="00874993" w:rsidP="00874993">
      <w:pPr>
        <w:pStyle w:val="Heading2"/>
        <w:rPr>
          <w:lang w:val="en-US"/>
        </w:rPr>
      </w:pPr>
      <w:bookmarkStart w:id="29" w:name="_Toc108016782"/>
      <w:r w:rsidRPr="00874993">
        <w:rPr>
          <w:lang w:val="en-US"/>
        </w:rPr>
        <w:t>Enabling factors for economic growth</w:t>
      </w:r>
      <w:bookmarkEnd w:id="29"/>
    </w:p>
    <w:p w14:paraId="794E15FC" w14:textId="77777777" w:rsidR="00874993" w:rsidRPr="00874993" w:rsidRDefault="00874993" w:rsidP="00874993">
      <w:pPr>
        <w:rPr>
          <w:lang w:val="en-US"/>
        </w:rPr>
      </w:pPr>
      <w:r w:rsidRPr="00874993">
        <w:rPr>
          <w:lang w:val="en-US"/>
        </w:rPr>
        <w:t>This REDS identifies opportunities in key areas that can help drive regional economic growth. However, each region’s capacity to activate these opportunities and grow is partly determined by cross-cutting enabling factors that support economic activity. Consideration of these enabling factors–and targeted investments and initiatives to strengthen them – will help support achievement of the strategic directions in this REDS.</w:t>
      </w:r>
    </w:p>
    <w:tbl>
      <w:tblPr>
        <w:tblStyle w:val="TableGrid"/>
        <w:tblW w:w="9493" w:type="dxa"/>
        <w:tblCellMar>
          <w:left w:w="57" w:type="dxa"/>
          <w:right w:w="57" w:type="dxa"/>
        </w:tblCellMar>
        <w:tblLook w:val="04A0" w:firstRow="1" w:lastRow="0" w:firstColumn="1" w:lastColumn="0" w:noHBand="0" w:noVBand="1"/>
      </w:tblPr>
      <w:tblGrid>
        <w:gridCol w:w="4510"/>
        <w:gridCol w:w="4983"/>
      </w:tblGrid>
      <w:tr w:rsidR="00874993" w14:paraId="22B6B5BF" w14:textId="77777777" w:rsidTr="008856D5">
        <w:trPr>
          <w:cantSplit/>
        </w:trPr>
        <w:tc>
          <w:tcPr>
            <w:tcW w:w="4510" w:type="dxa"/>
          </w:tcPr>
          <w:p w14:paraId="575D46D8" w14:textId="77777777" w:rsidR="0025264E" w:rsidRPr="0025264E" w:rsidRDefault="0025264E" w:rsidP="0025264E">
            <w:pPr>
              <w:pStyle w:val="TableCopy"/>
              <w:rPr>
                <w:b/>
              </w:rPr>
            </w:pPr>
            <w:r w:rsidRPr="0025264E">
              <w:rPr>
                <w:b/>
              </w:rPr>
              <w:lastRenderedPageBreak/>
              <w:t>Digital connectivity</w:t>
            </w:r>
          </w:p>
          <w:p w14:paraId="459D5B89" w14:textId="48091A58" w:rsidR="00874993" w:rsidRPr="0025264E" w:rsidRDefault="0025264E" w:rsidP="0025264E">
            <w:pPr>
              <w:pStyle w:val="TableCopy"/>
            </w:pPr>
            <w:r w:rsidRPr="0025264E">
              <w:t>Access to reliable internet and mobile services allows for access to new markets, facilitates efficiency gains and opens opportunities for innovation. Good digital connectivity can also facilitate more inclusive access to services and flexible working arrangements.</w:t>
            </w:r>
          </w:p>
        </w:tc>
        <w:tc>
          <w:tcPr>
            <w:tcW w:w="4983" w:type="dxa"/>
          </w:tcPr>
          <w:p w14:paraId="63571C3B" w14:textId="14F5559A" w:rsidR="0025264E" w:rsidRDefault="0025264E" w:rsidP="0025264E">
            <w:pPr>
              <w:pStyle w:val="TableCopy"/>
            </w:pPr>
            <w:r>
              <w:t>58 to 71</w:t>
            </w:r>
            <w:r w:rsidR="001A5AA3">
              <w:t xml:space="preserve"> – </w:t>
            </w:r>
            <w:r>
              <w:t xml:space="preserve">Australian Digital Inclusion </w:t>
            </w:r>
          </w:p>
          <w:p w14:paraId="1D751C28" w14:textId="46AF050D" w:rsidR="0025264E" w:rsidRDefault="0025264E" w:rsidP="0025264E">
            <w:pPr>
              <w:pStyle w:val="TableCopy"/>
            </w:pPr>
            <w:r>
              <w:t>Index Score in Loddon Campaspe in 2021</w:t>
            </w:r>
            <w:r w:rsidR="001A5AA3">
              <w:rPr>
                <w:rStyle w:val="FootnoteReference"/>
              </w:rPr>
              <w:footnoteReference w:id="6"/>
            </w:r>
          </w:p>
          <w:p w14:paraId="40CD655F" w14:textId="30C5E7C0" w:rsidR="00874993" w:rsidRPr="0025264E" w:rsidRDefault="0025264E" w:rsidP="0025264E">
            <w:pPr>
              <w:pStyle w:val="TableCopy"/>
            </w:pPr>
            <w:r>
              <w:t>(Victorian average: 71)</w:t>
            </w:r>
          </w:p>
        </w:tc>
      </w:tr>
      <w:tr w:rsidR="00874993" w14:paraId="4F9DD0B5" w14:textId="77777777" w:rsidTr="008856D5">
        <w:trPr>
          <w:cantSplit/>
        </w:trPr>
        <w:tc>
          <w:tcPr>
            <w:tcW w:w="4510" w:type="dxa"/>
          </w:tcPr>
          <w:p w14:paraId="29604805" w14:textId="77777777" w:rsidR="001A5AA3" w:rsidRPr="001A5AA3" w:rsidRDefault="001A5AA3" w:rsidP="001A5AA3">
            <w:pPr>
              <w:pStyle w:val="TableCopy"/>
              <w:rPr>
                <w:b/>
              </w:rPr>
            </w:pPr>
            <w:r w:rsidRPr="001A5AA3">
              <w:rPr>
                <w:b/>
              </w:rPr>
              <w:t>Transport connectivity</w:t>
            </w:r>
          </w:p>
          <w:p w14:paraId="566717C2" w14:textId="39658B8E" w:rsidR="00874993" w:rsidRPr="0025264E" w:rsidRDefault="001A5AA3" w:rsidP="001A5AA3">
            <w:pPr>
              <w:pStyle w:val="TableCopy"/>
            </w:pPr>
            <w:r>
              <w:t>Road and rail infrastructure, ports and airports provide critical linkages between production locations and markets; efficient transport connections and public transport services are a key factor in workforce mobility and local amenity.</w:t>
            </w:r>
          </w:p>
        </w:tc>
        <w:tc>
          <w:tcPr>
            <w:tcW w:w="4983" w:type="dxa"/>
          </w:tcPr>
          <w:p w14:paraId="37FE0BE4" w14:textId="52E6691C" w:rsidR="001A5AA3" w:rsidRDefault="001A5AA3" w:rsidP="001A5AA3">
            <w:pPr>
              <w:pStyle w:val="TableCopy"/>
            </w:pPr>
            <w:r>
              <w:t>4.3 – Overall access to roads, public transport in the Loddon Mallee RDA region</w:t>
            </w:r>
            <w:r w:rsidR="00B80F27">
              <w:rPr>
                <w:rStyle w:val="FootnoteReference"/>
              </w:rPr>
              <w:footnoteReference w:id="7"/>
            </w:r>
          </w:p>
          <w:p w14:paraId="4C07503B" w14:textId="281AF9A1" w:rsidR="00874993" w:rsidRPr="0025264E" w:rsidRDefault="001A5AA3" w:rsidP="001A5AA3">
            <w:pPr>
              <w:pStyle w:val="TableCopy"/>
            </w:pPr>
            <w:r>
              <w:t>(Regional Victoria: 4.1 and Victoria: 5)</w:t>
            </w:r>
          </w:p>
        </w:tc>
      </w:tr>
      <w:tr w:rsidR="00874993" w14:paraId="5F5B3BD0" w14:textId="77777777" w:rsidTr="008856D5">
        <w:trPr>
          <w:cantSplit/>
        </w:trPr>
        <w:tc>
          <w:tcPr>
            <w:tcW w:w="4510" w:type="dxa"/>
          </w:tcPr>
          <w:p w14:paraId="6232877A" w14:textId="77777777" w:rsidR="00B80F27" w:rsidRPr="00B80F27" w:rsidRDefault="00B80F27" w:rsidP="00B80F27">
            <w:pPr>
              <w:pStyle w:val="TableCopy"/>
              <w:rPr>
                <w:b/>
              </w:rPr>
            </w:pPr>
            <w:r w:rsidRPr="00B80F27">
              <w:rPr>
                <w:b/>
              </w:rPr>
              <w:t>Workforce and population growth</w:t>
            </w:r>
          </w:p>
          <w:p w14:paraId="745C9175" w14:textId="47845013" w:rsidR="00874993" w:rsidRPr="0025264E" w:rsidRDefault="00B80F27" w:rsidP="00B80F27">
            <w:pPr>
              <w:pStyle w:val="TableCopy"/>
            </w:pPr>
            <w:r>
              <w:t>An adaptive and productive workforce is key to businesses competitiveness; access to both skilled and unskilled labour ensures business can sustain and expand activities.</w:t>
            </w:r>
          </w:p>
        </w:tc>
        <w:tc>
          <w:tcPr>
            <w:tcW w:w="4983" w:type="dxa"/>
          </w:tcPr>
          <w:p w14:paraId="1FE111C6" w14:textId="77777777" w:rsidR="00B80F27" w:rsidRDefault="00B80F27" w:rsidP="00B80F27">
            <w:pPr>
              <w:pStyle w:val="TableCopy"/>
            </w:pPr>
            <w:r>
              <w:t>62.3% – Local workforce in Loddon Campaspe was employed in skilled occupations in 2021</w:t>
            </w:r>
            <w:r>
              <w:rPr>
                <w:rStyle w:val="FootnoteReference"/>
              </w:rPr>
              <w:footnoteReference w:id="8"/>
            </w:r>
          </w:p>
          <w:p w14:paraId="1873933A" w14:textId="77777777" w:rsidR="00B80F27" w:rsidRDefault="00B80F27" w:rsidP="00B80F27">
            <w:pPr>
              <w:pStyle w:val="TableCopy"/>
            </w:pPr>
            <w:r>
              <w:t>(Regional Victoria: 62.2%, Melbourne: 67.3%)</w:t>
            </w:r>
          </w:p>
          <w:p w14:paraId="108763FF" w14:textId="0EC2CC14" w:rsidR="00B80F27" w:rsidRDefault="00B80F27" w:rsidP="00B80F27">
            <w:pPr>
              <w:pStyle w:val="TableCopy"/>
            </w:pPr>
            <w:r>
              <w:t>19% – Residents with a bachelor’s degree or higher in 2016</w:t>
            </w:r>
            <w:r>
              <w:rPr>
                <w:rStyle w:val="FootnoteReference"/>
              </w:rPr>
              <w:footnoteReference w:id="9"/>
            </w:r>
          </w:p>
          <w:p w14:paraId="1E453050" w14:textId="3513DA85" w:rsidR="00874993" w:rsidRPr="0025264E" w:rsidRDefault="00B80F27" w:rsidP="00B80F27">
            <w:pPr>
              <w:pStyle w:val="TableCopy"/>
            </w:pPr>
            <w:r>
              <w:t>(Regional Victorian: 17.0 %, Melbourne: 31.0%)</w:t>
            </w:r>
          </w:p>
        </w:tc>
      </w:tr>
      <w:tr w:rsidR="00874993" w14:paraId="5EA0B81A" w14:textId="77777777" w:rsidTr="008856D5">
        <w:trPr>
          <w:cantSplit/>
        </w:trPr>
        <w:tc>
          <w:tcPr>
            <w:tcW w:w="4510" w:type="dxa"/>
          </w:tcPr>
          <w:p w14:paraId="4258C30E" w14:textId="77777777" w:rsidR="00B80F27" w:rsidRPr="00B80F27" w:rsidRDefault="00B80F27" w:rsidP="00B80F27">
            <w:pPr>
              <w:pStyle w:val="TableCopy"/>
              <w:rPr>
                <w:b/>
              </w:rPr>
            </w:pPr>
            <w:r w:rsidRPr="00B80F27">
              <w:rPr>
                <w:b/>
              </w:rPr>
              <w:t>Housing</w:t>
            </w:r>
          </w:p>
          <w:p w14:paraId="4A1270BB" w14:textId="460F854D" w:rsidR="00874993" w:rsidRPr="0025264E" w:rsidRDefault="00B80F27" w:rsidP="00B80F27">
            <w:pPr>
              <w:pStyle w:val="TableCopy"/>
            </w:pPr>
            <w:r>
              <w:t>The availability and affordability of housing determines a region’s ability to attract and retain local staff and supports community cohesion and better life outcomes for individuals and families.</w:t>
            </w:r>
          </w:p>
        </w:tc>
        <w:tc>
          <w:tcPr>
            <w:tcW w:w="4983" w:type="dxa"/>
          </w:tcPr>
          <w:p w14:paraId="5D48404A" w14:textId="215A92DB" w:rsidR="00B80F27" w:rsidRDefault="00B80F27" w:rsidP="00B80F27">
            <w:pPr>
              <w:pStyle w:val="TableCopy"/>
            </w:pPr>
            <w:r>
              <w:t>0.7% – Average rental property vacancy rate in the 6 months leading up to June 2021</w:t>
            </w:r>
            <w:r>
              <w:rPr>
                <w:rStyle w:val="FootnoteReference"/>
              </w:rPr>
              <w:footnoteReference w:id="10"/>
            </w:r>
          </w:p>
          <w:p w14:paraId="37D73465" w14:textId="77777777" w:rsidR="00B80F27" w:rsidRDefault="00B80F27" w:rsidP="00B80F27">
            <w:pPr>
              <w:pStyle w:val="TableCopy"/>
            </w:pPr>
            <w:r>
              <w:t xml:space="preserve">(Compared to benchmark of 2.5%) </w:t>
            </w:r>
          </w:p>
          <w:p w14:paraId="1F43A7C6" w14:textId="5D0155D5" w:rsidR="00B80F27" w:rsidRDefault="00B80F27" w:rsidP="00B80F27">
            <w:pPr>
              <w:pStyle w:val="TableCopy"/>
            </w:pPr>
            <w:r>
              <w:t>29.6% – Increase in median rent in Loddon Mallee RDA region from 2016 to 2020</w:t>
            </w:r>
            <w:r>
              <w:rPr>
                <w:rStyle w:val="FootnoteReference"/>
              </w:rPr>
              <w:footnoteReference w:id="11"/>
            </w:r>
          </w:p>
          <w:p w14:paraId="407B8B6D" w14:textId="01881127" w:rsidR="00874993" w:rsidRPr="0025264E" w:rsidRDefault="00B80F27" w:rsidP="00B80F27">
            <w:pPr>
              <w:pStyle w:val="TableCopy"/>
            </w:pPr>
            <w:r>
              <w:t>(Victoria, 6.9%, Regional Victoria 28.6%)</w:t>
            </w:r>
          </w:p>
        </w:tc>
      </w:tr>
    </w:tbl>
    <w:p w14:paraId="79BA6226" w14:textId="098B1E91" w:rsidR="00AD42A5" w:rsidRPr="009475DB" w:rsidRDefault="009475DB" w:rsidP="009475DB">
      <w:pPr>
        <w:pStyle w:val="Source"/>
      </w:pPr>
      <w:r w:rsidRPr="009475DB">
        <w:t>Notes: 1. The Australian Digital Inclusion Index (ADII) is a composite index used to measure digital inclusion across three dimensions of Access, Affordability and Digital Ability. 2. ‘Access to roads and public transport was measured by asking respondents to rate their access to the following types of services in their local community, on a scale ranging from ‘very poor’ (1) to ‘very good’ (7): (</w:t>
      </w:r>
      <w:proofErr w:type="spellStart"/>
      <w:r w:rsidRPr="009475DB">
        <w:t>i</w:t>
      </w:r>
      <w:proofErr w:type="spellEnd"/>
      <w:r w:rsidRPr="009475DB">
        <w:t>) Quality of local roads; and (ii) Access to public transport (including taxis, buses, and trains). A single measure of overall access to roads and public transport was then constructed based on the average score of a person’s responses to these two items.</w:t>
      </w:r>
      <w:r>
        <w:t xml:space="preserve"> </w:t>
      </w:r>
      <w:r w:rsidRPr="009475DB">
        <w:t>3. Skill level is defined as a function of the range and complexity of the set of tasks performed in a particular occupation. Skilled workers are defined as being classed between an ANZSCO Skill level of 1-3, while low skilled is classed as 4 or 5. 4. A rental property vacancy rate of 2.5% refers to a benchmark at which the market is balanced between landlords and tenants.</w:t>
      </w:r>
    </w:p>
    <w:p w14:paraId="7E5445C9" w14:textId="77777777" w:rsidR="00AD42A5" w:rsidRPr="00AD42A5" w:rsidRDefault="00AD42A5" w:rsidP="009475DB">
      <w:pPr>
        <w:pStyle w:val="Heading2"/>
        <w:rPr>
          <w:lang w:val="en-US"/>
        </w:rPr>
      </w:pPr>
      <w:bookmarkStart w:id="30" w:name="_Toc108016783"/>
      <w:r w:rsidRPr="00AD42A5">
        <w:rPr>
          <w:lang w:val="en-US"/>
        </w:rPr>
        <w:lastRenderedPageBreak/>
        <w:t>Integrating Aboriginal economic opportunities</w:t>
      </w:r>
      <w:bookmarkEnd w:id="30"/>
    </w:p>
    <w:p w14:paraId="02062523" w14:textId="77777777" w:rsidR="00AD42A5" w:rsidRPr="00AD42A5" w:rsidRDefault="00AD42A5" w:rsidP="00812BB3">
      <w:pPr>
        <w:rPr>
          <w:lang w:val="en-US"/>
        </w:rPr>
      </w:pPr>
      <w:r w:rsidRPr="00AD42A5">
        <w:rPr>
          <w:lang w:val="en-US"/>
        </w:rPr>
        <w:t xml:space="preserve">The Victorian Government is taking concrete steps to align with Aboriginal self-determination principles. Key Victorian Government policies and processes to </w:t>
      </w:r>
      <w:proofErr w:type="spellStart"/>
      <w:r w:rsidRPr="00AD42A5">
        <w:rPr>
          <w:lang w:val="en-US"/>
        </w:rPr>
        <w:t>realise</w:t>
      </w:r>
      <w:proofErr w:type="spellEnd"/>
      <w:r w:rsidRPr="00AD42A5">
        <w:rPr>
          <w:lang w:val="en-US"/>
        </w:rPr>
        <w:t xml:space="preserve"> self-determination goals include the:</w:t>
      </w:r>
    </w:p>
    <w:p w14:paraId="40CB5F98" w14:textId="77777777" w:rsidR="00AD42A5" w:rsidRPr="00AD42A5" w:rsidRDefault="00AD42A5" w:rsidP="009475DB">
      <w:pPr>
        <w:pStyle w:val="Bullet"/>
        <w:rPr>
          <w:lang w:val="en-US"/>
        </w:rPr>
      </w:pPr>
      <w:r w:rsidRPr="00AD42A5">
        <w:rPr>
          <w:lang w:val="en-US"/>
        </w:rPr>
        <w:t>Treaty Process which seeks to redefine the relationships between Aboriginal communities, the state and non-Aboriginal Victorians</w:t>
      </w:r>
    </w:p>
    <w:p w14:paraId="551F26AF" w14:textId="77777777" w:rsidR="00AD42A5" w:rsidRPr="00AD42A5" w:rsidRDefault="00AD42A5" w:rsidP="009475DB">
      <w:pPr>
        <w:pStyle w:val="Bullet"/>
        <w:rPr>
          <w:lang w:val="en-US"/>
        </w:rPr>
      </w:pPr>
      <w:r w:rsidRPr="00AD42A5">
        <w:rPr>
          <w:lang w:val="en-US"/>
        </w:rPr>
        <w:t xml:space="preserve">Victorian Aboriginal Affairs Framework 2018-23 (VAAF) which is the overarching framework for working with Aboriginal Victorians to drive positive socioeconomic outcomes across the state, including to activate economic opportunities and prosperity via achieving wealth equality, facilitating workforce participation in all sectors at all levels and </w:t>
      </w:r>
      <w:proofErr w:type="spellStart"/>
      <w:r w:rsidRPr="00AD42A5">
        <w:rPr>
          <w:lang w:val="en-US"/>
        </w:rPr>
        <w:t>realising</w:t>
      </w:r>
      <w:proofErr w:type="spellEnd"/>
      <w:r w:rsidRPr="00AD42A5">
        <w:rPr>
          <w:lang w:val="en-US"/>
        </w:rPr>
        <w:t xml:space="preserve"> Aboriginal income potential.</w:t>
      </w:r>
    </w:p>
    <w:p w14:paraId="271BD799" w14:textId="4DEA7661" w:rsidR="00AD42A5" w:rsidRPr="00AD42A5" w:rsidRDefault="00AD42A5" w:rsidP="009475DB">
      <w:pPr>
        <w:pStyle w:val="Bulletlast"/>
        <w:rPr>
          <w:lang w:val="en-US"/>
        </w:rPr>
      </w:pPr>
      <w:r w:rsidRPr="00AD42A5">
        <w:rPr>
          <w:lang w:val="en-US"/>
        </w:rPr>
        <w:t>Self Determination Reform Framework, which guides public sector action to enable self-determination in line with the VAAF across four domains: people, systems, outcomes and accountability</w:t>
      </w:r>
    </w:p>
    <w:p w14:paraId="722AE21E" w14:textId="77777777" w:rsidR="00AD42A5" w:rsidRPr="00AD42A5" w:rsidRDefault="00AD42A5" w:rsidP="00812BB3">
      <w:pPr>
        <w:rPr>
          <w:lang w:val="en-US"/>
        </w:rPr>
      </w:pPr>
      <w:r w:rsidRPr="00AD42A5">
        <w:rPr>
          <w:lang w:val="en-US"/>
        </w:rPr>
        <w:t xml:space="preserve">The Victorian Government is also party to the National Agreement on Closing the Gap and has committed to meeting the associated outcomes – including in relation to increasing engagement of Aboriginal and Torres Strait Islanders in employment, education and training.  </w:t>
      </w:r>
    </w:p>
    <w:p w14:paraId="74246841" w14:textId="77777777" w:rsidR="00AD42A5" w:rsidRPr="00AD42A5" w:rsidRDefault="00AD42A5" w:rsidP="00812BB3">
      <w:pPr>
        <w:rPr>
          <w:lang w:val="en-US"/>
        </w:rPr>
      </w:pPr>
      <w:r w:rsidRPr="00AD42A5">
        <w:rPr>
          <w:lang w:val="en-US"/>
        </w:rPr>
        <w:t xml:space="preserve">An analysis of relevant policies and commitments relating to Aboriginal economic development in the region (listed in the </w:t>
      </w:r>
      <w:r w:rsidRPr="00AD42A5">
        <w:rPr>
          <w:i/>
          <w:iCs/>
          <w:lang w:val="en-US"/>
        </w:rPr>
        <w:t>Loddon Campaspe Regional Economic Development Strategy – Supporting Analysis</w:t>
      </w:r>
      <w:r w:rsidRPr="00AD42A5">
        <w:rPr>
          <w:lang w:val="en-US"/>
        </w:rPr>
        <w:t xml:space="preserve">), including Traditional Owner strategic plans, where developed, has identified five potential opportunities for Aboriginal economic development: </w:t>
      </w:r>
    </w:p>
    <w:p w14:paraId="33C086B7" w14:textId="25D2FC2D" w:rsidR="00AD42A5" w:rsidRPr="00AD42A5" w:rsidRDefault="00AD42A5" w:rsidP="009475DB">
      <w:pPr>
        <w:pStyle w:val="Bullet"/>
        <w:rPr>
          <w:lang w:val="en-US"/>
        </w:rPr>
      </w:pPr>
      <w:r w:rsidRPr="00AD42A5">
        <w:rPr>
          <w:lang w:val="en-US"/>
        </w:rPr>
        <w:t>Identify opportunities to better</w:t>
      </w:r>
      <w:r w:rsidRPr="00AD42A5">
        <w:rPr>
          <w:b/>
          <w:bCs/>
          <w:lang w:val="en-US"/>
        </w:rPr>
        <w:t xml:space="preserve"> leverage natural resources for economic benefit</w:t>
      </w:r>
      <w:r w:rsidRPr="00AD42A5">
        <w:rPr>
          <w:lang w:val="en-US"/>
        </w:rPr>
        <w:t>. This includes the scope to adopt traditional agricultural techniques and practices such as seed collection, carbon farming, kangaroo culling and apiculture.</w:t>
      </w:r>
    </w:p>
    <w:p w14:paraId="7BFCF31E" w14:textId="77777777" w:rsidR="00AD42A5" w:rsidRPr="00AD42A5" w:rsidRDefault="00AD42A5" w:rsidP="009475DB">
      <w:pPr>
        <w:pStyle w:val="Bullet"/>
        <w:rPr>
          <w:lang w:val="en-US"/>
        </w:rPr>
      </w:pPr>
      <w:r w:rsidRPr="00AD42A5">
        <w:rPr>
          <w:lang w:val="en-US"/>
        </w:rPr>
        <w:t xml:space="preserve">Pursue </w:t>
      </w:r>
      <w:r w:rsidRPr="00AD42A5">
        <w:rPr>
          <w:b/>
          <w:bCs/>
          <w:lang w:val="en-US"/>
        </w:rPr>
        <w:t>greater Aboriginal responsibility as it relates to resource management</w:t>
      </w:r>
      <w:r w:rsidRPr="00AD42A5">
        <w:rPr>
          <w:lang w:val="en-US"/>
        </w:rPr>
        <w:t>. This includes working through Joint Management Plans, and providing services including revegetation, fire management and pest control.</w:t>
      </w:r>
    </w:p>
    <w:p w14:paraId="3207C188" w14:textId="2A21126E" w:rsidR="00AD42A5" w:rsidRPr="00AD42A5" w:rsidRDefault="00AD42A5" w:rsidP="00905130">
      <w:pPr>
        <w:pStyle w:val="Bullet"/>
        <w:rPr>
          <w:lang w:val="en-US"/>
        </w:rPr>
      </w:pPr>
      <w:r w:rsidRPr="00AD42A5">
        <w:rPr>
          <w:lang w:val="en-US"/>
        </w:rPr>
        <w:t xml:space="preserve">Promote recognition of the land, its water and its cultural significance to </w:t>
      </w:r>
      <w:r w:rsidRPr="00AD42A5">
        <w:rPr>
          <w:b/>
          <w:bCs/>
          <w:lang w:val="en-US"/>
        </w:rPr>
        <w:t xml:space="preserve">ensure that economic activities generate benefits in a way where degradation is </w:t>
      </w:r>
      <w:proofErr w:type="gramStart"/>
      <w:r w:rsidRPr="00AD42A5">
        <w:rPr>
          <w:b/>
          <w:bCs/>
          <w:lang w:val="en-US"/>
        </w:rPr>
        <w:t>avoided</w:t>
      </w:r>
      <w:proofErr w:type="gramEnd"/>
      <w:r w:rsidRPr="00AD42A5">
        <w:rPr>
          <w:lang w:val="en-US"/>
        </w:rPr>
        <w:t xml:space="preserve"> and existing damage is healed.</w:t>
      </w:r>
    </w:p>
    <w:p w14:paraId="6E984D27" w14:textId="77777777" w:rsidR="00AD42A5" w:rsidRPr="00AD42A5" w:rsidRDefault="00AD42A5" w:rsidP="00905130">
      <w:pPr>
        <w:pStyle w:val="Bullet"/>
        <w:rPr>
          <w:lang w:val="en-US"/>
        </w:rPr>
      </w:pPr>
      <w:r w:rsidRPr="00AD42A5">
        <w:rPr>
          <w:lang w:val="en-US"/>
        </w:rPr>
        <w:t xml:space="preserve">Encourage the </w:t>
      </w:r>
      <w:r w:rsidRPr="00AD42A5">
        <w:rPr>
          <w:b/>
          <w:bCs/>
          <w:lang w:val="en-US"/>
        </w:rPr>
        <w:t>use of cultural places and practices</w:t>
      </w:r>
      <w:r w:rsidRPr="00AD42A5">
        <w:rPr>
          <w:lang w:val="en-US"/>
        </w:rPr>
        <w:t xml:space="preserve"> as a mechanism for telling stories, maintaining traditions, and creating economic opportunities, particularly in tourism.</w:t>
      </w:r>
    </w:p>
    <w:p w14:paraId="63D4CDB2" w14:textId="534FDE91" w:rsidR="00AD42A5" w:rsidRPr="00AD42A5" w:rsidRDefault="00AD42A5" w:rsidP="00905130">
      <w:pPr>
        <w:pStyle w:val="Bulletlast"/>
        <w:rPr>
          <w:lang w:val="en-US"/>
        </w:rPr>
      </w:pPr>
      <w:r w:rsidRPr="00AD42A5">
        <w:rPr>
          <w:lang w:val="en-US"/>
        </w:rPr>
        <w:t xml:space="preserve">Support </w:t>
      </w:r>
      <w:r w:rsidRPr="00AD42A5">
        <w:rPr>
          <w:b/>
          <w:bCs/>
          <w:lang w:val="en-US"/>
        </w:rPr>
        <w:t>Aboriginal economic independence</w:t>
      </w:r>
      <w:r w:rsidRPr="00AD42A5">
        <w:rPr>
          <w:lang w:val="en-US"/>
        </w:rPr>
        <w:t>, including through seed funding to enable enterprise development and an expanded asset base.</w:t>
      </w:r>
    </w:p>
    <w:p w14:paraId="75E421AB" w14:textId="77777777" w:rsidR="00AD42A5" w:rsidRPr="00AD42A5" w:rsidRDefault="00AD42A5" w:rsidP="00812BB3">
      <w:pPr>
        <w:rPr>
          <w:lang w:val="en-US"/>
        </w:rPr>
      </w:pPr>
      <w:r w:rsidRPr="00AD42A5">
        <w:rPr>
          <w:lang w:val="en-US"/>
        </w:rPr>
        <w:t xml:space="preserve">Each strategic direction in the Loddon Campaspe REDS considers the relevance of that direction to local Aboriginal communities </w:t>
      </w:r>
      <w:proofErr w:type="gramStart"/>
      <w:r w:rsidRPr="00AD42A5">
        <w:rPr>
          <w:lang w:val="en-US"/>
        </w:rPr>
        <w:t>in light of</w:t>
      </w:r>
      <w:proofErr w:type="gramEnd"/>
      <w:r w:rsidRPr="00AD42A5">
        <w:rPr>
          <w:lang w:val="en-US"/>
        </w:rPr>
        <w:t xml:space="preserve"> the above opportunities. </w:t>
      </w:r>
    </w:p>
    <w:p w14:paraId="4BEC8E90" w14:textId="77777777" w:rsidR="00AD42A5" w:rsidRPr="00AD42A5" w:rsidRDefault="00AD42A5" w:rsidP="00812BB3">
      <w:pPr>
        <w:rPr>
          <w:lang w:val="en-US"/>
        </w:rPr>
      </w:pPr>
      <w:r w:rsidRPr="00AD42A5">
        <w:rPr>
          <w:lang w:val="en-US"/>
        </w:rPr>
        <w:lastRenderedPageBreak/>
        <w:t>Self-determined priorities for Aboriginal economic development in the region will be aligned to the six pillars of the Victorian Aboriginal Employment and Economic Strategy. These priorities will also guide Victorian Government decision-making on economic development in the region and will be integrated into future updates of the REDS.</w:t>
      </w:r>
    </w:p>
    <w:p w14:paraId="46859D53" w14:textId="26AA5C06" w:rsidR="00AD42A5" w:rsidRPr="00AD42A5" w:rsidRDefault="00AD42A5" w:rsidP="00905130">
      <w:pPr>
        <w:pStyle w:val="Heading2"/>
        <w:rPr>
          <w:lang w:val="en-US"/>
        </w:rPr>
      </w:pPr>
      <w:bookmarkStart w:id="31" w:name="_Toc108016784"/>
      <w:r w:rsidRPr="00AD42A5">
        <w:rPr>
          <w:lang w:val="en-US"/>
        </w:rPr>
        <w:t>4.1</w:t>
      </w:r>
      <w:r w:rsidR="00905130">
        <w:rPr>
          <w:lang w:val="en-US"/>
        </w:rPr>
        <w:t xml:space="preserve"> </w:t>
      </w:r>
      <w:r w:rsidRPr="00AD42A5">
        <w:rPr>
          <w:lang w:val="en-US"/>
        </w:rPr>
        <w:t>Support growth in agriculture and food product manufacturing to enhance value adding throughout the supply chain</w:t>
      </w:r>
      <w:bookmarkEnd w:id="31"/>
    </w:p>
    <w:p w14:paraId="0EF14210" w14:textId="709906DA" w:rsidR="00AD42A5" w:rsidRPr="00AD42A5" w:rsidRDefault="00AD42A5" w:rsidP="00905130">
      <w:pPr>
        <w:pStyle w:val="Heading3"/>
        <w:rPr>
          <w:lang w:val="en-US"/>
        </w:rPr>
      </w:pPr>
      <w:r w:rsidRPr="00AD42A5">
        <w:rPr>
          <w:lang w:val="en-US"/>
        </w:rPr>
        <w:t>Significance</w:t>
      </w:r>
    </w:p>
    <w:p w14:paraId="5880092C" w14:textId="77777777" w:rsidR="00AD42A5" w:rsidRPr="00AD42A5" w:rsidRDefault="00AD42A5" w:rsidP="00812BB3">
      <w:pPr>
        <w:rPr>
          <w:lang w:val="en-US"/>
        </w:rPr>
      </w:pPr>
      <w:r w:rsidRPr="00AD42A5">
        <w:rPr>
          <w:lang w:val="en-US"/>
        </w:rPr>
        <w:t xml:space="preserve">Representing 11.0 per cent of Victoria’s agricultural land, Loddon Campaspe’s ‘food industry’ is one of the region’s most important sectors. Across farming, processing, transporting and food service sectors, the industry contributes $6.8 billion in output and directly employs 20,500 people. This equates to 24.5 per cent of total regional output and 23.6 per cent of total employment. Significant agricultural commodities include dairy cattle, beef, sheep and pig meat, grains (maize, oats, barley), wool and poultry. Bendigo is home to the Food and </w:t>
      </w:r>
      <w:proofErr w:type="spellStart"/>
      <w:r w:rsidRPr="00AD42A5">
        <w:rPr>
          <w:lang w:val="en-US"/>
        </w:rPr>
        <w:t>Fibre</w:t>
      </w:r>
      <w:proofErr w:type="spellEnd"/>
      <w:r w:rsidRPr="00AD42A5">
        <w:rPr>
          <w:lang w:val="en-US"/>
        </w:rPr>
        <w:t xml:space="preserve"> Centre of Excellence, with significant food processing occurring throughout the region, and specifically along the employment and innovation corridor and in </w:t>
      </w:r>
      <w:proofErr w:type="spellStart"/>
      <w:r w:rsidRPr="00AD42A5">
        <w:rPr>
          <w:lang w:val="en-US"/>
        </w:rPr>
        <w:t>centres</w:t>
      </w:r>
      <w:proofErr w:type="spellEnd"/>
      <w:r w:rsidRPr="00AD42A5">
        <w:rPr>
          <w:lang w:val="en-US"/>
        </w:rPr>
        <w:t xml:space="preserve"> such as Castlemaine, Bendigo, Maryborough and Echuca.</w:t>
      </w:r>
    </w:p>
    <w:p w14:paraId="42ECC104" w14:textId="53D85ADE" w:rsidR="00AD42A5" w:rsidRPr="00AD42A5" w:rsidRDefault="00AD42A5" w:rsidP="00812BB3">
      <w:pPr>
        <w:rPr>
          <w:lang w:val="en-US"/>
        </w:rPr>
      </w:pPr>
      <w:r w:rsidRPr="00AD42A5">
        <w:rPr>
          <w:lang w:val="en-US"/>
        </w:rPr>
        <w:t xml:space="preserve">It is a regional priority to strengthen the food industry supply chain, potentially through further diversification, value-adding and improving logistics activities within the region. The region has offset declines in employment and GVA outcomes in the traditional sectors of agriculture and manufacturing with job creation and innovation across the food product development, transport and hospitality sub-sectors. The region’s endowments, including its fertile land and access to domestic and export markets, support continued </w:t>
      </w:r>
      <w:proofErr w:type="spellStart"/>
      <w:r w:rsidRPr="00AD42A5">
        <w:rPr>
          <w:lang w:val="en-US"/>
        </w:rPr>
        <w:t>specialisation</w:t>
      </w:r>
      <w:proofErr w:type="spellEnd"/>
      <w:r w:rsidRPr="00AD42A5">
        <w:rPr>
          <w:lang w:val="en-US"/>
        </w:rPr>
        <w:t xml:space="preserve"> and development. Additional leverage from the designation of the region as a “City and Region of Gastronomy” is also evident, with more land being made available across the region for activities aligned to food manufacturing and processing strengths. </w:t>
      </w:r>
    </w:p>
    <w:p w14:paraId="6815414C" w14:textId="77777777" w:rsidR="00AD42A5" w:rsidRPr="00AD42A5" w:rsidRDefault="00AD42A5" w:rsidP="00812BB3">
      <w:pPr>
        <w:rPr>
          <w:lang w:val="en-US"/>
        </w:rPr>
      </w:pPr>
      <w:r w:rsidRPr="00AD42A5">
        <w:rPr>
          <w:lang w:val="en-US"/>
        </w:rPr>
        <w:t xml:space="preserve">In maintaining its competitive edge, the region will continue to adopt new technologies and innovative practices to adapt to a changing climate and ever evolving domestic and global markets. Innovation in the industry is supported by research on smart farms and projects such as the ‘Internet of Things’ trials in Loddon Shire, investigating issues from the network level through to end-user devices and on farm machinery. </w:t>
      </w:r>
    </w:p>
    <w:p w14:paraId="1276E025" w14:textId="12CF3E0E" w:rsidR="00AD42A5" w:rsidRPr="00905130" w:rsidRDefault="00905130" w:rsidP="00905130">
      <w:pPr>
        <w:keepNext/>
        <w:rPr>
          <w:b/>
          <w:lang w:val="en-US"/>
        </w:rPr>
      </w:pPr>
      <w:r w:rsidRPr="00905130">
        <w:rPr>
          <w:b/>
          <w:lang w:val="en-US"/>
        </w:rPr>
        <w:t>Loddon Campaspe’s farms produce</w:t>
      </w:r>
      <w:r>
        <w:rPr>
          <w:rStyle w:val="FootnoteReference"/>
          <w:b/>
          <w:lang w:val="en-US"/>
        </w:rPr>
        <w:footnoteReference w:id="12"/>
      </w:r>
    </w:p>
    <w:p w14:paraId="07F88B79" w14:textId="4174A61D" w:rsidR="00905130" w:rsidRPr="00905130" w:rsidRDefault="00905130" w:rsidP="00905130">
      <w:pPr>
        <w:pStyle w:val="Bullet"/>
        <w:keepNext/>
        <w:rPr>
          <w:lang w:val="en-US"/>
        </w:rPr>
      </w:pPr>
      <w:r w:rsidRPr="00905130">
        <w:rPr>
          <w:lang w:val="en-US"/>
        </w:rPr>
        <w:t>11.1% of Victoria’s dairy</w:t>
      </w:r>
    </w:p>
    <w:p w14:paraId="650B5674" w14:textId="5A68A75C" w:rsidR="00905130" w:rsidRPr="00905130" w:rsidRDefault="00905130" w:rsidP="00905130">
      <w:pPr>
        <w:pStyle w:val="Bullet"/>
        <w:rPr>
          <w:lang w:val="en-US"/>
        </w:rPr>
      </w:pPr>
      <w:r w:rsidRPr="00905130">
        <w:rPr>
          <w:lang w:val="en-US"/>
        </w:rPr>
        <w:t>13.4% of Victoria’s sheep meat</w:t>
      </w:r>
    </w:p>
    <w:p w14:paraId="3C45F929" w14:textId="43BDDDCE" w:rsidR="00905130" w:rsidRDefault="00905130" w:rsidP="00905130">
      <w:pPr>
        <w:pStyle w:val="Bulletlast"/>
        <w:rPr>
          <w:lang w:val="en-US"/>
        </w:rPr>
      </w:pPr>
      <w:r w:rsidRPr="00905130">
        <w:rPr>
          <w:lang w:val="en-US"/>
        </w:rPr>
        <w:t>7.4% of Victoria’s beef</w:t>
      </w:r>
    </w:p>
    <w:p w14:paraId="76FD786D" w14:textId="77777777" w:rsidR="00905130" w:rsidRPr="00905130" w:rsidRDefault="00905130" w:rsidP="00905130">
      <w:pPr>
        <w:rPr>
          <w:b/>
          <w:lang w:val="en-US"/>
        </w:rPr>
      </w:pPr>
      <w:r w:rsidRPr="00905130">
        <w:rPr>
          <w:b/>
          <w:bCs/>
          <w:lang w:val="en-US"/>
        </w:rPr>
        <w:lastRenderedPageBreak/>
        <w:t xml:space="preserve">Figure 7: </w:t>
      </w:r>
      <w:r w:rsidRPr="00905130">
        <w:rPr>
          <w:b/>
          <w:lang w:val="en-US"/>
        </w:rPr>
        <w:t>Agricultural Land Use in Loddon Campaspe</w:t>
      </w:r>
    </w:p>
    <w:p w14:paraId="57902965" w14:textId="0ED9CD74" w:rsidR="008856D5" w:rsidRDefault="008856D5" w:rsidP="00905130">
      <w:pPr>
        <w:rPr>
          <w:lang w:val="en-US"/>
        </w:rPr>
      </w:pPr>
      <w:r>
        <w:rPr>
          <w:noProof/>
          <w:lang w:val="en-US"/>
        </w:rPr>
        <w:drawing>
          <wp:inline distT="0" distB="0" distL="0" distR="0" wp14:anchorId="54AB99A1" wp14:editId="607E6F10">
            <wp:extent cx="5236475" cy="3730760"/>
            <wp:effectExtent l="0" t="0" r="0" b="3175"/>
            <wp:docPr id="10" name="Picture 10" descr="Map showing Agricultural land use in Loddon Campasp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showing Agricultural land use in Loddon Campaspe. A detailed description is provided via the link below."/>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6475" cy="3730760"/>
                    </a:xfrm>
                    <a:prstGeom prst="rect">
                      <a:avLst/>
                    </a:prstGeom>
                  </pic:spPr>
                </pic:pic>
              </a:graphicData>
            </a:graphic>
          </wp:inline>
        </w:drawing>
      </w:r>
    </w:p>
    <w:p w14:paraId="032302EE" w14:textId="4B56EBCB" w:rsidR="00FA52FC" w:rsidRDefault="00000000" w:rsidP="00905130">
      <w:pPr>
        <w:rPr>
          <w:lang w:val="en-US"/>
        </w:rPr>
      </w:pPr>
      <w:hyperlink w:anchor="_Figure_7_Agricultural" w:history="1">
        <w:r w:rsidR="00FA52FC" w:rsidRPr="00FA52FC">
          <w:rPr>
            <w:rStyle w:val="Hyperlink"/>
            <w:lang w:val="en-US"/>
          </w:rPr>
          <w:t>Figure 7 Agricultural land use in Loddon Campaspe – Long Alternate Text</w:t>
        </w:r>
      </w:hyperlink>
    </w:p>
    <w:p w14:paraId="60A0AF99" w14:textId="6C858887" w:rsidR="00FA52FC" w:rsidRPr="00FA52FC" w:rsidRDefault="00FA52FC" w:rsidP="00FA52FC">
      <w:pPr>
        <w:pStyle w:val="Source"/>
      </w:pPr>
      <w:bookmarkStart w:id="32" w:name="Fig_7"/>
      <w:bookmarkEnd w:id="32"/>
      <w:r w:rsidRPr="00FA52FC">
        <w:rPr>
          <w:lang w:val="en-US"/>
        </w:rPr>
        <w:t>Source: Agriculture Victoria, 2018, Loddon Campaspe; Invest in Victorian agriculture and food</w:t>
      </w:r>
    </w:p>
    <w:p w14:paraId="7581B59E" w14:textId="5465FE94" w:rsidR="00AD42A5" w:rsidRPr="00AD42A5" w:rsidRDefault="00AD42A5" w:rsidP="00905130">
      <w:pPr>
        <w:pStyle w:val="Heading3"/>
        <w:rPr>
          <w:lang w:val="en-US"/>
        </w:rPr>
      </w:pPr>
      <w:r w:rsidRPr="00AD42A5">
        <w:rPr>
          <w:lang w:val="en-US"/>
        </w:rPr>
        <w:t>Opportunities</w:t>
      </w:r>
    </w:p>
    <w:p w14:paraId="0C2167DC" w14:textId="67E44489" w:rsidR="00AD42A5" w:rsidRPr="00AD42A5" w:rsidRDefault="00AD42A5" w:rsidP="00905130">
      <w:pPr>
        <w:pStyle w:val="Heading4"/>
        <w:rPr>
          <w:lang w:val="en-US"/>
        </w:rPr>
      </w:pPr>
      <w:r w:rsidRPr="00AD42A5">
        <w:rPr>
          <w:lang w:val="en-US"/>
        </w:rPr>
        <w:t>Strengthening the local supply chain and land availability</w:t>
      </w:r>
    </w:p>
    <w:p w14:paraId="789A2754" w14:textId="3B2634A1" w:rsidR="00AD42A5" w:rsidRPr="00AD42A5" w:rsidRDefault="00AD42A5" w:rsidP="00812BB3">
      <w:pPr>
        <w:rPr>
          <w:lang w:val="en-US"/>
        </w:rPr>
      </w:pPr>
      <w:r w:rsidRPr="00AD42A5">
        <w:rPr>
          <w:lang w:val="en-US"/>
        </w:rPr>
        <w:t xml:space="preserve">The food industry supply chains across the region are closely integrated with strong links between rural production, local manufacturing, wholesaling, and food service particularly in the meat and beverage industries. Despite these connections, there is still a large amount of raw product imported into the region and greater opportunities for efficiencies in product and process. </w:t>
      </w:r>
      <w:proofErr w:type="spellStart"/>
      <w:r w:rsidRPr="00AD42A5">
        <w:rPr>
          <w:lang w:val="en-US"/>
        </w:rPr>
        <w:t>Maximising</w:t>
      </w:r>
      <w:proofErr w:type="spellEnd"/>
      <w:r w:rsidRPr="00AD42A5">
        <w:rPr>
          <w:lang w:val="en-US"/>
        </w:rPr>
        <w:t xml:space="preserve"> food processing and industrial land availability in the region will be critical in attracting businesses and building local supply chain capability. Capturing greater value in the local supply chain will be a key growth pillar for the regions food industry to compete in the global environment. </w:t>
      </w:r>
    </w:p>
    <w:p w14:paraId="4CE3BB80" w14:textId="77777777" w:rsidR="00AD42A5" w:rsidRPr="00AD42A5" w:rsidRDefault="00AD42A5" w:rsidP="00FA52FC">
      <w:pPr>
        <w:pStyle w:val="Heading4"/>
        <w:rPr>
          <w:lang w:val="en-US"/>
        </w:rPr>
      </w:pPr>
      <w:r w:rsidRPr="00AD42A5">
        <w:rPr>
          <w:lang w:val="en-US"/>
        </w:rPr>
        <w:t>Advanced capabilities</w:t>
      </w:r>
    </w:p>
    <w:p w14:paraId="579CEC40" w14:textId="77777777" w:rsidR="00AD42A5" w:rsidRPr="00AD42A5" w:rsidRDefault="00AD42A5" w:rsidP="00812BB3">
      <w:pPr>
        <w:rPr>
          <w:lang w:val="en-US"/>
        </w:rPr>
      </w:pPr>
      <w:r w:rsidRPr="00AD42A5">
        <w:rPr>
          <w:lang w:val="en-US"/>
        </w:rPr>
        <w:t xml:space="preserve">New technologies and </w:t>
      </w:r>
      <w:proofErr w:type="spellStart"/>
      <w:r w:rsidRPr="00AD42A5">
        <w:rPr>
          <w:lang w:val="en-US"/>
        </w:rPr>
        <w:t>globalisation</w:t>
      </w:r>
      <w:proofErr w:type="spellEnd"/>
      <w:r w:rsidRPr="00AD42A5">
        <w:rPr>
          <w:lang w:val="en-US"/>
        </w:rPr>
        <w:t xml:space="preserve"> are shaping the future of agriculture and food product manufacturing. Encouraging advanced capabilities contributes to regional productivity gains and provides the opportunity for agricultural technology careers to attract and retain the skilled workforce. For agriculture, the incorporation of information and communication technologies into farm equipment, and sensors into agricultural production systems can reduce the burden for accessing seasonal workforces. For food product manufacturing, embracing advanced capabilities allows for the greater </w:t>
      </w:r>
      <w:proofErr w:type="spellStart"/>
      <w:r w:rsidRPr="00AD42A5">
        <w:rPr>
          <w:lang w:val="en-US"/>
        </w:rPr>
        <w:t>personalisation</w:t>
      </w:r>
      <w:proofErr w:type="spellEnd"/>
      <w:r w:rsidRPr="00AD42A5">
        <w:rPr>
          <w:lang w:val="en-US"/>
        </w:rPr>
        <w:t xml:space="preserve"> of goods to meet demand and enhance the ability to implement origin and traceability systems.</w:t>
      </w:r>
    </w:p>
    <w:p w14:paraId="3A20296B" w14:textId="0C591470" w:rsidR="00AD42A5" w:rsidRPr="00AD42A5" w:rsidRDefault="00AD42A5" w:rsidP="00FA52FC">
      <w:pPr>
        <w:pStyle w:val="Heading4"/>
        <w:rPr>
          <w:lang w:val="en-US"/>
        </w:rPr>
      </w:pPr>
      <w:r w:rsidRPr="00AD42A5">
        <w:rPr>
          <w:lang w:val="en-US"/>
        </w:rPr>
        <w:lastRenderedPageBreak/>
        <w:t>Consumer preferences and product differentiation</w:t>
      </w:r>
    </w:p>
    <w:p w14:paraId="7EE1C35C" w14:textId="77777777" w:rsidR="00AD42A5" w:rsidRPr="00AD42A5" w:rsidRDefault="00AD42A5" w:rsidP="00812BB3">
      <w:pPr>
        <w:rPr>
          <w:lang w:val="en-US"/>
        </w:rPr>
      </w:pPr>
      <w:r w:rsidRPr="00AD42A5">
        <w:rPr>
          <w:lang w:val="en-US"/>
        </w:rPr>
        <w:t>Global consumer trends are increasingly preferencing healthy foods with a smaller environmental footprint, traceable supply chains and reliable safety standards. With its abundance of fertile agricultural land, Loddon Campaspe is well placed to meet demands for free range production, low use of chemicals, humane processing, heightened food safety, and greater consumption of plant-based foods. Meeting changing consumer preferences also offers the chance for producers to differentiate their product. Currently, many local medium-scale supply chains are focused on lower value, undifferentiated products. Adopting new technologies for production and processing practices could result in greater control of the local brand and increase the proportion of high value produce while strengthening the region’s reputation as a leading gastronomy destination.</w:t>
      </w:r>
    </w:p>
    <w:p w14:paraId="3610AA4A" w14:textId="5071C8A2" w:rsidR="00AD42A5" w:rsidRPr="00AD42A5" w:rsidRDefault="00AD42A5" w:rsidP="00FA52FC">
      <w:pPr>
        <w:pStyle w:val="Heading3"/>
        <w:rPr>
          <w:lang w:val="en-US"/>
        </w:rPr>
      </w:pPr>
      <w:r w:rsidRPr="00AD42A5">
        <w:rPr>
          <w:lang w:val="en-US"/>
        </w:rPr>
        <w:t xml:space="preserve">Challenges </w:t>
      </w:r>
    </w:p>
    <w:p w14:paraId="3861BB1D" w14:textId="77777777" w:rsidR="00AD42A5" w:rsidRPr="00AD42A5" w:rsidRDefault="00AD42A5" w:rsidP="00FA52FC">
      <w:pPr>
        <w:pStyle w:val="Heading4"/>
        <w:rPr>
          <w:lang w:val="en-US"/>
        </w:rPr>
      </w:pPr>
      <w:r w:rsidRPr="00AD42A5">
        <w:rPr>
          <w:lang w:val="en-US"/>
        </w:rPr>
        <w:t>Increasing competition</w:t>
      </w:r>
    </w:p>
    <w:p w14:paraId="18542666" w14:textId="77777777" w:rsidR="00AD42A5" w:rsidRPr="00AD42A5" w:rsidRDefault="00AD42A5" w:rsidP="00812BB3">
      <w:pPr>
        <w:rPr>
          <w:lang w:val="en-US"/>
        </w:rPr>
      </w:pPr>
      <w:r w:rsidRPr="00AD42A5">
        <w:rPr>
          <w:lang w:val="en-US"/>
        </w:rPr>
        <w:t>Local agricultural producers face increasing competition in global markets from lower cost producers, including Argentina and South Africa. The introduction of tariffs on certain agricultural products by some trading partners has added additional complexity to the international trading environment and highlighted the need for more diversity in trading partners.</w:t>
      </w:r>
    </w:p>
    <w:p w14:paraId="6F51C8E1" w14:textId="77777777" w:rsidR="00AD42A5" w:rsidRPr="00AD42A5" w:rsidRDefault="00AD42A5" w:rsidP="00FA52FC">
      <w:pPr>
        <w:pStyle w:val="Heading4"/>
        <w:rPr>
          <w:lang w:val="en-US"/>
        </w:rPr>
      </w:pPr>
      <w:r w:rsidRPr="00AD42A5">
        <w:rPr>
          <w:lang w:val="en-US"/>
        </w:rPr>
        <w:t>Climate change</w:t>
      </w:r>
    </w:p>
    <w:p w14:paraId="2F9457ED" w14:textId="03826434" w:rsidR="00AD42A5" w:rsidRDefault="00AD42A5" w:rsidP="00812BB3">
      <w:pPr>
        <w:rPr>
          <w:lang w:val="en-US"/>
        </w:rPr>
      </w:pPr>
      <w:r w:rsidRPr="00AD42A5">
        <w:rPr>
          <w:lang w:val="en-US"/>
        </w:rPr>
        <w:t xml:space="preserve">Climate variability and the need to reduce carbon emissions are key drivers of change for the food industry. Water availability, water quality, production yields and output quality will be influenced by changing climate conditions and high impact events. Support will be needed to strengthen food industry and supply chain resilience to a changing climate, which may include efforts to diversify water sources.  </w:t>
      </w:r>
    </w:p>
    <w:p w14:paraId="4DD6B978" w14:textId="52117CE3" w:rsidR="00FA52FC" w:rsidRPr="00FA52FC" w:rsidRDefault="00FA52FC" w:rsidP="00FA52FC">
      <w:pPr>
        <w:keepNext/>
        <w:rPr>
          <w:b/>
          <w:vertAlign w:val="superscript"/>
          <w:lang w:val="en-US"/>
        </w:rPr>
      </w:pPr>
      <w:r w:rsidRPr="00FA52FC">
        <w:rPr>
          <w:b/>
          <w:lang w:val="en-US"/>
        </w:rPr>
        <w:t>By 2050s</w:t>
      </w:r>
      <w:r>
        <w:rPr>
          <w:rStyle w:val="FootnoteReference"/>
          <w:b/>
          <w:lang w:val="en-US"/>
        </w:rPr>
        <w:footnoteReference w:id="13"/>
      </w:r>
    </w:p>
    <w:p w14:paraId="049D9B72" w14:textId="2D6115CB" w:rsidR="00101259" w:rsidRDefault="00FA52FC" w:rsidP="00101259">
      <w:pPr>
        <w:pStyle w:val="Bullet"/>
        <w:rPr>
          <w:lang w:val="en-US"/>
        </w:rPr>
      </w:pPr>
      <w:r w:rsidRPr="00FA52FC">
        <w:rPr>
          <w:lang w:val="en-US"/>
        </w:rPr>
        <w:t>Average maximum temperatures could increase by 2.4°C</w:t>
      </w:r>
    </w:p>
    <w:p w14:paraId="49377A0F" w14:textId="354A7600" w:rsidR="00FA52FC" w:rsidRPr="00FA52FC" w:rsidRDefault="00FA52FC" w:rsidP="00101259">
      <w:pPr>
        <w:pStyle w:val="Bullet"/>
        <w:rPr>
          <w:lang w:val="en-US"/>
        </w:rPr>
      </w:pPr>
      <w:r w:rsidRPr="00FA52FC">
        <w:rPr>
          <w:lang w:val="en-US"/>
        </w:rPr>
        <w:t>Decline in average spring rainfall by 22%</w:t>
      </w:r>
    </w:p>
    <w:p w14:paraId="654AFDEA" w14:textId="0B26FFB4" w:rsidR="00101259" w:rsidRDefault="00FA52FC" w:rsidP="00101259">
      <w:pPr>
        <w:pStyle w:val="Bullet"/>
        <w:rPr>
          <w:lang w:val="en-US"/>
        </w:rPr>
      </w:pPr>
      <w:r w:rsidRPr="00FA52FC">
        <w:rPr>
          <w:lang w:val="en-US"/>
        </w:rPr>
        <w:t>More than double the amount of extreme heat days in Bendigo (38°C)</w:t>
      </w:r>
      <w:r w:rsidR="00101259">
        <w:rPr>
          <w:lang w:val="en-US"/>
        </w:rPr>
        <w:t xml:space="preserve"> (10.1 days)</w:t>
      </w:r>
    </w:p>
    <w:p w14:paraId="3C4AC99A" w14:textId="187C5402" w:rsidR="00FA52FC" w:rsidRDefault="00FA52FC" w:rsidP="00101259">
      <w:pPr>
        <w:pStyle w:val="Bulletlast"/>
        <w:rPr>
          <w:lang w:val="en-US"/>
        </w:rPr>
      </w:pPr>
      <w:r w:rsidRPr="00FA52FC">
        <w:rPr>
          <w:lang w:val="en-US"/>
        </w:rPr>
        <w:t>Increase in the median number of fire danger days in Bendigo</w:t>
      </w:r>
      <w:r w:rsidR="00101259">
        <w:rPr>
          <w:lang w:val="en-US"/>
        </w:rPr>
        <w:t xml:space="preserve"> (62%)</w:t>
      </w:r>
    </w:p>
    <w:p w14:paraId="6E898BCB" w14:textId="77777777" w:rsidR="00AD42A5" w:rsidRPr="00AD42A5" w:rsidRDefault="00AD42A5" w:rsidP="00FA52FC">
      <w:pPr>
        <w:pStyle w:val="Heading4"/>
        <w:rPr>
          <w:lang w:val="en-US"/>
        </w:rPr>
      </w:pPr>
      <w:r w:rsidRPr="00AD42A5">
        <w:rPr>
          <w:lang w:val="en-US"/>
        </w:rPr>
        <w:t>Land use and availability</w:t>
      </w:r>
    </w:p>
    <w:p w14:paraId="2DC4DD9D" w14:textId="09AFAD6C" w:rsidR="00AD42A5" w:rsidRPr="00AD42A5" w:rsidRDefault="00AD42A5" w:rsidP="00812BB3">
      <w:pPr>
        <w:rPr>
          <w:lang w:val="en-US"/>
        </w:rPr>
      </w:pPr>
      <w:r w:rsidRPr="00AD42A5">
        <w:rPr>
          <w:lang w:val="en-US"/>
        </w:rPr>
        <w:t xml:space="preserve">Expansion of Melbourne’s urban fringe at the region’s southern border has the potential to intensify competing demands for land between agriculture and residential or industrial uses. Management of land for farming, including protecting productive agricultural land, is a key regional issue. The role of land use planning, particularly as it relates to land availability, remains an important policy consideration for the sector as it can impact confidence on future investment prospects.  </w:t>
      </w:r>
    </w:p>
    <w:p w14:paraId="0440AC01" w14:textId="2D256C08" w:rsidR="00AD42A5" w:rsidRPr="00AD42A5" w:rsidRDefault="00AD42A5" w:rsidP="00101259">
      <w:pPr>
        <w:pStyle w:val="Heading3"/>
        <w:rPr>
          <w:lang w:val="en-US"/>
        </w:rPr>
      </w:pPr>
      <w:r w:rsidRPr="00AD42A5">
        <w:rPr>
          <w:lang w:val="en-US"/>
        </w:rPr>
        <w:lastRenderedPageBreak/>
        <w:t xml:space="preserve">The policy environment </w:t>
      </w:r>
    </w:p>
    <w:p w14:paraId="40135025" w14:textId="77777777" w:rsidR="00AD42A5" w:rsidRPr="00AD42A5" w:rsidRDefault="00AD42A5" w:rsidP="00812BB3">
      <w:pPr>
        <w:rPr>
          <w:lang w:val="en-US"/>
        </w:rPr>
      </w:pPr>
      <w:r w:rsidRPr="00AD42A5">
        <w:rPr>
          <w:lang w:val="en-US"/>
        </w:rPr>
        <w:t xml:space="preserve">Strengthening the agriculture and food product manufacturing sectors in Loddon Campaspe is closely aligned with national, state and local priorities. In particular: </w:t>
      </w:r>
    </w:p>
    <w:p w14:paraId="3FF6749B" w14:textId="77777777" w:rsidR="00AD42A5" w:rsidRPr="00AD42A5" w:rsidRDefault="00AD42A5" w:rsidP="00812BB3">
      <w:pPr>
        <w:rPr>
          <w:lang w:val="en-US"/>
        </w:rPr>
      </w:pPr>
      <w:r w:rsidRPr="00AD42A5">
        <w:rPr>
          <w:lang w:val="en-US"/>
        </w:rPr>
        <w:t xml:space="preserve">The Australian Government’s </w:t>
      </w:r>
      <w:r w:rsidRPr="00AD42A5">
        <w:rPr>
          <w:i/>
          <w:iCs/>
          <w:lang w:val="en-US"/>
        </w:rPr>
        <w:t xml:space="preserve">Make </w:t>
      </w:r>
      <w:proofErr w:type="gramStart"/>
      <w:r w:rsidRPr="00AD42A5">
        <w:rPr>
          <w:i/>
          <w:iCs/>
          <w:lang w:val="en-US"/>
        </w:rPr>
        <w:t>it</w:t>
      </w:r>
      <w:proofErr w:type="gramEnd"/>
      <w:r w:rsidRPr="00AD42A5">
        <w:rPr>
          <w:i/>
          <w:iCs/>
          <w:lang w:val="en-US"/>
        </w:rPr>
        <w:t xml:space="preserve"> Happen – The Australian Government’s Modern Manufacturing Strategy </w:t>
      </w:r>
      <w:r w:rsidRPr="00AD42A5">
        <w:rPr>
          <w:lang w:val="en-US"/>
        </w:rPr>
        <w:t xml:space="preserve">and the Victorian Government’s </w:t>
      </w:r>
      <w:r w:rsidRPr="00AD42A5">
        <w:rPr>
          <w:i/>
          <w:iCs/>
          <w:lang w:val="en-US"/>
        </w:rPr>
        <w:t xml:space="preserve">Food and </w:t>
      </w:r>
      <w:proofErr w:type="spellStart"/>
      <w:r w:rsidRPr="00AD42A5">
        <w:rPr>
          <w:i/>
          <w:iCs/>
          <w:lang w:val="en-US"/>
        </w:rPr>
        <w:t>Fibre</w:t>
      </w:r>
      <w:proofErr w:type="spellEnd"/>
      <w:r w:rsidRPr="00AD42A5">
        <w:rPr>
          <w:i/>
          <w:iCs/>
          <w:lang w:val="en-US"/>
        </w:rPr>
        <w:t xml:space="preserve"> Sector Strategy</w:t>
      </w:r>
      <w:r w:rsidRPr="00AD42A5">
        <w:rPr>
          <w:lang w:val="en-US"/>
        </w:rPr>
        <w:t xml:space="preserve"> both highlight that food and beverage manufacturing is a priority industry. </w:t>
      </w:r>
    </w:p>
    <w:p w14:paraId="6CE43DFD" w14:textId="77777777" w:rsidR="00AD42A5" w:rsidRPr="00AD42A5" w:rsidRDefault="00AD42A5" w:rsidP="00812BB3">
      <w:pPr>
        <w:rPr>
          <w:lang w:val="en-US"/>
        </w:rPr>
      </w:pPr>
      <w:r w:rsidRPr="00AD42A5">
        <w:rPr>
          <w:lang w:val="en-US"/>
        </w:rPr>
        <w:t xml:space="preserve">The Victorian Government’s </w:t>
      </w:r>
      <w:r w:rsidRPr="00AD42A5">
        <w:rPr>
          <w:i/>
          <w:iCs/>
          <w:lang w:val="en-US"/>
        </w:rPr>
        <w:t xml:space="preserve">Stronger, innovative, sustainable: A new strategy for agriculture in Victoria </w:t>
      </w:r>
      <w:r w:rsidRPr="00AD42A5">
        <w:rPr>
          <w:lang w:val="en-US"/>
        </w:rPr>
        <w:t xml:space="preserve">focuses on themes of recovery, growth, </w:t>
      </w:r>
      <w:proofErr w:type="spellStart"/>
      <w:r w:rsidRPr="00AD42A5">
        <w:rPr>
          <w:lang w:val="en-US"/>
        </w:rPr>
        <w:t>modernisation</w:t>
      </w:r>
      <w:proofErr w:type="spellEnd"/>
      <w:r w:rsidRPr="00AD42A5">
        <w:rPr>
          <w:lang w:val="en-US"/>
        </w:rPr>
        <w:t>, protection and promotion in the agriculture industry.</w:t>
      </w:r>
    </w:p>
    <w:p w14:paraId="0B2B1165" w14:textId="77777777" w:rsidR="00AD42A5" w:rsidRPr="00AD42A5" w:rsidRDefault="00AD42A5" w:rsidP="00812BB3">
      <w:pPr>
        <w:rPr>
          <w:lang w:val="en-US"/>
        </w:rPr>
      </w:pPr>
      <w:r w:rsidRPr="00AD42A5">
        <w:rPr>
          <w:lang w:val="en-US"/>
        </w:rPr>
        <w:t xml:space="preserve">The </w:t>
      </w:r>
      <w:r w:rsidRPr="00AD42A5">
        <w:rPr>
          <w:i/>
          <w:iCs/>
          <w:lang w:val="en-US"/>
        </w:rPr>
        <w:t>Loddon Campaspe Economic Growth Strategy 2019</w:t>
      </w:r>
      <w:r w:rsidRPr="00AD42A5">
        <w:rPr>
          <w:lang w:val="en-US"/>
        </w:rPr>
        <w:t xml:space="preserve"> identifies the food industry as a regional focal investment and articulates a preferred economic future where strong links between research and the manufacturing and agriculture sectors produce world class exports for the highly competitive household food produce markets of Asia and the Middle East.</w:t>
      </w:r>
    </w:p>
    <w:p w14:paraId="0E46F42F" w14:textId="77777777" w:rsidR="00AD42A5" w:rsidRPr="00AD42A5" w:rsidRDefault="00AD42A5" w:rsidP="00812BB3">
      <w:pPr>
        <w:rPr>
          <w:lang w:val="en-US"/>
        </w:rPr>
      </w:pPr>
      <w:r w:rsidRPr="00AD42A5">
        <w:rPr>
          <w:lang w:val="en-US"/>
        </w:rPr>
        <w:t xml:space="preserve">The </w:t>
      </w:r>
      <w:r w:rsidRPr="00AD42A5">
        <w:rPr>
          <w:i/>
          <w:iCs/>
          <w:lang w:val="en-US"/>
        </w:rPr>
        <w:t xml:space="preserve">Goulburn Murray Resilience Strategy </w:t>
      </w:r>
      <w:r w:rsidRPr="00AD42A5">
        <w:rPr>
          <w:lang w:val="en-US"/>
        </w:rPr>
        <w:t xml:space="preserve">identifies ‘futures of agriculture’ as one of five interventions to build the ability of the agriculture sector to address climate change and other future challenges. </w:t>
      </w:r>
    </w:p>
    <w:p w14:paraId="53127428" w14:textId="0FAE4AC6" w:rsidR="00AD42A5" w:rsidRPr="00AD42A5" w:rsidRDefault="00AD42A5" w:rsidP="00101259">
      <w:pPr>
        <w:pStyle w:val="Heading3"/>
        <w:rPr>
          <w:lang w:val="en-US"/>
        </w:rPr>
      </w:pPr>
      <w:r w:rsidRPr="00AD42A5">
        <w:rPr>
          <w:lang w:val="en-US"/>
        </w:rPr>
        <w:t xml:space="preserve">Aboriginal inclusion </w:t>
      </w:r>
    </w:p>
    <w:p w14:paraId="05FF0E82" w14:textId="77777777" w:rsidR="00AD42A5" w:rsidRPr="00AD42A5" w:rsidRDefault="00AD42A5" w:rsidP="00812BB3">
      <w:pPr>
        <w:rPr>
          <w:lang w:val="en-US"/>
        </w:rPr>
      </w:pPr>
      <w:r w:rsidRPr="00AD42A5">
        <w:rPr>
          <w:lang w:val="en-US"/>
        </w:rPr>
        <w:t xml:space="preserve">This strategic direction aligns with the Aboriginal economic opportunity to better leverage natural resources for economic benefit. Aboriginal </w:t>
      </w:r>
      <w:proofErr w:type="spellStart"/>
      <w:r w:rsidRPr="00AD42A5">
        <w:rPr>
          <w:lang w:val="en-US"/>
        </w:rPr>
        <w:t>organisations</w:t>
      </w:r>
      <w:proofErr w:type="spellEnd"/>
      <w:r w:rsidRPr="00AD42A5">
        <w:rPr>
          <w:lang w:val="en-US"/>
        </w:rPr>
        <w:t xml:space="preserve"> such as the </w:t>
      </w:r>
      <w:proofErr w:type="spellStart"/>
      <w:r w:rsidRPr="00AD42A5">
        <w:rPr>
          <w:lang w:val="en-US"/>
        </w:rPr>
        <w:t>Dja</w:t>
      </w:r>
      <w:proofErr w:type="spellEnd"/>
      <w:r w:rsidRPr="00AD42A5">
        <w:rPr>
          <w:lang w:val="en-US"/>
        </w:rPr>
        <w:t xml:space="preserve"> </w:t>
      </w:r>
      <w:proofErr w:type="spellStart"/>
      <w:r w:rsidRPr="00AD42A5">
        <w:rPr>
          <w:lang w:val="en-US"/>
        </w:rPr>
        <w:t>Dja</w:t>
      </w:r>
      <w:proofErr w:type="spellEnd"/>
      <w:r w:rsidRPr="00AD42A5">
        <w:rPr>
          <w:lang w:val="en-US"/>
        </w:rPr>
        <w:t xml:space="preserve"> Wurrung Aboriginal Clans Corporation actively aspire to build expertise and influence in food and </w:t>
      </w:r>
      <w:proofErr w:type="spellStart"/>
      <w:r w:rsidRPr="00AD42A5">
        <w:rPr>
          <w:lang w:val="en-US"/>
        </w:rPr>
        <w:t>fibre</w:t>
      </w:r>
      <w:proofErr w:type="spellEnd"/>
      <w:r w:rsidRPr="00AD42A5">
        <w:rPr>
          <w:lang w:val="en-US"/>
        </w:rPr>
        <w:t xml:space="preserve"> and participate in wildlife management and biodiversity protection. Aboriginal-led initiatives, such as the Corporation’s </w:t>
      </w:r>
      <w:proofErr w:type="spellStart"/>
      <w:r w:rsidRPr="00AD42A5">
        <w:rPr>
          <w:i/>
          <w:iCs/>
          <w:lang w:val="en-US"/>
        </w:rPr>
        <w:t>Djakitjuk</w:t>
      </w:r>
      <w:proofErr w:type="spellEnd"/>
      <w:r w:rsidRPr="00AD42A5">
        <w:rPr>
          <w:i/>
          <w:iCs/>
          <w:lang w:val="en-US"/>
        </w:rPr>
        <w:t xml:space="preserve"> </w:t>
      </w:r>
      <w:proofErr w:type="spellStart"/>
      <w:r w:rsidRPr="00AD42A5">
        <w:rPr>
          <w:i/>
          <w:iCs/>
          <w:lang w:val="en-US"/>
        </w:rPr>
        <w:t>Djanga</w:t>
      </w:r>
      <w:proofErr w:type="spellEnd"/>
      <w:r w:rsidRPr="00AD42A5">
        <w:rPr>
          <w:lang w:val="en-US"/>
        </w:rPr>
        <w:t xml:space="preserve"> program, will continue to be important to increase Aboriginal representation in the agriculture and food processing sectors.</w:t>
      </w:r>
    </w:p>
    <w:p w14:paraId="2FCBF001" w14:textId="0FE354CF" w:rsidR="00AD42A5" w:rsidRPr="00AD42A5" w:rsidRDefault="00AD42A5" w:rsidP="00101259">
      <w:pPr>
        <w:pStyle w:val="Heading3"/>
        <w:rPr>
          <w:lang w:val="en-US"/>
        </w:rPr>
      </w:pPr>
      <w:r w:rsidRPr="00AD42A5">
        <w:rPr>
          <w:lang w:val="en-US"/>
        </w:rPr>
        <w:t>How can we unlock this strategic direction?</w:t>
      </w:r>
    </w:p>
    <w:p w14:paraId="3DC33287" w14:textId="77777777" w:rsidR="00AD42A5" w:rsidRPr="00AD42A5" w:rsidRDefault="00AD42A5" w:rsidP="00812BB3">
      <w:pPr>
        <w:rPr>
          <w:lang w:val="en-US"/>
        </w:rPr>
      </w:pPr>
      <w:r w:rsidRPr="00AD42A5">
        <w:rPr>
          <w:lang w:val="en-US"/>
        </w:rPr>
        <w:t>To unlock this opportunity and drive growth, local, State and Commonwealth partners could work together to:</w:t>
      </w:r>
    </w:p>
    <w:p w14:paraId="0476288F" w14:textId="72BF802C" w:rsidR="00AD42A5" w:rsidRPr="00AD42A5" w:rsidRDefault="00AD42A5" w:rsidP="00812BB3">
      <w:pPr>
        <w:rPr>
          <w:lang w:val="en-US"/>
        </w:rPr>
      </w:pPr>
      <w:r w:rsidRPr="00AD42A5">
        <w:rPr>
          <w:lang w:val="en-US"/>
        </w:rPr>
        <w:t xml:space="preserve">Better understand opportunities and investment for supply chain improvement, including input replacement, product diversification, and where additional value be identified for key primary outputs. </w:t>
      </w:r>
    </w:p>
    <w:p w14:paraId="43FE9C50" w14:textId="77777777" w:rsidR="00AD42A5" w:rsidRPr="00AD42A5" w:rsidRDefault="00AD42A5" w:rsidP="00812BB3">
      <w:pPr>
        <w:rPr>
          <w:lang w:val="en-US"/>
        </w:rPr>
      </w:pPr>
      <w:r w:rsidRPr="00AD42A5">
        <w:rPr>
          <w:lang w:val="en-US"/>
        </w:rPr>
        <w:t xml:space="preserve">Improve awareness of new and emerging opportunities associated with changing consumer preferences, and new technologies that allow for greater automation and rapidly responsive decision-making across the entire food value chain. </w:t>
      </w:r>
    </w:p>
    <w:p w14:paraId="19BF82E7" w14:textId="77777777" w:rsidR="00AD42A5" w:rsidRPr="00AD42A5" w:rsidRDefault="00AD42A5" w:rsidP="00812BB3">
      <w:pPr>
        <w:rPr>
          <w:lang w:val="en-US"/>
        </w:rPr>
      </w:pPr>
      <w:r w:rsidRPr="00AD42A5">
        <w:rPr>
          <w:lang w:val="en-US"/>
        </w:rPr>
        <w:t>Engage the public and private sectors to unlock future opportunities and take advantage of existing funding and incentives to support local food product development and manufacturing and new and emerging agricultural enterprises.</w:t>
      </w:r>
    </w:p>
    <w:p w14:paraId="630DA997" w14:textId="77777777" w:rsidR="00AD42A5" w:rsidRPr="00AD42A5" w:rsidRDefault="00AD42A5" w:rsidP="00812BB3">
      <w:pPr>
        <w:rPr>
          <w:lang w:val="en-US"/>
        </w:rPr>
      </w:pPr>
      <w:r w:rsidRPr="00AD42A5">
        <w:rPr>
          <w:lang w:val="en-US"/>
        </w:rPr>
        <w:t>Ensure local producers are engaged in conversations about climate change adaptation and mitigation practices in the agriculture and manufacturing sectors.</w:t>
      </w:r>
    </w:p>
    <w:p w14:paraId="1E2FDF3F" w14:textId="77777777" w:rsidR="00AD42A5" w:rsidRPr="00AD42A5" w:rsidRDefault="00AD42A5" w:rsidP="00812BB3">
      <w:pPr>
        <w:rPr>
          <w:lang w:val="en-US"/>
        </w:rPr>
      </w:pPr>
      <w:r w:rsidRPr="00AD42A5">
        <w:rPr>
          <w:lang w:val="en-US"/>
        </w:rPr>
        <w:lastRenderedPageBreak/>
        <w:t>Support research and development that strengthens the capacity of the agriculture and food manufacturing sectors to adapt to rapidly changing conditions, including climate change, market trends, and opportunities arising from technological advances.</w:t>
      </w:r>
    </w:p>
    <w:p w14:paraId="2D94421D" w14:textId="77777777" w:rsidR="00AD42A5" w:rsidRPr="00AD42A5" w:rsidRDefault="00AD42A5" w:rsidP="00812BB3">
      <w:pPr>
        <w:rPr>
          <w:lang w:val="en-US"/>
        </w:rPr>
      </w:pPr>
      <w:r w:rsidRPr="00AD42A5">
        <w:rPr>
          <w:lang w:val="en-US"/>
        </w:rPr>
        <w:t xml:space="preserve">Advocate for market access opportunities and strengthen biosecurity, food safety capabilities and traceability across supply chains. </w:t>
      </w:r>
    </w:p>
    <w:p w14:paraId="2BB91E4A" w14:textId="77777777" w:rsidR="00AD42A5" w:rsidRPr="00AD42A5" w:rsidRDefault="00AD42A5" w:rsidP="00812BB3">
      <w:pPr>
        <w:rPr>
          <w:lang w:val="en-US"/>
        </w:rPr>
      </w:pPr>
      <w:r w:rsidRPr="00AD42A5">
        <w:rPr>
          <w:lang w:val="en-US"/>
        </w:rPr>
        <w:t xml:space="preserve">Foster partnerships with Traditional Owners to support the development of an authentic native foods and botanicals industry building off the existing </w:t>
      </w:r>
      <w:proofErr w:type="spellStart"/>
      <w:r w:rsidRPr="00AD42A5">
        <w:rPr>
          <w:i/>
          <w:iCs/>
          <w:lang w:val="en-US"/>
        </w:rPr>
        <w:t>Djakitjuk</w:t>
      </w:r>
      <w:proofErr w:type="spellEnd"/>
      <w:r w:rsidRPr="00AD42A5">
        <w:rPr>
          <w:i/>
          <w:iCs/>
          <w:lang w:val="en-US"/>
        </w:rPr>
        <w:t xml:space="preserve"> </w:t>
      </w:r>
      <w:proofErr w:type="spellStart"/>
      <w:r w:rsidRPr="00AD42A5">
        <w:rPr>
          <w:i/>
          <w:iCs/>
          <w:lang w:val="en-US"/>
        </w:rPr>
        <w:t>Djanga</w:t>
      </w:r>
      <w:proofErr w:type="spellEnd"/>
      <w:r w:rsidRPr="00AD42A5">
        <w:rPr>
          <w:lang w:val="en-US"/>
        </w:rPr>
        <w:t xml:space="preserve"> program.</w:t>
      </w:r>
    </w:p>
    <w:p w14:paraId="77CBC8DB" w14:textId="77777777" w:rsidR="00AD42A5" w:rsidRPr="00AD42A5" w:rsidRDefault="00AD42A5" w:rsidP="00812BB3">
      <w:pPr>
        <w:rPr>
          <w:lang w:val="en-US"/>
        </w:rPr>
      </w:pPr>
      <w:r w:rsidRPr="00AD42A5">
        <w:rPr>
          <w:lang w:val="en-US"/>
        </w:rPr>
        <w:t xml:space="preserve">Encourage effective </w:t>
      </w:r>
      <w:proofErr w:type="spellStart"/>
      <w:r w:rsidRPr="00AD42A5">
        <w:rPr>
          <w:lang w:val="en-US"/>
        </w:rPr>
        <w:t>utilisation</w:t>
      </w:r>
      <w:proofErr w:type="spellEnd"/>
      <w:r w:rsidRPr="00AD42A5">
        <w:rPr>
          <w:lang w:val="en-US"/>
        </w:rPr>
        <w:t xml:space="preserve"> of the available surface and ground water to </w:t>
      </w:r>
      <w:proofErr w:type="spellStart"/>
      <w:r w:rsidRPr="00AD42A5">
        <w:rPr>
          <w:lang w:val="en-US"/>
        </w:rPr>
        <w:t>maximise</w:t>
      </w:r>
      <w:proofErr w:type="spellEnd"/>
      <w:r w:rsidRPr="00AD42A5">
        <w:rPr>
          <w:lang w:val="en-US"/>
        </w:rPr>
        <w:t xml:space="preserve"> the value of production from this limited resource.  </w:t>
      </w:r>
    </w:p>
    <w:p w14:paraId="028B336F" w14:textId="4CCEF7F5" w:rsidR="00AD42A5" w:rsidRPr="00AD42A5" w:rsidRDefault="00AD42A5" w:rsidP="00101259">
      <w:pPr>
        <w:pStyle w:val="Heading2"/>
        <w:rPr>
          <w:lang w:val="en-US"/>
        </w:rPr>
      </w:pPr>
      <w:bookmarkStart w:id="33" w:name="_Toc108016785"/>
      <w:r w:rsidRPr="00AD42A5">
        <w:rPr>
          <w:lang w:val="en-US"/>
        </w:rPr>
        <w:t>4.2</w:t>
      </w:r>
      <w:r w:rsidR="00101259">
        <w:rPr>
          <w:lang w:val="en-US"/>
        </w:rPr>
        <w:t xml:space="preserve"> </w:t>
      </w:r>
      <w:r w:rsidRPr="00AD42A5">
        <w:rPr>
          <w:lang w:val="en-US"/>
        </w:rPr>
        <w:t>Pursue diversification of the tourism sector by leveraging natural, cultural, and built endowments</w:t>
      </w:r>
      <w:bookmarkEnd w:id="33"/>
    </w:p>
    <w:p w14:paraId="3140DF93" w14:textId="3B0B5356" w:rsidR="00AD42A5" w:rsidRPr="00AD42A5" w:rsidRDefault="00AD42A5" w:rsidP="00101259">
      <w:pPr>
        <w:pStyle w:val="Heading3"/>
        <w:rPr>
          <w:lang w:val="en-US"/>
        </w:rPr>
      </w:pPr>
      <w:r w:rsidRPr="00AD42A5">
        <w:rPr>
          <w:lang w:val="en-US"/>
        </w:rPr>
        <w:t>Significance</w:t>
      </w:r>
    </w:p>
    <w:p w14:paraId="20CDD15D" w14:textId="77777777" w:rsidR="00AD42A5" w:rsidRPr="00AD42A5" w:rsidRDefault="00AD42A5" w:rsidP="00812BB3">
      <w:pPr>
        <w:rPr>
          <w:lang w:val="en-US"/>
        </w:rPr>
      </w:pPr>
      <w:r w:rsidRPr="00AD42A5">
        <w:rPr>
          <w:lang w:val="en-US"/>
        </w:rPr>
        <w:t xml:space="preserve">Regional tourism generated $1.3 billion in visitor expenditure in Loddon Campaspe between March 2019 and March 2020, from 7.4 million visitor trips. This supports a range of industries including accommodation and food services, arts and recreation, and retail trade. Loddon Campaspe has architecturally significant buildings and landscapes that were at the heart of Victoria’s gold rush, as well as key attractions including Hanging Rock, Bendigo Art Gallery, riverside activities, and other popular environmental and Aboriginal sites. Loddon Campaspe is well-placed to establish itself as a premier food and wine destination, based on the mature wine and cider industry with strong global brand recognition and a growing number of niche and artisanal enterprises.  </w:t>
      </w:r>
    </w:p>
    <w:p w14:paraId="12E5A7CB" w14:textId="77777777" w:rsidR="00AD42A5" w:rsidRPr="00AD42A5" w:rsidRDefault="00AD42A5" w:rsidP="00812BB3">
      <w:pPr>
        <w:rPr>
          <w:lang w:val="en-US"/>
        </w:rPr>
      </w:pPr>
      <w:r w:rsidRPr="00AD42A5">
        <w:rPr>
          <w:lang w:val="en-US"/>
        </w:rPr>
        <w:t xml:space="preserve">The region benefits from a diverse array of smaller scale, but genuinely unique experiences that further strengthen its comparative advantages. These include the widely </w:t>
      </w:r>
      <w:proofErr w:type="spellStart"/>
      <w:r w:rsidRPr="00AD42A5">
        <w:rPr>
          <w:lang w:val="en-US"/>
        </w:rPr>
        <w:t>recognised</w:t>
      </w:r>
      <w:proofErr w:type="spellEnd"/>
      <w:r w:rsidRPr="00AD42A5">
        <w:rPr>
          <w:lang w:val="en-US"/>
        </w:rPr>
        <w:t xml:space="preserve"> cultural communities of Mount Alexander, the Macedon Ranges peri-urban fringe, the goldfields history of Bendigo and the Central Goldfields and the wide-open spaces and river communities of the Loddon and Campaspe. This diversity, along with the region’s central location in the state, provides a significant opportunity for diversification that the region can continue to build upon.   </w:t>
      </w:r>
    </w:p>
    <w:p w14:paraId="2430C494" w14:textId="7F45EE9D" w:rsidR="00AD42A5" w:rsidRPr="00AD42A5" w:rsidRDefault="00AD42A5" w:rsidP="00101259">
      <w:pPr>
        <w:pStyle w:val="Heading3"/>
        <w:rPr>
          <w:lang w:val="en-US"/>
        </w:rPr>
      </w:pPr>
      <w:r w:rsidRPr="00AD42A5">
        <w:rPr>
          <w:lang w:val="en-US"/>
        </w:rPr>
        <w:t>Opportunities</w:t>
      </w:r>
    </w:p>
    <w:p w14:paraId="7DF23442" w14:textId="77777777" w:rsidR="00AD42A5" w:rsidRPr="00AD42A5" w:rsidRDefault="00AD42A5" w:rsidP="00101259">
      <w:pPr>
        <w:pStyle w:val="Heading4"/>
        <w:rPr>
          <w:lang w:val="en-US"/>
        </w:rPr>
      </w:pPr>
      <w:r w:rsidRPr="00AD42A5">
        <w:rPr>
          <w:lang w:val="en-US"/>
        </w:rPr>
        <w:t>Cultural tourism</w:t>
      </w:r>
    </w:p>
    <w:p w14:paraId="4FCBC7A7" w14:textId="6414E693" w:rsidR="00AD42A5" w:rsidRPr="00AD42A5" w:rsidRDefault="00AD42A5" w:rsidP="00812BB3">
      <w:pPr>
        <w:rPr>
          <w:lang w:val="en-US"/>
        </w:rPr>
      </w:pPr>
      <w:r w:rsidRPr="00AD42A5">
        <w:rPr>
          <w:lang w:val="en-US"/>
        </w:rPr>
        <w:t xml:space="preserve">The City of Greater Bendigo and City of Ballarat are currently leading a campaign on behalf of 13 councils across the Goldfields region to inscribe significant gold rush-era sites on the World Heritage list. The sites put forward as part of the campaign include mines, architecturally significant buildings and natural landscapes. Within the Loddon Campaspe region, this includes the Castlemaine Diggings National Heritage Park, Bendigo Mining Exchange, Maryborough Train Station, </w:t>
      </w:r>
      <w:proofErr w:type="spellStart"/>
      <w:r w:rsidRPr="00AD42A5">
        <w:rPr>
          <w:lang w:val="en-US"/>
        </w:rPr>
        <w:t>Maldon</w:t>
      </w:r>
      <w:proofErr w:type="spellEnd"/>
      <w:r w:rsidRPr="00AD42A5">
        <w:rPr>
          <w:lang w:val="en-US"/>
        </w:rPr>
        <w:t xml:space="preserve"> and historic street </w:t>
      </w:r>
      <w:proofErr w:type="spellStart"/>
      <w:r w:rsidRPr="00AD42A5">
        <w:rPr>
          <w:lang w:val="en-US"/>
        </w:rPr>
        <w:t>scapes</w:t>
      </w:r>
      <w:proofErr w:type="spellEnd"/>
      <w:r w:rsidRPr="00AD42A5">
        <w:rPr>
          <w:lang w:val="en-US"/>
        </w:rPr>
        <w:t xml:space="preserve"> and Hotel Shamrock Bendigo. Maintaining the condition of heritage buildings is also important to ensure that these cultural assets continue to attract visitors into the future. The region is also positioned to leverage opportunities from its </w:t>
      </w:r>
      <w:r w:rsidRPr="00AD42A5">
        <w:rPr>
          <w:lang w:val="en-US"/>
        </w:rPr>
        <w:lastRenderedPageBreak/>
        <w:t>Aboriginal cultural heritage. Aboriginal tourism presents an opportunity for the community to share their culture, heritage and stories whilst boosting economic outcomes. In addition to its gold mining and Aboriginal heritage, the region also has a unique connection between the historical townships and creative industries which is showcased by the numerous art galleries and events held across the year. Regional events play an essential role in driving visitation and provide opportunities to reinforce regional brand identity. Pursuing cultural tourism development opportunities in the region has the potential to increase international and interstate visitation and length of stay in the region.</w:t>
      </w:r>
    </w:p>
    <w:p w14:paraId="57B73F49" w14:textId="77777777" w:rsidR="00AD42A5" w:rsidRPr="00AD42A5" w:rsidRDefault="00AD42A5" w:rsidP="00101259">
      <w:pPr>
        <w:pStyle w:val="Heading4"/>
        <w:rPr>
          <w:lang w:val="en-US"/>
        </w:rPr>
      </w:pPr>
      <w:r w:rsidRPr="00AD42A5">
        <w:rPr>
          <w:lang w:val="en-US"/>
        </w:rPr>
        <w:t>City of Gastronomy</w:t>
      </w:r>
    </w:p>
    <w:p w14:paraId="2C03C9C2" w14:textId="77777777" w:rsidR="00AD42A5" w:rsidRPr="00AD42A5" w:rsidRDefault="00AD42A5" w:rsidP="00812BB3">
      <w:pPr>
        <w:rPr>
          <w:lang w:val="en-US"/>
        </w:rPr>
      </w:pPr>
      <w:r w:rsidRPr="00AD42A5">
        <w:rPr>
          <w:lang w:val="en-US"/>
        </w:rPr>
        <w:t xml:space="preserve">In 2019, Bendigo and the region became the first Australian location to be admitted to the UNESCO Creative Cities Network as a creative city of gastronomy. Collaboration across the food and tourism industries can strengthen the epicurean tourism pillar in Loddon Campaspe. Bendigo City’s application to the Network focused on the ways creative, food, hospitality, agriculture and an Aboriginal food system are shaping the future of the Bendigo and surrounding regions. Bendigo City will focus on celebrating and </w:t>
      </w:r>
      <w:proofErr w:type="spellStart"/>
      <w:r w:rsidRPr="00AD42A5">
        <w:rPr>
          <w:lang w:val="en-US"/>
        </w:rPr>
        <w:t>prioritising</w:t>
      </w:r>
      <w:proofErr w:type="spellEnd"/>
      <w:r w:rsidRPr="00AD42A5">
        <w:rPr>
          <w:lang w:val="en-US"/>
        </w:rPr>
        <w:t xml:space="preserve"> Aboriginal culture and knowledge, local creativity and innovation, health and wellbeing outcomes, and sustainable agriculture and food production. </w:t>
      </w:r>
    </w:p>
    <w:p w14:paraId="01975AAC" w14:textId="77777777" w:rsidR="00AD42A5" w:rsidRPr="00AD42A5" w:rsidRDefault="00AD42A5" w:rsidP="00101259">
      <w:pPr>
        <w:pStyle w:val="Heading4"/>
        <w:rPr>
          <w:lang w:val="en-US"/>
        </w:rPr>
      </w:pPr>
      <w:r w:rsidRPr="00AD42A5">
        <w:rPr>
          <w:lang w:val="en-US"/>
        </w:rPr>
        <w:t>Changing visitation trends</w:t>
      </w:r>
    </w:p>
    <w:p w14:paraId="267E3B3F" w14:textId="77777777" w:rsidR="00AD42A5" w:rsidRPr="00AD42A5" w:rsidRDefault="00AD42A5" w:rsidP="00812BB3">
      <w:pPr>
        <w:rPr>
          <w:spacing w:val="-2"/>
          <w:lang w:val="en-US"/>
        </w:rPr>
      </w:pPr>
      <w:r w:rsidRPr="00AD42A5">
        <w:rPr>
          <w:spacing w:val="-2"/>
          <w:lang w:val="en-US"/>
        </w:rPr>
        <w:t xml:space="preserve">In the year leading up to the COVID-19 pandemic, 72.2 per cent of visitors to the region were domestic day-trippers. With international border closures limiting options in </w:t>
      </w:r>
      <w:proofErr w:type="spellStart"/>
      <w:r w:rsidRPr="00AD42A5">
        <w:rPr>
          <w:spacing w:val="-2"/>
          <w:lang w:val="en-US"/>
        </w:rPr>
        <w:t>favour</w:t>
      </w:r>
      <w:proofErr w:type="spellEnd"/>
      <w:r w:rsidRPr="00AD42A5">
        <w:rPr>
          <w:spacing w:val="-2"/>
          <w:lang w:val="en-US"/>
        </w:rPr>
        <w:t xml:space="preserve"> of domestic travel, there is a short- to medium-term opportunity to influence tourist preferences and habits in </w:t>
      </w:r>
      <w:proofErr w:type="spellStart"/>
      <w:r w:rsidRPr="00AD42A5">
        <w:rPr>
          <w:spacing w:val="-2"/>
          <w:lang w:val="en-US"/>
        </w:rPr>
        <w:t>favour</w:t>
      </w:r>
      <w:proofErr w:type="spellEnd"/>
      <w:r w:rsidRPr="00AD42A5">
        <w:rPr>
          <w:spacing w:val="-2"/>
          <w:lang w:val="en-US"/>
        </w:rPr>
        <w:t xml:space="preserve"> of longer trips. This trend is already evident, as while total visitor numbers to the region were substantially lower in 2020 than 2019, the average visitor spend has increased in part due to increases in the average length of stay. Direct flights between Bendigo and Sydney provides an interstate gateway to explore the region while there are opportunities for rail connections to support more visitors to experience the region.  </w:t>
      </w:r>
    </w:p>
    <w:p w14:paraId="53B3B3A8" w14:textId="3DA11FB8" w:rsidR="00AD42A5" w:rsidRPr="00101259" w:rsidRDefault="00101259" w:rsidP="00A32A31">
      <w:pPr>
        <w:keepNext/>
        <w:rPr>
          <w:b/>
          <w:bCs/>
          <w:lang w:val="en-US"/>
        </w:rPr>
      </w:pPr>
      <w:r w:rsidRPr="00101259">
        <w:rPr>
          <w:b/>
          <w:bCs/>
          <w:lang w:val="en-US"/>
        </w:rPr>
        <w:t>Figure 8: Loddon Campaspe visitor expenditure by visitor type (2015-20)</w:t>
      </w:r>
    </w:p>
    <w:p w14:paraId="3F113D40" w14:textId="06646EFE" w:rsidR="008856D5" w:rsidRDefault="008856D5" w:rsidP="00812BB3">
      <w:pPr>
        <w:rPr>
          <w:lang w:val="en-US"/>
        </w:rPr>
      </w:pPr>
      <w:r>
        <w:rPr>
          <w:noProof/>
          <w:lang w:val="en-US"/>
        </w:rPr>
        <w:drawing>
          <wp:inline distT="0" distB="0" distL="0" distR="0" wp14:anchorId="5602AF09" wp14:editId="393D03DA">
            <wp:extent cx="3415145" cy="2166826"/>
            <wp:effectExtent l="0" t="0" r="0" b="0"/>
            <wp:docPr id="11" name="Picture 11" descr="Graph showing trends in visitor expenditure in Loddon Campaspe from 2015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showing trends in visitor expenditure in Loddon Campaspe from 2015 to 2020. A detailed description is provided via the link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6190" cy="2173834"/>
                    </a:xfrm>
                    <a:prstGeom prst="rect">
                      <a:avLst/>
                    </a:prstGeom>
                  </pic:spPr>
                </pic:pic>
              </a:graphicData>
            </a:graphic>
          </wp:inline>
        </w:drawing>
      </w:r>
    </w:p>
    <w:p w14:paraId="71879B24" w14:textId="586E9D65" w:rsidR="00101259" w:rsidRDefault="00000000" w:rsidP="00812BB3">
      <w:pPr>
        <w:rPr>
          <w:lang w:val="en-US"/>
        </w:rPr>
      </w:pPr>
      <w:hyperlink w:anchor="_Figure_8_Loddon" w:history="1">
        <w:r w:rsidR="00A32A31" w:rsidRPr="00A32A31">
          <w:rPr>
            <w:rStyle w:val="Hyperlink"/>
            <w:lang w:val="en-US"/>
          </w:rPr>
          <w:t>Figure 8 Loddon Campaspe visitor expenditure by visitor type (2015-2020) – Long Alternate Text</w:t>
        </w:r>
      </w:hyperlink>
    </w:p>
    <w:p w14:paraId="7A6F128E" w14:textId="77777777" w:rsidR="00A32A31" w:rsidRPr="00A32A31" w:rsidRDefault="00A32A31" w:rsidP="00A32A31">
      <w:pPr>
        <w:keepNext/>
        <w:rPr>
          <w:b/>
          <w:lang w:val="en-US"/>
        </w:rPr>
      </w:pPr>
      <w:bookmarkStart w:id="34" w:name="Fig_8"/>
      <w:bookmarkEnd w:id="34"/>
      <w:r w:rsidRPr="00A32A31">
        <w:rPr>
          <w:b/>
          <w:bCs/>
          <w:lang w:val="en-US"/>
        </w:rPr>
        <w:lastRenderedPageBreak/>
        <w:t xml:space="preserve">Figure 9: </w:t>
      </w:r>
      <w:r w:rsidRPr="00A32A31">
        <w:rPr>
          <w:b/>
          <w:lang w:val="en-US"/>
        </w:rPr>
        <w:t>Loddon Campaspe visitor numbers by visitor type (2015-20)</w:t>
      </w:r>
    </w:p>
    <w:p w14:paraId="618BCC21" w14:textId="1507C2FC" w:rsidR="008856D5" w:rsidRDefault="008856D5" w:rsidP="00812BB3">
      <w:pPr>
        <w:rPr>
          <w:lang w:val="en-US"/>
        </w:rPr>
      </w:pPr>
      <w:commentRangeStart w:id="35"/>
      <w:r>
        <w:rPr>
          <w:noProof/>
          <w:lang w:val="en-US"/>
        </w:rPr>
        <w:drawing>
          <wp:inline distT="0" distB="0" distL="0" distR="0" wp14:anchorId="65CFF36B" wp14:editId="28032423">
            <wp:extent cx="3463636" cy="2197593"/>
            <wp:effectExtent l="0" t="0" r="3810" b="0"/>
            <wp:docPr id="19" name="Picture 19" descr="Graph showing trends in visitor numbers in Loddon Campaspe from 2015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showing trends in visitor numbers in Loddon Campaspe from 2015 to 2020. A detailed description is provided via the link bel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9899" cy="2201567"/>
                    </a:xfrm>
                    <a:prstGeom prst="rect">
                      <a:avLst/>
                    </a:prstGeom>
                  </pic:spPr>
                </pic:pic>
              </a:graphicData>
            </a:graphic>
          </wp:inline>
        </w:drawing>
      </w:r>
      <w:commentRangeEnd w:id="35"/>
      <w:r w:rsidR="003069D2">
        <w:rPr>
          <w:rStyle w:val="CommentReference"/>
        </w:rPr>
        <w:commentReference w:id="35"/>
      </w:r>
    </w:p>
    <w:p w14:paraId="7CB882D2" w14:textId="67753841" w:rsidR="00A32A31" w:rsidRDefault="00000000" w:rsidP="00812BB3">
      <w:pPr>
        <w:rPr>
          <w:lang w:val="en-US"/>
        </w:rPr>
      </w:pPr>
      <w:hyperlink w:anchor="_Figure_9_Loddon" w:history="1">
        <w:r w:rsidR="00A32A31" w:rsidRPr="00A32A31">
          <w:rPr>
            <w:rStyle w:val="Hyperlink"/>
            <w:lang w:val="en-US"/>
          </w:rPr>
          <w:t>Figure 9 Loddon Campaspe visitor numbers by visitor type (2015-2020) – Long Alternate Text</w:t>
        </w:r>
      </w:hyperlink>
    </w:p>
    <w:p w14:paraId="35C74AC4" w14:textId="7BC21B04" w:rsidR="00A32A31" w:rsidRPr="00A32A31" w:rsidRDefault="00A32A31" w:rsidP="00A32A31">
      <w:pPr>
        <w:pStyle w:val="Source"/>
      </w:pPr>
      <w:bookmarkStart w:id="36" w:name="Fig_9"/>
      <w:bookmarkEnd w:id="36"/>
      <w:r w:rsidRPr="00A32A31">
        <w:rPr>
          <w:lang w:val="en-US"/>
        </w:rPr>
        <w:t xml:space="preserve">Source: Tourism Research Australia research data, as reported by DJPR </w:t>
      </w:r>
      <w:r>
        <w:rPr>
          <w:lang w:val="en-US"/>
        </w:rPr>
        <w:t>–</w:t>
      </w:r>
      <w:r w:rsidRPr="00A32A31">
        <w:rPr>
          <w:lang w:val="en-US"/>
        </w:rPr>
        <w:t xml:space="preserve"> Tourism, Events and the Visitor Economy Research 2021</w:t>
      </w:r>
    </w:p>
    <w:p w14:paraId="0F476CF5" w14:textId="77777777" w:rsidR="00AD42A5" w:rsidRPr="00AD42A5" w:rsidRDefault="00AD42A5" w:rsidP="00A32A31">
      <w:pPr>
        <w:pStyle w:val="Heading4"/>
        <w:rPr>
          <w:lang w:val="en-US"/>
        </w:rPr>
      </w:pPr>
      <w:r w:rsidRPr="00AD42A5">
        <w:rPr>
          <w:lang w:val="en-US"/>
        </w:rPr>
        <w:t>Cross-border community of interest</w:t>
      </w:r>
    </w:p>
    <w:p w14:paraId="422BB9F6" w14:textId="77777777" w:rsidR="00AD42A5" w:rsidRPr="00AD42A5" w:rsidRDefault="00AD42A5" w:rsidP="00812BB3">
      <w:pPr>
        <w:rPr>
          <w:lang w:val="en-US"/>
        </w:rPr>
      </w:pPr>
      <w:r w:rsidRPr="00AD42A5">
        <w:rPr>
          <w:lang w:val="en-US"/>
        </w:rPr>
        <w:t xml:space="preserve">This connected cross-border community offers opportunities to attract complementary businesses on both sides of the border and additional capacity to link to key experiences along the Murray River corridor and adjacent regions. </w:t>
      </w:r>
    </w:p>
    <w:p w14:paraId="2289ECBC" w14:textId="6EC643D4" w:rsidR="00AD42A5" w:rsidRPr="00AD42A5" w:rsidRDefault="00AD42A5" w:rsidP="003D6A26">
      <w:pPr>
        <w:pStyle w:val="Heading3"/>
        <w:rPr>
          <w:lang w:val="en-US"/>
        </w:rPr>
      </w:pPr>
      <w:r w:rsidRPr="00AD42A5">
        <w:rPr>
          <w:lang w:val="en-US"/>
        </w:rPr>
        <w:t xml:space="preserve">Challenges </w:t>
      </w:r>
    </w:p>
    <w:p w14:paraId="204B9E06" w14:textId="77777777" w:rsidR="00AD42A5" w:rsidRPr="00AD42A5" w:rsidRDefault="00AD42A5" w:rsidP="003D6A26">
      <w:pPr>
        <w:pStyle w:val="Heading4"/>
        <w:rPr>
          <w:lang w:val="en-US"/>
        </w:rPr>
      </w:pPr>
      <w:r w:rsidRPr="00AD42A5">
        <w:rPr>
          <w:lang w:val="en-US"/>
        </w:rPr>
        <w:t>Social harmony</w:t>
      </w:r>
    </w:p>
    <w:p w14:paraId="0FFA08BA" w14:textId="77777777" w:rsidR="00AD42A5" w:rsidRPr="00AD42A5" w:rsidRDefault="00AD42A5" w:rsidP="00812BB3">
      <w:pPr>
        <w:rPr>
          <w:lang w:val="en-US"/>
        </w:rPr>
      </w:pPr>
      <w:r w:rsidRPr="00AD42A5">
        <w:rPr>
          <w:lang w:val="en-US"/>
        </w:rPr>
        <w:t xml:space="preserve">Increased tourist numbers can be met with resistance from the local community if demands on services and infrastructure are poorly managed and there is an associated impact on local amenity, heritage and environment. </w:t>
      </w:r>
    </w:p>
    <w:p w14:paraId="062D720F" w14:textId="77777777" w:rsidR="00AD42A5" w:rsidRPr="00AD42A5" w:rsidRDefault="00AD42A5" w:rsidP="003D6A26">
      <w:pPr>
        <w:pStyle w:val="Heading4"/>
        <w:rPr>
          <w:lang w:val="en-US"/>
        </w:rPr>
      </w:pPr>
      <w:r w:rsidRPr="00AD42A5">
        <w:rPr>
          <w:lang w:val="en-US"/>
        </w:rPr>
        <w:t xml:space="preserve">Digital accessibility and capability </w:t>
      </w:r>
    </w:p>
    <w:p w14:paraId="187D5C8E" w14:textId="77777777" w:rsidR="00AD42A5" w:rsidRPr="00AD42A5" w:rsidRDefault="00AD42A5" w:rsidP="00812BB3">
      <w:pPr>
        <w:rPr>
          <w:lang w:val="en-US"/>
        </w:rPr>
      </w:pPr>
      <w:r w:rsidRPr="00AD42A5">
        <w:rPr>
          <w:lang w:val="en-US"/>
        </w:rPr>
        <w:t>Visitors are increasingly relying on digital platforms to experience and access tourism opportunities and information. Tourism operators will need to invest in and adapt to new technologies to remain competitive. Fixed access broadband has an intermediate or major supply shortfall throughout the region, affecting 19 of the 22 towns or localities assessed for the Loddon Campaspe digital plan.</w:t>
      </w:r>
    </w:p>
    <w:p w14:paraId="6C506A80" w14:textId="7D04B1DF" w:rsidR="00AD42A5" w:rsidRPr="00AD42A5" w:rsidRDefault="00AD42A5" w:rsidP="003D6A26">
      <w:pPr>
        <w:pStyle w:val="Heading3"/>
        <w:rPr>
          <w:lang w:val="en-US"/>
        </w:rPr>
      </w:pPr>
      <w:r w:rsidRPr="00AD42A5">
        <w:rPr>
          <w:lang w:val="en-US"/>
        </w:rPr>
        <w:t xml:space="preserve">The policy environment </w:t>
      </w:r>
    </w:p>
    <w:p w14:paraId="6412A337" w14:textId="77777777" w:rsidR="00AD42A5" w:rsidRPr="00AD42A5" w:rsidRDefault="00AD42A5" w:rsidP="00812BB3">
      <w:pPr>
        <w:rPr>
          <w:lang w:val="en-US"/>
        </w:rPr>
      </w:pPr>
      <w:r w:rsidRPr="00AD42A5">
        <w:rPr>
          <w:lang w:val="en-US"/>
        </w:rPr>
        <w:t>Diversifying the tourism sector in Loddon Campaspe is in line with state and local priorities:</w:t>
      </w:r>
    </w:p>
    <w:p w14:paraId="3A0C526B" w14:textId="77777777" w:rsidR="00AD42A5" w:rsidRPr="00AD42A5" w:rsidRDefault="00AD42A5" w:rsidP="003D6A26">
      <w:pPr>
        <w:pStyle w:val="Bullet"/>
        <w:rPr>
          <w:lang w:val="en-US"/>
        </w:rPr>
      </w:pPr>
      <w:r w:rsidRPr="00AD42A5">
        <w:rPr>
          <w:lang w:val="en-US"/>
        </w:rPr>
        <w:t xml:space="preserve">The Victorian Government’s </w:t>
      </w:r>
      <w:r w:rsidRPr="00AD42A5">
        <w:rPr>
          <w:i/>
          <w:iCs/>
          <w:lang w:val="en-US"/>
        </w:rPr>
        <w:t>Visitor Economy Recovery and Reform Plan</w:t>
      </w:r>
      <w:r w:rsidRPr="00AD42A5">
        <w:rPr>
          <w:lang w:val="en-US"/>
        </w:rPr>
        <w:t xml:space="preserve"> (2021) aims to attract more tourists to the State, support regional jobs and deliver a significant recovery from the combined effects of the 2020 summer bushfires and the COVID-19 pandemic. This includes delivering a state-wide destination master plan underpinned by priority sector plans (the first sector priorities to be developed </w:t>
      </w:r>
      <w:r w:rsidRPr="00AD42A5">
        <w:rPr>
          <w:lang w:val="en-US"/>
        </w:rPr>
        <w:lastRenderedPageBreak/>
        <w:t xml:space="preserve">will be the </w:t>
      </w:r>
      <w:r w:rsidRPr="00AD42A5">
        <w:rPr>
          <w:i/>
          <w:iCs/>
          <w:lang w:val="en-US"/>
        </w:rPr>
        <w:t>Nature-Based Tourism Plan</w:t>
      </w:r>
      <w:r w:rsidRPr="00AD42A5">
        <w:rPr>
          <w:lang w:val="en-US"/>
        </w:rPr>
        <w:t xml:space="preserve"> and the </w:t>
      </w:r>
      <w:r w:rsidRPr="00AD42A5">
        <w:rPr>
          <w:i/>
          <w:iCs/>
          <w:lang w:val="en-US"/>
        </w:rPr>
        <w:t>First Peoples’ Tourism Plan</w:t>
      </w:r>
      <w:r w:rsidRPr="00AD42A5">
        <w:rPr>
          <w:lang w:val="en-US"/>
        </w:rPr>
        <w:t xml:space="preserve">) and the establishment of Visitor Economy Partnerships across Victoria.  </w:t>
      </w:r>
    </w:p>
    <w:p w14:paraId="05C299C2" w14:textId="0E3BEC2B" w:rsidR="00AD42A5" w:rsidRPr="00AD42A5" w:rsidRDefault="00AD42A5" w:rsidP="003D6A26">
      <w:pPr>
        <w:pStyle w:val="Bulletlast"/>
        <w:rPr>
          <w:lang w:val="en-US"/>
        </w:rPr>
      </w:pPr>
      <w:r w:rsidRPr="00AD42A5">
        <w:rPr>
          <w:lang w:val="en-US"/>
        </w:rPr>
        <w:t xml:space="preserve">The </w:t>
      </w:r>
      <w:r w:rsidRPr="00AD42A5">
        <w:rPr>
          <w:i/>
          <w:iCs/>
          <w:lang w:val="en-US"/>
        </w:rPr>
        <w:t xml:space="preserve">Loddon Campaspe Economic Growth Strategy </w:t>
      </w:r>
      <w:r w:rsidRPr="00AD42A5">
        <w:rPr>
          <w:lang w:val="en-US"/>
        </w:rPr>
        <w:t xml:space="preserve">focuses on opportunities in nature and food and artisan tourism development, in addition to traditional strengths in heritage tourism. </w:t>
      </w:r>
    </w:p>
    <w:p w14:paraId="15915483" w14:textId="2BDFF8ED" w:rsidR="00AD42A5" w:rsidRPr="00AD42A5" w:rsidRDefault="00AD42A5" w:rsidP="003D6A26">
      <w:pPr>
        <w:pStyle w:val="Heading3"/>
        <w:rPr>
          <w:lang w:val="en-US"/>
        </w:rPr>
      </w:pPr>
      <w:r w:rsidRPr="00AD42A5">
        <w:rPr>
          <w:lang w:val="en-US"/>
        </w:rPr>
        <w:t xml:space="preserve">Aboriginal inclusion </w:t>
      </w:r>
    </w:p>
    <w:p w14:paraId="0363DF70" w14:textId="4A5D64A1" w:rsidR="00AD42A5" w:rsidRPr="00AD42A5" w:rsidRDefault="00AD42A5" w:rsidP="00812BB3">
      <w:pPr>
        <w:rPr>
          <w:lang w:val="en-US"/>
        </w:rPr>
      </w:pPr>
      <w:r w:rsidRPr="00AD42A5">
        <w:rPr>
          <w:lang w:val="en-US"/>
        </w:rPr>
        <w:t xml:space="preserve">This strategic direction strongly aligns with the aspiration to use cultural places and practices to share Aboriginal heritage while boosting economic outcomes. One in five Aboriginal workers (19.2 per cent) are employed in industries which support tourism in Loddon Campaspe (accommodation and food services, arts and recreation, and retail trade). Further growth in the tourism sector is therefore likely to provide significant opportunities for Aboriginal employment, but should also </w:t>
      </w:r>
      <w:proofErr w:type="spellStart"/>
      <w:r w:rsidRPr="00AD42A5">
        <w:rPr>
          <w:lang w:val="en-US"/>
        </w:rPr>
        <w:t>recognise</w:t>
      </w:r>
      <w:proofErr w:type="spellEnd"/>
      <w:r w:rsidRPr="00AD42A5">
        <w:rPr>
          <w:lang w:val="en-US"/>
        </w:rPr>
        <w:t xml:space="preserve"> the importance of traditional lands, waters and the environment.</w:t>
      </w:r>
    </w:p>
    <w:p w14:paraId="1C8BB0EE" w14:textId="4917AA99" w:rsidR="00AD42A5" w:rsidRPr="00AD42A5" w:rsidRDefault="00AD42A5" w:rsidP="003D6A26">
      <w:pPr>
        <w:pStyle w:val="Heading3"/>
        <w:rPr>
          <w:lang w:val="en-US"/>
        </w:rPr>
      </w:pPr>
      <w:r w:rsidRPr="00AD42A5">
        <w:rPr>
          <w:lang w:val="en-US"/>
        </w:rPr>
        <w:t>How can we unlock this strategic direction?</w:t>
      </w:r>
    </w:p>
    <w:p w14:paraId="360F622B" w14:textId="77777777" w:rsidR="00AD42A5" w:rsidRPr="00AD42A5" w:rsidRDefault="00AD42A5" w:rsidP="00812BB3">
      <w:pPr>
        <w:rPr>
          <w:lang w:val="en-US"/>
        </w:rPr>
      </w:pPr>
      <w:r w:rsidRPr="00AD42A5">
        <w:rPr>
          <w:lang w:val="en-US"/>
        </w:rPr>
        <w:t>To unlock this opportunity and drive growth, local, State and Commonwealth partners could work together to:</w:t>
      </w:r>
    </w:p>
    <w:p w14:paraId="0735DEF2" w14:textId="77777777" w:rsidR="00AD42A5" w:rsidRPr="00AD42A5" w:rsidRDefault="00AD42A5" w:rsidP="003D6A26">
      <w:pPr>
        <w:pStyle w:val="Bullet"/>
        <w:rPr>
          <w:lang w:val="en-US"/>
        </w:rPr>
      </w:pPr>
      <w:proofErr w:type="spellStart"/>
      <w:r w:rsidRPr="00AD42A5">
        <w:rPr>
          <w:lang w:val="en-US"/>
        </w:rPr>
        <w:t>Recognise</w:t>
      </w:r>
      <w:proofErr w:type="spellEnd"/>
      <w:r w:rsidRPr="00AD42A5">
        <w:rPr>
          <w:lang w:val="en-US"/>
        </w:rPr>
        <w:t xml:space="preserve"> and meet the challenge of balancing conservation of the region’s natural environment with aligned and integrated tourism investment and development.</w:t>
      </w:r>
    </w:p>
    <w:p w14:paraId="38B69CCB" w14:textId="77777777" w:rsidR="00AD42A5" w:rsidRPr="00AD42A5" w:rsidRDefault="00AD42A5" w:rsidP="003D6A26">
      <w:pPr>
        <w:pStyle w:val="Bullet"/>
        <w:rPr>
          <w:lang w:val="en-US"/>
        </w:rPr>
      </w:pPr>
      <w:r w:rsidRPr="00AD42A5">
        <w:rPr>
          <w:lang w:val="en-US"/>
        </w:rPr>
        <w:t xml:space="preserve">Invest in the development and activation of tourism attractions that build on the existing cultural and natural heritage of the region, acknowledging the challenge of maintaining historic sites and heritage buildings and the need to streamline approval processes. </w:t>
      </w:r>
    </w:p>
    <w:p w14:paraId="50A9D809" w14:textId="77777777" w:rsidR="00AD42A5" w:rsidRPr="00AD42A5" w:rsidRDefault="00AD42A5" w:rsidP="003D6A26">
      <w:pPr>
        <w:pStyle w:val="Bullet"/>
        <w:rPr>
          <w:lang w:val="en-US"/>
        </w:rPr>
      </w:pPr>
      <w:r w:rsidRPr="00AD42A5">
        <w:rPr>
          <w:lang w:val="en-US"/>
        </w:rPr>
        <w:t>Foster partnerships between industry and training providers to develop career pathways in tourism and hospitality dependent sectors.</w:t>
      </w:r>
    </w:p>
    <w:p w14:paraId="1ED1A544" w14:textId="77777777" w:rsidR="00AD42A5" w:rsidRPr="00AD42A5" w:rsidRDefault="00AD42A5" w:rsidP="003D6A26">
      <w:pPr>
        <w:pStyle w:val="Bullet"/>
        <w:rPr>
          <w:lang w:val="en-US"/>
        </w:rPr>
      </w:pPr>
      <w:r w:rsidRPr="00AD42A5">
        <w:rPr>
          <w:lang w:val="en-US"/>
        </w:rPr>
        <w:t xml:space="preserve">Build the international and domestic brand of the region </w:t>
      </w:r>
      <w:proofErr w:type="spellStart"/>
      <w:r w:rsidRPr="00AD42A5">
        <w:rPr>
          <w:lang w:val="en-US"/>
        </w:rPr>
        <w:t>utilising</w:t>
      </w:r>
      <w:proofErr w:type="spellEnd"/>
      <w:r w:rsidRPr="00AD42A5">
        <w:rPr>
          <w:lang w:val="en-US"/>
        </w:rPr>
        <w:t xml:space="preserve"> the City of Gastronomy and the potential Central Victorian Goldfields World Heritage listing, alongside the region’s existing strengths in arts and culture.</w:t>
      </w:r>
    </w:p>
    <w:p w14:paraId="6BBDECEE" w14:textId="79E4D895" w:rsidR="00AD42A5" w:rsidRPr="00AD42A5" w:rsidRDefault="00AD42A5" w:rsidP="003D6A26">
      <w:pPr>
        <w:pStyle w:val="Bullet"/>
        <w:rPr>
          <w:lang w:val="en-US"/>
        </w:rPr>
      </w:pPr>
      <w:r w:rsidRPr="00AD42A5">
        <w:rPr>
          <w:lang w:val="en-US"/>
        </w:rPr>
        <w:t xml:space="preserve">Take advantage of existing incentives and funding in place to support tourism providers to pursue digital innovation and improve capability across the share economy and digital marketing platforms.  </w:t>
      </w:r>
    </w:p>
    <w:p w14:paraId="70374E62" w14:textId="77777777" w:rsidR="00AD42A5" w:rsidRPr="00AD42A5" w:rsidRDefault="00AD42A5" w:rsidP="003D6A26">
      <w:pPr>
        <w:pStyle w:val="Bullet"/>
        <w:rPr>
          <w:lang w:val="en-US"/>
        </w:rPr>
      </w:pPr>
      <w:r w:rsidRPr="00AD42A5">
        <w:rPr>
          <w:lang w:val="en-US"/>
        </w:rPr>
        <w:t>Support Traditional Owner groups to develop and promote regional Victorian Aboriginal tourism offerings and support Aboriginal tourism businesses.</w:t>
      </w:r>
    </w:p>
    <w:p w14:paraId="14C70369" w14:textId="77777777" w:rsidR="00AD42A5" w:rsidRPr="00AD42A5" w:rsidRDefault="00AD42A5" w:rsidP="003D6A26">
      <w:pPr>
        <w:pStyle w:val="Bullet"/>
        <w:rPr>
          <w:lang w:val="en-US"/>
        </w:rPr>
      </w:pPr>
      <w:r w:rsidRPr="00AD42A5">
        <w:rPr>
          <w:lang w:val="en-US"/>
        </w:rPr>
        <w:t>Build partnerships and collaboration across the region to identify future opportunities and build social license for the tourism industry to address community concerns.</w:t>
      </w:r>
    </w:p>
    <w:p w14:paraId="31DA85B9" w14:textId="77777777" w:rsidR="00AD42A5" w:rsidRPr="00AD42A5" w:rsidRDefault="00AD42A5" w:rsidP="003D6A26">
      <w:pPr>
        <w:pStyle w:val="Bulletlast"/>
        <w:rPr>
          <w:lang w:val="en-US"/>
        </w:rPr>
      </w:pPr>
      <w:r w:rsidRPr="00AD42A5">
        <w:rPr>
          <w:lang w:val="en-US"/>
        </w:rPr>
        <w:t xml:space="preserve">Continue to improve and advocate for transport connectivity improvements including additional regular passenger flights to and from the region. </w:t>
      </w:r>
    </w:p>
    <w:p w14:paraId="2748D4FD" w14:textId="33BD9AE1" w:rsidR="00AD42A5" w:rsidRPr="00AD42A5" w:rsidRDefault="00AD42A5" w:rsidP="003D6A26">
      <w:pPr>
        <w:pStyle w:val="Heading2"/>
        <w:rPr>
          <w:lang w:val="en-US"/>
        </w:rPr>
      </w:pPr>
      <w:bookmarkStart w:id="37" w:name="_Toc108016786"/>
      <w:r w:rsidRPr="00AD42A5">
        <w:rPr>
          <w:lang w:val="en-US"/>
        </w:rPr>
        <w:lastRenderedPageBreak/>
        <w:t xml:space="preserve">4.3 </w:t>
      </w:r>
      <w:proofErr w:type="spellStart"/>
      <w:r w:rsidRPr="00AD42A5">
        <w:rPr>
          <w:lang w:val="en-US"/>
        </w:rPr>
        <w:t>Maximise</w:t>
      </w:r>
      <w:proofErr w:type="spellEnd"/>
      <w:r w:rsidRPr="00AD42A5">
        <w:rPr>
          <w:lang w:val="en-US"/>
        </w:rPr>
        <w:t xml:space="preserve"> gains in the ‘employment and innovation corridor’ to attract professional services workers and entrepreneurial activity</w:t>
      </w:r>
      <w:bookmarkEnd w:id="37"/>
    </w:p>
    <w:p w14:paraId="301FAC07" w14:textId="0BEB695B" w:rsidR="00AD42A5" w:rsidRPr="00AD42A5" w:rsidRDefault="00AD42A5" w:rsidP="003D6A26">
      <w:pPr>
        <w:pStyle w:val="Heading3"/>
        <w:rPr>
          <w:lang w:val="en-US"/>
        </w:rPr>
      </w:pPr>
      <w:r w:rsidRPr="00AD42A5">
        <w:rPr>
          <w:lang w:val="en-US"/>
        </w:rPr>
        <w:t>Significance</w:t>
      </w:r>
    </w:p>
    <w:p w14:paraId="4A175246" w14:textId="77777777" w:rsidR="00AD42A5" w:rsidRPr="00AD42A5" w:rsidRDefault="00AD42A5" w:rsidP="00812BB3">
      <w:pPr>
        <w:rPr>
          <w:lang w:val="en-US"/>
        </w:rPr>
      </w:pPr>
      <w:r w:rsidRPr="00AD42A5">
        <w:rPr>
          <w:lang w:val="en-US"/>
        </w:rPr>
        <w:t>The corridor from Gisborne on the peri-urban outskirts of metropolitan Melbourne, along the Calder Freeway, through Bendigo to Echuca-</w:t>
      </w:r>
      <w:proofErr w:type="spellStart"/>
      <w:r w:rsidRPr="00AD42A5">
        <w:rPr>
          <w:lang w:val="en-US"/>
        </w:rPr>
        <w:t>Moama</w:t>
      </w:r>
      <w:proofErr w:type="spellEnd"/>
      <w:r w:rsidRPr="00AD42A5">
        <w:rPr>
          <w:lang w:val="en-US"/>
        </w:rPr>
        <w:t xml:space="preserve"> on the New South Wales border is attracting interest from new residents and businesses. Between 2011 and 2020, the region’s population growth was largely concentrated in the Greater Bendigo area as an employment and training hub and Mount Alexander and the Macedon Ranges, which is the gateway to the employment and innovation corridor from metropolitan Melbourne. In the five years to 2020, nearly 4,700 new businesses opened in the Loddon Campaspe region, primarily clustered in the Macedon Ranges and Greater Bendigo. Of these, 22 per cent were in the Construction sector, 11 per cent in Agriculture, Forestry and Fishing, and a further 11 per cent in the Professional, Scientific and Technical Services sectors. </w:t>
      </w:r>
    </w:p>
    <w:p w14:paraId="7BBC1713" w14:textId="613583B3" w:rsidR="00AD42A5" w:rsidRPr="00AD42A5" w:rsidRDefault="00AD42A5" w:rsidP="00812BB3">
      <w:pPr>
        <w:rPr>
          <w:lang w:val="en-US"/>
        </w:rPr>
      </w:pPr>
      <w:r w:rsidRPr="00AD42A5">
        <w:rPr>
          <w:lang w:val="en-US"/>
        </w:rPr>
        <w:t>The regional employment and innovation corridor sustains a solid base of enabling infrastructure to support ongoing investment. This includes the presence of three universities, a state-of-the-art hospital, major financial institution, substantial high-value manufacturing and a bourgeoning start-up culture.</w:t>
      </w:r>
    </w:p>
    <w:p w14:paraId="79CE3753" w14:textId="77777777" w:rsidR="00AD42A5" w:rsidRPr="00AD42A5" w:rsidRDefault="00AD42A5" w:rsidP="00812BB3">
      <w:pPr>
        <w:rPr>
          <w:lang w:val="en-US"/>
        </w:rPr>
      </w:pPr>
      <w:r w:rsidRPr="00AD42A5">
        <w:rPr>
          <w:lang w:val="en-US"/>
        </w:rPr>
        <w:t>Connectivity is critical to the future success of the region. The employment and innovation corridor sits at a pivotal location with a unique set of attributes to explore significant growth, new investment opportunities, and emerging value capture initiatives. Additional consideration of how to integrate and connect the employment and innovation corridor with areas to its east and west also needs to be examined, particularly in the Macedon Ranges and Central Goldfields.</w:t>
      </w:r>
    </w:p>
    <w:p w14:paraId="2231EE31" w14:textId="2A24D361" w:rsidR="00AD42A5" w:rsidRPr="00AD42A5" w:rsidRDefault="00AD42A5" w:rsidP="003D6A26">
      <w:pPr>
        <w:pStyle w:val="Heading3"/>
        <w:rPr>
          <w:lang w:val="en-US"/>
        </w:rPr>
      </w:pPr>
      <w:r w:rsidRPr="00AD42A5">
        <w:rPr>
          <w:lang w:val="en-US"/>
        </w:rPr>
        <w:t>Opportunities</w:t>
      </w:r>
    </w:p>
    <w:p w14:paraId="708B8492" w14:textId="77777777" w:rsidR="00AD42A5" w:rsidRPr="00AD42A5" w:rsidRDefault="00AD42A5" w:rsidP="003D6A26">
      <w:pPr>
        <w:pStyle w:val="Heading4"/>
        <w:rPr>
          <w:lang w:val="en-US"/>
        </w:rPr>
      </w:pPr>
      <w:r w:rsidRPr="00AD42A5">
        <w:rPr>
          <w:lang w:val="en-US"/>
        </w:rPr>
        <w:t>Encourage collaboration</w:t>
      </w:r>
    </w:p>
    <w:p w14:paraId="3369CCC7" w14:textId="77777777" w:rsidR="00AD42A5" w:rsidRPr="00AD42A5" w:rsidRDefault="00AD42A5" w:rsidP="00812BB3">
      <w:pPr>
        <w:rPr>
          <w:lang w:val="en-US"/>
        </w:rPr>
      </w:pPr>
      <w:r w:rsidRPr="00AD42A5">
        <w:rPr>
          <w:lang w:val="en-US"/>
        </w:rPr>
        <w:t xml:space="preserve">Growing regional entrepreneurism requires an environment where enterprises and innovators can come together to collaborate and connect with partners across industries. Local stakeholders have been establishing start-up and co-share environments across the whole region to create spaces for local businesses and social enterprises to start, cultivate ideas, collaborate and grow. Supporting these collaborative environments to thrive through developing networks or expanding in size could enable further growth of the regions innovative culture. </w:t>
      </w:r>
    </w:p>
    <w:p w14:paraId="7CE1ABF5" w14:textId="77777777" w:rsidR="00AD42A5" w:rsidRPr="00AD42A5" w:rsidRDefault="00AD42A5" w:rsidP="003D6A26">
      <w:pPr>
        <w:pStyle w:val="Heading4"/>
        <w:rPr>
          <w:lang w:val="en-US"/>
        </w:rPr>
      </w:pPr>
      <w:r w:rsidRPr="00AD42A5">
        <w:rPr>
          <w:lang w:val="en-US"/>
        </w:rPr>
        <w:t>Population movement</w:t>
      </w:r>
    </w:p>
    <w:p w14:paraId="788EC2A6" w14:textId="61CDFBD7" w:rsidR="00AD42A5" w:rsidRPr="00AD42A5" w:rsidRDefault="00AD42A5" w:rsidP="00812BB3">
      <w:pPr>
        <w:rPr>
          <w:lang w:val="en-US"/>
        </w:rPr>
      </w:pPr>
      <w:r w:rsidRPr="00AD42A5">
        <w:rPr>
          <w:lang w:val="en-US"/>
        </w:rPr>
        <w:t>Spurred by the widespread shift to working from home among professional services industries due to the COVID-19 pandemic, there has been significant movement of people from major cities to regional Victoria. High-amenity locations such as the Macedon Ranges, Mount Alexander, and regional cities such as Greater Bendigo and Echuca-</w:t>
      </w:r>
      <w:proofErr w:type="spellStart"/>
      <w:r w:rsidRPr="00AD42A5">
        <w:rPr>
          <w:lang w:val="en-US"/>
        </w:rPr>
        <w:t>Moama</w:t>
      </w:r>
      <w:proofErr w:type="spellEnd"/>
      <w:r w:rsidRPr="00AD42A5">
        <w:rPr>
          <w:lang w:val="en-US"/>
        </w:rPr>
        <w:t xml:space="preserve">, have been preferred destinations. These were already projected to be strong population growth areas, with Greater Bendigo projected to be the third largest regional population growth </w:t>
      </w:r>
      <w:proofErr w:type="spellStart"/>
      <w:r w:rsidRPr="00AD42A5">
        <w:rPr>
          <w:lang w:val="en-US"/>
        </w:rPr>
        <w:t>centre</w:t>
      </w:r>
      <w:proofErr w:type="spellEnd"/>
      <w:r w:rsidRPr="00AD42A5">
        <w:rPr>
          <w:lang w:val="en-US"/>
        </w:rPr>
        <w:t xml:space="preserve"> in Victoria.</w:t>
      </w:r>
    </w:p>
    <w:p w14:paraId="17CE42D5" w14:textId="77777777" w:rsidR="00AD42A5" w:rsidRPr="00AD42A5" w:rsidRDefault="00AD42A5" w:rsidP="003D6A26">
      <w:pPr>
        <w:pStyle w:val="Heading4"/>
        <w:rPr>
          <w:lang w:val="en-US"/>
        </w:rPr>
      </w:pPr>
      <w:r w:rsidRPr="00AD42A5">
        <w:rPr>
          <w:lang w:val="en-US"/>
        </w:rPr>
        <w:lastRenderedPageBreak/>
        <w:t>Finance hub</w:t>
      </w:r>
    </w:p>
    <w:p w14:paraId="5EE6A7D7" w14:textId="36434B83" w:rsidR="00AD42A5" w:rsidRPr="00AD42A5" w:rsidRDefault="00AD42A5" w:rsidP="00812BB3">
      <w:pPr>
        <w:rPr>
          <w:lang w:val="en-US"/>
        </w:rPr>
      </w:pPr>
      <w:r w:rsidRPr="00AD42A5">
        <w:rPr>
          <w:lang w:val="en-US"/>
        </w:rPr>
        <w:t xml:space="preserve">The region demonstrates and employment </w:t>
      </w:r>
      <w:proofErr w:type="spellStart"/>
      <w:r w:rsidRPr="00AD42A5">
        <w:rPr>
          <w:lang w:val="en-US"/>
        </w:rPr>
        <w:t>specialisation</w:t>
      </w:r>
      <w:proofErr w:type="spellEnd"/>
      <w:r w:rsidRPr="00AD42A5">
        <w:rPr>
          <w:lang w:val="en-US"/>
        </w:rPr>
        <w:t xml:space="preserve"> in financial and insurance services relative to regional Victoria. Beyond simply attracting people who work from home for Melbourne-based </w:t>
      </w:r>
      <w:proofErr w:type="spellStart"/>
      <w:r w:rsidRPr="00AD42A5">
        <w:rPr>
          <w:lang w:val="en-US"/>
        </w:rPr>
        <w:t>organisations</w:t>
      </w:r>
      <w:proofErr w:type="spellEnd"/>
      <w:r w:rsidRPr="00AD42A5">
        <w:rPr>
          <w:lang w:val="en-US"/>
        </w:rPr>
        <w:t xml:space="preserve">, Loddon Campaspe is uniquely positioned to offer opportunities which attract financial services workers to support local </w:t>
      </w:r>
      <w:proofErr w:type="spellStart"/>
      <w:r w:rsidRPr="00AD42A5">
        <w:rPr>
          <w:lang w:val="en-US"/>
        </w:rPr>
        <w:t>organisations</w:t>
      </w:r>
      <w:proofErr w:type="spellEnd"/>
      <w:r w:rsidRPr="00AD42A5">
        <w:rPr>
          <w:lang w:val="en-US"/>
        </w:rPr>
        <w:t>.</w:t>
      </w:r>
    </w:p>
    <w:p w14:paraId="2C38F86F" w14:textId="741FBDDA" w:rsidR="00AD42A5" w:rsidRPr="00AD42A5" w:rsidRDefault="00AD42A5" w:rsidP="003D6A26">
      <w:pPr>
        <w:pStyle w:val="Heading3"/>
        <w:rPr>
          <w:lang w:val="en-US"/>
        </w:rPr>
      </w:pPr>
      <w:r w:rsidRPr="00AD42A5">
        <w:rPr>
          <w:lang w:val="en-US"/>
        </w:rPr>
        <w:t xml:space="preserve">Challenges </w:t>
      </w:r>
    </w:p>
    <w:p w14:paraId="209F784B" w14:textId="77777777" w:rsidR="00AD42A5" w:rsidRPr="00AD42A5" w:rsidRDefault="00AD42A5" w:rsidP="003D6A26">
      <w:pPr>
        <w:pStyle w:val="Heading4"/>
        <w:rPr>
          <w:lang w:val="en-US"/>
        </w:rPr>
      </w:pPr>
      <w:r w:rsidRPr="00AD42A5">
        <w:rPr>
          <w:lang w:val="en-US"/>
        </w:rPr>
        <w:t>Access to suitable housing</w:t>
      </w:r>
    </w:p>
    <w:p w14:paraId="20D6910B" w14:textId="77777777" w:rsidR="00AD42A5" w:rsidRPr="00AD42A5" w:rsidRDefault="00AD42A5" w:rsidP="00812BB3">
      <w:pPr>
        <w:rPr>
          <w:lang w:val="en-US"/>
        </w:rPr>
      </w:pPr>
      <w:r w:rsidRPr="00AD42A5">
        <w:rPr>
          <w:lang w:val="en-US"/>
        </w:rPr>
        <w:t xml:space="preserve">Improving housing stock quality and quantity is a key mechanism to attract skilled workers. As the region becomes a popular destination for domestic migrants, the housing market may face increased rents and decreasing housing stock (particularly for affordable housing) if growth in new dwellings does not match new demand. These trends would disproportionately impact low-income households who face relatively higher living costs and are more at risk of being priced out of towns. </w:t>
      </w:r>
    </w:p>
    <w:p w14:paraId="62870486" w14:textId="77777777" w:rsidR="00AD42A5" w:rsidRPr="00AD42A5" w:rsidRDefault="00AD42A5" w:rsidP="003D6A26">
      <w:pPr>
        <w:pStyle w:val="Heading4"/>
        <w:rPr>
          <w:lang w:val="en-US"/>
        </w:rPr>
      </w:pPr>
      <w:r w:rsidRPr="00AD42A5">
        <w:rPr>
          <w:lang w:val="en-US"/>
        </w:rPr>
        <w:t xml:space="preserve">Intra-regional transport </w:t>
      </w:r>
    </w:p>
    <w:p w14:paraId="70C564FD" w14:textId="36F120B4" w:rsidR="00AD42A5" w:rsidRPr="00AD42A5" w:rsidRDefault="00AD42A5" w:rsidP="00812BB3">
      <w:pPr>
        <w:rPr>
          <w:lang w:val="en-US"/>
        </w:rPr>
      </w:pPr>
      <w:r w:rsidRPr="00AD42A5">
        <w:rPr>
          <w:lang w:val="en-US"/>
        </w:rPr>
        <w:t>Greater Bendigo is an employment and commuter hub, receiving an influx of workers from across Loddon Campaspe and other areas of Victoria. However, public transport mobility across the region is substantially lower than the state as a whole – in all municipalities apart from Greater Bendigo, less than half the residents have access to public transport.</w:t>
      </w:r>
      <w:r w:rsidR="003D6A26">
        <w:rPr>
          <w:rStyle w:val="FootnoteReference"/>
          <w:lang w:val="en-US"/>
        </w:rPr>
        <w:footnoteReference w:id="14"/>
      </w:r>
      <w:r w:rsidRPr="00AD42A5">
        <w:rPr>
          <w:lang w:val="en-US"/>
        </w:rPr>
        <w:t xml:space="preserve"> Equitable access to transport systems is essential for worker mobility and to ensure residents of all ages and abilities can access the employment and innovation corridor from across the region.</w:t>
      </w:r>
    </w:p>
    <w:p w14:paraId="5FC035B8" w14:textId="77777777" w:rsidR="00AD42A5" w:rsidRPr="00AD42A5" w:rsidRDefault="00AD42A5" w:rsidP="0014316F">
      <w:pPr>
        <w:pStyle w:val="Heading4"/>
        <w:rPr>
          <w:lang w:val="en-US"/>
        </w:rPr>
      </w:pPr>
      <w:r w:rsidRPr="00AD42A5">
        <w:rPr>
          <w:lang w:val="en-US"/>
        </w:rPr>
        <w:t>Digital connectivity</w:t>
      </w:r>
    </w:p>
    <w:p w14:paraId="6BD9BEC4" w14:textId="77777777" w:rsidR="00AD42A5" w:rsidRPr="00AD42A5" w:rsidRDefault="00AD42A5" w:rsidP="00812BB3">
      <w:pPr>
        <w:rPr>
          <w:lang w:val="en-US"/>
        </w:rPr>
      </w:pPr>
      <w:r w:rsidRPr="00AD42A5">
        <w:rPr>
          <w:lang w:val="en-US"/>
        </w:rPr>
        <w:t>Poor digital connectivity continues to be a challenge across Loddon Campaspe, in rural areas and in some urban settings. There are 312 registered mobile black spots in the region, the second highest for a Victorian Regional Partnership area. Improving access to fast and reliable phone and internet services is crucial for existing businesses to innovate and expand as well as attracting further businesses to the region.</w:t>
      </w:r>
    </w:p>
    <w:p w14:paraId="703F6D7F" w14:textId="7E86147A" w:rsidR="00AD42A5" w:rsidRPr="00AD42A5" w:rsidRDefault="00AD42A5" w:rsidP="0014316F">
      <w:pPr>
        <w:pStyle w:val="Heading3"/>
        <w:rPr>
          <w:lang w:val="en-US"/>
        </w:rPr>
      </w:pPr>
      <w:r w:rsidRPr="00AD42A5">
        <w:rPr>
          <w:lang w:val="en-US"/>
        </w:rPr>
        <w:t xml:space="preserve">The policy environment </w:t>
      </w:r>
    </w:p>
    <w:p w14:paraId="4C5885FD" w14:textId="78CC83AE" w:rsidR="00AD42A5" w:rsidRPr="00AD42A5" w:rsidRDefault="00AD42A5" w:rsidP="00812BB3">
      <w:pPr>
        <w:rPr>
          <w:lang w:val="en-US"/>
        </w:rPr>
      </w:pPr>
      <w:proofErr w:type="spellStart"/>
      <w:r w:rsidRPr="00AD42A5">
        <w:rPr>
          <w:lang w:val="en-US"/>
        </w:rPr>
        <w:t>Maximising</w:t>
      </w:r>
      <w:proofErr w:type="spellEnd"/>
      <w:r w:rsidRPr="00AD42A5">
        <w:rPr>
          <w:lang w:val="en-US"/>
        </w:rPr>
        <w:t xml:space="preserve"> gains in the ‘employment and innovation corridor’ is in line with State and local priorities. In particular:</w:t>
      </w:r>
    </w:p>
    <w:p w14:paraId="7B1927A1" w14:textId="77777777" w:rsidR="00AD42A5" w:rsidRPr="00AD42A5" w:rsidRDefault="00AD42A5" w:rsidP="00380020">
      <w:pPr>
        <w:pStyle w:val="Bullet"/>
        <w:rPr>
          <w:lang w:val="en-US"/>
        </w:rPr>
      </w:pPr>
      <w:r w:rsidRPr="00AD42A5">
        <w:rPr>
          <w:lang w:val="en-US"/>
        </w:rPr>
        <w:t xml:space="preserve">The </w:t>
      </w:r>
      <w:r w:rsidRPr="00AD42A5">
        <w:rPr>
          <w:i/>
          <w:iCs/>
          <w:lang w:val="en-US"/>
        </w:rPr>
        <w:t>Loddon Campaspe Economic Growth Strategy</w:t>
      </w:r>
      <w:r w:rsidRPr="00AD42A5">
        <w:rPr>
          <w:lang w:val="en-US"/>
        </w:rPr>
        <w:t xml:space="preserve"> focuses on opportunities in the employment and innovation corridor between Gisborne and the Macedon Ranges through Bendigo and north to Echuca-</w:t>
      </w:r>
      <w:proofErr w:type="spellStart"/>
      <w:r w:rsidRPr="00AD42A5">
        <w:rPr>
          <w:lang w:val="en-US"/>
        </w:rPr>
        <w:t>Moama</w:t>
      </w:r>
      <w:proofErr w:type="spellEnd"/>
      <w:r w:rsidRPr="00AD42A5">
        <w:rPr>
          <w:lang w:val="en-US"/>
        </w:rPr>
        <w:t xml:space="preserve"> and surrounds. The opportunities build upon the region’s creativity, innovation, sustainability, and </w:t>
      </w:r>
      <w:proofErr w:type="spellStart"/>
      <w:r w:rsidRPr="00AD42A5">
        <w:rPr>
          <w:lang w:val="en-US"/>
        </w:rPr>
        <w:t>liveability</w:t>
      </w:r>
      <w:proofErr w:type="spellEnd"/>
      <w:r w:rsidRPr="00AD42A5">
        <w:rPr>
          <w:lang w:val="en-US"/>
        </w:rPr>
        <w:t xml:space="preserve"> and leverage the population growth and associated significant public investment.</w:t>
      </w:r>
    </w:p>
    <w:p w14:paraId="0F123AD6" w14:textId="77777777" w:rsidR="00AD42A5" w:rsidRPr="00AD42A5" w:rsidRDefault="00AD42A5" w:rsidP="00380020">
      <w:pPr>
        <w:pStyle w:val="Bullet"/>
        <w:rPr>
          <w:lang w:val="en-US"/>
        </w:rPr>
      </w:pPr>
      <w:r w:rsidRPr="00AD42A5">
        <w:rPr>
          <w:lang w:val="en-US"/>
        </w:rPr>
        <w:lastRenderedPageBreak/>
        <w:t xml:space="preserve">The Victorian Government is developing a new </w:t>
      </w:r>
      <w:proofErr w:type="spellStart"/>
      <w:r w:rsidRPr="00AD42A5">
        <w:rPr>
          <w:lang w:val="en-US"/>
        </w:rPr>
        <w:t>GovHub</w:t>
      </w:r>
      <w:proofErr w:type="spellEnd"/>
      <w:r w:rsidRPr="00AD42A5">
        <w:rPr>
          <w:lang w:val="en-US"/>
        </w:rPr>
        <w:t xml:space="preserve"> in central Bendigo to create jobs, boost the local economy and </w:t>
      </w:r>
      <w:proofErr w:type="spellStart"/>
      <w:r w:rsidRPr="00AD42A5">
        <w:rPr>
          <w:lang w:val="en-US"/>
        </w:rPr>
        <w:t>revitalise</w:t>
      </w:r>
      <w:proofErr w:type="spellEnd"/>
      <w:r w:rsidRPr="00AD42A5">
        <w:rPr>
          <w:lang w:val="en-US"/>
        </w:rPr>
        <w:t xml:space="preserve"> the northern end of the city. The Bendigo </w:t>
      </w:r>
      <w:proofErr w:type="spellStart"/>
      <w:r w:rsidRPr="00AD42A5">
        <w:rPr>
          <w:lang w:val="en-US"/>
        </w:rPr>
        <w:t>GovHub</w:t>
      </w:r>
      <w:proofErr w:type="spellEnd"/>
      <w:r w:rsidRPr="00AD42A5">
        <w:rPr>
          <w:lang w:val="en-US"/>
        </w:rPr>
        <w:t xml:space="preserve"> will </w:t>
      </w:r>
      <w:proofErr w:type="spellStart"/>
      <w:r w:rsidRPr="00AD42A5">
        <w:rPr>
          <w:lang w:val="en-US"/>
        </w:rPr>
        <w:t>centralise</w:t>
      </w:r>
      <w:proofErr w:type="spellEnd"/>
      <w:r w:rsidRPr="00AD42A5">
        <w:rPr>
          <w:lang w:val="en-US"/>
        </w:rPr>
        <w:t xml:space="preserve"> the delivery of a range of government services and accommodate up to 1000 local and State Government workers.</w:t>
      </w:r>
    </w:p>
    <w:p w14:paraId="4967D438" w14:textId="77777777" w:rsidR="00AD42A5" w:rsidRPr="00AD42A5" w:rsidRDefault="00AD42A5" w:rsidP="00380020">
      <w:pPr>
        <w:pStyle w:val="Bullet"/>
        <w:rPr>
          <w:lang w:val="en-US"/>
        </w:rPr>
      </w:pPr>
      <w:r w:rsidRPr="00AD42A5">
        <w:rPr>
          <w:lang w:val="en-US"/>
        </w:rPr>
        <w:t xml:space="preserve">The Victorian Government is making significant rail investments under the </w:t>
      </w:r>
      <w:r w:rsidRPr="00AD42A5">
        <w:rPr>
          <w:i/>
          <w:iCs/>
          <w:lang w:val="en-US"/>
        </w:rPr>
        <w:t>Regional Network Development Plan</w:t>
      </w:r>
      <w:r w:rsidRPr="00AD42A5">
        <w:rPr>
          <w:lang w:val="en-US"/>
        </w:rPr>
        <w:t xml:space="preserve"> to improve service quality and capacity along the corridor. There will be:</w:t>
      </w:r>
    </w:p>
    <w:p w14:paraId="2F455631" w14:textId="53B5E0EE" w:rsidR="00AD42A5" w:rsidRPr="00AD42A5" w:rsidRDefault="00AD42A5" w:rsidP="00380020">
      <w:pPr>
        <w:pStyle w:val="Bullet2"/>
        <w:rPr>
          <w:lang w:val="en-US"/>
        </w:rPr>
      </w:pPr>
      <w:r w:rsidRPr="00AD42A5">
        <w:rPr>
          <w:lang w:val="en-US"/>
        </w:rPr>
        <w:t>A train every 20 minutes at peak times between Melbourne and Bendigo</w:t>
      </w:r>
    </w:p>
    <w:p w14:paraId="12085438" w14:textId="530C66A6" w:rsidR="00AD42A5" w:rsidRPr="00AD42A5" w:rsidRDefault="00AD42A5" w:rsidP="00380020">
      <w:pPr>
        <w:pStyle w:val="Bullet2"/>
        <w:rPr>
          <w:lang w:val="en-US"/>
        </w:rPr>
      </w:pPr>
      <w:r w:rsidRPr="00AD42A5">
        <w:rPr>
          <w:lang w:val="en-US"/>
        </w:rPr>
        <w:t xml:space="preserve">Five services every weekday between Melbourne and Echuca. </w:t>
      </w:r>
    </w:p>
    <w:p w14:paraId="6493A795" w14:textId="1DCAC5AC" w:rsidR="00AD42A5" w:rsidRPr="00AD42A5" w:rsidRDefault="00AD42A5" w:rsidP="0014316F">
      <w:pPr>
        <w:pStyle w:val="Heading3"/>
        <w:rPr>
          <w:lang w:val="en-US"/>
        </w:rPr>
      </w:pPr>
      <w:r w:rsidRPr="00AD42A5">
        <w:rPr>
          <w:lang w:val="en-US"/>
        </w:rPr>
        <w:t xml:space="preserve">Aboriginal inclusion </w:t>
      </w:r>
    </w:p>
    <w:p w14:paraId="0F90E4A9" w14:textId="77777777" w:rsidR="00AD42A5" w:rsidRPr="00AD42A5" w:rsidRDefault="00AD42A5" w:rsidP="00812BB3">
      <w:pPr>
        <w:rPr>
          <w:lang w:val="en-US"/>
        </w:rPr>
      </w:pPr>
      <w:r w:rsidRPr="00AD42A5">
        <w:rPr>
          <w:lang w:val="en-US"/>
        </w:rPr>
        <w:t xml:space="preserve">Only 5.7 per cent of the region’s Aboriginal workforce are employed in the professional services industries which </w:t>
      </w:r>
      <w:proofErr w:type="spellStart"/>
      <w:r w:rsidRPr="00AD42A5">
        <w:rPr>
          <w:lang w:val="en-US"/>
        </w:rPr>
        <w:t>characterise</w:t>
      </w:r>
      <w:proofErr w:type="spellEnd"/>
      <w:r w:rsidRPr="00AD42A5">
        <w:rPr>
          <w:lang w:val="en-US"/>
        </w:rPr>
        <w:t xml:space="preserve"> the region’s innovation corridor (professional, scientific, and technical services, information media and telecommunications, and financial and insurance services). However, pursuit of this strategic direction aligns with the opportunity to support Aboriginal economic independence through enterprise development. To ensure Aboriginal communities can </w:t>
      </w:r>
      <w:proofErr w:type="spellStart"/>
      <w:r w:rsidRPr="00AD42A5">
        <w:rPr>
          <w:lang w:val="en-US"/>
        </w:rPr>
        <w:t>capitalise</w:t>
      </w:r>
      <w:proofErr w:type="spellEnd"/>
      <w:r w:rsidRPr="00AD42A5">
        <w:rPr>
          <w:lang w:val="en-US"/>
        </w:rPr>
        <w:t xml:space="preserve"> on this strategic direction, capacity building activities may need to occur to equip the community with core entrepreneurial skills. </w:t>
      </w:r>
    </w:p>
    <w:p w14:paraId="6AAE8689" w14:textId="1D28B5A2" w:rsidR="00AD42A5" w:rsidRPr="00AD42A5" w:rsidRDefault="00AD42A5" w:rsidP="0014316F">
      <w:pPr>
        <w:pStyle w:val="Heading3"/>
        <w:rPr>
          <w:lang w:val="en-US"/>
        </w:rPr>
      </w:pPr>
      <w:r w:rsidRPr="00AD42A5">
        <w:rPr>
          <w:lang w:val="en-US"/>
        </w:rPr>
        <w:t>How can we unlock this strategic direction?</w:t>
      </w:r>
    </w:p>
    <w:p w14:paraId="446C1813" w14:textId="77777777" w:rsidR="00AD42A5" w:rsidRPr="00AD42A5" w:rsidRDefault="00AD42A5" w:rsidP="0014316F">
      <w:pPr>
        <w:keepNext/>
        <w:rPr>
          <w:lang w:val="en-US"/>
        </w:rPr>
      </w:pPr>
      <w:r w:rsidRPr="00AD42A5">
        <w:rPr>
          <w:lang w:val="en-US"/>
        </w:rPr>
        <w:t>To unlock this opportunity and drive growth local, State and Commonwealth partners could work together to:</w:t>
      </w:r>
    </w:p>
    <w:p w14:paraId="01E476BC" w14:textId="77777777" w:rsidR="00AD42A5" w:rsidRPr="00AD42A5" w:rsidRDefault="00AD42A5" w:rsidP="00380020">
      <w:pPr>
        <w:pStyle w:val="Bullet"/>
        <w:rPr>
          <w:lang w:val="en-US"/>
        </w:rPr>
      </w:pPr>
      <w:r w:rsidRPr="00AD42A5">
        <w:rPr>
          <w:lang w:val="en-US"/>
        </w:rPr>
        <w:t xml:space="preserve">Create opportunities to grow research and development efforts and capability within the region, specifically targeting innovation that supports the region’s main industry sectors: food and </w:t>
      </w:r>
      <w:proofErr w:type="spellStart"/>
      <w:r w:rsidRPr="00AD42A5">
        <w:rPr>
          <w:lang w:val="en-US"/>
        </w:rPr>
        <w:t>fibre</w:t>
      </w:r>
      <w:proofErr w:type="spellEnd"/>
      <w:r w:rsidRPr="00AD42A5">
        <w:rPr>
          <w:lang w:val="en-US"/>
        </w:rPr>
        <w:t>; manufacturing; mining; supporting Aboriginal economic opportunity and models of rural and digital health.</w:t>
      </w:r>
    </w:p>
    <w:p w14:paraId="34ABB801" w14:textId="77777777" w:rsidR="00AD42A5" w:rsidRPr="00AD42A5" w:rsidRDefault="00AD42A5" w:rsidP="00380020">
      <w:pPr>
        <w:pStyle w:val="Bullet"/>
        <w:rPr>
          <w:lang w:val="en-US"/>
        </w:rPr>
      </w:pPr>
      <w:r w:rsidRPr="00AD42A5">
        <w:rPr>
          <w:lang w:val="en-US"/>
        </w:rPr>
        <w:t xml:space="preserve">Identify the dynamic ecosystem of businesses, academics, ambitious startups, community groups, and not for profits, along the employment and innovation corridor to enable crosspollination of ideas and </w:t>
      </w:r>
      <w:proofErr w:type="spellStart"/>
      <w:r w:rsidRPr="00AD42A5">
        <w:rPr>
          <w:lang w:val="en-US"/>
        </w:rPr>
        <w:t>practise</w:t>
      </w:r>
      <w:proofErr w:type="spellEnd"/>
      <w:r w:rsidRPr="00AD42A5">
        <w:rPr>
          <w:lang w:val="en-US"/>
        </w:rPr>
        <w:t xml:space="preserve"> to accelerate success. </w:t>
      </w:r>
    </w:p>
    <w:p w14:paraId="3ABED090" w14:textId="77777777" w:rsidR="00AD42A5" w:rsidRPr="00AD42A5" w:rsidRDefault="00AD42A5" w:rsidP="00380020">
      <w:pPr>
        <w:pStyle w:val="Bullet"/>
        <w:rPr>
          <w:spacing w:val="-4"/>
          <w:lang w:val="en-US"/>
        </w:rPr>
      </w:pPr>
      <w:r w:rsidRPr="00AD42A5">
        <w:rPr>
          <w:spacing w:val="-4"/>
          <w:lang w:val="en-US"/>
        </w:rPr>
        <w:t xml:space="preserve">Unlock digital potential in the region </w:t>
      </w:r>
      <w:proofErr w:type="spellStart"/>
      <w:r w:rsidRPr="00AD42A5">
        <w:rPr>
          <w:spacing w:val="-4"/>
          <w:lang w:val="en-US"/>
        </w:rPr>
        <w:t>utilising</w:t>
      </w:r>
      <w:proofErr w:type="spellEnd"/>
      <w:r w:rsidRPr="00AD42A5">
        <w:rPr>
          <w:spacing w:val="-4"/>
          <w:lang w:val="en-US"/>
        </w:rPr>
        <w:t xml:space="preserve"> existing </w:t>
      </w:r>
      <w:proofErr w:type="spellStart"/>
      <w:r w:rsidRPr="00AD42A5">
        <w:rPr>
          <w:spacing w:val="-4"/>
          <w:lang w:val="en-US"/>
        </w:rPr>
        <w:t>fibre</w:t>
      </w:r>
      <w:proofErr w:type="spellEnd"/>
      <w:r w:rsidRPr="00AD42A5">
        <w:rPr>
          <w:spacing w:val="-4"/>
          <w:lang w:val="en-US"/>
        </w:rPr>
        <w:t xml:space="preserve"> optic networks to provide ultrafast broadband speeds to business within the corridor.</w:t>
      </w:r>
    </w:p>
    <w:p w14:paraId="4553F8C2" w14:textId="77777777" w:rsidR="00AD42A5" w:rsidRPr="00AD42A5" w:rsidRDefault="00AD42A5" w:rsidP="00380020">
      <w:pPr>
        <w:pStyle w:val="Bullet"/>
        <w:rPr>
          <w:lang w:val="en-US"/>
        </w:rPr>
      </w:pPr>
      <w:r w:rsidRPr="00AD42A5">
        <w:rPr>
          <w:lang w:val="en-US"/>
        </w:rPr>
        <w:t>Examine the relationship between connectivity (transport and digital) and increase the frequency of transport services (air, road, and rail) operating within the corridor to promote improved commuting within the region.</w:t>
      </w:r>
    </w:p>
    <w:p w14:paraId="417AF927" w14:textId="77777777" w:rsidR="00AD42A5" w:rsidRPr="00AD42A5" w:rsidRDefault="00AD42A5" w:rsidP="00380020">
      <w:pPr>
        <w:pStyle w:val="Bullet"/>
        <w:rPr>
          <w:lang w:val="en-US"/>
        </w:rPr>
      </w:pPr>
      <w:r w:rsidRPr="00AD42A5">
        <w:rPr>
          <w:lang w:val="en-US"/>
        </w:rPr>
        <w:t xml:space="preserve">Investigate </w:t>
      </w:r>
      <w:proofErr w:type="spellStart"/>
      <w:r w:rsidRPr="00AD42A5">
        <w:rPr>
          <w:lang w:val="en-US"/>
        </w:rPr>
        <w:t>eastwest</w:t>
      </w:r>
      <w:proofErr w:type="spellEnd"/>
      <w:r w:rsidRPr="00AD42A5">
        <w:rPr>
          <w:lang w:val="en-US"/>
        </w:rPr>
        <w:t xml:space="preserve"> connections with the employment and innovation corridor for towns and subregions, particularly in the Macedon Ranges and Central Goldfields.</w:t>
      </w:r>
    </w:p>
    <w:p w14:paraId="25B51C5E" w14:textId="54951A27" w:rsidR="00AD42A5" w:rsidRPr="00AD42A5" w:rsidRDefault="00AD42A5" w:rsidP="00380020">
      <w:pPr>
        <w:pStyle w:val="Bullet"/>
        <w:rPr>
          <w:lang w:val="en-US"/>
        </w:rPr>
      </w:pPr>
      <w:r w:rsidRPr="00AD42A5">
        <w:rPr>
          <w:lang w:val="en-US"/>
        </w:rPr>
        <w:t xml:space="preserve">Maintain the </w:t>
      </w:r>
      <w:proofErr w:type="spellStart"/>
      <w:r w:rsidRPr="00AD42A5">
        <w:rPr>
          <w:lang w:val="en-US"/>
        </w:rPr>
        <w:t>liveability</w:t>
      </w:r>
      <w:proofErr w:type="spellEnd"/>
      <w:r w:rsidRPr="00AD42A5">
        <w:rPr>
          <w:lang w:val="en-US"/>
        </w:rPr>
        <w:t xml:space="preserve"> of the innovation corridor through service delivery and preserving the built and natural environment (including investigating opportunities to streamline planning).</w:t>
      </w:r>
    </w:p>
    <w:p w14:paraId="300E1BC4" w14:textId="1DCE8CA3" w:rsidR="00AD42A5" w:rsidRPr="00AD42A5" w:rsidRDefault="00AD42A5" w:rsidP="00380020">
      <w:pPr>
        <w:pStyle w:val="Bullet"/>
        <w:rPr>
          <w:lang w:val="en-US"/>
        </w:rPr>
      </w:pPr>
      <w:r w:rsidRPr="00AD42A5">
        <w:rPr>
          <w:lang w:val="en-US"/>
        </w:rPr>
        <w:lastRenderedPageBreak/>
        <w:t>Better coordinate housing and infrastructure developments to support current and future industry development and encourage residents to stay, live, and work in the region.</w:t>
      </w:r>
    </w:p>
    <w:p w14:paraId="284BEAF9" w14:textId="77777777" w:rsidR="00AD42A5" w:rsidRPr="00AD42A5" w:rsidRDefault="00AD42A5" w:rsidP="00380020">
      <w:pPr>
        <w:pStyle w:val="Bullet"/>
        <w:rPr>
          <w:lang w:val="en-US"/>
        </w:rPr>
      </w:pPr>
      <w:r w:rsidRPr="00AD42A5">
        <w:rPr>
          <w:lang w:val="en-US"/>
        </w:rPr>
        <w:t>Provide improved support and expand networks for entrepreneurs and emerging businesses especially aligned to digital health, agriculture and food processing, mining (gold exploration and development) and mining, engineering and technical services (METS) sector, advanced manufacturing, and new aboriginal entrepreneurial opportunities.</w:t>
      </w:r>
    </w:p>
    <w:p w14:paraId="038211DA" w14:textId="17F614AC" w:rsidR="00AD42A5" w:rsidRPr="00AD42A5" w:rsidRDefault="00AD42A5" w:rsidP="00380020">
      <w:pPr>
        <w:pStyle w:val="Bulletlast"/>
        <w:rPr>
          <w:lang w:val="en-US"/>
        </w:rPr>
      </w:pPr>
      <w:r w:rsidRPr="00AD42A5">
        <w:rPr>
          <w:lang w:val="en-US"/>
        </w:rPr>
        <w:t xml:space="preserve">Better position the region to attract </w:t>
      </w:r>
      <w:proofErr w:type="gramStart"/>
      <w:r w:rsidRPr="00AD42A5">
        <w:rPr>
          <w:lang w:val="en-US"/>
        </w:rPr>
        <w:t>large and small scale</w:t>
      </w:r>
      <w:proofErr w:type="gramEnd"/>
      <w:r w:rsidRPr="00AD42A5">
        <w:rPr>
          <w:lang w:val="en-US"/>
        </w:rPr>
        <w:t xml:space="preserve"> investment for business growth and infrastructure.  </w:t>
      </w:r>
    </w:p>
    <w:p w14:paraId="2FF37EEF" w14:textId="78800847" w:rsidR="00AD42A5" w:rsidRPr="00AD42A5" w:rsidRDefault="00AD42A5" w:rsidP="00380020">
      <w:pPr>
        <w:pStyle w:val="Heading2"/>
        <w:rPr>
          <w:lang w:val="en-US"/>
        </w:rPr>
      </w:pPr>
      <w:bookmarkStart w:id="38" w:name="_Toc108016787"/>
      <w:r w:rsidRPr="00AD42A5">
        <w:rPr>
          <w:lang w:val="en-US"/>
        </w:rPr>
        <w:t>4.4</w:t>
      </w:r>
      <w:r w:rsidR="00380020">
        <w:rPr>
          <w:lang w:val="en-US"/>
        </w:rPr>
        <w:t xml:space="preserve"> </w:t>
      </w:r>
      <w:r w:rsidRPr="00AD42A5">
        <w:rPr>
          <w:lang w:val="en-US"/>
        </w:rPr>
        <w:t>Foster better links between education providers, industry, research, employers and students to develop career pathways and a workforce that meets the future needs of the region</w:t>
      </w:r>
      <w:bookmarkEnd w:id="38"/>
    </w:p>
    <w:p w14:paraId="2B596D25" w14:textId="62CA82ED" w:rsidR="00AD42A5" w:rsidRPr="00AD42A5" w:rsidRDefault="00AD42A5" w:rsidP="00380020">
      <w:pPr>
        <w:pStyle w:val="Heading3"/>
        <w:rPr>
          <w:lang w:val="en-US"/>
        </w:rPr>
      </w:pPr>
      <w:r w:rsidRPr="00AD42A5">
        <w:rPr>
          <w:lang w:val="en-US"/>
        </w:rPr>
        <w:t>Significance</w:t>
      </w:r>
    </w:p>
    <w:p w14:paraId="20BCE183" w14:textId="77777777" w:rsidR="00AD42A5" w:rsidRPr="00AD42A5" w:rsidRDefault="00AD42A5" w:rsidP="00812BB3">
      <w:pPr>
        <w:rPr>
          <w:lang w:val="en-US"/>
        </w:rPr>
      </w:pPr>
      <w:r w:rsidRPr="00AD42A5">
        <w:rPr>
          <w:lang w:val="en-US"/>
        </w:rPr>
        <w:t xml:space="preserve">Ensuring employers can find </w:t>
      </w:r>
      <w:proofErr w:type="spellStart"/>
      <w:r w:rsidRPr="00AD42A5">
        <w:rPr>
          <w:lang w:val="en-US"/>
        </w:rPr>
        <w:t>labour</w:t>
      </w:r>
      <w:proofErr w:type="spellEnd"/>
      <w:r w:rsidRPr="00AD42A5">
        <w:rPr>
          <w:lang w:val="en-US"/>
        </w:rPr>
        <w:t xml:space="preserve"> with appropriate skills and competencies is a key enabler of future growth and development. Achieving this goal requires connection and alignment across the whole jobs ecosystem (education providers, industry, research, employers, and students) to provide the right pathways and opportunities that match the demand for skills and </w:t>
      </w:r>
      <w:proofErr w:type="spellStart"/>
      <w:r w:rsidRPr="00AD42A5">
        <w:rPr>
          <w:lang w:val="en-US"/>
        </w:rPr>
        <w:t>labour</w:t>
      </w:r>
      <w:proofErr w:type="spellEnd"/>
      <w:r w:rsidRPr="00AD42A5">
        <w:rPr>
          <w:lang w:val="en-US"/>
        </w:rPr>
        <w:t>.</w:t>
      </w:r>
    </w:p>
    <w:p w14:paraId="0924137E" w14:textId="77777777" w:rsidR="00AD42A5" w:rsidRPr="00AD42A5" w:rsidRDefault="00AD42A5" w:rsidP="00812BB3">
      <w:pPr>
        <w:rPr>
          <w:lang w:val="en-US"/>
        </w:rPr>
      </w:pPr>
      <w:r w:rsidRPr="00AD42A5">
        <w:rPr>
          <w:lang w:val="en-US"/>
        </w:rPr>
        <w:t>While Loddon Campaspe currently has a relatively low unemployment rate, employment growth over the past decade has been sluggish compared to that of metropolitan Melbourne and the regional Victoria average. The percentage of skilled workers has been slightly below the average across regional Victoria, with 60.4 per cent of the region’s workforce in skilled occupations. Health care and social assistance and education and training, two top employing industries, have seen the highest average growth in employment and are the sectors where the skilled workforce has seen significant growth.</w:t>
      </w:r>
    </w:p>
    <w:p w14:paraId="480C8564" w14:textId="77777777" w:rsidR="00AD42A5" w:rsidRPr="00AD42A5" w:rsidRDefault="00AD42A5" w:rsidP="00812BB3">
      <w:pPr>
        <w:rPr>
          <w:lang w:val="en-US"/>
        </w:rPr>
      </w:pPr>
      <w:r w:rsidRPr="00AD42A5">
        <w:rPr>
          <w:lang w:val="en-US"/>
        </w:rPr>
        <w:t xml:space="preserve">Like other regions, inefficiencies in the </w:t>
      </w:r>
      <w:proofErr w:type="spellStart"/>
      <w:r w:rsidRPr="00AD42A5">
        <w:rPr>
          <w:lang w:val="en-US"/>
        </w:rPr>
        <w:t>labour</w:t>
      </w:r>
      <w:proofErr w:type="spellEnd"/>
      <w:r w:rsidRPr="00AD42A5">
        <w:rPr>
          <w:lang w:val="en-US"/>
        </w:rPr>
        <w:t xml:space="preserve"> market have emerged and pose a threat to </w:t>
      </w:r>
      <w:proofErr w:type="spellStart"/>
      <w:r w:rsidRPr="00AD42A5">
        <w:rPr>
          <w:lang w:val="en-US"/>
        </w:rPr>
        <w:t>realising</w:t>
      </w:r>
      <w:proofErr w:type="spellEnd"/>
      <w:r w:rsidRPr="00AD42A5">
        <w:rPr>
          <w:lang w:val="en-US"/>
        </w:rPr>
        <w:t xml:space="preserve"> potential growth. In 2019, 45 per cent of employers in the Loddon Campaspe region had difficulty (or faced risks) filling vacancies. This proportion was 7 percentage points higher than in 2018 and is particularly prevalent among vacancies requiring at least a Certificate Level III or IV qualification. Furthermore, economic and employment growth across the region masks distributional differences across Loddon Campaspe’s diverse population cohorts, including females, young people, Aboriginal people, and those living with a disability.</w:t>
      </w:r>
    </w:p>
    <w:p w14:paraId="20ABD1C9" w14:textId="26291AD4" w:rsidR="00AD42A5" w:rsidRPr="00AD42A5" w:rsidRDefault="00AD42A5" w:rsidP="00380020">
      <w:pPr>
        <w:pStyle w:val="Heading3"/>
        <w:rPr>
          <w:lang w:val="en-US"/>
        </w:rPr>
      </w:pPr>
      <w:r w:rsidRPr="00AD42A5">
        <w:rPr>
          <w:lang w:val="en-US"/>
        </w:rPr>
        <w:t>Opportunities</w:t>
      </w:r>
    </w:p>
    <w:p w14:paraId="7A9BE196" w14:textId="77777777" w:rsidR="00AD42A5" w:rsidRPr="00AD42A5" w:rsidRDefault="00AD42A5" w:rsidP="00380020">
      <w:pPr>
        <w:pStyle w:val="Heading4"/>
        <w:rPr>
          <w:lang w:val="en-US"/>
        </w:rPr>
      </w:pPr>
      <w:r w:rsidRPr="00AD42A5">
        <w:rPr>
          <w:lang w:val="en-US"/>
        </w:rPr>
        <w:t>New workplace practices</w:t>
      </w:r>
    </w:p>
    <w:p w14:paraId="492A21F7" w14:textId="36D29746" w:rsidR="00AD42A5" w:rsidRPr="00AD42A5" w:rsidRDefault="00AD42A5" w:rsidP="00812BB3">
      <w:pPr>
        <w:rPr>
          <w:lang w:val="en-US"/>
        </w:rPr>
      </w:pPr>
      <w:r w:rsidRPr="00AD42A5">
        <w:rPr>
          <w:lang w:val="en-US"/>
        </w:rPr>
        <w:t xml:space="preserve">Traditionally, one of the reasons regional employers face challenges attracting and retaining talent is because the (prospective) employee’s partner faces challenges sourcing a job of their own. The shift in workplace practices, specifically the </w:t>
      </w:r>
      <w:r w:rsidRPr="00AD42A5">
        <w:rPr>
          <w:lang w:val="en-US"/>
        </w:rPr>
        <w:lastRenderedPageBreak/>
        <w:t xml:space="preserve">widespread move among professional workers to working from home, enhances worker mobility across the State, particularly in the case of Loddon Campaspe where high-amenity locations and a large regional city make the region a popular option for ‘tree-changers’. </w:t>
      </w:r>
    </w:p>
    <w:p w14:paraId="7065DEEA" w14:textId="77777777" w:rsidR="00AD42A5" w:rsidRPr="00AD42A5" w:rsidRDefault="00AD42A5" w:rsidP="00380020">
      <w:pPr>
        <w:pStyle w:val="Heading4"/>
        <w:rPr>
          <w:lang w:val="en-US"/>
        </w:rPr>
      </w:pPr>
      <w:r w:rsidRPr="00AD42A5">
        <w:rPr>
          <w:lang w:val="en-US"/>
        </w:rPr>
        <w:t xml:space="preserve">Regional coordination </w:t>
      </w:r>
    </w:p>
    <w:p w14:paraId="0F259D37" w14:textId="5D25BD05" w:rsidR="00AD42A5" w:rsidRPr="00AD42A5" w:rsidRDefault="00AD42A5" w:rsidP="00812BB3">
      <w:pPr>
        <w:rPr>
          <w:rFonts w:ascii="VIC SemiBold" w:hAnsi="VIC SemiBold" w:cs="VIC SemiBold"/>
          <w:b/>
          <w:bCs/>
          <w:sz w:val="22"/>
          <w:szCs w:val="22"/>
          <w:lang w:val="en-US"/>
        </w:rPr>
      </w:pPr>
      <w:r w:rsidRPr="00AD42A5">
        <w:rPr>
          <w:lang w:val="en-US"/>
        </w:rPr>
        <w:t xml:space="preserve">Better coordination and collaboration between education providers is essential to harnessing the region’s potential. The region’s largest vocational training </w:t>
      </w:r>
      <w:proofErr w:type="spellStart"/>
      <w:r w:rsidRPr="00AD42A5">
        <w:rPr>
          <w:lang w:val="en-US"/>
        </w:rPr>
        <w:t>organisation</w:t>
      </w:r>
      <w:proofErr w:type="spellEnd"/>
      <w:r w:rsidRPr="00AD42A5">
        <w:rPr>
          <w:lang w:val="en-US"/>
        </w:rPr>
        <w:t xml:space="preserve">: Bendigo </w:t>
      </w:r>
      <w:proofErr w:type="spellStart"/>
      <w:r w:rsidRPr="00AD42A5">
        <w:rPr>
          <w:lang w:val="en-US"/>
        </w:rPr>
        <w:t>Kangan</w:t>
      </w:r>
      <w:proofErr w:type="spellEnd"/>
      <w:r w:rsidRPr="00AD42A5">
        <w:rPr>
          <w:lang w:val="en-US"/>
        </w:rPr>
        <w:t xml:space="preserve"> Institute, has campuses in Echuca, Bendigo, and Castlemaine, ensuring that it is well-placed to understand unique regional needs. La Trobe University has a large presence across the region which continues to expand across Northern Victoria and initiatives from key institutions, including Deakin University’s collaboration with Bendigo </w:t>
      </w:r>
      <w:proofErr w:type="spellStart"/>
      <w:r w:rsidRPr="00AD42A5">
        <w:rPr>
          <w:lang w:val="en-US"/>
        </w:rPr>
        <w:t>Kangan</w:t>
      </w:r>
      <w:proofErr w:type="spellEnd"/>
      <w:r w:rsidRPr="00AD42A5">
        <w:rPr>
          <w:lang w:val="en-US"/>
        </w:rPr>
        <w:t xml:space="preserve"> Institute and the Bendigo Manufacturing Group, and space-sharing between La Trobe University and Bendigo Tech School, ensure courses are fit for purpose and there are appropriate pathways for students.</w:t>
      </w:r>
    </w:p>
    <w:p w14:paraId="310CF12B" w14:textId="77777777" w:rsidR="00AD42A5" w:rsidRPr="00AD42A5" w:rsidRDefault="00AD42A5" w:rsidP="00380020">
      <w:pPr>
        <w:pStyle w:val="Heading4"/>
        <w:rPr>
          <w:lang w:val="en-US"/>
        </w:rPr>
      </w:pPr>
      <w:r w:rsidRPr="00AD42A5">
        <w:rPr>
          <w:lang w:val="en-US"/>
        </w:rPr>
        <w:t xml:space="preserve">Inclusive employment </w:t>
      </w:r>
    </w:p>
    <w:p w14:paraId="588CBC36" w14:textId="77777777" w:rsidR="00AD42A5" w:rsidRPr="00AD42A5" w:rsidRDefault="00AD42A5" w:rsidP="00812BB3">
      <w:pPr>
        <w:rPr>
          <w:lang w:val="en-US"/>
        </w:rPr>
      </w:pPr>
      <w:r w:rsidRPr="00AD42A5">
        <w:rPr>
          <w:lang w:val="en-US"/>
        </w:rPr>
        <w:t>Encouraging and supporting businesses to provide employment opportunities for population cohorts that have lower participation rates provides a place-based avenue for addressing skill shortages. This can also encourage a more diverse and inclusive workforce where inequality is reduced, and economic benefits are better shared across the region. Ensuring work practices, policies and strategies are inclusive will be critical to ensuring that inclusive employment generates long term and lasting benefits. Work integration and services such as Jobs Victoria will also be an important part of connecting people who experience disadvantage to employment opportunities.</w:t>
      </w:r>
    </w:p>
    <w:p w14:paraId="4091AEBE" w14:textId="77777777" w:rsidR="00AD42A5" w:rsidRPr="001B1BBD" w:rsidRDefault="00AD42A5" w:rsidP="001B1BBD">
      <w:pPr>
        <w:keepNext/>
        <w:rPr>
          <w:b/>
          <w:lang w:val="en-US"/>
        </w:rPr>
      </w:pPr>
      <w:r w:rsidRPr="001B1BBD">
        <w:rPr>
          <w:b/>
          <w:bCs/>
          <w:lang w:val="en-US"/>
        </w:rPr>
        <w:t xml:space="preserve">Table 2: </w:t>
      </w:r>
      <w:proofErr w:type="spellStart"/>
      <w:r w:rsidRPr="001B1BBD">
        <w:rPr>
          <w:b/>
          <w:lang w:val="en-US"/>
        </w:rPr>
        <w:t>Labour</w:t>
      </w:r>
      <w:proofErr w:type="spellEnd"/>
      <w:r w:rsidRPr="001B1BBD">
        <w:rPr>
          <w:b/>
          <w:lang w:val="en-US"/>
        </w:rPr>
        <w:t xml:space="preserve"> force participation in Loddon Campaspe</w:t>
      </w:r>
    </w:p>
    <w:tbl>
      <w:tblPr>
        <w:tblStyle w:val="TableGrid"/>
        <w:tblW w:w="9354" w:type="dxa"/>
        <w:tblLayout w:type="fixed"/>
        <w:tblCellMar>
          <w:left w:w="57" w:type="dxa"/>
          <w:right w:w="57" w:type="dxa"/>
        </w:tblCellMar>
        <w:tblLook w:val="0020" w:firstRow="1" w:lastRow="0" w:firstColumn="0" w:lastColumn="0" w:noHBand="0" w:noVBand="0"/>
      </w:tblPr>
      <w:tblGrid>
        <w:gridCol w:w="1871"/>
        <w:gridCol w:w="1385"/>
        <w:gridCol w:w="1417"/>
        <w:gridCol w:w="1134"/>
        <w:gridCol w:w="1052"/>
        <w:gridCol w:w="1248"/>
        <w:gridCol w:w="1247"/>
      </w:tblGrid>
      <w:tr w:rsidR="001B1BBD" w:rsidRPr="001B1BBD" w14:paraId="5F2CC305" w14:textId="77777777" w:rsidTr="001B1BBD">
        <w:trPr>
          <w:trHeight w:val="60"/>
        </w:trPr>
        <w:tc>
          <w:tcPr>
            <w:tcW w:w="1871" w:type="dxa"/>
          </w:tcPr>
          <w:p w14:paraId="73986BCF" w14:textId="77777777" w:rsidR="001B1BBD" w:rsidRPr="001B1BBD" w:rsidRDefault="001B1BBD" w:rsidP="001B1BBD">
            <w:pPr>
              <w:pStyle w:val="TableHeading"/>
            </w:pPr>
          </w:p>
        </w:tc>
        <w:tc>
          <w:tcPr>
            <w:tcW w:w="1385" w:type="dxa"/>
          </w:tcPr>
          <w:p w14:paraId="396CCE00" w14:textId="77777777" w:rsidR="001B1BBD" w:rsidRPr="001B1BBD" w:rsidRDefault="001B1BBD" w:rsidP="001B1BBD">
            <w:pPr>
              <w:pStyle w:val="TableHeading"/>
            </w:pPr>
            <w:r w:rsidRPr="001B1BBD">
              <w:t xml:space="preserve">Aboriginal </w:t>
            </w:r>
          </w:p>
        </w:tc>
        <w:tc>
          <w:tcPr>
            <w:tcW w:w="1417" w:type="dxa"/>
          </w:tcPr>
          <w:p w14:paraId="1E279BC3" w14:textId="77777777" w:rsidR="001B1BBD" w:rsidRPr="001B1BBD" w:rsidRDefault="001B1BBD" w:rsidP="001B1BBD">
            <w:pPr>
              <w:pStyle w:val="TableHeading"/>
            </w:pPr>
            <w:r w:rsidRPr="001B1BBD">
              <w:t>Non- Aboriginal</w:t>
            </w:r>
          </w:p>
        </w:tc>
        <w:tc>
          <w:tcPr>
            <w:tcW w:w="1134" w:type="dxa"/>
          </w:tcPr>
          <w:p w14:paraId="42817CFC" w14:textId="77777777" w:rsidR="001B1BBD" w:rsidRPr="001B1BBD" w:rsidRDefault="001B1BBD" w:rsidP="001B1BBD">
            <w:pPr>
              <w:pStyle w:val="TableHeading"/>
            </w:pPr>
            <w:r w:rsidRPr="001B1BBD">
              <w:t>Females</w:t>
            </w:r>
          </w:p>
        </w:tc>
        <w:tc>
          <w:tcPr>
            <w:tcW w:w="1052" w:type="dxa"/>
          </w:tcPr>
          <w:p w14:paraId="7CA4AC88" w14:textId="77777777" w:rsidR="001B1BBD" w:rsidRPr="001B1BBD" w:rsidRDefault="001B1BBD" w:rsidP="001B1BBD">
            <w:pPr>
              <w:pStyle w:val="TableHeading"/>
            </w:pPr>
            <w:r w:rsidRPr="001B1BBD">
              <w:t>Males</w:t>
            </w:r>
          </w:p>
        </w:tc>
        <w:tc>
          <w:tcPr>
            <w:tcW w:w="1248" w:type="dxa"/>
          </w:tcPr>
          <w:p w14:paraId="2B960204" w14:textId="2F699A34" w:rsidR="001B1BBD" w:rsidRPr="001B1BBD" w:rsidRDefault="001B1BBD" w:rsidP="001B1BBD">
            <w:pPr>
              <w:pStyle w:val="TableHeading"/>
            </w:pPr>
            <w:r w:rsidRPr="001B1BBD">
              <w:t>Living with a disability</w:t>
            </w:r>
          </w:p>
        </w:tc>
        <w:tc>
          <w:tcPr>
            <w:tcW w:w="1247" w:type="dxa"/>
          </w:tcPr>
          <w:p w14:paraId="34D80B0D" w14:textId="77777777" w:rsidR="001B1BBD" w:rsidRPr="001B1BBD" w:rsidRDefault="001B1BBD" w:rsidP="001B1BBD">
            <w:pPr>
              <w:pStyle w:val="TableHeading"/>
            </w:pPr>
            <w:r w:rsidRPr="001B1BBD">
              <w:t>Not living with a disability</w:t>
            </w:r>
          </w:p>
        </w:tc>
      </w:tr>
      <w:tr w:rsidR="001B1BBD" w:rsidRPr="001B1BBD" w14:paraId="43DED633" w14:textId="77777777" w:rsidTr="001B1BBD">
        <w:trPr>
          <w:trHeight w:val="60"/>
        </w:trPr>
        <w:tc>
          <w:tcPr>
            <w:tcW w:w="1871" w:type="dxa"/>
          </w:tcPr>
          <w:p w14:paraId="534273BA" w14:textId="77777777" w:rsidR="001B1BBD" w:rsidRPr="001B1BBD" w:rsidRDefault="001B1BBD" w:rsidP="001B1BBD">
            <w:pPr>
              <w:pStyle w:val="TableCopy"/>
            </w:pPr>
            <w:r w:rsidRPr="001B1BBD">
              <w:t>Unemployment</w:t>
            </w:r>
          </w:p>
        </w:tc>
        <w:tc>
          <w:tcPr>
            <w:tcW w:w="1385" w:type="dxa"/>
          </w:tcPr>
          <w:p w14:paraId="375E8967" w14:textId="77777777" w:rsidR="001B1BBD" w:rsidRPr="001B1BBD" w:rsidRDefault="001B1BBD" w:rsidP="001B1BBD">
            <w:pPr>
              <w:pStyle w:val="TableCopy"/>
            </w:pPr>
            <w:r w:rsidRPr="001B1BBD">
              <w:t>16.5%</w:t>
            </w:r>
          </w:p>
        </w:tc>
        <w:tc>
          <w:tcPr>
            <w:tcW w:w="1417" w:type="dxa"/>
          </w:tcPr>
          <w:p w14:paraId="40C9FE4C" w14:textId="77777777" w:rsidR="001B1BBD" w:rsidRPr="001B1BBD" w:rsidRDefault="001B1BBD" w:rsidP="001B1BBD">
            <w:pPr>
              <w:pStyle w:val="TableCopy"/>
            </w:pPr>
            <w:r w:rsidRPr="001B1BBD">
              <w:t>5.6%</w:t>
            </w:r>
          </w:p>
        </w:tc>
        <w:tc>
          <w:tcPr>
            <w:tcW w:w="1134" w:type="dxa"/>
          </w:tcPr>
          <w:p w14:paraId="0DA85DFC" w14:textId="77777777" w:rsidR="001B1BBD" w:rsidRPr="001B1BBD" w:rsidRDefault="001B1BBD" w:rsidP="001B1BBD">
            <w:pPr>
              <w:pStyle w:val="TableCopy"/>
            </w:pPr>
            <w:r w:rsidRPr="001B1BBD">
              <w:t>5.5%</w:t>
            </w:r>
          </w:p>
        </w:tc>
        <w:tc>
          <w:tcPr>
            <w:tcW w:w="1052" w:type="dxa"/>
          </w:tcPr>
          <w:p w14:paraId="0F2A57B4" w14:textId="77777777" w:rsidR="001B1BBD" w:rsidRPr="001B1BBD" w:rsidRDefault="001B1BBD" w:rsidP="001B1BBD">
            <w:pPr>
              <w:pStyle w:val="TableCopy"/>
            </w:pPr>
            <w:r w:rsidRPr="001B1BBD">
              <w:t>6.0%</w:t>
            </w:r>
          </w:p>
        </w:tc>
        <w:tc>
          <w:tcPr>
            <w:tcW w:w="1248" w:type="dxa"/>
          </w:tcPr>
          <w:p w14:paraId="70A9F508" w14:textId="77777777" w:rsidR="001B1BBD" w:rsidRPr="001B1BBD" w:rsidRDefault="001B1BBD" w:rsidP="001B1BBD">
            <w:pPr>
              <w:pStyle w:val="TableCopy"/>
            </w:pPr>
            <w:r w:rsidRPr="001B1BBD">
              <w:t>14.5%</w:t>
            </w:r>
          </w:p>
        </w:tc>
        <w:tc>
          <w:tcPr>
            <w:tcW w:w="1247" w:type="dxa"/>
          </w:tcPr>
          <w:p w14:paraId="432A2BCB" w14:textId="77777777" w:rsidR="001B1BBD" w:rsidRPr="001B1BBD" w:rsidRDefault="001B1BBD" w:rsidP="001B1BBD">
            <w:pPr>
              <w:pStyle w:val="TableCopy"/>
            </w:pPr>
            <w:r w:rsidRPr="001B1BBD">
              <w:t>5.6%</w:t>
            </w:r>
          </w:p>
        </w:tc>
      </w:tr>
      <w:tr w:rsidR="001B1BBD" w:rsidRPr="001B1BBD" w14:paraId="5296AD2E" w14:textId="77777777" w:rsidTr="001B1BBD">
        <w:trPr>
          <w:trHeight w:val="60"/>
        </w:trPr>
        <w:tc>
          <w:tcPr>
            <w:tcW w:w="1871" w:type="dxa"/>
          </w:tcPr>
          <w:p w14:paraId="56CC38FE" w14:textId="77777777" w:rsidR="001B1BBD" w:rsidRPr="001B1BBD" w:rsidRDefault="001B1BBD" w:rsidP="001B1BBD">
            <w:pPr>
              <w:pStyle w:val="TableCopy"/>
            </w:pPr>
            <w:r w:rsidRPr="001B1BBD">
              <w:t>Participation</w:t>
            </w:r>
          </w:p>
        </w:tc>
        <w:tc>
          <w:tcPr>
            <w:tcW w:w="1385" w:type="dxa"/>
          </w:tcPr>
          <w:p w14:paraId="73B359A3" w14:textId="77777777" w:rsidR="001B1BBD" w:rsidRPr="001B1BBD" w:rsidRDefault="001B1BBD" w:rsidP="001B1BBD">
            <w:pPr>
              <w:pStyle w:val="TableCopy"/>
            </w:pPr>
            <w:r w:rsidRPr="001B1BBD">
              <w:t>52.6%</w:t>
            </w:r>
          </w:p>
        </w:tc>
        <w:tc>
          <w:tcPr>
            <w:tcW w:w="1417" w:type="dxa"/>
          </w:tcPr>
          <w:p w14:paraId="4282BB99" w14:textId="77777777" w:rsidR="001B1BBD" w:rsidRPr="001B1BBD" w:rsidRDefault="001B1BBD" w:rsidP="001B1BBD">
            <w:pPr>
              <w:pStyle w:val="TableCopy"/>
            </w:pPr>
            <w:r w:rsidRPr="001B1BBD">
              <w:t>61.3%</w:t>
            </w:r>
          </w:p>
        </w:tc>
        <w:tc>
          <w:tcPr>
            <w:tcW w:w="1134" w:type="dxa"/>
          </w:tcPr>
          <w:p w14:paraId="09D58DD7" w14:textId="77777777" w:rsidR="001B1BBD" w:rsidRPr="001B1BBD" w:rsidRDefault="001B1BBD" w:rsidP="001B1BBD">
            <w:pPr>
              <w:pStyle w:val="TableCopy"/>
            </w:pPr>
            <w:r w:rsidRPr="001B1BBD">
              <w:t>57.1%</w:t>
            </w:r>
          </w:p>
        </w:tc>
        <w:tc>
          <w:tcPr>
            <w:tcW w:w="1052" w:type="dxa"/>
          </w:tcPr>
          <w:p w14:paraId="60AF1D3D" w14:textId="77777777" w:rsidR="001B1BBD" w:rsidRPr="001B1BBD" w:rsidRDefault="001B1BBD" w:rsidP="001B1BBD">
            <w:pPr>
              <w:pStyle w:val="TableCopy"/>
            </w:pPr>
            <w:r w:rsidRPr="001B1BBD">
              <w:t>65.2%</w:t>
            </w:r>
          </w:p>
        </w:tc>
        <w:tc>
          <w:tcPr>
            <w:tcW w:w="1248" w:type="dxa"/>
          </w:tcPr>
          <w:p w14:paraId="0A90BD95" w14:textId="77777777" w:rsidR="001B1BBD" w:rsidRPr="001B1BBD" w:rsidRDefault="001B1BBD" w:rsidP="001B1BBD">
            <w:pPr>
              <w:pStyle w:val="TableCopy"/>
            </w:pPr>
            <w:r w:rsidRPr="001B1BBD">
              <w:t>10.6%</w:t>
            </w:r>
          </w:p>
        </w:tc>
        <w:tc>
          <w:tcPr>
            <w:tcW w:w="1247" w:type="dxa"/>
          </w:tcPr>
          <w:p w14:paraId="6DC5A6A3" w14:textId="77777777" w:rsidR="001B1BBD" w:rsidRPr="001B1BBD" w:rsidRDefault="001B1BBD" w:rsidP="001B1BBD">
            <w:pPr>
              <w:pStyle w:val="TableCopy"/>
            </w:pPr>
            <w:r w:rsidRPr="001B1BBD">
              <w:t>65.1%</w:t>
            </w:r>
          </w:p>
        </w:tc>
      </w:tr>
      <w:tr w:rsidR="001B1BBD" w:rsidRPr="001B1BBD" w14:paraId="27454F67" w14:textId="77777777" w:rsidTr="001B1BBD">
        <w:trPr>
          <w:trHeight w:val="60"/>
        </w:trPr>
        <w:tc>
          <w:tcPr>
            <w:tcW w:w="1871" w:type="dxa"/>
          </w:tcPr>
          <w:p w14:paraId="797EA230" w14:textId="02C19AE7" w:rsidR="001B1BBD" w:rsidRPr="001B1BBD" w:rsidRDefault="001B1BBD" w:rsidP="001B1BBD">
            <w:pPr>
              <w:pStyle w:val="TableCopy"/>
            </w:pPr>
            <w:r w:rsidRPr="001B1BBD">
              <w:t>Low income (less than $650 per week)</w:t>
            </w:r>
          </w:p>
        </w:tc>
        <w:tc>
          <w:tcPr>
            <w:tcW w:w="1385" w:type="dxa"/>
          </w:tcPr>
          <w:p w14:paraId="0A20FB89" w14:textId="77777777" w:rsidR="001B1BBD" w:rsidRPr="001B1BBD" w:rsidRDefault="001B1BBD" w:rsidP="001B1BBD">
            <w:pPr>
              <w:pStyle w:val="TableCopy"/>
            </w:pPr>
            <w:r w:rsidRPr="001B1BBD">
              <w:t>61.3%</w:t>
            </w:r>
          </w:p>
        </w:tc>
        <w:tc>
          <w:tcPr>
            <w:tcW w:w="1417" w:type="dxa"/>
          </w:tcPr>
          <w:p w14:paraId="2E5E600E" w14:textId="77777777" w:rsidR="001B1BBD" w:rsidRPr="001B1BBD" w:rsidRDefault="001B1BBD" w:rsidP="001B1BBD">
            <w:pPr>
              <w:pStyle w:val="TableCopy"/>
            </w:pPr>
            <w:r w:rsidRPr="001B1BBD">
              <w:t>49.8%</w:t>
            </w:r>
          </w:p>
        </w:tc>
        <w:tc>
          <w:tcPr>
            <w:tcW w:w="1134" w:type="dxa"/>
          </w:tcPr>
          <w:p w14:paraId="5CFF3A35" w14:textId="77777777" w:rsidR="001B1BBD" w:rsidRPr="001B1BBD" w:rsidRDefault="001B1BBD" w:rsidP="001B1BBD">
            <w:pPr>
              <w:pStyle w:val="TableCopy"/>
            </w:pPr>
            <w:r w:rsidRPr="001B1BBD">
              <w:t>58.5%</w:t>
            </w:r>
          </w:p>
        </w:tc>
        <w:tc>
          <w:tcPr>
            <w:tcW w:w="1052" w:type="dxa"/>
          </w:tcPr>
          <w:p w14:paraId="4668EB54" w14:textId="77777777" w:rsidR="001B1BBD" w:rsidRPr="001B1BBD" w:rsidRDefault="001B1BBD" w:rsidP="001B1BBD">
            <w:pPr>
              <w:pStyle w:val="TableCopy"/>
            </w:pPr>
            <w:r w:rsidRPr="001B1BBD">
              <w:t>41.2%</w:t>
            </w:r>
          </w:p>
        </w:tc>
        <w:tc>
          <w:tcPr>
            <w:tcW w:w="1248" w:type="dxa"/>
          </w:tcPr>
          <w:p w14:paraId="4E8F73F1" w14:textId="77777777" w:rsidR="001B1BBD" w:rsidRPr="001B1BBD" w:rsidRDefault="001B1BBD" w:rsidP="001B1BBD">
            <w:pPr>
              <w:pStyle w:val="TableCopy"/>
            </w:pPr>
            <w:r w:rsidRPr="001B1BBD">
              <w:t>85.6%</w:t>
            </w:r>
          </w:p>
        </w:tc>
        <w:tc>
          <w:tcPr>
            <w:tcW w:w="1247" w:type="dxa"/>
          </w:tcPr>
          <w:p w14:paraId="705FD398" w14:textId="77777777" w:rsidR="001B1BBD" w:rsidRPr="001B1BBD" w:rsidRDefault="001B1BBD" w:rsidP="001B1BBD">
            <w:pPr>
              <w:pStyle w:val="TableCopy"/>
            </w:pPr>
            <w:r w:rsidRPr="001B1BBD">
              <w:t>47.4%</w:t>
            </w:r>
          </w:p>
        </w:tc>
      </w:tr>
    </w:tbl>
    <w:p w14:paraId="16959CCF" w14:textId="77777777" w:rsidR="00AD42A5" w:rsidRPr="00AD42A5" w:rsidRDefault="00AD42A5" w:rsidP="001B1BBD">
      <w:pPr>
        <w:pStyle w:val="Source"/>
        <w:rPr>
          <w:lang w:val="en-US"/>
        </w:rPr>
      </w:pPr>
      <w:r w:rsidRPr="00AD42A5">
        <w:rPr>
          <w:lang w:val="en-US"/>
        </w:rPr>
        <w:t>Source: ABS, 2016</w:t>
      </w:r>
    </w:p>
    <w:p w14:paraId="20632318" w14:textId="73106E4C" w:rsidR="00AD42A5" w:rsidRPr="00AD42A5" w:rsidRDefault="00AD42A5" w:rsidP="001B1BBD">
      <w:pPr>
        <w:pStyle w:val="Heading4"/>
        <w:rPr>
          <w:lang w:val="en-US"/>
        </w:rPr>
      </w:pPr>
      <w:r w:rsidRPr="00AD42A5">
        <w:rPr>
          <w:lang w:val="en-US"/>
        </w:rPr>
        <w:t>Growing health care and social assistance sector</w:t>
      </w:r>
    </w:p>
    <w:p w14:paraId="164613C2" w14:textId="5864498D" w:rsidR="00AD42A5" w:rsidRPr="00AD42A5" w:rsidRDefault="00AD42A5" w:rsidP="001B1BBD">
      <w:pPr>
        <w:rPr>
          <w:lang w:val="en-US"/>
        </w:rPr>
      </w:pPr>
      <w:r w:rsidRPr="00AD42A5">
        <w:rPr>
          <w:lang w:val="en-US"/>
        </w:rPr>
        <w:t xml:space="preserve">The health care and social assistance sector is the most important employing sector in </w:t>
      </w:r>
      <w:proofErr w:type="gramStart"/>
      <w:r w:rsidRPr="00AD42A5">
        <w:rPr>
          <w:lang w:val="en-US"/>
        </w:rPr>
        <w:t>Loddon Campaspe, and</w:t>
      </w:r>
      <w:proofErr w:type="gramEnd"/>
      <w:r w:rsidRPr="00AD42A5">
        <w:rPr>
          <w:lang w:val="en-US"/>
        </w:rPr>
        <w:t xml:space="preserve"> is expanding in response to population growth and an ageing population. The Bendigo Hospital Project is the largest regional hospital development in Victoria and has strong connections with training providers. The sector offers significant potential for local employment opportunities. The Loddon Campaspe region is advocating for a ‘Grow Our Own’ place-based workforce model </w:t>
      </w:r>
      <w:r w:rsidRPr="00AD42A5">
        <w:rPr>
          <w:lang w:val="en-US"/>
        </w:rPr>
        <w:lastRenderedPageBreak/>
        <w:t xml:space="preserve">which focuses on attracting, developing, supporting and retaining local people to create a sustainable pipeline of workers for the region’s health industry. </w:t>
      </w:r>
    </w:p>
    <w:p w14:paraId="1970AA42" w14:textId="1A668E73" w:rsidR="00AD42A5" w:rsidRPr="00AD42A5" w:rsidRDefault="00AD42A5" w:rsidP="001B1BBD">
      <w:pPr>
        <w:pStyle w:val="Heading3"/>
        <w:rPr>
          <w:lang w:val="en-US"/>
        </w:rPr>
      </w:pPr>
      <w:r w:rsidRPr="00AD42A5">
        <w:rPr>
          <w:lang w:val="en-US"/>
        </w:rPr>
        <w:t xml:space="preserve">Challenges </w:t>
      </w:r>
    </w:p>
    <w:p w14:paraId="124062F9" w14:textId="77777777" w:rsidR="00AD42A5" w:rsidRPr="00AD42A5" w:rsidRDefault="00AD42A5" w:rsidP="001B1BBD">
      <w:pPr>
        <w:pStyle w:val="Heading4"/>
        <w:rPr>
          <w:lang w:val="en-US"/>
        </w:rPr>
      </w:pPr>
      <w:r w:rsidRPr="00AD42A5">
        <w:rPr>
          <w:lang w:val="en-US"/>
        </w:rPr>
        <w:t>Youth participation</w:t>
      </w:r>
    </w:p>
    <w:p w14:paraId="4B219863" w14:textId="77777777" w:rsidR="00AD42A5" w:rsidRPr="00AD42A5" w:rsidRDefault="00AD42A5" w:rsidP="001B1BBD">
      <w:pPr>
        <w:rPr>
          <w:lang w:val="en-US"/>
        </w:rPr>
      </w:pPr>
      <w:r w:rsidRPr="00AD42A5">
        <w:rPr>
          <w:lang w:val="en-US"/>
        </w:rPr>
        <w:t xml:space="preserve">In Loddon Campaspe, 11.4 per cent of young people (aged 15 to 24 years old) are not in employment, education or training, which is higher than state and regional averages. Relative to state averages, fewer students complete high school and fewer progress to tertiary study and training. High disengagement creates challenges for the region to meet future workforce needs. </w:t>
      </w:r>
    </w:p>
    <w:p w14:paraId="62DFF510" w14:textId="77777777" w:rsidR="00AD42A5" w:rsidRPr="00AD42A5" w:rsidRDefault="00AD42A5" w:rsidP="001B1BBD">
      <w:pPr>
        <w:pStyle w:val="Heading4"/>
        <w:rPr>
          <w:lang w:val="en-US"/>
        </w:rPr>
      </w:pPr>
      <w:r w:rsidRPr="00AD42A5">
        <w:rPr>
          <w:lang w:val="en-US"/>
        </w:rPr>
        <w:t xml:space="preserve">Tight </w:t>
      </w:r>
      <w:proofErr w:type="spellStart"/>
      <w:r w:rsidRPr="00AD42A5">
        <w:rPr>
          <w:lang w:val="en-US"/>
        </w:rPr>
        <w:t>labour</w:t>
      </w:r>
      <w:proofErr w:type="spellEnd"/>
      <w:r w:rsidRPr="00AD42A5">
        <w:rPr>
          <w:lang w:val="en-US"/>
        </w:rPr>
        <w:t xml:space="preserve"> market</w:t>
      </w:r>
    </w:p>
    <w:p w14:paraId="44C9649E" w14:textId="77777777" w:rsidR="00AD42A5" w:rsidRPr="00AD42A5" w:rsidRDefault="00AD42A5" w:rsidP="001B1BBD">
      <w:pPr>
        <w:rPr>
          <w:lang w:val="en-US"/>
        </w:rPr>
      </w:pPr>
      <w:r w:rsidRPr="00AD42A5">
        <w:rPr>
          <w:lang w:val="en-US"/>
        </w:rPr>
        <w:t xml:space="preserve">At a regional level, there is not significant spare capacity in the </w:t>
      </w:r>
      <w:proofErr w:type="spellStart"/>
      <w:r w:rsidRPr="00AD42A5">
        <w:rPr>
          <w:lang w:val="en-US"/>
        </w:rPr>
        <w:t>labour</w:t>
      </w:r>
      <w:proofErr w:type="spellEnd"/>
      <w:r w:rsidRPr="00AD42A5">
        <w:rPr>
          <w:lang w:val="en-US"/>
        </w:rPr>
        <w:t xml:space="preserve"> market. Loddon Campaspe has a 61.0 per cent participation rate and 3.6 per cent unemployment rate, both marginally outperforming regional Victoria averages. This suggests that the region cannot simply rely on the existing workforce to fill job vacancies. Strategies to attract new residents and increase engagement among key cohorts such as women, youth and Aboriginal people will be critical to securing the workforce of the future. </w:t>
      </w:r>
    </w:p>
    <w:p w14:paraId="7D25DA43" w14:textId="77777777" w:rsidR="00AD42A5" w:rsidRPr="00AD42A5" w:rsidRDefault="00AD42A5" w:rsidP="001B1BBD">
      <w:pPr>
        <w:pStyle w:val="Heading4"/>
        <w:rPr>
          <w:lang w:val="en-US"/>
        </w:rPr>
      </w:pPr>
      <w:r w:rsidRPr="00AD42A5">
        <w:rPr>
          <w:lang w:val="en-US"/>
        </w:rPr>
        <w:t>Migration uncertainty</w:t>
      </w:r>
    </w:p>
    <w:p w14:paraId="30332684" w14:textId="77777777" w:rsidR="00AD42A5" w:rsidRPr="00AD42A5" w:rsidRDefault="00AD42A5" w:rsidP="001B1BBD">
      <w:pPr>
        <w:rPr>
          <w:lang w:val="en-US"/>
        </w:rPr>
      </w:pPr>
      <w:r w:rsidRPr="00AD42A5">
        <w:rPr>
          <w:lang w:val="en-US"/>
        </w:rPr>
        <w:t xml:space="preserve">In 2018-19, every municipality relied on a net inflow of international arrivals to fill skill requirements. International migrants are a significant contributor towards regional population growth. With international borders closed due to the COVID-19 pandemic and the uncertain ongoing impact on skilled worker attraction, regional growth and development could be stymied. </w:t>
      </w:r>
    </w:p>
    <w:p w14:paraId="35595844" w14:textId="6B739EA7" w:rsidR="00AD42A5" w:rsidRPr="00AD42A5" w:rsidRDefault="00AD42A5" w:rsidP="001B1BBD">
      <w:pPr>
        <w:pStyle w:val="Heading3"/>
        <w:rPr>
          <w:lang w:val="en-US"/>
        </w:rPr>
      </w:pPr>
      <w:r w:rsidRPr="00AD42A5">
        <w:rPr>
          <w:lang w:val="en-US"/>
        </w:rPr>
        <w:t xml:space="preserve">The policy environment </w:t>
      </w:r>
    </w:p>
    <w:p w14:paraId="3F9BF907" w14:textId="77777777" w:rsidR="00AD42A5" w:rsidRPr="00AD42A5" w:rsidRDefault="00AD42A5" w:rsidP="001B1BBD">
      <w:pPr>
        <w:rPr>
          <w:lang w:val="en-US"/>
        </w:rPr>
      </w:pPr>
      <w:r w:rsidRPr="00AD42A5">
        <w:rPr>
          <w:lang w:val="en-US"/>
        </w:rPr>
        <w:t xml:space="preserve">The Loddon Campaspe </w:t>
      </w:r>
      <w:r w:rsidRPr="00AD42A5">
        <w:rPr>
          <w:i/>
          <w:iCs/>
          <w:lang w:val="en-US"/>
        </w:rPr>
        <w:t>Health Sector Skills and Pathways Road Map 2021</w:t>
      </w:r>
      <w:r w:rsidRPr="00AD42A5">
        <w:rPr>
          <w:lang w:val="en-US"/>
        </w:rPr>
        <w:t xml:space="preserve"> outlines focus areas to address the health sector’s skill pathway challenges and opportunities which focus on collaboration, industry perception, skill shortages and growing a local workforce. There is evidence of the health care sector leveraging training pathways to address skill shortages and ensure a job ready workforce for the future, these include:</w:t>
      </w:r>
    </w:p>
    <w:p w14:paraId="5DAD5097" w14:textId="77777777" w:rsidR="00AD42A5" w:rsidRPr="00AD42A5" w:rsidRDefault="00AD42A5" w:rsidP="001B1BBD">
      <w:pPr>
        <w:pStyle w:val="Bullet"/>
        <w:rPr>
          <w:lang w:val="en-US"/>
        </w:rPr>
      </w:pPr>
      <w:r w:rsidRPr="00AD42A5">
        <w:rPr>
          <w:lang w:val="en-US"/>
        </w:rPr>
        <w:t xml:space="preserve">Maryborough District Health Service is working with vocational training </w:t>
      </w:r>
      <w:proofErr w:type="spellStart"/>
      <w:r w:rsidRPr="00AD42A5">
        <w:rPr>
          <w:lang w:val="en-US"/>
        </w:rPr>
        <w:t>organisations</w:t>
      </w:r>
      <w:proofErr w:type="spellEnd"/>
      <w:r w:rsidRPr="00AD42A5">
        <w:rPr>
          <w:lang w:val="en-US"/>
        </w:rPr>
        <w:t xml:space="preserve"> to develop tailored training solutions, including the Centre for Inspired Learning which offers a Diploma of Nursing on site. </w:t>
      </w:r>
    </w:p>
    <w:p w14:paraId="5CF9A2E5" w14:textId="77777777" w:rsidR="00AD42A5" w:rsidRPr="00AD42A5" w:rsidRDefault="00AD42A5" w:rsidP="001B1BBD">
      <w:pPr>
        <w:pStyle w:val="Bullet"/>
        <w:rPr>
          <w:lang w:val="en-US"/>
        </w:rPr>
      </w:pPr>
      <w:r w:rsidRPr="00AD42A5">
        <w:rPr>
          <w:lang w:val="en-US"/>
        </w:rPr>
        <w:t>Bendigo Health provides clinical placements across 51 weeks of the year to undergraduate students.</w:t>
      </w:r>
    </w:p>
    <w:p w14:paraId="6FEB1690" w14:textId="4D9A5471" w:rsidR="00AD42A5" w:rsidRPr="00AD42A5" w:rsidRDefault="00AD42A5" w:rsidP="001B1BBD">
      <w:pPr>
        <w:pStyle w:val="Bullet"/>
        <w:rPr>
          <w:lang w:val="en-US"/>
        </w:rPr>
      </w:pPr>
      <w:r w:rsidRPr="00AD42A5">
        <w:rPr>
          <w:lang w:val="en-US"/>
        </w:rPr>
        <w:t>There are agreements between Bendigo TAFE and La Trobe University regarding pathways to convert diplomas and graduate certificates into nursing, dental and health science tertiary qualifications.</w:t>
      </w:r>
    </w:p>
    <w:p w14:paraId="28CD7751" w14:textId="77777777" w:rsidR="00AD42A5" w:rsidRPr="00AD42A5" w:rsidRDefault="00AD42A5" w:rsidP="001B1BBD">
      <w:pPr>
        <w:pStyle w:val="Bulletlast"/>
        <w:rPr>
          <w:lang w:val="en-US"/>
        </w:rPr>
      </w:pPr>
      <w:r w:rsidRPr="00AD42A5">
        <w:rPr>
          <w:lang w:val="en-US"/>
        </w:rPr>
        <w:t>The La Trobe Rural Health School’s mission is to improve the recruitment and retention of health professionals in rural Australia.</w:t>
      </w:r>
    </w:p>
    <w:p w14:paraId="6D673291" w14:textId="77777777" w:rsidR="00AD42A5" w:rsidRPr="00AD42A5" w:rsidRDefault="00AD42A5" w:rsidP="001B1BBD">
      <w:pPr>
        <w:rPr>
          <w:lang w:val="en-US"/>
        </w:rPr>
      </w:pPr>
      <w:r w:rsidRPr="00AD42A5">
        <w:rPr>
          <w:lang w:val="en-US"/>
        </w:rPr>
        <w:lastRenderedPageBreak/>
        <w:t xml:space="preserve">The Victorian Government has committed to develop a Regional Skills Demand Profile for Loddon Campaspe to better understand local skills shortages, future workforce training needs and identify opportunities for investment. Industry leaders are increasingly collaborating with government and training </w:t>
      </w:r>
      <w:proofErr w:type="spellStart"/>
      <w:r w:rsidRPr="00AD42A5">
        <w:rPr>
          <w:lang w:val="en-US"/>
        </w:rPr>
        <w:t>organisations</w:t>
      </w:r>
      <w:proofErr w:type="spellEnd"/>
      <w:r w:rsidRPr="00AD42A5">
        <w:rPr>
          <w:lang w:val="en-US"/>
        </w:rPr>
        <w:t xml:space="preserve"> to develop sector-specific strategies to address </w:t>
      </w:r>
      <w:proofErr w:type="spellStart"/>
      <w:r w:rsidRPr="00AD42A5">
        <w:rPr>
          <w:lang w:val="en-US"/>
        </w:rPr>
        <w:t>labour</w:t>
      </w:r>
      <w:proofErr w:type="spellEnd"/>
      <w:r w:rsidRPr="00AD42A5">
        <w:rPr>
          <w:lang w:val="en-US"/>
        </w:rPr>
        <w:t xml:space="preserve"> gaps. These include the Health Sector Skills Roadmap and Regional Engineering and Advanced Manufacturing Skills Road Map. </w:t>
      </w:r>
    </w:p>
    <w:p w14:paraId="023E7EBA" w14:textId="6A24DBBE" w:rsidR="00AD42A5" w:rsidRPr="00AD42A5" w:rsidRDefault="00AD42A5" w:rsidP="001B1BBD">
      <w:pPr>
        <w:pStyle w:val="Heading3"/>
        <w:rPr>
          <w:lang w:val="en-US"/>
        </w:rPr>
      </w:pPr>
      <w:r w:rsidRPr="00AD42A5">
        <w:rPr>
          <w:lang w:val="en-US"/>
        </w:rPr>
        <w:t xml:space="preserve">Aboriginal inclusion </w:t>
      </w:r>
    </w:p>
    <w:p w14:paraId="32906543" w14:textId="230EF7BE" w:rsidR="00AD42A5" w:rsidRPr="00AD42A5" w:rsidRDefault="00AD42A5" w:rsidP="001B1BBD">
      <w:pPr>
        <w:rPr>
          <w:lang w:val="en-US"/>
        </w:rPr>
      </w:pPr>
      <w:r w:rsidRPr="00AD42A5">
        <w:rPr>
          <w:lang w:val="en-US"/>
        </w:rPr>
        <w:t xml:space="preserve">There is significant workforce capacity in Aboriginal communities: only 51.9 per cent of working age Aboriginal people participate in the </w:t>
      </w:r>
      <w:proofErr w:type="spellStart"/>
      <w:r w:rsidRPr="00AD42A5">
        <w:rPr>
          <w:lang w:val="en-US"/>
        </w:rPr>
        <w:t>labour</w:t>
      </w:r>
      <w:proofErr w:type="spellEnd"/>
      <w:r w:rsidRPr="00AD42A5">
        <w:rPr>
          <w:lang w:val="en-US"/>
        </w:rPr>
        <w:t xml:space="preserve"> force, 16.5 per cent of this </w:t>
      </w:r>
      <w:proofErr w:type="spellStart"/>
      <w:r w:rsidRPr="00AD42A5">
        <w:rPr>
          <w:lang w:val="en-US"/>
        </w:rPr>
        <w:t>labour</w:t>
      </w:r>
      <w:proofErr w:type="spellEnd"/>
      <w:r w:rsidRPr="00AD42A5">
        <w:rPr>
          <w:lang w:val="en-US"/>
        </w:rPr>
        <w:t xml:space="preserve"> force is unemployed, and 28 per cent of young Aboriginal people are not engaged in employment, education or training. Efforts to better align career pathways and address skills shortages may provide opportunities to increase Aboriginal employment and incomes and support economic independence. This is particularly true for the health care and social assistance sector, where Aboriginal employment participation is higher.  </w:t>
      </w:r>
    </w:p>
    <w:p w14:paraId="68897DF4" w14:textId="10430732" w:rsidR="00AD42A5" w:rsidRPr="00AD42A5" w:rsidRDefault="00AD42A5" w:rsidP="001B1BBD">
      <w:pPr>
        <w:pStyle w:val="Heading3"/>
        <w:rPr>
          <w:lang w:val="en-US"/>
        </w:rPr>
      </w:pPr>
      <w:r w:rsidRPr="00AD42A5">
        <w:rPr>
          <w:lang w:val="en-US"/>
        </w:rPr>
        <w:t>How can we unlock this strategic direction?</w:t>
      </w:r>
    </w:p>
    <w:p w14:paraId="7DB1D679" w14:textId="77777777" w:rsidR="00AD42A5" w:rsidRPr="00AD42A5" w:rsidRDefault="00AD42A5" w:rsidP="001B1BBD">
      <w:pPr>
        <w:rPr>
          <w:lang w:val="en-US"/>
        </w:rPr>
      </w:pPr>
      <w:r w:rsidRPr="00AD42A5">
        <w:rPr>
          <w:lang w:val="en-US"/>
        </w:rPr>
        <w:t>To unlock this opportunity and drive growth, local, State and Commonwealth partners could work together to:</w:t>
      </w:r>
    </w:p>
    <w:p w14:paraId="2A7DE22F" w14:textId="77777777" w:rsidR="00AD42A5" w:rsidRPr="00AD42A5" w:rsidRDefault="00AD42A5" w:rsidP="001B1BBD">
      <w:pPr>
        <w:pStyle w:val="Bullet"/>
        <w:rPr>
          <w:lang w:val="en-US"/>
        </w:rPr>
      </w:pPr>
      <w:r w:rsidRPr="00AD42A5">
        <w:rPr>
          <w:lang w:val="en-US"/>
        </w:rPr>
        <w:t>Ensure that employment, training and workforce planning initiatives are tailored to meet the needs of under-represented cohorts including youth, women, and Aboriginal people.</w:t>
      </w:r>
    </w:p>
    <w:p w14:paraId="3A5AF33A" w14:textId="77777777" w:rsidR="00AD42A5" w:rsidRPr="00AD42A5" w:rsidRDefault="00AD42A5" w:rsidP="001B1BBD">
      <w:pPr>
        <w:pStyle w:val="Bullet"/>
        <w:rPr>
          <w:lang w:val="en-US"/>
        </w:rPr>
      </w:pPr>
      <w:r w:rsidRPr="00AD42A5">
        <w:rPr>
          <w:lang w:val="en-US"/>
        </w:rPr>
        <w:t xml:space="preserve">Develop a clear and comprehensive understanding of the ‘future of work’ for the region understanding the skill requirements for current and future industries, inclusive of clear coordination, development training, and multiple career pathways. </w:t>
      </w:r>
    </w:p>
    <w:p w14:paraId="4E31BCDB" w14:textId="6E1EC81F" w:rsidR="00AD42A5" w:rsidRPr="00AD42A5" w:rsidRDefault="00AD42A5" w:rsidP="001B1BBD">
      <w:pPr>
        <w:pStyle w:val="Bullet"/>
        <w:rPr>
          <w:lang w:val="en-US"/>
        </w:rPr>
      </w:pPr>
      <w:r w:rsidRPr="00AD42A5">
        <w:rPr>
          <w:lang w:val="en-US"/>
        </w:rPr>
        <w:t>Encourage partnerships between industry and education providers to deliver solutions to real-world problems to help develop graduates who are job ready.</w:t>
      </w:r>
    </w:p>
    <w:p w14:paraId="6526EDA8" w14:textId="2DF046DF" w:rsidR="00AD42A5" w:rsidRPr="00AD42A5" w:rsidRDefault="00AD42A5" w:rsidP="001B1BBD">
      <w:pPr>
        <w:pStyle w:val="Bulletlast"/>
        <w:rPr>
          <w:lang w:val="en-US"/>
        </w:rPr>
      </w:pPr>
      <w:r w:rsidRPr="00AD42A5">
        <w:rPr>
          <w:lang w:val="en-US"/>
        </w:rPr>
        <w:t>Provide more enabling support, including developing childcare facilities in rural areas, potentially co-located with workplaces, to encourage more female participation in the workforce.</w:t>
      </w:r>
    </w:p>
    <w:p w14:paraId="196B542D" w14:textId="66D418DD" w:rsidR="00AD42A5" w:rsidRPr="00AD42A5" w:rsidRDefault="00AD42A5" w:rsidP="001B1BBD">
      <w:pPr>
        <w:pStyle w:val="Heading2"/>
        <w:rPr>
          <w:lang w:val="en-US"/>
        </w:rPr>
      </w:pPr>
      <w:bookmarkStart w:id="39" w:name="_Toc108016788"/>
      <w:r w:rsidRPr="00AD42A5">
        <w:rPr>
          <w:lang w:val="en-US"/>
        </w:rPr>
        <w:t>4.5</w:t>
      </w:r>
      <w:r w:rsidR="001B1BBD">
        <w:rPr>
          <w:lang w:val="en-US"/>
        </w:rPr>
        <w:t xml:space="preserve"> </w:t>
      </w:r>
      <w:r w:rsidRPr="00AD42A5">
        <w:rPr>
          <w:lang w:val="en-US"/>
        </w:rPr>
        <w:t>Leverage local opportunities to strengthen value chains and diversify into new industries, including in mining, renewable energy and waste processing</w:t>
      </w:r>
      <w:bookmarkEnd w:id="39"/>
    </w:p>
    <w:p w14:paraId="4589063C" w14:textId="71CACBEB" w:rsidR="00AD42A5" w:rsidRPr="00AD42A5" w:rsidRDefault="00AD42A5" w:rsidP="001B1BBD">
      <w:pPr>
        <w:pStyle w:val="Heading3"/>
        <w:rPr>
          <w:lang w:val="en-US"/>
        </w:rPr>
      </w:pPr>
      <w:r w:rsidRPr="00AD42A5">
        <w:rPr>
          <w:lang w:val="en-US"/>
        </w:rPr>
        <w:t>Significance</w:t>
      </w:r>
    </w:p>
    <w:p w14:paraId="34C0F501" w14:textId="77777777" w:rsidR="00AD42A5" w:rsidRPr="00AD42A5" w:rsidRDefault="00AD42A5" w:rsidP="001B1BBD">
      <w:pPr>
        <w:rPr>
          <w:lang w:val="en-US"/>
        </w:rPr>
      </w:pPr>
      <w:r w:rsidRPr="00AD42A5">
        <w:rPr>
          <w:lang w:val="en-US"/>
        </w:rPr>
        <w:t xml:space="preserve">The Loddon Campaspe region has endowments, including natural resources and local manufacturing capabilities, that can be leveraged to strengthen and diversify the local economy.  Mining is the region’s fastest growing major industry, with 34.2 per cent growth in employment and 66.1 per cent growth in output over the past five years. There are mining businesses located in each municipality and Loddon Campaspe is home to Victoria’s most productive gold zone (Bendigo Zone) and </w:t>
      </w:r>
      <w:r w:rsidRPr="00AD42A5">
        <w:rPr>
          <w:lang w:val="en-US"/>
        </w:rPr>
        <w:lastRenderedPageBreak/>
        <w:t xml:space="preserve">largest mine (Fosterville Gold Mine). The recent announcement of new mining exploration </w:t>
      </w:r>
      <w:proofErr w:type="spellStart"/>
      <w:r w:rsidRPr="00AD42A5">
        <w:rPr>
          <w:lang w:val="en-US"/>
        </w:rPr>
        <w:t>licences</w:t>
      </w:r>
      <w:proofErr w:type="spellEnd"/>
      <w:r w:rsidRPr="00AD42A5">
        <w:rPr>
          <w:lang w:val="en-US"/>
        </w:rPr>
        <w:t xml:space="preserve"> presents an opportunity to build the region’s value chain add by increasing local capability in mining, engineering and technical services. The long-term nature of gold mining enterprises in the Loddon Campaspe region provides stability and promotes ongoing investment to capture innovation in mining technology and practices, as well as the development of professional and technical service expertise throughout the mining value supply chain, both pre- and post- extraction.</w:t>
      </w:r>
    </w:p>
    <w:p w14:paraId="6983EC98" w14:textId="5497C91F" w:rsidR="00AD42A5" w:rsidRPr="00AD42A5" w:rsidRDefault="00AD42A5" w:rsidP="001B1BBD">
      <w:pPr>
        <w:rPr>
          <w:lang w:val="en-US"/>
        </w:rPr>
      </w:pPr>
      <w:r w:rsidRPr="00AD42A5">
        <w:rPr>
          <w:lang w:val="en-US"/>
        </w:rPr>
        <w:t>There is also strong support in the region for renewable energy and circular economy initiatives, and the state-wide move towards a net zero emissions economy also offers local opportunities</w:t>
      </w:r>
      <w:r w:rsidR="001B1BBD">
        <w:rPr>
          <w:lang w:val="en-US"/>
        </w:rPr>
        <w:t>.</w:t>
      </w:r>
      <w:r w:rsidRPr="00AD42A5">
        <w:rPr>
          <w:lang w:val="en-US"/>
        </w:rPr>
        <w:t xml:space="preserve"> The Australian Energy Market Operator has identified two renewable energy zones which comprise parts of the Loddon Campaspe region, Murray River and Central North; the region is also proximate to the Western Victoria zone. Solar and wind projects are planned in the Loddon, Campaspe and Central Goldfield Shires, which will complement the region’s existing strength in rooftop solar. Loddon Campaspe has been an early adopter rooftop solar with 24.4 per cent of all homes and businesses in the region have panels installed (as </w:t>
      </w:r>
      <w:proofErr w:type="gramStart"/>
      <w:r w:rsidRPr="00AD42A5">
        <w:rPr>
          <w:lang w:val="en-US"/>
        </w:rPr>
        <w:t>at</w:t>
      </w:r>
      <w:proofErr w:type="gramEnd"/>
      <w:r w:rsidRPr="00AD42A5">
        <w:rPr>
          <w:lang w:val="en-US"/>
        </w:rPr>
        <w:t xml:space="preserve"> October 2019), the highest rate across Victoria.  </w:t>
      </w:r>
    </w:p>
    <w:p w14:paraId="178522C6" w14:textId="3CA63241" w:rsidR="00AD42A5" w:rsidRPr="00AD42A5" w:rsidRDefault="00AD42A5" w:rsidP="00BD2F52">
      <w:pPr>
        <w:pStyle w:val="Heading3"/>
        <w:rPr>
          <w:lang w:val="en-US"/>
        </w:rPr>
      </w:pPr>
      <w:r w:rsidRPr="00AD42A5">
        <w:rPr>
          <w:lang w:val="en-US"/>
        </w:rPr>
        <w:t>Opportunities</w:t>
      </w:r>
    </w:p>
    <w:p w14:paraId="6993B9DA" w14:textId="77777777" w:rsidR="00AD42A5" w:rsidRPr="00AD42A5" w:rsidRDefault="00AD42A5" w:rsidP="00BD2F52">
      <w:pPr>
        <w:pStyle w:val="Heading4"/>
        <w:rPr>
          <w:lang w:val="en-US"/>
        </w:rPr>
      </w:pPr>
      <w:r w:rsidRPr="00AD42A5">
        <w:rPr>
          <w:lang w:val="en-US"/>
        </w:rPr>
        <w:t xml:space="preserve">Mining value chains and local innovation </w:t>
      </w:r>
    </w:p>
    <w:p w14:paraId="634DDBAD" w14:textId="77777777" w:rsidR="00AD42A5" w:rsidRPr="00AD42A5" w:rsidRDefault="00AD42A5" w:rsidP="00BD2F52">
      <w:pPr>
        <w:rPr>
          <w:lang w:val="en-US"/>
        </w:rPr>
      </w:pPr>
      <w:r w:rsidRPr="00AD42A5">
        <w:rPr>
          <w:lang w:val="en-US"/>
        </w:rPr>
        <w:t xml:space="preserve">The recent announcement of new mining exploration </w:t>
      </w:r>
      <w:proofErr w:type="spellStart"/>
      <w:r w:rsidRPr="00AD42A5">
        <w:rPr>
          <w:lang w:val="en-US"/>
        </w:rPr>
        <w:t>licences</w:t>
      </w:r>
      <w:proofErr w:type="spellEnd"/>
      <w:r w:rsidRPr="00AD42A5">
        <w:rPr>
          <w:lang w:val="en-US"/>
        </w:rPr>
        <w:t xml:space="preserve"> solidifies the long-term importance of mining and mineral resource extraction to the Loddon Campaspe economy. Unlike in other settings, these mining enterprises are embedded in the Loddon Campaspe region, as are staff and associated service providers. This has the potential to facilitate ongoing investment in local innovation, technologies, expertise and capability along the mining value chain.  </w:t>
      </w:r>
    </w:p>
    <w:p w14:paraId="3CF162E0" w14:textId="77777777" w:rsidR="00AD42A5" w:rsidRPr="00AD42A5" w:rsidRDefault="00AD42A5" w:rsidP="00BD2F52">
      <w:pPr>
        <w:pStyle w:val="Heading4"/>
        <w:rPr>
          <w:lang w:val="en-US"/>
        </w:rPr>
      </w:pPr>
      <w:r w:rsidRPr="00AD42A5">
        <w:rPr>
          <w:lang w:val="en-US"/>
        </w:rPr>
        <w:t>Manufacturing hub</w:t>
      </w:r>
    </w:p>
    <w:p w14:paraId="136AFBDA" w14:textId="77777777" w:rsidR="00AD42A5" w:rsidRPr="00AD42A5" w:rsidRDefault="00AD42A5" w:rsidP="00BD2F52">
      <w:pPr>
        <w:rPr>
          <w:lang w:val="en-US"/>
        </w:rPr>
      </w:pPr>
      <w:r w:rsidRPr="00AD42A5">
        <w:rPr>
          <w:lang w:val="en-US"/>
        </w:rPr>
        <w:t>Loddon Campaspe hosts a large and growing advanced manufacturing sector which is already playing an important role producing parts for renewable energy and waste recovery technologies. With local tertiary institutions offering courses which equip students with the required skills to step into the manufacturing field, the region is well placed support the renewable transition and as well as further strengthening of mining value chains.</w:t>
      </w:r>
    </w:p>
    <w:p w14:paraId="0A4C90D2" w14:textId="77777777" w:rsidR="00AD42A5" w:rsidRPr="00AD42A5" w:rsidRDefault="00AD42A5" w:rsidP="00BD2F52">
      <w:pPr>
        <w:pStyle w:val="Heading4"/>
        <w:rPr>
          <w:lang w:val="en-US"/>
        </w:rPr>
      </w:pPr>
      <w:r w:rsidRPr="00AD42A5">
        <w:rPr>
          <w:lang w:val="en-US"/>
        </w:rPr>
        <w:t>Bioenergy</w:t>
      </w:r>
    </w:p>
    <w:p w14:paraId="365C8BBA" w14:textId="4EE2B011" w:rsidR="00AD42A5" w:rsidRPr="00AD42A5" w:rsidRDefault="00AD42A5" w:rsidP="00BD2F52">
      <w:pPr>
        <w:rPr>
          <w:lang w:val="en-US"/>
        </w:rPr>
      </w:pPr>
      <w:r w:rsidRPr="00AD42A5">
        <w:rPr>
          <w:lang w:val="en-US"/>
        </w:rPr>
        <w:t xml:space="preserve">Home to a significant agriculture sector, Loddon Campaspe is positioned to pursue bioenergy technologies which convert biomass to energy and create useful by-products such as water, biochar, and nutrients. Since biomass can often be stored, and therefore energy generated when required, bioenergy generation is particularly valuable for the region’s many primary producers. It offers an avenue to reduce costs of purchasing gas or electricity from the grid and builds resilience by diversifying income streams. Across the broader Loddon Mallee region, use of all biomass resources is estimated to be able to generate approximately 40 per cent of local electricity consumption. There are a variety of potential biomass resources in Loddon Campaspe, with straw and chaff the most common. </w:t>
      </w:r>
    </w:p>
    <w:p w14:paraId="17692455" w14:textId="77777777" w:rsidR="00AD42A5" w:rsidRPr="00AD42A5" w:rsidRDefault="00AD42A5" w:rsidP="00BD2F52">
      <w:pPr>
        <w:pStyle w:val="Heading4"/>
        <w:rPr>
          <w:lang w:val="en-US"/>
        </w:rPr>
      </w:pPr>
      <w:r w:rsidRPr="00AD42A5">
        <w:rPr>
          <w:lang w:val="en-US"/>
        </w:rPr>
        <w:lastRenderedPageBreak/>
        <w:t>Waste recovery</w:t>
      </w:r>
    </w:p>
    <w:p w14:paraId="37A3887A" w14:textId="586D1E51" w:rsidR="00AD42A5" w:rsidRPr="00AD42A5" w:rsidRDefault="00AD42A5" w:rsidP="00BD2F52">
      <w:pPr>
        <w:rPr>
          <w:lang w:val="en-US"/>
        </w:rPr>
      </w:pPr>
      <w:r w:rsidRPr="00AD42A5">
        <w:rPr>
          <w:lang w:val="en-US"/>
        </w:rPr>
        <w:t xml:space="preserve">Most recyclables produced within Loddon Campaspe are transported to Melbourne due to the current lack of waste recovery infrastructure, meaning that opportunities to process and reuse recyclables are being lost. A growing population, strong agricultural output, and reduced ability to export waste internationally could be leveraged to unlock the region’s waste and resource recovery potential. Improved processing would not only reduce landfill and improve the circular economy in the region, but importantly, unlock opportunities for future investment, employment and innovation growth. </w:t>
      </w:r>
    </w:p>
    <w:p w14:paraId="3C2C2488" w14:textId="024E8BA8" w:rsidR="00AD42A5" w:rsidRPr="00AD42A5" w:rsidRDefault="00AD42A5" w:rsidP="00BD2F52">
      <w:pPr>
        <w:pStyle w:val="Heading3"/>
        <w:rPr>
          <w:lang w:val="en-US"/>
        </w:rPr>
      </w:pPr>
      <w:r w:rsidRPr="00AD42A5">
        <w:rPr>
          <w:lang w:val="en-US"/>
        </w:rPr>
        <w:t xml:space="preserve">Challenges </w:t>
      </w:r>
    </w:p>
    <w:p w14:paraId="04823F5D" w14:textId="1A505D7D" w:rsidR="00AD42A5" w:rsidRPr="00AD42A5" w:rsidRDefault="00AD42A5" w:rsidP="00BD2F52">
      <w:pPr>
        <w:pStyle w:val="Heading4"/>
        <w:rPr>
          <w:lang w:val="en-US"/>
        </w:rPr>
      </w:pPr>
      <w:r w:rsidRPr="00AD42A5">
        <w:rPr>
          <w:lang w:val="en-US"/>
        </w:rPr>
        <w:t xml:space="preserve">Social </w:t>
      </w:r>
      <w:proofErr w:type="spellStart"/>
      <w:r w:rsidRPr="00AD42A5">
        <w:rPr>
          <w:lang w:val="en-US"/>
        </w:rPr>
        <w:t>licence</w:t>
      </w:r>
      <w:proofErr w:type="spellEnd"/>
      <w:r w:rsidRPr="00AD42A5">
        <w:rPr>
          <w:lang w:val="en-US"/>
        </w:rPr>
        <w:t xml:space="preserve"> in mining and associated industries </w:t>
      </w:r>
    </w:p>
    <w:p w14:paraId="13C590FB" w14:textId="77777777" w:rsidR="00AD42A5" w:rsidRPr="00AD42A5" w:rsidRDefault="00AD42A5" w:rsidP="00BD2F52">
      <w:pPr>
        <w:rPr>
          <w:lang w:val="en-US"/>
        </w:rPr>
      </w:pPr>
      <w:r w:rsidRPr="00AD42A5">
        <w:rPr>
          <w:lang w:val="en-US"/>
        </w:rPr>
        <w:t xml:space="preserve">The mining sector </w:t>
      </w:r>
      <w:proofErr w:type="spellStart"/>
      <w:r w:rsidRPr="00AD42A5">
        <w:rPr>
          <w:lang w:val="en-US"/>
        </w:rPr>
        <w:t>recognises</w:t>
      </w:r>
      <w:proofErr w:type="spellEnd"/>
      <w:r w:rsidRPr="00AD42A5">
        <w:rPr>
          <w:lang w:val="en-US"/>
        </w:rPr>
        <w:t xml:space="preserve"> that building social </w:t>
      </w:r>
      <w:proofErr w:type="spellStart"/>
      <w:r w:rsidRPr="00AD42A5">
        <w:rPr>
          <w:lang w:val="en-US"/>
        </w:rPr>
        <w:t>licence</w:t>
      </w:r>
      <w:proofErr w:type="spellEnd"/>
      <w:r w:rsidRPr="00AD42A5">
        <w:rPr>
          <w:lang w:val="en-US"/>
        </w:rPr>
        <w:t xml:space="preserve">, through the adoption of socially and environmentally friendly mining practices and engagement and collaboration with local communities, is critical to success. It is important for the mining sector, which is widely spread across the region, to maintain positive relationships with local communities, including Traditional Owner groups, to continue building social </w:t>
      </w:r>
      <w:proofErr w:type="spellStart"/>
      <w:r w:rsidRPr="00AD42A5">
        <w:rPr>
          <w:lang w:val="en-US"/>
        </w:rPr>
        <w:t>licence</w:t>
      </w:r>
      <w:proofErr w:type="spellEnd"/>
      <w:r w:rsidRPr="00AD42A5">
        <w:rPr>
          <w:lang w:val="en-US"/>
        </w:rPr>
        <w:t xml:space="preserve"> and promoting the sustainable and productive development of the mining sector and the growth of associated industries and service providers across the mining value supply chain. </w:t>
      </w:r>
    </w:p>
    <w:p w14:paraId="1D579785" w14:textId="77777777" w:rsidR="00AD42A5" w:rsidRPr="00AD42A5" w:rsidRDefault="00AD42A5" w:rsidP="00BD2F52">
      <w:pPr>
        <w:pStyle w:val="Heading4"/>
        <w:rPr>
          <w:lang w:val="en-US"/>
        </w:rPr>
      </w:pPr>
      <w:r w:rsidRPr="00AD42A5">
        <w:rPr>
          <w:lang w:val="en-US"/>
        </w:rPr>
        <w:t>Transmission infrastructure</w:t>
      </w:r>
    </w:p>
    <w:p w14:paraId="445C94D8" w14:textId="1EE8ABF7" w:rsidR="00AD42A5" w:rsidRPr="00AD42A5" w:rsidRDefault="00AD42A5" w:rsidP="00BD2F52">
      <w:pPr>
        <w:rPr>
          <w:lang w:val="en-US"/>
        </w:rPr>
      </w:pPr>
      <w:r w:rsidRPr="00AD42A5">
        <w:rPr>
          <w:lang w:val="en-US"/>
        </w:rPr>
        <w:t xml:space="preserve">The strength of two of the three major energy transmission lines which run through the region (from Bendigo to Ballarat and Bendigo to </w:t>
      </w:r>
      <w:proofErr w:type="spellStart"/>
      <w:r w:rsidRPr="00AD42A5">
        <w:rPr>
          <w:lang w:val="en-US"/>
        </w:rPr>
        <w:t>Kerang</w:t>
      </w:r>
      <w:proofErr w:type="spellEnd"/>
      <w:r w:rsidRPr="00AD42A5">
        <w:rPr>
          <w:lang w:val="en-US"/>
        </w:rPr>
        <w:t xml:space="preserve">) are rated as ‘very weak’ and the third (from Bendigo to </w:t>
      </w:r>
      <w:proofErr w:type="spellStart"/>
      <w:r w:rsidRPr="00AD42A5">
        <w:rPr>
          <w:lang w:val="en-US"/>
        </w:rPr>
        <w:t>Shepparton</w:t>
      </w:r>
      <w:proofErr w:type="spellEnd"/>
      <w:r w:rsidRPr="00AD42A5">
        <w:rPr>
          <w:lang w:val="en-US"/>
        </w:rPr>
        <w:t>) is rated as ‘weak’. As a result, several businesses have turned to microgrids as a preferential means to efficiently access reliable energy. Weak or variable supply leaves businesses which rely on the existing distribution network at risk of declining competitiveness, particularly in more remote locations which are susceptible to outages. Infrastructure deficiencies are particularly important as businesses seek to meet industry’s emissions reductions pledges.</w:t>
      </w:r>
    </w:p>
    <w:p w14:paraId="23542E2A" w14:textId="44BCE130" w:rsidR="00AD42A5" w:rsidRPr="00AD42A5" w:rsidRDefault="00AD42A5" w:rsidP="00BD2F52">
      <w:pPr>
        <w:pStyle w:val="Heading3"/>
        <w:rPr>
          <w:lang w:val="en-US"/>
        </w:rPr>
      </w:pPr>
      <w:r w:rsidRPr="00AD42A5">
        <w:rPr>
          <w:lang w:val="en-US"/>
        </w:rPr>
        <w:t xml:space="preserve">Work underway and the policy environment </w:t>
      </w:r>
    </w:p>
    <w:p w14:paraId="6F7BD4A7" w14:textId="77777777" w:rsidR="00AD42A5" w:rsidRPr="00AD42A5" w:rsidRDefault="00AD42A5" w:rsidP="00BD2F52">
      <w:pPr>
        <w:rPr>
          <w:lang w:val="en-US"/>
        </w:rPr>
      </w:pPr>
      <w:r w:rsidRPr="00AD42A5">
        <w:rPr>
          <w:lang w:val="en-US"/>
        </w:rPr>
        <w:t>Diversification of the local economy into growing and new industries, including those in mining, mineral resource extraction, renewable energy and waste recovery and their associated value chains is closely aligned with national, state, and local priorities. In particular:</w:t>
      </w:r>
    </w:p>
    <w:p w14:paraId="7C99EADF" w14:textId="77777777" w:rsidR="00AD42A5" w:rsidRPr="00AD42A5" w:rsidRDefault="00AD42A5" w:rsidP="00BD2F52">
      <w:pPr>
        <w:pStyle w:val="Bullet"/>
        <w:rPr>
          <w:lang w:val="en-US"/>
        </w:rPr>
      </w:pPr>
      <w:r w:rsidRPr="00AD42A5">
        <w:rPr>
          <w:i/>
          <w:iCs/>
          <w:lang w:val="en-US"/>
        </w:rPr>
        <w:t>Victorian State of discovery: Mineral resources strategy 2018-2023</w:t>
      </w:r>
      <w:r w:rsidRPr="00AD42A5">
        <w:rPr>
          <w:lang w:val="en-US"/>
        </w:rPr>
        <w:t xml:space="preserve"> seeks to grow investment and jobs in Victoria’s mineral sector and outlines areas for priority action associated with social </w:t>
      </w:r>
      <w:proofErr w:type="spellStart"/>
      <w:r w:rsidRPr="00AD42A5">
        <w:rPr>
          <w:lang w:val="en-US"/>
        </w:rPr>
        <w:t>licence</w:t>
      </w:r>
      <w:proofErr w:type="spellEnd"/>
      <w:r w:rsidRPr="00AD42A5">
        <w:rPr>
          <w:lang w:val="en-US"/>
        </w:rPr>
        <w:t>, advancing and encouraging mineral exploration, establishing Victoria as a gold mining hub and delivering an efficient regulatory environment</w:t>
      </w:r>
    </w:p>
    <w:p w14:paraId="37D475E8" w14:textId="77777777" w:rsidR="00AD42A5" w:rsidRPr="00AD42A5" w:rsidRDefault="00AD42A5" w:rsidP="00BD2F52">
      <w:pPr>
        <w:pStyle w:val="Bullet"/>
        <w:rPr>
          <w:lang w:val="en-US"/>
        </w:rPr>
      </w:pPr>
      <w:r w:rsidRPr="00AD42A5">
        <w:rPr>
          <w:i/>
          <w:iCs/>
          <w:lang w:val="en-US"/>
        </w:rPr>
        <w:t>Victoria’s Climate Change Strategy</w:t>
      </w:r>
      <w:r w:rsidRPr="00AD42A5">
        <w:rPr>
          <w:lang w:val="en-US"/>
        </w:rPr>
        <w:t xml:space="preserve"> provides a roadmap towards net-zero emissions by 2050. It includes interim targets to reduce emissions and pledges for energy, agriculture, transport, waste, and forestry sectors.</w:t>
      </w:r>
    </w:p>
    <w:p w14:paraId="6CBC19B9" w14:textId="05450379" w:rsidR="00AD42A5" w:rsidRPr="00AD42A5" w:rsidRDefault="00AD42A5" w:rsidP="00BD2F52">
      <w:pPr>
        <w:pStyle w:val="Bullet"/>
        <w:rPr>
          <w:lang w:val="en-US"/>
        </w:rPr>
      </w:pPr>
      <w:r w:rsidRPr="00AD42A5">
        <w:rPr>
          <w:lang w:val="en-US"/>
        </w:rPr>
        <w:lastRenderedPageBreak/>
        <w:t xml:space="preserve">Victoria’s </w:t>
      </w:r>
      <w:r w:rsidRPr="00AD42A5">
        <w:rPr>
          <w:i/>
          <w:iCs/>
          <w:lang w:val="en-US"/>
        </w:rPr>
        <w:t xml:space="preserve">Recycling Victoria: A new economy </w:t>
      </w:r>
      <w:r w:rsidRPr="00AD42A5">
        <w:rPr>
          <w:lang w:val="en-US"/>
        </w:rPr>
        <w:t xml:space="preserve">is the state’s circular economy policy and 10-year action plan to reduce waste and pollution and improve recycling in a way which delivers economic benefit. </w:t>
      </w:r>
    </w:p>
    <w:p w14:paraId="0733C340" w14:textId="77777777" w:rsidR="00AD42A5" w:rsidRPr="00AD42A5" w:rsidRDefault="00AD42A5" w:rsidP="00BD2F52">
      <w:pPr>
        <w:pStyle w:val="Bullet"/>
        <w:rPr>
          <w:lang w:val="en-US"/>
        </w:rPr>
      </w:pPr>
      <w:r w:rsidRPr="00AD42A5">
        <w:rPr>
          <w:lang w:val="en-US"/>
        </w:rPr>
        <w:t xml:space="preserve">The </w:t>
      </w:r>
      <w:r w:rsidRPr="00AD42A5">
        <w:rPr>
          <w:i/>
          <w:iCs/>
          <w:lang w:val="en-US"/>
        </w:rPr>
        <w:t xml:space="preserve">Loddon Mallee Renewable Energy Roadmap </w:t>
      </w:r>
      <w:r w:rsidRPr="00AD42A5">
        <w:rPr>
          <w:lang w:val="en-US"/>
        </w:rPr>
        <w:t>provides an overview of the opportunities and obstacles facing the region to build current and future renewable capabilities, including through solar and distributed energy resources.</w:t>
      </w:r>
    </w:p>
    <w:p w14:paraId="67D6173C" w14:textId="77777777" w:rsidR="00AD42A5" w:rsidRPr="00AD42A5" w:rsidRDefault="00AD42A5" w:rsidP="00BD2F52">
      <w:pPr>
        <w:pStyle w:val="Bullet"/>
        <w:rPr>
          <w:lang w:val="en-US"/>
        </w:rPr>
      </w:pPr>
      <w:r w:rsidRPr="00AD42A5">
        <w:rPr>
          <w:lang w:val="en-US"/>
        </w:rPr>
        <w:t>The</w:t>
      </w:r>
      <w:r w:rsidRPr="00AD42A5">
        <w:rPr>
          <w:i/>
          <w:iCs/>
          <w:lang w:val="en-US"/>
        </w:rPr>
        <w:t xml:space="preserve"> Loddon Mallee Waste and Resource Recovery Implementation Plan 2016-26 </w:t>
      </w:r>
      <w:r w:rsidRPr="00AD42A5">
        <w:rPr>
          <w:lang w:val="en-US"/>
        </w:rPr>
        <w:t>addresses the waste and recovery resources required by the region over the 10-year period.</w:t>
      </w:r>
    </w:p>
    <w:p w14:paraId="1B46405A" w14:textId="03CD1B6E" w:rsidR="00AD42A5" w:rsidRPr="00AD42A5" w:rsidRDefault="00AD42A5" w:rsidP="00BD2F52">
      <w:pPr>
        <w:pStyle w:val="Bulletlast"/>
        <w:rPr>
          <w:lang w:val="en-US"/>
        </w:rPr>
      </w:pPr>
      <w:r w:rsidRPr="00AD42A5">
        <w:rPr>
          <w:lang w:val="en-US"/>
        </w:rPr>
        <w:t xml:space="preserve">The Victorian government has a suite of state-wide policies and initiatives to support the State’s energy sector to transition to net-zero emissions, which are available on </w:t>
      </w:r>
      <w:hyperlink r:id="rId26" w:history="1">
        <w:r w:rsidRPr="00BD2F52">
          <w:rPr>
            <w:rStyle w:val="Hyperlink"/>
            <w:b/>
            <w:bCs/>
            <w:lang w:val="en-US"/>
          </w:rPr>
          <w:t>energy.vic.gov.au</w:t>
        </w:r>
      </w:hyperlink>
      <w:r w:rsidRPr="00AD42A5">
        <w:rPr>
          <w:lang w:val="en-US"/>
        </w:rPr>
        <w:t xml:space="preserve">. </w:t>
      </w:r>
    </w:p>
    <w:p w14:paraId="5E4757D8" w14:textId="518D1FFE" w:rsidR="00AD42A5" w:rsidRPr="00AD42A5" w:rsidRDefault="00AD42A5" w:rsidP="00BD2F52">
      <w:pPr>
        <w:pStyle w:val="Heading3"/>
        <w:rPr>
          <w:lang w:val="en-US"/>
        </w:rPr>
      </w:pPr>
      <w:r w:rsidRPr="00AD42A5">
        <w:rPr>
          <w:lang w:val="en-US"/>
        </w:rPr>
        <w:t xml:space="preserve">Aboriginal inclusion </w:t>
      </w:r>
    </w:p>
    <w:p w14:paraId="7201E5E3" w14:textId="77777777" w:rsidR="00AD42A5" w:rsidRPr="00AD42A5" w:rsidRDefault="00AD42A5" w:rsidP="00BD2F52">
      <w:pPr>
        <w:rPr>
          <w:lang w:val="en-US"/>
        </w:rPr>
      </w:pPr>
      <w:r w:rsidRPr="00AD42A5">
        <w:rPr>
          <w:lang w:val="en-US"/>
        </w:rPr>
        <w:t xml:space="preserve">Local Aboriginal stakeholders strongly </w:t>
      </w:r>
      <w:proofErr w:type="spellStart"/>
      <w:r w:rsidRPr="00AD42A5">
        <w:rPr>
          <w:lang w:val="en-US"/>
        </w:rPr>
        <w:t>emphasise</w:t>
      </w:r>
      <w:proofErr w:type="spellEnd"/>
      <w:r w:rsidRPr="00AD42A5">
        <w:rPr>
          <w:lang w:val="en-US"/>
        </w:rPr>
        <w:t xml:space="preserve"> the importance of sustainably managing resources in a way which protects the natural environment. The </w:t>
      </w:r>
      <w:proofErr w:type="spellStart"/>
      <w:r w:rsidRPr="00AD42A5">
        <w:rPr>
          <w:lang w:val="en-US"/>
        </w:rPr>
        <w:t>Dja</w:t>
      </w:r>
      <w:proofErr w:type="spellEnd"/>
      <w:r w:rsidRPr="00AD42A5">
        <w:rPr>
          <w:lang w:val="en-US"/>
        </w:rPr>
        <w:t xml:space="preserve"> </w:t>
      </w:r>
      <w:proofErr w:type="spellStart"/>
      <w:r w:rsidRPr="00AD42A5">
        <w:rPr>
          <w:lang w:val="en-US"/>
        </w:rPr>
        <w:t>Dja</w:t>
      </w:r>
      <w:proofErr w:type="spellEnd"/>
      <w:r w:rsidRPr="00AD42A5">
        <w:rPr>
          <w:lang w:val="en-US"/>
        </w:rPr>
        <w:t xml:space="preserve"> Wurrung have led Government-supported renewable energy projects and are currently developing a climate change strategy. The Yorta </w:t>
      </w:r>
      <w:proofErr w:type="spellStart"/>
      <w:r w:rsidRPr="00AD42A5">
        <w:rPr>
          <w:lang w:val="en-US"/>
        </w:rPr>
        <w:t>Yorta</w:t>
      </w:r>
      <w:proofErr w:type="spellEnd"/>
      <w:r w:rsidRPr="00AD42A5">
        <w:rPr>
          <w:lang w:val="en-US"/>
        </w:rPr>
        <w:t xml:space="preserve"> Nation Strategic Plan and </w:t>
      </w:r>
      <w:proofErr w:type="spellStart"/>
      <w:r w:rsidRPr="00AD42A5">
        <w:rPr>
          <w:lang w:val="en-US"/>
        </w:rPr>
        <w:t>Taungurung</w:t>
      </w:r>
      <w:proofErr w:type="spellEnd"/>
      <w:r w:rsidRPr="00AD42A5">
        <w:rPr>
          <w:lang w:val="en-US"/>
        </w:rPr>
        <w:t xml:space="preserve"> Country Plan also advocate for effective solutions to mitigate the harmful effects of climate change on future generations. </w:t>
      </w:r>
    </w:p>
    <w:p w14:paraId="4DDD2F4C" w14:textId="77777777" w:rsidR="00AD42A5" w:rsidRPr="00AD42A5" w:rsidRDefault="00AD42A5" w:rsidP="00BD2F52">
      <w:pPr>
        <w:rPr>
          <w:lang w:val="en-US"/>
        </w:rPr>
      </w:pPr>
      <w:r w:rsidRPr="00AD42A5">
        <w:rPr>
          <w:lang w:val="en-US"/>
        </w:rPr>
        <w:t>Investment under this strategic direction is likely to create employment opportunities in the construction, mining, manufacturing, energy and waste services and professional, scientific and technical services industries. The Aboriginal workforce is well represented in the construction and manufacturing industries but poorly represented in other relevant sectors. Targeted interventions or measures may be required to ensure Aboriginal people are able to access economic benefits.</w:t>
      </w:r>
    </w:p>
    <w:p w14:paraId="0D5C862D" w14:textId="41A415FA" w:rsidR="00AD42A5" w:rsidRPr="00AD42A5" w:rsidRDefault="00AD42A5" w:rsidP="00BD2F52">
      <w:pPr>
        <w:pStyle w:val="Heading3"/>
        <w:rPr>
          <w:lang w:val="en-US"/>
        </w:rPr>
      </w:pPr>
      <w:r w:rsidRPr="00AD42A5">
        <w:rPr>
          <w:lang w:val="en-US"/>
        </w:rPr>
        <w:t>How can we unlock this strategic direction?</w:t>
      </w:r>
    </w:p>
    <w:p w14:paraId="3194127D" w14:textId="77777777" w:rsidR="00AD42A5" w:rsidRPr="00AD42A5" w:rsidRDefault="00AD42A5" w:rsidP="00BD2F52">
      <w:pPr>
        <w:rPr>
          <w:lang w:val="en-US"/>
        </w:rPr>
      </w:pPr>
      <w:r w:rsidRPr="00AD42A5">
        <w:rPr>
          <w:lang w:val="en-US"/>
        </w:rPr>
        <w:t>To unlock this opportunity and drive growth, local, State and Commonwealth partners could work together to:</w:t>
      </w:r>
    </w:p>
    <w:p w14:paraId="18960A59" w14:textId="77777777" w:rsidR="00AD42A5" w:rsidRPr="00AD42A5" w:rsidRDefault="00AD42A5" w:rsidP="00BD2F52">
      <w:pPr>
        <w:pStyle w:val="Bullet"/>
        <w:rPr>
          <w:lang w:val="en-US"/>
        </w:rPr>
      </w:pPr>
      <w:r w:rsidRPr="00AD42A5">
        <w:rPr>
          <w:lang w:val="en-US"/>
        </w:rPr>
        <w:t>Work with industry, education providers and the local community to identify diversification opportunities in the mining, engineering and technical services industries</w:t>
      </w:r>
    </w:p>
    <w:p w14:paraId="4F17B001" w14:textId="77777777" w:rsidR="00AD42A5" w:rsidRPr="00AD42A5" w:rsidRDefault="00AD42A5" w:rsidP="00BD2F52">
      <w:pPr>
        <w:pStyle w:val="Bullet"/>
        <w:rPr>
          <w:lang w:val="en-US"/>
        </w:rPr>
      </w:pPr>
      <w:r w:rsidRPr="00AD42A5">
        <w:rPr>
          <w:lang w:val="en-US"/>
        </w:rPr>
        <w:t xml:space="preserve">Support the objectives of the </w:t>
      </w:r>
      <w:r w:rsidRPr="00AD42A5">
        <w:rPr>
          <w:i/>
          <w:iCs/>
          <w:lang w:val="en-US"/>
        </w:rPr>
        <w:t>Victorian State of discovery: Mineral resources strategy 2018-2023</w:t>
      </w:r>
      <w:r w:rsidRPr="00AD42A5">
        <w:rPr>
          <w:lang w:val="en-US"/>
        </w:rPr>
        <w:t xml:space="preserve"> by continuing to promote investment in Victoria’s mineral sector and encourage mineral exploration, to establish Victoria as a gold mining hub</w:t>
      </w:r>
    </w:p>
    <w:p w14:paraId="5AC7EEA1" w14:textId="77777777" w:rsidR="00AD42A5" w:rsidRPr="00AD42A5" w:rsidRDefault="00AD42A5" w:rsidP="00BD2F52">
      <w:pPr>
        <w:pStyle w:val="Bullet"/>
        <w:rPr>
          <w:lang w:val="en-US"/>
        </w:rPr>
      </w:pPr>
      <w:r w:rsidRPr="00AD42A5">
        <w:rPr>
          <w:lang w:val="en-US"/>
        </w:rPr>
        <w:t xml:space="preserve">Foster connections between the mining sector and local education and research institutions to develop a better understanding of local opportunities to leverage economic benefits from the mining supply chain  </w:t>
      </w:r>
    </w:p>
    <w:p w14:paraId="431A6F47" w14:textId="77777777" w:rsidR="00AD42A5" w:rsidRPr="00AD42A5" w:rsidRDefault="00AD42A5" w:rsidP="00BD2F52">
      <w:pPr>
        <w:pStyle w:val="Bullet"/>
        <w:rPr>
          <w:lang w:val="en-US"/>
        </w:rPr>
      </w:pPr>
      <w:r w:rsidRPr="00AD42A5">
        <w:rPr>
          <w:lang w:val="en-US"/>
        </w:rPr>
        <w:t xml:space="preserve">Improve coordination of existing and prospective investments to </w:t>
      </w:r>
      <w:proofErr w:type="spellStart"/>
      <w:r w:rsidRPr="00AD42A5">
        <w:rPr>
          <w:lang w:val="en-US"/>
        </w:rPr>
        <w:t>maximise</w:t>
      </w:r>
      <w:proofErr w:type="spellEnd"/>
      <w:r w:rsidRPr="00AD42A5">
        <w:rPr>
          <w:lang w:val="en-US"/>
        </w:rPr>
        <w:t xml:space="preserve"> the local benefits of renewable energy and waste recovery (circular economy) initiatives</w:t>
      </w:r>
    </w:p>
    <w:p w14:paraId="682BD9FF" w14:textId="77777777" w:rsidR="00AD42A5" w:rsidRPr="00AD42A5" w:rsidRDefault="00AD42A5" w:rsidP="00BD2F52">
      <w:pPr>
        <w:pStyle w:val="Bullet"/>
        <w:rPr>
          <w:lang w:val="en-US"/>
        </w:rPr>
      </w:pPr>
      <w:r w:rsidRPr="00AD42A5">
        <w:rPr>
          <w:lang w:val="en-US"/>
        </w:rPr>
        <w:lastRenderedPageBreak/>
        <w:t xml:space="preserve">Be led by local entrepreneurs to explore new economic opportunities and innovative solutions that address local climate challenges and ensure benefits are </w:t>
      </w:r>
      <w:proofErr w:type="spellStart"/>
      <w:r w:rsidRPr="00AD42A5">
        <w:rPr>
          <w:lang w:val="en-US"/>
        </w:rPr>
        <w:t>localised</w:t>
      </w:r>
      <w:proofErr w:type="spellEnd"/>
      <w:r w:rsidRPr="00AD42A5">
        <w:rPr>
          <w:lang w:val="en-US"/>
        </w:rPr>
        <w:t>, circular and diffused</w:t>
      </w:r>
    </w:p>
    <w:p w14:paraId="7556F85B" w14:textId="77777777" w:rsidR="00AD42A5" w:rsidRPr="00AD42A5" w:rsidRDefault="00AD42A5" w:rsidP="00BD2F52">
      <w:pPr>
        <w:pStyle w:val="Bullet"/>
        <w:rPr>
          <w:lang w:val="en-US"/>
        </w:rPr>
      </w:pPr>
      <w:r w:rsidRPr="00AD42A5">
        <w:rPr>
          <w:lang w:val="en-US"/>
        </w:rPr>
        <w:t>Support coordinated efforts to enable industry to take steps which reduce emissions and waste while maintaining or improving business competitiveness</w:t>
      </w:r>
    </w:p>
    <w:p w14:paraId="2482AA67" w14:textId="77777777" w:rsidR="00AD42A5" w:rsidRPr="00AD42A5" w:rsidRDefault="00AD42A5" w:rsidP="00BD2F52">
      <w:pPr>
        <w:pStyle w:val="Bulletlast"/>
        <w:rPr>
          <w:lang w:val="en-US"/>
        </w:rPr>
      </w:pPr>
      <w:r w:rsidRPr="00AD42A5">
        <w:rPr>
          <w:lang w:val="en-US"/>
        </w:rPr>
        <w:t>Promote the use of Traditional Owner cultural practices and ownership of economic activity in mining, professional services, renewable energy and waste recovery.</w:t>
      </w:r>
    </w:p>
    <w:p w14:paraId="1ED9B9D3" w14:textId="455AD362" w:rsidR="00AD42A5" w:rsidRPr="00AD42A5" w:rsidRDefault="00AD42A5" w:rsidP="00BD2F52">
      <w:pPr>
        <w:pStyle w:val="Heading1"/>
        <w:rPr>
          <w:lang w:val="en-US"/>
        </w:rPr>
      </w:pPr>
      <w:bookmarkStart w:id="40" w:name="_Toc108016789"/>
      <w:r w:rsidRPr="00AD42A5">
        <w:rPr>
          <w:lang w:val="en-US"/>
        </w:rPr>
        <w:t>05</w:t>
      </w:r>
      <w:r w:rsidR="00BD2F52">
        <w:rPr>
          <w:lang w:val="en-US"/>
        </w:rPr>
        <w:t xml:space="preserve"> </w:t>
      </w:r>
      <w:r w:rsidRPr="00AD42A5">
        <w:rPr>
          <w:lang w:val="en-US"/>
        </w:rPr>
        <w:t>Implementation</w:t>
      </w:r>
      <w:bookmarkEnd w:id="40"/>
    </w:p>
    <w:p w14:paraId="21BA9212" w14:textId="77777777" w:rsidR="00AD42A5" w:rsidRPr="00AD42A5" w:rsidRDefault="00AD42A5" w:rsidP="00BD2F52">
      <w:pPr>
        <w:rPr>
          <w:lang w:val="en-US"/>
        </w:rPr>
      </w:pPr>
      <w:r w:rsidRPr="00AD42A5">
        <w:rPr>
          <w:lang w:val="en-US"/>
        </w:rPr>
        <w:t xml:space="preserve">The Loddon Campaspe REDS outlines the strategic approach of the Rural and Regional Victoria Group (RRV) in the Department of Jobs, Precincts and Regions for focusing its future economic development activities – including through policy, investment, and program delivery – in the region. The REDS is not a prescriptive roadmap for Victorian Government economic development action in Loddon Campaspe. </w:t>
      </w:r>
    </w:p>
    <w:p w14:paraId="0D827BC8" w14:textId="77777777" w:rsidR="00AD42A5" w:rsidRPr="00AD42A5" w:rsidRDefault="00AD42A5" w:rsidP="00BD2F52">
      <w:pPr>
        <w:pStyle w:val="Heading2"/>
        <w:rPr>
          <w:lang w:val="en-US"/>
        </w:rPr>
      </w:pPr>
      <w:bookmarkStart w:id="41" w:name="_Toc108016790"/>
      <w:r w:rsidRPr="00AD42A5">
        <w:rPr>
          <w:lang w:val="en-US"/>
        </w:rPr>
        <w:t>RRV will use the REDS to coordinate investments and activities in place</w:t>
      </w:r>
      <w:bookmarkEnd w:id="41"/>
    </w:p>
    <w:p w14:paraId="61D366D2" w14:textId="77777777" w:rsidR="00AD42A5" w:rsidRPr="00AD42A5" w:rsidRDefault="00AD42A5" w:rsidP="00BD2F52">
      <w:pPr>
        <w:rPr>
          <w:lang w:val="en-US"/>
        </w:rPr>
      </w:pPr>
      <w:r w:rsidRPr="00AD42A5">
        <w:rPr>
          <w:lang w:val="en-US"/>
        </w:rPr>
        <w:t xml:space="preserve">RRV is committed to pursuing the strategic directions through future policy design, investment and program implementation, as well as through collaboration across government and with regional partnerships, to deliver positive economic outcomes for the region. The Loddon Campaspe REDS will provide a central point for coordination for current and future work streams and investments. </w:t>
      </w:r>
    </w:p>
    <w:p w14:paraId="061C64DA" w14:textId="77777777" w:rsidR="00AD42A5" w:rsidRPr="00AD42A5" w:rsidRDefault="00AD42A5" w:rsidP="00BD2F52">
      <w:pPr>
        <w:rPr>
          <w:lang w:val="en-US"/>
        </w:rPr>
      </w:pPr>
      <w:r w:rsidRPr="00AD42A5">
        <w:rPr>
          <w:lang w:val="en-US"/>
        </w:rPr>
        <w:t xml:space="preserve">RRV </w:t>
      </w:r>
      <w:proofErr w:type="spellStart"/>
      <w:r w:rsidRPr="00AD42A5">
        <w:rPr>
          <w:lang w:val="en-US"/>
        </w:rPr>
        <w:t>recognises</w:t>
      </w:r>
      <w:proofErr w:type="spellEnd"/>
      <w:r w:rsidRPr="00AD42A5">
        <w:rPr>
          <w:lang w:val="en-US"/>
        </w:rPr>
        <w:t xml:space="preserve"> that effective planning policy and controls will be a key enabler of inclusive, sustainable economic growth in the Loddon Campaspe region. Victoria’s Regional Growth Plans provide broad direction for land use and </w:t>
      </w:r>
      <w:proofErr w:type="gramStart"/>
      <w:r w:rsidRPr="00AD42A5">
        <w:rPr>
          <w:lang w:val="en-US"/>
        </w:rPr>
        <w:t>development, and</w:t>
      </w:r>
      <w:proofErr w:type="gramEnd"/>
      <w:r w:rsidRPr="00AD42A5">
        <w:rPr>
          <w:lang w:val="en-US"/>
        </w:rPr>
        <w:t xml:space="preserve"> enable economic growth by ensuring that infrastructure investment is coordinated, appropriate services are provided, and development meets community expectations. The Regional Development and Planning portfolios will pursue opportunities to ensure that as relevant state-led land use planning strategies, policies and controls are updated, they are aligned with the REDS strategic directions. </w:t>
      </w:r>
    </w:p>
    <w:p w14:paraId="0A55BB84" w14:textId="77777777" w:rsidR="00AD42A5" w:rsidRPr="00AD42A5" w:rsidRDefault="00AD42A5" w:rsidP="00BD2F52">
      <w:pPr>
        <w:rPr>
          <w:lang w:val="en-US"/>
        </w:rPr>
      </w:pPr>
      <w:r w:rsidRPr="00AD42A5">
        <w:rPr>
          <w:lang w:val="en-US"/>
        </w:rPr>
        <w:t>In regional cities and peri-urban towns with shortages of zoned land (as identified through the Urban Development Program), Councils should consider asking the Minister for Planning to appoint the Victorian Planning Authority to lead structure planning and rezoning for designated areas.</w:t>
      </w:r>
    </w:p>
    <w:p w14:paraId="36CFA105" w14:textId="77777777" w:rsidR="00AD42A5" w:rsidRPr="00AD42A5" w:rsidRDefault="00AD42A5" w:rsidP="00BD2F52">
      <w:pPr>
        <w:pStyle w:val="Heading2"/>
        <w:rPr>
          <w:lang w:val="en-US"/>
        </w:rPr>
      </w:pPr>
      <w:bookmarkStart w:id="42" w:name="_Toc108016791"/>
      <w:r w:rsidRPr="00AD42A5">
        <w:rPr>
          <w:lang w:val="en-US"/>
        </w:rPr>
        <w:t>Local stakeholders, industry leaders and government service providers can use the REDS to advocate for shared outcomes</w:t>
      </w:r>
      <w:bookmarkEnd w:id="42"/>
    </w:p>
    <w:p w14:paraId="566110E3" w14:textId="77777777" w:rsidR="00AD42A5" w:rsidRPr="00AD42A5" w:rsidRDefault="00AD42A5" w:rsidP="00BD2F52">
      <w:pPr>
        <w:rPr>
          <w:lang w:val="en-US"/>
        </w:rPr>
      </w:pPr>
      <w:r w:rsidRPr="00AD42A5">
        <w:rPr>
          <w:lang w:val="en-US"/>
        </w:rPr>
        <w:t xml:space="preserve">The Loddon Campaspe REDS, along with the supporting </w:t>
      </w:r>
      <w:r w:rsidRPr="00AD42A5">
        <w:rPr>
          <w:i/>
          <w:iCs/>
          <w:lang w:val="en-US"/>
        </w:rPr>
        <w:t xml:space="preserve">Loddon Campaspe Regional Economic Development Strategy – Supporting Analysis </w:t>
      </w:r>
      <w:r w:rsidRPr="00AD42A5">
        <w:rPr>
          <w:lang w:val="en-US"/>
        </w:rPr>
        <w:t xml:space="preserve">document, provides a starting point for an evidence-based, strategic approach to regional </w:t>
      </w:r>
      <w:r w:rsidRPr="00AD42A5">
        <w:rPr>
          <w:lang w:val="en-US"/>
        </w:rPr>
        <w:lastRenderedPageBreak/>
        <w:t xml:space="preserve">development. This approach is an ongoing process where specific development actions and projects can be proposed and considered in the context of alignment with the REDS. </w:t>
      </w:r>
    </w:p>
    <w:p w14:paraId="64D1A6A9" w14:textId="77777777" w:rsidR="00AD42A5" w:rsidRPr="00AD42A5" w:rsidRDefault="00AD42A5" w:rsidP="00BD2F52">
      <w:pPr>
        <w:rPr>
          <w:lang w:val="en-US"/>
        </w:rPr>
      </w:pPr>
      <w:r w:rsidRPr="00AD42A5">
        <w:rPr>
          <w:lang w:val="en-US"/>
        </w:rPr>
        <w:t xml:space="preserve">Regional Development Victoria – Loddon Mallee will remain the main point of contact in the region for facilitating and coordinating regional development outcomes. </w:t>
      </w:r>
    </w:p>
    <w:p w14:paraId="59F38533" w14:textId="77777777" w:rsidR="00AD42A5" w:rsidRPr="00AD42A5" w:rsidRDefault="00AD42A5" w:rsidP="00BD2F52">
      <w:pPr>
        <w:rPr>
          <w:lang w:val="en-US"/>
        </w:rPr>
      </w:pPr>
      <w:r w:rsidRPr="00AD42A5">
        <w:rPr>
          <w:lang w:val="en-US"/>
        </w:rPr>
        <w:t xml:space="preserve">The Loddon Campaspe Regional Partnership, which comprises community and business leaders, CEOs of constituent Local Governments, State Government personnel and a representative from Regional Development Australia, will continue to be the main advisory body to the Minister for Regional Development and other government decision-makers on local issues and priorities. </w:t>
      </w:r>
    </w:p>
    <w:p w14:paraId="6E49CD44" w14:textId="77777777" w:rsidR="00AD42A5" w:rsidRPr="00AD42A5" w:rsidRDefault="00AD42A5" w:rsidP="00BD2F52">
      <w:pPr>
        <w:rPr>
          <w:lang w:val="en-US"/>
        </w:rPr>
      </w:pPr>
      <w:r w:rsidRPr="00AD42A5">
        <w:rPr>
          <w:lang w:val="en-US"/>
        </w:rPr>
        <w:t xml:space="preserve">The Loddon Campaspe REDS will provide Jobs Victoria with important context and understanding of local economic priorities and opportunities that will be a critical input into the planning and </w:t>
      </w:r>
      <w:proofErr w:type="spellStart"/>
      <w:r w:rsidRPr="00AD42A5">
        <w:rPr>
          <w:lang w:val="en-US"/>
        </w:rPr>
        <w:t>prioritisation</w:t>
      </w:r>
      <w:proofErr w:type="spellEnd"/>
      <w:r w:rsidRPr="00AD42A5">
        <w:rPr>
          <w:lang w:val="en-US"/>
        </w:rPr>
        <w:t xml:space="preserve"> of Jobs Victoria’s work and collaboration activities with our Service Partners. Jobs Victoria assists people looking for work, connects employers with the staff they need, administers wage subsidy programs and supports significant local employment transitions.</w:t>
      </w:r>
    </w:p>
    <w:p w14:paraId="20549E72" w14:textId="1E54377A" w:rsidR="00AD42A5" w:rsidRPr="00AD42A5" w:rsidRDefault="00AD42A5" w:rsidP="00BD2F52">
      <w:pPr>
        <w:pStyle w:val="Heading2"/>
        <w:rPr>
          <w:lang w:val="en-US"/>
        </w:rPr>
      </w:pPr>
      <w:bookmarkStart w:id="43" w:name="_Toc108016792"/>
      <w:r w:rsidRPr="00AD42A5">
        <w:rPr>
          <w:lang w:val="en-US"/>
        </w:rPr>
        <w:t>RRV will monitor the implementation of the REDS</w:t>
      </w:r>
      <w:bookmarkEnd w:id="43"/>
    </w:p>
    <w:p w14:paraId="694F2EE3" w14:textId="77777777" w:rsidR="00AD42A5" w:rsidRPr="00AD42A5" w:rsidRDefault="00AD42A5" w:rsidP="00BD2F52">
      <w:pPr>
        <w:rPr>
          <w:lang w:val="en-US"/>
        </w:rPr>
      </w:pPr>
      <w:r w:rsidRPr="00AD42A5">
        <w:rPr>
          <w:lang w:val="en-US"/>
        </w:rPr>
        <w:t>The strategic directions in the Loddon Campaspe REDS focus on medium- to long-term drivers of growth and opportunity but will be used immediately to guide investment in the region. Notwithstanding this timeframe, the strategic directions will continue to evolve and progress as actions and investment are made. To ensure ongoing relevance and accuracy, RRV will periodically update and refresh this strategy.</w:t>
      </w:r>
    </w:p>
    <w:p w14:paraId="1C4FF57D" w14:textId="77777777" w:rsidR="0034214B" w:rsidRDefault="0034214B" w:rsidP="0034214B">
      <w:pPr>
        <w:pStyle w:val="Heading2"/>
      </w:pPr>
      <w:bookmarkStart w:id="44" w:name="_Toc106205887"/>
      <w:bookmarkStart w:id="45" w:name="_Toc106268274"/>
      <w:bookmarkStart w:id="46" w:name="_Toc107856411"/>
      <w:bookmarkStart w:id="47" w:name="_Toc108016793"/>
      <w:r>
        <w:t>Contact us</w:t>
      </w:r>
      <w:bookmarkEnd w:id="44"/>
      <w:bookmarkEnd w:id="45"/>
      <w:bookmarkEnd w:id="46"/>
      <w:bookmarkEnd w:id="47"/>
    </w:p>
    <w:p w14:paraId="42898C95" w14:textId="77777777" w:rsidR="0034214B" w:rsidRDefault="0034214B" w:rsidP="0034214B">
      <w:r>
        <w:t>Department of Jobs, Precincts and Regions</w:t>
      </w:r>
    </w:p>
    <w:p w14:paraId="31E3179B" w14:textId="77777777" w:rsidR="0034214B" w:rsidRDefault="0034214B" w:rsidP="0034214B">
      <w:r>
        <w:t xml:space="preserve">Level 31, 121 Exhibition Street, Melbourne, VIC 3000 </w:t>
      </w:r>
    </w:p>
    <w:p w14:paraId="700D693A" w14:textId="77777777" w:rsidR="0034214B" w:rsidRDefault="0034214B" w:rsidP="0034214B">
      <w:r>
        <w:t>T: +61 (03) 9651 9999</w:t>
      </w:r>
    </w:p>
    <w:p w14:paraId="4D8AC0B1" w14:textId="77777777" w:rsidR="0034214B" w:rsidRPr="00893E67" w:rsidRDefault="00000000" w:rsidP="0034214B">
      <w:hyperlink r:id="rId27" w:history="1">
        <w:r w:rsidR="0034214B" w:rsidRPr="00893E67">
          <w:rPr>
            <w:rStyle w:val="Hyperlink"/>
          </w:rPr>
          <w:t>djpr.vic.gov.au</w:t>
        </w:r>
      </w:hyperlink>
    </w:p>
    <w:p w14:paraId="5F0F326C" w14:textId="77777777" w:rsidR="0034214B" w:rsidRPr="00917071" w:rsidRDefault="0034214B" w:rsidP="0034214B">
      <w:r w:rsidRPr="00917071">
        <w:t>Authorised and published by the Victorian Government.</w:t>
      </w:r>
    </w:p>
    <w:p w14:paraId="650E3731" w14:textId="77777777" w:rsidR="0034214B" w:rsidRPr="00917071" w:rsidRDefault="0034214B" w:rsidP="0034214B">
      <w:pPr>
        <w:keepLines/>
      </w:pPr>
      <w:r w:rsidRPr="00917071">
        <w:t>Department of Jobs, Precincts and Regions</w:t>
      </w:r>
      <w:r w:rsidRPr="00917071">
        <w:br/>
        <w:t xml:space="preserve">Level 31, 121 Exhibition Street, </w:t>
      </w:r>
      <w:r w:rsidRPr="00917071">
        <w:br/>
        <w:t>Melbourne, VIC 3000</w:t>
      </w:r>
      <w:r w:rsidRPr="00917071">
        <w:br/>
        <w:t>Telephone (03) 9651 9999</w:t>
      </w:r>
    </w:p>
    <w:p w14:paraId="6D684A75" w14:textId="77777777" w:rsidR="0034214B" w:rsidRPr="00917071" w:rsidRDefault="0034214B" w:rsidP="0034214B">
      <w:r w:rsidRPr="00917071">
        <w:t>March 2022</w:t>
      </w:r>
    </w:p>
    <w:p w14:paraId="54FD6DC7" w14:textId="77777777" w:rsidR="0034214B" w:rsidRPr="00917071" w:rsidRDefault="0034214B" w:rsidP="0034214B">
      <w:r w:rsidRPr="00917071">
        <w:t xml:space="preserve">Unless indicated otherwise, this work is made available under the terms of the Creative Commons Attribution 3.0 Australia Licence. To view a copy of this licence, visit </w:t>
      </w:r>
      <w:hyperlink r:id="rId28" w:history="1">
        <w:r w:rsidRPr="003557B8">
          <w:rPr>
            <w:rStyle w:val="Hyperlink"/>
          </w:rPr>
          <w:t>creativecommons.org/licenses/by/3.0/au</w:t>
        </w:r>
      </w:hyperlink>
    </w:p>
    <w:p w14:paraId="19694E20" w14:textId="77777777" w:rsidR="0034214B" w:rsidRPr="00917071" w:rsidRDefault="0034214B" w:rsidP="0034214B">
      <w:r w:rsidRPr="00917071">
        <w:t>It is a condition of this Creative Commons Attribution 3.0 Licence that you must give credit to the original author who is the State of Victoria.</w:t>
      </w:r>
    </w:p>
    <w:p w14:paraId="77E6EB80" w14:textId="21659470" w:rsidR="0034214B" w:rsidRDefault="0034214B" w:rsidP="0034214B">
      <w:r>
        <w:lastRenderedPageBreak/>
        <w:t xml:space="preserve">ISBN </w:t>
      </w:r>
      <w:r w:rsidR="00B52211" w:rsidRPr="00B52211">
        <w:t xml:space="preserve">978-1-76090-551-4 </w:t>
      </w:r>
      <w:r w:rsidRPr="00096964">
        <w:t>(Print)</w:t>
      </w:r>
    </w:p>
    <w:p w14:paraId="70E59172" w14:textId="5BC568E1" w:rsidR="0034214B" w:rsidRPr="00746A44" w:rsidRDefault="0034214B" w:rsidP="0034214B">
      <w:r>
        <w:t xml:space="preserve">ISBN </w:t>
      </w:r>
      <w:r w:rsidR="00B52211" w:rsidRPr="00B52211">
        <w:t xml:space="preserve">978-1-76090-552-1 </w:t>
      </w:r>
      <w:r>
        <w:t>(pdf/online/MS word)</w:t>
      </w:r>
    </w:p>
    <w:p w14:paraId="71CB6811" w14:textId="77777777" w:rsidR="00AD42A5" w:rsidRPr="0054361A" w:rsidRDefault="00AD42A5" w:rsidP="00812BB3">
      <w:pPr>
        <w:rPr>
          <w:lang w:val="en-US"/>
        </w:rPr>
      </w:pPr>
    </w:p>
    <w:p w14:paraId="64907489" w14:textId="6699EDB5" w:rsidR="00B76B95" w:rsidRDefault="00B76B95" w:rsidP="00812BB3">
      <w:r>
        <w:br w:type="page"/>
      </w:r>
    </w:p>
    <w:p w14:paraId="25938CAC" w14:textId="77777777" w:rsidR="00B76B95" w:rsidRPr="00754620" w:rsidRDefault="00B76B95" w:rsidP="00754620">
      <w:pPr>
        <w:pStyle w:val="Heading1"/>
      </w:pPr>
      <w:bookmarkStart w:id="48" w:name="_Toc108016794"/>
      <w:r>
        <w:lastRenderedPageBreak/>
        <w:t>Appendix</w:t>
      </w:r>
      <w:bookmarkEnd w:id="48"/>
      <w:r>
        <w:t xml:space="preserve"> </w:t>
      </w:r>
    </w:p>
    <w:p w14:paraId="3292D33A" w14:textId="77777777" w:rsidR="008A655C" w:rsidRDefault="008A655C" w:rsidP="00754620">
      <w:pPr>
        <w:pStyle w:val="Heading2"/>
      </w:pPr>
      <w:bookmarkStart w:id="49" w:name="_Figure_1:_Map"/>
      <w:bookmarkStart w:id="50" w:name="_Toc108016795"/>
      <w:bookmarkEnd w:id="49"/>
      <w:r>
        <w:t>Figure 1: Map of Regional Partnerships – Long Alternate Text</w:t>
      </w:r>
      <w:bookmarkEnd w:id="50"/>
    </w:p>
    <w:p w14:paraId="45BE20FA" w14:textId="77777777" w:rsidR="008A655C" w:rsidRPr="00EF025A" w:rsidRDefault="008A655C" w:rsidP="008A655C">
      <w:pPr>
        <w:pStyle w:val="CommentText"/>
      </w:pPr>
      <w:r w:rsidRPr="00EF025A">
        <w:t xml:space="preserve">The </w:t>
      </w:r>
      <w:r w:rsidRPr="00EF025A">
        <w:rPr>
          <w:b/>
          <w:bCs/>
        </w:rPr>
        <w:t>Mallee</w:t>
      </w:r>
      <w:r w:rsidRPr="00EF025A">
        <w:t xml:space="preserve"> region </w:t>
      </w:r>
      <w:proofErr w:type="gramStart"/>
      <w:r w:rsidRPr="00EF025A">
        <w:t>is located in</w:t>
      </w:r>
      <w:proofErr w:type="gramEnd"/>
      <w:r w:rsidRPr="00EF025A">
        <w:t xml:space="preserve"> northwest Victoria and contains the LGAs of Mildura, Swan Hill, </w:t>
      </w:r>
      <w:proofErr w:type="spellStart"/>
      <w:r w:rsidRPr="00EF025A">
        <w:t>Buloke</w:t>
      </w:r>
      <w:proofErr w:type="spellEnd"/>
      <w:r w:rsidRPr="00EF025A">
        <w:t xml:space="preserve"> and Gannawarra. </w:t>
      </w:r>
    </w:p>
    <w:p w14:paraId="2A03E68C" w14:textId="77777777" w:rsidR="008A655C" w:rsidRPr="00EF025A" w:rsidRDefault="008A655C" w:rsidP="008A655C">
      <w:pPr>
        <w:pStyle w:val="CommentText"/>
      </w:pPr>
      <w:r w:rsidRPr="00EF025A">
        <w:t xml:space="preserve">The </w:t>
      </w:r>
      <w:r w:rsidRPr="00EF025A">
        <w:rPr>
          <w:b/>
          <w:bCs/>
        </w:rPr>
        <w:t>Wimmera Southern Mallee</w:t>
      </w:r>
      <w:r w:rsidRPr="00EF025A">
        <w:t xml:space="preserve"> region </w:t>
      </w:r>
      <w:proofErr w:type="gramStart"/>
      <w:r w:rsidRPr="00EF025A">
        <w:t>is located in</w:t>
      </w:r>
      <w:proofErr w:type="gramEnd"/>
      <w:r w:rsidRPr="00EF025A">
        <w:t xml:space="preserve"> western Victoria and contains the LGAs of West Wimmera, Hindmarsh, </w:t>
      </w:r>
      <w:proofErr w:type="spellStart"/>
      <w:r w:rsidRPr="00EF025A">
        <w:t>Yarriambiack</w:t>
      </w:r>
      <w:proofErr w:type="spellEnd"/>
      <w:r w:rsidRPr="00EF025A">
        <w:t xml:space="preserve">, Horsham and Northern Grampians. </w:t>
      </w:r>
    </w:p>
    <w:p w14:paraId="72B04686" w14:textId="77777777" w:rsidR="008A655C" w:rsidRPr="00EF025A" w:rsidRDefault="008A655C" w:rsidP="008A655C">
      <w:pPr>
        <w:pStyle w:val="CommentText"/>
      </w:pPr>
      <w:r w:rsidRPr="00EF025A">
        <w:t xml:space="preserve">The </w:t>
      </w:r>
      <w:r w:rsidRPr="00EF025A">
        <w:rPr>
          <w:b/>
          <w:bCs/>
        </w:rPr>
        <w:t>Great South Coast</w:t>
      </w:r>
      <w:r w:rsidRPr="00EF025A">
        <w:t xml:space="preserve"> region </w:t>
      </w:r>
      <w:proofErr w:type="gramStart"/>
      <w:r w:rsidRPr="00EF025A">
        <w:t>is located in</w:t>
      </w:r>
      <w:proofErr w:type="gramEnd"/>
      <w:r w:rsidRPr="00EF025A">
        <w:t xml:space="preserve"> southwest Victoria and contains the LGAs of Glenelg, Southern Grampians, Moyne, Warrnambool and Corangamite. </w:t>
      </w:r>
    </w:p>
    <w:p w14:paraId="6F8E6F53" w14:textId="77777777" w:rsidR="008A655C" w:rsidRPr="00EF025A" w:rsidRDefault="008A655C" w:rsidP="008A655C">
      <w:pPr>
        <w:pStyle w:val="CommentText"/>
      </w:pPr>
      <w:r w:rsidRPr="00EF025A">
        <w:t xml:space="preserve">The </w:t>
      </w:r>
      <w:r w:rsidRPr="00EF025A">
        <w:rPr>
          <w:b/>
          <w:bCs/>
        </w:rPr>
        <w:t>Barwon</w:t>
      </w:r>
      <w:r w:rsidRPr="00EF025A">
        <w:t xml:space="preserve"> region is located to southwest of metropolitan Melbourne and contains the LGAs of Geelong, </w:t>
      </w:r>
      <w:proofErr w:type="spellStart"/>
      <w:r w:rsidRPr="00EF025A">
        <w:t>Queenscliffe</w:t>
      </w:r>
      <w:proofErr w:type="spellEnd"/>
      <w:r w:rsidRPr="00EF025A">
        <w:t xml:space="preserve">, Surf Coast and Colac Otway. </w:t>
      </w:r>
    </w:p>
    <w:p w14:paraId="4651ABAD" w14:textId="77777777" w:rsidR="008A655C" w:rsidRPr="00EF025A" w:rsidRDefault="008A655C" w:rsidP="008A655C">
      <w:pPr>
        <w:pStyle w:val="CommentText"/>
      </w:pPr>
      <w:r w:rsidRPr="00EF025A">
        <w:t xml:space="preserve">The </w:t>
      </w:r>
      <w:r w:rsidRPr="00EF025A">
        <w:rPr>
          <w:b/>
          <w:bCs/>
        </w:rPr>
        <w:t>Central Highlands</w:t>
      </w:r>
      <w:r w:rsidRPr="00EF025A">
        <w:t xml:space="preserve"> region is to the west of metropolitan Melbourne and contains the LGAs of Ararat, Pyrenees, Golden Plains, Moorabool</w:t>
      </w:r>
      <w:r>
        <w:t>,</w:t>
      </w:r>
      <w:r w:rsidRPr="00EF025A">
        <w:t xml:space="preserve"> Ballarat and Hepburn. </w:t>
      </w:r>
    </w:p>
    <w:p w14:paraId="4633F4AC" w14:textId="77777777" w:rsidR="008A655C" w:rsidRPr="00EF025A" w:rsidRDefault="008A655C" w:rsidP="008A655C">
      <w:pPr>
        <w:pStyle w:val="CommentText"/>
      </w:pPr>
      <w:r w:rsidRPr="00EF025A">
        <w:t xml:space="preserve">The </w:t>
      </w:r>
      <w:r w:rsidRPr="00EF025A">
        <w:rPr>
          <w:b/>
          <w:bCs/>
        </w:rPr>
        <w:t>Loddon Campaspe</w:t>
      </w:r>
      <w:r w:rsidRPr="00EF025A">
        <w:t xml:space="preserve"> region is northwest of metropolitan Melbourne and contains the LGAs of Macedon Ranges, Mount Alexander, Central Goldfields, Loddon Campaspe and Bendigo.</w:t>
      </w:r>
    </w:p>
    <w:p w14:paraId="523E48BE" w14:textId="77777777" w:rsidR="008A655C" w:rsidRPr="00EF025A" w:rsidRDefault="008A655C" w:rsidP="008A655C">
      <w:pPr>
        <w:pStyle w:val="CommentText"/>
      </w:pPr>
      <w:r w:rsidRPr="00EF025A">
        <w:t xml:space="preserve">The </w:t>
      </w:r>
      <w:r w:rsidRPr="00EF025A">
        <w:rPr>
          <w:b/>
          <w:bCs/>
        </w:rPr>
        <w:t xml:space="preserve">Goulburn </w:t>
      </w:r>
      <w:r w:rsidRPr="00EF025A">
        <w:t xml:space="preserve">region is north of metropolitan Melbourne and contains the LGAs of Mitchell, Murrindindi, Strathbogie, Greater Shepparton and Moira. </w:t>
      </w:r>
    </w:p>
    <w:p w14:paraId="3A798E32" w14:textId="77777777" w:rsidR="008A655C" w:rsidRPr="00EF025A" w:rsidRDefault="008A655C" w:rsidP="008A655C">
      <w:pPr>
        <w:pStyle w:val="CommentText"/>
      </w:pPr>
      <w:r w:rsidRPr="00EF025A">
        <w:t xml:space="preserve">The </w:t>
      </w:r>
      <w:r w:rsidRPr="00EF025A">
        <w:rPr>
          <w:b/>
          <w:bCs/>
        </w:rPr>
        <w:t>Ovens Murray</w:t>
      </w:r>
      <w:r w:rsidRPr="00EF025A">
        <w:t xml:space="preserve"> region </w:t>
      </w:r>
      <w:proofErr w:type="gramStart"/>
      <w:r w:rsidRPr="00EF025A">
        <w:t>is located in</w:t>
      </w:r>
      <w:proofErr w:type="gramEnd"/>
      <w:r w:rsidRPr="00EF025A">
        <w:t xml:space="preserve"> the northeast of Victoria and contains the LGA’s of Mansfield, Benalla, Wangaratta, Alpine, Indigo, Towong and Wodonga. </w:t>
      </w:r>
    </w:p>
    <w:p w14:paraId="6450E097" w14:textId="4891F116" w:rsidR="008A655C" w:rsidRDefault="008A655C" w:rsidP="008A655C">
      <w:pPr>
        <w:pStyle w:val="CommentText"/>
      </w:pPr>
      <w:r w:rsidRPr="00EF025A">
        <w:t xml:space="preserve">The </w:t>
      </w:r>
      <w:r w:rsidRPr="00EF025A">
        <w:rPr>
          <w:b/>
          <w:bCs/>
        </w:rPr>
        <w:t xml:space="preserve">Gippsland </w:t>
      </w:r>
      <w:r w:rsidRPr="00EF025A">
        <w:t xml:space="preserve">region </w:t>
      </w:r>
      <w:proofErr w:type="gramStart"/>
      <w:r w:rsidRPr="00EF025A">
        <w:t>is located in</w:t>
      </w:r>
      <w:proofErr w:type="gramEnd"/>
      <w:r w:rsidRPr="00EF025A">
        <w:t xml:space="preserve"> the east of Victoria and contains the LGAs of Bass Coast, South Gippsland, Baw </w:t>
      </w:r>
      <w:proofErr w:type="spellStart"/>
      <w:r w:rsidRPr="00EF025A">
        <w:t>Baw</w:t>
      </w:r>
      <w:proofErr w:type="spellEnd"/>
      <w:r w:rsidRPr="00EF025A">
        <w:t xml:space="preserve">, Latrobe, Wellington and East Gippsland. </w:t>
      </w:r>
    </w:p>
    <w:p w14:paraId="6A42817E" w14:textId="3DBE6103" w:rsidR="00BF300B" w:rsidRPr="00D04A98" w:rsidRDefault="00000000" w:rsidP="00BF300B">
      <w:hyperlink w:anchor="Fig_1" w:history="1">
        <w:r w:rsidR="00BF300B" w:rsidRPr="00746A44">
          <w:rPr>
            <w:rStyle w:val="Hyperlink"/>
          </w:rPr>
          <w:t>Click here to return to document</w:t>
        </w:r>
      </w:hyperlink>
    </w:p>
    <w:p w14:paraId="0DC4E530" w14:textId="77777777" w:rsidR="008A655C" w:rsidRDefault="008A655C" w:rsidP="00754620">
      <w:pPr>
        <w:pStyle w:val="Heading2"/>
      </w:pPr>
      <w:bookmarkStart w:id="51" w:name="_Figure_2_Map"/>
      <w:bookmarkStart w:id="52" w:name="_Toc108016796"/>
      <w:bookmarkEnd w:id="51"/>
      <w:r>
        <w:t>Figure 2 Map of Loddon Campaspe – Long Alternate Text</w:t>
      </w:r>
      <w:bookmarkEnd w:id="52"/>
    </w:p>
    <w:p w14:paraId="55991E3B" w14:textId="77777777" w:rsidR="008A655C" w:rsidRDefault="008A655C" w:rsidP="008A655C">
      <w:pPr>
        <w:pStyle w:val="CommentText"/>
      </w:pPr>
      <w:r>
        <w:t xml:space="preserve">The Loddon Campaspe region is made up of the Loddon, Campaspe, Bendigo, Central Goldfields, Mount Alexander and Macedon Ranges Local Government Areas. </w:t>
      </w:r>
    </w:p>
    <w:p w14:paraId="6E299552" w14:textId="77777777" w:rsidR="008A655C" w:rsidRDefault="008A655C" w:rsidP="008A655C">
      <w:pPr>
        <w:pStyle w:val="CommentText"/>
      </w:pPr>
      <w:r>
        <w:t>The Loddon Campaspe region has major road and rail connections to Melbourne (South). Rail connects Gisborne, Macedon, Woodend, Kyneton, Castlemaine and Bendigo, Rochester and Echuca with Melbourne. Boort, Inglewood, Dunolly and Maryborough are also connected by a line that runs south and on to the Central Highlands in the region’s west. Several major arterial roads and highways connect towns across the region.</w:t>
      </w:r>
    </w:p>
    <w:p w14:paraId="4C526D77" w14:textId="0CEBAE7F" w:rsidR="008A655C" w:rsidRDefault="008A655C" w:rsidP="008A655C">
      <w:pPr>
        <w:pStyle w:val="CommentText"/>
      </w:pPr>
      <w:r>
        <w:t xml:space="preserve">Bendigo has an airport connection, while Kyneton and Maryborough each have an aerodrome. </w:t>
      </w:r>
    </w:p>
    <w:p w14:paraId="500DD980" w14:textId="1F991A2F" w:rsidR="00BF300B" w:rsidRPr="00D04A98" w:rsidRDefault="00000000" w:rsidP="00BF300B">
      <w:hyperlink w:anchor="Fig_2" w:history="1">
        <w:r w:rsidR="00BF300B" w:rsidRPr="00746A44">
          <w:rPr>
            <w:rStyle w:val="Hyperlink"/>
          </w:rPr>
          <w:t>Click here to return to document</w:t>
        </w:r>
      </w:hyperlink>
    </w:p>
    <w:p w14:paraId="1C1DBAB3" w14:textId="77777777" w:rsidR="008A655C" w:rsidRDefault="008A655C" w:rsidP="00754620">
      <w:pPr>
        <w:pStyle w:val="Heading2"/>
      </w:pPr>
      <w:bookmarkStart w:id="53" w:name="_Figure_3_Loddon"/>
      <w:bookmarkStart w:id="54" w:name="_Toc108016797"/>
      <w:bookmarkEnd w:id="53"/>
      <w:r>
        <w:lastRenderedPageBreak/>
        <w:t>Figure 3 Loddon Campaspe industry Employment (2001-20) – Long Alternate Text</w:t>
      </w:r>
      <w:bookmarkEnd w:id="54"/>
    </w:p>
    <w:p w14:paraId="3B901941" w14:textId="77777777" w:rsidR="008A655C" w:rsidRDefault="008A655C" w:rsidP="008A655C">
      <w:pPr>
        <w:pStyle w:val="CommentText"/>
      </w:pPr>
      <w:r>
        <w:t>The largest employing industries in descending order are Health Care and Social Assistance, Retail Trade, Construction, Education and Training, Agriculture, Forestry and Fishing, Accommodation and Food Services, Public Administration and Safety, Other Services and Professional, Scientific and Technical Services.</w:t>
      </w:r>
    </w:p>
    <w:p w14:paraId="22259D3E" w14:textId="77777777" w:rsidR="008A655C" w:rsidRPr="00FB4262" w:rsidRDefault="008A655C" w:rsidP="008A655C">
      <w:pPr>
        <w:pStyle w:val="CommentText"/>
      </w:pPr>
      <w:proofErr w:type="gramStart"/>
      <w:r>
        <w:t>All of</w:t>
      </w:r>
      <w:proofErr w:type="gramEnd"/>
      <w:r>
        <w:t xml:space="preserve"> these ten industries have grown in employment since 2001.</w:t>
      </w:r>
    </w:p>
    <w:p w14:paraId="12F68BCF" w14:textId="625A0586" w:rsidR="00B76B95" w:rsidRDefault="00B76B95" w:rsidP="00B76B95">
      <w:pPr>
        <w:pStyle w:val="CommentText"/>
      </w:pPr>
    </w:p>
    <w:p w14:paraId="2F2F7745" w14:textId="77777777" w:rsidR="00B76B95" w:rsidRDefault="00B76B95" w:rsidP="00B76B95">
      <w:pPr>
        <w:pStyle w:val="CommentText"/>
        <w:sectPr w:rsidR="00B76B95" w:rsidSect="00D02B78">
          <w:pgSz w:w="11910" w:h="16840" w:code="9"/>
          <w:pgMar w:top="1440" w:right="1440" w:bottom="1440" w:left="1440" w:header="397" w:footer="397" w:gutter="0"/>
          <w:cols w:space="720"/>
        </w:sectPr>
      </w:pPr>
    </w:p>
    <w:tbl>
      <w:tblPr>
        <w:tblStyle w:val="TableGrid"/>
        <w:tblW w:w="14312" w:type="dxa"/>
        <w:tblCellMar>
          <w:left w:w="57" w:type="dxa"/>
          <w:right w:w="57" w:type="dxa"/>
        </w:tblCellMar>
        <w:tblLook w:val="04A0" w:firstRow="1" w:lastRow="0" w:firstColumn="1" w:lastColumn="0" w:noHBand="0" w:noVBand="1"/>
      </w:tblPr>
      <w:tblGrid>
        <w:gridCol w:w="826"/>
        <w:gridCol w:w="1230"/>
        <w:gridCol w:w="774"/>
        <w:gridCol w:w="1561"/>
        <w:gridCol w:w="1538"/>
        <w:gridCol w:w="1142"/>
        <w:gridCol w:w="1293"/>
        <w:gridCol w:w="1760"/>
        <w:gridCol w:w="1596"/>
        <w:gridCol w:w="1001"/>
        <w:gridCol w:w="1591"/>
      </w:tblGrid>
      <w:tr w:rsidR="004B510F" w:rsidRPr="004B510F" w14:paraId="1D0432A5" w14:textId="77777777" w:rsidTr="00AF071D">
        <w:trPr>
          <w:trHeight w:val="300"/>
          <w:tblHeader/>
        </w:trPr>
        <w:tc>
          <w:tcPr>
            <w:tcW w:w="826" w:type="dxa"/>
            <w:noWrap/>
            <w:hideMark/>
          </w:tcPr>
          <w:p w14:paraId="72443BAF" w14:textId="77777777" w:rsidR="00AD42A5" w:rsidRPr="004B510F" w:rsidRDefault="00AD42A5" w:rsidP="004B510F">
            <w:pPr>
              <w:pStyle w:val="TableHeading"/>
              <w:rPr>
                <w:sz w:val="21"/>
                <w:szCs w:val="21"/>
              </w:rPr>
            </w:pPr>
          </w:p>
        </w:tc>
        <w:tc>
          <w:tcPr>
            <w:tcW w:w="1230" w:type="dxa"/>
            <w:noWrap/>
            <w:hideMark/>
          </w:tcPr>
          <w:p w14:paraId="3EB2990B" w14:textId="77777777" w:rsidR="00AD42A5" w:rsidRPr="004B510F" w:rsidRDefault="00AD42A5" w:rsidP="004B510F">
            <w:pPr>
              <w:pStyle w:val="TableHeading"/>
              <w:rPr>
                <w:sz w:val="21"/>
                <w:szCs w:val="21"/>
              </w:rPr>
            </w:pPr>
            <w:r w:rsidRPr="004B510F">
              <w:rPr>
                <w:sz w:val="21"/>
                <w:szCs w:val="21"/>
              </w:rPr>
              <w:t>Health Care and Social Assistance</w:t>
            </w:r>
          </w:p>
        </w:tc>
        <w:tc>
          <w:tcPr>
            <w:tcW w:w="774" w:type="dxa"/>
            <w:noWrap/>
            <w:hideMark/>
          </w:tcPr>
          <w:p w14:paraId="64A60732" w14:textId="77777777" w:rsidR="00AD42A5" w:rsidRPr="004B510F" w:rsidRDefault="00AD42A5" w:rsidP="004B510F">
            <w:pPr>
              <w:pStyle w:val="TableHeading"/>
              <w:rPr>
                <w:sz w:val="21"/>
                <w:szCs w:val="21"/>
              </w:rPr>
            </w:pPr>
            <w:r w:rsidRPr="004B510F">
              <w:rPr>
                <w:sz w:val="21"/>
                <w:szCs w:val="21"/>
              </w:rPr>
              <w:t>Retail Trade</w:t>
            </w:r>
          </w:p>
        </w:tc>
        <w:tc>
          <w:tcPr>
            <w:tcW w:w="1561" w:type="dxa"/>
            <w:noWrap/>
            <w:hideMark/>
          </w:tcPr>
          <w:p w14:paraId="506EFEF3" w14:textId="77777777" w:rsidR="00AD42A5" w:rsidRPr="004B510F" w:rsidRDefault="00AD42A5" w:rsidP="004B510F">
            <w:pPr>
              <w:pStyle w:val="TableHeading"/>
              <w:rPr>
                <w:sz w:val="21"/>
                <w:szCs w:val="21"/>
              </w:rPr>
            </w:pPr>
            <w:r w:rsidRPr="004B510F">
              <w:rPr>
                <w:sz w:val="21"/>
                <w:szCs w:val="21"/>
              </w:rPr>
              <w:t>Manufacturing</w:t>
            </w:r>
          </w:p>
        </w:tc>
        <w:tc>
          <w:tcPr>
            <w:tcW w:w="1538" w:type="dxa"/>
            <w:noWrap/>
            <w:hideMark/>
          </w:tcPr>
          <w:p w14:paraId="4D379ECC" w14:textId="77777777" w:rsidR="00AD42A5" w:rsidRPr="004B510F" w:rsidRDefault="00AD42A5" w:rsidP="004B510F">
            <w:pPr>
              <w:pStyle w:val="TableHeading"/>
              <w:rPr>
                <w:sz w:val="21"/>
                <w:szCs w:val="21"/>
              </w:rPr>
            </w:pPr>
            <w:r w:rsidRPr="004B510F">
              <w:rPr>
                <w:sz w:val="21"/>
                <w:szCs w:val="21"/>
              </w:rPr>
              <w:t>Construction</w:t>
            </w:r>
          </w:p>
        </w:tc>
        <w:tc>
          <w:tcPr>
            <w:tcW w:w="1142" w:type="dxa"/>
            <w:noWrap/>
            <w:hideMark/>
          </w:tcPr>
          <w:p w14:paraId="69D3CEE0" w14:textId="77777777" w:rsidR="00AD42A5" w:rsidRPr="004B510F" w:rsidRDefault="00AD42A5" w:rsidP="004B510F">
            <w:pPr>
              <w:pStyle w:val="TableHeading"/>
              <w:rPr>
                <w:sz w:val="21"/>
                <w:szCs w:val="21"/>
              </w:rPr>
            </w:pPr>
            <w:r w:rsidRPr="004B510F">
              <w:rPr>
                <w:sz w:val="21"/>
                <w:szCs w:val="21"/>
              </w:rPr>
              <w:t>Education and Training</w:t>
            </w:r>
          </w:p>
        </w:tc>
        <w:tc>
          <w:tcPr>
            <w:tcW w:w="1293" w:type="dxa"/>
            <w:noWrap/>
            <w:hideMark/>
          </w:tcPr>
          <w:p w14:paraId="7DB44E40" w14:textId="77777777" w:rsidR="00AD42A5" w:rsidRPr="004B510F" w:rsidRDefault="00AD42A5" w:rsidP="004B510F">
            <w:pPr>
              <w:pStyle w:val="TableHeading"/>
              <w:rPr>
                <w:sz w:val="21"/>
                <w:szCs w:val="21"/>
              </w:rPr>
            </w:pPr>
            <w:r w:rsidRPr="004B510F">
              <w:rPr>
                <w:sz w:val="21"/>
                <w:szCs w:val="21"/>
              </w:rPr>
              <w:t>Agriculture, Forestry and Fishing</w:t>
            </w:r>
          </w:p>
        </w:tc>
        <w:tc>
          <w:tcPr>
            <w:tcW w:w="1760" w:type="dxa"/>
            <w:noWrap/>
            <w:hideMark/>
          </w:tcPr>
          <w:p w14:paraId="092AD627" w14:textId="77777777" w:rsidR="00AD42A5" w:rsidRPr="004B510F" w:rsidRDefault="00AD42A5" w:rsidP="004B510F">
            <w:pPr>
              <w:pStyle w:val="TableHeading"/>
              <w:rPr>
                <w:sz w:val="21"/>
                <w:szCs w:val="21"/>
              </w:rPr>
            </w:pPr>
            <w:r w:rsidRPr="004B510F">
              <w:rPr>
                <w:sz w:val="21"/>
                <w:szCs w:val="21"/>
              </w:rPr>
              <w:t>Accommodation and Food Services</w:t>
            </w:r>
          </w:p>
        </w:tc>
        <w:tc>
          <w:tcPr>
            <w:tcW w:w="1596" w:type="dxa"/>
            <w:noWrap/>
            <w:hideMark/>
          </w:tcPr>
          <w:p w14:paraId="4B665508" w14:textId="77777777" w:rsidR="00AD42A5" w:rsidRPr="004B510F" w:rsidRDefault="00AD42A5" w:rsidP="004B510F">
            <w:pPr>
              <w:pStyle w:val="TableHeading"/>
              <w:rPr>
                <w:sz w:val="21"/>
                <w:szCs w:val="21"/>
              </w:rPr>
            </w:pPr>
            <w:r w:rsidRPr="004B510F">
              <w:rPr>
                <w:sz w:val="21"/>
                <w:szCs w:val="21"/>
              </w:rPr>
              <w:t>Public Administration and Safety</w:t>
            </w:r>
          </w:p>
        </w:tc>
        <w:tc>
          <w:tcPr>
            <w:tcW w:w="1001" w:type="dxa"/>
            <w:noWrap/>
            <w:hideMark/>
          </w:tcPr>
          <w:p w14:paraId="2FD8FCF5" w14:textId="77777777" w:rsidR="00AD42A5" w:rsidRPr="004B510F" w:rsidRDefault="00AD42A5" w:rsidP="004B510F">
            <w:pPr>
              <w:pStyle w:val="TableHeading"/>
              <w:rPr>
                <w:sz w:val="21"/>
                <w:szCs w:val="21"/>
              </w:rPr>
            </w:pPr>
            <w:r w:rsidRPr="004B510F">
              <w:rPr>
                <w:sz w:val="21"/>
                <w:szCs w:val="21"/>
              </w:rPr>
              <w:t>Other Services</w:t>
            </w:r>
          </w:p>
        </w:tc>
        <w:tc>
          <w:tcPr>
            <w:tcW w:w="1591" w:type="dxa"/>
            <w:noWrap/>
            <w:hideMark/>
          </w:tcPr>
          <w:p w14:paraId="326D0FCE" w14:textId="77777777" w:rsidR="00AD42A5" w:rsidRPr="004B510F" w:rsidRDefault="00AD42A5" w:rsidP="004B510F">
            <w:pPr>
              <w:pStyle w:val="TableHeading"/>
              <w:rPr>
                <w:sz w:val="21"/>
                <w:szCs w:val="21"/>
              </w:rPr>
            </w:pPr>
            <w:r w:rsidRPr="004B510F">
              <w:rPr>
                <w:sz w:val="21"/>
                <w:szCs w:val="21"/>
              </w:rPr>
              <w:t>Professional, Scientific and Technical Services</w:t>
            </w:r>
          </w:p>
        </w:tc>
      </w:tr>
      <w:tr w:rsidR="004B510F" w:rsidRPr="004B510F" w14:paraId="65564161" w14:textId="77777777" w:rsidTr="00AF071D">
        <w:trPr>
          <w:trHeight w:val="300"/>
        </w:trPr>
        <w:tc>
          <w:tcPr>
            <w:tcW w:w="826" w:type="dxa"/>
            <w:noWrap/>
            <w:hideMark/>
          </w:tcPr>
          <w:p w14:paraId="4517B17E" w14:textId="77777777" w:rsidR="00AD42A5" w:rsidRPr="004B510F" w:rsidRDefault="00AD42A5" w:rsidP="004B510F">
            <w:pPr>
              <w:pStyle w:val="TableCopy"/>
              <w:rPr>
                <w:sz w:val="21"/>
                <w:szCs w:val="21"/>
                <w:lang w:eastAsia="en-AU"/>
              </w:rPr>
            </w:pPr>
            <w:r w:rsidRPr="004B510F">
              <w:rPr>
                <w:sz w:val="21"/>
                <w:szCs w:val="21"/>
                <w:lang w:eastAsia="en-AU"/>
              </w:rPr>
              <w:t>2001</w:t>
            </w:r>
          </w:p>
        </w:tc>
        <w:tc>
          <w:tcPr>
            <w:tcW w:w="1230" w:type="dxa"/>
            <w:noWrap/>
            <w:hideMark/>
          </w:tcPr>
          <w:p w14:paraId="3901088A" w14:textId="77777777" w:rsidR="00AD42A5" w:rsidRPr="004B510F" w:rsidRDefault="00AD42A5" w:rsidP="004B510F">
            <w:pPr>
              <w:pStyle w:val="TableCopy"/>
              <w:rPr>
                <w:sz w:val="21"/>
                <w:szCs w:val="21"/>
                <w:lang w:eastAsia="en-AU"/>
              </w:rPr>
            </w:pPr>
            <w:r w:rsidRPr="004B510F">
              <w:rPr>
                <w:sz w:val="21"/>
                <w:szCs w:val="21"/>
              </w:rPr>
              <w:t>8542</w:t>
            </w:r>
          </w:p>
        </w:tc>
        <w:tc>
          <w:tcPr>
            <w:tcW w:w="774" w:type="dxa"/>
            <w:noWrap/>
            <w:hideMark/>
          </w:tcPr>
          <w:p w14:paraId="77B160D5" w14:textId="77777777" w:rsidR="00AD42A5" w:rsidRPr="004B510F" w:rsidRDefault="00AD42A5" w:rsidP="004B510F">
            <w:pPr>
              <w:pStyle w:val="TableCopy"/>
              <w:rPr>
                <w:sz w:val="21"/>
                <w:szCs w:val="21"/>
                <w:lang w:eastAsia="en-AU"/>
              </w:rPr>
            </w:pPr>
            <w:r w:rsidRPr="004B510F">
              <w:rPr>
                <w:sz w:val="21"/>
                <w:szCs w:val="21"/>
              </w:rPr>
              <w:t>9655</w:t>
            </w:r>
          </w:p>
        </w:tc>
        <w:tc>
          <w:tcPr>
            <w:tcW w:w="1561" w:type="dxa"/>
            <w:noWrap/>
            <w:hideMark/>
          </w:tcPr>
          <w:p w14:paraId="6ADCCF40" w14:textId="77777777" w:rsidR="00AD42A5" w:rsidRPr="004B510F" w:rsidRDefault="00AD42A5" w:rsidP="004B510F">
            <w:pPr>
              <w:pStyle w:val="TableCopy"/>
              <w:rPr>
                <w:sz w:val="21"/>
                <w:szCs w:val="21"/>
                <w:lang w:eastAsia="en-AU"/>
              </w:rPr>
            </w:pPr>
            <w:r w:rsidRPr="004B510F">
              <w:rPr>
                <w:sz w:val="21"/>
                <w:szCs w:val="21"/>
              </w:rPr>
              <w:t>10053</w:t>
            </w:r>
          </w:p>
        </w:tc>
        <w:tc>
          <w:tcPr>
            <w:tcW w:w="1538" w:type="dxa"/>
            <w:noWrap/>
            <w:hideMark/>
          </w:tcPr>
          <w:p w14:paraId="3407BE77" w14:textId="77777777" w:rsidR="00AD42A5" w:rsidRPr="004B510F" w:rsidRDefault="00AD42A5" w:rsidP="004B510F">
            <w:pPr>
              <w:pStyle w:val="TableCopy"/>
              <w:rPr>
                <w:sz w:val="21"/>
                <w:szCs w:val="21"/>
                <w:lang w:eastAsia="en-AU"/>
              </w:rPr>
            </w:pPr>
            <w:r w:rsidRPr="004B510F">
              <w:rPr>
                <w:sz w:val="21"/>
                <w:szCs w:val="21"/>
              </w:rPr>
              <w:t>4673</w:t>
            </w:r>
          </w:p>
        </w:tc>
        <w:tc>
          <w:tcPr>
            <w:tcW w:w="1142" w:type="dxa"/>
            <w:noWrap/>
            <w:hideMark/>
          </w:tcPr>
          <w:p w14:paraId="2822AA95" w14:textId="77777777" w:rsidR="00AD42A5" w:rsidRPr="004B510F" w:rsidRDefault="00AD42A5" w:rsidP="004B510F">
            <w:pPr>
              <w:pStyle w:val="TableCopy"/>
              <w:rPr>
                <w:sz w:val="21"/>
                <w:szCs w:val="21"/>
                <w:lang w:eastAsia="en-AU"/>
              </w:rPr>
            </w:pPr>
            <w:r w:rsidRPr="004B510F">
              <w:rPr>
                <w:sz w:val="21"/>
                <w:szCs w:val="21"/>
              </w:rPr>
              <w:t>6183</w:t>
            </w:r>
          </w:p>
        </w:tc>
        <w:tc>
          <w:tcPr>
            <w:tcW w:w="1293" w:type="dxa"/>
            <w:noWrap/>
            <w:hideMark/>
          </w:tcPr>
          <w:p w14:paraId="54F6D751" w14:textId="77777777" w:rsidR="00AD42A5" w:rsidRPr="004B510F" w:rsidRDefault="00AD42A5" w:rsidP="004B510F">
            <w:pPr>
              <w:pStyle w:val="TableCopy"/>
              <w:rPr>
                <w:sz w:val="21"/>
                <w:szCs w:val="21"/>
                <w:lang w:eastAsia="en-AU"/>
              </w:rPr>
            </w:pPr>
            <w:r w:rsidRPr="004B510F">
              <w:rPr>
                <w:sz w:val="21"/>
                <w:szCs w:val="21"/>
              </w:rPr>
              <w:t>7944</w:t>
            </w:r>
          </w:p>
        </w:tc>
        <w:tc>
          <w:tcPr>
            <w:tcW w:w="1760" w:type="dxa"/>
            <w:noWrap/>
            <w:hideMark/>
          </w:tcPr>
          <w:p w14:paraId="1CAF1951" w14:textId="77777777" w:rsidR="00AD42A5" w:rsidRPr="004B510F" w:rsidRDefault="00AD42A5" w:rsidP="004B510F">
            <w:pPr>
              <w:pStyle w:val="TableCopy"/>
              <w:rPr>
                <w:sz w:val="21"/>
                <w:szCs w:val="21"/>
                <w:lang w:eastAsia="en-AU"/>
              </w:rPr>
            </w:pPr>
            <w:r w:rsidRPr="004B510F">
              <w:rPr>
                <w:sz w:val="21"/>
                <w:szCs w:val="21"/>
              </w:rPr>
              <w:t>4585</w:t>
            </w:r>
          </w:p>
        </w:tc>
        <w:tc>
          <w:tcPr>
            <w:tcW w:w="1596" w:type="dxa"/>
            <w:noWrap/>
            <w:hideMark/>
          </w:tcPr>
          <w:p w14:paraId="046AF892" w14:textId="77777777" w:rsidR="00AD42A5" w:rsidRPr="004B510F" w:rsidRDefault="00AD42A5" w:rsidP="004B510F">
            <w:pPr>
              <w:pStyle w:val="TableCopy"/>
              <w:rPr>
                <w:sz w:val="21"/>
                <w:szCs w:val="21"/>
                <w:lang w:eastAsia="en-AU"/>
              </w:rPr>
            </w:pPr>
            <w:r w:rsidRPr="004B510F">
              <w:rPr>
                <w:sz w:val="21"/>
                <w:szCs w:val="21"/>
              </w:rPr>
              <w:t>3023</w:t>
            </w:r>
          </w:p>
        </w:tc>
        <w:tc>
          <w:tcPr>
            <w:tcW w:w="1001" w:type="dxa"/>
            <w:noWrap/>
            <w:hideMark/>
          </w:tcPr>
          <w:p w14:paraId="16CE98BD" w14:textId="77777777" w:rsidR="00AD42A5" w:rsidRPr="004B510F" w:rsidRDefault="00AD42A5" w:rsidP="004B510F">
            <w:pPr>
              <w:pStyle w:val="TableCopy"/>
              <w:rPr>
                <w:sz w:val="21"/>
                <w:szCs w:val="21"/>
                <w:lang w:eastAsia="en-AU"/>
              </w:rPr>
            </w:pPr>
            <w:r w:rsidRPr="004B510F">
              <w:rPr>
                <w:sz w:val="21"/>
                <w:szCs w:val="21"/>
              </w:rPr>
              <w:t>3105</w:t>
            </w:r>
          </w:p>
        </w:tc>
        <w:tc>
          <w:tcPr>
            <w:tcW w:w="1591" w:type="dxa"/>
            <w:noWrap/>
            <w:hideMark/>
          </w:tcPr>
          <w:p w14:paraId="0EC637C5" w14:textId="77777777" w:rsidR="00AD42A5" w:rsidRPr="004B510F" w:rsidRDefault="00AD42A5" w:rsidP="004B510F">
            <w:pPr>
              <w:pStyle w:val="TableCopy"/>
              <w:rPr>
                <w:sz w:val="21"/>
                <w:szCs w:val="21"/>
                <w:lang w:eastAsia="en-AU"/>
              </w:rPr>
            </w:pPr>
            <w:r w:rsidRPr="004B510F">
              <w:rPr>
                <w:sz w:val="21"/>
                <w:szCs w:val="21"/>
              </w:rPr>
              <w:t>2618</w:t>
            </w:r>
          </w:p>
        </w:tc>
      </w:tr>
      <w:tr w:rsidR="004B510F" w:rsidRPr="004B510F" w14:paraId="7A8BACBD" w14:textId="77777777" w:rsidTr="00AF071D">
        <w:trPr>
          <w:trHeight w:val="300"/>
        </w:trPr>
        <w:tc>
          <w:tcPr>
            <w:tcW w:w="826" w:type="dxa"/>
            <w:noWrap/>
            <w:hideMark/>
          </w:tcPr>
          <w:p w14:paraId="391704A6" w14:textId="77777777" w:rsidR="00AD42A5" w:rsidRPr="004B510F" w:rsidRDefault="00AD42A5" w:rsidP="004B510F">
            <w:pPr>
              <w:pStyle w:val="TableCopy"/>
              <w:rPr>
                <w:sz w:val="21"/>
                <w:szCs w:val="21"/>
                <w:lang w:eastAsia="en-AU"/>
              </w:rPr>
            </w:pPr>
            <w:r w:rsidRPr="004B510F">
              <w:rPr>
                <w:sz w:val="21"/>
                <w:szCs w:val="21"/>
                <w:lang w:eastAsia="en-AU"/>
              </w:rPr>
              <w:t>2002</w:t>
            </w:r>
          </w:p>
        </w:tc>
        <w:tc>
          <w:tcPr>
            <w:tcW w:w="1230" w:type="dxa"/>
            <w:noWrap/>
            <w:hideMark/>
          </w:tcPr>
          <w:p w14:paraId="431A290C" w14:textId="77777777" w:rsidR="00AD42A5" w:rsidRPr="004B510F" w:rsidRDefault="00AD42A5" w:rsidP="004B510F">
            <w:pPr>
              <w:pStyle w:val="TableCopy"/>
              <w:rPr>
                <w:sz w:val="21"/>
                <w:szCs w:val="21"/>
                <w:lang w:eastAsia="en-AU"/>
              </w:rPr>
            </w:pPr>
            <w:r w:rsidRPr="004B510F">
              <w:rPr>
                <w:sz w:val="21"/>
                <w:szCs w:val="21"/>
              </w:rPr>
              <w:t>8980</w:t>
            </w:r>
          </w:p>
        </w:tc>
        <w:tc>
          <w:tcPr>
            <w:tcW w:w="774" w:type="dxa"/>
            <w:noWrap/>
            <w:hideMark/>
          </w:tcPr>
          <w:p w14:paraId="5DA59BE8" w14:textId="77777777" w:rsidR="00AD42A5" w:rsidRPr="004B510F" w:rsidRDefault="00AD42A5" w:rsidP="004B510F">
            <w:pPr>
              <w:pStyle w:val="TableCopy"/>
              <w:rPr>
                <w:sz w:val="21"/>
                <w:szCs w:val="21"/>
                <w:lang w:eastAsia="en-AU"/>
              </w:rPr>
            </w:pPr>
            <w:r w:rsidRPr="004B510F">
              <w:rPr>
                <w:sz w:val="21"/>
                <w:szCs w:val="21"/>
              </w:rPr>
              <w:t>10234</w:t>
            </w:r>
          </w:p>
        </w:tc>
        <w:tc>
          <w:tcPr>
            <w:tcW w:w="1561" w:type="dxa"/>
            <w:noWrap/>
            <w:hideMark/>
          </w:tcPr>
          <w:p w14:paraId="355AF85C" w14:textId="77777777" w:rsidR="00AD42A5" w:rsidRPr="004B510F" w:rsidRDefault="00AD42A5" w:rsidP="004B510F">
            <w:pPr>
              <w:pStyle w:val="TableCopy"/>
              <w:rPr>
                <w:sz w:val="21"/>
                <w:szCs w:val="21"/>
                <w:lang w:eastAsia="en-AU"/>
              </w:rPr>
            </w:pPr>
            <w:r w:rsidRPr="004B510F">
              <w:rPr>
                <w:sz w:val="21"/>
                <w:szCs w:val="21"/>
              </w:rPr>
              <w:t>10004</w:t>
            </w:r>
          </w:p>
        </w:tc>
        <w:tc>
          <w:tcPr>
            <w:tcW w:w="1538" w:type="dxa"/>
            <w:noWrap/>
            <w:hideMark/>
          </w:tcPr>
          <w:p w14:paraId="7DF6BC88" w14:textId="77777777" w:rsidR="00AD42A5" w:rsidRPr="004B510F" w:rsidRDefault="00AD42A5" w:rsidP="004B510F">
            <w:pPr>
              <w:pStyle w:val="TableCopy"/>
              <w:rPr>
                <w:sz w:val="21"/>
                <w:szCs w:val="21"/>
                <w:lang w:eastAsia="en-AU"/>
              </w:rPr>
            </w:pPr>
            <w:r w:rsidRPr="004B510F">
              <w:rPr>
                <w:sz w:val="21"/>
                <w:szCs w:val="21"/>
              </w:rPr>
              <w:t>5450</w:t>
            </w:r>
          </w:p>
        </w:tc>
        <w:tc>
          <w:tcPr>
            <w:tcW w:w="1142" w:type="dxa"/>
            <w:noWrap/>
            <w:hideMark/>
          </w:tcPr>
          <w:p w14:paraId="7DABA8CF" w14:textId="77777777" w:rsidR="00AD42A5" w:rsidRPr="004B510F" w:rsidRDefault="00AD42A5" w:rsidP="004B510F">
            <w:pPr>
              <w:pStyle w:val="TableCopy"/>
              <w:rPr>
                <w:sz w:val="21"/>
                <w:szCs w:val="21"/>
                <w:lang w:eastAsia="en-AU"/>
              </w:rPr>
            </w:pPr>
            <w:r w:rsidRPr="004B510F">
              <w:rPr>
                <w:sz w:val="21"/>
                <w:szCs w:val="21"/>
              </w:rPr>
              <w:t>6585</w:t>
            </w:r>
          </w:p>
        </w:tc>
        <w:tc>
          <w:tcPr>
            <w:tcW w:w="1293" w:type="dxa"/>
            <w:noWrap/>
            <w:hideMark/>
          </w:tcPr>
          <w:p w14:paraId="3D7813B2" w14:textId="77777777" w:rsidR="00AD42A5" w:rsidRPr="004B510F" w:rsidRDefault="00AD42A5" w:rsidP="004B510F">
            <w:pPr>
              <w:pStyle w:val="TableCopy"/>
              <w:rPr>
                <w:sz w:val="21"/>
                <w:szCs w:val="21"/>
                <w:lang w:eastAsia="en-AU"/>
              </w:rPr>
            </w:pPr>
            <w:r w:rsidRPr="004B510F">
              <w:rPr>
                <w:sz w:val="21"/>
                <w:szCs w:val="21"/>
              </w:rPr>
              <w:t>7739</w:t>
            </w:r>
          </w:p>
        </w:tc>
        <w:tc>
          <w:tcPr>
            <w:tcW w:w="1760" w:type="dxa"/>
            <w:noWrap/>
            <w:hideMark/>
          </w:tcPr>
          <w:p w14:paraId="42986F4D" w14:textId="77777777" w:rsidR="00AD42A5" w:rsidRPr="004B510F" w:rsidRDefault="00AD42A5" w:rsidP="004B510F">
            <w:pPr>
              <w:pStyle w:val="TableCopy"/>
              <w:rPr>
                <w:sz w:val="21"/>
                <w:szCs w:val="21"/>
                <w:lang w:eastAsia="en-AU"/>
              </w:rPr>
            </w:pPr>
            <w:r w:rsidRPr="004B510F">
              <w:rPr>
                <w:sz w:val="21"/>
                <w:szCs w:val="21"/>
              </w:rPr>
              <w:t>4610</w:t>
            </w:r>
          </w:p>
        </w:tc>
        <w:tc>
          <w:tcPr>
            <w:tcW w:w="1596" w:type="dxa"/>
            <w:noWrap/>
            <w:hideMark/>
          </w:tcPr>
          <w:p w14:paraId="6CF2BC6E" w14:textId="77777777" w:rsidR="00AD42A5" w:rsidRPr="004B510F" w:rsidRDefault="00AD42A5" w:rsidP="004B510F">
            <w:pPr>
              <w:pStyle w:val="TableCopy"/>
              <w:rPr>
                <w:sz w:val="21"/>
                <w:szCs w:val="21"/>
                <w:lang w:eastAsia="en-AU"/>
              </w:rPr>
            </w:pPr>
            <w:r w:rsidRPr="004B510F">
              <w:rPr>
                <w:sz w:val="21"/>
                <w:szCs w:val="21"/>
              </w:rPr>
              <w:t>3205</w:t>
            </w:r>
          </w:p>
        </w:tc>
        <w:tc>
          <w:tcPr>
            <w:tcW w:w="1001" w:type="dxa"/>
            <w:noWrap/>
            <w:hideMark/>
          </w:tcPr>
          <w:p w14:paraId="3733B189" w14:textId="77777777" w:rsidR="00AD42A5" w:rsidRPr="004B510F" w:rsidRDefault="00AD42A5" w:rsidP="004B510F">
            <w:pPr>
              <w:pStyle w:val="TableCopy"/>
              <w:rPr>
                <w:sz w:val="21"/>
                <w:szCs w:val="21"/>
                <w:lang w:eastAsia="en-AU"/>
              </w:rPr>
            </w:pPr>
            <w:r w:rsidRPr="004B510F">
              <w:rPr>
                <w:sz w:val="21"/>
                <w:szCs w:val="21"/>
              </w:rPr>
              <w:t>3185</w:t>
            </w:r>
          </w:p>
        </w:tc>
        <w:tc>
          <w:tcPr>
            <w:tcW w:w="1591" w:type="dxa"/>
            <w:noWrap/>
            <w:hideMark/>
          </w:tcPr>
          <w:p w14:paraId="552EAC0F" w14:textId="77777777" w:rsidR="00AD42A5" w:rsidRPr="004B510F" w:rsidRDefault="00AD42A5" w:rsidP="004B510F">
            <w:pPr>
              <w:pStyle w:val="TableCopy"/>
              <w:rPr>
                <w:sz w:val="21"/>
                <w:szCs w:val="21"/>
                <w:lang w:eastAsia="en-AU"/>
              </w:rPr>
            </w:pPr>
            <w:r w:rsidRPr="004B510F">
              <w:rPr>
                <w:sz w:val="21"/>
                <w:szCs w:val="21"/>
              </w:rPr>
              <w:t>2640</w:t>
            </w:r>
          </w:p>
        </w:tc>
      </w:tr>
      <w:tr w:rsidR="004B510F" w:rsidRPr="004B510F" w14:paraId="4E8836EC" w14:textId="77777777" w:rsidTr="00AF071D">
        <w:trPr>
          <w:trHeight w:val="300"/>
        </w:trPr>
        <w:tc>
          <w:tcPr>
            <w:tcW w:w="826" w:type="dxa"/>
            <w:noWrap/>
            <w:hideMark/>
          </w:tcPr>
          <w:p w14:paraId="5B6EC113" w14:textId="77777777" w:rsidR="00AD42A5" w:rsidRPr="004B510F" w:rsidRDefault="00AD42A5" w:rsidP="004B510F">
            <w:pPr>
              <w:pStyle w:val="TableCopy"/>
              <w:rPr>
                <w:sz w:val="21"/>
                <w:szCs w:val="21"/>
                <w:lang w:eastAsia="en-AU"/>
              </w:rPr>
            </w:pPr>
            <w:r w:rsidRPr="004B510F">
              <w:rPr>
                <w:sz w:val="21"/>
                <w:szCs w:val="21"/>
                <w:lang w:eastAsia="en-AU"/>
              </w:rPr>
              <w:t>2003</w:t>
            </w:r>
          </w:p>
        </w:tc>
        <w:tc>
          <w:tcPr>
            <w:tcW w:w="1230" w:type="dxa"/>
            <w:noWrap/>
            <w:hideMark/>
          </w:tcPr>
          <w:p w14:paraId="42F1DDD4" w14:textId="77777777" w:rsidR="00AD42A5" w:rsidRPr="004B510F" w:rsidRDefault="00AD42A5" w:rsidP="004B510F">
            <w:pPr>
              <w:pStyle w:val="TableCopy"/>
              <w:rPr>
                <w:sz w:val="21"/>
                <w:szCs w:val="21"/>
                <w:lang w:eastAsia="en-AU"/>
              </w:rPr>
            </w:pPr>
            <w:r w:rsidRPr="004B510F">
              <w:rPr>
                <w:sz w:val="21"/>
                <w:szCs w:val="21"/>
              </w:rPr>
              <w:t>9207</w:t>
            </w:r>
          </w:p>
        </w:tc>
        <w:tc>
          <w:tcPr>
            <w:tcW w:w="774" w:type="dxa"/>
            <w:noWrap/>
            <w:hideMark/>
          </w:tcPr>
          <w:p w14:paraId="53D7E562" w14:textId="77777777" w:rsidR="00AD42A5" w:rsidRPr="004B510F" w:rsidRDefault="00AD42A5" w:rsidP="004B510F">
            <w:pPr>
              <w:pStyle w:val="TableCopy"/>
              <w:rPr>
                <w:sz w:val="21"/>
                <w:szCs w:val="21"/>
                <w:lang w:eastAsia="en-AU"/>
              </w:rPr>
            </w:pPr>
            <w:r w:rsidRPr="004B510F">
              <w:rPr>
                <w:sz w:val="21"/>
                <w:szCs w:val="21"/>
              </w:rPr>
              <w:t>10764</w:t>
            </w:r>
          </w:p>
        </w:tc>
        <w:tc>
          <w:tcPr>
            <w:tcW w:w="1561" w:type="dxa"/>
            <w:noWrap/>
            <w:hideMark/>
          </w:tcPr>
          <w:p w14:paraId="1C87B280" w14:textId="77777777" w:rsidR="00AD42A5" w:rsidRPr="004B510F" w:rsidRDefault="00AD42A5" w:rsidP="004B510F">
            <w:pPr>
              <w:pStyle w:val="TableCopy"/>
              <w:rPr>
                <w:sz w:val="21"/>
                <w:szCs w:val="21"/>
                <w:lang w:eastAsia="en-AU"/>
              </w:rPr>
            </w:pPr>
            <w:r w:rsidRPr="004B510F">
              <w:rPr>
                <w:sz w:val="21"/>
                <w:szCs w:val="21"/>
              </w:rPr>
              <w:t>10246</w:t>
            </w:r>
          </w:p>
        </w:tc>
        <w:tc>
          <w:tcPr>
            <w:tcW w:w="1538" w:type="dxa"/>
            <w:noWrap/>
            <w:hideMark/>
          </w:tcPr>
          <w:p w14:paraId="1CD7A06F" w14:textId="77777777" w:rsidR="00AD42A5" w:rsidRPr="004B510F" w:rsidRDefault="00AD42A5" w:rsidP="004B510F">
            <w:pPr>
              <w:pStyle w:val="TableCopy"/>
              <w:rPr>
                <w:sz w:val="21"/>
                <w:szCs w:val="21"/>
                <w:lang w:eastAsia="en-AU"/>
              </w:rPr>
            </w:pPr>
            <w:r w:rsidRPr="004B510F">
              <w:rPr>
                <w:sz w:val="21"/>
                <w:szCs w:val="21"/>
              </w:rPr>
              <w:t>6031</w:t>
            </w:r>
          </w:p>
        </w:tc>
        <w:tc>
          <w:tcPr>
            <w:tcW w:w="1142" w:type="dxa"/>
            <w:noWrap/>
            <w:hideMark/>
          </w:tcPr>
          <w:p w14:paraId="17328430" w14:textId="77777777" w:rsidR="00AD42A5" w:rsidRPr="004B510F" w:rsidRDefault="00AD42A5" w:rsidP="004B510F">
            <w:pPr>
              <w:pStyle w:val="TableCopy"/>
              <w:rPr>
                <w:sz w:val="21"/>
                <w:szCs w:val="21"/>
                <w:lang w:eastAsia="en-AU"/>
              </w:rPr>
            </w:pPr>
            <w:r w:rsidRPr="004B510F">
              <w:rPr>
                <w:sz w:val="21"/>
                <w:szCs w:val="21"/>
              </w:rPr>
              <w:t>6909</w:t>
            </w:r>
          </w:p>
        </w:tc>
        <w:tc>
          <w:tcPr>
            <w:tcW w:w="1293" w:type="dxa"/>
            <w:noWrap/>
            <w:hideMark/>
          </w:tcPr>
          <w:p w14:paraId="0805F251" w14:textId="77777777" w:rsidR="00AD42A5" w:rsidRPr="004B510F" w:rsidRDefault="00AD42A5" w:rsidP="004B510F">
            <w:pPr>
              <w:pStyle w:val="TableCopy"/>
              <w:rPr>
                <w:sz w:val="21"/>
                <w:szCs w:val="21"/>
                <w:lang w:eastAsia="en-AU"/>
              </w:rPr>
            </w:pPr>
            <w:r w:rsidRPr="004B510F">
              <w:rPr>
                <w:sz w:val="21"/>
                <w:szCs w:val="21"/>
              </w:rPr>
              <w:t>7594</w:t>
            </w:r>
          </w:p>
        </w:tc>
        <w:tc>
          <w:tcPr>
            <w:tcW w:w="1760" w:type="dxa"/>
            <w:noWrap/>
            <w:hideMark/>
          </w:tcPr>
          <w:p w14:paraId="672DCED6" w14:textId="77777777" w:rsidR="00AD42A5" w:rsidRPr="004B510F" w:rsidRDefault="00AD42A5" w:rsidP="004B510F">
            <w:pPr>
              <w:pStyle w:val="TableCopy"/>
              <w:rPr>
                <w:sz w:val="21"/>
                <w:szCs w:val="21"/>
                <w:lang w:eastAsia="en-AU"/>
              </w:rPr>
            </w:pPr>
            <w:r w:rsidRPr="004B510F">
              <w:rPr>
                <w:sz w:val="21"/>
                <w:szCs w:val="21"/>
              </w:rPr>
              <w:t>4701</w:t>
            </w:r>
          </w:p>
        </w:tc>
        <w:tc>
          <w:tcPr>
            <w:tcW w:w="1596" w:type="dxa"/>
            <w:noWrap/>
            <w:hideMark/>
          </w:tcPr>
          <w:p w14:paraId="6364D789" w14:textId="77777777" w:rsidR="00AD42A5" w:rsidRPr="004B510F" w:rsidRDefault="00AD42A5" w:rsidP="004B510F">
            <w:pPr>
              <w:pStyle w:val="TableCopy"/>
              <w:rPr>
                <w:sz w:val="21"/>
                <w:szCs w:val="21"/>
                <w:lang w:eastAsia="en-AU"/>
              </w:rPr>
            </w:pPr>
            <w:r w:rsidRPr="004B510F">
              <w:rPr>
                <w:sz w:val="21"/>
                <w:szCs w:val="21"/>
              </w:rPr>
              <w:t>3578</w:t>
            </w:r>
          </w:p>
        </w:tc>
        <w:tc>
          <w:tcPr>
            <w:tcW w:w="1001" w:type="dxa"/>
            <w:noWrap/>
            <w:hideMark/>
          </w:tcPr>
          <w:p w14:paraId="2EAD7CE9" w14:textId="77777777" w:rsidR="00AD42A5" w:rsidRPr="004B510F" w:rsidRDefault="00AD42A5" w:rsidP="004B510F">
            <w:pPr>
              <w:pStyle w:val="TableCopy"/>
              <w:rPr>
                <w:sz w:val="21"/>
                <w:szCs w:val="21"/>
                <w:lang w:eastAsia="en-AU"/>
              </w:rPr>
            </w:pPr>
            <w:r w:rsidRPr="004B510F">
              <w:rPr>
                <w:sz w:val="21"/>
                <w:szCs w:val="21"/>
              </w:rPr>
              <w:t>2945</w:t>
            </w:r>
          </w:p>
        </w:tc>
        <w:tc>
          <w:tcPr>
            <w:tcW w:w="1591" w:type="dxa"/>
            <w:noWrap/>
            <w:hideMark/>
          </w:tcPr>
          <w:p w14:paraId="509DBDD3" w14:textId="77777777" w:rsidR="00AD42A5" w:rsidRPr="004B510F" w:rsidRDefault="00AD42A5" w:rsidP="004B510F">
            <w:pPr>
              <w:pStyle w:val="TableCopy"/>
              <w:rPr>
                <w:sz w:val="21"/>
                <w:szCs w:val="21"/>
                <w:lang w:eastAsia="en-AU"/>
              </w:rPr>
            </w:pPr>
            <w:r w:rsidRPr="004B510F">
              <w:rPr>
                <w:sz w:val="21"/>
                <w:szCs w:val="21"/>
              </w:rPr>
              <w:t>2727</w:t>
            </w:r>
          </w:p>
        </w:tc>
      </w:tr>
      <w:tr w:rsidR="004B510F" w:rsidRPr="004B510F" w14:paraId="0ED375B1" w14:textId="77777777" w:rsidTr="00AF071D">
        <w:trPr>
          <w:trHeight w:val="300"/>
        </w:trPr>
        <w:tc>
          <w:tcPr>
            <w:tcW w:w="826" w:type="dxa"/>
            <w:noWrap/>
            <w:hideMark/>
          </w:tcPr>
          <w:p w14:paraId="5AAFCB75" w14:textId="77777777" w:rsidR="00AD42A5" w:rsidRPr="004B510F" w:rsidRDefault="00AD42A5" w:rsidP="004B510F">
            <w:pPr>
              <w:pStyle w:val="TableCopy"/>
              <w:rPr>
                <w:sz w:val="21"/>
                <w:szCs w:val="21"/>
                <w:lang w:eastAsia="en-AU"/>
              </w:rPr>
            </w:pPr>
            <w:r w:rsidRPr="004B510F">
              <w:rPr>
                <w:sz w:val="21"/>
                <w:szCs w:val="21"/>
                <w:lang w:eastAsia="en-AU"/>
              </w:rPr>
              <w:t>2004</w:t>
            </w:r>
          </w:p>
        </w:tc>
        <w:tc>
          <w:tcPr>
            <w:tcW w:w="1230" w:type="dxa"/>
            <w:noWrap/>
            <w:hideMark/>
          </w:tcPr>
          <w:p w14:paraId="251D2B89" w14:textId="77777777" w:rsidR="00AD42A5" w:rsidRPr="004B510F" w:rsidRDefault="00AD42A5" w:rsidP="004B510F">
            <w:pPr>
              <w:pStyle w:val="TableCopy"/>
              <w:rPr>
                <w:sz w:val="21"/>
                <w:szCs w:val="21"/>
                <w:lang w:eastAsia="en-AU"/>
              </w:rPr>
            </w:pPr>
            <w:r w:rsidRPr="004B510F">
              <w:rPr>
                <w:sz w:val="21"/>
                <w:szCs w:val="21"/>
              </w:rPr>
              <w:t>9524</w:t>
            </w:r>
          </w:p>
        </w:tc>
        <w:tc>
          <w:tcPr>
            <w:tcW w:w="774" w:type="dxa"/>
            <w:noWrap/>
            <w:hideMark/>
          </w:tcPr>
          <w:p w14:paraId="6B1BED0D" w14:textId="77777777" w:rsidR="00AD42A5" w:rsidRPr="004B510F" w:rsidRDefault="00AD42A5" w:rsidP="004B510F">
            <w:pPr>
              <w:pStyle w:val="TableCopy"/>
              <w:rPr>
                <w:sz w:val="21"/>
                <w:szCs w:val="21"/>
                <w:lang w:eastAsia="en-AU"/>
              </w:rPr>
            </w:pPr>
            <w:r w:rsidRPr="004B510F">
              <w:rPr>
                <w:sz w:val="21"/>
                <w:szCs w:val="21"/>
              </w:rPr>
              <w:t>10675</w:t>
            </w:r>
          </w:p>
        </w:tc>
        <w:tc>
          <w:tcPr>
            <w:tcW w:w="1561" w:type="dxa"/>
            <w:noWrap/>
            <w:hideMark/>
          </w:tcPr>
          <w:p w14:paraId="2961F419" w14:textId="77777777" w:rsidR="00AD42A5" w:rsidRPr="004B510F" w:rsidRDefault="00AD42A5" w:rsidP="004B510F">
            <w:pPr>
              <w:pStyle w:val="TableCopy"/>
              <w:rPr>
                <w:sz w:val="21"/>
                <w:szCs w:val="21"/>
                <w:lang w:eastAsia="en-AU"/>
              </w:rPr>
            </w:pPr>
            <w:r w:rsidRPr="004B510F">
              <w:rPr>
                <w:sz w:val="21"/>
                <w:szCs w:val="21"/>
              </w:rPr>
              <w:t>10398</w:t>
            </w:r>
          </w:p>
        </w:tc>
        <w:tc>
          <w:tcPr>
            <w:tcW w:w="1538" w:type="dxa"/>
            <w:noWrap/>
            <w:hideMark/>
          </w:tcPr>
          <w:p w14:paraId="2DDE3DF9" w14:textId="77777777" w:rsidR="00AD42A5" w:rsidRPr="004B510F" w:rsidRDefault="00AD42A5" w:rsidP="004B510F">
            <w:pPr>
              <w:pStyle w:val="TableCopy"/>
              <w:rPr>
                <w:sz w:val="21"/>
                <w:szCs w:val="21"/>
                <w:lang w:eastAsia="en-AU"/>
              </w:rPr>
            </w:pPr>
            <w:r w:rsidRPr="004B510F">
              <w:rPr>
                <w:sz w:val="21"/>
                <w:szCs w:val="21"/>
              </w:rPr>
              <w:t>6415</w:t>
            </w:r>
          </w:p>
        </w:tc>
        <w:tc>
          <w:tcPr>
            <w:tcW w:w="1142" w:type="dxa"/>
            <w:noWrap/>
            <w:hideMark/>
          </w:tcPr>
          <w:p w14:paraId="41FC3999" w14:textId="77777777" w:rsidR="00AD42A5" w:rsidRPr="004B510F" w:rsidRDefault="00AD42A5" w:rsidP="004B510F">
            <w:pPr>
              <w:pStyle w:val="TableCopy"/>
              <w:rPr>
                <w:sz w:val="21"/>
                <w:szCs w:val="21"/>
                <w:lang w:eastAsia="en-AU"/>
              </w:rPr>
            </w:pPr>
            <w:r w:rsidRPr="004B510F">
              <w:rPr>
                <w:sz w:val="21"/>
                <w:szCs w:val="21"/>
              </w:rPr>
              <w:t>6570</w:t>
            </w:r>
          </w:p>
        </w:tc>
        <w:tc>
          <w:tcPr>
            <w:tcW w:w="1293" w:type="dxa"/>
            <w:noWrap/>
            <w:hideMark/>
          </w:tcPr>
          <w:p w14:paraId="043A68A5" w14:textId="77777777" w:rsidR="00AD42A5" w:rsidRPr="004B510F" w:rsidRDefault="00AD42A5" w:rsidP="004B510F">
            <w:pPr>
              <w:pStyle w:val="TableCopy"/>
              <w:rPr>
                <w:sz w:val="21"/>
                <w:szCs w:val="21"/>
                <w:lang w:eastAsia="en-AU"/>
              </w:rPr>
            </w:pPr>
            <w:r w:rsidRPr="004B510F">
              <w:rPr>
                <w:sz w:val="21"/>
                <w:szCs w:val="21"/>
              </w:rPr>
              <w:t>7424</w:t>
            </w:r>
          </w:p>
        </w:tc>
        <w:tc>
          <w:tcPr>
            <w:tcW w:w="1760" w:type="dxa"/>
            <w:noWrap/>
            <w:hideMark/>
          </w:tcPr>
          <w:p w14:paraId="4FCD2F0C" w14:textId="77777777" w:rsidR="00AD42A5" w:rsidRPr="004B510F" w:rsidRDefault="00AD42A5" w:rsidP="004B510F">
            <w:pPr>
              <w:pStyle w:val="TableCopy"/>
              <w:rPr>
                <w:sz w:val="21"/>
                <w:szCs w:val="21"/>
                <w:lang w:eastAsia="en-AU"/>
              </w:rPr>
            </w:pPr>
            <w:r w:rsidRPr="004B510F">
              <w:rPr>
                <w:sz w:val="21"/>
                <w:szCs w:val="21"/>
              </w:rPr>
              <w:t>4974</w:t>
            </w:r>
          </w:p>
        </w:tc>
        <w:tc>
          <w:tcPr>
            <w:tcW w:w="1596" w:type="dxa"/>
            <w:noWrap/>
            <w:hideMark/>
          </w:tcPr>
          <w:p w14:paraId="0D92C68A" w14:textId="77777777" w:rsidR="00AD42A5" w:rsidRPr="004B510F" w:rsidRDefault="00AD42A5" w:rsidP="004B510F">
            <w:pPr>
              <w:pStyle w:val="TableCopy"/>
              <w:rPr>
                <w:sz w:val="21"/>
                <w:szCs w:val="21"/>
                <w:lang w:eastAsia="en-AU"/>
              </w:rPr>
            </w:pPr>
            <w:r w:rsidRPr="004B510F">
              <w:rPr>
                <w:sz w:val="21"/>
                <w:szCs w:val="21"/>
              </w:rPr>
              <w:t>3691</w:t>
            </w:r>
          </w:p>
        </w:tc>
        <w:tc>
          <w:tcPr>
            <w:tcW w:w="1001" w:type="dxa"/>
            <w:noWrap/>
            <w:hideMark/>
          </w:tcPr>
          <w:p w14:paraId="52D7542E" w14:textId="77777777" w:rsidR="00AD42A5" w:rsidRPr="004B510F" w:rsidRDefault="00AD42A5" w:rsidP="004B510F">
            <w:pPr>
              <w:pStyle w:val="TableCopy"/>
              <w:rPr>
                <w:sz w:val="21"/>
                <w:szCs w:val="21"/>
                <w:lang w:eastAsia="en-AU"/>
              </w:rPr>
            </w:pPr>
            <w:r w:rsidRPr="004B510F">
              <w:rPr>
                <w:sz w:val="21"/>
                <w:szCs w:val="21"/>
              </w:rPr>
              <w:t>2944</w:t>
            </w:r>
          </w:p>
        </w:tc>
        <w:tc>
          <w:tcPr>
            <w:tcW w:w="1591" w:type="dxa"/>
            <w:noWrap/>
            <w:hideMark/>
          </w:tcPr>
          <w:p w14:paraId="29C53D75" w14:textId="77777777" w:rsidR="00AD42A5" w:rsidRPr="004B510F" w:rsidRDefault="00AD42A5" w:rsidP="004B510F">
            <w:pPr>
              <w:pStyle w:val="TableCopy"/>
              <w:rPr>
                <w:sz w:val="21"/>
                <w:szCs w:val="21"/>
                <w:lang w:eastAsia="en-AU"/>
              </w:rPr>
            </w:pPr>
            <w:r w:rsidRPr="004B510F">
              <w:rPr>
                <w:sz w:val="21"/>
                <w:szCs w:val="21"/>
              </w:rPr>
              <w:t>2749</w:t>
            </w:r>
          </w:p>
        </w:tc>
      </w:tr>
      <w:tr w:rsidR="004B510F" w:rsidRPr="004B510F" w14:paraId="27654CB4" w14:textId="77777777" w:rsidTr="00AF071D">
        <w:trPr>
          <w:trHeight w:val="300"/>
        </w:trPr>
        <w:tc>
          <w:tcPr>
            <w:tcW w:w="826" w:type="dxa"/>
            <w:noWrap/>
            <w:hideMark/>
          </w:tcPr>
          <w:p w14:paraId="6156C604" w14:textId="77777777" w:rsidR="00AD42A5" w:rsidRPr="004B510F" w:rsidRDefault="00AD42A5" w:rsidP="004B510F">
            <w:pPr>
              <w:pStyle w:val="TableCopy"/>
              <w:rPr>
                <w:sz w:val="21"/>
                <w:szCs w:val="21"/>
                <w:lang w:eastAsia="en-AU"/>
              </w:rPr>
            </w:pPr>
            <w:r w:rsidRPr="004B510F">
              <w:rPr>
                <w:sz w:val="21"/>
                <w:szCs w:val="21"/>
                <w:lang w:eastAsia="en-AU"/>
              </w:rPr>
              <w:t>2005</w:t>
            </w:r>
          </w:p>
        </w:tc>
        <w:tc>
          <w:tcPr>
            <w:tcW w:w="1230" w:type="dxa"/>
            <w:noWrap/>
            <w:hideMark/>
          </w:tcPr>
          <w:p w14:paraId="58F76291" w14:textId="77777777" w:rsidR="00AD42A5" w:rsidRPr="004B510F" w:rsidRDefault="00AD42A5" w:rsidP="004B510F">
            <w:pPr>
              <w:pStyle w:val="TableCopy"/>
              <w:rPr>
                <w:sz w:val="21"/>
                <w:szCs w:val="21"/>
                <w:lang w:eastAsia="en-AU"/>
              </w:rPr>
            </w:pPr>
            <w:r w:rsidRPr="004B510F">
              <w:rPr>
                <w:sz w:val="21"/>
                <w:szCs w:val="21"/>
              </w:rPr>
              <w:t>9909</w:t>
            </w:r>
          </w:p>
        </w:tc>
        <w:tc>
          <w:tcPr>
            <w:tcW w:w="774" w:type="dxa"/>
            <w:noWrap/>
            <w:hideMark/>
          </w:tcPr>
          <w:p w14:paraId="258D29B9" w14:textId="77777777" w:rsidR="00AD42A5" w:rsidRPr="004B510F" w:rsidRDefault="00AD42A5" w:rsidP="004B510F">
            <w:pPr>
              <w:pStyle w:val="TableCopy"/>
              <w:rPr>
                <w:sz w:val="21"/>
                <w:szCs w:val="21"/>
                <w:lang w:eastAsia="en-AU"/>
              </w:rPr>
            </w:pPr>
            <w:r w:rsidRPr="004B510F">
              <w:rPr>
                <w:sz w:val="21"/>
                <w:szCs w:val="21"/>
              </w:rPr>
              <w:t>10732</w:t>
            </w:r>
          </w:p>
        </w:tc>
        <w:tc>
          <w:tcPr>
            <w:tcW w:w="1561" w:type="dxa"/>
            <w:noWrap/>
            <w:hideMark/>
          </w:tcPr>
          <w:p w14:paraId="338657E7" w14:textId="77777777" w:rsidR="00AD42A5" w:rsidRPr="004B510F" w:rsidRDefault="00AD42A5" w:rsidP="004B510F">
            <w:pPr>
              <w:pStyle w:val="TableCopy"/>
              <w:rPr>
                <w:sz w:val="21"/>
                <w:szCs w:val="21"/>
                <w:lang w:eastAsia="en-AU"/>
              </w:rPr>
            </w:pPr>
            <w:r w:rsidRPr="004B510F">
              <w:rPr>
                <w:sz w:val="21"/>
                <w:szCs w:val="21"/>
              </w:rPr>
              <w:t>10344</w:t>
            </w:r>
          </w:p>
        </w:tc>
        <w:tc>
          <w:tcPr>
            <w:tcW w:w="1538" w:type="dxa"/>
            <w:noWrap/>
            <w:hideMark/>
          </w:tcPr>
          <w:p w14:paraId="43E70D83" w14:textId="77777777" w:rsidR="00AD42A5" w:rsidRPr="004B510F" w:rsidRDefault="00AD42A5" w:rsidP="004B510F">
            <w:pPr>
              <w:pStyle w:val="TableCopy"/>
              <w:rPr>
                <w:sz w:val="21"/>
                <w:szCs w:val="21"/>
                <w:lang w:eastAsia="en-AU"/>
              </w:rPr>
            </w:pPr>
            <w:r w:rsidRPr="004B510F">
              <w:rPr>
                <w:sz w:val="21"/>
                <w:szCs w:val="21"/>
              </w:rPr>
              <w:t>6705</w:t>
            </w:r>
          </w:p>
        </w:tc>
        <w:tc>
          <w:tcPr>
            <w:tcW w:w="1142" w:type="dxa"/>
            <w:noWrap/>
            <w:hideMark/>
          </w:tcPr>
          <w:p w14:paraId="11FE3734" w14:textId="77777777" w:rsidR="00AD42A5" w:rsidRPr="004B510F" w:rsidRDefault="00AD42A5" w:rsidP="004B510F">
            <w:pPr>
              <w:pStyle w:val="TableCopy"/>
              <w:rPr>
                <w:sz w:val="21"/>
                <w:szCs w:val="21"/>
                <w:lang w:eastAsia="en-AU"/>
              </w:rPr>
            </w:pPr>
            <w:r w:rsidRPr="004B510F">
              <w:rPr>
                <w:sz w:val="21"/>
                <w:szCs w:val="21"/>
              </w:rPr>
              <w:t>6508</w:t>
            </w:r>
          </w:p>
        </w:tc>
        <w:tc>
          <w:tcPr>
            <w:tcW w:w="1293" w:type="dxa"/>
            <w:noWrap/>
            <w:hideMark/>
          </w:tcPr>
          <w:p w14:paraId="60988CD9" w14:textId="77777777" w:rsidR="00AD42A5" w:rsidRPr="004B510F" w:rsidRDefault="00AD42A5" w:rsidP="004B510F">
            <w:pPr>
              <w:pStyle w:val="TableCopy"/>
              <w:rPr>
                <w:sz w:val="21"/>
                <w:szCs w:val="21"/>
                <w:lang w:eastAsia="en-AU"/>
              </w:rPr>
            </w:pPr>
            <w:r w:rsidRPr="004B510F">
              <w:rPr>
                <w:sz w:val="21"/>
                <w:szCs w:val="21"/>
              </w:rPr>
              <w:t>7254</w:t>
            </w:r>
          </w:p>
        </w:tc>
        <w:tc>
          <w:tcPr>
            <w:tcW w:w="1760" w:type="dxa"/>
            <w:noWrap/>
            <w:hideMark/>
          </w:tcPr>
          <w:p w14:paraId="57603B32" w14:textId="77777777" w:rsidR="00AD42A5" w:rsidRPr="004B510F" w:rsidRDefault="00AD42A5" w:rsidP="004B510F">
            <w:pPr>
              <w:pStyle w:val="TableCopy"/>
              <w:rPr>
                <w:sz w:val="21"/>
                <w:szCs w:val="21"/>
                <w:lang w:eastAsia="en-AU"/>
              </w:rPr>
            </w:pPr>
            <w:r w:rsidRPr="004B510F">
              <w:rPr>
                <w:sz w:val="21"/>
                <w:szCs w:val="21"/>
              </w:rPr>
              <w:t>5182</w:t>
            </w:r>
          </w:p>
        </w:tc>
        <w:tc>
          <w:tcPr>
            <w:tcW w:w="1596" w:type="dxa"/>
            <w:noWrap/>
            <w:hideMark/>
          </w:tcPr>
          <w:p w14:paraId="21CBC941" w14:textId="77777777" w:rsidR="00AD42A5" w:rsidRPr="004B510F" w:rsidRDefault="00AD42A5" w:rsidP="004B510F">
            <w:pPr>
              <w:pStyle w:val="TableCopy"/>
              <w:rPr>
                <w:sz w:val="21"/>
                <w:szCs w:val="21"/>
                <w:lang w:eastAsia="en-AU"/>
              </w:rPr>
            </w:pPr>
            <w:r w:rsidRPr="004B510F">
              <w:rPr>
                <w:sz w:val="21"/>
                <w:szCs w:val="21"/>
              </w:rPr>
              <w:t>3980</w:t>
            </w:r>
          </w:p>
        </w:tc>
        <w:tc>
          <w:tcPr>
            <w:tcW w:w="1001" w:type="dxa"/>
            <w:noWrap/>
            <w:hideMark/>
          </w:tcPr>
          <w:p w14:paraId="21F47F28" w14:textId="77777777" w:rsidR="00AD42A5" w:rsidRPr="004B510F" w:rsidRDefault="00AD42A5" w:rsidP="004B510F">
            <w:pPr>
              <w:pStyle w:val="TableCopy"/>
              <w:rPr>
                <w:sz w:val="21"/>
                <w:szCs w:val="21"/>
                <w:lang w:eastAsia="en-AU"/>
              </w:rPr>
            </w:pPr>
            <w:r w:rsidRPr="004B510F">
              <w:rPr>
                <w:sz w:val="21"/>
                <w:szCs w:val="21"/>
              </w:rPr>
              <w:t>2928</w:t>
            </w:r>
          </w:p>
        </w:tc>
        <w:tc>
          <w:tcPr>
            <w:tcW w:w="1591" w:type="dxa"/>
            <w:noWrap/>
            <w:hideMark/>
          </w:tcPr>
          <w:p w14:paraId="3BBEF261" w14:textId="77777777" w:rsidR="00AD42A5" w:rsidRPr="004B510F" w:rsidRDefault="00AD42A5" w:rsidP="004B510F">
            <w:pPr>
              <w:pStyle w:val="TableCopy"/>
              <w:rPr>
                <w:sz w:val="21"/>
                <w:szCs w:val="21"/>
                <w:lang w:eastAsia="en-AU"/>
              </w:rPr>
            </w:pPr>
            <w:r w:rsidRPr="004B510F">
              <w:rPr>
                <w:sz w:val="21"/>
                <w:szCs w:val="21"/>
              </w:rPr>
              <w:t>2755</w:t>
            </w:r>
          </w:p>
        </w:tc>
      </w:tr>
      <w:tr w:rsidR="004B510F" w:rsidRPr="004B510F" w14:paraId="57F9064E" w14:textId="77777777" w:rsidTr="00AF071D">
        <w:trPr>
          <w:trHeight w:val="300"/>
        </w:trPr>
        <w:tc>
          <w:tcPr>
            <w:tcW w:w="826" w:type="dxa"/>
            <w:noWrap/>
            <w:hideMark/>
          </w:tcPr>
          <w:p w14:paraId="743C6A95" w14:textId="77777777" w:rsidR="00AD42A5" w:rsidRPr="004B510F" w:rsidRDefault="00AD42A5" w:rsidP="004B510F">
            <w:pPr>
              <w:pStyle w:val="TableCopy"/>
              <w:rPr>
                <w:sz w:val="21"/>
                <w:szCs w:val="21"/>
                <w:lang w:eastAsia="en-AU"/>
              </w:rPr>
            </w:pPr>
            <w:r w:rsidRPr="004B510F">
              <w:rPr>
                <w:sz w:val="21"/>
                <w:szCs w:val="21"/>
                <w:lang w:eastAsia="en-AU"/>
              </w:rPr>
              <w:t>2006</w:t>
            </w:r>
          </w:p>
        </w:tc>
        <w:tc>
          <w:tcPr>
            <w:tcW w:w="1230" w:type="dxa"/>
            <w:noWrap/>
            <w:hideMark/>
          </w:tcPr>
          <w:p w14:paraId="4CD1C420" w14:textId="77777777" w:rsidR="00AD42A5" w:rsidRPr="004B510F" w:rsidRDefault="00AD42A5" w:rsidP="004B510F">
            <w:pPr>
              <w:pStyle w:val="TableCopy"/>
              <w:rPr>
                <w:sz w:val="21"/>
                <w:szCs w:val="21"/>
                <w:lang w:eastAsia="en-AU"/>
              </w:rPr>
            </w:pPr>
            <w:r w:rsidRPr="004B510F">
              <w:rPr>
                <w:sz w:val="21"/>
                <w:szCs w:val="21"/>
              </w:rPr>
              <w:t>10461</w:t>
            </w:r>
          </w:p>
        </w:tc>
        <w:tc>
          <w:tcPr>
            <w:tcW w:w="774" w:type="dxa"/>
            <w:noWrap/>
            <w:hideMark/>
          </w:tcPr>
          <w:p w14:paraId="265DCBFB" w14:textId="77777777" w:rsidR="00AD42A5" w:rsidRPr="004B510F" w:rsidRDefault="00AD42A5" w:rsidP="004B510F">
            <w:pPr>
              <w:pStyle w:val="TableCopy"/>
              <w:rPr>
                <w:sz w:val="21"/>
                <w:szCs w:val="21"/>
                <w:lang w:eastAsia="en-AU"/>
              </w:rPr>
            </w:pPr>
            <w:r w:rsidRPr="004B510F">
              <w:rPr>
                <w:sz w:val="21"/>
                <w:szCs w:val="21"/>
              </w:rPr>
              <w:t>11047</w:t>
            </w:r>
          </w:p>
        </w:tc>
        <w:tc>
          <w:tcPr>
            <w:tcW w:w="1561" w:type="dxa"/>
            <w:noWrap/>
            <w:hideMark/>
          </w:tcPr>
          <w:p w14:paraId="7767132E" w14:textId="77777777" w:rsidR="00AD42A5" w:rsidRPr="004B510F" w:rsidRDefault="00AD42A5" w:rsidP="004B510F">
            <w:pPr>
              <w:pStyle w:val="TableCopy"/>
              <w:rPr>
                <w:sz w:val="21"/>
                <w:szCs w:val="21"/>
                <w:lang w:eastAsia="en-AU"/>
              </w:rPr>
            </w:pPr>
            <w:r w:rsidRPr="004B510F">
              <w:rPr>
                <w:sz w:val="21"/>
                <w:szCs w:val="21"/>
              </w:rPr>
              <w:t>10325</w:t>
            </w:r>
          </w:p>
        </w:tc>
        <w:tc>
          <w:tcPr>
            <w:tcW w:w="1538" w:type="dxa"/>
            <w:noWrap/>
            <w:hideMark/>
          </w:tcPr>
          <w:p w14:paraId="4857B1FD" w14:textId="77777777" w:rsidR="00AD42A5" w:rsidRPr="004B510F" w:rsidRDefault="00AD42A5" w:rsidP="004B510F">
            <w:pPr>
              <w:pStyle w:val="TableCopy"/>
              <w:rPr>
                <w:sz w:val="21"/>
                <w:szCs w:val="21"/>
                <w:lang w:eastAsia="en-AU"/>
              </w:rPr>
            </w:pPr>
            <w:r w:rsidRPr="004B510F">
              <w:rPr>
                <w:sz w:val="21"/>
                <w:szCs w:val="21"/>
              </w:rPr>
              <w:t>7376</w:t>
            </w:r>
          </w:p>
        </w:tc>
        <w:tc>
          <w:tcPr>
            <w:tcW w:w="1142" w:type="dxa"/>
            <w:noWrap/>
            <w:hideMark/>
          </w:tcPr>
          <w:p w14:paraId="67540E80" w14:textId="77777777" w:rsidR="00AD42A5" w:rsidRPr="004B510F" w:rsidRDefault="00AD42A5" w:rsidP="004B510F">
            <w:pPr>
              <w:pStyle w:val="TableCopy"/>
              <w:rPr>
                <w:sz w:val="21"/>
                <w:szCs w:val="21"/>
                <w:lang w:eastAsia="en-AU"/>
              </w:rPr>
            </w:pPr>
            <w:r w:rsidRPr="004B510F">
              <w:rPr>
                <w:sz w:val="21"/>
                <w:szCs w:val="21"/>
              </w:rPr>
              <w:t>6673</w:t>
            </w:r>
          </w:p>
        </w:tc>
        <w:tc>
          <w:tcPr>
            <w:tcW w:w="1293" w:type="dxa"/>
            <w:noWrap/>
            <w:hideMark/>
          </w:tcPr>
          <w:p w14:paraId="1EBD2B4E" w14:textId="77777777" w:rsidR="00AD42A5" w:rsidRPr="004B510F" w:rsidRDefault="00AD42A5" w:rsidP="004B510F">
            <w:pPr>
              <w:pStyle w:val="TableCopy"/>
              <w:rPr>
                <w:sz w:val="21"/>
                <w:szCs w:val="21"/>
                <w:lang w:eastAsia="en-AU"/>
              </w:rPr>
            </w:pPr>
            <w:r w:rsidRPr="004B510F">
              <w:rPr>
                <w:sz w:val="21"/>
                <w:szCs w:val="21"/>
              </w:rPr>
              <w:t>7004</w:t>
            </w:r>
          </w:p>
        </w:tc>
        <w:tc>
          <w:tcPr>
            <w:tcW w:w="1760" w:type="dxa"/>
            <w:noWrap/>
            <w:hideMark/>
          </w:tcPr>
          <w:p w14:paraId="5A330AE7" w14:textId="77777777" w:rsidR="00AD42A5" w:rsidRPr="004B510F" w:rsidRDefault="00AD42A5" w:rsidP="004B510F">
            <w:pPr>
              <w:pStyle w:val="TableCopy"/>
              <w:rPr>
                <w:sz w:val="21"/>
                <w:szCs w:val="21"/>
                <w:lang w:eastAsia="en-AU"/>
              </w:rPr>
            </w:pPr>
            <w:r w:rsidRPr="004B510F">
              <w:rPr>
                <w:sz w:val="21"/>
                <w:szCs w:val="21"/>
              </w:rPr>
              <w:t>5010</w:t>
            </w:r>
          </w:p>
        </w:tc>
        <w:tc>
          <w:tcPr>
            <w:tcW w:w="1596" w:type="dxa"/>
            <w:noWrap/>
            <w:hideMark/>
          </w:tcPr>
          <w:p w14:paraId="73362944" w14:textId="77777777" w:rsidR="00AD42A5" w:rsidRPr="004B510F" w:rsidRDefault="00AD42A5" w:rsidP="004B510F">
            <w:pPr>
              <w:pStyle w:val="TableCopy"/>
              <w:rPr>
                <w:sz w:val="21"/>
                <w:szCs w:val="21"/>
                <w:lang w:eastAsia="en-AU"/>
              </w:rPr>
            </w:pPr>
            <w:r w:rsidRPr="004B510F">
              <w:rPr>
                <w:sz w:val="21"/>
                <w:szCs w:val="21"/>
              </w:rPr>
              <w:t>4192</w:t>
            </w:r>
          </w:p>
        </w:tc>
        <w:tc>
          <w:tcPr>
            <w:tcW w:w="1001" w:type="dxa"/>
            <w:noWrap/>
            <w:hideMark/>
          </w:tcPr>
          <w:p w14:paraId="7FD9FE60" w14:textId="77777777" w:rsidR="00AD42A5" w:rsidRPr="004B510F" w:rsidRDefault="00AD42A5" w:rsidP="004B510F">
            <w:pPr>
              <w:pStyle w:val="TableCopy"/>
              <w:rPr>
                <w:sz w:val="21"/>
                <w:szCs w:val="21"/>
                <w:lang w:eastAsia="en-AU"/>
              </w:rPr>
            </w:pPr>
            <w:r w:rsidRPr="004B510F">
              <w:rPr>
                <w:sz w:val="21"/>
                <w:szCs w:val="21"/>
              </w:rPr>
              <w:t>2919</w:t>
            </w:r>
          </w:p>
        </w:tc>
        <w:tc>
          <w:tcPr>
            <w:tcW w:w="1591" w:type="dxa"/>
            <w:noWrap/>
            <w:hideMark/>
          </w:tcPr>
          <w:p w14:paraId="69009FA2" w14:textId="77777777" w:rsidR="00AD42A5" w:rsidRPr="004B510F" w:rsidRDefault="00AD42A5" w:rsidP="004B510F">
            <w:pPr>
              <w:pStyle w:val="TableCopy"/>
              <w:rPr>
                <w:sz w:val="21"/>
                <w:szCs w:val="21"/>
                <w:lang w:eastAsia="en-AU"/>
              </w:rPr>
            </w:pPr>
            <w:r w:rsidRPr="004B510F">
              <w:rPr>
                <w:sz w:val="21"/>
                <w:szCs w:val="21"/>
              </w:rPr>
              <w:t>2967</w:t>
            </w:r>
          </w:p>
        </w:tc>
      </w:tr>
      <w:tr w:rsidR="004B510F" w:rsidRPr="004B510F" w14:paraId="09DF6842" w14:textId="77777777" w:rsidTr="00AF071D">
        <w:trPr>
          <w:trHeight w:val="300"/>
        </w:trPr>
        <w:tc>
          <w:tcPr>
            <w:tcW w:w="826" w:type="dxa"/>
            <w:noWrap/>
            <w:hideMark/>
          </w:tcPr>
          <w:p w14:paraId="0773D33A" w14:textId="77777777" w:rsidR="00AD42A5" w:rsidRPr="004B510F" w:rsidRDefault="00AD42A5" w:rsidP="004B510F">
            <w:pPr>
              <w:pStyle w:val="TableCopy"/>
              <w:rPr>
                <w:sz w:val="21"/>
                <w:szCs w:val="21"/>
                <w:lang w:eastAsia="en-AU"/>
              </w:rPr>
            </w:pPr>
            <w:r w:rsidRPr="004B510F">
              <w:rPr>
                <w:sz w:val="21"/>
                <w:szCs w:val="21"/>
                <w:lang w:eastAsia="en-AU"/>
              </w:rPr>
              <w:t>2007</w:t>
            </w:r>
          </w:p>
        </w:tc>
        <w:tc>
          <w:tcPr>
            <w:tcW w:w="1230" w:type="dxa"/>
            <w:noWrap/>
            <w:hideMark/>
          </w:tcPr>
          <w:p w14:paraId="017B1956" w14:textId="77777777" w:rsidR="00AD42A5" w:rsidRPr="004B510F" w:rsidRDefault="00AD42A5" w:rsidP="004B510F">
            <w:pPr>
              <w:pStyle w:val="TableCopy"/>
              <w:rPr>
                <w:sz w:val="21"/>
                <w:szCs w:val="21"/>
                <w:lang w:eastAsia="en-AU"/>
              </w:rPr>
            </w:pPr>
            <w:r w:rsidRPr="004B510F">
              <w:rPr>
                <w:sz w:val="21"/>
                <w:szCs w:val="21"/>
              </w:rPr>
              <w:t>10777</w:t>
            </w:r>
          </w:p>
        </w:tc>
        <w:tc>
          <w:tcPr>
            <w:tcW w:w="774" w:type="dxa"/>
            <w:noWrap/>
            <w:hideMark/>
          </w:tcPr>
          <w:p w14:paraId="6A87B3BC" w14:textId="77777777" w:rsidR="00AD42A5" w:rsidRPr="004B510F" w:rsidRDefault="00AD42A5" w:rsidP="004B510F">
            <w:pPr>
              <w:pStyle w:val="TableCopy"/>
              <w:rPr>
                <w:sz w:val="21"/>
                <w:szCs w:val="21"/>
                <w:lang w:eastAsia="en-AU"/>
              </w:rPr>
            </w:pPr>
            <w:r w:rsidRPr="004B510F">
              <w:rPr>
                <w:sz w:val="21"/>
                <w:szCs w:val="21"/>
              </w:rPr>
              <w:t>11453</w:t>
            </w:r>
          </w:p>
        </w:tc>
        <w:tc>
          <w:tcPr>
            <w:tcW w:w="1561" w:type="dxa"/>
            <w:noWrap/>
            <w:hideMark/>
          </w:tcPr>
          <w:p w14:paraId="730715AD" w14:textId="77777777" w:rsidR="00AD42A5" w:rsidRPr="004B510F" w:rsidRDefault="00AD42A5" w:rsidP="004B510F">
            <w:pPr>
              <w:pStyle w:val="TableCopy"/>
              <w:rPr>
                <w:sz w:val="21"/>
                <w:szCs w:val="21"/>
                <w:lang w:eastAsia="en-AU"/>
              </w:rPr>
            </w:pPr>
            <w:r w:rsidRPr="004B510F">
              <w:rPr>
                <w:sz w:val="21"/>
                <w:szCs w:val="21"/>
              </w:rPr>
              <w:t>10494</w:t>
            </w:r>
          </w:p>
        </w:tc>
        <w:tc>
          <w:tcPr>
            <w:tcW w:w="1538" w:type="dxa"/>
            <w:noWrap/>
            <w:hideMark/>
          </w:tcPr>
          <w:p w14:paraId="71D7861B" w14:textId="77777777" w:rsidR="00AD42A5" w:rsidRPr="004B510F" w:rsidRDefault="00AD42A5" w:rsidP="004B510F">
            <w:pPr>
              <w:pStyle w:val="TableCopy"/>
              <w:rPr>
                <w:sz w:val="21"/>
                <w:szCs w:val="21"/>
                <w:lang w:eastAsia="en-AU"/>
              </w:rPr>
            </w:pPr>
            <w:r w:rsidRPr="004B510F">
              <w:rPr>
                <w:sz w:val="21"/>
                <w:szCs w:val="21"/>
              </w:rPr>
              <w:t>7779</w:t>
            </w:r>
          </w:p>
        </w:tc>
        <w:tc>
          <w:tcPr>
            <w:tcW w:w="1142" w:type="dxa"/>
            <w:noWrap/>
            <w:hideMark/>
          </w:tcPr>
          <w:p w14:paraId="7440A82D" w14:textId="77777777" w:rsidR="00AD42A5" w:rsidRPr="004B510F" w:rsidRDefault="00AD42A5" w:rsidP="004B510F">
            <w:pPr>
              <w:pStyle w:val="TableCopy"/>
              <w:rPr>
                <w:sz w:val="21"/>
                <w:szCs w:val="21"/>
                <w:lang w:eastAsia="en-AU"/>
              </w:rPr>
            </w:pPr>
            <w:r w:rsidRPr="004B510F">
              <w:rPr>
                <w:sz w:val="21"/>
                <w:szCs w:val="21"/>
              </w:rPr>
              <w:t>7078</w:t>
            </w:r>
          </w:p>
        </w:tc>
        <w:tc>
          <w:tcPr>
            <w:tcW w:w="1293" w:type="dxa"/>
            <w:noWrap/>
            <w:hideMark/>
          </w:tcPr>
          <w:p w14:paraId="6F80B59D" w14:textId="77777777" w:rsidR="00AD42A5" w:rsidRPr="004B510F" w:rsidRDefault="00AD42A5" w:rsidP="004B510F">
            <w:pPr>
              <w:pStyle w:val="TableCopy"/>
              <w:rPr>
                <w:sz w:val="21"/>
                <w:szCs w:val="21"/>
                <w:lang w:eastAsia="en-AU"/>
              </w:rPr>
            </w:pPr>
            <w:r w:rsidRPr="004B510F">
              <w:rPr>
                <w:sz w:val="21"/>
                <w:szCs w:val="21"/>
              </w:rPr>
              <w:t>6897</w:t>
            </w:r>
          </w:p>
        </w:tc>
        <w:tc>
          <w:tcPr>
            <w:tcW w:w="1760" w:type="dxa"/>
            <w:noWrap/>
            <w:hideMark/>
          </w:tcPr>
          <w:p w14:paraId="37C43E33" w14:textId="77777777" w:rsidR="00AD42A5" w:rsidRPr="004B510F" w:rsidRDefault="00AD42A5" w:rsidP="004B510F">
            <w:pPr>
              <w:pStyle w:val="TableCopy"/>
              <w:rPr>
                <w:sz w:val="21"/>
                <w:szCs w:val="21"/>
                <w:lang w:eastAsia="en-AU"/>
              </w:rPr>
            </w:pPr>
            <w:r w:rsidRPr="004B510F">
              <w:rPr>
                <w:sz w:val="21"/>
                <w:szCs w:val="21"/>
              </w:rPr>
              <w:t>5284</w:t>
            </w:r>
          </w:p>
        </w:tc>
        <w:tc>
          <w:tcPr>
            <w:tcW w:w="1596" w:type="dxa"/>
            <w:noWrap/>
            <w:hideMark/>
          </w:tcPr>
          <w:p w14:paraId="7E92EF3C" w14:textId="77777777" w:rsidR="00AD42A5" w:rsidRPr="004B510F" w:rsidRDefault="00AD42A5" w:rsidP="004B510F">
            <w:pPr>
              <w:pStyle w:val="TableCopy"/>
              <w:rPr>
                <w:sz w:val="21"/>
                <w:szCs w:val="21"/>
                <w:lang w:eastAsia="en-AU"/>
              </w:rPr>
            </w:pPr>
            <w:r w:rsidRPr="004B510F">
              <w:rPr>
                <w:sz w:val="21"/>
                <w:szCs w:val="21"/>
              </w:rPr>
              <w:t>4386</w:t>
            </w:r>
          </w:p>
        </w:tc>
        <w:tc>
          <w:tcPr>
            <w:tcW w:w="1001" w:type="dxa"/>
            <w:noWrap/>
            <w:hideMark/>
          </w:tcPr>
          <w:p w14:paraId="65F0C04A" w14:textId="77777777" w:rsidR="00AD42A5" w:rsidRPr="004B510F" w:rsidRDefault="00AD42A5" w:rsidP="004B510F">
            <w:pPr>
              <w:pStyle w:val="TableCopy"/>
              <w:rPr>
                <w:sz w:val="21"/>
                <w:szCs w:val="21"/>
                <w:lang w:eastAsia="en-AU"/>
              </w:rPr>
            </w:pPr>
            <w:r w:rsidRPr="004B510F">
              <w:rPr>
                <w:sz w:val="21"/>
                <w:szCs w:val="21"/>
              </w:rPr>
              <w:t>3065</w:t>
            </w:r>
          </w:p>
        </w:tc>
        <w:tc>
          <w:tcPr>
            <w:tcW w:w="1591" w:type="dxa"/>
            <w:noWrap/>
            <w:hideMark/>
          </w:tcPr>
          <w:p w14:paraId="600DBB83" w14:textId="77777777" w:rsidR="00AD42A5" w:rsidRPr="004B510F" w:rsidRDefault="00AD42A5" w:rsidP="004B510F">
            <w:pPr>
              <w:pStyle w:val="TableCopy"/>
              <w:rPr>
                <w:sz w:val="21"/>
                <w:szCs w:val="21"/>
                <w:lang w:eastAsia="en-AU"/>
              </w:rPr>
            </w:pPr>
            <w:r w:rsidRPr="004B510F">
              <w:rPr>
                <w:sz w:val="21"/>
                <w:szCs w:val="21"/>
              </w:rPr>
              <w:t>3627</w:t>
            </w:r>
          </w:p>
        </w:tc>
      </w:tr>
      <w:tr w:rsidR="004B510F" w:rsidRPr="004B510F" w14:paraId="447159A8" w14:textId="77777777" w:rsidTr="00AF071D">
        <w:trPr>
          <w:trHeight w:val="300"/>
        </w:trPr>
        <w:tc>
          <w:tcPr>
            <w:tcW w:w="826" w:type="dxa"/>
            <w:noWrap/>
            <w:hideMark/>
          </w:tcPr>
          <w:p w14:paraId="5AAF7362" w14:textId="77777777" w:rsidR="00AD42A5" w:rsidRPr="004B510F" w:rsidRDefault="00AD42A5" w:rsidP="004B510F">
            <w:pPr>
              <w:pStyle w:val="TableCopy"/>
              <w:rPr>
                <w:sz w:val="21"/>
                <w:szCs w:val="21"/>
                <w:lang w:eastAsia="en-AU"/>
              </w:rPr>
            </w:pPr>
            <w:r w:rsidRPr="004B510F">
              <w:rPr>
                <w:sz w:val="21"/>
                <w:szCs w:val="21"/>
                <w:lang w:eastAsia="en-AU"/>
              </w:rPr>
              <w:t>2008</w:t>
            </w:r>
          </w:p>
        </w:tc>
        <w:tc>
          <w:tcPr>
            <w:tcW w:w="1230" w:type="dxa"/>
            <w:noWrap/>
            <w:hideMark/>
          </w:tcPr>
          <w:p w14:paraId="17EA546A" w14:textId="77777777" w:rsidR="00AD42A5" w:rsidRPr="004B510F" w:rsidRDefault="00AD42A5" w:rsidP="004B510F">
            <w:pPr>
              <w:pStyle w:val="TableCopy"/>
              <w:rPr>
                <w:sz w:val="21"/>
                <w:szCs w:val="21"/>
                <w:lang w:eastAsia="en-AU"/>
              </w:rPr>
            </w:pPr>
            <w:r w:rsidRPr="004B510F">
              <w:rPr>
                <w:sz w:val="21"/>
                <w:szCs w:val="21"/>
              </w:rPr>
              <w:t>11172</w:t>
            </w:r>
          </w:p>
        </w:tc>
        <w:tc>
          <w:tcPr>
            <w:tcW w:w="774" w:type="dxa"/>
            <w:noWrap/>
            <w:hideMark/>
          </w:tcPr>
          <w:p w14:paraId="13B529DF" w14:textId="77777777" w:rsidR="00AD42A5" w:rsidRPr="004B510F" w:rsidRDefault="00AD42A5" w:rsidP="004B510F">
            <w:pPr>
              <w:pStyle w:val="TableCopy"/>
              <w:rPr>
                <w:sz w:val="21"/>
                <w:szCs w:val="21"/>
                <w:lang w:eastAsia="en-AU"/>
              </w:rPr>
            </w:pPr>
            <w:r w:rsidRPr="004B510F">
              <w:rPr>
                <w:sz w:val="21"/>
                <w:szCs w:val="21"/>
              </w:rPr>
              <w:t>11585</w:t>
            </w:r>
          </w:p>
        </w:tc>
        <w:tc>
          <w:tcPr>
            <w:tcW w:w="1561" w:type="dxa"/>
            <w:noWrap/>
            <w:hideMark/>
          </w:tcPr>
          <w:p w14:paraId="28140ECE" w14:textId="77777777" w:rsidR="00AD42A5" w:rsidRPr="004B510F" w:rsidRDefault="00AD42A5" w:rsidP="004B510F">
            <w:pPr>
              <w:pStyle w:val="TableCopy"/>
              <w:rPr>
                <w:sz w:val="21"/>
                <w:szCs w:val="21"/>
                <w:lang w:eastAsia="en-AU"/>
              </w:rPr>
            </w:pPr>
            <w:r w:rsidRPr="004B510F">
              <w:rPr>
                <w:sz w:val="21"/>
                <w:szCs w:val="21"/>
              </w:rPr>
              <w:t>10538</w:t>
            </w:r>
          </w:p>
        </w:tc>
        <w:tc>
          <w:tcPr>
            <w:tcW w:w="1538" w:type="dxa"/>
            <w:noWrap/>
            <w:hideMark/>
          </w:tcPr>
          <w:p w14:paraId="2488B08E" w14:textId="77777777" w:rsidR="00AD42A5" w:rsidRPr="004B510F" w:rsidRDefault="00AD42A5" w:rsidP="004B510F">
            <w:pPr>
              <w:pStyle w:val="TableCopy"/>
              <w:rPr>
                <w:sz w:val="21"/>
                <w:szCs w:val="21"/>
                <w:lang w:eastAsia="en-AU"/>
              </w:rPr>
            </w:pPr>
            <w:r w:rsidRPr="004B510F">
              <w:rPr>
                <w:sz w:val="21"/>
                <w:szCs w:val="21"/>
              </w:rPr>
              <w:t>6983</w:t>
            </w:r>
          </w:p>
        </w:tc>
        <w:tc>
          <w:tcPr>
            <w:tcW w:w="1142" w:type="dxa"/>
            <w:noWrap/>
            <w:hideMark/>
          </w:tcPr>
          <w:p w14:paraId="2AEA0883" w14:textId="77777777" w:rsidR="00AD42A5" w:rsidRPr="004B510F" w:rsidRDefault="00AD42A5" w:rsidP="004B510F">
            <w:pPr>
              <w:pStyle w:val="TableCopy"/>
              <w:rPr>
                <w:sz w:val="21"/>
                <w:szCs w:val="21"/>
                <w:lang w:eastAsia="en-AU"/>
              </w:rPr>
            </w:pPr>
            <w:r w:rsidRPr="004B510F">
              <w:rPr>
                <w:sz w:val="21"/>
                <w:szCs w:val="21"/>
              </w:rPr>
              <w:t>7329</w:t>
            </w:r>
          </w:p>
        </w:tc>
        <w:tc>
          <w:tcPr>
            <w:tcW w:w="1293" w:type="dxa"/>
            <w:noWrap/>
            <w:hideMark/>
          </w:tcPr>
          <w:p w14:paraId="6F5543A8" w14:textId="77777777" w:rsidR="00AD42A5" w:rsidRPr="004B510F" w:rsidRDefault="00AD42A5" w:rsidP="004B510F">
            <w:pPr>
              <w:pStyle w:val="TableCopy"/>
              <w:rPr>
                <w:sz w:val="21"/>
                <w:szCs w:val="21"/>
                <w:lang w:eastAsia="en-AU"/>
              </w:rPr>
            </w:pPr>
            <w:r w:rsidRPr="004B510F">
              <w:rPr>
                <w:sz w:val="21"/>
                <w:szCs w:val="21"/>
              </w:rPr>
              <w:t>6709</w:t>
            </w:r>
          </w:p>
        </w:tc>
        <w:tc>
          <w:tcPr>
            <w:tcW w:w="1760" w:type="dxa"/>
            <w:noWrap/>
            <w:hideMark/>
          </w:tcPr>
          <w:p w14:paraId="35117B78" w14:textId="77777777" w:rsidR="00AD42A5" w:rsidRPr="004B510F" w:rsidRDefault="00AD42A5" w:rsidP="004B510F">
            <w:pPr>
              <w:pStyle w:val="TableCopy"/>
              <w:rPr>
                <w:sz w:val="21"/>
                <w:szCs w:val="21"/>
                <w:lang w:eastAsia="en-AU"/>
              </w:rPr>
            </w:pPr>
            <w:r w:rsidRPr="004B510F">
              <w:rPr>
                <w:sz w:val="21"/>
                <w:szCs w:val="21"/>
              </w:rPr>
              <w:t>5446</w:t>
            </w:r>
          </w:p>
        </w:tc>
        <w:tc>
          <w:tcPr>
            <w:tcW w:w="1596" w:type="dxa"/>
            <w:noWrap/>
            <w:hideMark/>
          </w:tcPr>
          <w:p w14:paraId="7ABA72BF" w14:textId="77777777" w:rsidR="00AD42A5" w:rsidRPr="004B510F" w:rsidRDefault="00AD42A5" w:rsidP="004B510F">
            <w:pPr>
              <w:pStyle w:val="TableCopy"/>
              <w:rPr>
                <w:sz w:val="21"/>
                <w:szCs w:val="21"/>
                <w:lang w:eastAsia="en-AU"/>
              </w:rPr>
            </w:pPr>
            <w:r w:rsidRPr="004B510F">
              <w:rPr>
                <w:sz w:val="21"/>
                <w:szCs w:val="21"/>
              </w:rPr>
              <w:t>4531</w:t>
            </w:r>
          </w:p>
        </w:tc>
        <w:tc>
          <w:tcPr>
            <w:tcW w:w="1001" w:type="dxa"/>
            <w:noWrap/>
            <w:hideMark/>
          </w:tcPr>
          <w:p w14:paraId="5DD10684" w14:textId="77777777" w:rsidR="00AD42A5" w:rsidRPr="004B510F" w:rsidRDefault="00AD42A5" w:rsidP="004B510F">
            <w:pPr>
              <w:pStyle w:val="TableCopy"/>
              <w:rPr>
                <w:sz w:val="21"/>
                <w:szCs w:val="21"/>
                <w:lang w:eastAsia="en-AU"/>
              </w:rPr>
            </w:pPr>
            <w:r w:rsidRPr="004B510F">
              <w:rPr>
                <w:sz w:val="21"/>
                <w:szCs w:val="21"/>
              </w:rPr>
              <w:t>3378</w:t>
            </w:r>
          </w:p>
        </w:tc>
        <w:tc>
          <w:tcPr>
            <w:tcW w:w="1591" w:type="dxa"/>
            <w:noWrap/>
            <w:hideMark/>
          </w:tcPr>
          <w:p w14:paraId="36F3DCFB" w14:textId="77777777" w:rsidR="00AD42A5" w:rsidRPr="004B510F" w:rsidRDefault="00AD42A5" w:rsidP="004B510F">
            <w:pPr>
              <w:pStyle w:val="TableCopy"/>
              <w:rPr>
                <w:sz w:val="21"/>
                <w:szCs w:val="21"/>
                <w:lang w:eastAsia="en-AU"/>
              </w:rPr>
            </w:pPr>
            <w:r w:rsidRPr="004B510F">
              <w:rPr>
                <w:sz w:val="21"/>
                <w:szCs w:val="21"/>
              </w:rPr>
              <w:t>3636</w:t>
            </w:r>
          </w:p>
        </w:tc>
      </w:tr>
      <w:tr w:rsidR="004B510F" w:rsidRPr="004B510F" w14:paraId="4CDD015F" w14:textId="77777777" w:rsidTr="00AF071D">
        <w:trPr>
          <w:trHeight w:val="300"/>
        </w:trPr>
        <w:tc>
          <w:tcPr>
            <w:tcW w:w="826" w:type="dxa"/>
            <w:noWrap/>
            <w:hideMark/>
          </w:tcPr>
          <w:p w14:paraId="4B895F04" w14:textId="77777777" w:rsidR="00AD42A5" w:rsidRPr="004B510F" w:rsidRDefault="00AD42A5" w:rsidP="004B510F">
            <w:pPr>
              <w:pStyle w:val="TableCopy"/>
              <w:rPr>
                <w:sz w:val="21"/>
                <w:szCs w:val="21"/>
                <w:lang w:eastAsia="en-AU"/>
              </w:rPr>
            </w:pPr>
            <w:r w:rsidRPr="004B510F">
              <w:rPr>
                <w:sz w:val="21"/>
                <w:szCs w:val="21"/>
                <w:lang w:eastAsia="en-AU"/>
              </w:rPr>
              <w:t>2009</w:t>
            </w:r>
          </w:p>
        </w:tc>
        <w:tc>
          <w:tcPr>
            <w:tcW w:w="1230" w:type="dxa"/>
            <w:noWrap/>
            <w:hideMark/>
          </w:tcPr>
          <w:p w14:paraId="700F0640" w14:textId="77777777" w:rsidR="00AD42A5" w:rsidRPr="004B510F" w:rsidRDefault="00AD42A5" w:rsidP="004B510F">
            <w:pPr>
              <w:pStyle w:val="TableCopy"/>
              <w:rPr>
                <w:sz w:val="21"/>
                <w:szCs w:val="21"/>
                <w:lang w:eastAsia="en-AU"/>
              </w:rPr>
            </w:pPr>
            <w:r w:rsidRPr="004B510F">
              <w:rPr>
                <w:sz w:val="21"/>
                <w:szCs w:val="21"/>
              </w:rPr>
              <w:t>11694</w:t>
            </w:r>
          </w:p>
        </w:tc>
        <w:tc>
          <w:tcPr>
            <w:tcW w:w="774" w:type="dxa"/>
            <w:noWrap/>
            <w:hideMark/>
          </w:tcPr>
          <w:p w14:paraId="0B6FB160" w14:textId="77777777" w:rsidR="00AD42A5" w:rsidRPr="004B510F" w:rsidRDefault="00AD42A5" w:rsidP="004B510F">
            <w:pPr>
              <w:pStyle w:val="TableCopy"/>
              <w:rPr>
                <w:sz w:val="21"/>
                <w:szCs w:val="21"/>
                <w:lang w:eastAsia="en-AU"/>
              </w:rPr>
            </w:pPr>
            <w:r w:rsidRPr="004B510F">
              <w:rPr>
                <w:sz w:val="21"/>
                <w:szCs w:val="21"/>
              </w:rPr>
              <w:t>11419</w:t>
            </w:r>
          </w:p>
        </w:tc>
        <w:tc>
          <w:tcPr>
            <w:tcW w:w="1561" w:type="dxa"/>
            <w:noWrap/>
            <w:hideMark/>
          </w:tcPr>
          <w:p w14:paraId="56F4678C" w14:textId="77777777" w:rsidR="00AD42A5" w:rsidRPr="004B510F" w:rsidRDefault="00AD42A5" w:rsidP="004B510F">
            <w:pPr>
              <w:pStyle w:val="TableCopy"/>
              <w:rPr>
                <w:sz w:val="21"/>
                <w:szCs w:val="21"/>
                <w:lang w:eastAsia="en-AU"/>
              </w:rPr>
            </w:pPr>
            <w:r w:rsidRPr="004B510F">
              <w:rPr>
                <w:sz w:val="21"/>
                <w:szCs w:val="21"/>
              </w:rPr>
              <w:t>10209</w:t>
            </w:r>
          </w:p>
        </w:tc>
        <w:tc>
          <w:tcPr>
            <w:tcW w:w="1538" w:type="dxa"/>
            <w:noWrap/>
            <w:hideMark/>
          </w:tcPr>
          <w:p w14:paraId="79353E1F" w14:textId="77777777" w:rsidR="00AD42A5" w:rsidRPr="004B510F" w:rsidRDefault="00AD42A5" w:rsidP="004B510F">
            <w:pPr>
              <w:pStyle w:val="TableCopy"/>
              <w:rPr>
                <w:sz w:val="21"/>
                <w:szCs w:val="21"/>
                <w:lang w:eastAsia="en-AU"/>
              </w:rPr>
            </w:pPr>
            <w:r w:rsidRPr="004B510F">
              <w:rPr>
                <w:sz w:val="21"/>
                <w:szCs w:val="21"/>
              </w:rPr>
              <w:t>6573</w:t>
            </w:r>
          </w:p>
        </w:tc>
        <w:tc>
          <w:tcPr>
            <w:tcW w:w="1142" w:type="dxa"/>
            <w:noWrap/>
            <w:hideMark/>
          </w:tcPr>
          <w:p w14:paraId="0A9D2A6B" w14:textId="77777777" w:rsidR="00AD42A5" w:rsidRPr="004B510F" w:rsidRDefault="00AD42A5" w:rsidP="004B510F">
            <w:pPr>
              <w:pStyle w:val="TableCopy"/>
              <w:rPr>
                <w:sz w:val="21"/>
                <w:szCs w:val="21"/>
                <w:lang w:eastAsia="en-AU"/>
              </w:rPr>
            </w:pPr>
            <w:r w:rsidRPr="004B510F">
              <w:rPr>
                <w:sz w:val="21"/>
                <w:szCs w:val="21"/>
              </w:rPr>
              <w:t>7440</w:t>
            </w:r>
          </w:p>
        </w:tc>
        <w:tc>
          <w:tcPr>
            <w:tcW w:w="1293" w:type="dxa"/>
            <w:noWrap/>
            <w:hideMark/>
          </w:tcPr>
          <w:p w14:paraId="4A7107CA" w14:textId="77777777" w:rsidR="00AD42A5" w:rsidRPr="004B510F" w:rsidRDefault="00AD42A5" w:rsidP="004B510F">
            <w:pPr>
              <w:pStyle w:val="TableCopy"/>
              <w:rPr>
                <w:sz w:val="21"/>
                <w:szCs w:val="21"/>
                <w:lang w:eastAsia="en-AU"/>
              </w:rPr>
            </w:pPr>
            <w:r w:rsidRPr="004B510F">
              <w:rPr>
                <w:sz w:val="21"/>
                <w:szCs w:val="21"/>
              </w:rPr>
              <w:t>6663</w:t>
            </w:r>
          </w:p>
        </w:tc>
        <w:tc>
          <w:tcPr>
            <w:tcW w:w="1760" w:type="dxa"/>
            <w:noWrap/>
            <w:hideMark/>
          </w:tcPr>
          <w:p w14:paraId="6D449DB5" w14:textId="77777777" w:rsidR="00AD42A5" w:rsidRPr="004B510F" w:rsidRDefault="00AD42A5" w:rsidP="004B510F">
            <w:pPr>
              <w:pStyle w:val="TableCopy"/>
              <w:rPr>
                <w:sz w:val="21"/>
                <w:szCs w:val="21"/>
                <w:lang w:eastAsia="en-AU"/>
              </w:rPr>
            </w:pPr>
            <w:r w:rsidRPr="004B510F">
              <w:rPr>
                <w:sz w:val="21"/>
                <w:szCs w:val="21"/>
              </w:rPr>
              <w:t>5484</w:t>
            </w:r>
          </w:p>
        </w:tc>
        <w:tc>
          <w:tcPr>
            <w:tcW w:w="1596" w:type="dxa"/>
            <w:noWrap/>
            <w:hideMark/>
          </w:tcPr>
          <w:p w14:paraId="7C6313F9" w14:textId="77777777" w:rsidR="00AD42A5" w:rsidRPr="004B510F" w:rsidRDefault="00AD42A5" w:rsidP="004B510F">
            <w:pPr>
              <w:pStyle w:val="TableCopy"/>
              <w:rPr>
                <w:sz w:val="21"/>
                <w:szCs w:val="21"/>
                <w:lang w:eastAsia="en-AU"/>
              </w:rPr>
            </w:pPr>
            <w:r w:rsidRPr="004B510F">
              <w:rPr>
                <w:sz w:val="21"/>
                <w:szCs w:val="21"/>
              </w:rPr>
              <w:t>4521</w:t>
            </w:r>
          </w:p>
        </w:tc>
        <w:tc>
          <w:tcPr>
            <w:tcW w:w="1001" w:type="dxa"/>
            <w:noWrap/>
            <w:hideMark/>
          </w:tcPr>
          <w:p w14:paraId="000234F7" w14:textId="77777777" w:rsidR="00AD42A5" w:rsidRPr="004B510F" w:rsidRDefault="00AD42A5" w:rsidP="004B510F">
            <w:pPr>
              <w:pStyle w:val="TableCopy"/>
              <w:rPr>
                <w:sz w:val="21"/>
                <w:szCs w:val="21"/>
                <w:lang w:eastAsia="en-AU"/>
              </w:rPr>
            </w:pPr>
            <w:r w:rsidRPr="004B510F">
              <w:rPr>
                <w:sz w:val="21"/>
                <w:szCs w:val="21"/>
              </w:rPr>
              <w:t>3188</w:t>
            </w:r>
          </w:p>
        </w:tc>
        <w:tc>
          <w:tcPr>
            <w:tcW w:w="1591" w:type="dxa"/>
            <w:noWrap/>
            <w:hideMark/>
          </w:tcPr>
          <w:p w14:paraId="6FB6A4CB" w14:textId="77777777" w:rsidR="00AD42A5" w:rsidRPr="004B510F" w:rsidRDefault="00AD42A5" w:rsidP="004B510F">
            <w:pPr>
              <w:pStyle w:val="TableCopy"/>
              <w:rPr>
                <w:sz w:val="21"/>
                <w:szCs w:val="21"/>
                <w:lang w:eastAsia="en-AU"/>
              </w:rPr>
            </w:pPr>
            <w:r w:rsidRPr="004B510F">
              <w:rPr>
                <w:sz w:val="21"/>
                <w:szCs w:val="21"/>
              </w:rPr>
              <w:t>3226</w:t>
            </w:r>
          </w:p>
        </w:tc>
      </w:tr>
      <w:tr w:rsidR="004B510F" w:rsidRPr="004B510F" w14:paraId="4213233B" w14:textId="77777777" w:rsidTr="00AF071D">
        <w:trPr>
          <w:trHeight w:val="300"/>
        </w:trPr>
        <w:tc>
          <w:tcPr>
            <w:tcW w:w="826" w:type="dxa"/>
            <w:noWrap/>
            <w:hideMark/>
          </w:tcPr>
          <w:p w14:paraId="558A8A6D" w14:textId="77777777" w:rsidR="00AD42A5" w:rsidRPr="004B510F" w:rsidRDefault="00AD42A5" w:rsidP="004B510F">
            <w:pPr>
              <w:pStyle w:val="TableCopy"/>
              <w:rPr>
                <w:sz w:val="21"/>
                <w:szCs w:val="21"/>
                <w:lang w:eastAsia="en-AU"/>
              </w:rPr>
            </w:pPr>
            <w:r w:rsidRPr="004B510F">
              <w:rPr>
                <w:sz w:val="21"/>
                <w:szCs w:val="21"/>
                <w:lang w:eastAsia="en-AU"/>
              </w:rPr>
              <w:t>2010</w:t>
            </w:r>
          </w:p>
        </w:tc>
        <w:tc>
          <w:tcPr>
            <w:tcW w:w="1230" w:type="dxa"/>
            <w:noWrap/>
            <w:hideMark/>
          </w:tcPr>
          <w:p w14:paraId="3EED6D89" w14:textId="77777777" w:rsidR="00AD42A5" w:rsidRPr="004B510F" w:rsidRDefault="00AD42A5" w:rsidP="004B510F">
            <w:pPr>
              <w:pStyle w:val="TableCopy"/>
              <w:rPr>
                <w:sz w:val="21"/>
                <w:szCs w:val="21"/>
                <w:lang w:eastAsia="en-AU"/>
              </w:rPr>
            </w:pPr>
            <w:r w:rsidRPr="004B510F">
              <w:rPr>
                <w:sz w:val="21"/>
                <w:szCs w:val="21"/>
              </w:rPr>
              <w:t>11977</w:t>
            </w:r>
          </w:p>
        </w:tc>
        <w:tc>
          <w:tcPr>
            <w:tcW w:w="774" w:type="dxa"/>
            <w:noWrap/>
            <w:hideMark/>
          </w:tcPr>
          <w:p w14:paraId="358FF6DD" w14:textId="77777777" w:rsidR="00AD42A5" w:rsidRPr="004B510F" w:rsidRDefault="00AD42A5" w:rsidP="004B510F">
            <w:pPr>
              <w:pStyle w:val="TableCopy"/>
              <w:rPr>
                <w:sz w:val="21"/>
                <w:szCs w:val="21"/>
                <w:lang w:eastAsia="en-AU"/>
              </w:rPr>
            </w:pPr>
            <w:r w:rsidRPr="004B510F">
              <w:rPr>
                <w:sz w:val="21"/>
                <w:szCs w:val="21"/>
              </w:rPr>
              <w:t>11297</w:t>
            </w:r>
          </w:p>
        </w:tc>
        <w:tc>
          <w:tcPr>
            <w:tcW w:w="1561" w:type="dxa"/>
            <w:noWrap/>
            <w:hideMark/>
          </w:tcPr>
          <w:p w14:paraId="6EFE4ACF" w14:textId="77777777" w:rsidR="00AD42A5" w:rsidRPr="004B510F" w:rsidRDefault="00AD42A5" w:rsidP="004B510F">
            <w:pPr>
              <w:pStyle w:val="TableCopy"/>
              <w:rPr>
                <w:sz w:val="21"/>
                <w:szCs w:val="21"/>
                <w:lang w:eastAsia="en-AU"/>
              </w:rPr>
            </w:pPr>
            <w:r w:rsidRPr="004B510F">
              <w:rPr>
                <w:sz w:val="21"/>
                <w:szCs w:val="21"/>
              </w:rPr>
              <w:t>9860</w:t>
            </w:r>
          </w:p>
        </w:tc>
        <w:tc>
          <w:tcPr>
            <w:tcW w:w="1538" w:type="dxa"/>
            <w:noWrap/>
            <w:hideMark/>
          </w:tcPr>
          <w:p w14:paraId="2C88CED4" w14:textId="77777777" w:rsidR="00AD42A5" w:rsidRPr="004B510F" w:rsidRDefault="00AD42A5" w:rsidP="004B510F">
            <w:pPr>
              <w:pStyle w:val="TableCopy"/>
              <w:rPr>
                <w:sz w:val="21"/>
                <w:szCs w:val="21"/>
                <w:lang w:eastAsia="en-AU"/>
              </w:rPr>
            </w:pPr>
            <w:r w:rsidRPr="004B510F">
              <w:rPr>
                <w:sz w:val="21"/>
                <w:szCs w:val="21"/>
              </w:rPr>
              <w:t>7594</w:t>
            </w:r>
          </w:p>
        </w:tc>
        <w:tc>
          <w:tcPr>
            <w:tcW w:w="1142" w:type="dxa"/>
            <w:noWrap/>
            <w:hideMark/>
          </w:tcPr>
          <w:p w14:paraId="17735696" w14:textId="77777777" w:rsidR="00AD42A5" w:rsidRPr="004B510F" w:rsidRDefault="00AD42A5" w:rsidP="004B510F">
            <w:pPr>
              <w:pStyle w:val="TableCopy"/>
              <w:rPr>
                <w:sz w:val="21"/>
                <w:szCs w:val="21"/>
                <w:lang w:eastAsia="en-AU"/>
              </w:rPr>
            </w:pPr>
            <w:r w:rsidRPr="004B510F">
              <w:rPr>
                <w:sz w:val="21"/>
                <w:szCs w:val="21"/>
              </w:rPr>
              <w:t>7665</w:t>
            </w:r>
          </w:p>
        </w:tc>
        <w:tc>
          <w:tcPr>
            <w:tcW w:w="1293" w:type="dxa"/>
            <w:noWrap/>
            <w:hideMark/>
          </w:tcPr>
          <w:p w14:paraId="3ECD7B7A" w14:textId="77777777" w:rsidR="00AD42A5" w:rsidRPr="004B510F" w:rsidRDefault="00AD42A5" w:rsidP="004B510F">
            <w:pPr>
              <w:pStyle w:val="TableCopy"/>
              <w:rPr>
                <w:sz w:val="21"/>
                <w:szCs w:val="21"/>
                <w:lang w:eastAsia="en-AU"/>
              </w:rPr>
            </w:pPr>
            <w:r w:rsidRPr="004B510F">
              <w:rPr>
                <w:sz w:val="21"/>
                <w:szCs w:val="21"/>
              </w:rPr>
              <w:t>6873</w:t>
            </w:r>
          </w:p>
        </w:tc>
        <w:tc>
          <w:tcPr>
            <w:tcW w:w="1760" w:type="dxa"/>
            <w:noWrap/>
            <w:hideMark/>
          </w:tcPr>
          <w:p w14:paraId="6C06DFFE" w14:textId="77777777" w:rsidR="00AD42A5" w:rsidRPr="004B510F" w:rsidRDefault="00AD42A5" w:rsidP="004B510F">
            <w:pPr>
              <w:pStyle w:val="TableCopy"/>
              <w:rPr>
                <w:sz w:val="21"/>
                <w:szCs w:val="21"/>
                <w:lang w:eastAsia="en-AU"/>
              </w:rPr>
            </w:pPr>
            <w:r w:rsidRPr="004B510F">
              <w:rPr>
                <w:sz w:val="21"/>
                <w:szCs w:val="21"/>
              </w:rPr>
              <w:t>5607</w:t>
            </w:r>
          </w:p>
        </w:tc>
        <w:tc>
          <w:tcPr>
            <w:tcW w:w="1596" w:type="dxa"/>
            <w:noWrap/>
            <w:hideMark/>
          </w:tcPr>
          <w:p w14:paraId="5ECC09F5" w14:textId="77777777" w:rsidR="00AD42A5" w:rsidRPr="004B510F" w:rsidRDefault="00AD42A5" w:rsidP="004B510F">
            <w:pPr>
              <w:pStyle w:val="TableCopy"/>
              <w:rPr>
                <w:sz w:val="21"/>
                <w:szCs w:val="21"/>
                <w:lang w:eastAsia="en-AU"/>
              </w:rPr>
            </w:pPr>
            <w:r w:rsidRPr="004B510F">
              <w:rPr>
                <w:sz w:val="21"/>
                <w:szCs w:val="21"/>
              </w:rPr>
              <w:t>4487</w:t>
            </w:r>
          </w:p>
        </w:tc>
        <w:tc>
          <w:tcPr>
            <w:tcW w:w="1001" w:type="dxa"/>
            <w:noWrap/>
            <w:hideMark/>
          </w:tcPr>
          <w:p w14:paraId="54A6F16A" w14:textId="77777777" w:rsidR="00AD42A5" w:rsidRPr="004B510F" w:rsidRDefault="00AD42A5" w:rsidP="004B510F">
            <w:pPr>
              <w:pStyle w:val="TableCopy"/>
              <w:rPr>
                <w:sz w:val="21"/>
                <w:szCs w:val="21"/>
                <w:lang w:eastAsia="en-AU"/>
              </w:rPr>
            </w:pPr>
            <w:r w:rsidRPr="004B510F">
              <w:rPr>
                <w:sz w:val="21"/>
                <w:szCs w:val="21"/>
              </w:rPr>
              <w:t>3271</w:t>
            </w:r>
          </w:p>
        </w:tc>
        <w:tc>
          <w:tcPr>
            <w:tcW w:w="1591" w:type="dxa"/>
            <w:noWrap/>
            <w:hideMark/>
          </w:tcPr>
          <w:p w14:paraId="2388618D" w14:textId="77777777" w:rsidR="00AD42A5" w:rsidRPr="004B510F" w:rsidRDefault="00AD42A5" w:rsidP="004B510F">
            <w:pPr>
              <w:pStyle w:val="TableCopy"/>
              <w:rPr>
                <w:sz w:val="21"/>
                <w:szCs w:val="21"/>
                <w:lang w:eastAsia="en-AU"/>
              </w:rPr>
            </w:pPr>
            <w:r w:rsidRPr="004B510F">
              <w:rPr>
                <w:sz w:val="21"/>
                <w:szCs w:val="21"/>
              </w:rPr>
              <w:t>3259</w:t>
            </w:r>
          </w:p>
        </w:tc>
      </w:tr>
      <w:tr w:rsidR="004B510F" w:rsidRPr="004B510F" w14:paraId="51F4C35E" w14:textId="77777777" w:rsidTr="00AF071D">
        <w:trPr>
          <w:trHeight w:val="300"/>
        </w:trPr>
        <w:tc>
          <w:tcPr>
            <w:tcW w:w="826" w:type="dxa"/>
            <w:noWrap/>
            <w:hideMark/>
          </w:tcPr>
          <w:p w14:paraId="733B736F" w14:textId="77777777" w:rsidR="00AD42A5" w:rsidRPr="004B510F" w:rsidRDefault="00AD42A5" w:rsidP="004B510F">
            <w:pPr>
              <w:pStyle w:val="TableCopy"/>
              <w:rPr>
                <w:sz w:val="21"/>
                <w:szCs w:val="21"/>
                <w:lang w:eastAsia="en-AU"/>
              </w:rPr>
            </w:pPr>
            <w:r w:rsidRPr="004B510F">
              <w:rPr>
                <w:sz w:val="21"/>
                <w:szCs w:val="21"/>
                <w:lang w:eastAsia="en-AU"/>
              </w:rPr>
              <w:t>2011</w:t>
            </w:r>
          </w:p>
        </w:tc>
        <w:tc>
          <w:tcPr>
            <w:tcW w:w="1230" w:type="dxa"/>
            <w:noWrap/>
            <w:hideMark/>
          </w:tcPr>
          <w:p w14:paraId="4AC863D5" w14:textId="77777777" w:rsidR="00AD42A5" w:rsidRPr="004B510F" w:rsidRDefault="00AD42A5" w:rsidP="004B510F">
            <w:pPr>
              <w:pStyle w:val="TableCopy"/>
              <w:rPr>
                <w:sz w:val="21"/>
                <w:szCs w:val="21"/>
                <w:lang w:eastAsia="en-AU"/>
              </w:rPr>
            </w:pPr>
            <w:r w:rsidRPr="004B510F">
              <w:rPr>
                <w:sz w:val="21"/>
                <w:szCs w:val="21"/>
              </w:rPr>
              <w:t>12524</w:t>
            </w:r>
          </w:p>
        </w:tc>
        <w:tc>
          <w:tcPr>
            <w:tcW w:w="774" w:type="dxa"/>
            <w:noWrap/>
            <w:hideMark/>
          </w:tcPr>
          <w:p w14:paraId="04AABB9F" w14:textId="77777777" w:rsidR="00AD42A5" w:rsidRPr="004B510F" w:rsidRDefault="00AD42A5" w:rsidP="004B510F">
            <w:pPr>
              <w:pStyle w:val="TableCopy"/>
              <w:rPr>
                <w:sz w:val="21"/>
                <w:szCs w:val="21"/>
                <w:lang w:eastAsia="en-AU"/>
              </w:rPr>
            </w:pPr>
            <w:r w:rsidRPr="004B510F">
              <w:rPr>
                <w:sz w:val="21"/>
                <w:szCs w:val="21"/>
              </w:rPr>
              <w:t>11631</w:t>
            </w:r>
          </w:p>
        </w:tc>
        <w:tc>
          <w:tcPr>
            <w:tcW w:w="1561" w:type="dxa"/>
            <w:noWrap/>
            <w:hideMark/>
          </w:tcPr>
          <w:p w14:paraId="24EC830D" w14:textId="77777777" w:rsidR="00AD42A5" w:rsidRPr="004B510F" w:rsidRDefault="00AD42A5" w:rsidP="004B510F">
            <w:pPr>
              <w:pStyle w:val="TableCopy"/>
              <w:rPr>
                <w:sz w:val="21"/>
                <w:szCs w:val="21"/>
                <w:lang w:eastAsia="en-AU"/>
              </w:rPr>
            </w:pPr>
            <w:r w:rsidRPr="004B510F">
              <w:rPr>
                <w:sz w:val="21"/>
                <w:szCs w:val="21"/>
              </w:rPr>
              <w:t>9907</w:t>
            </w:r>
          </w:p>
        </w:tc>
        <w:tc>
          <w:tcPr>
            <w:tcW w:w="1538" w:type="dxa"/>
            <w:noWrap/>
            <w:hideMark/>
          </w:tcPr>
          <w:p w14:paraId="206C5DB8" w14:textId="77777777" w:rsidR="00AD42A5" w:rsidRPr="004B510F" w:rsidRDefault="00AD42A5" w:rsidP="004B510F">
            <w:pPr>
              <w:pStyle w:val="TableCopy"/>
              <w:rPr>
                <w:sz w:val="21"/>
                <w:szCs w:val="21"/>
                <w:lang w:eastAsia="en-AU"/>
              </w:rPr>
            </w:pPr>
            <w:r w:rsidRPr="004B510F">
              <w:rPr>
                <w:sz w:val="21"/>
                <w:szCs w:val="21"/>
              </w:rPr>
              <w:t>7952</w:t>
            </w:r>
          </w:p>
        </w:tc>
        <w:tc>
          <w:tcPr>
            <w:tcW w:w="1142" w:type="dxa"/>
            <w:noWrap/>
            <w:hideMark/>
          </w:tcPr>
          <w:p w14:paraId="78542712" w14:textId="77777777" w:rsidR="00AD42A5" w:rsidRPr="004B510F" w:rsidRDefault="00AD42A5" w:rsidP="004B510F">
            <w:pPr>
              <w:pStyle w:val="TableCopy"/>
              <w:rPr>
                <w:sz w:val="21"/>
                <w:szCs w:val="21"/>
                <w:lang w:eastAsia="en-AU"/>
              </w:rPr>
            </w:pPr>
            <w:r w:rsidRPr="004B510F">
              <w:rPr>
                <w:sz w:val="21"/>
                <w:szCs w:val="21"/>
              </w:rPr>
              <w:t>7802</w:t>
            </w:r>
          </w:p>
        </w:tc>
        <w:tc>
          <w:tcPr>
            <w:tcW w:w="1293" w:type="dxa"/>
            <w:noWrap/>
            <w:hideMark/>
          </w:tcPr>
          <w:p w14:paraId="4F6BC577" w14:textId="77777777" w:rsidR="00AD42A5" w:rsidRPr="004B510F" w:rsidRDefault="00AD42A5" w:rsidP="004B510F">
            <w:pPr>
              <w:pStyle w:val="TableCopy"/>
              <w:rPr>
                <w:sz w:val="21"/>
                <w:szCs w:val="21"/>
                <w:lang w:eastAsia="en-AU"/>
              </w:rPr>
            </w:pPr>
            <w:r w:rsidRPr="004B510F">
              <w:rPr>
                <w:sz w:val="21"/>
                <w:szCs w:val="21"/>
              </w:rPr>
              <w:t>6699</w:t>
            </w:r>
          </w:p>
        </w:tc>
        <w:tc>
          <w:tcPr>
            <w:tcW w:w="1760" w:type="dxa"/>
            <w:noWrap/>
            <w:hideMark/>
          </w:tcPr>
          <w:p w14:paraId="74833DAB" w14:textId="77777777" w:rsidR="00AD42A5" w:rsidRPr="004B510F" w:rsidRDefault="00AD42A5" w:rsidP="004B510F">
            <w:pPr>
              <w:pStyle w:val="TableCopy"/>
              <w:rPr>
                <w:sz w:val="21"/>
                <w:szCs w:val="21"/>
                <w:lang w:eastAsia="en-AU"/>
              </w:rPr>
            </w:pPr>
            <w:r w:rsidRPr="004B510F">
              <w:rPr>
                <w:sz w:val="21"/>
                <w:szCs w:val="21"/>
              </w:rPr>
              <w:t>5844</w:t>
            </w:r>
          </w:p>
        </w:tc>
        <w:tc>
          <w:tcPr>
            <w:tcW w:w="1596" w:type="dxa"/>
            <w:noWrap/>
            <w:hideMark/>
          </w:tcPr>
          <w:p w14:paraId="69E1C859" w14:textId="77777777" w:rsidR="00AD42A5" w:rsidRPr="004B510F" w:rsidRDefault="00AD42A5" w:rsidP="004B510F">
            <w:pPr>
              <w:pStyle w:val="TableCopy"/>
              <w:rPr>
                <w:sz w:val="21"/>
                <w:szCs w:val="21"/>
                <w:lang w:eastAsia="en-AU"/>
              </w:rPr>
            </w:pPr>
            <w:r w:rsidRPr="004B510F">
              <w:rPr>
                <w:sz w:val="21"/>
                <w:szCs w:val="21"/>
              </w:rPr>
              <w:t>4622</w:t>
            </w:r>
          </w:p>
        </w:tc>
        <w:tc>
          <w:tcPr>
            <w:tcW w:w="1001" w:type="dxa"/>
            <w:noWrap/>
            <w:hideMark/>
          </w:tcPr>
          <w:p w14:paraId="15CFE8A8" w14:textId="77777777" w:rsidR="00AD42A5" w:rsidRPr="004B510F" w:rsidRDefault="00AD42A5" w:rsidP="004B510F">
            <w:pPr>
              <w:pStyle w:val="TableCopy"/>
              <w:rPr>
                <w:sz w:val="21"/>
                <w:szCs w:val="21"/>
                <w:lang w:eastAsia="en-AU"/>
              </w:rPr>
            </w:pPr>
            <w:r w:rsidRPr="004B510F">
              <w:rPr>
                <w:sz w:val="21"/>
                <w:szCs w:val="21"/>
              </w:rPr>
              <w:t>3359</w:t>
            </w:r>
          </w:p>
        </w:tc>
        <w:tc>
          <w:tcPr>
            <w:tcW w:w="1591" w:type="dxa"/>
            <w:noWrap/>
            <w:hideMark/>
          </w:tcPr>
          <w:p w14:paraId="641D4534" w14:textId="77777777" w:rsidR="00AD42A5" w:rsidRPr="004B510F" w:rsidRDefault="00AD42A5" w:rsidP="004B510F">
            <w:pPr>
              <w:pStyle w:val="TableCopy"/>
              <w:rPr>
                <w:sz w:val="21"/>
                <w:szCs w:val="21"/>
                <w:lang w:eastAsia="en-AU"/>
              </w:rPr>
            </w:pPr>
            <w:r w:rsidRPr="004B510F">
              <w:rPr>
                <w:sz w:val="21"/>
                <w:szCs w:val="21"/>
              </w:rPr>
              <w:t>3473</w:t>
            </w:r>
          </w:p>
        </w:tc>
      </w:tr>
      <w:tr w:rsidR="004B510F" w:rsidRPr="004B510F" w14:paraId="7FC5EFDD" w14:textId="77777777" w:rsidTr="00AF071D">
        <w:trPr>
          <w:trHeight w:val="300"/>
        </w:trPr>
        <w:tc>
          <w:tcPr>
            <w:tcW w:w="826" w:type="dxa"/>
            <w:noWrap/>
            <w:hideMark/>
          </w:tcPr>
          <w:p w14:paraId="35F7C112" w14:textId="77777777" w:rsidR="00AD42A5" w:rsidRPr="004B510F" w:rsidRDefault="00AD42A5" w:rsidP="004B510F">
            <w:pPr>
              <w:pStyle w:val="TableCopy"/>
              <w:rPr>
                <w:sz w:val="21"/>
                <w:szCs w:val="21"/>
                <w:lang w:eastAsia="en-AU"/>
              </w:rPr>
            </w:pPr>
            <w:r w:rsidRPr="004B510F">
              <w:rPr>
                <w:sz w:val="21"/>
                <w:szCs w:val="21"/>
                <w:lang w:eastAsia="en-AU"/>
              </w:rPr>
              <w:t>2012</w:t>
            </w:r>
          </w:p>
        </w:tc>
        <w:tc>
          <w:tcPr>
            <w:tcW w:w="1230" w:type="dxa"/>
            <w:noWrap/>
            <w:hideMark/>
          </w:tcPr>
          <w:p w14:paraId="7CB693CC" w14:textId="77777777" w:rsidR="00AD42A5" w:rsidRPr="004B510F" w:rsidRDefault="00AD42A5" w:rsidP="004B510F">
            <w:pPr>
              <w:pStyle w:val="TableCopy"/>
              <w:rPr>
                <w:sz w:val="21"/>
                <w:szCs w:val="21"/>
                <w:lang w:eastAsia="en-AU"/>
              </w:rPr>
            </w:pPr>
            <w:r w:rsidRPr="004B510F">
              <w:rPr>
                <w:sz w:val="21"/>
                <w:szCs w:val="21"/>
              </w:rPr>
              <w:t>12821</w:t>
            </w:r>
          </w:p>
        </w:tc>
        <w:tc>
          <w:tcPr>
            <w:tcW w:w="774" w:type="dxa"/>
            <w:noWrap/>
            <w:hideMark/>
          </w:tcPr>
          <w:p w14:paraId="0350E529" w14:textId="77777777" w:rsidR="00AD42A5" w:rsidRPr="004B510F" w:rsidRDefault="00AD42A5" w:rsidP="004B510F">
            <w:pPr>
              <w:pStyle w:val="TableCopy"/>
              <w:rPr>
                <w:sz w:val="21"/>
                <w:szCs w:val="21"/>
                <w:lang w:eastAsia="en-AU"/>
              </w:rPr>
            </w:pPr>
            <w:r w:rsidRPr="004B510F">
              <w:rPr>
                <w:sz w:val="21"/>
                <w:szCs w:val="21"/>
              </w:rPr>
              <w:t>11591</w:t>
            </w:r>
          </w:p>
        </w:tc>
        <w:tc>
          <w:tcPr>
            <w:tcW w:w="1561" w:type="dxa"/>
            <w:noWrap/>
            <w:hideMark/>
          </w:tcPr>
          <w:p w14:paraId="517406AC" w14:textId="77777777" w:rsidR="00AD42A5" w:rsidRPr="004B510F" w:rsidRDefault="00AD42A5" w:rsidP="004B510F">
            <w:pPr>
              <w:pStyle w:val="TableCopy"/>
              <w:rPr>
                <w:sz w:val="21"/>
                <w:szCs w:val="21"/>
                <w:lang w:eastAsia="en-AU"/>
              </w:rPr>
            </w:pPr>
            <w:r w:rsidRPr="004B510F">
              <w:rPr>
                <w:sz w:val="21"/>
                <w:szCs w:val="21"/>
              </w:rPr>
              <w:t>9975</w:t>
            </w:r>
          </w:p>
        </w:tc>
        <w:tc>
          <w:tcPr>
            <w:tcW w:w="1538" w:type="dxa"/>
            <w:noWrap/>
            <w:hideMark/>
          </w:tcPr>
          <w:p w14:paraId="6B30D7D7" w14:textId="77777777" w:rsidR="00AD42A5" w:rsidRPr="004B510F" w:rsidRDefault="00AD42A5" w:rsidP="004B510F">
            <w:pPr>
              <w:pStyle w:val="TableCopy"/>
              <w:rPr>
                <w:sz w:val="21"/>
                <w:szCs w:val="21"/>
                <w:lang w:eastAsia="en-AU"/>
              </w:rPr>
            </w:pPr>
            <w:r w:rsidRPr="004B510F">
              <w:rPr>
                <w:sz w:val="21"/>
                <w:szCs w:val="21"/>
              </w:rPr>
              <w:t>7917</w:t>
            </w:r>
          </w:p>
        </w:tc>
        <w:tc>
          <w:tcPr>
            <w:tcW w:w="1142" w:type="dxa"/>
            <w:noWrap/>
            <w:hideMark/>
          </w:tcPr>
          <w:p w14:paraId="4BD53E67" w14:textId="77777777" w:rsidR="00AD42A5" w:rsidRPr="004B510F" w:rsidRDefault="00AD42A5" w:rsidP="004B510F">
            <w:pPr>
              <w:pStyle w:val="TableCopy"/>
              <w:rPr>
                <w:sz w:val="21"/>
                <w:szCs w:val="21"/>
                <w:lang w:eastAsia="en-AU"/>
              </w:rPr>
            </w:pPr>
            <w:r w:rsidRPr="004B510F">
              <w:rPr>
                <w:sz w:val="21"/>
                <w:szCs w:val="21"/>
              </w:rPr>
              <w:t>7878</w:t>
            </w:r>
          </w:p>
        </w:tc>
        <w:tc>
          <w:tcPr>
            <w:tcW w:w="1293" w:type="dxa"/>
            <w:noWrap/>
            <w:hideMark/>
          </w:tcPr>
          <w:p w14:paraId="4EC7D374" w14:textId="77777777" w:rsidR="00AD42A5" w:rsidRPr="004B510F" w:rsidRDefault="00AD42A5" w:rsidP="004B510F">
            <w:pPr>
              <w:pStyle w:val="TableCopy"/>
              <w:rPr>
                <w:sz w:val="21"/>
                <w:szCs w:val="21"/>
                <w:lang w:eastAsia="en-AU"/>
              </w:rPr>
            </w:pPr>
            <w:r w:rsidRPr="004B510F">
              <w:rPr>
                <w:sz w:val="21"/>
                <w:szCs w:val="21"/>
              </w:rPr>
              <w:t>6608</w:t>
            </w:r>
          </w:p>
        </w:tc>
        <w:tc>
          <w:tcPr>
            <w:tcW w:w="1760" w:type="dxa"/>
            <w:noWrap/>
            <w:hideMark/>
          </w:tcPr>
          <w:p w14:paraId="6307E168" w14:textId="77777777" w:rsidR="00AD42A5" w:rsidRPr="004B510F" w:rsidRDefault="00AD42A5" w:rsidP="004B510F">
            <w:pPr>
              <w:pStyle w:val="TableCopy"/>
              <w:rPr>
                <w:sz w:val="21"/>
                <w:szCs w:val="21"/>
                <w:lang w:eastAsia="en-AU"/>
              </w:rPr>
            </w:pPr>
            <w:r w:rsidRPr="004B510F">
              <w:rPr>
                <w:sz w:val="21"/>
                <w:szCs w:val="21"/>
              </w:rPr>
              <w:t>5888</w:t>
            </w:r>
          </w:p>
        </w:tc>
        <w:tc>
          <w:tcPr>
            <w:tcW w:w="1596" w:type="dxa"/>
            <w:noWrap/>
            <w:hideMark/>
          </w:tcPr>
          <w:p w14:paraId="405F2B92" w14:textId="77777777" w:rsidR="00AD42A5" w:rsidRPr="004B510F" w:rsidRDefault="00AD42A5" w:rsidP="004B510F">
            <w:pPr>
              <w:pStyle w:val="TableCopy"/>
              <w:rPr>
                <w:sz w:val="21"/>
                <w:szCs w:val="21"/>
                <w:lang w:eastAsia="en-AU"/>
              </w:rPr>
            </w:pPr>
            <w:r w:rsidRPr="004B510F">
              <w:rPr>
                <w:sz w:val="21"/>
                <w:szCs w:val="21"/>
              </w:rPr>
              <w:t>4647</w:t>
            </w:r>
          </w:p>
        </w:tc>
        <w:tc>
          <w:tcPr>
            <w:tcW w:w="1001" w:type="dxa"/>
            <w:noWrap/>
            <w:hideMark/>
          </w:tcPr>
          <w:p w14:paraId="1E17633F" w14:textId="77777777" w:rsidR="00AD42A5" w:rsidRPr="004B510F" w:rsidRDefault="00AD42A5" w:rsidP="004B510F">
            <w:pPr>
              <w:pStyle w:val="TableCopy"/>
              <w:rPr>
                <w:sz w:val="21"/>
                <w:szCs w:val="21"/>
                <w:lang w:eastAsia="en-AU"/>
              </w:rPr>
            </w:pPr>
            <w:r w:rsidRPr="004B510F">
              <w:rPr>
                <w:sz w:val="21"/>
                <w:szCs w:val="21"/>
              </w:rPr>
              <w:t>3434</w:t>
            </w:r>
          </w:p>
        </w:tc>
        <w:tc>
          <w:tcPr>
            <w:tcW w:w="1591" w:type="dxa"/>
            <w:noWrap/>
            <w:hideMark/>
          </w:tcPr>
          <w:p w14:paraId="02472E40" w14:textId="77777777" w:rsidR="00AD42A5" w:rsidRPr="004B510F" w:rsidRDefault="00AD42A5" w:rsidP="004B510F">
            <w:pPr>
              <w:pStyle w:val="TableCopy"/>
              <w:rPr>
                <w:sz w:val="21"/>
                <w:szCs w:val="21"/>
                <w:lang w:eastAsia="en-AU"/>
              </w:rPr>
            </w:pPr>
            <w:r w:rsidRPr="004B510F">
              <w:rPr>
                <w:sz w:val="21"/>
                <w:szCs w:val="21"/>
              </w:rPr>
              <w:t>3594</w:t>
            </w:r>
          </w:p>
        </w:tc>
      </w:tr>
      <w:tr w:rsidR="004B510F" w:rsidRPr="004B510F" w14:paraId="6F50C3E6" w14:textId="77777777" w:rsidTr="00AF071D">
        <w:trPr>
          <w:trHeight w:val="300"/>
        </w:trPr>
        <w:tc>
          <w:tcPr>
            <w:tcW w:w="826" w:type="dxa"/>
            <w:noWrap/>
            <w:hideMark/>
          </w:tcPr>
          <w:p w14:paraId="678FEE57" w14:textId="77777777" w:rsidR="00AD42A5" w:rsidRPr="004B510F" w:rsidRDefault="00AD42A5" w:rsidP="004B510F">
            <w:pPr>
              <w:pStyle w:val="TableCopy"/>
              <w:rPr>
                <w:sz w:val="21"/>
                <w:szCs w:val="21"/>
                <w:lang w:eastAsia="en-AU"/>
              </w:rPr>
            </w:pPr>
            <w:r w:rsidRPr="004B510F">
              <w:rPr>
                <w:sz w:val="21"/>
                <w:szCs w:val="21"/>
                <w:lang w:eastAsia="en-AU"/>
              </w:rPr>
              <w:t>2013</w:t>
            </w:r>
          </w:p>
        </w:tc>
        <w:tc>
          <w:tcPr>
            <w:tcW w:w="1230" w:type="dxa"/>
            <w:noWrap/>
            <w:hideMark/>
          </w:tcPr>
          <w:p w14:paraId="17B77685" w14:textId="77777777" w:rsidR="00AD42A5" w:rsidRPr="004B510F" w:rsidRDefault="00AD42A5" w:rsidP="004B510F">
            <w:pPr>
              <w:pStyle w:val="TableCopy"/>
              <w:rPr>
                <w:sz w:val="21"/>
                <w:szCs w:val="21"/>
                <w:lang w:eastAsia="en-AU"/>
              </w:rPr>
            </w:pPr>
            <w:r w:rsidRPr="004B510F">
              <w:rPr>
                <w:sz w:val="21"/>
                <w:szCs w:val="21"/>
              </w:rPr>
              <w:t>13091</w:t>
            </w:r>
          </w:p>
        </w:tc>
        <w:tc>
          <w:tcPr>
            <w:tcW w:w="774" w:type="dxa"/>
            <w:noWrap/>
            <w:hideMark/>
          </w:tcPr>
          <w:p w14:paraId="744A89E8" w14:textId="77777777" w:rsidR="00AD42A5" w:rsidRPr="004B510F" w:rsidRDefault="00AD42A5" w:rsidP="004B510F">
            <w:pPr>
              <w:pStyle w:val="TableCopy"/>
              <w:rPr>
                <w:sz w:val="21"/>
                <w:szCs w:val="21"/>
                <w:lang w:eastAsia="en-AU"/>
              </w:rPr>
            </w:pPr>
            <w:r w:rsidRPr="004B510F">
              <w:rPr>
                <w:sz w:val="21"/>
                <w:szCs w:val="21"/>
              </w:rPr>
              <w:t>11226</w:t>
            </w:r>
          </w:p>
        </w:tc>
        <w:tc>
          <w:tcPr>
            <w:tcW w:w="1561" w:type="dxa"/>
            <w:noWrap/>
            <w:hideMark/>
          </w:tcPr>
          <w:p w14:paraId="6A996EF5" w14:textId="77777777" w:rsidR="00AD42A5" w:rsidRPr="004B510F" w:rsidRDefault="00AD42A5" w:rsidP="004B510F">
            <w:pPr>
              <w:pStyle w:val="TableCopy"/>
              <w:rPr>
                <w:sz w:val="21"/>
                <w:szCs w:val="21"/>
                <w:lang w:eastAsia="en-AU"/>
              </w:rPr>
            </w:pPr>
            <w:r w:rsidRPr="004B510F">
              <w:rPr>
                <w:sz w:val="21"/>
                <w:szCs w:val="21"/>
              </w:rPr>
              <w:t>9670</w:t>
            </w:r>
          </w:p>
        </w:tc>
        <w:tc>
          <w:tcPr>
            <w:tcW w:w="1538" w:type="dxa"/>
            <w:noWrap/>
            <w:hideMark/>
          </w:tcPr>
          <w:p w14:paraId="1B429994" w14:textId="77777777" w:rsidR="00AD42A5" w:rsidRPr="004B510F" w:rsidRDefault="00AD42A5" w:rsidP="004B510F">
            <w:pPr>
              <w:pStyle w:val="TableCopy"/>
              <w:rPr>
                <w:sz w:val="21"/>
                <w:szCs w:val="21"/>
                <w:lang w:eastAsia="en-AU"/>
              </w:rPr>
            </w:pPr>
            <w:r w:rsidRPr="004B510F">
              <w:rPr>
                <w:sz w:val="21"/>
                <w:szCs w:val="21"/>
              </w:rPr>
              <w:t>8525</w:t>
            </w:r>
          </w:p>
        </w:tc>
        <w:tc>
          <w:tcPr>
            <w:tcW w:w="1142" w:type="dxa"/>
            <w:noWrap/>
            <w:hideMark/>
          </w:tcPr>
          <w:p w14:paraId="650A7DCF" w14:textId="77777777" w:rsidR="00AD42A5" w:rsidRPr="004B510F" w:rsidRDefault="00AD42A5" w:rsidP="004B510F">
            <w:pPr>
              <w:pStyle w:val="TableCopy"/>
              <w:rPr>
                <w:sz w:val="21"/>
                <w:szCs w:val="21"/>
                <w:lang w:eastAsia="en-AU"/>
              </w:rPr>
            </w:pPr>
            <w:r w:rsidRPr="004B510F">
              <w:rPr>
                <w:sz w:val="21"/>
                <w:szCs w:val="21"/>
              </w:rPr>
              <w:t>7854</w:t>
            </w:r>
          </w:p>
        </w:tc>
        <w:tc>
          <w:tcPr>
            <w:tcW w:w="1293" w:type="dxa"/>
            <w:noWrap/>
            <w:hideMark/>
          </w:tcPr>
          <w:p w14:paraId="5E894D22" w14:textId="77777777" w:rsidR="00AD42A5" w:rsidRPr="004B510F" w:rsidRDefault="00AD42A5" w:rsidP="004B510F">
            <w:pPr>
              <w:pStyle w:val="TableCopy"/>
              <w:rPr>
                <w:sz w:val="21"/>
                <w:szCs w:val="21"/>
                <w:lang w:eastAsia="en-AU"/>
              </w:rPr>
            </w:pPr>
            <w:r w:rsidRPr="004B510F">
              <w:rPr>
                <w:sz w:val="21"/>
                <w:szCs w:val="21"/>
              </w:rPr>
              <w:t>6524</w:t>
            </w:r>
          </w:p>
        </w:tc>
        <w:tc>
          <w:tcPr>
            <w:tcW w:w="1760" w:type="dxa"/>
            <w:noWrap/>
            <w:hideMark/>
          </w:tcPr>
          <w:p w14:paraId="5460F082" w14:textId="77777777" w:rsidR="00AD42A5" w:rsidRPr="004B510F" w:rsidRDefault="00AD42A5" w:rsidP="004B510F">
            <w:pPr>
              <w:pStyle w:val="TableCopy"/>
              <w:rPr>
                <w:sz w:val="21"/>
                <w:szCs w:val="21"/>
                <w:lang w:eastAsia="en-AU"/>
              </w:rPr>
            </w:pPr>
            <w:r w:rsidRPr="004B510F">
              <w:rPr>
                <w:sz w:val="21"/>
                <w:szCs w:val="21"/>
              </w:rPr>
              <w:t>5976</w:t>
            </w:r>
          </w:p>
        </w:tc>
        <w:tc>
          <w:tcPr>
            <w:tcW w:w="1596" w:type="dxa"/>
            <w:noWrap/>
            <w:hideMark/>
          </w:tcPr>
          <w:p w14:paraId="25F79F4B" w14:textId="77777777" w:rsidR="00AD42A5" w:rsidRPr="004B510F" w:rsidRDefault="00AD42A5" w:rsidP="004B510F">
            <w:pPr>
              <w:pStyle w:val="TableCopy"/>
              <w:rPr>
                <w:sz w:val="21"/>
                <w:szCs w:val="21"/>
                <w:lang w:eastAsia="en-AU"/>
              </w:rPr>
            </w:pPr>
            <w:r w:rsidRPr="004B510F">
              <w:rPr>
                <w:sz w:val="21"/>
                <w:szCs w:val="21"/>
              </w:rPr>
              <w:t>4613</w:t>
            </w:r>
          </w:p>
        </w:tc>
        <w:tc>
          <w:tcPr>
            <w:tcW w:w="1001" w:type="dxa"/>
            <w:noWrap/>
            <w:hideMark/>
          </w:tcPr>
          <w:p w14:paraId="27A6C196" w14:textId="77777777" w:rsidR="00AD42A5" w:rsidRPr="004B510F" w:rsidRDefault="00AD42A5" w:rsidP="004B510F">
            <w:pPr>
              <w:pStyle w:val="TableCopy"/>
              <w:rPr>
                <w:sz w:val="21"/>
                <w:szCs w:val="21"/>
                <w:lang w:eastAsia="en-AU"/>
              </w:rPr>
            </w:pPr>
            <w:r w:rsidRPr="004B510F">
              <w:rPr>
                <w:sz w:val="21"/>
                <w:szCs w:val="21"/>
              </w:rPr>
              <w:t>3421</w:t>
            </w:r>
          </w:p>
        </w:tc>
        <w:tc>
          <w:tcPr>
            <w:tcW w:w="1591" w:type="dxa"/>
            <w:noWrap/>
            <w:hideMark/>
          </w:tcPr>
          <w:p w14:paraId="435D59F4" w14:textId="77777777" w:rsidR="00AD42A5" w:rsidRPr="004B510F" w:rsidRDefault="00AD42A5" w:rsidP="004B510F">
            <w:pPr>
              <w:pStyle w:val="TableCopy"/>
              <w:rPr>
                <w:sz w:val="21"/>
                <w:szCs w:val="21"/>
                <w:lang w:eastAsia="en-AU"/>
              </w:rPr>
            </w:pPr>
            <w:r w:rsidRPr="004B510F">
              <w:rPr>
                <w:sz w:val="21"/>
                <w:szCs w:val="21"/>
              </w:rPr>
              <w:t>3615</w:t>
            </w:r>
          </w:p>
        </w:tc>
      </w:tr>
      <w:tr w:rsidR="004B510F" w:rsidRPr="004B510F" w14:paraId="7F1B52BB" w14:textId="77777777" w:rsidTr="00AF071D">
        <w:trPr>
          <w:trHeight w:val="300"/>
        </w:trPr>
        <w:tc>
          <w:tcPr>
            <w:tcW w:w="826" w:type="dxa"/>
            <w:noWrap/>
            <w:hideMark/>
          </w:tcPr>
          <w:p w14:paraId="08783BBB" w14:textId="77777777" w:rsidR="00AD42A5" w:rsidRPr="004B510F" w:rsidRDefault="00AD42A5" w:rsidP="004B510F">
            <w:pPr>
              <w:pStyle w:val="TableCopy"/>
              <w:rPr>
                <w:sz w:val="21"/>
                <w:szCs w:val="21"/>
                <w:lang w:eastAsia="en-AU"/>
              </w:rPr>
            </w:pPr>
            <w:r w:rsidRPr="004B510F">
              <w:rPr>
                <w:sz w:val="21"/>
                <w:szCs w:val="21"/>
                <w:lang w:eastAsia="en-AU"/>
              </w:rPr>
              <w:t>2014</w:t>
            </w:r>
          </w:p>
        </w:tc>
        <w:tc>
          <w:tcPr>
            <w:tcW w:w="1230" w:type="dxa"/>
            <w:noWrap/>
            <w:hideMark/>
          </w:tcPr>
          <w:p w14:paraId="07981B13" w14:textId="77777777" w:rsidR="00AD42A5" w:rsidRPr="004B510F" w:rsidRDefault="00AD42A5" w:rsidP="004B510F">
            <w:pPr>
              <w:pStyle w:val="TableCopy"/>
              <w:rPr>
                <w:sz w:val="21"/>
                <w:szCs w:val="21"/>
                <w:lang w:eastAsia="en-AU"/>
              </w:rPr>
            </w:pPr>
            <w:r w:rsidRPr="004B510F">
              <w:rPr>
                <w:sz w:val="21"/>
                <w:szCs w:val="21"/>
              </w:rPr>
              <w:t>13403</w:t>
            </w:r>
          </w:p>
        </w:tc>
        <w:tc>
          <w:tcPr>
            <w:tcW w:w="774" w:type="dxa"/>
            <w:noWrap/>
            <w:hideMark/>
          </w:tcPr>
          <w:p w14:paraId="71536CD5" w14:textId="77777777" w:rsidR="00AD42A5" w:rsidRPr="004B510F" w:rsidRDefault="00AD42A5" w:rsidP="004B510F">
            <w:pPr>
              <w:pStyle w:val="TableCopy"/>
              <w:rPr>
                <w:sz w:val="21"/>
                <w:szCs w:val="21"/>
                <w:lang w:eastAsia="en-AU"/>
              </w:rPr>
            </w:pPr>
            <w:r w:rsidRPr="004B510F">
              <w:rPr>
                <w:sz w:val="21"/>
                <w:szCs w:val="21"/>
              </w:rPr>
              <w:t>10866</w:t>
            </w:r>
          </w:p>
        </w:tc>
        <w:tc>
          <w:tcPr>
            <w:tcW w:w="1561" w:type="dxa"/>
            <w:noWrap/>
            <w:hideMark/>
          </w:tcPr>
          <w:p w14:paraId="28832BC7" w14:textId="77777777" w:rsidR="00AD42A5" w:rsidRPr="004B510F" w:rsidRDefault="00AD42A5" w:rsidP="004B510F">
            <w:pPr>
              <w:pStyle w:val="TableCopy"/>
              <w:rPr>
                <w:sz w:val="21"/>
                <w:szCs w:val="21"/>
                <w:lang w:eastAsia="en-AU"/>
              </w:rPr>
            </w:pPr>
            <w:r w:rsidRPr="004B510F">
              <w:rPr>
                <w:sz w:val="21"/>
                <w:szCs w:val="21"/>
              </w:rPr>
              <w:t>9497</w:t>
            </w:r>
          </w:p>
        </w:tc>
        <w:tc>
          <w:tcPr>
            <w:tcW w:w="1538" w:type="dxa"/>
            <w:noWrap/>
            <w:hideMark/>
          </w:tcPr>
          <w:p w14:paraId="4B3349A2" w14:textId="77777777" w:rsidR="00AD42A5" w:rsidRPr="004B510F" w:rsidRDefault="00AD42A5" w:rsidP="004B510F">
            <w:pPr>
              <w:pStyle w:val="TableCopy"/>
              <w:rPr>
                <w:sz w:val="21"/>
                <w:szCs w:val="21"/>
                <w:lang w:eastAsia="en-AU"/>
              </w:rPr>
            </w:pPr>
            <w:r w:rsidRPr="004B510F">
              <w:rPr>
                <w:sz w:val="21"/>
                <w:szCs w:val="21"/>
              </w:rPr>
              <w:t>10769</w:t>
            </w:r>
          </w:p>
        </w:tc>
        <w:tc>
          <w:tcPr>
            <w:tcW w:w="1142" w:type="dxa"/>
            <w:noWrap/>
            <w:hideMark/>
          </w:tcPr>
          <w:p w14:paraId="099CAB9D" w14:textId="77777777" w:rsidR="00AD42A5" w:rsidRPr="004B510F" w:rsidRDefault="00AD42A5" w:rsidP="004B510F">
            <w:pPr>
              <w:pStyle w:val="TableCopy"/>
              <w:rPr>
                <w:sz w:val="21"/>
                <w:szCs w:val="21"/>
                <w:lang w:eastAsia="en-AU"/>
              </w:rPr>
            </w:pPr>
            <w:r w:rsidRPr="004B510F">
              <w:rPr>
                <w:sz w:val="21"/>
                <w:szCs w:val="21"/>
              </w:rPr>
              <w:t>7804</w:t>
            </w:r>
          </w:p>
        </w:tc>
        <w:tc>
          <w:tcPr>
            <w:tcW w:w="1293" w:type="dxa"/>
            <w:noWrap/>
            <w:hideMark/>
          </w:tcPr>
          <w:p w14:paraId="5A705EC1" w14:textId="77777777" w:rsidR="00AD42A5" w:rsidRPr="004B510F" w:rsidRDefault="00AD42A5" w:rsidP="004B510F">
            <w:pPr>
              <w:pStyle w:val="TableCopy"/>
              <w:rPr>
                <w:sz w:val="21"/>
                <w:szCs w:val="21"/>
                <w:lang w:eastAsia="en-AU"/>
              </w:rPr>
            </w:pPr>
            <w:r w:rsidRPr="004B510F">
              <w:rPr>
                <w:sz w:val="21"/>
                <w:szCs w:val="21"/>
              </w:rPr>
              <w:t>6579</w:t>
            </w:r>
          </w:p>
        </w:tc>
        <w:tc>
          <w:tcPr>
            <w:tcW w:w="1760" w:type="dxa"/>
            <w:noWrap/>
            <w:hideMark/>
          </w:tcPr>
          <w:p w14:paraId="23EFFF36" w14:textId="77777777" w:rsidR="00AD42A5" w:rsidRPr="004B510F" w:rsidRDefault="00AD42A5" w:rsidP="004B510F">
            <w:pPr>
              <w:pStyle w:val="TableCopy"/>
              <w:rPr>
                <w:sz w:val="21"/>
                <w:szCs w:val="21"/>
                <w:lang w:eastAsia="en-AU"/>
              </w:rPr>
            </w:pPr>
            <w:r w:rsidRPr="004B510F">
              <w:rPr>
                <w:sz w:val="21"/>
                <w:szCs w:val="21"/>
              </w:rPr>
              <w:t>6091</w:t>
            </w:r>
          </w:p>
        </w:tc>
        <w:tc>
          <w:tcPr>
            <w:tcW w:w="1596" w:type="dxa"/>
            <w:noWrap/>
            <w:hideMark/>
          </w:tcPr>
          <w:p w14:paraId="491E8013" w14:textId="77777777" w:rsidR="00AD42A5" w:rsidRPr="004B510F" w:rsidRDefault="00AD42A5" w:rsidP="004B510F">
            <w:pPr>
              <w:pStyle w:val="TableCopy"/>
              <w:rPr>
                <w:sz w:val="21"/>
                <w:szCs w:val="21"/>
                <w:lang w:eastAsia="en-AU"/>
              </w:rPr>
            </w:pPr>
            <w:r w:rsidRPr="004B510F">
              <w:rPr>
                <w:sz w:val="21"/>
                <w:szCs w:val="21"/>
              </w:rPr>
              <w:t>4606</w:t>
            </w:r>
          </w:p>
        </w:tc>
        <w:tc>
          <w:tcPr>
            <w:tcW w:w="1001" w:type="dxa"/>
            <w:noWrap/>
            <w:hideMark/>
          </w:tcPr>
          <w:p w14:paraId="3224415B" w14:textId="77777777" w:rsidR="00AD42A5" w:rsidRPr="004B510F" w:rsidRDefault="00AD42A5" w:rsidP="004B510F">
            <w:pPr>
              <w:pStyle w:val="TableCopy"/>
              <w:rPr>
                <w:sz w:val="21"/>
                <w:szCs w:val="21"/>
                <w:lang w:eastAsia="en-AU"/>
              </w:rPr>
            </w:pPr>
            <w:r w:rsidRPr="004B510F">
              <w:rPr>
                <w:sz w:val="21"/>
                <w:szCs w:val="21"/>
              </w:rPr>
              <w:t>3394</w:t>
            </w:r>
          </w:p>
        </w:tc>
        <w:tc>
          <w:tcPr>
            <w:tcW w:w="1591" w:type="dxa"/>
            <w:noWrap/>
            <w:hideMark/>
          </w:tcPr>
          <w:p w14:paraId="33EBFB7A" w14:textId="77777777" w:rsidR="00AD42A5" w:rsidRPr="004B510F" w:rsidRDefault="00AD42A5" w:rsidP="004B510F">
            <w:pPr>
              <w:pStyle w:val="TableCopy"/>
              <w:rPr>
                <w:sz w:val="21"/>
                <w:szCs w:val="21"/>
                <w:lang w:eastAsia="en-AU"/>
              </w:rPr>
            </w:pPr>
            <w:r w:rsidRPr="004B510F">
              <w:rPr>
                <w:sz w:val="21"/>
                <w:szCs w:val="21"/>
              </w:rPr>
              <w:t>3620</w:t>
            </w:r>
          </w:p>
        </w:tc>
      </w:tr>
      <w:tr w:rsidR="004B510F" w:rsidRPr="004B510F" w14:paraId="0D67DDB2" w14:textId="77777777" w:rsidTr="00AF071D">
        <w:trPr>
          <w:trHeight w:val="300"/>
        </w:trPr>
        <w:tc>
          <w:tcPr>
            <w:tcW w:w="826" w:type="dxa"/>
            <w:noWrap/>
            <w:hideMark/>
          </w:tcPr>
          <w:p w14:paraId="5641C0D9" w14:textId="77777777" w:rsidR="00AD42A5" w:rsidRPr="004B510F" w:rsidRDefault="00AD42A5" w:rsidP="004B510F">
            <w:pPr>
              <w:pStyle w:val="TableCopy"/>
              <w:rPr>
                <w:sz w:val="21"/>
                <w:szCs w:val="21"/>
                <w:lang w:eastAsia="en-AU"/>
              </w:rPr>
            </w:pPr>
            <w:r w:rsidRPr="004B510F">
              <w:rPr>
                <w:sz w:val="21"/>
                <w:szCs w:val="21"/>
                <w:lang w:eastAsia="en-AU"/>
              </w:rPr>
              <w:t>2015</w:t>
            </w:r>
          </w:p>
        </w:tc>
        <w:tc>
          <w:tcPr>
            <w:tcW w:w="1230" w:type="dxa"/>
            <w:noWrap/>
            <w:hideMark/>
          </w:tcPr>
          <w:p w14:paraId="33903AD8" w14:textId="77777777" w:rsidR="00AD42A5" w:rsidRPr="004B510F" w:rsidRDefault="00AD42A5" w:rsidP="004B510F">
            <w:pPr>
              <w:pStyle w:val="TableCopy"/>
              <w:rPr>
                <w:sz w:val="21"/>
                <w:szCs w:val="21"/>
                <w:lang w:eastAsia="en-AU"/>
              </w:rPr>
            </w:pPr>
            <w:r w:rsidRPr="004B510F">
              <w:rPr>
                <w:sz w:val="21"/>
                <w:szCs w:val="21"/>
              </w:rPr>
              <w:t>13890</w:t>
            </w:r>
          </w:p>
        </w:tc>
        <w:tc>
          <w:tcPr>
            <w:tcW w:w="774" w:type="dxa"/>
            <w:noWrap/>
            <w:hideMark/>
          </w:tcPr>
          <w:p w14:paraId="3F2E4D88" w14:textId="77777777" w:rsidR="00AD42A5" w:rsidRPr="004B510F" w:rsidRDefault="00AD42A5" w:rsidP="004B510F">
            <w:pPr>
              <w:pStyle w:val="TableCopy"/>
              <w:rPr>
                <w:sz w:val="21"/>
                <w:szCs w:val="21"/>
                <w:lang w:eastAsia="en-AU"/>
              </w:rPr>
            </w:pPr>
            <w:r w:rsidRPr="004B510F">
              <w:rPr>
                <w:sz w:val="21"/>
                <w:szCs w:val="21"/>
              </w:rPr>
              <w:t>10809</w:t>
            </w:r>
          </w:p>
        </w:tc>
        <w:tc>
          <w:tcPr>
            <w:tcW w:w="1561" w:type="dxa"/>
            <w:noWrap/>
            <w:hideMark/>
          </w:tcPr>
          <w:p w14:paraId="6E6124CF" w14:textId="77777777" w:rsidR="00AD42A5" w:rsidRPr="004B510F" w:rsidRDefault="00AD42A5" w:rsidP="004B510F">
            <w:pPr>
              <w:pStyle w:val="TableCopy"/>
              <w:rPr>
                <w:sz w:val="21"/>
                <w:szCs w:val="21"/>
                <w:lang w:eastAsia="en-AU"/>
              </w:rPr>
            </w:pPr>
            <w:r w:rsidRPr="004B510F">
              <w:rPr>
                <w:sz w:val="21"/>
                <w:szCs w:val="21"/>
              </w:rPr>
              <w:t>9831</w:t>
            </w:r>
          </w:p>
        </w:tc>
        <w:tc>
          <w:tcPr>
            <w:tcW w:w="1538" w:type="dxa"/>
            <w:noWrap/>
            <w:hideMark/>
          </w:tcPr>
          <w:p w14:paraId="1FCE0134" w14:textId="77777777" w:rsidR="00AD42A5" w:rsidRPr="004B510F" w:rsidRDefault="00AD42A5" w:rsidP="004B510F">
            <w:pPr>
              <w:pStyle w:val="TableCopy"/>
              <w:rPr>
                <w:sz w:val="21"/>
                <w:szCs w:val="21"/>
                <w:lang w:eastAsia="en-AU"/>
              </w:rPr>
            </w:pPr>
            <w:r w:rsidRPr="004B510F">
              <w:rPr>
                <w:sz w:val="21"/>
                <w:szCs w:val="21"/>
              </w:rPr>
              <w:t>11235</w:t>
            </w:r>
          </w:p>
        </w:tc>
        <w:tc>
          <w:tcPr>
            <w:tcW w:w="1142" w:type="dxa"/>
            <w:noWrap/>
            <w:hideMark/>
          </w:tcPr>
          <w:p w14:paraId="3D10DFDD" w14:textId="77777777" w:rsidR="00AD42A5" w:rsidRPr="004B510F" w:rsidRDefault="00AD42A5" w:rsidP="004B510F">
            <w:pPr>
              <w:pStyle w:val="TableCopy"/>
              <w:rPr>
                <w:sz w:val="21"/>
                <w:szCs w:val="21"/>
                <w:lang w:eastAsia="en-AU"/>
              </w:rPr>
            </w:pPr>
            <w:r w:rsidRPr="004B510F">
              <w:rPr>
                <w:sz w:val="21"/>
                <w:szCs w:val="21"/>
              </w:rPr>
              <w:t>8091</w:t>
            </w:r>
          </w:p>
        </w:tc>
        <w:tc>
          <w:tcPr>
            <w:tcW w:w="1293" w:type="dxa"/>
            <w:noWrap/>
            <w:hideMark/>
          </w:tcPr>
          <w:p w14:paraId="4B68EF0F" w14:textId="77777777" w:rsidR="00AD42A5" w:rsidRPr="004B510F" w:rsidRDefault="00AD42A5" w:rsidP="004B510F">
            <w:pPr>
              <w:pStyle w:val="TableCopy"/>
              <w:rPr>
                <w:sz w:val="21"/>
                <w:szCs w:val="21"/>
                <w:lang w:eastAsia="en-AU"/>
              </w:rPr>
            </w:pPr>
            <w:r w:rsidRPr="004B510F">
              <w:rPr>
                <w:sz w:val="21"/>
                <w:szCs w:val="21"/>
              </w:rPr>
              <w:t>6631</w:t>
            </w:r>
          </w:p>
        </w:tc>
        <w:tc>
          <w:tcPr>
            <w:tcW w:w="1760" w:type="dxa"/>
            <w:noWrap/>
            <w:hideMark/>
          </w:tcPr>
          <w:p w14:paraId="13A8011F" w14:textId="77777777" w:rsidR="00AD42A5" w:rsidRPr="004B510F" w:rsidRDefault="00AD42A5" w:rsidP="004B510F">
            <w:pPr>
              <w:pStyle w:val="TableCopy"/>
              <w:rPr>
                <w:sz w:val="21"/>
                <w:szCs w:val="21"/>
                <w:lang w:eastAsia="en-AU"/>
              </w:rPr>
            </w:pPr>
            <w:r w:rsidRPr="004B510F">
              <w:rPr>
                <w:sz w:val="21"/>
                <w:szCs w:val="21"/>
              </w:rPr>
              <w:t>6308</w:t>
            </w:r>
          </w:p>
        </w:tc>
        <w:tc>
          <w:tcPr>
            <w:tcW w:w="1596" w:type="dxa"/>
            <w:noWrap/>
            <w:hideMark/>
          </w:tcPr>
          <w:p w14:paraId="2F3FC09A" w14:textId="77777777" w:rsidR="00AD42A5" w:rsidRPr="004B510F" w:rsidRDefault="00AD42A5" w:rsidP="004B510F">
            <w:pPr>
              <w:pStyle w:val="TableCopy"/>
              <w:rPr>
                <w:sz w:val="21"/>
                <w:szCs w:val="21"/>
                <w:lang w:eastAsia="en-AU"/>
              </w:rPr>
            </w:pPr>
            <w:r w:rsidRPr="004B510F">
              <w:rPr>
                <w:sz w:val="21"/>
                <w:szCs w:val="21"/>
              </w:rPr>
              <w:t>4696</w:t>
            </w:r>
          </w:p>
        </w:tc>
        <w:tc>
          <w:tcPr>
            <w:tcW w:w="1001" w:type="dxa"/>
            <w:noWrap/>
            <w:hideMark/>
          </w:tcPr>
          <w:p w14:paraId="3BCCB295" w14:textId="77777777" w:rsidR="00AD42A5" w:rsidRPr="004B510F" w:rsidRDefault="00AD42A5" w:rsidP="004B510F">
            <w:pPr>
              <w:pStyle w:val="TableCopy"/>
              <w:rPr>
                <w:sz w:val="21"/>
                <w:szCs w:val="21"/>
                <w:lang w:eastAsia="en-AU"/>
              </w:rPr>
            </w:pPr>
            <w:r w:rsidRPr="004B510F">
              <w:rPr>
                <w:sz w:val="21"/>
                <w:szCs w:val="21"/>
              </w:rPr>
              <w:t>3510</w:t>
            </w:r>
          </w:p>
        </w:tc>
        <w:tc>
          <w:tcPr>
            <w:tcW w:w="1591" w:type="dxa"/>
            <w:noWrap/>
            <w:hideMark/>
          </w:tcPr>
          <w:p w14:paraId="36EBC16A" w14:textId="77777777" w:rsidR="00AD42A5" w:rsidRPr="004B510F" w:rsidRDefault="00AD42A5" w:rsidP="004B510F">
            <w:pPr>
              <w:pStyle w:val="TableCopy"/>
              <w:rPr>
                <w:sz w:val="21"/>
                <w:szCs w:val="21"/>
                <w:lang w:eastAsia="en-AU"/>
              </w:rPr>
            </w:pPr>
            <w:r w:rsidRPr="004B510F">
              <w:rPr>
                <w:sz w:val="21"/>
                <w:szCs w:val="21"/>
              </w:rPr>
              <w:t>3719</w:t>
            </w:r>
          </w:p>
        </w:tc>
      </w:tr>
      <w:tr w:rsidR="004B510F" w:rsidRPr="004B510F" w14:paraId="7021AB2E" w14:textId="77777777" w:rsidTr="00AF071D">
        <w:trPr>
          <w:trHeight w:val="300"/>
        </w:trPr>
        <w:tc>
          <w:tcPr>
            <w:tcW w:w="826" w:type="dxa"/>
            <w:noWrap/>
            <w:hideMark/>
          </w:tcPr>
          <w:p w14:paraId="64B0B580" w14:textId="77777777" w:rsidR="00AD42A5" w:rsidRPr="004B510F" w:rsidRDefault="00AD42A5" w:rsidP="004B510F">
            <w:pPr>
              <w:pStyle w:val="TableCopy"/>
              <w:rPr>
                <w:sz w:val="21"/>
                <w:szCs w:val="21"/>
                <w:lang w:eastAsia="en-AU"/>
              </w:rPr>
            </w:pPr>
            <w:r w:rsidRPr="004B510F">
              <w:rPr>
                <w:sz w:val="21"/>
                <w:szCs w:val="21"/>
                <w:lang w:eastAsia="en-AU"/>
              </w:rPr>
              <w:t>2016</w:t>
            </w:r>
          </w:p>
        </w:tc>
        <w:tc>
          <w:tcPr>
            <w:tcW w:w="1230" w:type="dxa"/>
            <w:noWrap/>
            <w:hideMark/>
          </w:tcPr>
          <w:p w14:paraId="6A2FE669" w14:textId="77777777" w:rsidR="00AD42A5" w:rsidRPr="004B510F" w:rsidRDefault="00AD42A5" w:rsidP="004B510F">
            <w:pPr>
              <w:pStyle w:val="TableCopy"/>
              <w:rPr>
                <w:sz w:val="21"/>
                <w:szCs w:val="21"/>
                <w:lang w:eastAsia="en-AU"/>
              </w:rPr>
            </w:pPr>
            <w:r w:rsidRPr="004B510F">
              <w:rPr>
                <w:sz w:val="21"/>
                <w:szCs w:val="21"/>
              </w:rPr>
              <w:t>15055</w:t>
            </w:r>
          </w:p>
        </w:tc>
        <w:tc>
          <w:tcPr>
            <w:tcW w:w="774" w:type="dxa"/>
            <w:noWrap/>
            <w:hideMark/>
          </w:tcPr>
          <w:p w14:paraId="4AA72E19" w14:textId="77777777" w:rsidR="00AD42A5" w:rsidRPr="004B510F" w:rsidRDefault="00AD42A5" w:rsidP="004B510F">
            <w:pPr>
              <w:pStyle w:val="TableCopy"/>
              <w:rPr>
                <w:sz w:val="21"/>
                <w:szCs w:val="21"/>
                <w:lang w:eastAsia="en-AU"/>
              </w:rPr>
            </w:pPr>
            <w:r w:rsidRPr="004B510F">
              <w:rPr>
                <w:sz w:val="21"/>
                <w:szCs w:val="21"/>
              </w:rPr>
              <w:t>11107</w:t>
            </w:r>
          </w:p>
        </w:tc>
        <w:tc>
          <w:tcPr>
            <w:tcW w:w="1561" w:type="dxa"/>
            <w:noWrap/>
            <w:hideMark/>
          </w:tcPr>
          <w:p w14:paraId="0AA05AC3" w14:textId="77777777" w:rsidR="00AD42A5" w:rsidRPr="004B510F" w:rsidRDefault="00AD42A5" w:rsidP="004B510F">
            <w:pPr>
              <w:pStyle w:val="TableCopy"/>
              <w:rPr>
                <w:sz w:val="21"/>
                <w:szCs w:val="21"/>
                <w:lang w:eastAsia="en-AU"/>
              </w:rPr>
            </w:pPr>
            <w:r w:rsidRPr="004B510F">
              <w:rPr>
                <w:sz w:val="21"/>
                <w:szCs w:val="21"/>
              </w:rPr>
              <w:t>9978</w:t>
            </w:r>
          </w:p>
        </w:tc>
        <w:tc>
          <w:tcPr>
            <w:tcW w:w="1538" w:type="dxa"/>
            <w:noWrap/>
            <w:hideMark/>
          </w:tcPr>
          <w:p w14:paraId="44C6B0F9" w14:textId="77777777" w:rsidR="00AD42A5" w:rsidRPr="004B510F" w:rsidRDefault="00AD42A5" w:rsidP="004B510F">
            <w:pPr>
              <w:pStyle w:val="TableCopy"/>
              <w:rPr>
                <w:sz w:val="21"/>
                <w:szCs w:val="21"/>
                <w:lang w:eastAsia="en-AU"/>
              </w:rPr>
            </w:pPr>
            <w:r w:rsidRPr="004B510F">
              <w:rPr>
                <w:sz w:val="21"/>
                <w:szCs w:val="21"/>
              </w:rPr>
              <w:t>8278</w:t>
            </w:r>
          </w:p>
        </w:tc>
        <w:tc>
          <w:tcPr>
            <w:tcW w:w="1142" w:type="dxa"/>
            <w:noWrap/>
            <w:hideMark/>
          </w:tcPr>
          <w:p w14:paraId="15801AE6" w14:textId="77777777" w:rsidR="00AD42A5" w:rsidRPr="004B510F" w:rsidRDefault="00AD42A5" w:rsidP="004B510F">
            <w:pPr>
              <w:pStyle w:val="TableCopy"/>
              <w:rPr>
                <w:sz w:val="21"/>
                <w:szCs w:val="21"/>
                <w:lang w:eastAsia="en-AU"/>
              </w:rPr>
            </w:pPr>
            <w:r w:rsidRPr="004B510F">
              <w:rPr>
                <w:sz w:val="21"/>
                <w:szCs w:val="21"/>
              </w:rPr>
              <w:t>8568</w:t>
            </w:r>
          </w:p>
        </w:tc>
        <w:tc>
          <w:tcPr>
            <w:tcW w:w="1293" w:type="dxa"/>
            <w:noWrap/>
            <w:hideMark/>
          </w:tcPr>
          <w:p w14:paraId="6E94A63E" w14:textId="77777777" w:rsidR="00AD42A5" w:rsidRPr="004B510F" w:rsidRDefault="00AD42A5" w:rsidP="004B510F">
            <w:pPr>
              <w:pStyle w:val="TableCopy"/>
              <w:rPr>
                <w:sz w:val="21"/>
                <w:szCs w:val="21"/>
                <w:lang w:eastAsia="en-AU"/>
              </w:rPr>
            </w:pPr>
            <w:r w:rsidRPr="004B510F">
              <w:rPr>
                <w:sz w:val="21"/>
                <w:szCs w:val="21"/>
              </w:rPr>
              <w:t>7206</w:t>
            </w:r>
          </w:p>
        </w:tc>
        <w:tc>
          <w:tcPr>
            <w:tcW w:w="1760" w:type="dxa"/>
            <w:noWrap/>
            <w:hideMark/>
          </w:tcPr>
          <w:p w14:paraId="57BA9DAB" w14:textId="77777777" w:rsidR="00AD42A5" w:rsidRPr="004B510F" w:rsidRDefault="00AD42A5" w:rsidP="004B510F">
            <w:pPr>
              <w:pStyle w:val="TableCopy"/>
              <w:rPr>
                <w:sz w:val="21"/>
                <w:szCs w:val="21"/>
                <w:lang w:eastAsia="en-AU"/>
              </w:rPr>
            </w:pPr>
            <w:r w:rsidRPr="004B510F">
              <w:rPr>
                <w:sz w:val="21"/>
                <w:szCs w:val="21"/>
              </w:rPr>
              <w:t>6731</w:t>
            </w:r>
          </w:p>
        </w:tc>
        <w:tc>
          <w:tcPr>
            <w:tcW w:w="1596" w:type="dxa"/>
            <w:noWrap/>
            <w:hideMark/>
          </w:tcPr>
          <w:p w14:paraId="2D3FA0C8" w14:textId="77777777" w:rsidR="00AD42A5" w:rsidRPr="004B510F" w:rsidRDefault="00AD42A5" w:rsidP="004B510F">
            <w:pPr>
              <w:pStyle w:val="TableCopy"/>
              <w:rPr>
                <w:sz w:val="21"/>
                <w:szCs w:val="21"/>
                <w:lang w:eastAsia="en-AU"/>
              </w:rPr>
            </w:pPr>
            <w:r w:rsidRPr="004B510F">
              <w:rPr>
                <w:sz w:val="21"/>
                <w:szCs w:val="21"/>
              </w:rPr>
              <w:t>4850</w:t>
            </w:r>
          </w:p>
        </w:tc>
        <w:tc>
          <w:tcPr>
            <w:tcW w:w="1001" w:type="dxa"/>
            <w:noWrap/>
            <w:hideMark/>
          </w:tcPr>
          <w:p w14:paraId="7D07F590" w14:textId="77777777" w:rsidR="00AD42A5" w:rsidRPr="004B510F" w:rsidRDefault="00AD42A5" w:rsidP="004B510F">
            <w:pPr>
              <w:pStyle w:val="TableCopy"/>
              <w:rPr>
                <w:sz w:val="21"/>
                <w:szCs w:val="21"/>
                <w:lang w:eastAsia="en-AU"/>
              </w:rPr>
            </w:pPr>
            <w:r w:rsidRPr="004B510F">
              <w:rPr>
                <w:sz w:val="21"/>
                <w:szCs w:val="21"/>
              </w:rPr>
              <w:t>3752</w:t>
            </w:r>
          </w:p>
        </w:tc>
        <w:tc>
          <w:tcPr>
            <w:tcW w:w="1591" w:type="dxa"/>
            <w:noWrap/>
            <w:hideMark/>
          </w:tcPr>
          <w:p w14:paraId="35649E82" w14:textId="77777777" w:rsidR="00AD42A5" w:rsidRPr="004B510F" w:rsidRDefault="00AD42A5" w:rsidP="004B510F">
            <w:pPr>
              <w:pStyle w:val="TableCopy"/>
              <w:rPr>
                <w:sz w:val="21"/>
                <w:szCs w:val="21"/>
                <w:lang w:eastAsia="en-AU"/>
              </w:rPr>
            </w:pPr>
            <w:r w:rsidRPr="004B510F">
              <w:rPr>
                <w:sz w:val="21"/>
                <w:szCs w:val="21"/>
              </w:rPr>
              <w:t>3957</w:t>
            </w:r>
          </w:p>
        </w:tc>
      </w:tr>
      <w:tr w:rsidR="004B510F" w:rsidRPr="004B510F" w14:paraId="4A3EA104" w14:textId="77777777" w:rsidTr="00AF071D">
        <w:trPr>
          <w:trHeight w:val="300"/>
        </w:trPr>
        <w:tc>
          <w:tcPr>
            <w:tcW w:w="826" w:type="dxa"/>
            <w:noWrap/>
            <w:hideMark/>
          </w:tcPr>
          <w:p w14:paraId="56B0E843" w14:textId="77777777" w:rsidR="00AD42A5" w:rsidRPr="004B510F" w:rsidRDefault="00AD42A5" w:rsidP="004B510F">
            <w:pPr>
              <w:pStyle w:val="TableCopy"/>
              <w:rPr>
                <w:sz w:val="21"/>
                <w:szCs w:val="21"/>
                <w:lang w:eastAsia="en-AU"/>
              </w:rPr>
            </w:pPr>
            <w:r w:rsidRPr="004B510F">
              <w:rPr>
                <w:sz w:val="21"/>
                <w:szCs w:val="21"/>
                <w:lang w:eastAsia="en-AU"/>
              </w:rPr>
              <w:t>2017</w:t>
            </w:r>
          </w:p>
        </w:tc>
        <w:tc>
          <w:tcPr>
            <w:tcW w:w="1230" w:type="dxa"/>
            <w:noWrap/>
            <w:hideMark/>
          </w:tcPr>
          <w:p w14:paraId="5BCB498D" w14:textId="77777777" w:rsidR="00AD42A5" w:rsidRPr="004B510F" w:rsidRDefault="00AD42A5" w:rsidP="004B510F">
            <w:pPr>
              <w:pStyle w:val="TableCopy"/>
              <w:rPr>
                <w:sz w:val="21"/>
                <w:szCs w:val="21"/>
                <w:lang w:eastAsia="en-AU"/>
              </w:rPr>
            </w:pPr>
            <w:r w:rsidRPr="004B510F">
              <w:rPr>
                <w:sz w:val="21"/>
                <w:szCs w:val="21"/>
              </w:rPr>
              <w:t>16479</w:t>
            </w:r>
          </w:p>
        </w:tc>
        <w:tc>
          <w:tcPr>
            <w:tcW w:w="774" w:type="dxa"/>
            <w:noWrap/>
            <w:hideMark/>
          </w:tcPr>
          <w:p w14:paraId="20D17FB0" w14:textId="77777777" w:rsidR="00AD42A5" w:rsidRPr="004B510F" w:rsidRDefault="00AD42A5" w:rsidP="004B510F">
            <w:pPr>
              <w:pStyle w:val="TableCopy"/>
              <w:rPr>
                <w:sz w:val="21"/>
                <w:szCs w:val="21"/>
                <w:lang w:eastAsia="en-AU"/>
              </w:rPr>
            </w:pPr>
            <w:r w:rsidRPr="004B510F">
              <w:rPr>
                <w:sz w:val="21"/>
                <w:szCs w:val="21"/>
              </w:rPr>
              <w:t>11943</w:t>
            </w:r>
          </w:p>
        </w:tc>
        <w:tc>
          <w:tcPr>
            <w:tcW w:w="1561" w:type="dxa"/>
            <w:noWrap/>
            <w:hideMark/>
          </w:tcPr>
          <w:p w14:paraId="201C5822" w14:textId="77777777" w:rsidR="00AD42A5" w:rsidRPr="004B510F" w:rsidRDefault="00AD42A5" w:rsidP="004B510F">
            <w:pPr>
              <w:pStyle w:val="TableCopy"/>
              <w:rPr>
                <w:sz w:val="21"/>
                <w:szCs w:val="21"/>
                <w:lang w:eastAsia="en-AU"/>
              </w:rPr>
            </w:pPr>
            <w:r w:rsidRPr="004B510F">
              <w:rPr>
                <w:sz w:val="21"/>
                <w:szCs w:val="21"/>
              </w:rPr>
              <w:t>10039</w:t>
            </w:r>
          </w:p>
        </w:tc>
        <w:tc>
          <w:tcPr>
            <w:tcW w:w="1538" w:type="dxa"/>
            <w:noWrap/>
            <w:hideMark/>
          </w:tcPr>
          <w:p w14:paraId="7A6DD7FB" w14:textId="77777777" w:rsidR="00AD42A5" w:rsidRPr="004B510F" w:rsidRDefault="00AD42A5" w:rsidP="004B510F">
            <w:pPr>
              <w:pStyle w:val="TableCopy"/>
              <w:rPr>
                <w:sz w:val="21"/>
                <w:szCs w:val="21"/>
                <w:lang w:eastAsia="en-AU"/>
              </w:rPr>
            </w:pPr>
            <w:r w:rsidRPr="004B510F">
              <w:rPr>
                <w:sz w:val="21"/>
                <w:szCs w:val="21"/>
              </w:rPr>
              <w:t>8341</w:t>
            </w:r>
          </w:p>
        </w:tc>
        <w:tc>
          <w:tcPr>
            <w:tcW w:w="1142" w:type="dxa"/>
            <w:noWrap/>
            <w:hideMark/>
          </w:tcPr>
          <w:p w14:paraId="6303AAE6" w14:textId="77777777" w:rsidR="00AD42A5" w:rsidRPr="004B510F" w:rsidRDefault="00AD42A5" w:rsidP="004B510F">
            <w:pPr>
              <w:pStyle w:val="TableCopy"/>
              <w:rPr>
                <w:sz w:val="21"/>
                <w:szCs w:val="21"/>
                <w:lang w:eastAsia="en-AU"/>
              </w:rPr>
            </w:pPr>
            <w:r w:rsidRPr="004B510F">
              <w:rPr>
                <w:sz w:val="21"/>
                <w:szCs w:val="21"/>
              </w:rPr>
              <w:t>8305</w:t>
            </w:r>
          </w:p>
        </w:tc>
        <w:tc>
          <w:tcPr>
            <w:tcW w:w="1293" w:type="dxa"/>
            <w:noWrap/>
            <w:hideMark/>
          </w:tcPr>
          <w:p w14:paraId="1EC016FE" w14:textId="77777777" w:rsidR="00AD42A5" w:rsidRPr="004B510F" w:rsidRDefault="00AD42A5" w:rsidP="004B510F">
            <w:pPr>
              <w:pStyle w:val="TableCopy"/>
              <w:rPr>
                <w:sz w:val="21"/>
                <w:szCs w:val="21"/>
                <w:lang w:eastAsia="en-AU"/>
              </w:rPr>
            </w:pPr>
            <w:r w:rsidRPr="004B510F">
              <w:rPr>
                <w:sz w:val="21"/>
                <w:szCs w:val="21"/>
              </w:rPr>
              <w:t>7326</w:t>
            </w:r>
          </w:p>
        </w:tc>
        <w:tc>
          <w:tcPr>
            <w:tcW w:w="1760" w:type="dxa"/>
            <w:noWrap/>
            <w:hideMark/>
          </w:tcPr>
          <w:p w14:paraId="4A3ED528" w14:textId="77777777" w:rsidR="00AD42A5" w:rsidRPr="004B510F" w:rsidRDefault="00AD42A5" w:rsidP="004B510F">
            <w:pPr>
              <w:pStyle w:val="TableCopy"/>
              <w:rPr>
                <w:sz w:val="21"/>
                <w:szCs w:val="21"/>
                <w:lang w:eastAsia="en-AU"/>
              </w:rPr>
            </w:pPr>
            <w:r w:rsidRPr="004B510F">
              <w:rPr>
                <w:sz w:val="21"/>
                <w:szCs w:val="21"/>
              </w:rPr>
              <w:t>6879</w:t>
            </w:r>
          </w:p>
        </w:tc>
        <w:tc>
          <w:tcPr>
            <w:tcW w:w="1596" w:type="dxa"/>
            <w:noWrap/>
            <w:hideMark/>
          </w:tcPr>
          <w:p w14:paraId="678432ED" w14:textId="77777777" w:rsidR="00AD42A5" w:rsidRPr="004B510F" w:rsidRDefault="00AD42A5" w:rsidP="004B510F">
            <w:pPr>
              <w:pStyle w:val="TableCopy"/>
              <w:rPr>
                <w:sz w:val="21"/>
                <w:szCs w:val="21"/>
                <w:lang w:eastAsia="en-AU"/>
              </w:rPr>
            </w:pPr>
            <w:r w:rsidRPr="004B510F">
              <w:rPr>
                <w:sz w:val="21"/>
                <w:szCs w:val="21"/>
              </w:rPr>
              <w:t>5039</w:t>
            </w:r>
          </w:p>
        </w:tc>
        <w:tc>
          <w:tcPr>
            <w:tcW w:w="1001" w:type="dxa"/>
            <w:noWrap/>
            <w:hideMark/>
          </w:tcPr>
          <w:p w14:paraId="55A28E4E" w14:textId="77777777" w:rsidR="00AD42A5" w:rsidRPr="004B510F" w:rsidRDefault="00AD42A5" w:rsidP="004B510F">
            <w:pPr>
              <w:pStyle w:val="TableCopy"/>
              <w:rPr>
                <w:sz w:val="21"/>
                <w:szCs w:val="21"/>
                <w:lang w:eastAsia="en-AU"/>
              </w:rPr>
            </w:pPr>
            <w:r w:rsidRPr="004B510F">
              <w:rPr>
                <w:sz w:val="21"/>
                <w:szCs w:val="21"/>
              </w:rPr>
              <w:t>3789</w:t>
            </w:r>
          </w:p>
        </w:tc>
        <w:tc>
          <w:tcPr>
            <w:tcW w:w="1591" w:type="dxa"/>
            <w:noWrap/>
            <w:hideMark/>
          </w:tcPr>
          <w:p w14:paraId="583A28DE" w14:textId="77777777" w:rsidR="00AD42A5" w:rsidRPr="004B510F" w:rsidRDefault="00AD42A5" w:rsidP="004B510F">
            <w:pPr>
              <w:pStyle w:val="TableCopy"/>
              <w:rPr>
                <w:sz w:val="21"/>
                <w:szCs w:val="21"/>
                <w:lang w:eastAsia="en-AU"/>
              </w:rPr>
            </w:pPr>
            <w:r w:rsidRPr="004B510F">
              <w:rPr>
                <w:sz w:val="21"/>
                <w:szCs w:val="21"/>
              </w:rPr>
              <w:t>4148</w:t>
            </w:r>
          </w:p>
        </w:tc>
      </w:tr>
      <w:tr w:rsidR="004B510F" w:rsidRPr="004B510F" w14:paraId="5822B2DA" w14:textId="77777777" w:rsidTr="00AF071D">
        <w:trPr>
          <w:trHeight w:val="300"/>
        </w:trPr>
        <w:tc>
          <w:tcPr>
            <w:tcW w:w="826" w:type="dxa"/>
            <w:noWrap/>
            <w:hideMark/>
          </w:tcPr>
          <w:p w14:paraId="5FB40485" w14:textId="77777777" w:rsidR="00AD42A5" w:rsidRPr="004B510F" w:rsidRDefault="00AD42A5" w:rsidP="004B510F">
            <w:pPr>
              <w:pStyle w:val="TableCopy"/>
              <w:rPr>
                <w:sz w:val="21"/>
                <w:szCs w:val="21"/>
                <w:lang w:eastAsia="en-AU"/>
              </w:rPr>
            </w:pPr>
            <w:r w:rsidRPr="004B510F">
              <w:rPr>
                <w:sz w:val="21"/>
                <w:szCs w:val="21"/>
                <w:lang w:eastAsia="en-AU"/>
              </w:rPr>
              <w:t>2018</w:t>
            </w:r>
          </w:p>
        </w:tc>
        <w:tc>
          <w:tcPr>
            <w:tcW w:w="1230" w:type="dxa"/>
            <w:noWrap/>
            <w:hideMark/>
          </w:tcPr>
          <w:p w14:paraId="181E5C01" w14:textId="77777777" w:rsidR="00AD42A5" w:rsidRPr="004B510F" w:rsidRDefault="00AD42A5" w:rsidP="004B510F">
            <w:pPr>
              <w:pStyle w:val="TableCopy"/>
              <w:rPr>
                <w:sz w:val="21"/>
                <w:szCs w:val="21"/>
                <w:lang w:eastAsia="en-AU"/>
              </w:rPr>
            </w:pPr>
            <w:r w:rsidRPr="004B510F">
              <w:rPr>
                <w:sz w:val="21"/>
                <w:szCs w:val="21"/>
              </w:rPr>
              <w:t>16050</w:t>
            </w:r>
          </w:p>
        </w:tc>
        <w:tc>
          <w:tcPr>
            <w:tcW w:w="774" w:type="dxa"/>
            <w:noWrap/>
            <w:hideMark/>
          </w:tcPr>
          <w:p w14:paraId="5FBC453D" w14:textId="77777777" w:rsidR="00AD42A5" w:rsidRPr="004B510F" w:rsidRDefault="00AD42A5" w:rsidP="004B510F">
            <w:pPr>
              <w:pStyle w:val="TableCopy"/>
              <w:rPr>
                <w:sz w:val="21"/>
                <w:szCs w:val="21"/>
                <w:lang w:eastAsia="en-AU"/>
              </w:rPr>
            </w:pPr>
            <w:r w:rsidRPr="004B510F">
              <w:rPr>
                <w:sz w:val="21"/>
                <w:szCs w:val="21"/>
              </w:rPr>
              <w:t>11461</w:t>
            </w:r>
          </w:p>
        </w:tc>
        <w:tc>
          <w:tcPr>
            <w:tcW w:w="1561" w:type="dxa"/>
            <w:noWrap/>
            <w:hideMark/>
          </w:tcPr>
          <w:p w14:paraId="54B91BD0" w14:textId="77777777" w:rsidR="00AD42A5" w:rsidRPr="004B510F" w:rsidRDefault="00AD42A5" w:rsidP="004B510F">
            <w:pPr>
              <w:pStyle w:val="TableCopy"/>
              <w:rPr>
                <w:sz w:val="21"/>
                <w:szCs w:val="21"/>
                <w:lang w:eastAsia="en-AU"/>
              </w:rPr>
            </w:pPr>
            <w:r w:rsidRPr="004B510F">
              <w:rPr>
                <w:sz w:val="21"/>
                <w:szCs w:val="21"/>
              </w:rPr>
              <w:t>11375</w:t>
            </w:r>
          </w:p>
        </w:tc>
        <w:tc>
          <w:tcPr>
            <w:tcW w:w="1538" w:type="dxa"/>
            <w:noWrap/>
            <w:hideMark/>
          </w:tcPr>
          <w:p w14:paraId="5C6CCE8E" w14:textId="77777777" w:rsidR="00AD42A5" w:rsidRPr="004B510F" w:rsidRDefault="00AD42A5" w:rsidP="004B510F">
            <w:pPr>
              <w:pStyle w:val="TableCopy"/>
              <w:rPr>
                <w:sz w:val="21"/>
                <w:szCs w:val="21"/>
                <w:lang w:eastAsia="en-AU"/>
              </w:rPr>
            </w:pPr>
            <w:r w:rsidRPr="004B510F">
              <w:rPr>
                <w:sz w:val="21"/>
                <w:szCs w:val="21"/>
              </w:rPr>
              <w:t>8974</w:t>
            </w:r>
          </w:p>
        </w:tc>
        <w:tc>
          <w:tcPr>
            <w:tcW w:w="1142" w:type="dxa"/>
            <w:noWrap/>
            <w:hideMark/>
          </w:tcPr>
          <w:p w14:paraId="553D0F2D" w14:textId="77777777" w:rsidR="00AD42A5" w:rsidRPr="004B510F" w:rsidRDefault="00AD42A5" w:rsidP="004B510F">
            <w:pPr>
              <w:pStyle w:val="TableCopy"/>
              <w:rPr>
                <w:sz w:val="21"/>
                <w:szCs w:val="21"/>
                <w:lang w:eastAsia="en-AU"/>
              </w:rPr>
            </w:pPr>
            <w:r w:rsidRPr="004B510F">
              <w:rPr>
                <w:sz w:val="21"/>
                <w:szCs w:val="21"/>
              </w:rPr>
              <w:t>8348</w:t>
            </w:r>
          </w:p>
        </w:tc>
        <w:tc>
          <w:tcPr>
            <w:tcW w:w="1293" w:type="dxa"/>
            <w:noWrap/>
            <w:hideMark/>
          </w:tcPr>
          <w:p w14:paraId="227C1946" w14:textId="77777777" w:rsidR="00AD42A5" w:rsidRPr="004B510F" w:rsidRDefault="00AD42A5" w:rsidP="004B510F">
            <w:pPr>
              <w:pStyle w:val="TableCopy"/>
              <w:rPr>
                <w:sz w:val="21"/>
                <w:szCs w:val="21"/>
                <w:lang w:eastAsia="en-AU"/>
              </w:rPr>
            </w:pPr>
            <w:r w:rsidRPr="004B510F">
              <w:rPr>
                <w:sz w:val="21"/>
                <w:szCs w:val="21"/>
              </w:rPr>
              <w:t>7373</w:t>
            </w:r>
          </w:p>
        </w:tc>
        <w:tc>
          <w:tcPr>
            <w:tcW w:w="1760" w:type="dxa"/>
            <w:noWrap/>
            <w:hideMark/>
          </w:tcPr>
          <w:p w14:paraId="0DE269CD" w14:textId="77777777" w:rsidR="00AD42A5" w:rsidRPr="004B510F" w:rsidRDefault="00AD42A5" w:rsidP="004B510F">
            <w:pPr>
              <w:pStyle w:val="TableCopy"/>
              <w:rPr>
                <w:sz w:val="21"/>
                <w:szCs w:val="21"/>
                <w:lang w:eastAsia="en-AU"/>
              </w:rPr>
            </w:pPr>
            <w:r w:rsidRPr="004B510F">
              <w:rPr>
                <w:sz w:val="21"/>
                <w:szCs w:val="21"/>
              </w:rPr>
              <w:t>6810</w:t>
            </w:r>
          </w:p>
        </w:tc>
        <w:tc>
          <w:tcPr>
            <w:tcW w:w="1596" w:type="dxa"/>
            <w:noWrap/>
            <w:hideMark/>
          </w:tcPr>
          <w:p w14:paraId="42018902" w14:textId="77777777" w:rsidR="00AD42A5" w:rsidRPr="004B510F" w:rsidRDefault="00AD42A5" w:rsidP="004B510F">
            <w:pPr>
              <w:pStyle w:val="TableCopy"/>
              <w:rPr>
                <w:sz w:val="21"/>
                <w:szCs w:val="21"/>
                <w:lang w:eastAsia="en-AU"/>
              </w:rPr>
            </w:pPr>
            <w:r w:rsidRPr="004B510F">
              <w:rPr>
                <w:sz w:val="21"/>
                <w:szCs w:val="21"/>
              </w:rPr>
              <w:t>4888</w:t>
            </w:r>
          </w:p>
        </w:tc>
        <w:tc>
          <w:tcPr>
            <w:tcW w:w="1001" w:type="dxa"/>
            <w:noWrap/>
            <w:hideMark/>
          </w:tcPr>
          <w:p w14:paraId="4FF1D9A8" w14:textId="77777777" w:rsidR="00AD42A5" w:rsidRPr="004B510F" w:rsidRDefault="00AD42A5" w:rsidP="004B510F">
            <w:pPr>
              <w:pStyle w:val="TableCopy"/>
              <w:rPr>
                <w:sz w:val="21"/>
                <w:szCs w:val="21"/>
                <w:lang w:eastAsia="en-AU"/>
              </w:rPr>
            </w:pPr>
            <w:r w:rsidRPr="004B510F">
              <w:rPr>
                <w:sz w:val="21"/>
                <w:szCs w:val="21"/>
              </w:rPr>
              <w:t>3916</w:t>
            </w:r>
          </w:p>
        </w:tc>
        <w:tc>
          <w:tcPr>
            <w:tcW w:w="1591" w:type="dxa"/>
            <w:noWrap/>
            <w:hideMark/>
          </w:tcPr>
          <w:p w14:paraId="0C37EA43" w14:textId="77777777" w:rsidR="00AD42A5" w:rsidRPr="004B510F" w:rsidRDefault="00AD42A5" w:rsidP="004B510F">
            <w:pPr>
              <w:pStyle w:val="TableCopy"/>
              <w:rPr>
                <w:sz w:val="21"/>
                <w:szCs w:val="21"/>
                <w:lang w:eastAsia="en-AU"/>
              </w:rPr>
            </w:pPr>
            <w:r w:rsidRPr="004B510F">
              <w:rPr>
                <w:sz w:val="21"/>
                <w:szCs w:val="21"/>
              </w:rPr>
              <w:t>3963</w:t>
            </w:r>
          </w:p>
        </w:tc>
      </w:tr>
      <w:tr w:rsidR="004B510F" w:rsidRPr="004B510F" w14:paraId="0B68F013" w14:textId="77777777" w:rsidTr="00AF071D">
        <w:trPr>
          <w:trHeight w:val="300"/>
        </w:trPr>
        <w:tc>
          <w:tcPr>
            <w:tcW w:w="826" w:type="dxa"/>
            <w:noWrap/>
            <w:hideMark/>
          </w:tcPr>
          <w:p w14:paraId="46343CF9" w14:textId="77777777" w:rsidR="00AD42A5" w:rsidRPr="004B510F" w:rsidRDefault="00AD42A5" w:rsidP="004B510F">
            <w:pPr>
              <w:pStyle w:val="TableCopy"/>
              <w:rPr>
                <w:sz w:val="21"/>
                <w:szCs w:val="21"/>
                <w:lang w:eastAsia="en-AU"/>
              </w:rPr>
            </w:pPr>
            <w:r w:rsidRPr="004B510F">
              <w:rPr>
                <w:sz w:val="21"/>
                <w:szCs w:val="21"/>
                <w:lang w:eastAsia="en-AU"/>
              </w:rPr>
              <w:t>2019</w:t>
            </w:r>
          </w:p>
        </w:tc>
        <w:tc>
          <w:tcPr>
            <w:tcW w:w="1230" w:type="dxa"/>
            <w:noWrap/>
            <w:hideMark/>
          </w:tcPr>
          <w:p w14:paraId="5D13E5E3" w14:textId="77777777" w:rsidR="00AD42A5" w:rsidRPr="004B510F" w:rsidRDefault="00AD42A5" w:rsidP="004B510F">
            <w:pPr>
              <w:pStyle w:val="TableCopy"/>
              <w:rPr>
                <w:sz w:val="21"/>
                <w:szCs w:val="21"/>
                <w:lang w:eastAsia="en-AU"/>
              </w:rPr>
            </w:pPr>
            <w:r w:rsidRPr="004B510F">
              <w:rPr>
                <w:sz w:val="21"/>
                <w:szCs w:val="21"/>
              </w:rPr>
              <w:t>16148</w:t>
            </w:r>
          </w:p>
        </w:tc>
        <w:tc>
          <w:tcPr>
            <w:tcW w:w="774" w:type="dxa"/>
            <w:noWrap/>
            <w:hideMark/>
          </w:tcPr>
          <w:p w14:paraId="5F670F9A" w14:textId="77777777" w:rsidR="00AD42A5" w:rsidRPr="004B510F" w:rsidRDefault="00AD42A5" w:rsidP="004B510F">
            <w:pPr>
              <w:pStyle w:val="TableCopy"/>
              <w:rPr>
                <w:sz w:val="21"/>
                <w:szCs w:val="21"/>
                <w:lang w:eastAsia="en-AU"/>
              </w:rPr>
            </w:pPr>
            <w:r w:rsidRPr="004B510F">
              <w:rPr>
                <w:sz w:val="21"/>
                <w:szCs w:val="21"/>
              </w:rPr>
              <w:t>11759</w:t>
            </w:r>
          </w:p>
        </w:tc>
        <w:tc>
          <w:tcPr>
            <w:tcW w:w="1561" w:type="dxa"/>
            <w:noWrap/>
            <w:hideMark/>
          </w:tcPr>
          <w:p w14:paraId="0FCE747E" w14:textId="77777777" w:rsidR="00AD42A5" w:rsidRPr="004B510F" w:rsidRDefault="00AD42A5" w:rsidP="004B510F">
            <w:pPr>
              <w:pStyle w:val="TableCopy"/>
              <w:rPr>
                <w:sz w:val="21"/>
                <w:szCs w:val="21"/>
                <w:lang w:eastAsia="en-AU"/>
              </w:rPr>
            </w:pPr>
            <w:r w:rsidRPr="004B510F">
              <w:rPr>
                <w:sz w:val="21"/>
                <w:szCs w:val="21"/>
              </w:rPr>
              <w:t>12069</w:t>
            </w:r>
          </w:p>
        </w:tc>
        <w:tc>
          <w:tcPr>
            <w:tcW w:w="1538" w:type="dxa"/>
            <w:noWrap/>
            <w:hideMark/>
          </w:tcPr>
          <w:p w14:paraId="7E57CEAD" w14:textId="77777777" w:rsidR="00AD42A5" w:rsidRPr="004B510F" w:rsidRDefault="00AD42A5" w:rsidP="004B510F">
            <w:pPr>
              <w:pStyle w:val="TableCopy"/>
              <w:rPr>
                <w:sz w:val="21"/>
                <w:szCs w:val="21"/>
                <w:lang w:eastAsia="en-AU"/>
              </w:rPr>
            </w:pPr>
            <w:r w:rsidRPr="004B510F">
              <w:rPr>
                <w:sz w:val="21"/>
                <w:szCs w:val="21"/>
              </w:rPr>
              <w:t>9516</w:t>
            </w:r>
          </w:p>
        </w:tc>
        <w:tc>
          <w:tcPr>
            <w:tcW w:w="1142" w:type="dxa"/>
            <w:noWrap/>
            <w:hideMark/>
          </w:tcPr>
          <w:p w14:paraId="09A0B8F0" w14:textId="77777777" w:rsidR="00AD42A5" w:rsidRPr="004B510F" w:rsidRDefault="00AD42A5" w:rsidP="004B510F">
            <w:pPr>
              <w:pStyle w:val="TableCopy"/>
              <w:rPr>
                <w:sz w:val="21"/>
                <w:szCs w:val="21"/>
                <w:lang w:eastAsia="en-AU"/>
              </w:rPr>
            </w:pPr>
            <w:r w:rsidRPr="004B510F">
              <w:rPr>
                <w:sz w:val="21"/>
                <w:szCs w:val="21"/>
              </w:rPr>
              <w:t>8516</w:t>
            </w:r>
          </w:p>
        </w:tc>
        <w:tc>
          <w:tcPr>
            <w:tcW w:w="1293" w:type="dxa"/>
            <w:noWrap/>
            <w:hideMark/>
          </w:tcPr>
          <w:p w14:paraId="75E38CDA" w14:textId="77777777" w:rsidR="00AD42A5" w:rsidRPr="004B510F" w:rsidRDefault="00AD42A5" w:rsidP="004B510F">
            <w:pPr>
              <w:pStyle w:val="TableCopy"/>
              <w:rPr>
                <w:sz w:val="21"/>
                <w:szCs w:val="21"/>
                <w:lang w:eastAsia="en-AU"/>
              </w:rPr>
            </w:pPr>
            <w:r w:rsidRPr="004B510F">
              <w:rPr>
                <w:sz w:val="21"/>
                <w:szCs w:val="21"/>
              </w:rPr>
              <w:t>7931</w:t>
            </w:r>
          </w:p>
        </w:tc>
        <w:tc>
          <w:tcPr>
            <w:tcW w:w="1760" w:type="dxa"/>
            <w:noWrap/>
            <w:hideMark/>
          </w:tcPr>
          <w:p w14:paraId="359F73D8" w14:textId="77777777" w:rsidR="00AD42A5" w:rsidRPr="004B510F" w:rsidRDefault="00AD42A5" w:rsidP="004B510F">
            <w:pPr>
              <w:pStyle w:val="TableCopy"/>
              <w:rPr>
                <w:sz w:val="21"/>
                <w:szCs w:val="21"/>
                <w:lang w:eastAsia="en-AU"/>
              </w:rPr>
            </w:pPr>
            <w:r w:rsidRPr="004B510F">
              <w:rPr>
                <w:sz w:val="21"/>
                <w:szCs w:val="21"/>
              </w:rPr>
              <w:t>6686</w:t>
            </w:r>
          </w:p>
        </w:tc>
        <w:tc>
          <w:tcPr>
            <w:tcW w:w="1596" w:type="dxa"/>
            <w:noWrap/>
            <w:hideMark/>
          </w:tcPr>
          <w:p w14:paraId="412BE7A1" w14:textId="77777777" w:rsidR="00AD42A5" w:rsidRPr="004B510F" w:rsidRDefault="00AD42A5" w:rsidP="004B510F">
            <w:pPr>
              <w:pStyle w:val="TableCopy"/>
              <w:rPr>
                <w:sz w:val="21"/>
                <w:szCs w:val="21"/>
                <w:lang w:eastAsia="en-AU"/>
              </w:rPr>
            </w:pPr>
            <w:r w:rsidRPr="004B510F">
              <w:rPr>
                <w:sz w:val="21"/>
                <w:szCs w:val="21"/>
              </w:rPr>
              <w:t>5051</w:t>
            </w:r>
          </w:p>
        </w:tc>
        <w:tc>
          <w:tcPr>
            <w:tcW w:w="1001" w:type="dxa"/>
            <w:noWrap/>
            <w:hideMark/>
          </w:tcPr>
          <w:p w14:paraId="4C61F43D" w14:textId="77777777" w:rsidR="00AD42A5" w:rsidRPr="004B510F" w:rsidRDefault="00AD42A5" w:rsidP="004B510F">
            <w:pPr>
              <w:pStyle w:val="TableCopy"/>
              <w:rPr>
                <w:sz w:val="21"/>
                <w:szCs w:val="21"/>
                <w:lang w:eastAsia="en-AU"/>
              </w:rPr>
            </w:pPr>
            <w:r w:rsidRPr="004B510F">
              <w:rPr>
                <w:sz w:val="21"/>
                <w:szCs w:val="21"/>
              </w:rPr>
              <w:t>4291</w:t>
            </w:r>
          </w:p>
        </w:tc>
        <w:tc>
          <w:tcPr>
            <w:tcW w:w="1591" w:type="dxa"/>
            <w:noWrap/>
            <w:hideMark/>
          </w:tcPr>
          <w:p w14:paraId="64E39F73" w14:textId="77777777" w:rsidR="00AD42A5" w:rsidRPr="004B510F" w:rsidRDefault="00AD42A5" w:rsidP="004B510F">
            <w:pPr>
              <w:pStyle w:val="TableCopy"/>
              <w:rPr>
                <w:sz w:val="21"/>
                <w:szCs w:val="21"/>
                <w:lang w:eastAsia="en-AU"/>
              </w:rPr>
            </w:pPr>
            <w:r w:rsidRPr="004B510F">
              <w:rPr>
                <w:sz w:val="21"/>
                <w:szCs w:val="21"/>
              </w:rPr>
              <w:t>4112</w:t>
            </w:r>
          </w:p>
        </w:tc>
      </w:tr>
      <w:tr w:rsidR="004B510F" w:rsidRPr="004B510F" w14:paraId="65D77E25" w14:textId="77777777" w:rsidTr="00AF071D">
        <w:trPr>
          <w:trHeight w:val="300"/>
        </w:trPr>
        <w:tc>
          <w:tcPr>
            <w:tcW w:w="826" w:type="dxa"/>
            <w:noWrap/>
            <w:hideMark/>
          </w:tcPr>
          <w:p w14:paraId="53CEAE97" w14:textId="77777777" w:rsidR="00AD42A5" w:rsidRPr="004B510F" w:rsidRDefault="00AD42A5" w:rsidP="004B510F">
            <w:pPr>
              <w:pStyle w:val="TableCopy"/>
              <w:rPr>
                <w:sz w:val="21"/>
                <w:szCs w:val="21"/>
                <w:lang w:eastAsia="en-AU"/>
              </w:rPr>
            </w:pPr>
            <w:r w:rsidRPr="004B510F">
              <w:rPr>
                <w:sz w:val="21"/>
                <w:szCs w:val="21"/>
                <w:lang w:eastAsia="en-AU"/>
              </w:rPr>
              <w:t>2020</w:t>
            </w:r>
          </w:p>
        </w:tc>
        <w:tc>
          <w:tcPr>
            <w:tcW w:w="1230" w:type="dxa"/>
            <w:noWrap/>
            <w:hideMark/>
          </w:tcPr>
          <w:p w14:paraId="3B0CBEB5" w14:textId="77777777" w:rsidR="00AD42A5" w:rsidRPr="004B510F" w:rsidRDefault="00AD42A5" w:rsidP="004B510F">
            <w:pPr>
              <w:pStyle w:val="TableCopy"/>
              <w:rPr>
                <w:sz w:val="21"/>
                <w:szCs w:val="21"/>
                <w:lang w:eastAsia="en-AU"/>
              </w:rPr>
            </w:pPr>
            <w:r w:rsidRPr="004B510F">
              <w:rPr>
                <w:sz w:val="21"/>
                <w:szCs w:val="21"/>
              </w:rPr>
              <w:t>17295</w:t>
            </w:r>
          </w:p>
        </w:tc>
        <w:tc>
          <w:tcPr>
            <w:tcW w:w="774" w:type="dxa"/>
            <w:noWrap/>
            <w:hideMark/>
          </w:tcPr>
          <w:p w14:paraId="72FCF626" w14:textId="77777777" w:rsidR="00AD42A5" w:rsidRPr="004B510F" w:rsidRDefault="00AD42A5" w:rsidP="004B510F">
            <w:pPr>
              <w:pStyle w:val="TableCopy"/>
              <w:rPr>
                <w:sz w:val="21"/>
                <w:szCs w:val="21"/>
                <w:lang w:eastAsia="en-AU"/>
              </w:rPr>
            </w:pPr>
            <w:r w:rsidRPr="004B510F">
              <w:rPr>
                <w:sz w:val="21"/>
                <w:szCs w:val="21"/>
              </w:rPr>
              <w:t>12027</w:t>
            </w:r>
          </w:p>
        </w:tc>
        <w:tc>
          <w:tcPr>
            <w:tcW w:w="1561" w:type="dxa"/>
            <w:noWrap/>
            <w:hideMark/>
          </w:tcPr>
          <w:p w14:paraId="6D7C0C2F" w14:textId="77777777" w:rsidR="00AD42A5" w:rsidRPr="004B510F" w:rsidRDefault="00AD42A5" w:rsidP="004B510F">
            <w:pPr>
              <w:pStyle w:val="TableCopy"/>
              <w:rPr>
                <w:sz w:val="21"/>
                <w:szCs w:val="21"/>
                <w:lang w:eastAsia="en-AU"/>
              </w:rPr>
            </w:pPr>
            <w:r w:rsidRPr="004B510F">
              <w:rPr>
                <w:sz w:val="21"/>
                <w:szCs w:val="21"/>
              </w:rPr>
              <w:t>11006</w:t>
            </w:r>
          </w:p>
        </w:tc>
        <w:tc>
          <w:tcPr>
            <w:tcW w:w="1538" w:type="dxa"/>
            <w:noWrap/>
            <w:hideMark/>
          </w:tcPr>
          <w:p w14:paraId="4AEC54FE" w14:textId="77777777" w:rsidR="00AD42A5" w:rsidRPr="004B510F" w:rsidRDefault="00AD42A5" w:rsidP="004B510F">
            <w:pPr>
              <w:pStyle w:val="TableCopy"/>
              <w:rPr>
                <w:sz w:val="21"/>
                <w:szCs w:val="21"/>
                <w:lang w:eastAsia="en-AU"/>
              </w:rPr>
            </w:pPr>
            <w:r w:rsidRPr="004B510F">
              <w:rPr>
                <w:sz w:val="21"/>
                <w:szCs w:val="21"/>
              </w:rPr>
              <w:t>9801</w:t>
            </w:r>
          </w:p>
        </w:tc>
        <w:tc>
          <w:tcPr>
            <w:tcW w:w="1142" w:type="dxa"/>
            <w:noWrap/>
            <w:hideMark/>
          </w:tcPr>
          <w:p w14:paraId="67858018" w14:textId="77777777" w:rsidR="00AD42A5" w:rsidRPr="004B510F" w:rsidRDefault="00AD42A5" w:rsidP="004B510F">
            <w:pPr>
              <w:pStyle w:val="TableCopy"/>
              <w:rPr>
                <w:sz w:val="21"/>
                <w:szCs w:val="21"/>
                <w:lang w:eastAsia="en-AU"/>
              </w:rPr>
            </w:pPr>
            <w:r w:rsidRPr="004B510F">
              <w:rPr>
                <w:sz w:val="21"/>
                <w:szCs w:val="21"/>
              </w:rPr>
              <w:t>8491</w:t>
            </w:r>
          </w:p>
        </w:tc>
        <w:tc>
          <w:tcPr>
            <w:tcW w:w="1293" w:type="dxa"/>
            <w:noWrap/>
            <w:hideMark/>
          </w:tcPr>
          <w:p w14:paraId="0790012C" w14:textId="77777777" w:rsidR="00AD42A5" w:rsidRPr="004B510F" w:rsidRDefault="00AD42A5" w:rsidP="004B510F">
            <w:pPr>
              <w:pStyle w:val="TableCopy"/>
              <w:rPr>
                <w:sz w:val="21"/>
                <w:szCs w:val="21"/>
                <w:lang w:eastAsia="en-AU"/>
              </w:rPr>
            </w:pPr>
            <w:r w:rsidRPr="004B510F">
              <w:rPr>
                <w:sz w:val="21"/>
                <w:szCs w:val="21"/>
              </w:rPr>
              <w:t>8170</w:t>
            </w:r>
          </w:p>
        </w:tc>
        <w:tc>
          <w:tcPr>
            <w:tcW w:w="1760" w:type="dxa"/>
            <w:noWrap/>
            <w:hideMark/>
          </w:tcPr>
          <w:p w14:paraId="3A89B067" w14:textId="77777777" w:rsidR="00AD42A5" w:rsidRPr="004B510F" w:rsidRDefault="00AD42A5" w:rsidP="004B510F">
            <w:pPr>
              <w:pStyle w:val="TableCopy"/>
              <w:rPr>
                <w:sz w:val="21"/>
                <w:szCs w:val="21"/>
                <w:lang w:eastAsia="en-AU"/>
              </w:rPr>
            </w:pPr>
            <w:r w:rsidRPr="004B510F">
              <w:rPr>
                <w:sz w:val="21"/>
                <w:szCs w:val="21"/>
              </w:rPr>
              <w:t>6428</w:t>
            </w:r>
          </w:p>
        </w:tc>
        <w:tc>
          <w:tcPr>
            <w:tcW w:w="1596" w:type="dxa"/>
            <w:noWrap/>
            <w:hideMark/>
          </w:tcPr>
          <w:p w14:paraId="4F413AD4" w14:textId="77777777" w:rsidR="00AD42A5" w:rsidRPr="004B510F" w:rsidRDefault="00AD42A5" w:rsidP="004B510F">
            <w:pPr>
              <w:pStyle w:val="TableCopy"/>
              <w:rPr>
                <w:sz w:val="21"/>
                <w:szCs w:val="21"/>
                <w:lang w:eastAsia="en-AU"/>
              </w:rPr>
            </w:pPr>
            <w:r w:rsidRPr="004B510F">
              <w:rPr>
                <w:sz w:val="21"/>
                <w:szCs w:val="21"/>
              </w:rPr>
              <w:t>5138</w:t>
            </w:r>
          </w:p>
        </w:tc>
        <w:tc>
          <w:tcPr>
            <w:tcW w:w="1001" w:type="dxa"/>
            <w:noWrap/>
            <w:hideMark/>
          </w:tcPr>
          <w:p w14:paraId="147AC7EF" w14:textId="77777777" w:rsidR="00AD42A5" w:rsidRPr="004B510F" w:rsidRDefault="00AD42A5" w:rsidP="004B510F">
            <w:pPr>
              <w:pStyle w:val="TableCopy"/>
              <w:rPr>
                <w:sz w:val="21"/>
                <w:szCs w:val="21"/>
                <w:lang w:eastAsia="en-AU"/>
              </w:rPr>
            </w:pPr>
            <w:r w:rsidRPr="004B510F">
              <w:rPr>
                <w:sz w:val="21"/>
                <w:szCs w:val="21"/>
              </w:rPr>
              <w:t>4246</w:t>
            </w:r>
          </w:p>
        </w:tc>
        <w:tc>
          <w:tcPr>
            <w:tcW w:w="1591" w:type="dxa"/>
            <w:noWrap/>
            <w:hideMark/>
          </w:tcPr>
          <w:p w14:paraId="4554EB66" w14:textId="77777777" w:rsidR="00AD42A5" w:rsidRPr="004B510F" w:rsidRDefault="00AD42A5" w:rsidP="004B510F">
            <w:pPr>
              <w:pStyle w:val="TableCopy"/>
              <w:rPr>
                <w:sz w:val="21"/>
                <w:szCs w:val="21"/>
                <w:lang w:eastAsia="en-AU"/>
              </w:rPr>
            </w:pPr>
            <w:r w:rsidRPr="004B510F">
              <w:rPr>
                <w:sz w:val="21"/>
                <w:szCs w:val="21"/>
              </w:rPr>
              <w:t>4204</w:t>
            </w:r>
          </w:p>
        </w:tc>
      </w:tr>
    </w:tbl>
    <w:p w14:paraId="4F8E369E" w14:textId="338BC29D" w:rsidR="00BF300B" w:rsidRPr="00D04A98" w:rsidRDefault="00000000" w:rsidP="00BF300B">
      <w:hyperlink w:anchor="Fig_3" w:history="1">
        <w:r w:rsidR="00BF300B" w:rsidRPr="00746A44">
          <w:rPr>
            <w:rStyle w:val="Hyperlink"/>
          </w:rPr>
          <w:t>Click here to return to document</w:t>
        </w:r>
      </w:hyperlink>
    </w:p>
    <w:p w14:paraId="4AFF4BC3" w14:textId="77777777" w:rsidR="00B76B95" w:rsidRDefault="00B76B95" w:rsidP="00B76B95">
      <w:pPr>
        <w:pStyle w:val="Heading2"/>
        <w:sectPr w:rsidR="00B76B95" w:rsidSect="00B76B95">
          <w:pgSz w:w="16840" w:h="11910" w:orient="landscape" w:code="9"/>
          <w:pgMar w:top="1440" w:right="1440" w:bottom="1440" w:left="1440" w:header="397" w:footer="397" w:gutter="0"/>
          <w:cols w:space="720"/>
          <w:docGrid w:linePitch="326"/>
        </w:sectPr>
      </w:pPr>
    </w:p>
    <w:p w14:paraId="03AB847A" w14:textId="77777777" w:rsidR="00AD42A5" w:rsidRDefault="00AD42A5" w:rsidP="00754620">
      <w:pPr>
        <w:pStyle w:val="Heading2"/>
      </w:pPr>
      <w:bookmarkStart w:id="55" w:name="_Figure_4_Loddon"/>
      <w:bookmarkStart w:id="56" w:name="_Toc108016798"/>
      <w:bookmarkEnd w:id="55"/>
      <w:r>
        <w:lastRenderedPageBreak/>
        <w:t>Figure 4 Loddon Campaspe industry output (gross value add) – Long Alternate Text</w:t>
      </w:r>
      <w:bookmarkEnd w:id="56"/>
    </w:p>
    <w:p w14:paraId="6605E7B4" w14:textId="77777777" w:rsidR="00AD42A5" w:rsidRDefault="00AD42A5" w:rsidP="00AD42A5">
      <w:pPr>
        <w:pStyle w:val="CommentText"/>
      </w:pPr>
      <w:r>
        <w:t>The industries with the largest gross value add in 2020 in descending order are Health Care and Social Assistance Financial and Insurance Services, Manufacturing, Construction, Education and Training, Agriculture, Forestry and Fishing, Retail Trade, Public Administration and Safety, Professional, Scientific and Technical Services and Transport and Postal Warehousing.</w:t>
      </w:r>
    </w:p>
    <w:p w14:paraId="0B96C4C0" w14:textId="77777777" w:rsidR="00AD42A5" w:rsidRDefault="00AD42A5" w:rsidP="00AD42A5">
      <w:pPr>
        <w:pStyle w:val="CommentText"/>
      </w:pPr>
      <w:r>
        <w:t xml:space="preserve">The following industries have grown in gross value add since </w:t>
      </w:r>
      <w:proofErr w:type="gramStart"/>
      <w:r>
        <w:t>2001;</w:t>
      </w:r>
      <w:proofErr w:type="gramEnd"/>
      <w:r w:rsidRPr="00694619">
        <w:t xml:space="preserve"> </w:t>
      </w:r>
      <w:r>
        <w:t>Health Care and Social Assistance Financial and Insurance Services, Construction, Education and Training, Agriculture, Forestry and Fishing, Retail Trade, Public Administration and Safety, Professional, Scientific and Technical Services and Transport and Postal Warehousing.</w:t>
      </w:r>
    </w:p>
    <w:p w14:paraId="3206C3DB" w14:textId="77777777" w:rsidR="00AD42A5" w:rsidRDefault="00AD42A5" w:rsidP="00AD42A5">
      <w:pPr>
        <w:pStyle w:val="CommentText"/>
      </w:pPr>
      <w:r>
        <w:t xml:space="preserve">The following industry has declined in gross value add since </w:t>
      </w:r>
      <w:proofErr w:type="gramStart"/>
      <w:r>
        <w:t>2001;</w:t>
      </w:r>
      <w:proofErr w:type="gramEnd"/>
      <w:r>
        <w:t xml:space="preserve"> Manufacturing,</w:t>
      </w:r>
      <w:r w:rsidRPr="00694619">
        <w:t xml:space="preserve"> </w:t>
      </w:r>
      <w:r>
        <w:t>Transport and Postal Warehousing.</w:t>
      </w:r>
    </w:p>
    <w:p w14:paraId="5657A8F2" w14:textId="745F361A" w:rsidR="00B76B95" w:rsidRDefault="00B76B95" w:rsidP="00B76B95">
      <w:pPr>
        <w:pStyle w:val="CommentText"/>
      </w:pPr>
    </w:p>
    <w:p w14:paraId="3F0A4C6F" w14:textId="77777777" w:rsidR="00B76B95" w:rsidRDefault="00B76B95" w:rsidP="00B76B95">
      <w:pPr>
        <w:pStyle w:val="CommentText"/>
        <w:rPr>
          <w:highlight w:val="yellow"/>
        </w:rPr>
        <w:sectPr w:rsidR="00B76B95" w:rsidSect="00D02B78">
          <w:pgSz w:w="11910" w:h="16840" w:code="9"/>
          <w:pgMar w:top="1440" w:right="1440" w:bottom="1440" w:left="1440" w:header="397" w:footer="397" w:gutter="0"/>
          <w:cols w:space="720"/>
        </w:sectPr>
      </w:pPr>
    </w:p>
    <w:p w14:paraId="0441A715" w14:textId="77777777" w:rsidR="00AD42A5" w:rsidRDefault="00AD42A5" w:rsidP="00F1247C">
      <w:r w:rsidRPr="002F7595">
        <w:lastRenderedPageBreak/>
        <w:t>Simplified Table of data for Figure 4. Data in this table is in ($) millions.</w:t>
      </w:r>
      <w:r>
        <w:t xml:space="preserve"> </w:t>
      </w:r>
    </w:p>
    <w:tbl>
      <w:tblPr>
        <w:tblStyle w:val="TableGrid"/>
        <w:tblW w:w="14623" w:type="dxa"/>
        <w:tblCellMar>
          <w:left w:w="57" w:type="dxa"/>
          <w:right w:w="57" w:type="dxa"/>
        </w:tblCellMar>
        <w:tblLook w:val="04A0" w:firstRow="1" w:lastRow="0" w:firstColumn="1" w:lastColumn="0" w:noHBand="0" w:noVBand="1"/>
      </w:tblPr>
      <w:tblGrid>
        <w:gridCol w:w="846"/>
        <w:gridCol w:w="1276"/>
        <w:gridCol w:w="1164"/>
        <w:gridCol w:w="1603"/>
        <w:gridCol w:w="1483"/>
        <w:gridCol w:w="1178"/>
        <w:gridCol w:w="1349"/>
        <w:gridCol w:w="1053"/>
        <w:gridCol w:w="1667"/>
        <w:gridCol w:w="1496"/>
        <w:gridCol w:w="1508"/>
      </w:tblGrid>
      <w:tr w:rsidR="004B510F" w:rsidRPr="004B510F" w14:paraId="45BDE80E" w14:textId="77777777" w:rsidTr="004B510F">
        <w:trPr>
          <w:cantSplit/>
          <w:tblHeader/>
        </w:trPr>
        <w:tc>
          <w:tcPr>
            <w:tcW w:w="846" w:type="dxa"/>
            <w:noWrap/>
            <w:hideMark/>
          </w:tcPr>
          <w:p w14:paraId="65B37438" w14:textId="77777777" w:rsidR="00AD42A5" w:rsidRPr="004B510F" w:rsidRDefault="00AD42A5" w:rsidP="00F1247C">
            <w:pPr>
              <w:pStyle w:val="TableHeading"/>
              <w:rPr>
                <w:sz w:val="20"/>
                <w:szCs w:val="20"/>
              </w:rPr>
            </w:pPr>
          </w:p>
        </w:tc>
        <w:tc>
          <w:tcPr>
            <w:tcW w:w="1276" w:type="dxa"/>
            <w:noWrap/>
            <w:hideMark/>
          </w:tcPr>
          <w:p w14:paraId="307E6CE6" w14:textId="77777777" w:rsidR="00AD42A5" w:rsidRPr="004B510F" w:rsidRDefault="00AD42A5" w:rsidP="00F1247C">
            <w:pPr>
              <w:pStyle w:val="TableHeading"/>
              <w:rPr>
                <w:sz w:val="20"/>
                <w:szCs w:val="20"/>
              </w:rPr>
            </w:pPr>
            <w:r w:rsidRPr="004B510F">
              <w:rPr>
                <w:sz w:val="20"/>
                <w:szCs w:val="20"/>
              </w:rPr>
              <w:t>Health Care and Social Assistance</w:t>
            </w:r>
          </w:p>
        </w:tc>
        <w:tc>
          <w:tcPr>
            <w:tcW w:w="1164" w:type="dxa"/>
            <w:noWrap/>
            <w:hideMark/>
          </w:tcPr>
          <w:p w14:paraId="7D248440" w14:textId="77777777" w:rsidR="00AD42A5" w:rsidRPr="004B510F" w:rsidRDefault="00AD42A5" w:rsidP="00F1247C">
            <w:pPr>
              <w:pStyle w:val="TableHeading"/>
              <w:rPr>
                <w:sz w:val="20"/>
                <w:szCs w:val="20"/>
              </w:rPr>
            </w:pPr>
            <w:r w:rsidRPr="004B510F">
              <w:rPr>
                <w:sz w:val="20"/>
                <w:szCs w:val="20"/>
              </w:rPr>
              <w:t>Financial and Insurance Services</w:t>
            </w:r>
          </w:p>
        </w:tc>
        <w:tc>
          <w:tcPr>
            <w:tcW w:w="1603" w:type="dxa"/>
            <w:noWrap/>
            <w:hideMark/>
          </w:tcPr>
          <w:p w14:paraId="7CF27D23" w14:textId="77777777" w:rsidR="00AD42A5" w:rsidRPr="004B510F" w:rsidRDefault="00AD42A5" w:rsidP="00F1247C">
            <w:pPr>
              <w:pStyle w:val="TableHeading"/>
              <w:rPr>
                <w:sz w:val="20"/>
                <w:szCs w:val="20"/>
              </w:rPr>
            </w:pPr>
            <w:r w:rsidRPr="004B510F">
              <w:rPr>
                <w:sz w:val="20"/>
                <w:szCs w:val="20"/>
              </w:rPr>
              <w:t>Manufacturing</w:t>
            </w:r>
          </w:p>
        </w:tc>
        <w:tc>
          <w:tcPr>
            <w:tcW w:w="1483" w:type="dxa"/>
            <w:noWrap/>
            <w:hideMark/>
          </w:tcPr>
          <w:p w14:paraId="7DB7AB83" w14:textId="77777777" w:rsidR="00AD42A5" w:rsidRPr="004B510F" w:rsidRDefault="00AD42A5" w:rsidP="00F1247C">
            <w:pPr>
              <w:pStyle w:val="TableHeading"/>
              <w:rPr>
                <w:sz w:val="20"/>
                <w:szCs w:val="20"/>
              </w:rPr>
            </w:pPr>
            <w:r w:rsidRPr="004B510F">
              <w:rPr>
                <w:sz w:val="20"/>
                <w:szCs w:val="20"/>
              </w:rPr>
              <w:t>Construction</w:t>
            </w:r>
          </w:p>
        </w:tc>
        <w:tc>
          <w:tcPr>
            <w:tcW w:w="1178" w:type="dxa"/>
            <w:noWrap/>
            <w:hideMark/>
          </w:tcPr>
          <w:p w14:paraId="0A3BADEA" w14:textId="77777777" w:rsidR="00AD42A5" w:rsidRPr="004B510F" w:rsidRDefault="00AD42A5" w:rsidP="00F1247C">
            <w:pPr>
              <w:pStyle w:val="TableHeading"/>
              <w:rPr>
                <w:sz w:val="20"/>
                <w:szCs w:val="20"/>
              </w:rPr>
            </w:pPr>
            <w:r w:rsidRPr="004B510F">
              <w:rPr>
                <w:sz w:val="20"/>
                <w:szCs w:val="20"/>
              </w:rPr>
              <w:t>Education and Training</w:t>
            </w:r>
          </w:p>
        </w:tc>
        <w:tc>
          <w:tcPr>
            <w:tcW w:w="1349" w:type="dxa"/>
            <w:noWrap/>
            <w:hideMark/>
          </w:tcPr>
          <w:p w14:paraId="2E8B9E16" w14:textId="77777777" w:rsidR="00AD42A5" w:rsidRPr="004B510F" w:rsidRDefault="00AD42A5" w:rsidP="00F1247C">
            <w:pPr>
              <w:pStyle w:val="TableHeading"/>
              <w:rPr>
                <w:sz w:val="20"/>
                <w:szCs w:val="20"/>
              </w:rPr>
            </w:pPr>
            <w:r w:rsidRPr="004B510F">
              <w:rPr>
                <w:sz w:val="20"/>
                <w:szCs w:val="20"/>
              </w:rPr>
              <w:t>Agriculture, Forestry and Fishing</w:t>
            </w:r>
          </w:p>
        </w:tc>
        <w:tc>
          <w:tcPr>
            <w:tcW w:w="1053" w:type="dxa"/>
            <w:noWrap/>
            <w:hideMark/>
          </w:tcPr>
          <w:p w14:paraId="3D3C6EAF" w14:textId="77777777" w:rsidR="00AD42A5" w:rsidRPr="004B510F" w:rsidRDefault="00AD42A5" w:rsidP="00F1247C">
            <w:pPr>
              <w:pStyle w:val="TableHeading"/>
              <w:rPr>
                <w:sz w:val="20"/>
                <w:szCs w:val="20"/>
              </w:rPr>
            </w:pPr>
            <w:r w:rsidRPr="004B510F">
              <w:rPr>
                <w:sz w:val="20"/>
                <w:szCs w:val="20"/>
              </w:rPr>
              <w:t>Retail Trade</w:t>
            </w:r>
          </w:p>
        </w:tc>
        <w:tc>
          <w:tcPr>
            <w:tcW w:w="1667" w:type="dxa"/>
            <w:noWrap/>
            <w:hideMark/>
          </w:tcPr>
          <w:p w14:paraId="526F0E5C" w14:textId="77777777" w:rsidR="00AD42A5" w:rsidRPr="004B510F" w:rsidRDefault="00AD42A5" w:rsidP="00F1247C">
            <w:pPr>
              <w:pStyle w:val="TableHeading"/>
              <w:rPr>
                <w:sz w:val="20"/>
                <w:szCs w:val="20"/>
              </w:rPr>
            </w:pPr>
            <w:r w:rsidRPr="004B510F">
              <w:rPr>
                <w:sz w:val="20"/>
                <w:szCs w:val="20"/>
              </w:rPr>
              <w:t>Public Administration and Safety</w:t>
            </w:r>
          </w:p>
        </w:tc>
        <w:tc>
          <w:tcPr>
            <w:tcW w:w="1496" w:type="dxa"/>
            <w:noWrap/>
            <w:hideMark/>
          </w:tcPr>
          <w:p w14:paraId="0986B0A6" w14:textId="77777777" w:rsidR="00AD42A5" w:rsidRPr="004B510F" w:rsidRDefault="00AD42A5" w:rsidP="00F1247C">
            <w:pPr>
              <w:pStyle w:val="TableHeading"/>
              <w:rPr>
                <w:sz w:val="20"/>
                <w:szCs w:val="20"/>
              </w:rPr>
            </w:pPr>
            <w:r w:rsidRPr="004B510F">
              <w:rPr>
                <w:sz w:val="20"/>
                <w:szCs w:val="20"/>
              </w:rPr>
              <w:t>Professional, Scientific and Technical Services</w:t>
            </w:r>
          </w:p>
        </w:tc>
        <w:tc>
          <w:tcPr>
            <w:tcW w:w="1508" w:type="dxa"/>
            <w:noWrap/>
            <w:hideMark/>
          </w:tcPr>
          <w:p w14:paraId="0F337FE3" w14:textId="77777777" w:rsidR="00AD42A5" w:rsidRPr="004B510F" w:rsidRDefault="00AD42A5" w:rsidP="00F1247C">
            <w:pPr>
              <w:pStyle w:val="TableHeading"/>
              <w:rPr>
                <w:sz w:val="20"/>
                <w:szCs w:val="20"/>
              </w:rPr>
            </w:pPr>
            <w:r w:rsidRPr="004B510F">
              <w:rPr>
                <w:sz w:val="20"/>
                <w:szCs w:val="20"/>
              </w:rPr>
              <w:t>Transport, Postal and Warehousing</w:t>
            </w:r>
          </w:p>
        </w:tc>
      </w:tr>
      <w:tr w:rsidR="004B510F" w:rsidRPr="004B510F" w14:paraId="0B82C956" w14:textId="77777777" w:rsidTr="004B510F">
        <w:trPr>
          <w:cantSplit/>
        </w:trPr>
        <w:tc>
          <w:tcPr>
            <w:tcW w:w="846" w:type="dxa"/>
            <w:noWrap/>
            <w:hideMark/>
          </w:tcPr>
          <w:p w14:paraId="217C2A98" w14:textId="77777777" w:rsidR="00AD42A5" w:rsidRPr="004B510F" w:rsidRDefault="00AD42A5" w:rsidP="00F1247C">
            <w:pPr>
              <w:pStyle w:val="TableCopy"/>
              <w:rPr>
                <w:sz w:val="20"/>
                <w:szCs w:val="20"/>
                <w:lang w:eastAsia="en-AU"/>
              </w:rPr>
            </w:pPr>
            <w:r w:rsidRPr="004B510F">
              <w:rPr>
                <w:sz w:val="20"/>
                <w:szCs w:val="20"/>
                <w:lang w:eastAsia="en-AU"/>
              </w:rPr>
              <w:t>2001</w:t>
            </w:r>
          </w:p>
        </w:tc>
        <w:tc>
          <w:tcPr>
            <w:tcW w:w="1276" w:type="dxa"/>
            <w:noWrap/>
            <w:hideMark/>
          </w:tcPr>
          <w:p w14:paraId="337AC3F7" w14:textId="77777777" w:rsidR="00AD42A5" w:rsidRPr="004B510F" w:rsidRDefault="00AD42A5" w:rsidP="00F1247C">
            <w:pPr>
              <w:pStyle w:val="TableCopy"/>
              <w:rPr>
                <w:sz w:val="20"/>
                <w:szCs w:val="20"/>
                <w:lang w:eastAsia="en-AU"/>
              </w:rPr>
            </w:pPr>
            <w:r w:rsidRPr="004B510F">
              <w:rPr>
                <w:sz w:val="20"/>
                <w:szCs w:val="20"/>
              </w:rPr>
              <w:t>590</w:t>
            </w:r>
          </w:p>
        </w:tc>
        <w:tc>
          <w:tcPr>
            <w:tcW w:w="1164" w:type="dxa"/>
            <w:noWrap/>
            <w:hideMark/>
          </w:tcPr>
          <w:p w14:paraId="07BC9DCC" w14:textId="77777777" w:rsidR="00AD42A5" w:rsidRPr="004B510F" w:rsidRDefault="00AD42A5" w:rsidP="00F1247C">
            <w:pPr>
              <w:pStyle w:val="TableCopy"/>
              <w:rPr>
                <w:sz w:val="20"/>
                <w:szCs w:val="20"/>
                <w:lang w:eastAsia="en-AU"/>
              </w:rPr>
            </w:pPr>
            <w:r w:rsidRPr="004B510F">
              <w:rPr>
                <w:sz w:val="20"/>
                <w:szCs w:val="20"/>
              </w:rPr>
              <w:t>543</w:t>
            </w:r>
          </w:p>
        </w:tc>
        <w:tc>
          <w:tcPr>
            <w:tcW w:w="1603" w:type="dxa"/>
            <w:noWrap/>
            <w:hideMark/>
          </w:tcPr>
          <w:p w14:paraId="69FE3E06" w14:textId="77777777" w:rsidR="00AD42A5" w:rsidRPr="004B510F" w:rsidRDefault="00AD42A5" w:rsidP="00F1247C">
            <w:pPr>
              <w:pStyle w:val="TableCopy"/>
              <w:rPr>
                <w:sz w:val="20"/>
                <w:szCs w:val="20"/>
                <w:lang w:eastAsia="en-AU"/>
              </w:rPr>
            </w:pPr>
            <w:r w:rsidRPr="004B510F">
              <w:rPr>
                <w:sz w:val="20"/>
                <w:szCs w:val="20"/>
              </w:rPr>
              <w:t>1186</w:t>
            </w:r>
          </w:p>
        </w:tc>
        <w:tc>
          <w:tcPr>
            <w:tcW w:w="1483" w:type="dxa"/>
            <w:noWrap/>
            <w:hideMark/>
          </w:tcPr>
          <w:p w14:paraId="599E5EBE" w14:textId="77777777" w:rsidR="00AD42A5" w:rsidRPr="004B510F" w:rsidRDefault="00AD42A5" w:rsidP="00F1247C">
            <w:pPr>
              <w:pStyle w:val="TableCopy"/>
              <w:rPr>
                <w:sz w:val="20"/>
                <w:szCs w:val="20"/>
                <w:lang w:eastAsia="en-AU"/>
              </w:rPr>
            </w:pPr>
            <w:r w:rsidRPr="004B510F">
              <w:rPr>
                <w:sz w:val="20"/>
                <w:szCs w:val="20"/>
              </w:rPr>
              <w:t>455</w:t>
            </w:r>
          </w:p>
        </w:tc>
        <w:tc>
          <w:tcPr>
            <w:tcW w:w="1178" w:type="dxa"/>
            <w:noWrap/>
            <w:hideMark/>
          </w:tcPr>
          <w:p w14:paraId="2BA594D0" w14:textId="77777777" w:rsidR="00AD42A5" w:rsidRPr="004B510F" w:rsidRDefault="00AD42A5" w:rsidP="00F1247C">
            <w:pPr>
              <w:pStyle w:val="TableCopy"/>
              <w:rPr>
                <w:sz w:val="20"/>
                <w:szCs w:val="20"/>
                <w:lang w:eastAsia="en-AU"/>
              </w:rPr>
            </w:pPr>
            <w:r w:rsidRPr="004B510F">
              <w:rPr>
                <w:sz w:val="20"/>
                <w:szCs w:val="20"/>
              </w:rPr>
              <w:t>545</w:t>
            </w:r>
          </w:p>
        </w:tc>
        <w:tc>
          <w:tcPr>
            <w:tcW w:w="1349" w:type="dxa"/>
            <w:noWrap/>
            <w:hideMark/>
          </w:tcPr>
          <w:p w14:paraId="0A4AB7B9" w14:textId="77777777" w:rsidR="00AD42A5" w:rsidRPr="004B510F" w:rsidRDefault="00AD42A5" w:rsidP="00F1247C">
            <w:pPr>
              <w:pStyle w:val="TableCopy"/>
              <w:rPr>
                <w:sz w:val="20"/>
                <w:szCs w:val="20"/>
                <w:lang w:eastAsia="en-AU"/>
              </w:rPr>
            </w:pPr>
            <w:r w:rsidRPr="004B510F">
              <w:rPr>
                <w:sz w:val="20"/>
                <w:szCs w:val="20"/>
              </w:rPr>
              <w:t>1216</w:t>
            </w:r>
          </w:p>
        </w:tc>
        <w:tc>
          <w:tcPr>
            <w:tcW w:w="1053" w:type="dxa"/>
            <w:noWrap/>
            <w:hideMark/>
          </w:tcPr>
          <w:p w14:paraId="6F76E49C" w14:textId="77777777" w:rsidR="00AD42A5" w:rsidRPr="004B510F" w:rsidRDefault="00AD42A5" w:rsidP="00F1247C">
            <w:pPr>
              <w:pStyle w:val="TableCopy"/>
              <w:rPr>
                <w:sz w:val="20"/>
                <w:szCs w:val="20"/>
                <w:lang w:eastAsia="en-AU"/>
              </w:rPr>
            </w:pPr>
            <w:r w:rsidRPr="004B510F">
              <w:rPr>
                <w:sz w:val="20"/>
                <w:szCs w:val="20"/>
              </w:rPr>
              <w:t>417</w:t>
            </w:r>
          </w:p>
        </w:tc>
        <w:tc>
          <w:tcPr>
            <w:tcW w:w="1667" w:type="dxa"/>
            <w:noWrap/>
            <w:hideMark/>
          </w:tcPr>
          <w:p w14:paraId="3F2D1B8C" w14:textId="77777777" w:rsidR="00AD42A5" w:rsidRPr="004B510F" w:rsidRDefault="00AD42A5" w:rsidP="00F1247C">
            <w:pPr>
              <w:pStyle w:val="TableCopy"/>
              <w:rPr>
                <w:sz w:val="20"/>
                <w:szCs w:val="20"/>
                <w:lang w:eastAsia="en-AU"/>
              </w:rPr>
            </w:pPr>
            <w:r w:rsidRPr="004B510F">
              <w:rPr>
                <w:sz w:val="20"/>
                <w:szCs w:val="20"/>
              </w:rPr>
              <w:t>404</w:t>
            </w:r>
          </w:p>
        </w:tc>
        <w:tc>
          <w:tcPr>
            <w:tcW w:w="1496" w:type="dxa"/>
            <w:noWrap/>
            <w:hideMark/>
          </w:tcPr>
          <w:p w14:paraId="4086B2D6" w14:textId="77777777" w:rsidR="00AD42A5" w:rsidRPr="004B510F" w:rsidRDefault="00AD42A5" w:rsidP="00F1247C">
            <w:pPr>
              <w:pStyle w:val="TableCopy"/>
              <w:rPr>
                <w:sz w:val="20"/>
                <w:szCs w:val="20"/>
                <w:lang w:eastAsia="en-AU"/>
              </w:rPr>
            </w:pPr>
            <w:r w:rsidRPr="004B510F">
              <w:rPr>
                <w:sz w:val="20"/>
                <w:szCs w:val="20"/>
              </w:rPr>
              <w:t>237</w:t>
            </w:r>
          </w:p>
        </w:tc>
        <w:tc>
          <w:tcPr>
            <w:tcW w:w="1508" w:type="dxa"/>
            <w:noWrap/>
            <w:hideMark/>
          </w:tcPr>
          <w:p w14:paraId="0A878194" w14:textId="77777777" w:rsidR="00AD42A5" w:rsidRPr="004B510F" w:rsidRDefault="00AD42A5" w:rsidP="00F1247C">
            <w:pPr>
              <w:pStyle w:val="TableCopy"/>
              <w:rPr>
                <w:sz w:val="20"/>
                <w:szCs w:val="20"/>
                <w:lang w:eastAsia="en-AU"/>
              </w:rPr>
            </w:pPr>
            <w:r w:rsidRPr="004B510F">
              <w:rPr>
                <w:sz w:val="20"/>
                <w:szCs w:val="20"/>
              </w:rPr>
              <w:t>310</w:t>
            </w:r>
          </w:p>
        </w:tc>
      </w:tr>
      <w:tr w:rsidR="004B510F" w:rsidRPr="004B510F" w14:paraId="5D90A89A" w14:textId="77777777" w:rsidTr="004B510F">
        <w:trPr>
          <w:cantSplit/>
        </w:trPr>
        <w:tc>
          <w:tcPr>
            <w:tcW w:w="846" w:type="dxa"/>
            <w:noWrap/>
            <w:hideMark/>
          </w:tcPr>
          <w:p w14:paraId="33728F0E" w14:textId="77777777" w:rsidR="00AD42A5" w:rsidRPr="004B510F" w:rsidRDefault="00AD42A5" w:rsidP="00F1247C">
            <w:pPr>
              <w:pStyle w:val="TableCopy"/>
              <w:rPr>
                <w:sz w:val="20"/>
                <w:szCs w:val="20"/>
                <w:lang w:eastAsia="en-AU"/>
              </w:rPr>
            </w:pPr>
            <w:r w:rsidRPr="004B510F">
              <w:rPr>
                <w:sz w:val="20"/>
                <w:szCs w:val="20"/>
                <w:lang w:eastAsia="en-AU"/>
              </w:rPr>
              <w:t>2002</w:t>
            </w:r>
          </w:p>
        </w:tc>
        <w:tc>
          <w:tcPr>
            <w:tcW w:w="1276" w:type="dxa"/>
            <w:noWrap/>
            <w:hideMark/>
          </w:tcPr>
          <w:p w14:paraId="4CE6E95F" w14:textId="77777777" w:rsidR="00AD42A5" w:rsidRPr="004B510F" w:rsidRDefault="00AD42A5" w:rsidP="00F1247C">
            <w:pPr>
              <w:pStyle w:val="TableCopy"/>
              <w:rPr>
                <w:sz w:val="20"/>
                <w:szCs w:val="20"/>
                <w:lang w:eastAsia="en-AU"/>
              </w:rPr>
            </w:pPr>
            <w:r w:rsidRPr="004B510F">
              <w:rPr>
                <w:sz w:val="20"/>
                <w:szCs w:val="20"/>
              </w:rPr>
              <w:t>631</w:t>
            </w:r>
          </w:p>
        </w:tc>
        <w:tc>
          <w:tcPr>
            <w:tcW w:w="1164" w:type="dxa"/>
            <w:noWrap/>
            <w:hideMark/>
          </w:tcPr>
          <w:p w14:paraId="5193C0D2" w14:textId="77777777" w:rsidR="00AD42A5" w:rsidRPr="004B510F" w:rsidRDefault="00AD42A5" w:rsidP="00F1247C">
            <w:pPr>
              <w:pStyle w:val="TableCopy"/>
              <w:rPr>
                <w:sz w:val="20"/>
                <w:szCs w:val="20"/>
                <w:lang w:eastAsia="en-AU"/>
              </w:rPr>
            </w:pPr>
            <w:r w:rsidRPr="004B510F">
              <w:rPr>
                <w:sz w:val="20"/>
                <w:szCs w:val="20"/>
              </w:rPr>
              <w:t>582</w:t>
            </w:r>
          </w:p>
        </w:tc>
        <w:tc>
          <w:tcPr>
            <w:tcW w:w="1603" w:type="dxa"/>
            <w:noWrap/>
            <w:hideMark/>
          </w:tcPr>
          <w:p w14:paraId="2C5913EE" w14:textId="77777777" w:rsidR="00AD42A5" w:rsidRPr="004B510F" w:rsidRDefault="00AD42A5" w:rsidP="00F1247C">
            <w:pPr>
              <w:pStyle w:val="TableCopy"/>
              <w:rPr>
                <w:sz w:val="20"/>
                <w:szCs w:val="20"/>
                <w:lang w:eastAsia="en-AU"/>
              </w:rPr>
            </w:pPr>
            <w:r w:rsidRPr="004B510F">
              <w:rPr>
                <w:sz w:val="20"/>
                <w:szCs w:val="20"/>
              </w:rPr>
              <w:t>1131</w:t>
            </w:r>
          </w:p>
        </w:tc>
        <w:tc>
          <w:tcPr>
            <w:tcW w:w="1483" w:type="dxa"/>
            <w:noWrap/>
            <w:hideMark/>
          </w:tcPr>
          <w:p w14:paraId="705E4A8E" w14:textId="77777777" w:rsidR="00AD42A5" w:rsidRPr="004B510F" w:rsidRDefault="00AD42A5" w:rsidP="00F1247C">
            <w:pPr>
              <w:pStyle w:val="TableCopy"/>
              <w:rPr>
                <w:sz w:val="20"/>
                <w:szCs w:val="20"/>
                <w:lang w:eastAsia="en-AU"/>
              </w:rPr>
            </w:pPr>
            <w:r w:rsidRPr="004B510F">
              <w:rPr>
                <w:sz w:val="20"/>
                <w:szCs w:val="20"/>
              </w:rPr>
              <w:t>556</w:t>
            </w:r>
          </w:p>
        </w:tc>
        <w:tc>
          <w:tcPr>
            <w:tcW w:w="1178" w:type="dxa"/>
            <w:noWrap/>
            <w:hideMark/>
          </w:tcPr>
          <w:p w14:paraId="6C5F1328" w14:textId="77777777" w:rsidR="00AD42A5" w:rsidRPr="004B510F" w:rsidRDefault="00AD42A5" w:rsidP="00F1247C">
            <w:pPr>
              <w:pStyle w:val="TableCopy"/>
              <w:rPr>
                <w:sz w:val="20"/>
                <w:szCs w:val="20"/>
                <w:lang w:eastAsia="en-AU"/>
              </w:rPr>
            </w:pPr>
            <w:r w:rsidRPr="004B510F">
              <w:rPr>
                <w:sz w:val="20"/>
                <w:szCs w:val="20"/>
              </w:rPr>
              <w:t>561</w:t>
            </w:r>
          </w:p>
        </w:tc>
        <w:tc>
          <w:tcPr>
            <w:tcW w:w="1349" w:type="dxa"/>
            <w:noWrap/>
            <w:hideMark/>
          </w:tcPr>
          <w:p w14:paraId="166EE330" w14:textId="77777777" w:rsidR="00AD42A5" w:rsidRPr="004B510F" w:rsidRDefault="00AD42A5" w:rsidP="00F1247C">
            <w:pPr>
              <w:pStyle w:val="TableCopy"/>
              <w:rPr>
                <w:sz w:val="20"/>
                <w:szCs w:val="20"/>
                <w:lang w:eastAsia="en-AU"/>
              </w:rPr>
            </w:pPr>
            <w:r w:rsidRPr="004B510F">
              <w:rPr>
                <w:sz w:val="20"/>
                <w:szCs w:val="20"/>
              </w:rPr>
              <w:t>1299</w:t>
            </w:r>
          </w:p>
        </w:tc>
        <w:tc>
          <w:tcPr>
            <w:tcW w:w="1053" w:type="dxa"/>
            <w:noWrap/>
            <w:hideMark/>
          </w:tcPr>
          <w:p w14:paraId="370E7371" w14:textId="77777777" w:rsidR="00AD42A5" w:rsidRPr="004B510F" w:rsidRDefault="00AD42A5" w:rsidP="00F1247C">
            <w:pPr>
              <w:pStyle w:val="TableCopy"/>
              <w:rPr>
                <w:sz w:val="20"/>
                <w:szCs w:val="20"/>
                <w:lang w:eastAsia="en-AU"/>
              </w:rPr>
            </w:pPr>
            <w:r w:rsidRPr="004B510F">
              <w:rPr>
                <w:sz w:val="20"/>
                <w:szCs w:val="20"/>
              </w:rPr>
              <w:t>453</w:t>
            </w:r>
          </w:p>
        </w:tc>
        <w:tc>
          <w:tcPr>
            <w:tcW w:w="1667" w:type="dxa"/>
            <w:noWrap/>
            <w:hideMark/>
          </w:tcPr>
          <w:p w14:paraId="406F8912" w14:textId="77777777" w:rsidR="00AD42A5" w:rsidRPr="004B510F" w:rsidRDefault="00AD42A5" w:rsidP="00F1247C">
            <w:pPr>
              <w:pStyle w:val="TableCopy"/>
              <w:rPr>
                <w:sz w:val="20"/>
                <w:szCs w:val="20"/>
                <w:lang w:eastAsia="en-AU"/>
              </w:rPr>
            </w:pPr>
            <w:r w:rsidRPr="004B510F">
              <w:rPr>
                <w:sz w:val="20"/>
                <w:szCs w:val="20"/>
              </w:rPr>
              <w:t>456</w:t>
            </w:r>
          </w:p>
        </w:tc>
        <w:tc>
          <w:tcPr>
            <w:tcW w:w="1496" w:type="dxa"/>
            <w:noWrap/>
            <w:hideMark/>
          </w:tcPr>
          <w:p w14:paraId="11EA5B46" w14:textId="77777777" w:rsidR="00AD42A5" w:rsidRPr="004B510F" w:rsidRDefault="00AD42A5" w:rsidP="00F1247C">
            <w:pPr>
              <w:pStyle w:val="TableCopy"/>
              <w:rPr>
                <w:sz w:val="20"/>
                <w:szCs w:val="20"/>
                <w:lang w:eastAsia="en-AU"/>
              </w:rPr>
            </w:pPr>
            <w:r w:rsidRPr="004B510F">
              <w:rPr>
                <w:sz w:val="20"/>
                <w:szCs w:val="20"/>
              </w:rPr>
              <w:t>261</w:t>
            </w:r>
          </w:p>
        </w:tc>
        <w:tc>
          <w:tcPr>
            <w:tcW w:w="1508" w:type="dxa"/>
            <w:noWrap/>
            <w:hideMark/>
          </w:tcPr>
          <w:p w14:paraId="66BC36D6" w14:textId="77777777" w:rsidR="00AD42A5" w:rsidRPr="004B510F" w:rsidRDefault="00AD42A5" w:rsidP="00F1247C">
            <w:pPr>
              <w:pStyle w:val="TableCopy"/>
              <w:rPr>
                <w:sz w:val="20"/>
                <w:szCs w:val="20"/>
                <w:lang w:eastAsia="en-AU"/>
              </w:rPr>
            </w:pPr>
            <w:r w:rsidRPr="004B510F">
              <w:rPr>
                <w:sz w:val="20"/>
                <w:szCs w:val="20"/>
              </w:rPr>
              <w:t>326</w:t>
            </w:r>
          </w:p>
        </w:tc>
      </w:tr>
      <w:tr w:rsidR="004B510F" w:rsidRPr="004B510F" w14:paraId="1CA44A94" w14:textId="77777777" w:rsidTr="004B510F">
        <w:trPr>
          <w:cantSplit/>
        </w:trPr>
        <w:tc>
          <w:tcPr>
            <w:tcW w:w="846" w:type="dxa"/>
            <w:noWrap/>
            <w:hideMark/>
          </w:tcPr>
          <w:p w14:paraId="11A0F543" w14:textId="77777777" w:rsidR="00AD42A5" w:rsidRPr="004B510F" w:rsidRDefault="00AD42A5" w:rsidP="00F1247C">
            <w:pPr>
              <w:pStyle w:val="TableCopy"/>
              <w:rPr>
                <w:sz w:val="20"/>
                <w:szCs w:val="20"/>
                <w:lang w:eastAsia="en-AU"/>
              </w:rPr>
            </w:pPr>
            <w:r w:rsidRPr="004B510F">
              <w:rPr>
                <w:sz w:val="20"/>
                <w:szCs w:val="20"/>
                <w:lang w:eastAsia="en-AU"/>
              </w:rPr>
              <w:t>2003</w:t>
            </w:r>
          </w:p>
        </w:tc>
        <w:tc>
          <w:tcPr>
            <w:tcW w:w="1276" w:type="dxa"/>
            <w:noWrap/>
            <w:hideMark/>
          </w:tcPr>
          <w:p w14:paraId="66EDD298" w14:textId="77777777" w:rsidR="00AD42A5" w:rsidRPr="004B510F" w:rsidRDefault="00AD42A5" w:rsidP="00F1247C">
            <w:pPr>
              <w:pStyle w:val="TableCopy"/>
              <w:rPr>
                <w:sz w:val="20"/>
                <w:szCs w:val="20"/>
                <w:lang w:eastAsia="en-AU"/>
              </w:rPr>
            </w:pPr>
            <w:r w:rsidRPr="004B510F">
              <w:rPr>
                <w:sz w:val="20"/>
                <w:szCs w:val="20"/>
              </w:rPr>
              <w:t>652</w:t>
            </w:r>
          </w:p>
        </w:tc>
        <w:tc>
          <w:tcPr>
            <w:tcW w:w="1164" w:type="dxa"/>
            <w:noWrap/>
            <w:hideMark/>
          </w:tcPr>
          <w:p w14:paraId="4CB50775" w14:textId="77777777" w:rsidR="00AD42A5" w:rsidRPr="004B510F" w:rsidRDefault="00AD42A5" w:rsidP="00F1247C">
            <w:pPr>
              <w:pStyle w:val="TableCopy"/>
              <w:rPr>
                <w:sz w:val="20"/>
                <w:szCs w:val="20"/>
                <w:lang w:eastAsia="en-AU"/>
              </w:rPr>
            </w:pPr>
            <w:r w:rsidRPr="004B510F">
              <w:rPr>
                <w:sz w:val="20"/>
                <w:szCs w:val="20"/>
              </w:rPr>
              <w:t>591</w:t>
            </w:r>
          </w:p>
        </w:tc>
        <w:tc>
          <w:tcPr>
            <w:tcW w:w="1603" w:type="dxa"/>
            <w:noWrap/>
            <w:hideMark/>
          </w:tcPr>
          <w:p w14:paraId="57EBDF1B" w14:textId="77777777" w:rsidR="00AD42A5" w:rsidRPr="004B510F" w:rsidRDefault="00AD42A5" w:rsidP="00F1247C">
            <w:pPr>
              <w:pStyle w:val="TableCopy"/>
              <w:rPr>
                <w:sz w:val="20"/>
                <w:szCs w:val="20"/>
                <w:lang w:eastAsia="en-AU"/>
              </w:rPr>
            </w:pPr>
            <w:r w:rsidRPr="004B510F">
              <w:rPr>
                <w:sz w:val="20"/>
                <w:szCs w:val="20"/>
              </w:rPr>
              <w:t>1102</w:t>
            </w:r>
          </w:p>
        </w:tc>
        <w:tc>
          <w:tcPr>
            <w:tcW w:w="1483" w:type="dxa"/>
            <w:noWrap/>
            <w:hideMark/>
          </w:tcPr>
          <w:p w14:paraId="0EDAF337" w14:textId="77777777" w:rsidR="00AD42A5" w:rsidRPr="004B510F" w:rsidRDefault="00AD42A5" w:rsidP="00F1247C">
            <w:pPr>
              <w:pStyle w:val="TableCopy"/>
              <w:rPr>
                <w:sz w:val="20"/>
                <w:szCs w:val="20"/>
                <w:lang w:eastAsia="en-AU"/>
              </w:rPr>
            </w:pPr>
            <w:r w:rsidRPr="004B510F">
              <w:rPr>
                <w:sz w:val="20"/>
                <w:szCs w:val="20"/>
              </w:rPr>
              <w:t>649</w:t>
            </w:r>
          </w:p>
        </w:tc>
        <w:tc>
          <w:tcPr>
            <w:tcW w:w="1178" w:type="dxa"/>
            <w:noWrap/>
            <w:hideMark/>
          </w:tcPr>
          <w:p w14:paraId="00B147BF" w14:textId="77777777" w:rsidR="00AD42A5" w:rsidRPr="004B510F" w:rsidRDefault="00AD42A5" w:rsidP="00F1247C">
            <w:pPr>
              <w:pStyle w:val="TableCopy"/>
              <w:rPr>
                <w:sz w:val="20"/>
                <w:szCs w:val="20"/>
                <w:lang w:eastAsia="en-AU"/>
              </w:rPr>
            </w:pPr>
            <w:r w:rsidRPr="004B510F">
              <w:rPr>
                <w:sz w:val="20"/>
                <w:szCs w:val="20"/>
              </w:rPr>
              <w:t>585</w:t>
            </w:r>
          </w:p>
        </w:tc>
        <w:tc>
          <w:tcPr>
            <w:tcW w:w="1349" w:type="dxa"/>
            <w:noWrap/>
            <w:hideMark/>
          </w:tcPr>
          <w:p w14:paraId="2C1A17CB" w14:textId="77777777" w:rsidR="00AD42A5" w:rsidRPr="004B510F" w:rsidRDefault="00AD42A5" w:rsidP="00F1247C">
            <w:pPr>
              <w:pStyle w:val="TableCopy"/>
              <w:rPr>
                <w:sz w:val="20"/>
                <w:szCs w:val="20"/>
                <w:lang w:eastAsia="en-AU"/>
              </w:rPr>
            </w:pPr>
            <w:r w:rsidRPr="004B510F">
              <w:rPr>
                <w:sz w:val="20"/>
                <w:szCs w:val="20"/>
              </w:rPr>
              <w:t>1036</w:t>
            </w:r>
          </w:p>
        </w:tc>
        <w:tc>
          <w:tcPr>
            <w:tcW w:w="1053" w:type="dxa"/>
            <w:noWrap/>
            <w:hideMark/>
          </w:tcPr>
          <w:p w14:paraId="000FA370" w14:textId="77777777" w:rsidR="00AD42A5" w:rsidRPr="004B510F" w:rsidRDefault="00AD42A5" w:rsidP="00F1247C">
            <w:pPr>
              <w:pStyle w:val="TableCopy"/>
              <w:rPr>
                <w:sz w:val="20"/>
                <w:szCs w:val="20"/>
                <w:lang w:eastAsia="en-AU"/>
              </w:rPr>
            </w:pPr>
            <w:r w:rsidRPr="004B510F">
              <w:rPr>
                <w:sz w:val="20"/>
                <w:szCs w:val="20"/>
              </w:rPr>
              <w:t>458</w:t>
            </w:r>
          </w:p>
        </w:tc>
        <w:tc>
          <w:tcPr>
            <w:tcW w:w="1667" w:type="dxa"/>
            <w:noWrap/>
            <w:hideMark/>
          </w:tcPr>
          <w:p w14:paraId="72FDB2C0" w14:textId="77777777" w:rsidR="00AD42A5" w:rsidRPr="004B510F" w:rsidRDefault="00AD42A5" w:rsidP="00F1247C">
            <w:pPr>
              <w:pStyle w:val="TableCopy"/>
              <w:rPr>
                <w:sz w:val="20"/>
                <w:szCs w:val="20"/>
                <w:lang w:eastAsia="en-AU"/>
              </w:rPr>
            </w:pPr>
            <w:r w:rsidRPr="004B510F">
              <w:rPr>
                <w:sz w:val="20"/>
                <w:szCs w:val="20"/>
              </w:rPr>
              <w:t>453</w:t>
            </w:r>
          </w:p>
        </w:tc>
        <w:tc>
          <w:tcPr>
            <w:tcW w:w="1496" w:type="dxa"/>
            <w:noWrap/>
            <w:hideMark/>
          </w:tcPr>
          <w:p w14:paraId="09BF54A5" w14:textId="77777777" w:rsidR="00AD42A5" w:rsidRPr="004B510F" w:rsidRDefault="00AD42A5" w:rsidP="00F1247C">
            <w:pPr>
              <w:pStyle w:val="TableCopy"/>
              <w:rPr>
                <w:sz w:val="20"/>
                <w:szCs w:val="20"/>
                <w:lang w:eastAsia="en-AU"/>
              </w:rPr>
            </w:pPr>
            <w:r w:rsidRPr="004B510F">
              <w:rPr>
                <w:sz w:val="20"/>
                <w:szCs w:val="20"/>
              </w:rPr>
              <w:t>262</w:t>
            </w:r>
          </w:p>
        </w:tc>
        <w:tc>
          <w:tcPr>
            <w:tcW w:w="1508" w:type="dxa"/>
            <w:noWrap/>
            <w:hideMark/>
          </w:tcPr>
          <w:p w14:paraId="0C1F0234" w14:textId="77777777" w:rsidR="00AD42A5" w:rsidRPr="004B510F" w:rsidRDefault="00AD42A5" w:rsidP="00F1247C">
            <w:pPr>
              <w:pStyle w:val="TableCopy"/>
              <w:rPr>
                <w:sz w:val="20"/>
                <w:szCs w:val="20"/>
                <w:lang w:eastAsia="en-AU"/>
              </w:rPr>
            </w:pPr>
            <w:r w:rsidRPr="004B510F">
              <w:rPr>
                <w:sz w:val="20"/>
                <w:szCs w:val="20"/>
              </w:rPr>
              <w:t>326</w:t>
            </w:r>
          </w:p>
        </w:tc>
      </w:tr>
      <w:tr w:rsidR="004B510F" w:rsidRPr="004B510F" w14:paraId="525B0AA0" w14:textId="77777777" w:rsidTr="004B510F">
        <w:trPr>
          <w:cantSplit/>
        </w:trPr>
        <w:tc>
          <w:tcPr>
            <w:tcW w:w="846" w:type="dxa"/>
            <w:noWrap/>
            <w:hideMark/>
          </w:tcPr>
          <w:p w14:paraId="65CDC064" w14:textId="77777777" w:rsidR="00AD42A5" w:rsidRPr="004B510F" w:rsidRDefault="00AD42A5" w:rsidP="00F1247C">
            <w:pPr>
              <w:pStyle w:val="TableCopy"/>
              <w:rPr>
                <w:sz w:val="20"/>
                <w:szCs w:val="20"/>
                <w:lang w:eastAsia="en-AU"/>
              </w:rPr>
            </w:pPr>
            <w:r w:rsidRPr="004B510F">
              <w:rPr>
                <w:sz w:val="20"/>
                <w:szCs w:val="20"/>
                <w:lang w:eastAsia="en-AU"/>
              </w:rPr>
              <w:t>2004</w:t>
            </w:r>
          </w:p>
        </w:tc>
        <w:tc>
          <w:tcPr>
            <w:tcW w:w="1276" w:type="dxa"/>
            <w:noWrap/>
            <w:hideMark/>
          </w:tcPr>
          <w:p w14:paraId="215AB81D" w14:textId="77777777" w:rsidR="00AD42A5" w:rsidRPr="004B510F" w:rsidRDefault="00AD42A5" w:rsidP="00F1247C">
            <w:pPr>
              <w:pStyle w:val="TableCopy"/>
              <w:rPr>
                <w:sz w:val="20"/>
                <w:szCs w:val="20"/>
                <w:lang w:eastAsia="en-AU"/>
              </w:rPr>
            </w:pPr>
            <w:r w:rsidRPr="004B510F">
              <w:rPr>
                <w:sz w:val="20"/>
                <w:szCs w:val="20"/>
              </w:rPr>
              <w:t>678</w:t>
            </w:r>
          </w:p>
        </w:tc>
        <w:tc>
          <w:tcPr>
            <w:tcW w:w="1164" w:type="dxa"/>
            <w:noWrap/>
            <w:hideMark/>
          </w:tcPr>
          <w:p w14:paraId="3055E6B6" w14:textId="77777777" w:rsidR="00AD42A5" w:rsidRPr="004B510F" w:rsidRDefault="00AD42A5" w:rsidP="00F1247C">
            <w:pPr>
              <w:pStyle w:val="TableCopy"/>
              <w:rPr>
                <w:sz w:val="20"/>
                <w:szCs w:val="20"/>
                <w:lang w:eastAsia="en-AU"/>
              </w:rPr>
            </w:pPr>
            <w:r w:rsidRPr="004B510F">
              <w:rPr>
                <w:sz w:val="20"/>
                <w:szCs w:val="20"/>
              </w:rPr>
              <w:t>607</w:t>
            </w:r>
          </w:p>
        </w:tc>
        <w:tc>
          <w:tcPr>
            <w:tcW w:w="1603" w:type="dxa"/>
            <w:noWrap/>
            <w:hideMark/>
          </w:tcPr>
          <w:p w14:paraId="6A80941B" w14:textId="77777777" w:rsidR="00AD42A5" w:rsidRPr="004B510F" w:rsidRDefault="00AD42A5" w:rsidP="00F1247C">
            <w:pPr>
              <w:pStyle w:val="TableCopy"/>
              <w:rPr>
                <w:sz w:val="20"/>
                <w:szCs w:val="20"/>
                <w:lang w:eastAsia="en-AU"/>
              </w:rPr>
            </w:pPr>
            <w:r w:rsidRPr="004B510F">
              <w:rPr>
                <w:sz w:val="20"/>
                <w:szCs w:val="20"/>
              </w:rPr>
              <w:t>1064</w:t>
            </w:r>
          </w:p>
        </w:tc>
        <w:tc>
          <w:tcPr>
            <w:tcW w:w="1483" w:type="dxa"/>
            <w:noWrap/>
            <w:hideMark/>
          </w:tcPr>
          <w:p w14:paraId="61BEAE4B" w14:textId="77777777" w:rsidR="00AD42A5" w:rsidRPr="004B510F" w:rsidRDefault="00AD42A5" w:rsidP="00F1247C">
            <w:pPr>
              <w:pStyle w:val="TableCopy"/>
              <w:rPr>
                <w:sz w:val="20"/>
                <w:szCs w:val="20"/>
                <w:lang w:eastAsia="en-AU"/>
              </w:rPr>
            </w:pPr>
            <w:r w:rsidRPr="004B510F">
              <w:rPr>
                <w:sz w:val="20"/>
                <w:szCs w:val="20"/>
              </w:rPr>
              <w:t>650</w:t>
            </w:r>
          </w:p>
        </w:tc>
        <w:tc>
          <w:tcPr>
            <w:tcW w:w="1178" w:type="dxa"/>
            <w:noWrap/>
            <w:hideMark/>
          </w:tcPr>
          <w:p w14:paraId="6B314EF5" w14:textId="77777777" w:rsidR="00AD42A5" w:rsidRPr="004B510F" w:rsidRDefault="00AD42A5" w:rsidP="00F1247C">
            <w:pPr>
              <w:pStyle w:val="TableCopy"/>
              <w:rPr>
                <w:sz w:val="20"/>
                <w:szCs w:val="20"/>
                <w:lang w:eastAsia="en-AU"/>
              </w:rPr>
            </w:pPr>
            <w:r w:rsidRPr="004B510F">
              <w:rPr>
                <w:sz w:val="20"/>
                <w:szCs w:val="20"/>
              </w:rPr>
              <w:t>568</w:t>
            </w:r>
          </w:p>
        </w:tc>
        <w:tc>
          <w:tcPr>
            <w:tcW w:w="1349" w:type="dxa"/>
            <w:noWrap/>
            <w:hideMark/>
          </w:tcPr>
          <w:p w14:paraId="5DAEF36E" w14:textId="77777777" w:rsidR="00AD42A5" w:rsidRPr="004B510F" w:rsidRDefault="00AD42A5" w:rsidP="00F1247C">
            <w:pPr>
              <w:pStyle w:val="TableCopy"/>
              <w:rPr>
                <w:sz w:val="20"/>
                <w:szCs w:val="20"/>
                <w:lang w:eastAsia="en-AU"/>
              </w:rPr>
            </w:pPr>
            <w:r w:rsidRPr="004B510F">
              <w:rPr>
                <w:sz w:val="20"/>
                <w:szCs w:val="20"/>
              </w:rPr>
              <w:t>1263</w:t>
            </w:r>
          </w:p>
        </w:tc>
        <w:tc>
          <w:tcPr>
            <w:tcW w:w="1053" w:type="dxa"/>
            <w:noWrap/>
            <w:hideMark/>
          </w:tcPr>
          <w:p w14:paraId="1BBDA87E" w14:textId="77777777" w:rsidR="00AD42A5" w:rsidRPr="004B510F" w:rsidRDefault="00AD42A5" w:rsidP="00F1247C">
            <w:pPr>
              <w:pStyle w:val="TableCopy"/>
              <w:rPr>
                <w:sz w:val="20"/>
                <w:szCs w:val="20"/>
                <w:lang w:eastAsia="en-AU"/>
              </w:rPr>
            </w:pPr>
            <w:r w:rsidRPr="004B510F">
              <w:rPr>
                <w:sz w:val="20"/>
                <w:szCs w:val="20"/>
              </w:rPr>
              <w:t>483</w:t>
            </w:r>
          </w:p>
        </w:tc>
        <w:tc>
          <w:tcPr>
            <w:tcW w:w="1667" w:type="dxa"/>
            <w:noWrap/>
            <w:hideMark/>
          </w:tcPr>
          <w:p w14:paraId="55F5A1F8" w14:textId="77777777" w:rsidR="00AD42A5" w:rsidRPr="004B510F" w:rsidRDefault="00AD42A5" w:rsidP="00F1247C">
            <w:pPr>
              <w:pStyle w:val="TableCopy"/>
              <w:rPr>
                <w:sz w:val="20"/>
                <w:szCs w:val="20"/>
                <w:lang w:eastAsia="en-AU"/>
              </w:rPr>
            </w:pPr>
            <w:r w:rsidRPr="004B510F">
              <w:rPr>
                <w:sz w:val="20"/>
                <w:szCs w:val="20"/>
              </w:rPr>
              <w:t>425</w:t>
            </w:r>
          </w:p>
        </w:tc>
        <w:tc>
          <w:tcPr>
            <w:tcW w:w="1496" w:type="dxa"/>
            <w:noWrap/>
            <w:hideMark/>
          </w:tcPr>
          <w:p w14:paraId="4B5389C6" w14:textId="77777777" w:rsidR="00AD42A5" w:rsidRPr="004B510F" w:rsidRDefault="00AD42A5" w:rsidP="00F1247C">
            <w:pPr>
              <w:pStyle w:val="TableCopy"/>
              <w:rPr>
                <w:sz w:val="20"/>
                <w:szCs w:val="20"/>
                <w:lang w:eastAsia="en-AU"/>
              </w:rPr>
            </w:pPr>
            <w:r w:rsidRPr="004B510F">
              <w:rPr>
                <w:sz w:val="20"/>
                <w:szCs w:val="20"/>
              </w:rPr>
              <w:t>265</w:t>
            </w:r>
          </w:p>
        </w:tc>
        <w:tc>
          <w:tcPr>
            <w:tcW w:w="1508" w:type="dxa"/>
            <w:noWrap/>
            <w:hideMark/>
          </w:tcPr>
          <w:p w14:paraId="5ED9533C" w14:textId="77777777" w:rsidR="00AD42A5" w:rsidRPr="004B510F" w:rsidRDefault="00AD42A5" w:rsidP="00F1247C">
            <w:pPr>
              <w:pStyle w:val="TableCopy"/>
              <w:rPr>
                <w:sz w:val="20"/>
                <w:szCs w:val="20"/>
                <w:lang w:eastAsia="en-AU"/>
              </w:rPr>
            </w:pPr>
            <w:r w:rsidRPr="004B510F">
              <w:rPr>
                <w:sz w:val="20"/>
                <w:szCs w:val="20"/>
              </w:rPr>
              <w:t>337</w:t>
            </w:r>
          </w:p>
        </w:tc>
      </w:tr>
      <w:tr w:rsidR="004B510F" w:rsidRPr="004B510F" w14:paraId="5E72E366" w14:textId="77777777" w:rsidTr="004B510F">
        <w:trPr>
          <w:cantSplit/>
        </w:trPr>
        <w:tc>
          <w:tcPr>
            <w:tcW w:w="846" w:type="dxa"/>
            <w:noWrap/>
            <w:hideMark/>
          </w:tcPr>
          <w:p w14:paraId="09B37033" w14:textId="77777777" w:rsidR="00AD42A5" w:rsidRPr="004B510F" w:rsidRDefault="00AD42A5" w:rsidP="00F1247C">
            <w:pPr>
              <w:pStyle w:val="TableCopy"/>
              <w:rPr>
                <w:sz w:val="20"/>
                <w:szCs w:val="20"/>
                <w:lang w:eastAsia="en-AU"/>
              </w:rPr>
            </w:pPr>
            <w:r w:rsidRPr="004B510F">
              <w:rPr>
                <w:sz w:val="20"/>
                <w:szCs w:val="20"/>
                <w:lang w:eastAsia="en-AU"/>
              </w:rPr>
              <w:t>2005</w:t>
            </w:r>
          </w:p>
        </w:tc>
        <w:tc>
          <w:tcPr>
            <w:tcW w:w="1276" w:type="dxa"/>
            <w:noWrap/>
            <w:hideMark/>
          </w:tcPr>
          <w:p w14:paraId="43E4005C" w14:textId="77777777" w:rsidR="00AD42A5" w:rsidRPr="004B510F" w:rsidRDefault="00AD42A5" w:rsidP="00F1247C">
            <w:pPr>
              <w:pStyle w:val="TableCopy"/>
              <w:rPr>
                <w:sz w:val="20"/>
                <w:szCs w:val="20"/>
                <w:lang w:eastAsia="en-AU"/>
              </w:rPr>
            </w:pPr>
            <w:r w:rsidRPr="004B510F">
              <w:rPr>
                <w:sz w:val="20"/>
                <w:szCs w:val="20"/>
              </w:rPr>
              <w:t>672</w:t>
            </w:r>
          </w:p>
        </w:tc>
        <w:tc>
          <w:tcPr>
            <w:tcW w:w="1164" w:type="dxa"/>
            <w:noWrap/>
            <w:hideMark/>
          </w:tcPr>
          <w:p w14:paraId="1CEEAD3B" w14:textId="77777777" w:rsidR="00AD42A5" w:rsidRPr="004B510F" w:rsidRDefault="00AD42A5" w:rsidP="00F1247C">
            <w:pPr>
              <w:pStyle w:val="TableCopy"/>
              <w:rPr>
                <w:sz w:val="20"/>
                <w:szCs w:val="20"/>
                <w:lang w:eastAsia="en-AU"/>
              </w:rPr>
            </w:pPr>
            <w:r w:rsidRPr="004B510F">
              <w:rPr>
                <w:sz w:val="20"/>
                <w:szCs w:val="20"/>
              </w:rPr>
              <w:t>640</w:t>
            </w:r>
          </w:p>
        </w:tc>
        <w:tc>
          <w:tcPr>
            <w:tcW w:w="1603" w:type="dxa"/>
            <w:noWrap/>
            <w:hideMark/>
          </w:tcPr>
          <w:p w14:paraId="0B7861D1" w14:textId="77777777" w:rsidR="00AD42A5" w:rsidRPr="004B510F" w:rsidRDefault="00AD42A5" w:rsidP="00F1247C">
            <w:pPr>
              <w:pStyle w:val="TableCopy"/>
              <w:rPr>
                <w:sz w:val="20"/>
                <w:szCs w:val="20"/>
                <w:lang w:eastAsia="en-AU"/>
              </w:rPr>
            </w:pPr>
            <w:r w:rsidRPr="004B510F">
              <w:rPr>
                <w:sz w:val="20"/>
                <w:szCs w:val="20"/>
              </w:rPr>
              <w:t>999</w:t>
            </w:r>
          </w:p>
        </w:tc>
        <w:tc>
          <w:tcPr>
            <w:tcW w:w="1483" w:type="dxa"/>
            <w:noWrap/>
            <w:hideMark/>
          </w:tcPr>
          <w:p w14:paraId="244D36F1" w14:textId="77777777" w:rsidR="00AD42A5" w:rsidRPr="004B510F" w:rsidRDefault="00AD42A5" w:rsidP="00F1247C">
            <w:pPr>
              <w:pStyle w:val="TableCopy"/>
              <w:rPr>
                <w:sz w:val="20"/>
                <w:szCs w:val="20"/>
                <w:lang w:eastAsia="en-AU"/>
              </w:rPr>
            </w:pPr>
            <w:r w:rsidRPr="004B510F">
              <w:rPr>
                <w:sz w:val="20"/>
                <w:szCs w:val="20"/>
              </w:rPr>
              <w:t>734</w:t>
            </w:r>
          </w:p>
        </w:tc>
        <w:tc>
          <w:tcPr>
            <w:tcW w:w="1178" w:type="dxa"/>
            <w:noWrap/>
            <w:hideMark/>
          </w:tcPr>
          <w:p w14:paraId="41416EE0" w14:textId="77777777" w:rsidR="00AD42A5" w:rsidRPr="004B510F" w:rsidRDefault="00AD42A5" w:rsidP="00F1247C">
            <w:pPr>
              <w:pStyle w:val="TableCopy"/>
              <w:rPr>
                <w:sz w:val="20"/>
                <w:szCs w:val="20"/>
                <w:lang w:eastAsia="en-AU"/>
              </w:rPr>
            </w:pPr>
            <w:r w:rsidRPr="004B510F">
              <w:rPr>
                <w:sz w:val="20"/>
                <w:szCs w:val="20"/>
              </w:rPr>
              <w:t>545</w:t>
            </w:r>
          </w:p>
        </w:tc>
        <w:tc>
          <w:tcPr>
            <w:tcW w:w="1349" w:type="dxa"/>
            <w:noWrap/>
            <w:hideMark/>
          </w:tcPr>
          <w:p w14:paraId="0647717A" w14:textId="77777777" w:rsidR="00AD42A5" w:rsidRPr="004B510F" w:rsidRDefault="00AD42A5" w:rsidP="00F1247C">
            <w:pPr>
              <w:pStyle w:val="TableCopy"/>
              <w:rPr>
                <w:sz w:val="20"/>
                <w:szCs w:val="20"/>
                <w:lang w:eastAsia="en-AU"/>
              </w:rPr>
            </w:pPr>
            <w:r w:rsidRPr="004B510F">
              <w:rPr>
                <w:sz w:val="20"/>
                <w:szCs w:val="20"/>
              </w:rPr>
              <w:t>1146</w:t>
            </w:r>
          </w:p>
        </w:tc>
        <w:tc>
          <w:tcPr>
            <w:tcW w:w="1053" w:type="dxa"/>
            <w:noWrap/>
            <w:hideMark/>
          </w:tcPr>
          <w:p w14:paraId="7DD91096" w14:textId="77777777" w:rsidR="00AD42A5" w:rsidRPr="004B510F" w:rsidRDefault="00AD42A5" w:rsidP="00F1247C">
            <w:pPr>
              <w:pStyle w:val="TableCopy"/>
              <w:rPr>
                <w:sz w:val="20"/>
                <w:szCs w:val="20"/>
                <w:lang w:eastAsia="en-AU"/>
              </w:rPr>
            </w:pPr>
            <w:r w:rsidRPr="004B510F">
              <w:rPr>
                <w:sz w:val="20"/>
                <w:szCs w:val="20"/>
              </w:rPr>
              <w:t>485</w:t>
            </w:r>
          </w:p>
        </w:tc>
        <w:tc>
          <w:tcPr>
            <w:tcW w:w="1667" w:type="dxa"/>
            <w:noWrap/>
            <w:hideMark/>
          </w:tcPr>
          <w:p w14:paraId="0B5E3E56" w14:textId="77777777" w:rsidR="00AD42A5" w:rsidRPr="004B510F" w:rsidRDefault="00AD42A5" w:rsidP="00F1247C">
            <w:pPr>
              <w:pStyle w:val="TableCopy"/>
              <w:rPr>
                <w:sz w:val="20"/>
                <w:szCs w:val="20"/>
                <w:lang w:eastAsia="en-AU"/>
              </w:rPr>
            </w:pPr>
            <w:r w:rsidRPr="004B510F">
              <w:rPr>
                <w:sz w:val="20"/>
                <w:szCs w:val="20"/>
              </w:rPr>
              <w:t>424</w:t>
            </w:r>
          </w:p>
        </w:tc>
        <w:tc>
          <w:tcPr>
            <w:tcW w:w="1496" w:type="dxa"/>
            <w:noWrap/>
            <w:hideMark/>
          </w:tcPr>
          <w:p w14:paraId="398A15D3" w14:textId="77777777" w:rsidR="00AD42A5" w:rsidRPr="004B510F" w:rsidRDefault="00AD42A5" w:rsidP="00F1247C">
            <w:pPr>
              <w:pStyle w:val="TableCopy"/>
              <w:rPr>
                <w:sz w:val="20"/>
                <w:szCs w:val="20"/>
                <w:lang w:eastAsia="en-AU"/>
              </w:rPr>
            </w:pPr>
            <w:r w:rsidRPr="004B510F">
              <w:rPr>
                <w:sz w:val="20"/>
                <w:szCs w:val="20"/>
              </w:rPr>
              <w:t>250</w:t>
            </w:r>
          </w:p>
        </w:tc>
        <w:tc>
          <w:tcPr>
            <w:tcW w:w="1508" w:type="dxa"/>
            <w:noWrap/>
            <w:hideMark/>
          </w:tcPr>
          <w:p w14:paraId="01741C6B" w14:textId="77777777" w:rsidR="00AD42A5" w:rsidRPr="004B510F" w:rsidRDefault="00AD42A5" w:rsidP="00F1247C">
            <w:pPr>
              <w:pStyle w:val="TableCopy"/>
              <w:rPr>
                <w:sz w:val="20"/>
                <w:szCs w:val="20"/>
                <w:lang w:eastAsia="en-AU"/>
              </w:rPr>
            </w:pPr>
            <w:r w:rsidRPr="004B510F">
              <w:rPr>
                <w:sz w:val="20"/>
                <w:szCs w:val="20"/>
              </w:rPr>
              <w:t>346</w:t>
            </w:r>
          </w:p>
        </w:tc>
      </w:tr>
      <w:tr w:rsidR="004B510F" w:rsidRPr="004B510F" w14:paraId="31E712E5" w14:textId="77777777" w:rsidTr="004B510F">
        <w:trPr>
          <w:cantSplit/>
        </w:trPr>
        <w:tc>
          <w:tcPr>
            <w:tcW w:w="846" w:type="dxa"/>
            <w:noWrap/>
            <w:hideMark/>
          </w:tcPr>
          <w:p w14:paraId="788AB88A" w14:textId="77777777" w:rsidR="00AD42A5" w:rsidRPr="004B510F" w:rsidRDefault="00AD42A5" w:rsidP="00F1247C">
            <w:pPr>
              <w:pStyle w:val="TableCopy"/>
              <w:rPr>
                <w:sz w:val="20"/>
                <w:szCs w:val="20"/>
                <w:lang w:eastAsia="en-AU"/>
              </w:rPr>
            </w:pPr>
            <w:r w:rsidRPr="004B510F">
              <w:rPr>
                <w:sz w:val="20"/>
                <w:szCs w:val="20"/>
                <w:lang w:eastAsia="en-AU"/>
              </w:rPr>
              <w:t>2006</w:t>
            </w:r>
          </w:p>
        </w:tc>
        <w:tc>
          <w:tcPr>
            <w:tcW w:w="1276" w:type="dxa"/>
            <w:noWrap/>
            <w:hideMark/>
          </w:tcPr>
          <w:p w14:paraId="7CD66E6E" w14:textId="77777777" w:rsidR="00AD42A5" w:rsidRPr="004B510F" w:rsidRDefault="00AD42A5" w:rsidP="00F1247C">
            <w:pPr>
              <w:pStyle w:val="TableCopy"/>
              <w:rPr>
                <w:sz w:val="20"/>
                <w:szCs w:val="20"/>
                <w:lang w:eastAsia="en-AU"/>
              </w:rPr>
            </w:pPr>
            <w:r w:rsidRPr="004B510F">
              <w:rPr>
                <w:sz w:val="20"/>
                <w:szCs w:val="20"/>
              </w:rPr>
              <w:t>688</w:t>
            </w:r>
          </w:p>
        </w:tc>
        <w:tc>
          <w:tcPr>
            <w:tcW w:w="1164" w:type="dxa"/>
            <w:noWrap/>
            <w:hideMark/>
          </w:tcPr>
          <w:p w14:paraId="49576C2B" w14:textId="77777777" w:rsidR="00AD42A5" w:rsidRPr="004B510F" w:rsidRDefault="00AD42A5" w:rsidP="00F1247C">
            <w:pPr>
              <w:pStyle w:val="TableCopy"/>
              <w:rPr>
                <w:sz w:val="20"/>
                <w:szCs w:val="20"/>
                <w:lang w:eastAsia="en-AU"/>
              </w:rPr>
            </w:pPr>
            <w:r w:rsidRPr="004B510F">
              <w:rPr>
                <w:sz w:val="20"/>
                <w:szCs w:val="20"/>
              </w:rPr>
              <w:t>634</w:t>
            </w:r>
          </w:p>
        </w:tc>
        <w:tc>
          <w:tcPr>
            <w:tcW w:w="1603" w:type="dxa"/>
            <w:noWrap/>
            <w:hideMark/>
          </w:tcPr>
          <w:p w14:paraId="39DD915A" w14:textId="77777777" w:rsidR="00AD42A5" w:rsidRPr="004B510F" w:rsidRDefault="00AD42A5" w:rsidP="00F1247C">
            <w:pPr>
              <w:pStyle w:val="TableCopy"/>
              <w:rPr>
                <w:sz w:val="20"/>
                <w:szCs w:val="20"/>
                <w:lang w:eastAsia="en-AU"/>
              </w:rPr>
            </w:pPr>
            <w:r w:rsidRPr="004B510F">
              <w:rPr>
                <w:sz w:val="20"/>
                <w:szCs w:val="20"/>
              </w:rPr>
              <w:t>969</w:t>
            </w:r>
          </w:p>
        </w:tc>
        <w:tc>
          <w:tcPr>
            <w:tcW w:w="1483" w:type="dxa"/>
            <w:noWrap/>
            <w:hideMark/>
          </w:tcPr>
          <w:p w14:paraId="041DFA79" w14:textId="77777777" w:rsidR="00AD42A5" w:rsidRPr="004B510F" w:rsidRDefault="00AD42A5" w:rsidP="00F1247C">
            <w:pPr>
              <w:pStyle w:val="TableCopy"/>
              <w:rPr>
                <w:sz w:val="20"/>
                <w:szCs w:val="20"/>
                <w:lang w:eastAsia="en-AU"/>
              </w:rPr>
            </w:pPr>
            <w:r w:rsidRPr="004B510F">
              <w:rPr>
                <w:sz w:val="20"/>
                <w:szCs w:val="20"/>
              </w:rPr>
              <w:t>786</w:t>
            </w:r>
          </w:p>
        </w:tc>
        <w:tc>
          <w:tcPr>
            <w:tcW w:w="1178" w:type="dxa"/>
            <w:noWrap/>
            <w:hideMark/>
          </w:tcPr>
          <w:p w14:paraId="0D1EA018" w14:textId="77777777" w:rsidR="00AD42A5" w:rsidRPr="004B510F" w:rsidRDefault="00AD42A5" w:rsidP="00F1247C">
            <w:pPr>
              <w:pStyle w:val="TableCopy"/>
              <w:rPr>
                <w:sz w:val="20"/>
                <w:szCs w:val="20"/>
                <w:lang w:eastAsia="en-AU"/>
              </w:rPr>
            </w:pPr>
            <w:r w:rsidRPr="004B510F">
              <w:rPr>
                <w:sz w:val="20"/>
                <w:szCs w:val="20"/>
              </w:rPr>
              <w:t>527</w:t>
            </w:r>
          </w:p>
        </w:tc>
        <w:tc>
          <w:tcPr>
            <w:tcW w:w="1349" w:type="dxa"/>
            <w:noWrap/>
            <w:hideMark/>
          </w:tcPr>
          <w:p w14:paraId="6AF06BAB" w14:textId="77777777" w:rsidR="00AD42A5" w:rsidRPr="004B510F" w:rsidRDefault="00AD42A5" w:rsidP="00F1247C">
            <w:pPr>
              <w:pStyle w:val="TableCopy"/>
              <w:rPr>
                <w:sz w:val="20"/>
                <w:szCs w:val="20"/>
                <w:lang w:eastAsia="en-AU"/>
              </w:rPr>
            </w:pPr>
            <w:r w:rsidRPr="004B510F">
              <w:rPr>
                <w:sz w:val="20"/>
                <w:szCs w:val="20"/>
              </w:rPr>
              <w:t>1119</w:t>
            </w:r>
          </w:p>
        </w:tc>
        <w:tc>
          <w:tcPr>
            <w:tcW w:w="1053" w:type="dxa"/>
            <w:noWrap/>
            <w:hideMark/>
          </w:tcPr>
          <w:p w14:paraId="245F6CBE" w14:textId="77777777" w:rsidR="00AD42A5" w:rsidRPr="004B510F" w:rsidRDefault="00AD42A5" w:rsidP="00F1247C">
            <w:pPr>
              <w:pStyle w:val="TableCopy"/>
              <w:rPr>
                <w:sz w:val="20"/>
                <w:szCs w:val="20"/>
                <w:lang w:eastAsia="en-AU"/>
              </w:rPr>
            </w:pPr>
            <w:r w:rsidRPr="004B510F">
              <w:rPr>
                <w:sz w:val="20"/>
                <w:szCs w:val="20"/>
              </w:rPr>
              <w:t>483</w:t>
            </w:r>
          </w:p>
        </w:tc>
        <w:tc>
          <w:tcPr>
            <w:tcW w:w="1667" w:type="dxa"/>
            <w:noWrap/>
            <w:hideMark/>
          </w:tcPr>
          <w:p w14:paraId="7BDB84F8" w14:textId="77777777" w:rsidR="00AD42A5" w:rsidRPr="004B510F" w:rsidRDefault="00AD42A5" w:rsidP="00F1247C">
            <w:pPr>
              <w:pStyle w:val="TableCopy"/>
              <w:rPr>
                <w:sz w:val="20"/>
                <w:szCs w:val="20"/>
                <w:lang w:eastAsia="en-AU"/>
              </w:rPr>
            </w:pPr>
            <w:r w:rsidRPr="004B510F">
              <w:rPr>
                <w:sz w:val="20"/>
                <w:szCs w:val="20"/>
              </w:rPr>
              <w:t>438</w:t>
            </w:r>
          </w:p>
        </w:tc>
        <w:tc>
          <w:tcPr>
            <w:tcW w:w="1496" w:type="dxa"/>
            <w:noWrap/>
            <w:hideMark/>
          </w:tcPr>
          <w:p w14:paraId="2F891708" w14:textId="77777777" w:rsidR="00AD42A5" w:rsidRPr="004B510F" w:rsidRDefault="00AD42A5" w:rsidP="00F1247C">
            <w:pPr>
              <w:pStyle w:val="TableCopy"/>
              <w:rPr>
                <w:sz w:val="20"/>
                <w:szCs w:val="20"/>
                <w:lang w:eastAsia="en-AU"/>
              </w:rPr>
            </w:pPr>
            <w:r w:rsidRPr="004B510F">
              <w:rPr>
                <w:sz w:val="20"/>
                <w:szCs w:val="20"/>
              </w:rPr>
              <w:t>268</w:t>
            </w:r>
          </w:p>
        </w:tc>
        <w:tc>
          <w:tcPr>
            <w:tcW w:w="1508" w:type="dxa"/>
            <w:noWrap/>
            <w:hideMark/>
          </w:tcPr>
          <w:p w14:paraId="394547FA" w14:textId="77777777" w:rsidR="00AD42A5" w:rsidRPr="004B510F" w:rsidRDefault="00AD42A5" w:rsidP="00F1247C">
            <w:pPr>
              <w:pStyle w:val="TableCopy"/>
              <w:rPr>
                <w:sz w:val="20"/>
                <w:szCs w:val="20"/>
                <w:lang w:eastAsia="en-AU"/>
              </w:rPr>
            </w:pPr>
            <w:r w:rsidRPr="004B510F">
              <w:rPr>
                <w:sz w:val="20"/>
                <w:szCs w:val="20"/>
              </w:rPr>
              <w:t>335</w:t>
            </w:r>
          </w:p>
        </w:tc>
      </w:tr>
      <w:tr w:rsidR="004B510F" w:rsidRPr="004B510F" w14:paraId="5FDA9C05" w14:textId="77777777" w:rsidTr="004B510F">
        <w:trPr>
          <w:cantSplit/>
        </w:trPr>
        <w:tc>
          <w:tcPr>
            <w:tcW w:w="846" w:type="dxa"/>
            <w:noWrap/>
            <w:hideMark/>
          </w:tcPr>
          <w:p w14:paraId="08CCA334" w14:textId="77777777" w:rsidR="00AD42A5" w:rsidRPr="004B510F" w:rsidRDefault="00AD42A5" w:rsidP="00F1247C">
            <w:pPr>
              <w:pStyle w:val="TableCopy"/>
              <w:rPr>
                <w:sz w:val="20"/>
                <w:szCs w:val="20"/>
                <w:lang w:eastAsia="en-AU"/>
              </w:rPr>
            </w:pPr>
            <w:r w:rsidRPr="004B510F">
              <w:rPr>
                <w:sz w:val="20"/>
                <w:szCs w:val="20"/>
                <w:lang w:eastAsia="en-AU"/>
              </w:rPr>
              <w:t>2007</w:t>
            </w:r>
          </w:p>
        </w:tc>
        <w:tc>
          <w:tcPr>
            <w:tcW w:w="1276" w:type="dxa"/>
            <w:noWrap/>
            <w:hideMark/>
          </w:tcPr>
          <w:p w14:paraId="2D9DA45C" w14:textId="77777777" w:rsidR="00AD42A5" w:rsidRPr="004B510F" w:rsidRDefault="00AD42A5" w:rsidP="00F1247C">
            <w:pPr>
              <w:pStyle w:val="TableCopy"/>
              <w:rPr>
                <w:sz w:val="20"/>
                <w:szCs w:val="20"/>
                <w:lang w:eastAsia="en-AU"/>
              </w:rPr>
            </w:pPr>
            <w:r w:rsidRPr="004B510F">
              <w:rPr>
                <w:sz w:val="20"/>
                <w:szCs w:val="20"/>
              </w:rPr>
              <w:t>689</w:t>
            </w:r>
          </w:p>
        </w:tc>
        <w:tc>
          <w:tcPr>
            <w:tcW w:w="1164" w:type="dxa"/>
            <w:noWrap/>
            <w:hideMark/>
          </w:tcPr>
          <w:p w14:paraId="13B7262E" w14:textId="77777777" w:rsidR="00AD42A5" w:rsidRPr="004B510F" w:rsidRDefault="00AD42A5" w:rsidP="00F1247C">
            <w:pPr>
              <w:pStyle w:val="TableCopy"/>
              <w:rPr>
                <w:sz w:val="20"/>
                <w:szCs w:val="20"/>
                <w:lang w:eastAsia="en-AU"/>
              </w:rPr>
            </w:pPr>
            <w:r w:rsidRPr="004B510F">
              <w:rPr>
                <w:sz w:val="20"/>
                <w:szCs w:val="20"/>
              </w:rPr>
              <w:t>680</w:t>
            </w:r>
          </w:p>
        </w:tc>
        <w:tc>
          <w:tcPr>
            <w:tcW w:w="1603" w:type="dxa"/>
            <w:noWrap/>
            <w:hideMark/>
          </w:tcPr>
          <w:p w14:paraId="7440747F" w14:textId="77777777" w:rsidR="00AD42A5" w:rsidRPr="004B510F" w:rsidRDefault="00AD42A5" w:rsidP="00F1247C">
            <w:pPr>
              <w:pStyle w:val="TableCopy"/>
              <w:rPr>
                <w:sz w:val="20"/>
                <w:szCs w:val="20"/>
                <w:lang w:eastAsia="en-AU"/>
              </w:rPr>
            </w:pPr>
            <w:r w:rsidRPr="004B510F">
              <w:rPr>
                <w:sz w:val="20"/>
                <w:szCs w:val="20"/>
              </w:rPr>
              <w:t>971</w:t>
            </w:r>
          </w:p>
        </w:tc>
        <w:tc>
          <w:tcPr>
            <w:tcW w:w="1483" w:type="dxa"/>
            <w:noWrap/>
            <w:hideMark/>
          </w:tcPr>
          <w:p w14:paraId="67C21868" w14:textId="77777777" w:rsidR="00AD42A5" w:rsidRPr="004B510F" w:rsidRDefault="00AD42A5" w:rsidP="00F1247C">
            <w:pPr>
              <w:pStyle w:val="TableCopy"/>
              <w:rPr>
                <w:sz w:val="20"/>
                <w:szCs w:val="20"/>
                <w:lang w:eastAsia="en-AU"/>
              </w:rPr>
            </w:pPr>
            <w:r w:rsidRPr="004B510F">
              <w:rPr>
                <w:sz w:val="20"/>
                <w:szCs w:val="20"/>
              </w:rPr>
              <w:t>812</w:t>
            </w:r>
          </w:p>
        </w:tc>
        <w:tc>
          <w:tcPr>
            <w:tcW w:w="1178" w:type="dxa"/>
            <w:noWrap/>
            <w:hideMark/>
          </w:tcPr>
          <w:p w14:paraId="1C2F39C1" w14:textId="77777777" w:rsidR="00AD42A5" w:rsidRPr="004B510F" w:rsidRDefault="00AD42A5" w:rsidP="00F1247C">
            <w:pPr>
              <w:pStyle w:val="TableCopy"/>
              <w:rPr>
                <w:sz w:val="20"/>
                <w:szCs w:val="20"/>
                <w:lang w:eastAsia="en-AU"/>
              </w:rPr>
            </w:pPr>
            <w:r w:rsidRPr="004B510F">
              <w:rPr>
                <w:sz w:val="20"/>
                <w:szCs w:val="20"/>
              </w:rPr>
              <w:t>540</w:t>
            </w:r>
          </w:p>
        </w:tc>
        <w:tc>
          <w:tcPr>
            <w:tcW w:w="1349" w:type="dxa"/>
            <w:noWrap/>
            <w:hideMark/>
          </w:tcPr>
          <w:p w14:paraId="5AC77123" w14:textId="77777777" w:rsidR="00AD42A5" w:rsidRPr="004B510F" w:rsidRDefault="00AD42A5" w:rsidP="00F1247C">
            <w:pPr>
              <w:pStyle w:val="TableCopy"/>
              <w:rPr>
                <w:sz w:val="20"/>
                <w:szCs w:val="20"/>
                <w:lang w:eastAsia="en-AU"/>
              </w:rPr>
            </w:pPr>
            <w:r w:rsidRPr="004B510F">
              <w:rPr>
                <w:sz w:val="20"/>
                <w:szCs w:val="20"/>
              </w:rPr>
              <w:t>925</w:t>
            </w:r>
          </w:p>
        </w:tc>
        <w:tc>
          <w:tcPr>
            <w:tcW w:w="1053" w:type="dxa"/>
            <w:noWrap/>
            <w:hideMark/>
          </w:tcPr>
          <w:p w14:paraId="304C2541" w14:textId="77777777" w:rsidR="00AD42A5" w:rsidRPr="004B510F" w:rsidRDefault="00AD42A5" w:rsidP="00F1247C">
            <w:pPr>
              <w:pStyle w:val="TableCopy"/>
              <w:rPr>
                <w:sz w:val="20"/>
                <w:szCs w:val="20"/>
                <w:lang w:eastAsia="en-AU"/>
              </w:rPr>
            </w:pPr>
            <w:r w:rsidRPr="004B510F">
              <w:rPr>
                <w:sz w:val="20"/>
                <w:szCs w:val="20"/>
              </w:rPr>
              <w:t>513</w:t>
            </w:r>
          </w:p>
        </w:tc>
        <w:tc>
          <w:tcPr>
            <w:tcW w:w="1667" w:type="dxa"/>
            <w:noWrap/>
            <w:hideMark/>
          </w:tcPr>
          <w:p w14:paraId="743E0AC6" w14:textId="77777777" w:rsidR="00AD42A5" w:rsidRPr="004B510F" w:rsidRDefault="00AD42A5" w:rsidP="00F1247C">
            <w:pPr>
              <w:pStyle w:val="TableCopy"/>
              <w:rPr>
                <w:sz w:val="20"/>
                <w:szCs w:val="20"/>
                <w:lang w:eastAsia="en-AU"/>
              </w:rPr>
            </w:pPr>
            <w:r w:rsidRPr="004B510F">
              <w:rPr>
                <w:sz w:val="20"/>
                <w:szCs w:val="20"/>
              </w:rPr>
              <w:t>448</w:t>
            </w:r>
          </w:p>
        </w:tc>
        <w:tc>
          <w:tcPr>
            <w:tcW w:w="1496" w:type="dxa"/>
            <w:noWrap/>
            <w:hideMark/>
          </w:tcPr>
          <w:p w14:paraId="0B3037CF" w14:textId="77777777" w:rsidR="00AD42A5" w:rsidRPr="004B510F" w:rsidRDefault="00AD42A5" w:rsidP="00F1247C">
            <w:pPr>
              <w:pStyle w:val="TableCopy"/>
              <w:rPr>
                <w:sz w:val="20"/>
                <w:szCs w:val="20"/>
                <w:lang w:eastAsia="en-AU"/>
              </w:rPr>
            </w:pPr>
            <w:r w:rsidRPr="004B510F">
              <w:rPr>
                <w:sz w:val="20"/>
                <w:szCs w:val="20"/>
              </w:rPr>
              <w:t>326</w:t>
            </w:r>
          </w:p>
        </w:tc>
        <w:tc>
          <w:tcPr>
            <w:tcW w:w="1508" w:type="dxa"/>
            <w:noWrap/>
            <w:hideMark/>
          </w:tcPr>
          <w:p w14:paraId="53D9A6A3" w14:textId="77777777" w:rsidR="00AD42A5" w:rsidRPr="004B510F" w:rsidRDefault="00AD42A5" w:rsidP="00F1247C">
            <w:pPr>
              <w:pStyle w:val="TableCopy"/>
              <w:rPr>
                <w:sz w:val="20"/>
                <w:szCs w:val="20"/>
                <w:lang w:eastAsia="en-AU"/>
              </w:rPr>
            </w:pPr>
            <w:r w:rsidRPr="004B510F">
              <w:rPr>
                <w:sz w:val="20"/>
                <w:szCs w:val="20"/>
              </w:rPr>
              <w:t>294</w:t>
            </w:r>
          </w:p>
        </w:tc>
      </w:tr>
      <w:tr w:rsidR="004B510F" w:rsidRPr="004B510F" w14:paraId="7D8AB6B4" w14:textId="77777777" w:rsidTr="004B510F">
        <w:trPr>
          <w:cantSplit/>
        </w:trPr>
        <w:tc>
          <w:tcPr>
            <w:tcW w:w="846" w:type="dxa"/>
            <w:noWrap/>
            <w:hideMark/>
          </w:tcPr>
          <w:p w14:paraId="60A05FBB" w14:textId="77777777" w:rsidR="00AD42A5" w:rsidRPr="004B510F" w:rsidRDefault="00AD42A5" w:rsidP="00F1247C">
            <w:pPr>
              <w:pStyle w:val="TableCopy"/>
              <w:rPr>
                <w:sz w:val="20"/>
                <w:szCs w:val="20"/>
                <w:lang w:eastAsia="en-AU"/>
              </w:rPr>
            </w:pPr>
            <w:r w:rsidRPr="004B510F">
              <w:rPr>
                <w:sz w:val="20"/>
                <w:szCs w:val="20"/>
                <w:lang w:eastAsia="en-AU"/>
              </w:rPr>
              <w:t>2008</w:t>
            </w:r>
          </w:p>
        </w:tc>
        <w:tc>
          <w:tcPr>
            <w:tcW w:w="1276" w:type="dxa"/>
            <w:noWrap/>
            <w:hideMark/>
          </w:tcPr>
          <w:p w14:paraId="038562B4" w14:textId="77777777" w:rsidR="00AD42A5" w:rsidRPr="004B510F" w:rsidRDefault="00AD42A5" w:rsidP="00F1247C">
            <w:pPr>
              <w:pStyle w:val="TableCopy"/>
              <w:rPr>
                <w:sz w:val="20"/>
                <w:szCs w:val="20"/>
                <w:lang w:eastAsia="en-AU"/>
              </w:rPr>
            </w:pPr>
            <w:r w:rsidRPr="004B510F">
              <w:rPr>
                <w:sz w:val="20"/>
                <w:szCs w:val="20"/>
              </w:rPr>
              <w:t>703</w:t>
            </w:r>
          </w:p>
        </w:tc>
        <w:tc>
          <w:tcPr>
            <w:tcW w:w="1164" w:type="dxa"/>
            <w:noWrap/>
            <w:hideMark/>
          </w:tcPr>
          <w:p w14:paraId="2F2837BB" w14:textId="77777777" w:rsidR="00AD42A5" w:rsidRPr="004B510F" w:rsidRDefault="00AD42A5" w:rsidP="00F1247C">
            <w:pPr>
              <w:pStyle w:val="TableCopy"/>
              <w:rPr>
                <w:sz w:val="20"/>
                <w:szCs w:val="20"/>
                <w:lang w:eastAsia="en-AU"/>
              </w:rPr>
            </w:pPr>
            <w:r w:rsidRPr="004B510F">
              <w:rPr>
                <w:sz w:val="20"/>
                <w:szCs w:val="20"/>
              </w:rPr>
              <w:t>733</w:t>
            </w:r>
          </w:p>
        </w:tc>
        <w:tc>
          <w:tcPr>
            <w:tcW w:w="1603" w:type="dxa"/>
            <w:noWrap/>
            <w:hideMark/>
          </w:tcPr>
          <w:p w14:paraId="34EEDE72" w14:textId="77777777" w:rsidR="00AD42A5" w:rsidRPr="004B510F" w:rsidRDefault="00AD42A5" w:rsidP="00F1247C">
            <w:pPr>
              <w:pStyle w:val="TableCopy"/>
              <w:rPr>
                <w:sz w:val="20"/>
                <w:szCs w:val="20"/>
                <w:lang w:eastAsia="en-AU"/>
              </w:rPr>
            </w:pPr>
            <w:r w:rsidRPr="004B510F">
              <w:rPr>
                <w:sz w:val="20"/>
                <w:szCs w:val="20"/>
              </w:rPr>
              <w:t>1015</w:t>
            </w:r>
          </w:p>
        </w:tc>
        <w:tc>
          <w:tcPr>
            <w:tcW w:w="1483" w:type="dxa"/>
            <w:noWrap/>
            <w:hideMark/>
          </w:tcPr>
          <w:p w14:paraId="4AD88944" w14:textId="77777777" w:rsidR="00AD42A5" w:rsidRPr="004B510F" w:rsidRDefault="00AD42A5" w:rsidP="00F1247C">
            <w:pPr>
              <w:pStyle w:val="TableCopy"/>
              <w:rPr>
                <w:sz w:val="20"/>
                <w:szCs w:val="20"/>
                <w:lang w:eastAsia="en-AU"/>
              </w:rPr>
            </w:pPr>
            <w:r w:rsidRPr="004B510F">
              <w:rPr>
                <w:sz w:val="20"/>
                <w:szCs w:val="20"/>
              </w:rPr>
              <w:t>750</w:t>
            </w:r>
          </w:p>
        </w:tc>
        <w:tc>
          <w:tcPr>
            <w:tcW w:w="1178" w:type="dxa"/>
            <w:noWrap/>
            <w:hideMark/>
          </w:tcPr>
          <w:p w14:paraId="7016C4FA" w14:textId="77777777" w:rsidR="00AD42A5" w:rsidRPr="004B510F" w:rsidRDefault="00AD42A5" w:rsidP="00F1247C">
            <w:pPr>
              <w:pStyle w:val="TableCopy"/>
              <w:rPr>
                <w:sz w:val="20"/>
                <w:szCs w:val="20"/>
                <w:lang w:eastAsia="en-AU"/>
              </w:rPr>
            </w:pPr>
            <w:r w:rsidRPr="004B510F">
              <w:rPr>
                <w:sz w:val="20"/>
                <w:szCs w:val="20"/>
              </w:rPr>
              <w:t>562</w:t>
            </w:r>
          </w:p>
        </w:tc>
        <w:tc>
          <w:tcPr>
            <w:tcW w:w="1349" w:type="dxa"/>
            <w:noWrap/>
            <w:hideMark/>
          </w:tcPr>
          <w:p w14:paraId="348F8B67" w14:textId="77777777" w:rsidR="00AD42A5" w:rsidRPr="004B510F" w:rsidRDefault="00AD42A5" w:rsidP="00F1247C">
            <w:pPr>
              <w:pStyle w:val="TableCopy"/>
              <w:rPr>
                <w:sz w:val="20"/>
                <w:szCs w:val="20"/>
                <w:lang w:eastAsia="en-AU"/>
              </w:rPr>
            </w:pPr>
            <w:r w:rsidRPr="004B510F">
              <w:rPr>
                <w:sz w:val="20"/>
                <w:szCs w:val="20"/>
              </w:rPr>
              <w:t>944</w:t>
            </w:r>
          </w:p>
        </w:tc>
        <w:tc>
          <w:tcPr>
            <w:tcW w:w="1053" w:type="dxa"/>
            <w:noWrap/>
            <w:hideMark/>
          </w:tcPr>
          <w:p w14:paraId="01E3CD82" w14:textId="77777777" w:rsidR="00AD42A5" w:rsidRPr="004B510F" w:rsidRDefault="00AD42A5" w:rsidP="00F1247C">
            <w:pPr>
              <w:pStyle w:val="TableCopy"/>
              <w:rPr>
                <w:sz w:val="20"/>
                <w:szCs w:val="20"/>
                <w:lang w:eastAsia="en-AU"/>
              </w:rPr>
            </w:pPr>
            <w:r w:rsidRPr="004B510F">
              <w:rPr>
                <w:sz w:val="20"/>
                <w:szCs w:val="20"/>
              </w:rPr>
              <w:t>532</w:t>
            </w:r>
          </w:p>
        </w:tc>
        <w:tc>
          <w:tcPr>
            <w:tcW w:w="1667" w:type="dxa"/>
            <w:noWrap/>
            <w:hideMark/>
          </w:tcPr>
          <w:p w14:paraId="1B4F9499" w14:textId="77777777" w:rsidR="00AD42A5" w:rsidRPr="004B510F" w:rsidRDefault="00AD42A5" w:rsidP="00F1247C">
            <w:pPr>
              <w:pStyle w:val="TableCopy"/>
              <w:rPr>
                <w:sz w:val="20"/>
                <w:szCs w:val="20"/>
                <w:lang w:eastAsia="en-AU"/>
              </w:rPr>
            </w:pPr>
            <w:r w:rsidRPr="004B510F">
              <w:rPr>
                <w:sz w:val="20"/>
                <w:szCs w:val="20"/>
              </w:rPr>
              <w:t>443</w:t>
            </w:r>
          </w:p>
        </w:tc>
        <w:tc>
          <w:tcPr>
            <w:tcW w:w="1496" w:type="dxa"/>
            <w:noWrap/>
            <w:hideMark/>
          </w:tcPr>
          <w:p w14:paraId="5704770B" w14:textId="77777777" w:rsidR="00AD42A5" w:rsidRPr="004B510F" w:rsidRDefault="00AD42A5" w:rsidP="00F1247C">
            <w:pPr>
              <w:pStyle w:val="TableCopy"/>
              <w:rPr>
                <w:sz w:val="20"/>
                <w:szCs w:val="20"/>
                <w:lang w:eastAsia="en-AU"/>
              </w:rPr>
            </w:pPr>
            <w:r w:rsidRPr="004B510F">
              <w:rPr>
                <w:sz w:val="20"/>
                <w:szCs w:val="20"/>
              </w:rPr>
              <w:t>313</w:t>
            </w:r>
          </w:p>
        </w:tc>
        <w:tc>
          <w:tcPr>
            <w:tcW w:w="1508" w:type="dxa"/>
            <w:noWrap/>
            <w:hideMark/>
          </w:tcPr>
          <w:p w14:paraId="6157BA16" w14:textId="77777777" w:rsidR="00AD42A5" w:rsidRPr="004B510F" w:rsidRDefault="00AD42A5" w:rsidP="00F1247C">
            <w:pPr>
              <w:pStyle w:val="TableCopy"/>
              <w:rPr>
                <w:sz w:val="20"/>
                <w:szCs w:val="20"/>
                <w:lang w:eastAsia="en-AU"/>
              </w:rPr>
            </w:pPr>
            <w:r w:rsidRPr="004B510F">
              <w:rPr>
                <w:sz w:val="20"/>
                <w:szCs w:val="20"/>
              </w:rPr>
              <w:t>320</w:t>
            </w:r>
          </w:p>
        </w:tc>
      </w:tr>
      <w:tr w:rsidR="004B510F" w:rsidRPr="004B510F" w14:paraId="6B3A3466" w14:textId="77777777" w:rsidTr="004B510F">
        <w:trPr>
          <w:cantSplit/>
        </w:trPr>
        <w:tc>
          <w:tcPr>
            <w:tcW w:w="846" w:type="dxa"/>
            <w:noWrap/>
            <w:hideMark/>
          </w:tcPr>
          <w:p w14:paraId="4D9019FD" w14:textId="77777777" w:rsidR="00AD42A5" w:rsidRPr="004B510F" w:rsidRDefault="00AD42A5" w:rsidP="00F1247C">
            <w:pPr>
              <w:pStyle w:val="TableCopy"/>
              <w:rPr>
                <w:sz w:val="20"/>
                <w:szCs w:val="20"/>
                <w:lang w:eastAsia="en-AU"/>
              </w:rPr>
            </w:pPr>
            <w:r w:rsidRPr="004B510F">
              <w:rPr>
                <w:sz w:val="20"/>
                <w:szCs w:val="20"/>
                <w:lang w:eastAsia="en-AU"/>
              </w:rPr>
              <w:t>2009</w:t>
            </w:r>
          </w:p>
        </w:tc>
        <w:tc>
          <w:tcPr>
            <w:tcW w:w="1276" w:type="dxa"/>
            <w:noWrap/>
            <w:hideMark/>
          </w:tcPr>
          <w:p w14:paraId="2C41EFD4" w14:textId="77777777" w:rsidR="00AD42A5" w:rsidRPr="004B510F" w:rsidRDefault="00AD42A5" w:rsidP="00F1247C">
            <w:pPr>
              <w:pStyle w:val="TableCopy"/>
              <w:rPr>
                <w:sz w:val="20"/>
                <w:szCs w:val="20"/>
                <w:lang w:eastAsia="en-AU"/>
              </w:rPr>
            </w:pPr>
            <w:r w:rsidRPr="004B510F">
              <w:rPr>
                <w:sz w:val="20"/>
                <w:szCs w:val="20"/>
              </w:rPr>
              <w:t>765</w:t>
            </w:r>
          </w:p>
        </w:tc>
        <w:tc>
          <w:tcPr>
            <w:tcW w:w="1164" w:type="dxa"/>
            <w:noWrap/>
            <w:hideMark/>
          </w:tcPr>
          <w:p w14:paraId="789A6796" w14:textId="77777777" w:rsidR="00AD42A5" w:rsidRPr="004B510F" w:rsidRDefault="00AD42A5" w:rsidP="00F1247C">
            <w:pPr>
              <w:pStyle w:val="TableCopy"/>
              <w:rPr>
                <w:sz w:val="20"/>
                <w:szCs w:val="20"/>
                <w:lang w:eastAsia="en-AU"/>
              </w:rPr>
            </w:pPr>
            <w:r w:rsidRPr="004B510F">
              <w:rPr>
                <w:sz w:val="20"/>
                <w:szCs w:val="20"/>
              </w:rPr>
              <w:t>694</w:t>
            </w:r>
          </w:p>
        </w:tc>
        <w:tc>
          <w:tcPr>
            <w:tcW w:w="1603" w:type="dxa"/>
            <w:noWrap/>
            <w:hideMark/>
          </w:tcPr>
          <w:p w14:paraId="5684E1F2" w14:textId="77777777" w:rsidR="00AD42A5" w:rsidRPr="004B510F" w:rsidRDefault="00AD42A5" w:rsidP="00F1247C">
            <w:pPr>
              <w:pStyle w:val="TableCopy"/>
              <w:rPr>
                <w:sz w:val="20"/>
                <w:szCs w:val="20"/>
                <w:lang w:eastAsia="en-AU"/>
              </w:rPr>
            </w:pPr>
            <w:r w:rsidRPr="004B510F">
              <w:rPr>
                <w:sz w:val="20"/>
                <w:szCs w:val="20"/>
              </w:rPr>
              <w:t>943</w:t>
            </w:r>
          </w:p>
        </w:tc>
        <w:tc>
          <w:tcPr>
            <w:tcW w:w="1483" w:type="dxa"/>
            <w:noWrap/>
            <w:hideMark/>
          </w:tcPr>
          <w:p w14:paraId="42DCF5E1" w14:textId="77777777" w:rsidR="00AD42A5" w:rsidRPr="004B510F" w:rsidRDefault="00AD42A5" w:rsidP="00F1247C">
            <w:pPr>
              <w:pStyle w:val="TableCopy"/>
              <w:rPr>
                <w:sz w:val="20"/>
                <w:szCs w:val="20"/>
                <w:lang w:eastAsia="en-AU"/>
              </w:rPr>
            </w:pPr>
            <w:r w:rsidRPr="004B510F">
              <w:rPr>
                <w:sz w:val="20"/>
                <w:szCs w:val="20"/>
              </w:rPr>
              <w:t>738</w:t>
            </w:r>
          </w:p>
        </w:tc>
        <w:tc>
          <w:tcPr>
            <w:tcW w:w="1178" w:type="dxa"/>
            <w:noWrap/>
            <w:hideMark/>
          </w:tcPr>
          <w:p w14:paraId="31D180F8" w14:textId="77777777" w:rsidR="00AD42A5" w:rsidRPr="004B510F" w:rsidRDefault="00AD42A5" w:rsidP="00F1247C">
            <w:pPr>
              <w:pStyle w:val="TableCopy"/>
              <w:rPr>
                <w:sz w:val="20"/>
                <w:szCs w:val="20"/>
                <w:lang w:eastAsia="en-AU"/>
              </w:rPr>
            </w:pPr>
            <w:r w:rsidRPr="004B510F">
              <w:rPr>
                <w:sz w:val="20"/>
                <w:szCs w:val="20"/>
              </w:rPr>
              <w:t>582</w:t>
            </w:r>
          </w:p>
        </w:tc>
        <w:tc>
          <w:tcPr>
            <w:tcW w:w="1349" w:type="dxa"/>
            <w:noWrap/>
            <w:hideMark/>
          </w:tcPr>
          <w:p w14:paraId="4D4D87D4" w14:textId="77777777" w:rsidR="00AD42A5" w:rsidRPr="004B510F" w:rsidRDefault="00AD42A5" w:rsidP="00F1247C">
            <w:pPr>
              <w:pStyle w:val="TableCopy"/>
              <w:rPr>
                <w:sz w:val="20"/>
                <w:szCs w:val="20"/>
                <w:lang w:eastAsia="en-AU"/>
              </w:rPr>
            </w:pPr>
            <w:r w:rsidRPr="004B510F">
              <w:rPr>
                <w:sz w:val="20"/>
                <w:szCs w:val="20"/>
              </w:rPr>
              <w:t>971</w:t>
            </w:r>
          </w:p>
        </w:tc>
        <w:tc>
          <w:tcPr>
            <w:tcW w:w="1053" w:type="dxa"/>
            <w:noWrap/>
            <w:hideMark/>
          </w:tcPr>
          <w:p w14:paraId="3260B2C6" w14:textId="77777777" w:rsidR="00AD42A5" w:rsidRPr="004B510F" w:rsidRDefault="00AD42A5" w:rsidP="00F1247C">
            <w:pPr>
              <w:pStyle w:val="TableCopy"/>
              <w:rPr>
                <w:sz w:val="20"/>
                <w:szCs w:val="20"/>
                <w:lang w:eastAsia="en-AU"/>
              </w:rPr>
            </w:pPr>
            <w:r w:rsidRPr="004B510F">
              <w:rPr>
                <w:sz w:val="20"/>
                <w:szCs w:val="20"/>
              </w:rPr>
              <w:t>537</w:t>
            </w:r>
          </w:p>
        </w:tc>
        <w:tc>
          <w:tcPr>
            <w:tcW w:w="1667" w:type="dxa"/>
            <w:noWrap/>
            <w:hideMark/>
          </w:tcPr>
          <w:p w14:paraId="42B718D7" w14:textId="77777777" w:rsidR="00AD42A5" w:rsidRPr="004B510F" w:rsidRDefault="00AD42A5" w:rsidP="00F1247C">
            <w:pPr>
              <w:pStyle w:val="TableCopy"/>
              <w:rPr>
                <w:sz w:val="20"/>
                <w:szCs w:val="20"/>
                <w:lang w:eastAsia="en-AU"/>
              </w:rPr>
            </w:pPr>
            <w:r w:rsidRPr="004B510F">
              <w:rPr>
                <w:sz w:val="20"/>
                <w:szCs w:val="20"/>
              </w:rPr>
              <w:t>445</w:t>
            </w:r>
          </w:p>
        </w:tc>
        <w:tc>
          <w:tcPr>
            <w:tcW w:w="1496" w:type="dxa"/>
            <w:noWrap/>
            <w:hideMark/>
          </w:tcPr>
          <w:p w14:paraId="0540D1D1" w14:textId="77777777" w:rsidR="00AD42A5" w:rsidRPr="004B510F" w:rsidRDefault="00AD42A5" w:rsidP="00F1247C">
            <w:pPr>
              <w:pStyle w:val="TableCopy"/>
              <w:rPr>
                <w:sz w:val="20"/>
                <w:szCs w:val="20"/>
                <w:lang w:eastAsia="en-AU"/>
              </w:rPr>
            </w:pPr>
            <w:r w:rsidRPr="004B510F">
              <w:rPr>
                <w:sz w:val="20"/>
                <w:szCs w:val="20"/>
              </w:rPr>
              <w:t>294</w:t>
            </w:r>
          </w:p>
        </w:tc>
        <w:tc>
          <w:tcPr>
            <w:tcW w:w="1508" w:type="dxa"/>
            <w:noWrap/>
            <w:hideMark/>
          </w:tcPr>
          <w:p w14:paraId="22BDED02" w14:textId="77777777" w:rsidR="00AD42A5" w:rsidRPr="004B510F" w:rsidRDefault="00AD42A5" w:rsidP="00F1247C">
            <w:pPr>
              <w:pStyle w:val="TableCopy"/>
              <w:rPr>
                <w:sz w:val="20"/>
                <w:szCs w:val="20"/>
                <w:lang w:eastAsia="en-AU"/>
              </w:rPr>
            </w:pPr>
            <w:r w:rsidRPr="004B510F">
              <w:rPr>
                <w:sz w:val="20"/>
                <w:szCs w:val="20"/>
              </w:rPr>
              <w:t>322</w:t>
            </w:r>
          </w:p>
        </w:tc>
      </w:tr>
      <w:tr w:rsidR="004B510F" w:rsidRPr="004B510F" w14:paraId="34A210E4" w14:textId="77777777" w:rsidTr="004B510F">
        <w:trPr>
          <w:cantSplit/>
        </w:trPr>
        <w:tc>
          <w:tcPr>
            <w:tcW w:w="846" w:type="dxa"/>
            <w:noWrap/>
            <w:hideMark/>
          </w:tcPr>
          <w:p w14:paraId="32F9229E" w14:textId="77777777" w:rsidR="00AD42A5" w:rsidRPr="004B510F" w:rsidRDefault="00AD42A5" w:rsidP="00F1247C">
            <w:pPr>
              <w:pStyle w:val="TableCopy"/>
              <w:rPr>
                <w:sz w:val="20"/>
                <w:szCs w:val="20"/>
                <w:lang w:eastAsia="en-AU"/>
              </w:rPr>
            </w:pPr>
            <w:r w:rsidRPr="004B510F">
              <w:rPr>
                <w:sz w:val="20"/>
                <w:szCs w:val="20"/>
                <w:lang w:eastAsia="en-AU"/>
              </w:rPr>
              <w:t>2010</w:t>
            </w:r>
          </w:p>
        </w:tc>
        <w:tc>
          <w:tcPr>
            <w:tcW w:w="1276" w:type="dxa"/>
            <w:noWrap/>
            <w:hideMark/>
          </w:tcPr>
          <w:p w14:paraId="1AB1E117" w14:textId="77777777" w:rsidR="00AD42A5" w:rsidRPr="004B510F" w:rsidRDefault="00AD42A5" w:rsidP="00F1247C">
            <w:pPr>
              <w:pStyle w:val="TableCopy"/>
              <w:rPr>
                <w:sz w:val="20"/>
                <w:szCs w:val="20"/>
                <w:lang w:eastAsia="en-AU"/>
              </w:rPr>
            </w:pPr>
            <w:r w:rsidRPr="004B510F">
              <w:rPr>
                <w:sz w:val="20"/>
                <w:szCs w:val="20"/>
              </w:rPr>
              <w:t>815</w:t>
            </w:r>
          </w:p>
        </w:tc>
        <w:tc>
          <w:tcPr>
            <w:tcW w:w="1164" w:type="dxa"/>
            <w:noWrap/>
            <w:hideMark/>
          </w:tcPr>
          <w:p w14:paraId="3514F317" w14:textId="77777777" w:rsidR="00AD42A5" w:rsidRPr="004B510F" w:rsidRDefault="00AD42A5" w:rsidP="00F1247C">
            <w:pPr>
              <w:pStyle w:val="TableCopy"/>
              <w:rPr>
                <w:sz w:val="20"/>
                <w:szCs w:val="20"/>
                <w:lang w:eastAsia="en-AU"/>
              </w:rPr>
            </w:pPr>
            <w:r w:rsidRPr="004B510F">
              <w:rPr>
                <w:sz w:val="20"/>
                <w:szCs w:val="20"/>
              </w:rPr>
              <w:t>725</w:t>
            </w:r>
          </w:p>
        </w:tc>
        <w:tc>
          <w:tcPr>
            <w:tcW w:w="1603" w:type="dxa"/>
            <w:noWrap/>
            <w:hideMark/>
          </w:tcPr>
          <w:p w14:paraId="7FBE9AFC" w14:textId="77777777" w:rsidR="00AD42A5" w:rsidRPr="004B510F" w:rsidRDefault="00AD42A5" w:rsidP="00F1247C">
            <w:pPr>
              <w:pStyle w:val="TableCopy"/>
              <w:rPr>
                <w:sz w:val="20"/>
                <w:szCs w:val="20"/>
                <w:lang w:eastAsia="en-AU"/>
              </w:rPr>
            </w:pPr>
            <w:r w:rsidRPr="004B510F">
              <w:rPr>
                <w:sz w:val="20"/>
                <w:szCs w:val="20"/>
              </w:rPr>
              <w:t>951</w:t>
            </w:r>
          </w:p>
        </w:tc>
        <w:tc>
          <w:tcPr>
            <w:tcW w:w="1483" w:type="dxa"/>
            <w:noWrap/>
            <w:hideMark/>
          </w:tcPr>
          <w:p w14:paraId="4E4CA963" w14:textId="77777777" w:rsidR="00AD42A5" w:rsidRPr="004B510F" w:rsidRDefault="00AD42A5" w:rsidP="00F1247C">
            <w:pPr>
              <w:pStyle w:val="TableCopy"/>
              <w:rPr>
                <w:sz w:val="20"/>
                <w:szCs w:val="20"/>
                <w:lang w:eastAsia="en-AU"/>
              </w:rPr>
            </w:pPr>
            <w:r w:rsidRPr="004B510F">
              <w:rPr>
                <w:sz w:val="20"/>
                <w:szCs w:val="20"/>
              </w:rPr>
              <w:t>812</w:t>
            </w:r>
          </w:p>
        </w:tc>
        <w:tc>
          <w:tcPr>
            <w:tcW w:w="1178" w:type="dxa"/>
            <w:noWrap/>
            <w:hideMark/>
          </w:tcPr>
          <w:p w14:paraId="6E0B0DE8" w14:textId="77777777" w:rsidR="00AD42A5" w:rsidRPr="004B510F" w:rsidRDefault="00AD42A5" w:rsidP="00F1247C">
            <w:pPr>
              <w:pStyle w:val="TableCopy"/>
              <w:rPr>
                <w:sz w:val="20"/>
                <w:szCs w:val="20"/>
                <w:lang w:eastAsia="en-AU"/>
              </w:rPr>
            </w:pPr>
            <w:r w:rsidRPr="004B510F">
              <w:rPr>
                <w:sz w:val="20"/>
                <w:szCs w:val="20"/>
              </w:rPr>
              <w:t>601</w:t>
            </w:r>
          </w:p>
        </w:tc>
        <w:tc>
          <w:tcPr>
            <w:tcW w:w="1349" w:type="dxa"/>
            <w:noWrap/>
            <w:hideMark/>
          </w:tcPr>
          <w:p w14:paraId="39218068" w14:textId="77777777" w:rsidR="00AD42A5" w:rsidRPr="004B510F" w:rsidRDefault="00AD42A5" w:rsidP="00F1247C">
            <w:pPr>
              <w:pStyle w:val="TableCopy"/>
              <w:rPr>
                <w:sz w:val="20"/>
                <w:szCs w:val="20"/>
                <w:lang w:eastAsia="en-AU"/>
              </w:rPr>
            </w:pPr>
            <w:r w:rsidRPr="004B510F">
              <w:rPr>
                <w:sz w:val="20"/>
                <w:szCs w:val="20"/>
              </w:rPr>
              <w:t>961</w:t>
            </w:r>
          </w:p>
        </w:tc>
        <w:tc>
          <w:tcPr>
            <w:tcW w:w="1053" w:type="dxa"/>
            <w:noWrap/>
            <w:hideMark/>
          </w:tcPr>
          <w:p w14:paraId="5547EAD3" w14:textId="77777777" w:rsidR="00AD42A5" w:rsidRPr="004B510F" w:rsidRDefault="00AD42A5" w:rsidP="00F1247C">
            <w:pPr>
              <w:pStyle w:val="TableCopy"/>
              <w:rPr>
                <w:sz w:val="20"/>
                <w:szCs w:val="20"/>
                <w:lang w:eastAsia="en-AU"/>
              </w:rPr>
            </w:pPr>
            <w:r w:rsidRPr="004B510F">
              <w:rPr>
                <w:sz w:val="20"/>
                <w:szCs w:val="20"/>
              </w:rPr>
              <w:t>520</w:t>
            </w:r>
          </w:p>
        </w:tc>
        <w:tc>
          <w:tcPr>
            <w:tcW w:w="1667" w:type="dxa"/>
            <w:noWrap/>
            <w:hideMark/>
          </w:tcPr>
          <w:p w14:paraId="430880B6" w14:textId="77777777" w:rsidR="00AD42A5" w:rsidRPr="004B510F" w:rsidRDefault="00AD42A5" w:rsidP="00F1247C">
            <w:pPr>
              <w:pStyle w:val="TableCopy"/>
              <w:rPr>
                <w:sz w:val="20"/>
                <w:szCs w:val="20"/>
                <w:lang w:eastAsia="en-AU"/>
              </w:rPr>
            </w:pPr>
            <w:r w:rsidRPr="004B510F">
              <w:rPr>
                <w:sz w:val="20"/>
                <w:szCs w:val="20"/>
              </w:rPr>
              <w:t>447</w:t>
            </w:r>
          </w:p>
        </w:tc>
        <w:tc>
          <w:tcPr>
            <w:tcW w:w="1496" w:type="dxa"/>
            <w:noWrap/>
            <w:hideMark/>
          </w:tcPr>
          <w:p w14:paraId="383E9AB6" w14:textId="77777777" w:rsidR="00AD42A5" w:rsidRPr="004B510F" w:rsidRDefault="00AD42A5" w:rsidP="00F1247C">
            <w:pPr>
              <w:pStyle w:val="TableCopy"/>
              <w:rPr>
                <w:sz w:val="20"/>
                <w:szCs w:val="20"/>
                <w:lang w:eastAsia="en-AU"/>
              </w:rPr>
            </w:pPr>
            <w:r w:rsidRPr="004B510F">
              <w:rPr>
                <w:sz w:val="20"/>
                <w:szCs w:val="20"/>
              </w:rPr>
              <w:t>283</w:t>
            </w:r>
          </w:p>
        </w:tc>
        <w:tc>
          <w:tcPr>
            <w:tcW w:w="1508" w:type="dxa"/>
            <w:noWrap/>
            <w:hideMark/>
          </w:tcPr>
          <w:p w14:paraId="54C214BA" w14:textId="77777777" w:rsidR="00AD42A5" w:rsidRPr="004B510F" w:rsidRDefault="00AD42A5" w:rsidP="00F1247C">
            <w:pPr>
              <w:pStyle w:val="TableCopy"/>
              <w:rPr>
                <w:sz w:val="20"/>
                <w:szCs w:val="20"/>
                <w:lang w:eastAsia="en-AU"/>
              </w:rPr>
            </w:pPr>
            <w:r w:rsidRPr="004B510F">
              <w:rPr>
                <w:sz w:val="20"/>
                <w:szCs w:val="20"/>
              </w:rPr>
              <w:t>307</w:t>
            </w:r>
          </w:p>
        </w:tc>
      </w:tr>
      <w:tr w:rsidR="004B510F" w:rsidRPr="004B510F" w14:paraId="1758CD32" w14:textId="77777777" w:rsidTr="004B510F">
        <w:trPr>
          <w:cantSplit/>
        </w:trPr>
        <w:tc>
          <w:tcPr>
            <w:tcW w:w="846" w:type="dxa"/>
            <w:noWrap/>
            <w:hideMark/>
          </w:tcPr>
          <w:p w14:paraId="486ED531" w14:textId="77777777" w:rsidR="00AD42A5" w:rsidRPr="004B510F" w:rsidRDefault="00AD42A5" w:rsidP="00F1247C">
            <w:pPr>
              <w:pStyle w:val="TableCopy"/>
              <w:rPr>
                <w:sz w:val="20"/>
                <w:szCs w:val="20"/>
                <w:lang w:eastAsia="en-AU"/>
              </w:rPr>
            </w:pPr>
            <w:r w:rsidRPr="004B510F">
              <w:rPr>
                <w:sz w:val="20"/>
                <w:szCs w:val="20"/>
                <w:lang w:eastAsia="en-AU"/>
              </w:rPr>
              <w:t>2011</w:t>
            </w:r>
          </w:p>
        </w:tc>
        <w:tc>
          <w:tcPr>
            <w:tcW w:w="1276" w:type="dxa"/>
            <w:noWrap/>
            <w:hideMark/>
          </w:tcPr>
          <w:p w14:paraId="5EF594E3" w14:textId="77777777" w:rsidR="00AD42A5" w:rsidRPr="004B510F" w:rsidRDefault="00AD42A5" w:rsidP="00F1247C">
            <w:pPr>
              <w:pStyle w:val="TableCopy"/>
              <w:rPr>
                <w:sz w:val="20"/>
                <w:szCs w:val="20"/>
                <w:lang w:eastAsia="en-AU"/>
              </w:rPr>
            </w:pPr>
            <w:r w:rsidRPr="004B510F">
              <w:rPr>
                <w:sz w:val="20"/>
                <w:szCs w:val="20"/>
              </w:rPr>
              <w:t>828</w:t>
            </w:r>
          </w:p>
        </w:tc>
        <w:tc>
          <w:tcPr>
            <w:tcW w:w="1164" w:type="dxa"/>
            <w:noWrap/>
            <w:hideMark/>
          </w:tcPr>
          <w:p w14:paraId="0E5DAB60" w14:textId="77777777" w:rsidR="00AD42A5" w:rsidRPr="004B510F" w:rsidRDefault="00AD42A5" w:rsidP="00F1247C">
            <w:pPr>
              <w:pStyle w:val="TableCopy"/>
              <w:rPr>
                <w:sz w:val="20"/>
                <w:szCs w:val="20"/>
                <w:lang w:eastAsia="en-AU"/>
              </w:rPr>
            </w:pPr>
            <w:r w:rsidRPr="004B510F">
              <w:rPr>
                <w:sz w:val="20"/>
                <w:szCs w:val="20"/>
              </w:rPr>
              <w:t>797</w:t>
            </w:r>
          </w:p>
        </w:tc>
        <w:tc>
          <w:tcPr>
            <w:tcW w:w="1603" w:type="dxa"/>
            <w:noWrap/>
            <w:hideMark/>
          </w:tcPr>
          <w:p w14:paraId="3A842C5C" w14:textId="77777777" w:rsidR="00AD42A5" w:rsidRPr="004B510F" w:rsidRDefault="00AD42A5" w:rsidP="00F1247C">
            <w:pPr>
              <w:pStyle w:val="TableCopy"/>
              <w:rPr>
                <w:sz w:val="20"/>
                <w:szCs w:val="20"/>
                <w:lang w:eastAsia="en-AU"/>
              </w:rPr>
            </w:pPr>
            <w:r w:rsidRPr="004B510F">
              <w:rPr>
                <w:sz w:val="20"/>
                <w:szCs w:val="20"/>
              </w:rPr>
              <w:t>985</w:t>
            </w:r>
          </w:p>
        </w:tc>
        <w:tc>
          <w:tcPr>
            <w:tcW w:w="1483" w:type="dxa"/>
            <w:noWrap/>
            <w:hideMark/>
          </w:tcPr>
          <w:p w14:paraId="7BA69EE2" w14:textId="77777777" w:rsidR="00AD42A5" w:rsidRPr="004B510F" w:rsidRDefault="00AD42A5" w:rsidP="00F1247C">
            <w:pPr>
              <w:pStyle w:val="TableCopy"/>
              <w:rPr>
                <w:sz w:val="20"/>
                <w:szCs w:val="20"/>
                <w:lang w:eastAsia="en-AU"/>
              </w:rPr>
            </w:pPr>
            <w:r w:rsidRPr="004B510F">
              <w:rPr>
                <w:sz w:val="20"/>
                <w:szCs w:val="20"/>
              </w:rPr>
              <w:t>852</w:t>
            </w:r>
          </w:p>
        </w:tc>
        <w:tc>
          <w:tcPr>
            <w:tcW w:w="1178" w:type="dxa"/>
            <w:noWrap/>
            <w:hideMark/>
          </w:tcPr>
          <w:p w14:paraId="422A3FA9" w14:textId="77777777" w:rsidR="00AD42A5" w:rsidRPr="004B510F" w:rsidRDefault="00AD42A5" w:rsidP="00F1247C">
            <w:pPr>
              <w:pStyle w:val="TableCopy"/>
              <w:rPr>
                <w:sz w:val="20"/>
                <w:szCs w:val="20"/>
                <w:lang w:eastAsia="en-AU"/>
              </w:rPr>
            </w:pPr>
            <w:r w:rsidRPr="004B510F">
              <w:rPr>
                <w:sz w:val="20"/>
                <w:szCs w:val="20"/>
              </w:rPr>
              <w:t>625</w:t>
            </w:r>
          </w:p>
        </w:tc>
        <w:tc>
          <w:tcPr>
            <w:tcW w:w="1349" w:type="dxa"/>
            <w:noWrap/>
            <w:hideMark/>
          </w:tcPr>
          <w:p w14:paraId="69D8FE19" w14:textId="77777777" w:rsidR="00AD42A5" w:rsidRPr="004B510F" w:rsidRDefault="00AD42A5" w:rsidP="00F1247C">
            <w:pPr>
              <w:pStyle w:val="TableCopy"/>
              <w:rPr>
                <w:sz w:val="20"/>
                <w:szCs w:val="20"/>
                <w:lang w:eastAsia="en-AU"/>
              </w:rPr>
            </w:pPr>
            <w:r w:rsidRPr="004B510F">
              <w:rPr>
                <w:sz w:val="20"/>
                <w:szCs w:val="20"/>
              </w:rPr>
              <w:t>886</w:t>
            </w:r>
          </w:p>
        </w:tc>
        <w:tc>
          <w:tcPr>
            <w:tcW w:w="1053" w:type="dxa"/>
            <w:noWrap/>
            <w:hideMark/>
          </w:tcPr>
          <w:p w14:paraId="4498FEC4" w14:textId="77777777" w:rsidR="00AD42A5" w:rsidRPr="004B510F" w:rsidRDefault="00AD42A5" w:rsidP="00F1247C">
            <w:pPr>
              <w:pStyle w:val="TableCopy"/>
              <w:rPr>
                <w:sz w:val="20"/>
                <w:szCs w:val="20"/>
                <w:lang w:eastAsia="en-AU"/>
              </w:rPr>
            </w:pPr>
            <w:r w:rsidRPr="004B510F">
              <w:rPr>
                <w:sz w:val="20"/>
                <w:szCs w:val="20"/>
              </w:rPr>
              <w:t>534</w:t>
            </w:r>
          </w:p>
        </w:tc>
        <w:tc>
          <w:tcPr>
            <w:tcW w:w="1667" w:type="dxa"/>
            <w:noWrap/>
            <w:hideMark/>
          </w:tcPr>
          <w:p w14:paraId="3C727E71" w14:textId="77777777" w:rsidR="00AD42A5" w:rsidRPr="004B510F" w:rsidRDefault="00AD42A5" w:rsidP="00F1247C">
            <w:pPr>
              <w:pStyle w:val="TableCopy"/>
              <w:rPr>
                <w:sz w:val="20"/>
                <w:szCs w:val="20"/>
                <w:lang w:eastAsia="en-AU"/>
              </w:rPr>
            </w:pPr>
            <w:r w:rsidRPr="004B510F">
              <w:rPr>
                <w:sz w:val="20"/>
                <w:szCs w:val="20"/>
              </w:rPr>
              <w:t>445</w:t>
            </w:r>
          </w:p>
        </w:tc>
        <w:tc>
          <w:tcPr>
            <w:tcW w:w="1496" w:type="dxa"/>
            <w:noWrap/>
            <w:hideMark/>
          </w:tcPr>
          <w:p w14:paraId="0F699BB5" w14:textId="77777777" w:rsidR="00AD42A5" w:rsidRPr="004B510F" w:rsidRDefault="00AD42A5" w:rsidP="00F1247C">
            <w:pPr>
              <w:pStyle w:val="TableCopy"/>
              <w:rPr>
                <w:sz w:val="20"/>
                <w:szCs w:val="20"/>
                <w:lang w:eastAsia="en-AU"/>
              </w:rPr>
            </w:pPr>
            <w:r w:rsidRPr="004B510F">
              <w:rPr>
                <w:sz w:val="20"/>
                <w:szCs w:val="20"/>
              </w:rPr>
              <w:t>310</w:t>
            </w:r>
          </w:p>
        </w:tc>
        <w:tc>
          <w:tcPr>
            <w:tcW w:w="1508" w:type="dxa"/>
            <w:noWrap/>
            <w:hideMark/>
          </w:tcPr>
          <w:p w14:paraId="61871C62" w14:textId="77777777" w:rsidR="00AD42A5" w:rsidRPr="004B510F" w:rsidRDefault="00AD42A5" w:rsidP="00F1247C">
            <w:pPr>
              <w:pStyle w:val="TableCopy"/>
              <w:rPr>
                <w:sz w:val="20"/>
                <w:szCs w:val="20"/>
                <w:lang w:eastAsia="en-AU"/>
              </w:rPr>
            </w:pPr>
            <w:r w:rsidRPr="004B510F">
              <w:rPr>
                <w:sz w:val="20"/>
                <w:szCs w:val="20"/>
              </w:rPr>
              <w:t>312</w:t>
            </w:r>
          </w:p>
        </w:tc>
      </w:tr>
      <w:tr w:rsidR="004B510F" w:rsidRPr="004B510F" w14:paraId="6EA620B3" w14:textId="77777777" w:rsidTr="004B510F">
        <w:trPr>
          <w:cantSplit/>
        </w:trPr>
        <w:tc>
          <w:tcPr>
            <w:tcW w:w="846" w:type="dxa"/>
            <w:noWrap/>
            <w:hideMark/>
          </w:tcPr>
          <w:p w14:paraId="44C4B8BA" w14:textId="77777777" w:rsidR="00AD42A5" w:rsidRPr="004B510F" w:rsidRDefault="00AD42A5" w:rsidP="00F1247C">
            <w:pPr>
              <w:pStyle w:val="TableCopy"/>
              <w:rPr>
                <w:sz w:val="20"/>
                <w:szCs w:val="20"/>
                <w:lang w:eastAsia="en-AU"/>
              </w:rPr>
            </w:pPr>
            <w:r w:rsidRPr="004B510F">
              <w:rPr>
                <w:sz w:val="20"/>
                <w:szCs w:val="20"/>
                <w:lang w:eastAsia="en-AU"/>
              </w:rPr>
              <w:t>2012</w:t>
            </w:r>
          </w:p>
        </w:tc>
        <w:tc>
          <w:tcPr>
            <w:tcW w:w="1276" w:type="dxa"/>
            <w:noWrap/>
            <w:hideMark/>
          </w:tcPr>
          <w:p w14:paraId="49EF8EF0" w14:textId="77777777" w:rsidR="00AD42A5" w:rsidRPr="004B510F" w:rsidRDefault="00AD42A5" w:rsidP="00F1247C">
            <w:pPr>
              <w:pStyle w:val="TableCopy"/>
              <w:rPr>
                <w:sz w:val="20"/>
                <w:szCs w:val="20"/>
                <w:lang w:eastAsia="en-AU"/>
              </w:rPr>
            </w:pPr>
            <w:r w:rsidRPr="004B510F">
              <w:rPr>
                <w:sz w:val="20"/>
                <w:szCs w:val="20"/>
              </w:rPr>
              <w:t>845</w:t>
            </w:r>
          </w:p>
        </w:tc>
        <w:tc>
          <w:tcPr>
            <w:tcW w:w="1164" w:type="dxa"/>
            <w:noWrap/>
            <w:hideMark/>
          </w:tcPr>
          <w:p w14:paraId="064B5F17" w14:textId="77777777" w:rsidR="00AD42A5" w:rsidRPr="004B510F" w:rsidRDefault="00AD42A5" w:rsidP="00F1247C">
            <w:pPr>
              <w:pStyle w:val="TableCopy"/>
              <w:rPr>
                <w:sz w:val="20"/>
                <w:szCs w:val="20"/>
                <w:lang w:eastAsia="en-AU"/>
              </w:rPr>
            </w:pPr>
            <w:r w:rsidRPr="004B510F">
              <w:rPr>
                <w:sz w:val="20"/>
                <w:szCs w:val="20"/>
              </w:rPr>
              <w:t>795</w:t>
            </w:r>
          </w:p>
        </w:tc>
        <w:tc>
          <w:tcPr>
            <w:tcW w:w="1603" w:type="dxa"/>
            <w:noWrap/>
            <w:hideMark/>
          </w:tcPr>
          <w:p w14:paraId="148B96ED" w14:textId="77777777" w:rsidR="00AD42A5" w:rsidRPr="004B510F" w:rsidRDefault="00AD42A5" w:rsidP="00F1247C">
            <w:pPr>
              <w:pStyle w:val="TableCopy"/>
              <w:rPr>
                <w:sz w:val="20"/>
                <w:szCs w:val="20"/>
                <w:lang w:eastAsia="en-AU"/>
              </w:rPr>
            </w:pPr>
            <w:r w:rsidRPr="004B510F">
              <w:rPr>
                <w:sz w:val="20"/>
                <w:szCs w:val="20"/>
              </w:rPr>
              <w:t>955</w:t>
            </w:r>
          </w:p>
        </w:tc>
        <w:tc>
          <w:tcPr>
            <w:tcW w:w="1483" w:type="dxa"/>
            <w:noWrap/>
            <w:hideMark/>
          </w:tcPr>
          <w:p w14:paraId="4A29C3F6" w14:textId="77777777" w:rsidR="00AD42A5" w:rsidRPr="004B510F" w:rsidRDefault="00AD42A5" w:rsidP="00F1247C">
            <w:pPr>
              <w:pStyle w:val="TableCopy"/>
              <w:rPr>
                <w:sz w:val="20"/>
                <w:szCs w:val="20"/>
                <w:lang w:eastAsia="en-AU"/>
              </w:rPr>
            </w:pPr>
            <w:r w:rsidRPr="004B510F">
              <w:rPr>
                <w:sz w:val="20"/>
                <w:szCs w:val="20"/>
              </w:rPr>
              <w:t>860</w:t>
            </w:r>
          </w:p>
        </w:tc>
        <w:tc>
          <w:tcPr>
            <w:tcW w:w="1178" w:type="dxa"/>
            <w:noWrap/>
            <w:hideMark/>
          </w:tcPr>
          <w:p w14:paraId="3F4F813E" w14:textId="77777777" w:rsidR="00AD42A5" w:rsidRPr="004B510F" w:rsidRDefault="00AD42A5" w:rsidP="00F1247C">
            <w:pPr>
              <w:pStyle w:val="TableCopy"/>
              <w:rPr>
                <w:sz w:val="20"/>
                <w:szCs w:val="20"/>
                <w:lang w:eastAsia="en-AU"/>
              </w:rPr>
            </w:pPr>
            <w:r w:rsidRPr="004B510F">
              <w:rPr>
                <w:sz w:val="20"/>
                <w:szCs w:val="20"/>
              </w:rPr>
              <w:t>641</w:t>
            </w:r>
          </w:p>
        </w:tc>
        <w:tc>
          <w:tcPr>
            <w:tcW w:w="1349" w:type="dxa"/>
            <w:noWrap/>
            <w:hideMark/>
          </w:tcPr>
          <w:p w14:paraId="681E0F4C" w14:textId="77777777" w:rsidR="00AD42A5" w:rsidRPr="004B510F" w:rsidRDefault="00AD42A5" w:rsidP="00F1247C">
            <w:pPr>
              <w:pStyle w:val="TableCopy"/>
              <w:rPr>
                <w:sz w:val="20"/>
                <w:szCs w:val="20"/>
                <w:lang w:eastAsia="en-AU"/>
              </w:rPr>
            </w:pPr>
            <w:r w:rsidRPr="004B510F">
              <w:rPr>
                <w:sz w:val="20"/>
                <w:szCs w:val="20"/>
              </w:rPr>
              <w:t>899</w:t>
            </w:r>
          </w:p>
        </w:tc>
        <w:tc>
          <w:tcPr>
            <w:tcW w:w="1053" w:type="dxa"/>
            <w:noWrap/>
            <w:hideMark/>
          </w:tcPr>
          <w:p w14:paraId="643DC667" w14:textId="77777777" w:rsidR="00AD42A5" w:rsidRPr="004B510F" w:rsidRDefault="00AD42A5" w:rsidP="00F1247C">
            <w:pPr>
              <w:pStyle w:val="TableCopy"/>
              <w:rPr>
                <w:sz w:val="20"/>
                <w:szCs w:val="20"/>
                <w:lang w:eastAsia="en-AU"/>
              </w:rPr>
            </w:pPr>
            <w:r w:rsidRPr="004B510F">
              <w:rPr>
                <w:sz w:val="20"/>
                <w:szCs w:val="20"/>
              </w:rPr>
              <w:t>541</w:t>
            </w:r>
          </w:p>
        </w:tc>
        <w:tc>
          <w:tcPr>
            <w:tcW w:w="1667" w:type="dxa"/>
            <w:noWrap/>
            <w:hideMark/>
          </w:tcPr>
          <w:p w14:paraId="30F1378F" w14:textId="77777777" w:rsidR="00AD42A5" w:rsidRPr="004B510F" w:rsidRDefault="00AD42A5" w:rsidP="00F1247C">
            <w:pPr>
              <w:pStyle w:val="TableCopy"/>
              <w:rPr>
                <w:sz w:val="20"/>
                <w:szCs w:val="20"/>
                <w:lang w:eastAsia="en-AU"/>
              </w:rPr>
            </w:pPr>
            <w:r w:rsidRPr="004B510F">
              <w:rPr>
                <w:sz w:val="20"/>
                <w:szCs w:val="20"/>
              </w:rPr>
              <w:t>466</w:t>
            </w:r>
          </w:p>
        </w:tc>
        <w:tc>
          <w:tcPr>
            <w:tcW w:w="1496" w:type="dxa"/>
            <w:noWrap/>
            <w:hideMark/>
          </w:tcPr>
          <w:p w14:paraId="30ED3022" w14:textId="77777777" w:rsidR="00AD42A5" w:rsidRPr="004B510F" w:rsidRDefault="00AD42A5" w:rsidP="00F1247C">
            <w:pPr>
              <w:pStyle w:val="TableCopy"/>
              <w:rPr>
                <w:sz w:val="20"/>
                <w:szCs w:val="20"/>
                <w:lang w:eastAsia="en-AU"/>
              </w:rPr>
            </w:pPr>
            <w:r w:rsidRPr="004B510F">
              <w:rPr>
                <w:sz w:val="20"/>
                <w:szCs w:val="20"/>
              </w:rPr>
              <w:t>321</w:t>
            </w:r>
          </w:p>
        </w:tc>
        <w:tc>
          <w:tcPr>
            <w:tcW w:w="1508" w:type="dxa"/>
            <w:noWrap/>
            <w:hideMark/>
          </w:tcPr>
          <w:p w14:paraId="165C5142" w14:textId="77777777" w:rsidR="00AD42A5" w:rsidRPr="004B510F" w:rsidRDefault="00AD42A5" w:rsidP="00F1247C">
            <w:pPr>
              <w:pStyle w:val="TableCopy"/>
              <w:rPr>
                <w:sz w:val="20"/>
                <w:szCs w:val="20"/>
                <w:lang w:eastAsia="en-AU"/>
              </w:rPr>
            </w:pPr>
            <w:r w:rsidRPr="004B510F">
              <w:rPr>
                <w:sz w:val="20"/>
                <w:szCs w:val="20"/>
              </w:rPr>
              <w:t>312</w:t>
            </w:r>
          </w:p>
        </w:tc>
      </w:tr>
      <w:tr w:rsidR="004B510F" w:rsidRPr="004B510F" w14:paraId="61F1E211" w14:textId="77777777" w:rsidTr="004B510F">
        <w:trPr>
          <w:cantSplit/>
        </w:trPr>
        <w:tc>
          <w:tcPr>
            <w:tcW w:w="846" w:type="dxa"/>
            <w:noWrap/>
            <w:hideMark/>
          </w:tcPr>
          <w:p w14:paraId="7641570E" w14:textId="77777777" w:rsidR="00AD42A5" w:rsidRPr="004B510F" w:rsidRDefault="00AD42A5" w:rsidP="00F1247C">
            <w:pPr>
              <w:pStyle w:val="TableCopy"/>
              <w:rPr>
                <w:sz w:val="20"/>
                <w:szCs w:val="20"/>
                <w:lang w:eastAsia="en-AU"/>
              </w:rPr>
            </w:pPr>
            <w:r w:rsidRPr="004B510F">
              <w:rPr>
                <w:sz w:val="20"/>
                <w:szCs w:val="20"/>
                <w:lang w:eastAsia="en-AU"/>
              </w:rPr>
              <w:t>2013</w:t>
            </w:r>
          </w:p>
        </w:tc>
        <w:tc>
          <w:tcPr>
            <w:tcW w:w="1276" w:type="dxa"/>
            <w:noWrap/>
            <w:hideMark/>
          </w:tcPr>
          <w:p w14:paraId="43B5A0CF" w14:textId="77777777" w:rsidR="00AD42A5" w:rsidRPr="004B510F" w:rsidRDefault="00AD42A5" w:rsidP="00F1247C">
            <w:pPr>
              <w:pStyle w:val="TableCopy"/>
              <w:rPr>
                <w:sz w:val="20"/>
                <w:szCs w:val="20"/>
                <w:lang w:eastAsia="en-AU"/>
              </w:rPr>
            </w:pPr>
            <w:r w:rsidRPr="004B510F">
              <w:rPr>
                <w:sz w:val="20"/>
                <w:szCs w:val="20"/>
              </w:rPr>
              <w:t>857</w:t>
            </w:r>
          </w:p>
        </w:tc>
        <w:tc>
          <w:tcPr>
            <w:tcW w:w="1164" w:type="dxa"/>
            <w:noWrap/>
            <w:hideMark/>
          </w:tcPr>
          <w:p w14:paraId="29E6EE42" w14:textId="77777777" w:rsidR="00AD42A5" w:rsidRPr="004B510F" w:rsidRDefault="00AD42A5" w:rsidP="00F1247C">
            <w:pPr>
              <w:pStyle w:val="TableCopy"/>
              <w:rPr>
                <w:sz w:val="20"/>
                <w:szCs w:val="20"/>
                <w:lang w:eastAsia="en-AU"/>
              </w:rPr>
            </w:pPr>
            <w:r w:rsidRPr="004B510F">
              <w:rPr>
                <w:sz w:val="20"/>
                <w:szCs w:val="20"/>
              </w:rPr>
              <w:t>775</w:t>
            </w:r>
          </w:p>
        </w:tc>
        <w:tc>
          <w:tcPr>
            <w:tcW w:w="1603" w:type="dxa"/>
            <w:noWrap/>
            <w:hideMark/>
          </w:tcPr>
          <w:p w14:paraId="1B4F1147" w14:textId="77777777" w:rsidR="00AD42A5" w:rsidRPr="004B510F" w:rsidRDefault="00AD42A5" w:rsidP="00F1247C">
            <w:pPr>
              <w:pStyle w:val="TableCopy"/>
              <w:rPr>
                <w:sz w:val="20"/>
                <w:szCs w:val="20"/>
                <w:lang w:eastAsia="en-AU"/>
              </w:rPr>
            </w:pPr>
            <w:r w:rsidRPr="004B510F">
              <w:rPr>
                <w:sz w:val="20"/>
                <w:szCs w:val="20"/>
              </w:rPr>
              <w:t>876</w:t>
            </w:r>
          </w:p>
        </w:tc>
        <w:tc>
          <w:tcPr>
            <w:tcW w:w="1483" w:type="dxa"/>
            <w:noWrap/>
            <w:hideMark/>
          </w:tcPr>
          <w:p w14:paraId="43568638" w14:textId="77777777" w:rsidR="00AD42A5" w:rsidRPr="004B510F" w:rsidRDefault="00AD42A5" w:rsidP="00F1247C">
            <w:pPr>
              <w:pStyle w:val="TableCopy"/>
              <w:rPr>
                <w:sz w:val="20"/>
                <w:szCs w:val="20"/>
                <w:lang w:eastAsia="en-AU"/>
              </w:rPr>
            </w:pPr>
            <w:r w:rsidRPr="004B510F">
              <w:rPr>
                <w:sz w:val="20"/>
                <w:szCs w:val="20"/>
              </w:rPr>
              <w:t>870</w:t>
            </w:r>
          </w:p>
        </w:tc>
        <w:tc>
          <w:tcPr>
            <w:tcW w:w="1178" w:type="dxa"/>
            <w:noWrap/>
            <w:hideMark/>
          </w:tcPr>
          <w:p w14:paraId="6967D960" w14:textId="77777777" w:rsidR="00AD42A5" w:rsidRPr="004B510F" w:rsidRDefault="00AD42A5" w:rsidP="00F1247C">
            <w:pPr>
              <w:pStyle w:val="TableCopy"/>
              <w:rPr>
                <w:sz w:val="20"/>
                <w:szCs w:val="20"/>
                <w:lang w:eastAsia="en-AU"/>
              </w:rPr>
            </w:pPr>
            <w:r w:rsidRPr="004B510F">
              <w:rPr>
                <w:sz w:val="20"/>
                <w:szCs w:val="20"/>
              </w:rPr>
              <w:t>623</w:t>
            </w:r>
          </w:p>
        </w:tc>
        <w:tc>
          <w:tcPr>
            <w:tcW w:w="1349" w:type="dxa"/>
            <w:noWrap/>
            <w:hideMark/>
          </w:tcPr>
          <w:p w14:paraId="500B1935" w14:textId="77777777" w:rsidR="00AD42A5" w:rsidRPr="004B510F" w:rsidRDefault="00AD42A5" w:rsidP="00F1247C">
            <w:pPr>
              <w:pStyle w:val="TableCopy"/>
              <w:rPr>
                <w:sz w:val="20"/>
                <w:szCs w:val="20"/>
                <w:lang w:eastAsia="en-AU"/>
              </w:rPr>
            </w:pPr>
            <w:r w:rsidRPr="004B510F">
              <w:rPr>
                <w:sz w:val="20"/>
                <w:szCs w:val="20"/>
              </w:rPr>
              <w:t>938</w:t>
            </w:r>
          </w:p>
        </w:tc>
        <w:tc>
          <w:tcPr>
            <w:tcW w:w="1053" w:type="dxa"/>
            <w:noWrap/>
            <w:hideMark/>
          </w:tcPr>
          <w:p w14:paraId="54D2DE38" w14:textId="77777777" w:rsidR="00AD42A5" w:rsidRPr="004B510F" w:rsidRDefault="00AD42A5" w:rsidP="00F1247C">
            <w:pPr>
              <w:pStyle w:val="TableCopy"/>
              <w:rPr>
                <w:sz w:val="20"/>
                <w:szCs w:val="20"/>
                <w:lang w:eastAsia="en-AU"/>
              </w:rPr>
            </w:pPr>
            <w:r w:rsidRPr="004B510F">
              <w:rPr>
                <w:sz w:val="20"/>
                <w:szCs w:val="20"/>
              </w:rPr>
              <w:t>540</w:t>
            </w:r>
          </w:p>
        </w:tc>
        <w:tc>
          <w:tcPr>
            <w:tcW w:w="1667" w:type="dxa"/>
            <w:noWrap/>
            <w:hideMark/>
          </w:tcPr>
          <w:p w14:paraId="38A3EDA0" w14:textId="77777777" w:rsidR="00AD42A5" w:rsidRPr="004B510F" w:rsidRDefault="00AD42A5" w:rsidP="00F1247C">
            <w:pPr>
              <w:pStyle w:val="TableCopy"/>
              <w:rPr>
                <w:sz w:val="20"/>
                <w:szCs w:val="20"/>
                <w:lang w:eastAsia="en-AU"/>
              </w:rPr>
            </w:pPr>
            <w:r w:rsidRPr="004B510F">
              <w:rPr>
                <w:sz w:val="20"/>
                <w:szCs w:val="20"/>
              </w:rPr>
              <w:t>464</w:t>
            </w:r>
          </w:p>
        </w:tc>
        <w:tc>
          <w:tcPr>
            <w:tcW w:w="1496" w:type="dxa"/>
            <w:noWrap/>
            <w:hideMark/>
          </w:tcPr>
          <w:p w14:paraId="03DFE074" w14:textId="77777777" w:rsidR="00AD42A5" w:rsidRPr="004B510F" w:rsidRDefault="00AD42A5" w:rsidP="00F1247C">
            <w:pPr>
              <w:pStyle w:val="TableCopy"/>
              <w:rPr>
                <w:sz w:val="20"/>
                <w:szCs w:val="20"/>
                <w:lang w:eastAsia="en-AU"/>
              </w:rPr>
            </w:pPr>
            <w:r w:rsidRPr="004B510F">
              <w:rPr>
                <w:sz w:val="20"/>
                <w:szCs w:val="20"/>
              </w:rPr>
              <w:t>331</w:t>
            </w:r>
          </w:p>
        </w:tc>
        <w:tc>
          <w:tcPr>
            <w:tcW w:w="1508" w:type="dxa"/>
            <w:noWrap/>
            <w:hideMark/>
          </w:tcPr>
          <w:p w14:paraId="3EB28700" w14:textId="77777777" w:rsidR="00AD42A5" w:rsidRPr="004B510F" w:rsidRDefault="00AD42A5" w:rsidP="00F1247C">
            <w:pPr>
              <w:pStyle w:val="TableCopy"/>
              <w:rPr>
                <w:sz w:val="20"/>
                <w:szCs w:val="20"/>
                <w:lang w:eastAsia="en-AU"/>
              </w:rPr>
            </w:pPr>
            <w:r w:rsidRPr="004B510F">
              <w:rPr>
                <w:sz w:val="20"/>
                <w:szCs w:val="20"/>
              </w:rPr>
              <w:t>318</w:t>
            </w:r>
          </w:p>
        </w:tc>
      </w:tr>
      <w:tr w:rsidR="004B510F" w:rsidRPr="004B510F" w14:paraId="5A040690" w14:textId="77777777" w:rsidTr="004B510F">
        <w:trPr>
          <w:cantSplit/>
        </w:trPr>
        <w:tc>
          <w:tcPr>
            <w:tcW w:w="846" w:type="dxa"/>
            <w:noWrap/>
            <w:hideMark/>
          </w:tcPr>
          <w:p w14:paraId="177A8291" w14:textId="77777777" w:rsidR="00AD42A5" w:rsidRPr="004B510F" w:rsidRDefault="00AD42A5" w:rsidP="00F1247C">
            <w:pPr>
              <w:pStyle w:val="TableCopy"/>
              <w:rPr>
                <w:sz w:val="20"/>
                <w:szCs w:val="20"/>
                <w:lang w:eastAsia="en-AU"/>
              </w:rPr>
            </w:pPr>
            <w:r w:rsidRPr="004B510F">
              <w:rPr>
                <w:sz w:val="20"/>
                <w:szCs w:val="20"/>
                <w:lang w:eastAsia="en-AU"/>
              </w:rPr>
              <w:t>2014</w:t>
            </w:r>
          </w:p>
        </w:tc>
        <w:tc>
          <w:tcPr>
            <w:tcW w:w="1276" w:type="dxa"/>
            <w:noWrap/>
            <w:hideMark/>
          </w:tcPr>
          <w:p w14:paraId="51EFA6BA" w14:textId="77777777" w:rsidR="00AD42A5" w:rsidRPr="004B510F" w:rsidRDefault="00AD42A5" w:rsidP="00F1247C">
            <w:pPr>
              <w:pStyle w:val="TableCopy"/>
              <w:rPr>
                <w:sz w:val="20"/>
                <w:szCs w:val="20"/>
                <w:lang w:eastAsia="en-AU"/>
              </w:rPr>
            </w:pPr>
            <w:r w:rsidRPr="004B510F">
              <w:rPr>
                <w:sz w:val="20"/>
                <w:szCs w:val="20"/>
              </w:rPr>
              <w:t>908</w:t>
            </w:r>
          </w:p>
        </w:tc>
        <w:tc>
          <w:tcPr>
            <w:tcW w:w="1164" w:type="dxa"/>
            <w:noWrap/>
            <w:hideMark/>
          </w:tcPr>
          <w:p w14:paraId="71DC144B" w14:textId="77777777" w:rsidR="00AD42A5" w:rsidRPr="004B510F" w:rsidRDefault="00AD42A5" w:rsidP="00F1247C">
            <w:pPr>
              <w:pStyle w:val="TableCopy"/>
              <w:rPr>
                <w:sz w:val="20"/>
                <w:szCs w:val="20"/>
                <w:lang w:eastAsia="en-AU"/>
              </w:rPr>
            </w:pPr>
            <w:r w:rsidRPr="004B510F">
              <w:rPr>
                <w:sz w:val="20"/>
                <w:szCs w:val="20"/>
              </w:rPr>
              <w:t>811</w:t>
            </w:r>
          </w:p>
        </w:tc>
        <w:tc>
          <w:tcPr>
            <w:tcW w:w="1603" w:type="dxa"/>
            <w:noWrap/>
            <w:hideMark/>
          </w:tcPr>
          <w:p w14:paraId="23038293" w14:textId="77777777" w:rsidR="00AD42A5" w:rsidRPr="004B510F" w:rsidRDefault="00AD42A5" w:rsidP="00F1247C">
            <w:pPr>
              <w:pStyle w:val="TableCopy"/>
              <w:rPr>
                <w:sz w:val="20"/>
                <w:szCs w:val="20"/>
                <w:lang w:eastAsia="en-AU"/>
              </w:rPr>
            </w:pPr>
            <w:r w:rsidRPr="004B510F">
              <w:rPr>
                <w:sz w:val="20"/>
                <w:szCs w:val="20"/>
              </w:rPr>
              <w:t>868</w:t>
            </w:r>
          </w:p>
        </w:tc>
        <w:tc>
          <w:tcPr>
            <w:tcW w:w="1483" w:type="dxa"/>
            <w:noWrap/>
            <w:hideMark/>
          </w:tcPr>
          <w:p w14:paraId="58B508A8" w14:textId="77777777" w:rsidR="00AD42A5" w:rsidRPr="004B510F" w:rsidRDefault="00AD42A5" w:rsidP="00F1247C">
            <w:pPr>
              <w:pStyle w:val="TableCopy"/>
              <w:rPr>
                <w:sz w:val="20"/>
                <w:szCs w:val="20"/>
                <w:lang w:eastAsia="en-AU"/>
              </w:rPr>
            </w:pPr>
            <w:r w:rsidRPr="004B510F">
              <w:rPr>
                <w:sz w:val="20"/>
                <w:szCs w:val="20"/>
              </w:rPr>
              <w:t>1056</w:t>
            </w:r>
          </w:p>
        </w:tc>
        <w:tc>
          <w:tcPr>
            <w:tcW w:w="1178" w:type="dxa"/>
            <w:noWrap/>
            <w:hideMark/>
          </w:tcPr>
          <w:p w14:paraId="341A0B45" w14:textId="77777777" w:rsidR="00AD42A5" w:rsidRPr="004B510F" w:rsidRDefault="00AD42A5" w:rsidP="00F1247C">
            <w:pPr>
              <w:pStyle w:val="TableCopy"/>
              <w:rPr>
                <w:sz w:val="20"/>
                <w:szCs w:val="20"/>
                <w:lang w:eastAsia="en-AU"/>
              </w:rPr>
            </w:pPr>
            <w:r w:rsidRPr="004B510F">
              <w:rPr>
                <w:sz w:val="20"/>
                <w:szCs w:val="20"/>
              </w:rPr>
              <w:t>583</w:t>
            </w:r>
          </w:p>
        </w:tc>
        <w:tc>
          <w:tcPr>
            <w:tcW w:w="1349" w:type="dxa"/>
            <w:noWrap/>
            <w:hideMark/>
          </w:tcPr>
          <w:p w14:paraId="662F21AB" w14:textId="77777777" w:rsidR="00AD42A5" w:rsidRPr="004B510F" w:rsidRDefault="00AD42A5" w:rsidP="00F1247C">
            <w:pPr>
              <w:pStyle w:val="TableCopy"/>
              <w:rPr>
                <w:sz w:val="20"/>
                <w:szCs w:val="20"/>
                <w:lang w:eastAsia="en-AU"/>
              </w:rPr>
            </w:pPr>
            <w:r w:rsidRPr="004B510F">
              <w:rPr>
                <w:sz w:val="20"/>
                <w:szCs w:val="20"/>
              </w:rPr>
              <w:t>919</w:t>
            </w:r>
          </w:p>
        </w:tc>
        <w:tc>
          <w:tcPr>
            <w:tcW w:w="1053" w:type="dxa"/>
            <w:noWrap/>
            <w:hideMark/>
          </w:tcPr>
          <w:p w14:paraId="392B8187" w14:textId="77777777" w:rsidR="00AD42A5" w:rsidRPr="004B510F" w:rsidRDefault="00AD42A5" w:rsidP="00F1247C">
            <w:pPr>
              <w:pStyle w:val="TableCopy"/>
              <w:rPr>
                <w:sz w:val="20"/>
                <w:szCs w:val="20"/>
                <w:lang w:eastAsia="en-AU"/>
              </w:rPr>
            </w:pPr>
            <w:r w:rsidRPr="004B510F">
              <w:rPr>
                <w:sz w:val="20"/>
                <w:szCs w:val="20"/>
              </w:rPr>
              <w:t>528</w:t>
            </w:r>
          </w:p>
        </w:tc>
        <w:tc>
          <w:tcPr>
            <w:tcW w:w="1667" w:type="dxa"/>
            <w:noWrap/>
            <w:hideMark/>
          </w:tcPr>
          <w:p w14:paraId="5514DACE" w14:textId="77777777" w:rsidR="00AD42A5" w:rsidRPr="004B510F" w:rsidRDefault="00AD42A5" w:rsidP="00F1247C">
            <w:pPr>
              <w:pStyle w:val="TableCopy"/>
              <w:rPr>
                <w:sz w:val="20"/>
                <w:szCs w:val="20"/>
                <w:lang w:eastAsia="en-AU"/>
              </w:rPr>
            </w:pPr>
            <w:r w:rsidRPr="004B510F">
              <w:rPr>
                <w:sz w:val="20"/>
                <w:szCs w:val="20"/>
              </w:rPr>
              <w:t>490</w:t>
            </w:r>
          </w:p>
        </w:tc>
        <w:tc>
          <w:tcPr>
            <w:tcW w:w="1496" w:type="dxa"/>
            <w:noWrap/>
            <w:hideMark/>
          </w:tcPr>
          <w:p w14:paraId="1C1AE49C" w14:textId="77777777" w:rsidR="00AD42A5" w:rsidRPr="004B510F" w:rsidRDefault="00AD42A5" w:rsidP="00F1247C">
            <w:pPr>
              <w:pStyle w:val="TableCopy"/>
              <w:rPr>
                <w:sz w:val="20"/>
                <w:szCs w:val="20"/>
                <w:lang w:eastAsia="en-AU"/>
              </w:rPr>
            </w:pPr>
            <w:r w:rsidRPr="004B510F">
              <w:rPr>
                <w:sz w:val="20"/>
                <w:szCs w:val="20"/>
              </w:rPr>
              <w:t>331</w:t>
            </w:r>
          </w:p>
        </w:tc>
        <w:tc>
          <w:tcPr>
            <w:tcW w:w="1508" w:type="dxa"/>
            <w:noWrap/>
            <w:hideMark/>
          </w:tcPr>
          <w:p w14:paraId="4EC0EAFF" w14:textId="77777777" w:rsidR="00AD42A5" w:rsidRPr="004B510F" w:rsidRDefault="00AD42A5" w:rsidP="00F1247C">
            <w:pPr>
              <w:pStyle w:val="TableCopy"/>
              <w:rPr>
                <w:sz w:val="20"/>
                <w:szCs w:val="20"/>
                <w:lang w:eastAsia="en-AU"/>
              </w:rPr>
            </w:pPr>
            <w:r w:rsidRPr="004B510F">
              <w:rPr>
                <w:sz w:val="20"/>
                <w:szCs w:val="20"/>
              </w:rPr>
              <w:t>303</w:t>
            </w:r>
          </w:p>
        </w:tc>
      </w:tr>
      <w:tr w:rsidR="004B510F" w:rsidRPr="004B510F" w14:paraId="1DE49AD6" w14:textId="77777777" w:rsidTr="004B510F">
        <w:trPr>
          <w:cantSplit/>
        </w:trPr>
        <w:tc>
          <w:tcPr>
            <w:tcW w:w="846" w:type="dxa"/>
            <w:noWrap/>
            <w:hideMark/>
          </w:tcPr>
          <w:p w14:paraId="677C988E" w14:textId="77777777" w:rsidR="00AD42A5" w:rsidRPr="004B510F" w:rsidRDefault="00AD42A5" w:rsidP="00F1247C">
            <w:pPr>
              <w:pStyle w:val="TableCopy"/>
              <w:rPr>
                <w:sz w:val="20"/>
                <w:szCs w:val="20"/>
                <w:lang w:eastAsia="en-AU"/>
              </w:rPr>
            </w:pPr>
            <w:r w:rsidRPr="004B510F">
              <w:rPr>
                <w:sz w:val="20"/>
                <w:szCs w:val="20"/>
                <w:lang w:eastAsia="en-AU"/>
              </w:rPr>
              <w:t>2015</w:t>
            </w:r>
          </w:p>
        </w:tc>
        <w:tc>
          <w:tcPr>
            <w:tcW w:w="1276" w:type="dxa"/>
            <w:noWrap/>
            <w:hideMark/>
          </w:tcPr>
          <w:p w14:paraId="31F55C0C" w14:textId="77777777" w:rsidR="00AD42A5" w:rsidRPr="004B510F" w:rsidRDefault="00AD42A5" w:rsidP="00F1247C">
            <w:pPr>
              <w:pStyle w:val="TableCopy"/>
              <w:rPr>
                <w:sz w:val="20"/>
                <w:szCs w:val="20"/>
                <w:lang w:eastAsia="en-AU"/>
              </w:rPr>
            </w:pPr>
            <w:r w:rsidRPr="004B510F">
              <w:rPr>
                <w:sz w:val="20"/>
                <w:szCs w:val="20"/>
              </w:rPr>
              <w:t>975</w:t>
            </w:r>
          </w:p>
        </w:tc>
        <w:tc>
          <w:tcPr>
            <w:tcW w:w="1164" w:type="dxa"/>
            <w:noWrap/>
            <w:hideMark/>
          </w:tcPr>
          <w:p w14:paraId="2CD917BF" w14:textId="77777777" w:rsidR="00AD42A5" w:rsidRPr="004B510F" w:rsidRDefault="00AD42A5" w:rsidP="00F1247C">
            <w:pPr>
              <w:pStyle w:val="TableCopy"/>
              <w:rPr>
                <w:sz w:val="20"/>
                <w:szCs w:val="20"/>
                <w:lang w:eastAsia="en-AU"/>
              </w:rPr>
            </w:pPr>
            <w:r w:rsidRPr="004B510F">
              <w:rPr>
                <w:sz w:val="20"/>
                <w:szCs w:val="20"/>
              </w:rPr>
              <w:t>840</w:t>
            </w:r>
          </w:p>
        </w:tc>
        <w:tc>
          <w:tcPr>
            <w:tcW w:w="1603" w:type="dxa"/>
            <w:noWrap/>
            <w:hideMark/>
          </w:tcPr>
          <w:p w14:paraId="1F70B6A2" w14:textId="77777777" w:rsidR="00AD42A5" w:rsidRPr="004B510F" w:rsidRDefault="00AD42A5" w:rsidP="00F1247C">
            <w:pPr>
              <w:pStyle w:val="TableCopy"/>
              <w:rPr>
                <w:sz w:val="20"/>
                <w:szCs w:val="20"/>
                <w:lang w:eastAsia="en-AU"/>
              </w:rPr>
            </w:pPr>
            <w:r w:rsidRPr="004B510F">
              <w:rPr>
                <w:sz w:val="20"/>
                <w:szCs w:val="20"/>
              </w:rPr>
              <w:t>916</w:t>
            </w:r>
          </w:p>
        </w:tc>
        <w:tc>
          <w:tcPr>
            <w:tcW w:w="1483" w:type="dxa"/>
            <w:noWrap/>
            <w:hideMark/>
          </w:tcPr>
          <w:p w14:paraId="421B19D3" w14:textId="77777777" w:rsidR="00AD42A5" w:rsidRPr="004B510F" w:rsidRDefault="00AD42A5" w:rsidP="00F1247C">
            <w:pPr>
              <w:pStyle w:val="TableCopy"/>
              <w:rPr>
                <w:sz w:val="20"/>
                <w:szCs w:val="20"/>
                <w:lang w:eastAsia="en-AU"/>
              </w:rPr>
            </w:pPr>
            <w:r w:rsidRPr="004B510F">
              <w:rPr>
                <w:sz w:val="20"/>
                <w:szCs w:val="20"/>
              </w:rPr>
              <w:t>1124</w:t>
            </w:r>
          </w:p>
        </w:tc>
        <w:tc>
          <w:tcPr>
            <w:tcW w:w="1178" w:type="dxa"/>
            <w:noWrap/>
            <w:hideMark/>
          </w:tcPr>
          <w:p w14:paraId="24BA9D9A" w14:textId="77777777" w:rsidR="00AD42A5" w:rsidRPr="004B510F" w:rsidRDefault="00AD42A5" w:rsidP="00F1247C">
            <w:pPr>
              <w:pStyle w:val="TableCopy"/>
              <w:rPr>
                <w:sz w:val="20"/>
                <w:szCs w:val="20"/>
                <w:lang w:eastAsia="en-AU"/>
              </w:rPr>
            </w:pPr>
            <w:r w:rsidRPr="004B510F">
              <w:rPr>
                <w:sz w:val="20"/>
                <w:szCs w:val="20"/>
              </w:rPr>
              <w:t>575</w:t>
            </w:r>
          </w:p>
        </w:tc>
        <w:tc>
          <w:tcPr>
            <w:tcW w:w="1349" w:type="dxa"/>
            <w:noWrap/>
            <w:hideMark/>
          </w:tcPr>
          <w:p w14:paraId="263CF0A4" w14:textId="77777777" w:rsidR="00AD42A5" w:rsidRPr="004B510F" w:rsidRDefault="00AD42A5" w:rsidP="00F1247C">
            <w:pPr>
              <w:pStyle w:val="TableCopy"/>
              <w:rPr>
                <w:sz w:val="20"/>
                <w:szCs w:val="20"/>
                <w:lang w:eastAsia="en-AU"/>
              </w:rPr>
            </w:pPr>
            <w:r w:rsidRPr="004B510F">
              <w:rPr>
                <w:sz w:val="20"/>
                <w:szCs w:val="20"/>
              </w:rPr>
              <w:t>925</w:t>
            </w:r>
          </w:p>
        </w:tc>
        <w:tc>
          <w:tcPr>
            <w:tcW w:w="1053" w:type="dxa"/>
            <w:noWrap/>
            <w:hideMark/>
          </w:tcPr>
          <w:p w14:paraId="0AE8994D" w14:textId="77777777" w:rsidR="00AD42A5" w:rsidRPr="004B510F" w:rsidRDefault="00AD42A5" w:rsidP="00F1247C">
            <w:pPr>
              <w:pStyle w:val="TableCopy"/>
              <w:rPr>
                <w:sz w:val="20"/>
                <w:szCs w:val="20"/>
                <w:lang w:eastAsia="en-AU"/>
              </w:rPr>
            </w:pPr>
            <w:r w:rsidRPr="004B510F">
              <w:rPr>
                <w:sz w:val="20"/>
                <w:szCs w:val="20"/>
              </w:rPr>
              <w:t>541</w:t>
            </w:r>
          </w:p>
        </w:tc>
        <w:tc>
          <w:tcPr>
            <w:tcW w:w="1667" w:type="dxa"/>
            <w:noWrap/>
            <w:hideMark/>
          </w:tcPr>
          <w:p w14:paraId="184DCAA9" w14:textId="77777777" w:rsidR="00AD42A5" w:rsidRPr="004B510F" w:rsidRDefault="00AD42A5" w:rsidP="00F1247C">
            <w:pPr>
              <w:pStyle w:val="TableCopy"/>
              <w:rPr>
                <w:sz w:val="20"/>
                <w:szCs w:val="20"/>
                <w:lang w:eastAsia="en-AU"/>
              </w:rPr>
            </w:pPr>
            <w:r w:rsidRPr="004B510F">
              <w:rPr>
                <w:sz w:val="20"/>
                <w:szCs w:val="20"/>
              </w:rPr>
              <w:t>499</w:t>
            </w:r>
          </w:p>
        </w:tc>
        <w:tc>
          <w:tcPr>
            <w:tcW w:w="1496" w:type="dxa"/>
            <w:noWrap/>
            <w:hideMark/>
          </w:tcPr>
          <w:p w14:paraId="7B6464E5" w14:textId="77777777" w:rsidR="00AD42A5" w:rsidRPr="004B510F" w:rsidRDefault="00AD42A5" w:rsidP="00F1247C">
            <w:pPr>
              <w:pStyle w:val="TableCopy"/>
              <w:rPr>
                <w:sz w:val="20"/>
                <w:szCs w:val="20"/>
                <w:lang w:eastAsia="en-AU"/>
              </w:rPr>
            </w:pPr>
            <w:r w:rsidRPr="004B510F">
              <w:rPr>
                <w:sz w:val="20"/>
                <w:szCs w:val="20"/>
              </w:rPr>
              <w:t>336</w:t>
            </w:r>
          </w:p>
        </w:tc>
        <w:tc>
          <w:tcPr>
            <w:tcW w:w="1508" w:type="dxa"/>
            <w:noWrap/>
            <w:hideMark/>
          </w:tcPr>
          <w:p w14:paraId="557FAB89" w14:textId="77777777" w:rsidR="00AD42A5" w:rsidRPr="004B510F" w:rsidRDefault="00AD42A5" w:rsidP="00F1247C">
            <w:pPr>
              <w:pStyle w:val="TableCopy"/>
              <w:rPr>
                <w:sz w:val="20"/>
                <w:szCs w:val="20"/>
                <w:lang w:eastAsia="en-AU"/>
              </w:rPr>
            </w:pPr>
            <w:r w:rsidRPr="004B510F">
              <w:rPr>
                <w:sz w:val="20"/>
                <w:szCs w:val="20"/>
              </w:rPr>
              <w:t>300</w:t>
            </w:r>
          </w:p>
        </w:tc>
      </w:tr>
      <w:tr w:rsidR="004B510F" w:rsidRPr="004B510F" w14:paraId="4FACFA4A" w14:textId="77777777" w:rsidTr="004B510F">
        <w:trPr>
          <w:cantSplit/>
        </w:trPr>
        <w:tc>
          <w:tcPr>
            <w:tcW w:w="846" w:type="dxa"/>
            <w:noWrap/>
            <w:hideMark/>
          </w:tcPr>
          <w:p w14:paraId="6614C514" w14:textId="77777777" w:rsidR="00AD42A5" w:rsidRPr="004B510F" w:rsidRDefault="00AD42A5" w:rsidP="00F1247C">
            <w:pPr>
              <w:pStyle w:val="TableCopy"/>
              <w:rPr>
                <w:sz w:val="20"/>
                <w:szCs w:val="20"/>
                <w:lang w:eastAsia="en-AU"/>
              </w:rPr>
            </w:pPr>
            <w:r w:rsidRPr="004B510F">
              <w:rPr>
                <w:sz w:val="20"/>
                <w:szCs w:val="20"/>
                <w:lang w:eastAsia="en-AU"/>
              </w:rPr>
              <w:t>2016</w:t>
            </w:r>
          </w:p>
        </w:tc>
        <w:tc>
          <w:tcPr>
            <w:tcW w:w="1276" w:type="dxa"/>
            <w:noWrap/>
            <w:hideMark/>
          </w:tcPr>
          <w:p w14:paraId="45D97917" w14:textId="77777777" w:rsidR="00AD42A5" w:rsidRPr="004B510F" w:rsidRDefault="00AD42A5" w:rsidP="00F1247C">
            <w:pPr>
              <w:pStyle w:val="TableCopy"/>
              <w:rPr>
                <w:sz w:val="20"/>
                <w:szCs w:val="20"/>
                <w:lang w:eastAsia="en-AU"/>
              </w:rPr>
            </w:pPr>
            <w:r w:rsidRPr="004B510F">
              <w:rPr>
                <w:sz w:val="20"/>
                <w:szCs w:val="20"/>
              </w:rPr>
              <w:t>1038</w:t>
            </w:r>
          </w:p>
        </w:tc>
        <w:tc>
          <w:tcPr>
            <w:tcW w:w="1164" w:type="dxa"/>
            <w:noWrap/>
            <w:hideMark/>
          </w:tcPr>
          <w:p w14:paraId="4307459E" w14:textId="77777777" w:rsidR="00AD42A5" w:rsidRPr="004B510F" w:rsidRDefault="00AD42A5" w:rsidP="00F1247C">
            <w:pPr>
              <w:pStyle w:val="TableCopy"/>
              <w:rPr>
                <w:sz w:val="20"/>
                <w:szCs w:val="20"/>
                <w:lang w:eastAsia="en-AU"/>
              </w:rPr>
            </w:pPr>
            <w:r w:rsidRPr="004B510F">
              <w:rPr>
                <w:sz w:val="20"/>
                <w:szCs w:val="20"/>
              </w:rPr>
              <w:t>878</w:t>
            </w:r>
          </w:p>
        </w:tc>
        <w:tc>
          <w:tcPr>
            <w:tcW w:w="1603" w:type="dxa"/>
            <w:noWrap/>
            <w:hideMark/>
          </w:tcPr>
          <w:p w14:paraId="09068536" w14:textId="77777777" w:rsidR="00AD42A5" w:rsidRPr="004B510F" w:rsidRDefault="00AD42A5" w:rsidP="00F1247C">
            <w:pPr>
              <w:pStyle w:val="TableCopy"/>
              <w:rPr>
                <w:sz w:val="20"/>
                <w:szCs w:val="20"/>
                <w:lang w:eastAsia="en-AU"/>
              </w:rPr>
            </w:pPr>
            <w:r w:rsidRPr="004B510F">
              <w:rPr>
                <w:sz w:val="20"/>
                <w:szCs w:val="20"/>
              </w:rPr>
              <w:t>925</w:t>
            </w:r>
          </w:p>
        </w:tc>
        <w:tc>
          <w:tcPr>
            <w:tcW w:w="1483" w:type="dxa"/>
            <w:noWrap/>
            <w:hideMark/>
          </w:tcPr>
          <w:p w14:paraId="5A310EAE" w14:textId="77777777" w:rsidR="00AD42A5" w:rsidRPr="004B510F" w:rsidRDefault="00AD42A5" w:rsidP="00F1247C">
            <w:pPr>
              <w:pStyle w:val="TableCopy"/>
              <w:rPr>
                <w:sz w:val="20"/>
                <w:szCs w:val="20"/>
                <w:lang w:eastAsia="en-AU"/>
              </w:rPr>
            </w:pPr>
            <w:r w:rsidRPr="004B510F">
              <w:rPr>
                <w:sz w:val="20"/>
                <w:szCs w:val="20"/>
              </w:rPr>
              <w:t>821</w:t>
            </w:r>
          </w:p>
        </w:tc>
        <w:tc>
          <w:tcPr>
            <w:tcW w:w="1178" w:type="dxa"/>
            <w:noWrap/>
            <w:hideMark/>
          </w:tcPr>
          <w:p w14:paraId="270D0D8B" w14:textId="77777777" w:rsidR="00AD42A5" w:rsidRPr="004B510F" w:rsidRDefault="00AD42A5" w:rsidP="00F1247C">
            <w:pPr>
              <w:pStyle w:val="TableCopy"/>
              <w:rPr>
                <w:sz w:val="20"/>
                <w:szCs w:val="20"/>
                <w:lang w:eastAsia="en-AU"/>
              </w:rPr>
            </w:pPr>
            <w:r w:rsidRPr="004B510F">
              <w:rPr>
                <w:sz w:val="20"/>
                <w:szCs w:val="20"/>
              </w:rPr>
              <w:t>574</w:t>
            </w:r>
          </w:p>
        </w:tc>
        <w:tc>
          <w:tcPr>
            <w:tcW w:w="1349" w:type="dxa"/>
            <w:noWrap/>
            <w:hideMark/>
          </w:tcPr>
          <w:p w14:paraId="3ACD494A" w14:textId="77777777" w:rsidR="00AD42A5" w:rsidRPr="004B510F" w:rsidRDefault="00AD42A5" w:rsidP="00F1247C">
            <w:pPr>
              <w:pStyle w:val="TableCopy"/>
              <w:rPr>
                <w:sz w:val="20"/>
                <w:szCs w:val="20"/>
                <w:lang w:eastAsia="en-AU"/>
              </w:rPr>
            </w:pPr>
            <w:r w:rsidRPr="004B510F">
              <w:rPr>
                <w:sz w:val="20"/>
                <w:szCs w:val="20"/>
              </w:rPr>
              <w:t>811</w:t>
            </w:r>
          </w:p>
        </w:tc>
        <w:tc>
          <w:tcPr>
            <w:tcW w:w="1053" w:type="dxa"/>
            <w:noWrap/>
            <w:hideMark/>
          </w:tcPr>
          <w:p w14:paraId="708173C5" w14:textId="77777777" w:rsidR="00AD42A5" w:rsidRPr="004B510F" w:rsidRDefault="00AD42A5" w:rsidP="00F1247C">
            <w:pPr>
              <w:pStyle w:val="TableCopy"/>
              <w:rPr>
                <w:sz w:val="20"/>
                <w:szCs w:val="20"/>
                <w:lang w:eastAsia="en-AU"/>
              </w:rPr>
            </w:pPr>
            <w:r w:rsidRPr="004B510F">
              <w:rPr>
                <w:sz w:val="20"/>
                <w:szCs w:val="20"/>
              </w:rPr>
              <w:t>567</w:t>
            </w:r>
          </w:p>
        </w:tc>
        <w:tc>
          <w:tcPr>
            <w:tcW w:w="1667" w:type="dxa"/>
            <w:noWrap/>
            <w:hideMark/>
          </w:tcPr>
          <w:p w14:paraId="31434F3E" w14:textId="77777777" w:rsidR="00AD42A5" w:rsidRPr="004B510F" w:rsidRDefault="00AD42A5" w:rsidP="00F1247C">
            <w:pPr>
              <w:pStyle w:val="TableCopy"/>
              <w:rPr>
                <w:sz w:val="20"/>
                <w:szCs w:val="20"/>
                <w:lang w:eastAsia="en-AU"/>
              </w:rPr>
            </w:pPr>
            <w:r w:rsidRPr="004B510F">
              <w:rPr>
                <w:sz w:val="20"/>
                <w:szCs w:val="20"/>
              </w:rPr>
              <w:t>518</w:t>
            </w:r>
          </w:p>
        </w:tc>
        <w:tc>
          <w:tcPr>
            <w:tcW w:w="1496" w:type="dxa"/>
            <w:noWrap/>
            <w:hideMark/>
          </w:tcPr>
          <w:p w14:paraId="7E43CEF8" w14:textId="77777777" w:rsidR="00AD42A5" w:rsidRPr="004B510F" w:rsidRDefault="00AD42A5" w:rsidP="00F1247C">
            <w:pPr>
              <w:pStyle w:val="TableCopy"/>
              <w:rPr>
                <w:sz w:val="20"/>
                <w:szCs w:val="20"/>
                <w:lang w:eastAsia="en-AU"/>
              </w:rPr>
            </w:pPr>
            <w:r w:rsidRPr="004B510F">
              <w:rPr>
                <w:sz w:val="20"/>
                <w:szCs w:val="20"/>
              </w:rPr>
              <w:t>377</w:t>
            </w:r>
          </w:p>
        </w:tc>
        <w:tc>
          <w:tcPr>
            <w:tcW w:w="1508" w:type="dxa"/>
            <w:noWrap/>
            <w:hideMark/>
          </w:tcPr>
          <w:p w14:paraId="0A67EAF2" w14:textId="77777777" w:rsidR="00AD42A5" w:rsidRPr="004B510F" w:rsidRDefault="00AD42A5" w:rsidP="00F1247C">
            <w:pPr>
              <w:pStyle w:val="TableCopy"/>
              <w:rPr>
                <w:sz w:val="20"/>
                <w:szCs w:val="20"/>
                <w:lang w:eastAsia="en-AU"/>
              </w:rPr>
            </w:pPr>
            <w:r w:rsidRPr="004B510F">
              <w:rPr>
                <w:sz w:val="20"/>
                <w:szCs w:val="20"/>
              </w:rPr>
              <w:t>312</w:t>
            </w:r>
          </w:p>
        </w:tc>
      </w:tr>
      <w:tr w:rsidR="004B510F" w:rsidRPr="004B510F" w14:paraId="43F7B9E1" w14:textId="77777777" w:rsidTr="004B510F">
        <w:trPr>
          <w:cantSplit/>
        </w:trPr>
        <w:tc>
          <w:tcPr>
            <w:tcW w:w="846" w:type="dxa"/>
            <w:noWrap/>
            <w:hideMark/>
          </w:tcPr>
          <w:p w14:paraId="3A0AC173" w14:textId="77777777" w:rsidR="00AD42A5" w:rsidRPr="004B510F" w:rsidRDefault="00AD42A5" w:rsidP="00F1247C">
            <w:pPr>
              <w:pStyle w:val="TableCopy"/>
              <w:rPr>
                <w:sz w:val="20"/>
                <w:szCs w:val="20"/>
                <w:lang w:eastAsia="en-AU"/>
              </w:rPr>
            </w:pPr>
            <w:r w:rsidRPr="004B510F">
              <w:rPr>
                <w:sz w:val="20"/>
                <w:szCs w:val="20"/>
                <w:lang w:eastAsia="en-AU"/>
              </w:rPr>
              <w:t>2017</w:t>
            </w:r>
          </w:p>
        </w:tc>
        <w:tc>
          <w:tcPr>
            <w:tcW w:w="1276" w:type="dxa"/>
            <w:noWrap/>
            <w:hideMark/>
          </w:tcPr>
          <w:p w14:paraId="49AC2714" w14:textId="77777777" w:rsidR="00AD42A5" w:rsidRPr="004B510F" w:rsidRDefault="00AD42A5" w:rsidP="00F1247C">
            <w:pPr>
              <w:pStyle w:val="TableCopy"/>
              <w:rPr>
                <w:sz w:val="20"/>
                <w:szCs w:val="20"/>
                <w:lang w:eastAsia="en-AU"/>
              </w:rPr>
            </w:pPr>
            <w:r w:rsidRPr="004B510F">
              <w:rPr>
                <w:sz w:val="20"/>
                <w:szCs w:val="20"/>
              </w:rPr>
              <w:t>1156</w:t>
            </w:r>
          </w:p>
        </w:tc>
        <w:tc>
          <w:tcPr>
            <w:tcW w:w="1164" w:type="dxa"/>
            <w:noWrap/>
            <w:hideMark/>
          </w:tcPr>
          <w:p w14:paraId="6C63FCFC" w14:textId="77777777" w:rsidR="00AD42A5" w:rsidRPr="004B510F" w:rsidRDefault="00AD42A5" w:rsidP="00F1247C">
            <w:pPr>
              <w:pStyle w:val="TableCopy"/>
              <w:rPr>
                <w:sz w:val="20"/>
                <w:szCs w:val="20"/>
                <w:lang w:eastAsia="en-AU"/>
              </w:rPr>
            </w:pPr>
            <w:r w:rsidRPr="004B510F">
              <w:rPr>
                <w:sz w:val="20"/>
                <w:szCs w:val="20"/>
              </w:rPr>
              <w:t>893</w:t>
            </w:r>
          </w:p>
        </w:tc>
        <w:tc>
          <w:tcPr>
            <w:tcW w:w="1603" w:type="dxa"/>
            <w:noWrap/>
            <w:hideMark/>
          </w:tcPr>
          <w:p w14:paraId="52ED3DC4" w14:textId="77777777" w:rsidR="00AD42A5" w:rsidRPr="004B510F" w:rsidRDefault="00AD42A5" w:rsidP="00F1247C">
            <w:pPr>
              <w:pStyle w:val="TableCopy"/>
              <w:rPr>
                <w:sz w:val="20"/>
                <w:szCs w:val="20"/>
                <w:lang w:eastAsia="en-AU"/>
              </w:rPr>
            </w:pPr>
            <w:r w:rsidRPr="004B510F">
              <w:rPr>
                <w:sz w:val="20"/>
                <w:szCs w:val="20"/>
              </w:rPr>
              <w:t>903</w:t>
            </w:r>
          </w:p>
        </w:tc>
        <w:tc>
          <w:tcPr>
            <w:tcW w:w="1483" w:type="dxa"/>
            <w:noWrap/>
            <w:hideMark/>
          </w:tcPr>
          <w:p w14:paraId="72676988" w14:textId="77777777" w:rsidR="00AD42A5" w:rsidRPr="004B510F" w:rsidRDefault="00AD42A5" w:rsidP="00F1247C">
            <w:pPr>
              <w:pStyle w:val="TableCopy"/>
              <w:rPr>
                <w:sz w:val="20"/>
                <w:szCs w:val="20"/>
                <w:lang w:eastAsia="en-AU"/>
              </w:rPr>
            </w:pPr>
            <w:r w:rsidRPr="004B510F">
              <w:rPr>
                <w:sz w:val="20"/>
                <w:szCs w:val="20"/>
              </w:rPr>
              <w:t>796</w:t>
            </w:r>
          </w:p>
        </w:tc>
        <w:tc>
          <w:tcPr>
            <w:tcW w:w="1178" w:type="dxa"/>
            <w:noWrap/>
            <w:hideMark/>
          </w:tcPr>
          <w:p w14:paraId="044884BD" w14:textId="77777777" w:rsidR="00AD42A5" w:rsidRPr="004B510F" w:rsidRDefault="00AD42A5" w:rsidP="00F1247C">
            <w:pPr>
              <w:pStyle w:val="TableCopy"/>
              <w:rPr>
                <w:sz w:val="20"/>
                <w:szCs w:val="20"/>
                <w:lang w:eastAsia="en-AU"/>
              </w:rPr>
            </w:pPr>
            <w:r w:rsidRPr="004B510F">
              <w:rPr>
                <w:sz w:val="20"/>
                <w:szCs w:val="20"/>
              </w:rPr>
              <w:t>609</w:t>
            </w:r>
          </w:p>
        </w:tc>
        <w:tc>
          <w:tcPr>
            <w:tcW w:w="1349" w:type="dxa"/>
            <w:noWrap/>
            <w:hideMark/>
          </w:tcPr>
          <w:p w14:paraId="6D1903B9" w14:textId="77777777" w:rsidR="00AD42A5" w:rsidRPr="004B510F" w:rsidRDefault="00AD42A5" w:rsidP="00F1247C">
            <w:pPr>
              <w:pStyle w:val="TableCopy"/>
              <w:rPr>
                <w:sz w:val="20"/>
                <w:szCs w:val="20"/>
                <w:lang w:eastAsia="en-AU"/>
              </w:rPr>
            </w:pPr>
            <w:r w:rsidRPr="004B510F">
              <w:rPr>
                <w:sz w:val="20"/>
                <w:szCs w:val="20"/>
              </w:rPr>
              <w:t>862</w:t>
            </w:r>
          </w:p>
        </w:tc>
        <w:tc>
          <w:tcPr>
            <w:tcW w:w="1053" w:type="dxa"/>
            <w:noWrap/>
            <w:hideMark/>
          </w:tcPr>
          <w:p w14:paraId="73B0D1D5" w14:textId="77777777" w:rsidR="00AD42A5" w:rsidRPr="004B510F" w:rsidRDefault="00AD42A5" w:rsidP="00F1247C">
            <w:pPr>
              <w:pStyle w:val="TableCopy"/>
              <w:rPr>
                <w:sz w:val="20"/>
                <w:szCs w:val="20"/>
                <w:lang w:eastAsia="en-AU"/>
              </w:rPr>
            </w:pPr>
            <w:r w:rsidRPr="004B510F">
              <w:rPr>
                <w:sz w:val="20"/>
                <w:szCs w:val="20"/>
              </w:rPr>
              <w:t>606</w:t>
            </w:r>
          </w:p>
        </w:tc>
        <w:tc>
          <w:tcPr>
            <w:tcW w:w="1667" w:type="dxa"/>
            <w:noWrap/>
            <w:hideMark/>
          </w:tcPr>
          <w:p w14:paraId="616EBB82" w14:textId="77777777" w:rsidR="00AD42A5" w:rsidRPr="004B510F" w:rsidRDefault="00AD42A5" w:rsidP="00F1247C">
            <w:pPr>
              <w:pStyle w:val="TableCopy"/>
              <w:rPr>
                <w:sz w:val="20"/>
                <w:szCs w:val="20"/>
                <w:lang w:eastAsia="en-AU"/>
              </w:rPr>
            </w:pPr>
            <w:r w:rsidRPr="004B510F">
              <w:rPr>
                <w:sz w:val="20"/>
                <w:szCs w:val="20"/>
              </w:rPr>
              <w:t>530</w:t>
            </w:r>
          </w:p>
        </w:tc>
        <w:tc>
          <w:tcPr>
            <w:tcW w:w="1496" w:type="dxa"/>
            <w:noWrap/>
            <w:hideMark/>
          </w:tcPr>
          <w:p w14:paraId="701C500D" w14:textId="77777777" w:rsidR="00AD42A5" w:rsidRPr="004B510F" w:rsidRDefault="00AD42A5" w:rsidP="00F1247C">
            <w:pPr>
              <w:pStyle w:val="TableCopy"/>
              <w:rPr>
                <w:sz w:val="20"/>
                <w:szCs w:val="20"/>
                <w:lang w:eastAsia="en-AU"/>
              </w:rPr>
            </w:pPr>
            <w:r w:rsidRPr="004B510F">
              <w:rPr>
                <w:sz w:val="20"/>
                <w:szCs w:val="20"/>
              </w:rPr>
              <w:t>406</w:t>
            </w:r>
          </w:p>
        </w:tc>
        <w:tc>
          <w:tcPr>
            <w:tcW w:w="1508" w:type="dxa"/>
            <w:noWrap/>
            <w:hideMark/>
          </w:tcPr>
          <w:p w14:paraId="0937FD29" w14:textId="77777777" w:rsidR="00AD42A5" w:rsidRPr="004B510F" w:rsidRDefault="00AD42A5" w:rsidP="00F1247C">
            <w:pPr>
              <w:pStyle w:val="TableCopy"/>
              <w:rPr>
                <w:sz w:val="20"/>
                <w:szCs w:val="20"/>
                <w:lang w:eastAsia="en-AU"/>
              </w:rPr>
            </w:pPr>
            <w:r w:rsidRPr="004B510F">
              <w:rPr>
                <w:sz w:val="20"/>
                <w:szCs w:val="20"/>
              </w:rPr>
              <w:t>308</w:t>
            </w:r>
          </w:p>
        </w:tc>
      </w:tr>
      <w:tr w:rsidR="004B510F" w:rsidRPr="004B510F" w14:paraId="30BFD057" w14:textId="77777777" w:rsidTr="004B510F">
        <w:trPr>
          <w:cantSplit/>
        </w:trPr>
        <w:tc>
          <w:tcPr>
            <w:tcW w:w="846" w:type="dxa"/>
            <w:noWrap/>
            <w:hideMark/>
          </w:tcPr>
          <w:p w14:paraId="11A2B81F" w14:textId="77777777" w:rsidR="00AD42A5" w:rsidRPr="004B510F" w:rsidRDefault="00AD42A5" w:rsidP="00F1247C">
            <w:pPr>
              <w:pStyle w:val="TableCopy"/>
              <w:rPr>
                <w:sz w:val="20"/>
                <w:szCs w:val="20"/>
                <w:lang w:eastAsia="en-AU"/>
              </w:rPr>
            </w:pPr>
            <w:r w:rsidRPr="004B510F">
              <w:rPr>
                <w:sz w:val="20"/>
                <w:szCs w:val="20"/>
                <w:lang w:eastAsia="en-AU"/>
              </w:rPr>
              <w:t>2018</w:t>
            </w:r>
          </w:p>
        </w:tc>
        <w:tc>
          <w:tcPr>
            <w:tcW w:w="1276" w:type="dxa"/>
            <w:noWrap/>
            <w:hideMark/>
          </w:tcPr>
          <w:p w14:paraId="2A7E2666" w14:textId="77777777" w:rsidR="00AD42A5" w:rsidRPr="004B510F" w:rsidRDefault="00AD42A5" w:rsidP="00F1247C">
            <w:pPr>
              <w:pStyle w:val="TableCopy"/>
              <w:rPr>
                <w:sz w:val="20"/>
                <w:szCs w:val="20"/>
                <w:lang w:eastAsia="en-AU"/>
              </w:rPr>
            </w:pPr>
            <w:r w:rsidRPr="004B510F">
              <w:rPr>
                <w:sz w:val="20"/>
                <w:szCs w:val="20"/>
              </w:rPr>
              <w:t>1193</w:t>
            </w:r>
          </w:p>
        </w:tc>
        <w:tc>
          <w:tcPr>
            <w:tcW w:w="1164" w:type="dxa"/>
            <w:noWrap/>
            <w:hideMark/>
          </w:tcPr>
          <w:p w14:paraId="4493E62E" w14:textId="77777777" w:rsidR="00AD42A5" w:rsidRPr="004B510F" w:rsidRDefault="00AD42A5" w:rsidP="00F1247C">
            <w:pPr>
              <w:pStyle w:val="TableCopy"/>
              <w:rPr>
                <w:sz w:val="20"/>
                <w:szCs w:val="20"/>
                <w:lang w:eastAsia="en-AU"/>
              </w:rPr>
            </w:pPr>
            <w:r w:rsidRPr="004B510F">
              <w:rPr>
                <w:sz w:val="20"/>
                <w:szCs w:val="20"/>
              </w:rPr>
              <w:t>942</w:t>
            </w:r>
          </w:p>
        </w:tc>
        <w:tc>
          <w:tcPr>
            <w:tcW w:w="1603" w:type="dxa"/>
            <w:noWrap/>
            <w:hideMark/>
          </w:tcPr>
          <w:p w14:paraId="78F2455B" w14:textId="77777777" w:rsidR="00AD42A5" w:rsidRPr="004B510F" w:rsidRDefault="00AD42A5" w:rsidP="00F1247C">
            <w:pPr>
              <w:pStyle w:val="TableCopy"/>
              <w:rPr>
                <w:sz w:val="20"/>
                <w:szCs w:val="20"/>
                <w:lang w:eastAsia="en-AU"/>
              </w:rPr>
            </w:pPr>
            <w:r w:rsidRPr="004B510F">
              <w:rPr>
                <w:sz w:val="20"/>
                <w:szCs w:val="20"/>
              </w:rPr>
              <w:t>990</w:t>
            </w:r>
          </w:p>
        </w:tc>
        <w:tc>
          <w:tcPr>
            <w:tcW w:w="1483" w:type="dxa"/>
            <w:noWrap/>
            <w:hideMark/>
          </w:tcPr>
          <w:p w14:paraId="015B9B50" w14:textId="77777777" w:rsidR="00AD42A5" w:rsidRPr="004B510F" w:rsidRDefault="00AD42A5" w:rsidP="00F1247C">
            <w:pPr>
              <w:pStyle w:val="TableCopy"/>
              <w:rPr>
                <w:sz w:val="20"/>
                <w:szCs w:val="20"/>
                <w:lang w:eastAsia="en-AU"/>
              </w:rPr>
            </w:pPr>
            <w:r w:rsidRPr="004B510F">
              <w:rPr>
                <w:sz w:val="20"/>
                <w:szCs w:val="20"/>
              </w:rPr>
              <w:t>844</w:t>
            </w:r>
          </w:p>
        </w:tc>
        <w:tc>
          <w:tcPr>
            <w:tcW w:w="1178" w:type="dxa"/>
            <w:noWrap/>
            <w:hideMark/>
          </w:tcPr>
          <w:p w14:paraId="32620B3A" w14:textId="77777777" w:rsidR="00AD42A5" w:rsidRPr="004B510F" w:rsidRDefault="00AD42A5" w:rsidP="00F1247C">
            <w:pPr>
              <w:pStyle w:val="TableCopy"/>
              <w:rPr>
                <w:sz w:val="20"/>
                <w:szCs w:val="20"/>
                <w:lang w:eastAsia="en-AU"/>
              </w:rPr>
            </w:pPr>
            <w:r w:rsidRPr="004B510F">
              <w:rPr>
                <w:sz w:val="20"/>
                <w:szCs w:val="20"/>
              </w:rPr>
              <w:t>613</w:t>
            </w:r>
          </w:p>
        </w:tc>
        <w:tc>
          <w:tcPr>
            <w:tcW w:w="1349" w:type="dxa"/>
            <w:noWrap/>
            <w:hideMark/>
          </w:tcPr>
          <w:p w14:paraId="76558EA1" w14:textId="77777777" w:rsidR="00AD42A5" w:rsidRPr="004B510F" w:rsidRDefault="00AD42A5" w:rsidP="00F1247C">
            <w:pPr>
              <w:pStyle w:val="TableCopy"/>
              <w:rPr>
                <w:sz w:val="20"/>
                <w:szCs w:val="20"/>
                <w:lang w:eastAsia="en-AU"/>
              </w:rPr>
            </w:pPr>
            <w:r w:rsidRPr="004B510F">
              <w:rPr>
                <w:sz w:val="20"/>
                <w:szCs w:val="20"/>
              </w:rPr>
              <w:t>845</w:t>
            </w:r>
          </w:p>
        </w:tc>
        <w:tc>
          <w:tcPr>
            <w:tcW w:w="1053" w:type="dxa"/>
            <w:noWrap/>
            <w:hideMark/>
          </w:tcPr>
          <w:p w14:paraId="4B4DA4AC" w14:textId="77777777" w:rsidR="00AD42A5" w:rsidRPr="004B510F" w:rsidRDefault="00AD42A5" w:rsidP="00F1247C">
            <w:pPr>
              <w:pStyle w:val="TableCopy"/>
              <w:rPr>
                <w:sz w:val="20"/>
                <w:szCs w:val="20"/>
                <w:lang w:eastAsia="en-AU"/>
              </w:rPr>
            </w:pPr>
            <w:r w:rsidRPr="004B510F">
              <w:rPr>
                <w:sz w:val="20"/>
                <w:szCs w:val="20"/>
              </w:rPr>
              <w:t>600</w:t>
            </w:r>
          </w:p>
        </w:tc>
        <w:tc>
          <w:tcPr>
            <w:tcW w:w="1667" w:type="dxa"/>
            <w:noWrap/>
            <w:hideMark/>
          </w:tcPr>
          <w:p w14:paraId="7CB3252F" w14:textId="77777777" w:rsidR="00AD42A5" w:rsidRPr="004B510F" w:rsidRDefault="00AD42A5" w:rsidP="00F1247C">
            <w:pPr>
              <w:pStyle w:val="TableCopy"/>
              <w:rPr>
                <w:sz w:val="20"/>
                <w:szCs w:val="20"/>
                <w:lang w:eastAsia="en-AU"/>
              </w:rPr>
            </w:pPr>
            <w:r w:rsidRPr="004B510F">
              <w:rPr>
                <w:sz w:val="20"/>
                <w:szCs w:val="20"/>
              </w:rPr>
              <w:t>519</w:t>
            </w:r>
          </w:p>
        </w:tc>
        <w:tc>
          <w:tcPr>
            <w:tcW w:w="1496" w:type="dxa"/>
            <w:noWrap/>
            <w:hideMark/>
          </w:tcPr>
          <w:p w14:paraId="7FA67FF2" w14:textId="77777777" w:rsidR="00AD42A5" w:rsidRPr="004B510F" w:rsidRDefault="00AD42A5" w:rsidP="00F1247C">
            <w:pPr>
              <w:pStyle w:val="TableCopy"/>
              <w:rPr>
                <w:sz w:val="20"/>
                <w:szCs w:val="20"/>
                <w:lang w:eastAsia="en-AU"/>
              </w:rPr>
            </w:pPr>
            <w:r w:rsidRPr="004B510F">
              <w:rPr>
                <w:sz w:val="20"/>
                <w:szCs w:val="20"/>
              </w:rPr>
              <w:t>393</w:t>
            </w:r>
          </w:p>
        </w:tc>
        <w:tc>
          <w:tcPr>
            <w:tcW w:w="1508" w:type="dxa"/>
            <w:noWrap/>
            <w:hideMark/>
          </w:tcPr>
          <w:p w14:paraId="31875B21" w14:textId="77777777" w:rsidR="00AD42A5" w:rsidRPr="004B510F" w:rsidRDefault="00AD42A5" w:rsidP="00F1247C">
            <w:pPr>
              <w:pStyle w:val="TableCopy"/>
              <w:rPr>
                <w:sz w:val="20"/>
                <w:szCs w:val="20"/>
                <w:lang w:eastAsia="en-AU"/>
              </w:rPr>
            </w:pPr>
            <w:r w:rsidRPr="004B510F">
              <w:rPr>
                <w:sz w:val="20"/>
                <w:szCs w:val="20"/>
              </w:rPr>
              <w:t>291</w:t>
            </w:r>
          </w:p>
        </w:tc>
      </w:tr>
      <w:tr w:rsidR="004B510F" w:rsidRPr="004B510F" w14:paraId="76B21772" w14:textId="77777777" w:rsidTr="004B510F">
        <w:trPr>
          <w:cantSplit/>
        </w:trPr>
        <w:tc>
          <w:tcPr>
            <w:tcW w:w="846" w:type="dxa"/>
            <w:noWrap/>
            <w:hideMark/>
          </w:tcPr>
          <w:p w14:paraId="49A85ACB" w14:textId="77777777" w:rsidR="00AD42A5" w:rsidRPr="004B510F" w:rsidRDefault="00AD42A5" w:rsidP="00F1247C">
            <w:pPr>
              <w:pStyle w:val="TableCopy"/>
              <w:rPr>
                <w:sz w:val="20"/>
                <w:szCs w:val="20"/>
                <w:lang w:eastAsia="en-AU"/>
              </w:rPr>
            </w:pPr>
            <w:r w:rsidRPr="004B510F">
              <w:rPr>
                <w:sz w:val="20"/>
                <w:szCs w:val="20"/>
                <w:lang w:eastAsia="en-AU"/>
              </w:rPr>
              <w:t>2019</w:t>
            </w:r>
          </w:p>
        </w:tc>
        <w:tc>
          <w:tcPr>
            <w:tcW w:w="1276" w:type="dxa"/>
            <w:noWrap/>
            <w:hideMark/>
          </w:tcPr>
          <w:p w14:paraId="5AAFF8A2" w14:textId="77777777" w:rsidR="00AD42A5" w:rsidRPr="004B510F" w:rsidRDefault="00AD42A5" w:rsidP="00F1247C">
            <w:pPr>
              <w:pStyle w:val="TableCopy"/>
              <w:rPr>
                <w:sz w:val="20"/>
                <w:szCs w:val="20"/>
                <w:lang w:eastAsia="en-AU"/>
              </w:rPr>
            </w:pPr>
            <w:r w:rsidRPr="004B510F">
              <w:rPr>
                <w:sz w:val="20"/>
                <w:szCs w:val="20"/>
              </w:rPr>
              <w:t>1260</w:t>
            </w:r>
          </w:p>
        </w:tc>
        <w:tc>
          <w:tcPr>
            <w:tcW w:w="1164" w:type="dxa"/>
            <w:noWrap/>
            <w:hideMark/>
          </w:tcPr>
          <w:p w14:paraId="2BE2455B" w14:textId="77777777" w:rsidR="00AD42A5" w:rsidRPr="004B510F" w:rsidRDefault="00AD42A5" w:rsidP="00F1247C">
            <w:pPr>
              <w:pStyle w:val="TableCopy"/>
              <w:rPr>
                <w:sz w:val="20"/>
                <w:szCs w:val="20"/>
                <w:lang w:eastAsia="en-AU"/>
              </w:rPr>
            </w:pPr>
            <w:r w:rsidRPr="004B510F">
              <w:rPr>
                <w:sz w:val="20"/>
                <w:szCs w:val="20"/>
              </w:rPr>
              <w:t>950</w:t>
            </w:r>
          </w:p>
        </w:tc>
        <w:tc>
          <w:tcPr>
            <w:tcW w:w="1603" w:type="dxa"/>
            <w:noWrap/>
            <w:hideMark/>
          </w:tcPr>
          <w:p w14:paraId="228B7A1E" w14:textId="77777777" w:rsidR="00AD42A5" w:rsidRPr="004B510F" w:rsidRDefault="00AD42A5" w:rsidP="00F1247C">
            <w:pPr>
              <w:pStyle w:val="TableCopy"/>
              <w:rPr>
                <w:sz w:val="20"/>
                <w:szCs w:val="20"/>
                <w:lang w:eastAsia="en-AU"/>
              </w:rPr>
            </w:pPr>
            <w:r w:rsidRPr="004B510F">
              <w:rPr>
                <w:sz w:val="20"/>
                <w:szCs w:val="20"/>
              </w:rPr>
              <w:t>1048</w:t>
            </w:r>
          </w:p>
        </w:tc>
        <w:tc>
          <w:tcPr>
            <w:tcW w:w="1483" w:type="dxa"/>
            <w:noWrap/>
            <w:hideMark/>
          </w:tcPr>
          <w:p w14:paraId="5BD8A45E" w14:textId="77777777" w:rsidR="00AD42A5" w:rsidRPr="004B510F" w:rsidRDefault="00AD42A5" w:rsidP="00F1247C">
            <w:pPr>
              <w:pStyle w:val="TableCopy"/>
              <w:rPr>
                <w:sz w:val="20"/>
                <w:szCs w:val="20"/>
                <w:lang w:eastAsia="en-AU"/>
              </w:rPr>
            </w:pPr>
            <w:r w:rsidRPr="004B510F">
              <w:rPr>
                <w:sz w:val="20"/>
                <w:szCs w:val="20"/>
              </w:rPr>
              <w:t>910</w:t>
            </w:r>
          </w:p>
        </w:tc>
        <w:tc>
          <w:tcPr>
            <w:tcW w:w="1178" w:type="dxa"/>
            <w:noWrap/>
            <w:hideMark/>
          </w:tcPr>
          <w:p w14:paraId="21269154" w14:textId="77777777" w:rsidR="00AD42A5" w:rsidRPr="004B510F" w:rsidRDefault="00AD42A5" w:rsidP="00F1247C">
            <w:pPr>
              <w:pStyle w:val="TableCopy"/>
              <w:rPr>
                <w:sz w:val="20"/>
                <w:szCs w:val="20"/>
                <w:lang w:eastAsia="en-AU"/>
              </w:rPr>
            </w:pPr>
            <w:r w:rsidRPr="004B510F">
              <w:rPr>
                <w:sz w:val="20"/>
                <w:szCs w:val="20"/>
              </w:rPr>
              <w:t>649</w:t>
            </w:r>
          </w:p>
        </w:tc>
        <w:tc>
          <w:tcPr>
            <w:tcW w:w="1349" w:type="dxa"/>
            <w:noWrap/>
            <w:hideMark/>
          </w:tcPr>
          <w:p w14:paraId="5FA1FB8F" w14:textId="77777777" w:rsidR="00AD42A5" w:rsidRPr="004B510F" w:rsidRDefault="00AD42A5" w:rsidP="00F1247C">
            <w:pPr>
              <w:pStyle w:val="TableCopy"/>
              <w:rPr>
                <w:sz w:val="20"/>
                <w:szCs w:val="20"/>
                <w:lang w:eastAsia="en-AU"/>
              </w:rPr>
            </w:pPr>
            <w:r w:rsidRPr="004B510F">
              <w:rPr>
                <w:sz w:val="20"/>
                <w:szCs w:val="20"/>
              </w:rPr>
              <w:t>725</w:t>
            </w:r>
          </w:p>
        </w:tc>
        <w:tc>
          <w:tcPr>
            <w:tcW w:w="1053" w:type="dxa"/>
            <w:noWrap/>
            <w:hideMark/>
          </w:tcPr>
          <w:p w14:paraId="643C980E" w14:textId="77777777" w:rsidR="00AD42A5" w:rsidRPr="004B510F" w:rsidRDefault="00AD42A5" w:rsidP="00F1247C">
            <w:pPr>
              <w:pStyle w:val="TableCopy"/>
              <w:rPr>
                <w:sz w:val="20"/>
                <w:szCs w:val="20"/>
                <w:lang w:eastAsia="en-AU"/>
              </w:rPr>
            </w:pPr>
            <w:r w:rsidRPr="004B510F">
              <w:rPr>
                <w:sz w:val="20"/>
                <w:szCs w:val="20"/>
              </w:rPr>
              <w:t>614</w:t>
            </w:r>
          </w:p>
        </w:tc>
        <w:tc>
          <w:tcPr>
            <w:tcW w:w="1667" w:type="dxa"/>
            <w:noWrap/>
            <w:hideMark/>
          </w:tcPr>
          <w:p w14:paraId="03A23BA3" w14:textId="77777777" w:rsidR="00AD42A5" w:rsidRPr="004B510F" w:rsidRDefault="00AD42A5" w:rsidP="00F1247C">
            <w:pPr>
              <w:pStyle w:val="TableCopy"/>
              <w:rPr>
                <w:sz w:val="20"/>
                <w:szCs w:val="20"/>
                <w:lang w:eastAsia="en-AU"/>
              </w:rPr>
            </w:pPr>
            <w:r w:rsidRPr="004B510F">
              <w:rPr>
                <w:sz w:val="20"/>
                <w:szCs w:val="20"/>
              </w:rPr>
              <w:t>526</w:t>
            </w:r>
          </w:p>
        </w:tc>
        <w:tc>
          <w:tcPr>
            <w:tcW w:w="1496" w:type="dxa"/>
            <w:noWrap/>
            <w:hideMark/>
          </w:tcPr>
          <w:p w14:paraId="01D69AEF" w14:textId="77777777" w:rsidR="00AD42A5" w:rsidRPr="004B510F" w:rsidRDefault="00AD42A5" w:rsidP="00F1247C">
            <w:pPr>
              <w:pStyle w:val="TableCopy"/>
              <w:rPr>
                <w:sz w:val="20"/>
                <w:szCs w:val="20"/>
                <w:lang w:eastAsia="en-AU"/>
              </w:rPr>
            </w:pPr>
            <w:r w:rsidRPr="004B510F">
              <w:rPr>
                <w:sz w:val="20"/>
                <w:szCs w:val="20"/>
              </w:rPr>
              <w:t>395</w:t>
            </w:r>
          </w:p>
        </w:tc>
        <w:tc>
          <w:tcPr>
            <w:tcW w:w="1508" w:type="dxa"/>
            <w:noWrap/>
            <w:hideMark/>
          </w:tcPr>
          <w:p w14:paraId="21027793" w14:textId="77777777" w:rsidR="00AD42A5" w:rsidRPr="004B510F" w:rsidRDefault="00AD42A5" w:rsidP="00F1247C">
            <w:pPr>
              <w:pStyle w:val="TableCopy"/>
              <w:rPr>
                <w:sz w:val="20"/>
                <w:szCs w:val="20"/>
                <w:lang w:eastAsia="en-AU"/>
              </w:rPr>
            </w:pPr>
            <w:r w:rsidRPr="004B510F">
              <w:rPr>
                <w:sz w:val="20"/>
                <w:szCs w:val="20"/>
              </w:rPr>
              <w:t>317</w:t>
            </w:r>
          </w:p>
        </w:tc>
      </w:tr>
      <w:tr w:rsidR="00F1247C" w:rsidRPr="004B510F" w14:paraId="4BB70C7C" w14:textId="77777777" w:rsidTr="004B510F">
        <w:trPr>
          <w:cantSplit/>
        </w:trPr>
        <w:tc>
          <w:tcPr>
            <w:tcW w:w="846" w:type="dxa"/>
            <w:noWrap/>
            <w:hideMark/>
          </w:tcPr>
          <w:p w14:paraId="293A677A" w14:textId="77777777" w:rsidR="00AD42A5" w:rsidRPr="004B510F" w:rsidRDefault="00AD42A5" w:rsidP="00F1247C">
            <w:pPr>
              <w:pStyle w:val="TableCopy"/>
              <w:rPr>
                <w:sz w:val="20"/>
                <w:szCs w:val="20"/>
                <w:lang w:eastAsia="en-AU"/>
              </w:rPr>
            </w:pPr>
            <w:r w:rsidRPr="004B510F">
              <w:rPr>
                <w:sz w:val="20"/>
                <w:szCs w:val="20"/>
                <w:lang w:eastAsia="en-AU"/>
              </w:rPr>
              <w:t>2020</w:t>
            </w:r>
          </w:p>
        </w:tc>
        <w:tc>
          <w:tcPr>
            <w:tcW w:w="1276" w:type="dxa"/>
            <w:noWrap/>
            <w:hideMark/>
          </w:tcPr>
          <w:p w14:paraId="40A07EEC" w14:textId="77777777" w:rsidR="00AD42A5" w:rsidRPr="004B510F" w:rsidRDefault="00AD42A5" w:rsidP="00F1247C">
            <w:pPr>
              <w:pStyle w:val="TableCopy"/>
              <w:rPr>
                <w:sz w:val="20"/>
                <w:szCs w:val="20"/>
                <w:lang w:eastAsia="en-AU"/>
              </w:rPr>
            </w:pPr>
            <w:r w:rsidRPr="004B510F">
              <w:rPr>
                <w:sz w:val="20"/>
                <w:szCs w:val="20"/>
              </w:rPr>
              <w:t>1299</w:t>
            </w:r>
          </w:p>
        </w:tc>
        <w:tc>
          <w:tcPr>
            <w:tcW w:w="1164" w:type="dxa"/>
            <w:noWrap/>
            <w:hideMark/>
          </w:tcPr>
          <w:p w14:paraId="68320823" w14:textId="77777777" w:rsidR="00AD42A5" w:rsidRPr="004B510F" w:rsidRDefault="00AD42A5" w:rsidP="00F1247C">
            <w:pPr>
              <w:pStyle w:val="TableCopy"/>
              <w:rPr>
                <w:sz w:val="20"/>
                <w:szCs w:val="20"/>
                <w:lang w:eastAsia="en-AU"/>
              </w:rPr>
            </w:pPr>
            <w:r w:rsidRPr="004B510F">
              <w:rPr>
                <w:sz w:val="20"/>
                <w:szCs w:val="20"/>
              </w:rPr>
              <w:t>980</w:t>
            </w:r>
          </w:p>
        </w:tc>
        <w:tc>
          <w:tcPr>
            <w:tcW w:w="1603" w:type="dxa"/>
            <w:noWrap/>
            <w:hideMark/>
          </w:tcPr>
          <w:p w14:paraId="626F0FD6" w14:textId="77777777" w:rsidR="00AD42A5" w:rsidRPr="004B510F" w:rsidRDefault="00AD42A5" w:rsidP="00F1247C">
            <w:pPr>
              <w:pStyle w:val="TableCopy"/>
              <w:rPr>
                <w:sz w:val="20"/>
                <w:szCs w:val="20"/>
                <w:lang w:eastAsia="en-AU"/>
              </w:rPr>
            </w:pPr>
            <w:r w:rsidRPr="004B510F">
              <w:rPr>
                <w:sz w:val="20"/>
                <w:szCs w:val="20"/>
              </w:rPr>
              <w:t>975</w:t>
            </w:r>
          </w:p>
        </w:tc>
        <w:tc>
          <w:tcPr>
            <w:tcW w:w="1483" w:type="dxa"/>
            <w:noWrap/>
            <w:hideMark/>
          </w:tcPr>
          <w:p w14:paraId="59BF7EE0" w14:textId="77777777" w:rsidR="00AD42A5" w:rsidRPr="004B510F" w:rsidRDefault="00AD42A5" w:rsidP="00F1247C">
            <w:pPr>
              <w:pStyle w:val="TableCopy"/>
              <w:rPr>
                <w:sz w:val="20"/>
                <w:szCs w:val="20"/>
                <w:lang w:eastAsia="en-AU"/>
              </w:rPr>
            </w:pPr>
            <w:r w:rsidRPr="004B510F">
              <w:rPr>
                <w:sz w:val="20"/>
                <w:szCs w:val="20"/>
              </w:rPr>
              <w:t>920</w:t>
            </w:r>
          </w:p>
        </w:tc>
        <w:tc>
          <w:tcPr>
            <w:tcW w:w="1178" w:type="dxa"/>
            <w:noWrap/>
            <w:hideMark/>
          </w:tcPr>
          <w:p w14:paraId="22733410" w14:textId="77777777" w:rsidR="00AD42A5" w:rsidRPr="004B510F" w:rsidRDefault="00AD42A5" w:rsidP="00F1247C">
            <w:pPr>
              <w:pStyle w:val="TableCopy"/>
              <w:rPr>
                <w:sz w:val="20"/>
                <w:szCs w:val="20"/>
                <w:lang w:eastAsia="en-AU"/>
              </w:rPr>
            </w:pPr>
            <w:r w:rsidRPr="004B510F">
              <w:rPr>
                <w:sz w:val="20"/>
                <w:szCs w:val="20"/>
              </w:rPr>
              <w:t>657</w:t>
            </w:r>
          </w:p>
        </w:tc>
        <w:tc>
          <w:tcPr>
            <w:tcW w:w="1349" w:type="dxa"/>
            <w:noWrap/>
            <w:hideMark/>
          </w:tcPr>
          <w:p w14:paraId="38A117BD" w14:textId="77777777" w:rsidR="00AD42A5" w:rsidRPr="004B510F" w:rsidRDefault="00AD42A5" w:rsidP="00F1247C">
            <w:pPr>
              <w:pStyle w:val="TableCopy"/>
              <w:rPr>
                <w:sz w:val="20"/>
                <w:szCs w:val="20"/>
                <w:lang w:eastAsia="en-AU"/>
              </w:rPr>
            </w:pPr>
            <w:r w:rsidRPr="004B510F">
              <w:rPr>
                <w:sz w:val="20"/>
                <w:szCs w:val="20"/>
              </w:rPr>
              <w:t>649</w:t>
            </w:r>
          </w:p>
        </w:tc>
        <w:tc>
          <w:tcPr>
            <w:tcW w:w="1053" w:type="dxa"/>
            <w:noWrap/>
            <w:hideMark/>
          </w:tcPr>
          <w:p w14:paraId="171883E8" w14:textId="77777777" w:rsidR="00AD42A5" w:rsidRPr="004B510F" w:rsidRDefault="00AD42A5" w:rsidP="00F1247C">
            <w:pPr>
              <w:pStyle w:val="TableCopy"/>
              <w:rPr>
                <w:sz w:val="20"/>
                <w:szCs w:val="20"/>
                <w:lang w:eastAsia="en-AU"/>
              </w:rPr>
            </w:pPr>
            <w:r w:rsidRPr="004B510F">
              <w:rPr>
                <w:sz w:val="20"/>
                <w:szCs w:val="20"/>
              </w:rPr>
              <w:t>625</w:t>
            </w:r>
          </w:p>
        </w:tc>
        <w:tc>
          <w:tcPr>
            <w:tcW w:w="1667" w:type="dxa"/>
            <w:noWrap/>
            <w:hideMark/>
          </w:tcPr>
          <w:p w14:paraId="22891162" w14:textId="77777777" w:rsidR="00AD42A5" w:rsidRPr="004B510F" w:rsidRDefault="00AD42A5" w:rsidP="00F1247C">
            <w:pPr>
              <w:pStyle w:val="TableCopy"/>
              <w:rPr>
                <w:sz w:val="20"/>
                <w:szCs w:val="20"/>
                <w:lang w:eastAsia="en-AU"/>
              </w:rPr>
            </w:pPr>
            <w:r w:rsidRPr="004B510F">
              <w:rPr>
                <w:sz w:val="20"/>
                <w:szCs w:val="20"/>
              </w:rPr>
              <w:t>567</w:t>
            </w:r>
          </w:p>
        </w:tc>
        <w:tc>
          <w:tcPr>
            <w:tcW w:w="1496" w:type="dxa"/>
            <w:noWrap/>
            <w:hideMark/>
          </w:tcPr>
          <w:p w14:paraId="7F6C959E" w14:textId="77777777" w:rsidR="00AD42A5" w:rsidRPr="004B510F" w:rsidRDefault="00AD42A5" w:rsidP="00F1247C">
            <w:pPr>
              <w:pStyle w:val="TableCopy"/>
              <w:rPr>
                <w:sz w:val="20"/>
                <w:szCs w:val="20"/>
                <w:lang w:eastAsia="en-AU"/>
              </w:rPr>
            </w:pPr>
            <w:r w:rsidRPr="004B510F">
              <w:rPr>
                <w:sz w:val="20"/>
                <w:szCs w:val="20"/>
              </w:rPr>
              <w:t>405</w:t>
            </w:r>
          </w:p>
        </w:tc>
        <w:tc>
          <w:tcPr>
            <w:tcW w:w="1508" w:type="dxa"/>
            <w:noWrap/>
            <w:hideMark/>
          </w:tcPr>
          <w:p w14:paraId="03B4D75F" w14:textId="77777777" w:rsidR="00AD42A5" w:rsidRPr="004B510F" w:rsidRDefault="00AD42A5" w:rsidP="00F1247C">
            <w:pPr>
              <w:pStyle w:val="TableCopy"/>
              <w:rPr>
                <w:sz w:val="20"/>
                <w:szCs w:val="20"/>
                <w:lang w:eastAsia="en-AU"/>
              </w:rPr>
            </w:pPr>
            <w:r w:rsidRPr="004B510F">
              <w:rPr>
                <w:sz w:val="20"/>
                <w:szCs w:val="20"/>
              </w:rPr>
              <w:t>298</w:t>
            </w:r>
          </w:p>
        </w:tc>
      </w:tr>
    </w:tbl>
    <w:p w14:paraId="4866DAFF" w14:textId="2DF21CC1" w:rsidR="00AD42A5" w:rsidRDefault="00000000" w:rsidP="00ED39DE">
      <w:hyperlink w:anchor="Fig_4" w:history="1">
        <w:r w:rsidR="00ED39DE" w:rsidRPr="00746A44">
          <w:rPr>
            <w:rStyle w:val="Hyperlink"/>
          </w:rPr>
          <w:t>Click here to return to document</w:t>
        </w:r>
      </w:hyperlink>
    </w:p>
    <w:p w14:paraId="168A1D02" w14:textId="77777777" w:rsidR="00B76B95" w:rsidRDefault="00B76B95" w:rsidP="00812BB3">
      <w:pPr>
        <w:sectPr w:rsidR="00B76B95" w:rsidSect="00B76B95">
          <w:pgSz w:w="16840" w:h="11910" w:orient="landscape" w:code="9"/>
          <w:pgMar w:top="1440" w:right="1440" w:bottom="1440" w:left="1440" w:header="397" w:footer="397" w:gutter="0"/>
          <w:cols w:space="720"/>
          <w:docGrid w:linePitch="326"/>
        </w:sectPr>
      </w:pPr>
    </w:p>
    <w:p w14:paraId="395CB652" w14:textId="77777777" w:rsidR="00AD42A5" w:rsidRDefault="00AD42A5" w:rsidP="00754620">
      <w:pPr>
        <w:pStyle w:val="Heading2"/>
      </w:pPr>
      <w:bookmarkStart w:id="57" w:name="_Figure_5_Loddon"/>
      <w:bookmarkStart w:id="58" w:name="_Toc108016799"/>
      <w:bookmarkEnd w:id="57"/>
      <w:r>
        <w:lastRenderedPageBreak/>
        <w:t>Figure 5 Loddon Campaspe</w:t>
      </w:r>
      <w:r w:rsidRPr="00B92CE2">
        <w:t xml:space="preserve"> industry employment location quotient and growth</w:t>
      </w:r>
      <w:r>
        <w:t xml:space="preserve"> – Long Alternate Text</w:t>
      </w:r>
      <w:bookmarkEnd w:id="58"/>
    </w:p>
    <w:p w14:paraId="5A9EDB3E" w14:textId="77777777" w:rsidR="00754620" w:rsidRDefault="00AD42A5" w:rsidP="00812BB3">
      <w:r>
        <w:t xml:space="preserve">The graph is divided into four quadrants. </w:t>
      </w:r>
    </w:p>
    <w:p w14:paraId="718552FB" w14:textId="1EA2970C" w:rsidR="00AD42A5" w:rsidRPr="00B36E8D" w:rsidRDefault="00AD42A5" w:rsidP="00812BB3">
      <w:r w:rsidRPr="00B36E8D">
        <w:t xml:space="preserve">The first quadrant identifies the industries that are a) </w:t>
      </w:r>
      <w:r w:rsidRPr="00B36E8D">
        <w:rPr>
          <w:color w:val="343841"/>
        </w:rPr>
        <w:t>experiencing slower employment</w:t>
      </w:r>
      <w:r w:rsidR="00754620">
        <w:rPr>
          <w:color w:val="343841"/>
        </w:rPr>
        <w:t xml:space="preserve"> </w:t>
      </w:r>
      <w:r w:rsidRPr="00B36E8D">
        <w:rPr>
          <w:color w:val="343841"/>
        </w:rPr>
        <w:t>growth (or faster declines) than state averages</w:t>
      </w:r>
      <w:r w:rsidRPr="00B36E8D">
        <w:t xml:space="preserve"> and b) have higher levels of employment specialization than state averages </w:t>
      </w:r>
    </w:p>
    <w:p w14:paraId="3B8B8394" w14:textId="77777777" w:rsidR="00AD42A5" w:rsidRDefault="00AD42A5" w:rsidP="00AD42A5">
      <w:pPr>
        <w:pStyle w:val="CommentText"/>
      </w:pPr>
      <w:r>
        <w:t>The following industries are in quadrant 1:</w:t>
      </w:r>
    </w:p>
    <w:p w14:paraId="7243A0ED" w14:textId="77777777" w:rsidR="00AD42A5" w:rsidRDefault="00AD42A5" w:rsidP="00F1247C">
      <w:pPr>
        <w:pStyle w:val="Bullet"/>
      </w:pPr>
      <w:r>
        <w:t>Construction</w:t>
      </w:r>
    </w:p>
    <w:p w14:paraId="27818DF9" w14:textId="77777777" w:rsidR="00AD42A5" w:rsidRDefault="00AD42A5" w:rsidP="00F1247C">
      <w:pPr>
        <w:pStyle w:val="Bulletlast"/>
      </w:pPr>
      <w:r>
        <w:t>Hospitals</w:t>
      </w:r>
    </w:p>
    <w:p w14:paraId="02F9A693" w14:textId="49C5D092" w:rsidR="00AD42A5" w:rsidRPr="00B36E8D" w:rsidRDefault="00AD42A5" w:rsidP="00812BB3">
      <w:r>
        <w:t xml:space="preserve">The second quadrant identifies </w:t>
      </w:r>
      <w:r w:rsidRPr="00B36E8D">
        <w:t xml:space="preserve">the industries that are a) </w:t>
      </w:r>
      <w:r w:rsidRPr="00B36E8D">
        <w:rPr>
          <w:color w:val="343841"/>
        </w:rPr>
        <w:t xml:space="preserve">experiencing </w:t>
      </w:r>
      <w:r>
        <w:rPr>
          <w:color w:val="343841"/>
        </w:rPr>
        <w:t>faster</w:t>
      </w:r>
      <w:r w:rsidRPr="00B36E8D">
        <w:rPr>
          <w:color w:val="343841"/>
        </w:rPr>
        <w:t xml:space="preserve"> employment</w:t>
      </w:r>
      <w:r w:rsidR="00F1247C">
        <w:rPr>
          <w:color w:val="343841"/>
        </w:rPr>
        <w:t xml:space="preserve"> </w:t>
      </w:r>
      <w:r w:rsidRPr="00B36E8D">
        <w:t xml:space="preserve">growth (or </w:t>
      </w:r>
      <w:r>
        <w:t>slower</w:t>
      </w:r>
      <w:r w:rsidRPr="00B36E8D">
        <w:t xml:space="preserve"> declines) than state averages and b) have higher levels of employment specialization than state averages</w:t>
      </w:r>
      <w:r>
        <w:t>.</w:t>
      </w:r>
    </w:p>
    <w:p w14:paraId="1DF6918B" w14:textId="77777777" w:rsidR="00AD42A5" w:rsidRDefault="00AD42A5" w:rsidP="00F1247C">
      <w:r>
        <w:t>The following industries are in quadrant 2:</w:t>
      </w:r>
    </w:p>
    <w:p w14:paraId="173A4FA6" w14:textId="77777777" w:rsidR="00AD42A5" w:rsidRPr="005A7A7F" w:rsidRDefault="00AD42A5" w:rsidP="00F1247C">
      <w:pPr>
        <w:pStyle w:val="Bullet"/>
      </w:pPr>
      <w:r>
        <w:t>Agriculture, Forestry and Fishing</w:t>
      </w:r>
    </w:p>
    <w:p w14:paraId="330E5817" w14:textId="77777777" w:rsidR="00AD42A5" w:rsidRDefault="00AD42A5" w:rsidP="00F1247C">
      <w:pPr>
        <w:pStyle w:val="Bullet"/>
      </w:pPr>
      <w:r>
        <w:t>Residential Care Services</w:t>
      </w:r>
    </w:p>
    <w:p w14:paraId="48563A74" w14:textId="77777777" w:rsidR="00AD42A5" w:rsidRDefault="00AD42A5" w:rsidP="00F1247C">
      <w:pPr>
        <w:pStyle w:val="Bullet"/>
      </w:pPr>
      <w:r>
        <w:t>Manufacturing</w:t>
      </w:r>
    </w:p>
    <w:p w14:paraId="2F0D54A6" w14:textId="77777777" w:rsidR="00AD42A5" w:rsidRDefault="00AD42A5" w:rsidP="00F1247C">
      <w:pPr>
        <w:pStyle w:val="Bullet"/>
      </w:pPr>
      <w:r>
        <w:t>Food Product Manufacturing</w:t>
      </w:r>
    </w:p>
    <w:p w14:paraId="2D753C59" w14:textId="77777777" w:rsidR="00AD42A5" w:rsidRDefault="00AD42A5" w:rsidP="00F1247C">
      <w:pPr>
        <w:pStyle w:val="Bullet"/>
      </w:pPr>
      <w:r>
        <w:t>Metal Ore Mining</w:t>
      </w:r>
    </w:p>
    <w:p w14:paraId="0598E639" w14:textId="77777777" w:rsidR="00AD42A5" w:rsidRDefault="00AD42A5" w:rsidP="00F1247C">
      <w:pPr>
        <w:pStyle w:val="Bullet"/>
      </w:pPr>
      <w:r>
        <w:t>Food Retailing</w:t>
      </w:r>
    </w:p>
    <w:p w14:paraId="55C4BB8C" w14:textId="77777777" w:rsidR="00AD42A5" w:rsidRDefault="00AD42A5" w:rsidP="00F1247C">
      <w:pPr>
        <w:pStyle w:val="Bullet"/>
      </w:pPr>
      <w:r>
        <w:t>Medical and Other Care Services</w:t>
      </w:r>
    </w:p>
    <w:p w14:paraId="775BD574" w14:textId="77777777" w:rsidR="00AD42A5" w:rsidRPr="005A7A7F" w:rsidRDefault="00AD42A5" w:rsidP="00F1247C">
      <w:pPr>
        <w:pStyle w:val="Bulletlast"/>
      </w:pPr>
      <w:r>
        <w:t>Accommodation and Food Services</w:t>
      </w:r>
    </w:p>
    <w:p w14:paraId="1A0E0606" w14:textId="014E0894" w:rsidR="00AD42A5" w:rsidRPr="00B36E8D" w:rsidRDefault="00AD42A5" w:rsidP="00812BB3">
      <w:r>
        <w:t xml:space="preserve">The third quadrant </w:t>
      </w:r>
      <w:r w:rsidRPr="00B36E8D">
        <w:t xml:space="preserve">the industries that are a) </w:t>
      </w:r>
      <w:r w:rsidRPr="00B36E8D">
        <w:rPr>
          <w:color w:val="343841"/>
        </w:rPr>
        <w:t xml:space="preserve">experiencing slower </w:t>
      </w:r>
      <w:proofErr w:type="spellStart"/>
      <w:r w:rsidRPr="00B36E8D">
        <w:rPr>
          <w:color w:val="343841"/>
        </w:rPr>
        <w:t>employment</w:t>
      </w:r>
      <w:r w:rsidRPr="00B36E8D">
        <w:t>growth</w:t>
      </w:r>
      <w:proofErr w:type="spellEnd"/>
      <w:r w:rsidRPr="00B36E8D">
        <w:t xml:space="preserve"> (or faster declines) than state averages and b) have </w:t>
      </w:r>
      <w:r>
        <w:t>lower</w:t>
      </w:r>
      <w:r w:rsidRPr="00B36E8D">
        <w:t xml:space="preserve"> levels of employment specialization than state averages</w:t>
      </w:r>
      <w:r>
        <w:t>.</w:t>
      </w:r>
    </w:p>
    <w:p w14:paraId="41A9D6C0" w14:textId="77777777" w:rsidR="00AD42A5" w:rsidRDefault="00AD42A5" w:rsidP="00AD42A5">
      <w:pPr>
        <w:pStyle w:val="CommentText"/>
      </w:pPr>
      <w:r>
        <w:t>The following industries are in quadrant 3:</w:t>
      </w:r>
    </w:p>
    <w:p w14:paraId="2BA050B4" w14:textId="77777777" w:rsidR="00AD42A5" w:rsidRDefault="00AD42A5" w:rsidP="00F1247C">
      <w:pPr>
        <w:pStyle w:val="Bulletlast"/>
      </w:pPr>
      <w:r>
        <w:t>Education and Training</w:t>
      </w:r>
    </w:p>
    <w:p w14:paraId="2B305E3D" w14:textId="52031910" w:rsidR="00AD42A5" w:rsidRPr="00B36E8D" w:rsidRDefault="00AD42A5" w:rsidP="00812BB3">
      <w:r>
        <w:t xml:space="preserve">The fourth quadrant identifies industries that </w:t>
      </w:r>
      <w:r w:rsidRPr="00B36E8D">
        <w:t xml:space="preserve">are </w:t>
      </w:r>
      <w:r>
        <w:t>a</w:t>
      </w:r>
      <w:r w:rsidRPr="00B36E8D">
        <w:t xml:space="preserve">) </w:t>
      </w:r>
      <w:r w:rsidRPr="00B36E8D">
        <w:rPr>
          <w:color w:val="343841"/>
        </w:rPr>
        <w:t xml:space="preserve">experiencing </w:t>
      </w:r>
      <w:r>
        <w:rPr>
          <w:color w:val="343841"/>
        </w:rPr>
        <w:t>faster</w:t>
      </w:r>
      <w:r w:rsidRPr="00B36E8D">
        <w:rPr>
          <w:color w:val="343841"/>
        </w:rPr>
        <w:t xml:space="preserve"> employment</w:t>
      </w:r>
      <w:r w:rsidR="00F1247C">
        <w:rPr>
          <w:color w:val="343841"/>
        </w:rPr>
        <w:t xml:space="preserve"> </w:t>
      </w:r>
      <w:r w:rsidRPr="00B36E8D">
        <w:t xml:space="preserve">growth (or </w:t>
      </w:r>
      <w:r>
        <w:t>slower</w:t>
      </w:r>
      <w:r w:rsidRPr="00B36E8D">
        <w:t xml:space="preserve"> declines) than state averages an b) have </w:t>
      </w:r>
      <w:r>
        <w:t>lower</w:t>
      </w:r>
      <w:r w:rsidRPr="00B36E8D">
        <w:t xml:space="preserve"> levels of employment specialization than state averages</w:t>
      </w:r>
      <w:r>
        <w:t>.</w:t>
      </w:r>
    </w:p>
    <w:p w14:paraId="7637C481" w14:textId="77777777" w:rsidR="00AD42A5" w:rsidRDefault="00AD42A5" w:rsidP="00AD42A5">
      <w:pPr>
        <w:pStyle w:val="CommentText"/>
      </w:pPr>
      <w:r>
        <w:t>The following industries are in quadrant 4:</w:t>
      </w:r>
    </w:p>
    <w:p w14:paraId="547A89F7" w14:textId="5FF9500E" w:rsidR="00AD42A5" w:rsidRDefault="00AD42A5" w:rsidP="00F1247C">
      <w:pPr>
        <w:pStyle w:val="Bulletlast"/>
      </w:pPr>
      <w:r>
        <w:t>Finance</w:t>
      </w:r>
    </w:p>
    <w:p w14:paraId="7A811668" w14:textId="5736AC4C" w:rsidR="00ED39DE" w:rsidRDefault="00000000" w:rsidP="00ED39DE">
      <w:hyperlink w:anchor="Fig_5" w:history="1">
        <w:r w:rsidR="00ED39DE" w:rsidRPr="00746A44">
          <w:rPr>
            <w:rStyle w:val="Hyperlink"/>
          </w:rPr>
          <w:t>Click here to return to document</w:t>
        </w:r>
      </w:hyperlink>
    </w:p>
    <w:p w14:paraId="7C0BA15E" w14:textId="77777777" w:rsidR="00AD42A5" w:rsidRDefault="00AD42A5" w:rsidP="00F1247C">
      <w:pPr>
        <w:pStyle w:val="Heading2"/>
      </w:pPr>
      <w:bookmarkStart w:id="59" w:name="_Figure_6_Loddon"/>
      <w:bookmarkStart w:id="60" w:name="_Toc108016800"/>
      <w:bookmarkEnd w:id="59"/>
      <w:r>
        <w:lastRenderedPageBreak/>
        <w:t>Figure 6 Loddon Campaspe</w:t>
      </w:r>
      <w:r w:rsidRPr="001922A9">
        <w:t xml:space="preserve"> industry output (GVA) location quotient and growth</w:t>
      </w:r>
      <w:r>
        <w:t xml:space="preserve"> – Long Alternate Text</w:t>
      </w:r>
      <w:bookmarkEnd w:id="60"/>
    </w:p>
    <w:p w14:paraId="12845D69" w14:textId="10734BD2" w:rsidR="00AD42A5" w:rsidRPr="00B36E8D" w:rsidRDefault="00AD42A5" w:rsidP="00812BB3">
      <w:r w:rsidRPr="00B36E8D">
        <w:t xml:space="preserve">The first quadrant identifies the industries that are a) </w:t>
      </w:r>
      <w:r w:rsidRPr="00B36E8D">
        <w:rPr>
          <w:color w:val="343841"/>
        </w:rPr>
        <w:t xml:space="preserve">experiencing slower </w:t>
      </w:r>
      <w:r>
        <w:rPr>
          <w:color w:val="343841"/>
        </w:rPr>
        <w:t>GVA</w:t>
      </w:r>
      <w:r w:rsidR="00F1247C">
        <w:rPr>
          <w:color w:val="343841"/>
        </w:rPr>
        <w:t xml:space="preserve"> </w:t>
      </w:r>
      <w:r w:rsidRPr="00B36E8D">
        <w:rPr>
          <w:color w:val="343841"/>
        </w:rPr>
        <w:t>growth (or faster declines) than state averages</w:t>
      </w:r>
      <w:r w:rsidRPr="00B36E8D">
        <w:t xml:space="preserve"> and b) have higher levels of </w:t>
      </w:r>
      <w:r>
        <w:t>GVA</w:t>
      </w:r>
      <w:r w:rsidRPr="00B36E8D">
        <w:t xml:space="preserve"> specialization than state averages</w:t>
      </w:r>
      <w:r w:rsidR="00F1247C">
        <w:t>.</w:t>
      </w:r>
    </w:p>
    <w:p w14:paraId="51FC23C5" w14:textId="77777777" w:rsidR="00AD42A5" w:rsidRDefault="00AD42A5" w:rsidP="00AD42A5">
      <w:pPr>
        <w:pStyle w:val="CommentText"/>
      </w:pPr>
      <w:r>
        <w:t>The following industries are in quadrant 1:</w:t>
      </w:r>
    </w:p>
    <w:p w14:paraId="50F52025" w14:textId="77777777" w:rsidR="00AD42A5" w:rsidRPr="00432A3E" w:rsidRDefault="00AD42A5" w:rsidP="00F1247C">
      <w:pPr>
        <w:pStyle w:val="Bullet"/>
      </w:pPr>
      <w:r>
        <w:t>Construction</w:t>
      </w:r>
    </w:p>
    <w:p w14:paraId="66DF14A4" w14:textId="77777777" w:rsidR="00AD42A5" w:rsidRPr="00432A3E" w:rsidRDefault="00AD42A5" w:rsidP="00F1247C">
      <w:pPr>
        <w:pStyle w:val="Bullet"/>
      </w:pPr>
      <w:r>
        <w:t>Social Assistance Services</w:t>
      </w:r>
    </w:p>
    <w:p w14:paraId="1727B252" w14:textId="77777777" w:rsidR="00AD42A5" w:rsidRPr="00432A3E" w:rsidRDefault="00AD42A5" w:rsidP="00F1247C">
      <w:pPr>
        <w:pStyle w:val="Bullet"/>
      </w:pPr>
      <w:r>
        <w:t>Hospitals</w:t>
      </w:r>
    </w:p>
    <w:p w14:paraId="68F0A5FD" w14:textId="77777777" w:rsidR="00AD42A5" w:rsidRPr="00432A3E" w:rsidRDefault="00AD42A5" w:rsidP="00F1247C">
      <w:pPr>
        <w:pStyle w:val="Bulletlast"/>
        <w:rPr>
          <w:color w:val="343841"/>
        </w:rPr>
      </w:pPr>
      <w:r>
        <w:t>Public Administration and Safety</w:t>
      </w:r>
    </w:p>
    <w:p w14:paraId="33540D20" w14:textId="77777777" w:rsidR="00AD42A5" w:rsidRPr="00450603" w:rsidRDefault="00AD42A5" w:rsidP="00AD42A5">
      <w:pPr>
        <w:pStyle w:val="CommentText"/>
        <w:rPr>
          <w:color w:val="343841"/>
        </w:rPr>
      </w:pPr>
      <w:r>
        <w:t xml:space="preserve">The second quadrant identifies </w:t>
      </w:r>
      <w:r w:rsidRPr="00B36E8D">
        <w:t xml:space="preserve">the industries that are a) </w:t>
      </w:r>
      <w:r w:rsidRPr="00B36E8D">
        <w:rPr>
          <w:color w:val="343841"/>
        </w:rPr>
        <w:t xml:space="preserve">experiencing </w:t>
      </w:r>
      <w:r>
        <w:rPr>
          <w:color w:val="343841"/>
        </w:rPr>
        <w:t>faster</w:t>
      </w:r>
      <w:r w:rsidRPr="00B36E8D">
        <w:rPr>
          <w:color w:val="343841"/>
        </w:rPr>
        <w:t xml:space="preserve"> </w:t>
      </w:r>
      <w:r>
        <w:rPr>
          <w:color w:val="343841"/>
        </w:rPr>
        <w:t xml:space="preserve">GVA </w:t>
      </w:r>
      <w:r w:rsidRPr="00B36E8D">
        <w:rPr>
          <w:color w:val="343841"/>
        </w:rPr>
        <w:t xml:space="preserve">growth (or </w:t>
      </w:r>
      <w:r>
        <w:rPr>
          <w:color w:val="343841"/>
        </w:rPr>
        <w:t>slower</w:t>
      </w:r>
      <w:r w:rsidRPr="00B36E8D">
        <w:rPr>
          <w:color w:val="343841"/>
        </w:rPr>
        <w:t xml:space="preserve"> declines) than state averages</w:t>
      </w:r>
      <w:r w:rsidRPr="00B36E8D">
        <w:t xml:space="preserve"> and b) have higher levels of </w:t>
      </w:r>
      <w:r>
        <w:t>GVA</w:t>
      </w:r>
      <w:r w:rsidRPr="00B36E8D">
        <w:t xml:space="preserve"> specialization than state averages</w:t>
      </w:r>
      <w:r>
        <w:t>.</w:t>
      </w:r>
    </w:p>
    <w:p w14:paraId="19EAEBF1" w14:textId="77777777" w:rsidR="00AD42A5" w:rsidRDefault="00AD42A5" w:rsidP="00AD42A5">
      <w:pPr>
        <w:pStyle w:val="CommentText"/>
      </w:pPr>
      <w:r>
        <w:t>The following industries are in quadrant 2:</w:t>
      </w:r>
    </w:p>
    <w:p w14:paraId="646A4D8C" w14:textId="77777777" w:rsidR="00AD42A5" w:rsidRDefault="00AD42A5" w:rsidP="00F1247C">
      <w:pPr>
        <w:pStyle w:val="Bullet"/>
      </w:pPr>
      <w:r>
        <w:t>Agriculture, Forestry and Fishing</w:t>
      </w:r>
    </w:p>
    <w:p w14:paraId="5D2DDB42" w14:textId="77777777" w:rsidR="00AD42A5" w:rsidRDefault="00AD42A5" w:rsidP="00F1247C">
      <w:pPr>
        <w:pStyle w:val="Bullet"/>
      </w:pPr>
      <w:r>
        <w:t>Food Product Manufacturing</w:t>
      </w:r>
    </w:p>
    <w:p w14:paraId="4341664B" w14:textId="77777777" w:rsidR="00AD42A5" w:rsidRDefault="00AD42A5" w:rsidP="00F1247C">
      <w:pPr>
        <w:pStyle w:val="Bullet"/>
      </w:pPr>
      <w:r>
        <w:t>Metal Ore Mining</w:t>
      </w:r>
    </w:p>
    <w:p w14:paraId="3EFE13A1" w14:textId="77777777" w:rsidR="00AD42A5" w:rsidRDefault="00AD42A5" w:rsidP="00F1247C">
      <w:pPr>
        <w:pStyle w:val="Bullet"/>
      </w:pPr>
      <w:r>
        <w:t>Water Supply, Sewerage and Drainage Services</w:t>
      </w:r>
    </w:p>
    <w:p w14:paraId="3443CCCC" w14:textId="77777777" w:rsidR="00AD42A5" w:rsidRDefault="00AD42A5" w:rsidP="00F1247C">
      <w:pPr>
        <w:pStyle w:val="Bullet"/>
      </w:pPr>
      <w:r>
        <w:t>Medical and Other Health Care Services</w:t>
      </w:r>
    </w:p>
    <w:p w14:paraId="281488A0" w14:textId="77777777" w:rsidR="00AD42A5" w:rsidRDefault="00AD42A5" w:rsidP="00F1247C">
      <w:pPr>
        <w:pStyle w:val="Bullet"/>
      </w:pPr>
      <w:r>
        <w:t>Repair and Maintenance</w:t>
      </w:r>
    </w:p>
    <w:p w14:paraId="36CA25C9" w14:textId="77777777" w:rsidR="00AD42A5" w:rsidRDefault="00AD42A5" w:rsidP="00F1247C">
      <w:pPr>
        <w:pStyle w:val="Bullet"/>
      </w:pPr>
      <w:r>
        <w:t>Preschool and School Education</w:t>
      </w:r>
    </w:p>
    <w:p w14:paraId="04186AB0" w14:textId="77777777" w:rsidR="00AD42A5" w:rsidRDefault="00AD42A5" w:rsidP="00F1247C">
      <w:pPr>
        <w:pStyle w:val="Bullet"/>
      </w:pPr>
      <w:r>
        <w:t>Manufacturing</w:t>
      </w:r>
    </w:p>
    <w:p w14:paraId="37C18D2C" w14:textId="77777777" w:rsidR="00AD42A5" w:rsidRDefault="00AD42A5" w:rsidP="00F1247C">
      <w:pPr>
        <w:pStyle w:val="Bullet"/>
      </w:pPr>
      <w:r>
        <w:t>Retail Trade</w:t>
      </w:r>
    </w:p>
    <w:p w14:paraId="1751A369" w14:textId="77777777" w:rsidR="00AD42A5" w:rsidRDefault="00AD42A5" w:rsidP="00F1247C">
      <w:pPr>
        <w:pStyle w:val="Bullet"/>
      </w:pPr>
      <w:r>
        <w:t>Food and Beverage Services</w:t>
      </w:r>
    </w:p>
    <w:p w14:paraId="31F69F21" w14:textId="77777777" w:rsidR="00AD42A5" w:rsidRDefault="00AD42A5" w:rsidP="00F1247C">
      <w:pPr>
        <w:pStyle w:val="Bullet"/>
      </w:pPr>
      <w:r>
        <w:t>Personal and Other Services</w:t>
      </w:r>
    </w:p>
    <w:p w14:paraId="5D43805D" w14:textId="77777777" w:rsidR="00AD42A5" w:rsidRDefault="00AD42A5" w:rsidP="00F1247C">
      <w:pPr>
        <w:pStyle w:val="Bullet"/>
      </w:pPr>
      <w:r>
        <w:t>Education and Training</w:t>
      </w:r>
    </w:p>
    <w:p w14:paraId="01A065A7" w14:textId="77777777" w:rsidR="00AD42A5" w:rsidRDefault="00AD42A5" w:rsidP="00F1247C">
      <w:pPr>
        <w:pStyle w:val="Bulletlast"/>
      </w:pPr>
      <w:r>
        <w:t>Finance</w:t>
      </w:r>
    </w:p>
    <w:p w14:paraId="1830E310" w14:textId="28A14DD6" w:rsidR="00AD42A5" w:rsidRPr="00B36E8D" w:rsidRDefault="00AD42A5" w:rsidP="00812BB3">
      <w:r>
        <w:t xml:space="preserve">The third quadrant </w:t>
      </w:r>
      <w:r w:rsidRPr="00B36E8D">
        <w:t xml:space="preserve">the industries that are a) </w:t>
      </w:r>
      <w:r w:rsidRPr="00B36E8D">
        <w:rPr>
          <w:color w:val="343841"/>
        </w:rPr>
        <w:t xml:space="preserve">experiencing slower </w:t>
      </w:r>
      <w:r>
        <w:rPr>
          <w:color w:val="343841"/>
        </w:rPr>
        <w:t>GVA</w:t>
      </w:r>
      <w:r w:rsidR="00F1247C">
        <w:rPr>
          <w:color w:val="343841"/>
        </w:rPr>
        <w:t xml:space="preserve"> </w:t>
      </w:r>
      <w:r w:rsidRPr="00B36E8D">
        <w:t xml:space="preserve">growth (or faster declines) than state averages and b) have </w:t>
      </w:r>
      <w:r>
        <w:t>lower</w:t>
      </w:r>
      <w:r w:rsidRPr="00B36E8D">
        <w:t xml:space="preserve"> levels of </w:t>
      </w:r>
      <w:r>
        <w:t>GVA</w:t>
      </w:r>
      <w:r w:rsidRPr="00B36E8D">
        <w:t xml:space="preserve"> specialization than state averages</w:t>
      </w:r>
      <w:r>
        <w:t>.</w:t>
      </w:r>
    </w:p>
    <w:p w14:paraId="20BD630F" w14:textId="77777777" w:rsidR="00AD42A5" w:rsidRDefault="00AD42A5" w:rsidP="00AD42A5">
      <w:pPr>
        <w:pStyle w:val="CommentText"/>
      </w:pPr>
      <w:r>
        <w:t>Financial and Insurance Services are in quadrant three.</w:t>
      </w:r>
    </w:p>
    <w:p w14:paraId="38BEA24C" w14:textId="29DD0F79" w:rsidR="00AD42A5" w:rsidRDefault="00AD42A5" w:rsidP="00F1247C">
      <w:pPr>
        <w:pStyle w:val="CommentText"/>
      </w:pPr>
      <w:r>
        <w:lastRenderedPageBreak/>
        <w:t xml:space="preserve">The fourth quadrant identifies industries that </w:t>
      </w:r>
      <w:r w:rsidRPr="00B36E8D">
        <w:rPr>
          <w:sz w:val="22"/>
          <w:szCs w:val="22"/>
        </w:rPr>
        <w:t xml:space="preserve">are </w:t>
      </w:r>
      <w:r>
        <w:t>a</w:t>
      </w:r>
      <w:r w:rsidRPr="00B36E8D">
        <w:rPr>
          <w:sz w:val="22"/>
          <w:szCs w:val="22"/>
        </w:rPr>
        <w:t xml:space="preserve">) </w:t>
      </w:r>
      <w:r w:rsidRPr="00B36E8D">
        <w:rPr>
          <w:color w:val="343841"/>
          <w:sz w:val="22"/>
          <w:szCs w:val="22"/>
        </w:rPr>
        <w:t xml:space="preserve">experiencing </w:t>
      </w:r>
      <w:r>
        <w:rPr>
          <w:color w:val="343841"/>
        </w:rPr>
        <w:t>faster</w:t>
      </w:r>
      <w:r w:rsidRPr="00B36E8D">
        <w:rPr>
          <w:color w:val="343841"/>
          <w:sz w:val="22"/>
          <w:szCs w:val="22"/>
        </w:rPr>
        <w:t xml:space="preserve"> </w:t>
      </w:r>
      <w:r>
        <w:rPr>
          <w:color w:val="343841"/>
        </w:rPr>
        <w:t>GVA</w:t>
      </w:r>
      <w:r w:rsidR="00F1247C">
        <w:rPr>
          <w:color w:val="343841"/>
        </w:rPr>
        <w:t xml:space="preserve"> </w:t>
      </w:r>
      <w:r w:rsidRPr="00B36E8D">
        <w:rPr>
          <w:color w:val="343841"/>
        </w:rPr>
        <w:t xml:space="preserve">growth (or </w:t>
      </w:r>
      <w:r>
        <w:rPr>
          <w:color w:val="343841"/>
        </w:rPr>
        <w:t>slower</w:t>
      </w:r>
      <w:r w:rsidRPr="00B36E8D">
        <w:rPr>
          <w:color w:val="343841"/>
        </w:rPr>
        <w:t xml:space="preserve"> declines) than state averages</w:t>
      </w:r>
      <w:r w:rsidRPr="00B36E8D">
        <w:t xml:space="preserve"> an b) have </w:t>
      </w:r>
      <w:r>
        <w:t>lower</w:t>
      </w:r>
      <w:r w:rsidRPr="00B36E8D">
        <w:t xml:space="preserve"> levels of </w:t>
      </w:r>
      <w:r>
        <w:t>GVA</w:t>
      </w:r>
      <w:r w:rsidRPr="00B36E8D">
        <w:t xml:space="preserve"> specialization than state averages</w:t>
      </w:r>
      <w:r>
        <w:t>.</w:t>
      </w:r>
    </w:p>
    <w:p w14:paraId="314C2613" w14:textId="77777777" w:rsidR="00AD42A5" w:rsidRDefault="00AD42A5" w:rsidP="00812BB3">
      <w:r>
        <w:t>The following industries are in quadrant 4:</w:t>
      </w:r>
    </w:p>
    <w:p w14:paraId="515D7EA5" w14:textId="36D4B512" w:rsidR="00AD42A5" w:rsidRDefault="00AD42A5" w:rsidP="00F1247C">
      <w:pPr>
        <w:pStyle w:val="Bulletlast"/>
      </w:pPr>
      <w:r>
        <w:t>Heavy and Civil Engineering Construction</w:t>
      </w:r>
    </w:p>
    <w:p w14:paraId="19333554" w14:textId="5A8AD000" w:rsidR="00F1247C" w:rsidRDefault="00000000" w:rsidP="00BF0FF6">
      <w:hyperlink w:anchor="Fig_6" w:history="1">
        <w:r w:rsidR="00BF0FF6" w:rsidRPr="00746A44">
          <w:rPr>
            <w:rStyle w:val="Hyperlink"/>
          </w:rPr>
          <w:t>Click here to return to document</w:t>
        </w:r>
      </w:hyperlink>
    </w:p>
    <w:p w14:paraId="0AD04E52" w14:textId="77777777" w:rsidR="00AD42A5" w:rsidRPr="001113BF" w:rsidRDefault="00AD42A5" w:rsidP="00F1247C">
      <w:pPr>
        <w:pStyle w:val="Heading2"/>
      </w:pPr>
      <w:bookmarkStart w:id="61" w:name="_Figure_7_Agricultural"/>
      <w:bookmarkStart w:id="62" w:name="_Toc108016801"/>
      <w:bookmarkEnd w:id="61"/>
      <w:r>
        <w:t xml:space="preserve">Figure 7 </w:t>
      </w:r>
      <w:r w:rsidRPr="008F1A6F">
        <w:t xml:space="preserve">Agricultural land use in </w:t>
      </w:r>
      <w:r>
        <w:t>Loddon Campaspe – Long Alternate Text</w:t>
      </w:r>
      <w:bookmarkEnd w:id="62"/>
    </w:p>
    <w:p w14:paraId="7459531D" w14:textId="77777777" w:rsidR="00AD42A5" w:rsidRPr="00F04ED9" w:rsidRDefault="00AD42A5" w:rsidP="00AD42A5">
      <w:pPr>
        <w:pStyle w:val="CommentText"/>
      </w:pPr>
      <w:r w:rsidRPr="00AD2385">
        <w:t>The Loddon Campaspe region has several agricultural areas</w:t>
      </w:r>
      <w:r>
        <w:t>, with the three main activities being dairy cattle, beef cattle and sheep meat farming</w:t>
      </w:r>
      <w:r w:rsidRPr="00AD2385">
        <w:t>.</w:t>
      </w:r>
      <w:r w:rsidRPr="00073ECD">
        <w:rPr>
          <w:color w:val="FF0000"/>
        </w:rPr>
        <w:t xml:space="preserve"> </w:t>
      </w:r>
      <w:r w:rsidRPr="00F04ED9">
        <w:t>Dairy farming and beef cattle farming take place in much of the north and east of the region</w:t>
      </w:r>
      <w:r>
        <w:t>, including around Echuca and Boort</w:t>
      </w:r>
      <w:r w:rsidRPr="00F04ED9">
        <w:t xml:space="preserve">. Sheep meat farming is located </w:t>
      </w:r>
      <w:r>
        <w:t xml:space="preserve">primarily </w:t>
      </w:r>
      <w:r w:rsidRPr="00F04ED9">
        <w:t>towards the southern part of the region closer to Castlemaine</w:t>
      </w:r>
      <w:r>
        <w:t>, however there is also sheep meat farming around Boort</w:t>
      </w:r>
      <w:r w:rsidRPr="00F04ED9">
        <w:t xml:space="preserve">. </w:t>
      </w:r>
    </w:p>
    <w:p w14:paraId="06D0289C" w14:textId="35C7C17F" w:rsidR="00FA52FC" w:rsidRDefault="00000000" w:rsidP="00FA52FC">
      <w:hyperlink w:anchor="Fig_7" w:history="1">
        <w:r w:rsidR="00FA52FC" w:rsidRPr="00746A44">
          <w:rPr>
            <w:rStyle w:val="Hyperlink"/>
          </w:rPr>
          <w:t>Click here to return to document</w:t>
        </w:r>
      </w:hyperlink>
    </w:p>
    <w:p w14:paraId="21D669A3" w14:textId="77777777" w:rsidR="00AD42A5" w:rsidRDefault="00AD42A5" w:rsidP="00F1247C">
      <w:pPr>
        <w:pStyle w:val="Heading2"/>
      </w:pPr>
      <w:bookmarkStart w:id="63" w:name="_Figure_8_Loddon"/>
      <w:bookmarkStart w:id="64" w:name="_Toc108016802"/>
      <w:bookmarkEnd w:id="63"/>
      <w:r>
        <w:t>Figure 8 Loddon Campaspe</w:t>
      </w:r>
      <w:r w:rsidRPr="00421842">
        <w:t xml:space="preserve"> visitor expenditure by visitor type (2015-2020)</w:t>
      </w:r>
      <w:r>
        <w:t xml:space="preserve"> – Long Alternate Text</w:t>
      </w:r>
      <w:bookmarkEnd w:id="64"/>
    </w:p>
    <w:p w14:paraId="399F4D7C" w14:textId="77777777" w:rsidR="00AD42A5" w:rsidRPr="00694619" w:rsidRDefault="00AD42A5" w:rsidP="00812BB3">
      <w:r>
        <w:t>In terms of total expenditure by visitor type in Loddon Campaspe, Intrastate domestic overnight and Domestic day trips visitors consistently spent the most. This was followed by Domestic interstate visitors and then international overnight visitors. Spending by all visitor types grew between 2015 and 2019 and dropped in 2020.</w:t>
      </w:r>
    </w:p>
    <w:p w14:paraId="2F6C5B86" w14:textId="77777777" w:rsidR="00AD42A5" w:rsidRPr="00694619" w:rsidRDefault="00AD42A5" w:rsidP="00812BB3">
      <w:r>
        <w:t>The data in the following table is in million dollars.</w:t>
      </w:r>
    </w:p>
    <w:tbl>
      <w:tblPr>
        <w:tblStyle w:val="TableGrid"/>
        <w:tblW w:w="9038" w:type="dxa"/>
        <w:tblLook w:val="04A0" w:firstRow="1" w:lastRow="0" w:firstColumn="1" w:lastColumn="0" w:noHBand="0" w:noVBand="1"/>
      </w:tblPr>
      <w:tblGrid>
        <w:gridCol w:w="3681"/>
        <w:gridCol w:w="902"/>
        <w:gridCol w:w="891"/>
        <w:gridCol w:w="891"/>
        <w:gridCol w:w="891"/>
        <w:gridCol w:w="891"/>
        <w:gridCol w:w="891"/>
      </w:tblGrid>
      <w:tr w:rsidR="00AF071D" w:rsidRPr="00AF071D" w14:paraId="268E3CC9" w14:textId="77777777" w:rsidTr="00AF071D">
        <w:trPr>
          <w:cantSplit/>
          <w:tblHeader/>
        </w:trPr>
        <w:tc>
          <w:tcPr>
            <w:tcW w:w="3681" w:type="dxa"/>
            <w:hideMark/>
          </w:tcPr>
          <w:p w14:paraId="6AFFF679" w14:textId="77777777" w:rsidR="00AD42A5" w:rsidRPr="00AF071D" w:rsidRDefault="00AD42A5" w:rsidP="00AF071D">
            <w:pPr>
              <w:pStyle w:val="TableHeading"/>
            </w:pPr>
          </w:p>
        </w:tc>
        <w:tc>
          <w:tcPr>
            <w:tcW w:w="902" w:type="dxa"/>
            <w:hideMark/>
          </w:tcPr>
          <w:p w14:paraId="789F7524" w14:textId="77777777" w:rsidR="00AD42A5" w:rsidRPr="00AF071D" w:rsidRDefault="00AD42A5" w:rsidP="00AF071D">
            <w:pPr>
              <w:pStyle w:val="TableHeading"/>
            </w:pPr>
            <w:r w:rsidRPr="00AF071D">
              <w:t>2015</w:t>
            </w:r>
          </w:p>
        </w:tc>
        <w:tc>
          <w:tcPr>
            <w:tcW w:w="891" w:type="dxa"/>
            <w:hideMark/>
          </w:tcPr>
          <w:p w14:paraId="185DE994" w14:textId="77777777" w:rsidR="00AD42A5" w:rsidRPr="00AF071D" w:rsidRDefault="00AD42A5" w:rsidP="00AF071D">
            <w:pPr>
              <w:pStyle w:val="TableHeading"/>
            </w:pPr>
            <w:r w:rsidRPr="00AF071D">
              <w:t>2016 </w:t>
            </w:r>
          </w:p>
        </w:tc>
        <w:tc>
          <w:tcPr>
            <w:tcW w:w="891" w:type="dxa"/>
            <w:hideMark/>
          </w:tcPr>
          <w:p w14:paraId="65D6A436" w14:textId="77777777" w:rsidR="00AD42A5" w:rsidRPr="00AF071D" w:rsidRDefault="00AD42A5" w:rsidP="00AF071D">
            <w:pPr>
              <w:pStyle w:val="TableHeading"/>
            </w:pPr>
            <w:r w:rsidRPr="00AF071D">
              <w:t>2017</w:t>
            </w:r>
          </w:p>
        </w:tc>
        <w:tc>
          <w:tcPr>
            <w:tcW w:w="891" w:type="dxa"/>
            <w:hideMark/>
          </w:tcPr>
          <w:p w14:paraId="76669676" w14:textId="77777777" w:rsidR="00AD42A5" w:rsidRPr="00AF071D" w:rsidRDefault="00AD42A5" w:rsidP="00AF071D">
            <w:pPr>
              <w:pStyle w:val="TableHeading"/>
            </w:pPr>
            <w:r w:rsidRPr="00AF071D">
              <w:t>2018</w:t>
            </w:r>
          </w:p>
        </w:tc>
        <w:tc>
          <w:tcPr>
            <w:tcW w:w="891" w:type="dxa"/>
            <w:hideMark/>
          </w:tcPr>
          <w:p w14:paraId="58A72DD1" w14:textId="77777777" w:rsidR="00AD42A5" w:rsidRPr="00AF071D" w:rsidRDefault="00AD42A5" w:rsidP="00AF071D">
            <w:pPr>
              <w:pStyle w:val="TableHeading"/>
            </w:pPr>
            <w:r w:rsidRPr="00AF071D">
              <w:t>2019</w:t>
            </w:r>
          </w:p>
        </w:tc>
        <w:tc>
          <w:tcPr>
            <w:tcW w:w="891" w:type="dxa"/>
            <w:hideMark/>
          </w:tcPr>
          <w:p w14:paraId="20959BFF" w14:textId="77777777" w:rsidR="00AD42A5" w:rsidRPr="00AF071D" w:rsidRDefault="00AD42A5" w:rsidP="00AF071D">
            <w:pPr>
              <w:pStyle w:val="TableHeading"/>
            </w:pPr>
            <w:r w:rsidRPr="00AF071D">
              <w:t>2020</w:t>
            </w:r>
          </w:p>
        </w:tc>
      </w:tr>
      <w:tr w:rsidR="00AF071D" w:rsidRPr="00AF071D" w14:paraId="2303496B" w14:textId="77777777" w:rsidTr="00AF071D">
        <w:trPr>
          <w:cantSplit/>
        </w:trPr>
        <w:tc>
          <w:tcPr>
            <w:tcW w:w="3681" w:type="dxa"/>
            <w:hideMark/>
          </w:tcPr>
          <w:p w14:paraId="4031AE74" w14:textId="77777777" w:rsidR="00AD42A5" w:rsidRPr="00AF071D" w:rsidRDefault="00AD42A5" w:rsidP="00AF071D">
            <w:pPr>
              <w:pStyle w:val="TableCopy"/>
            </w:pPr>
            <w:r w:rsidRPr="00AF071D">
              <w:t>Domestic daytrip</w:t>
            </w:r>
          </w:p>
        </w:tc>
        <w:tc>
          <w:tcPr>
            <w:tcW w:w="902" w:type="dxa"/>
            <w:hideMark/>
          </w:tcPr>
          <w:p w14:paraId="4CFE646B" w14:textId="77777777" w:rsidR="00AD42A5" w:rsidRPr="00AF071D" w:rsidRDefault="00AD42A5" w:rsidP="00AF071D">
            <w:pPr>
              <w:pStyle w:val="TableCopy"/>
            </w:pPr>
            <w:r w:rsidRPr="00AF071D">
              <w:t>308</w:t>
            </w:r>
          </w:p>
        </w:tc>
        <w:tc>
          <w:tcPr>
            <w:tcW w:w="891" w:type="dxa"/>
            <w:hideMark/>
          </w:tcPr>
          <w:p w14:paraId="565F3343" w14:textId="77777777" w:rsidR="00AD42A5" w:rsidRPr="00AF071D" w:rsidRDefault="00AD42A5" w:rsidP="00AF071D">
            <w:pPr>
              <w:pStyle w:val="TableCopy"/>
            </w:pPr>
            <w:r w:rsidRPr="00AF071D">
              <w:t>385</w:t>
            </w:r>
          </w:p>
        </w:tc>
        <w:tc>
          <w:tcPr>
            <w:tcW w:w="891" w:type="dxa"/>
            <w:hideMark/>
          </w:tcPr>
          <w:p w14:paraId="1D3E7BBE" w14:textId="77777777" w:rsidR="00AD42A5" w:rsidRPr="00AF071D" w:rsidRDefault="00AD42A5" w:rsidP="00AF071D">
            <w:pPr>
              <w:pStyle w:val="TableCopy"/>
            </w:pPr>
            <w:r w:rsidRPr="00AF071D">
              <w:t>435</w:t>
            </w:r>
          </w:p>
        </w:tc>
        <w:tc>
          <w:tcPr>
            <w:tcW w:w="891" w:type="dxa"/>
            <w:hideMark/>
          </w:tcPr>
          <w:p w14:paraId="011DD8CE" w14:textId="77777777" w:rsidR="00AD42A5" w:rsidRPr="00AF071D" w:rsidRDefault="00AD42A5" w:rsidP="00AF071D">
            <w:pPr>
              <w:pStyle w:val="TableCopy"/>
            </w:pPr>
            <w:r w:rsidRPr="00AF071D">
              <w:t>438</w:t>
            </w:r>
          </w:p>
        </w:tc>
        <w:tc>
          <w:tcPr>
            <w:tcW w:w="891" w:type="dxa"/>
            <w:hideMark/>
          </w:tcPr>
          <w:p w14:paraId="711313D3" w14:textId="77777777" w:rsidR="00AD42A5" w:rsidRPr="00AF071D" w:rsidRDefault="00AD42A5" w:rsidP="00AF071D">
            <w:pPr>
              <w:pStyle w:val="TableCopy"/>
            </w:pPr>
            <w:r w:rsidRPr="00AF071D">
              <w:t>525</w:t>
            </w:r>
          </w:p>
        </w:tc>
        <w:tc>
          <w:tcPr>
            <w:tcW w:w="891" w:type="dxa"/>
            <w:hideMark/>
          </w:tcPr>
          <w:p w14:paraId="03EC8051" w14:textId="77777777" w:rsidR="00AD42A5" w:rsidRPr="00AF071D" w:rsidRDefault="00AD42A5" w:rsidP="00AF071D">
            <w:pPr>
              <w:pStyle w:val="TableCopy"/>
            </w:pPr>
            <w:r w:rsidRPr="00AF071D">
              <w:t>307</w:t>
            </w:r>
          </w:p>
        </w:tc>
      </w:tr>
      <w:tr w:rsidR="00AF071D" w:rsidRPr="00AF071D" w14:paraId="5274C017" w14:textId="77777777" w:rsidTr="00AF071D">
        <w:trPr>
          <w:cantSplit/>
        </w:trPr>
        <w:tc>
          <w:tcPr>
            <w:tcW w:w="3681" w:type="dxa"/>
            <w:hideMark/>
          </w:tcPr>
          <w:p w14:paraId="502444DE" w14:textId="70C6DBF8" w:rsidR="00AD42A5" w:rsidRPr="00AF071D" w:rsidRDefault="00AD42A5" w:rsidP="00AF071D">
            <w:pPr>
              <w:pStyle w:val="TableCopy"/>
            </w:pPr>
            <w:r w:rsidRPr="00AF071D">
              <w:t xml:space="preserve">Domestic overnight </w:t>
            </w:r>
            <w:r w:rsidR="00BF300B">
              <w:t xml:space="preserve">– </w:t>
            </w:r>
            <w:r w:rsidRPr="00AF071D">
              <w:t>Interstate</w:t>
            </w:r>
          </w:p>
        </w:tc>
        <w:tc>
          <w:tcPr>
            <w:tcW w:w="902" w:type="dxa"/>
            <w:hideMark/>
          </w:tcPr>
          <w:p w14:paraId="1A72DEEE" w14:textId="77777777" w:rsidR="00AD42A5" w:rsidRPr="00AF071D" w:rsidRDefault="00AD42A5" w:rsidP="00AF071D">
            <w:pPr>
              <w:pStyle w:val="TableCopy"/>
            </w:pPr>
            <w:r w:rsidRPr="00AF071D">
              <w:t>95</w:t>
            </w:r>
          </w:p>
        </w:tc>
        <w:tc>
          <w:tcPr>
            <w:tcW w:w="891" w:type="dxa"/>
            <w:hideMark/>
          </w:tcPr>
          <w:p w14:paraId="43DF019D" w14:textId="77777777" w:rsidR="00AD42A5" w:rsidRPr="00AF071D" w:rsidRDefault="00AD42A5" w:rsidP="00AF071D">
            <w:pPr>
              <w:pStyle w:val="TableCopy"/>
            </w:pPr>
            <w:r w:rsidRPr="00AF071D">
              <w:t>114</w:t>
            </w:r>
          </w:p>
        </w:tc>
        <w:tc>
          <w:tcPr>
            <w:tcW w:w="891" w:type="dxa"/>
            <w:hideMark/>
          </w:tcPr>
          <w:p w14:paraId="5D4DC3DE" w14:textId="77777777" w:rsidR="00AD42A5" w:rsidRPr="00AF071D" w:rsidRDefault="00AD42A5" w:rsidP="00AF071D">
            <w:pPr>
              <w:pStyle w:val="TableCopy"/>
            </w:pPr>
            <w:r w:rsidRPr="00AF071D">
              <w:t>117</w:t>
            </w:r>
          </w:p>
        </w:tc>
        <w:tc>
          <w:tcPr>
            <w:tcW w:w="891" w:type="dxa"/>
            <w:hideMark/>
          </w:tcPr>
          <w:p w14:paraId="0B6001B4" w14:textId="77777777" w:rsidR="00AD42A5" w:rsidRPr="00AF071D" w:rsidRDefault="00AD42A5" w:rsidP="00AF071D">
            <w:pPr>
              <w:pStyle w:val="TableCopy"/>
            </w:pPr>
            <w:r w:rsidRPr="00AF071D">
              <w:t>164</w:t>
            </w:r>
          </w:p>
        </w:tc>
        <w:tc>
          <w:tcPr>
            <w:tcW w:w="891" w:type="dxa"/>
            <w:hideMark/>
          </w:tcPr>
          <w:p w14:paraId="7D2E1900" w14:textId="77777777" w:rsidR="00AD42A5" w:rsidRPr="00AF071D" w:rsidRDefault="00AD42A5" w:rsidP="00AF071D">
            <w:pPr>
              <w:pStyle w:val="TableCopy"/>
            </w:pPr>
            <w:r w:rsidRPr="00AF071D">
              <w:t>169</w:t>
            </w:r>
          </w:p>
        </w:tc>
        <w:tc>
          <w:tcPr>
            <w:tcW w:w="891" w:type="dxa"/>
            <w:hideMark/>
          </w:tcPr>
          <w:p w14:paraId="6C820132" w14:textId="77777777" w:rsidR="00AD42A5" w:rsidRPr="00AF071D" w:rsidRDefault="00AD42A5" w:rsidP="00AF071D">
            <w:pPr>
              <w:pStyle w:val="TableCopy"/>
            </w:pPr>
            <w:r w:rsidRPr="00AF071D">
              <w:t>95</w:t>
            </w:r>
          </w:p>
        </w:tc>
      </w:tr>
      <w:tr w:rsidR="00AF071D" w:rsidRPr="00AF071D" w14:paraId="1D8D62F3" w14:textId="77777777" w:rsidTr="00AF071D">
        <w:trPr>
          <w:cantSplit/>
        </w:trPr>
        <w:tc>
          <w:tcPr>
            <w:tcW w:w="3681" w:type="dxa"/>
            <w:hideMark/>
          </w:tcPr>
          <w:p w14:paraId="63FA25F8" w14:textId="2DDD3BB0" w:rsidR="00AD42A5" w:rsidRPr="00AF071D" w:rsidRDefault="00AD42A5" w:rsidP="00AF071D">
            <w:pPr>
              <w:pStyle w:val="TableCopy"/>
            </w:pPr>
            <w:r w:rsidRPr="00AF071D">
              <w:t xml:space="preserve">Domestic overnight </w:t>
            </w:r>
            <w:r w:rsidR="00BF300B">
              <w:t xml:space="preserve">– </w:t>
            </w:r>
            <w:r w:rsidRPr="00AF071D">
              <w:t>Intrastate</w:t>
            </w:r>
          </w:p>
        </w:tc>
        <w:tc>
          <w:tcPr>
            <w:tcW w:w="902" w:type="dxa"/>
            <w:hideMark/>
          </w:tcPr>
          <w:p w14:paraId="0E8F7F5A" w14:textId="77777777" w:rsidR="00AD42A5" w:rsidRPr="00AF071D" w:rsidRDefault="00AD42A5" w:rsidP="00AF071D">
            <w:pPr>
              <w:pStyle w:val="TableCopy"/>
            </w:pPr>
            <w:r w:rsidRPr="00AF071D">
              <w:t>384</w:t>
            </w:r>
          </w:p>
        </w:tc>
        <w:tc>
          <w:tcPr>
            <w:tcW w:w="891" w:type="dxa"/>
            <w:hideMark/>
          </w:tcPr>
          <w:p w14:paraId="32155485" w14:textId="77777777" w:rsidR="00AD42A5" w:rsidRPr="00AF071D" w:rsidRDefault="00AD42A5" w:rsidP="00AF071D">
            <w:pPr>
              <w:pStyle w:val="TableCopy"/>
            </w:pPr>
            <w:r w:rsidRPr="00AF071D">
              <w:t>363</w:t>
            </w:r>
          </w:p>
        </w:tc>
        <w:tc>
          <w:tcPr>
            <w:tcW w:w="891" w:type="dxa"/>
            <w:hideMark/>
          </w:tcPr>
          <w:p w14:paraId="77584E53" w14:textId="77777777" w:rsidR="00AD42A5" w:rsidRPr="00AF071D" w:rsidRDefault="00AD42A5" w:rsidP="00AF071D">
            <w:pPr>
              <w:pStyle w:val="TableCopy"/>
            </w:pPr>
            <w:r w:rsidRPr="00AF071D">
              <w:t>384</w:t>
            </w:r>
          </w:p>
        </w:tc>
        <w:tc>
          <w:tcPr>
            <w:tcW w:w="891" w:type="dxa"/>
            <w:hideMark/>
          </w:tcPr>
          <w:p w14:paraId="11C1C875" w14:textId="77777777" w:rsidR="00AD42A5" w:rsidRPr="00AF071D" w:rsidRDefault="00AD42A5" w:rsidP="00AF071D">
            <w:pPr>
              <w:pStyle w:val="TableCopy"/>
            </w:pPr>
            <w:r w:rsidRPr="00AF071D">
              <w:t>503</w:t>
            </w:r>
          </w:p>
        </w:tc>
        <w:tc>
          <w:tcPr>
            <w:tcW w:w="891" w:type="dxa"/>
            <w:hideMark/>
          </w:tcPr>
          <w:p w14:paraId="5233DF2F" w14:textId="77777777" w:rsidR="00AD42A5" w:rsidRPr="00AF071D" w:rsidRDefault="00AD42A5" w:rsidP="00AF071D">
            <w:pPr>
              <w:pStyle w:val="TableCopy"/>
            </w:pPr>
            <w:r w:rsidRPr="00AF071D">
              <w:t>496</w:t>
            </w:r>
          </w:p>
        </w:tc>
        <w:tc>
          <w:tcPr>
            <w:tcW w:w="891" w:type="dxa"/>
            <w:hideMark/>
          </w:tcPr>
          <w:p w14:paraId="2B05EE22" w14:textId="77777777" w:rsidR="00AD42A5" w:rsidRPr="00AF071D" w:rsidRDefault="00AD42A5" w:rsidP="00AF071D">
            <w:pPr>
              <w:pStyle w:val="TableCopy"/>
            </w:pPr>
            <w:r w:rsidRPr="00AF071D">
              <w:t>384</w:t>
            </w:r>
          </w:p>
        </w:tc>
      </w:tr>
      <w:tr w:rsidR="00AF071D" w:rsidRPr="00AF071D" w14:paraId="5FC67C21" w14:textId="77777777" w:rsidTr="00AF071D">
        <w:trPr>
          <w:cantSplit/>
        </w:trPr>
        <w:tc>
          <w:tcPr>
            <w:tcW w:w="3681" w:type="dxa"/>
            <w:hideMark/>
          </w:tcPr>
          <w:p w14:paraId="5419BA86" w14:textId="77777777" w:rsidR="00AD42A5" w:rsidRPr="00AF071D" w:rsidRDefault="00AD42A5" w:rsidP="00AF071D">
            <w:pPr>
              <w:pStyle w:val="TableCopy"/>
            </w:pPr>
            <w:r w:rsidRPr="00AF071D">
              <w:t>International overnight</w:t>
            </w:r>
          </w:p>
        </w:tc>
        <w:tc>
          <w:tcPr>
            <w:tcW w:w="902" w:type="dxa"/>
            <w:hideMark/>
          </w:tcPr>
          <w:p w14:paraId="7A1593FF" w14:textId="77777777" w:rsidR="00AD42A5" w:rsidRPr="00AF071D" w:rsidRDefault="00AD42A5" w:rsidP="00AF071D">
            <w:pPr>
              <w:pStyle w:val="TableCopy"/>
            </w:pPr>
            <w:r w:rsidRPr="00AF071D">
              <w:t>30</w:t>
            </w:r>
          </w:p>
        </w:tc>
        <w:tc>
          <w:tcPr>
            <w:tcW w:w="891" w:type="dxa"/>
            <w:hideMark/>
          </w:tcPr>
          <w:p w14:paraId="28DB9E5E" w14:textId="77777777" w:rsidR="00AD42A5" w:rsidRPr="00AF071D" w:rsidRDefault="00AD42A5" w:rsidP="00AF071D">
            <w:pPr>
              <w:pStyle w:val="TableCopy"/>
            </w:pPr>
            <w:r w:rsidRPr="00AF071D">
              <w:t>23</w:t>
            </w:r>
          </w:p>
        </w:tc>
        <w:tc>
          <w:tcPr>
            <w:tcW w:w="891" w:type="dxa"/>
            <w:hideMark/>
          </w:tcPr>
          <w:p w14:paraId="0C573206" w14:textId="77777777" w:rsidR="00AD42A5" w:rsidRPr="00AF071D" w:rsidRDefault="00AD42A5" w:rsidP="00AF071D">
            <w:pPr>
              <w:pStyle w:val="TableCopy"/>
            </w:pPr>
            <w:r w:rsidRPr="00AF071D">
              <w:t>23</w:t>
            </w:r>
          </w:p>
        </w:tc>
        <w:tc>
          <w:tcPr>
            <w:tcW w:w="891" w:type="dxa"/>
            <w:hideMark/>
          </w:tcPr>
          <w:p w14:paraId="0826DAAA" w14:textId="77777777" w:rsidR="00AD42A5" w:rsidRPr="00AF071D" w:rsidRDefault="00AD42A5" w:rsidP="00AF071D">
            <w:pPr>
              <w:pStyle w:val="TableCopy"/>
            </w:pPr>
            <w:r w:rsidRPr="00AF071D">
              <w:t>35</w:t>
            </w:r>
          </w:p>
        </w:tc>
        <w:tc>
          <w:tcPr>
            <w:tcW w:w="891" w:type="dxa"/>
            <w:hideMark/>
          </w:tcPr>
          <w:p w14:paraId="559F4E00" w14:textId="77777777" w:rsidR="00AD42A5" w:rsidRPr="00AF071D" w:rsidRDefault="00AD42A5" w:rsidP="00AF071D">
            <w:pPr>
              <w:pStyle w:val="TableCopy"/>
            </w:pPr>
            <w:r w:rsidRPr="00AF071D">
              <w:t>40</w:t>
            </w:r>
          </w:p>
        </w:tc>
        <w:tc>
          <w:tcPr>
            <w:tcW w:w="891" w:type="dxa"/>
            <w:hideMark/>
          </w:tcPr>
          <w:p w14:paraId="5B803036" w14:textId="77777777" w:rsidR="00AD42A5" w:rsidRPr="00AF071D" w:rsidRDefault="00AD42A5" w:rsidP="00AF071D">
            <w:pPr>
              <w:pStyle w:val="TableCopy"/>
            </w:pPr>
            <w:r w:rsidRPr="00AF071D">
              <w:t>5</w:t>
            </w:r>
          </w:p>
        </w:tc>
      </w:tr>
    </w:tbl>
    <w:p w14:paraId="5C94E922" w14:textId="09774576" w:rsidR="00AD42A5" w:rsidRDefault="00000000" w:rsidP="00A32A31">
      <w:hyperlink w:anchor="Fig_8" w:history="1">
        <w:r w:rsidR="00A32A31" w:rsidRPr="00746A44">
          <w:rPr>
            <w:rStyle w:val="Hyperlink"/>
          </w:rPr>
          <w:t>Click here to return to document</w:t>
        </w:r>
      </w:hyperlink>
    </w:p>
    <w:p w14:paraId="57C0B3D0" w14:textId="77777777" w:rsidR="00AD42A5" w:rsidRDefault="00AD42A5" w:rsidP="00F1247C">
      <w:pPr>
        <w:pStyle w:val="Heading2"/>
      </w:pPr>
      <w:bookmarkStart w:id="65" w:name="_Figure_9_Loddon"/>
      <w:bookmarkStart w:id="66" w:name="_Toc108016803"/>
      <w:bookmarkEnd w:id="65"/>
      <w:r>
        <w:t>Figure 9 Loddon Campaspe</w:t>
      </w:r>
      <w:r w:rsidRPr="00A476D1">
        <w:t xml:space="preserve"> visitor numbers by visitor type (2015-2020)</w:t>
      </w:r>
      <w:r>
        <w:t xml:space="preserve"> – Long Alternate Text</w:t>
      </w:r>
      <w:bookmarkEnd w:id="66"/>
    </w:p>
    <w:p w14:paraId="16BF1313" w14:textId="77777777" w:rsidR="00AD42A5" w:rsidRPr="00FB4262" w:rsidRDefault="00AD42A5" w:rsidP="00812BB3">
      <w:r>
        <w:t>In terms of total number of visitors in Loddon Campaspe, the most significant was Domestic day trips. This was followed by Intrastate domestic overnight, then domestic interstate visitors and finally international overnight visitors. Visits by all visitor types grew between 2015 and 2019 and dropped in 2020.</w:t>
      </w:r>
    </w:p>
    <w:tbl>
      <w:tblPr>
        <w:tblStyle w:val="TableGrid"/>
        <w:tblW w:w="9071" w:type="dxa"/>
        <w:tblLook w:val="04A0" w:firstRow="1" w:lastRow="0" w:firstColumn="1" w:lastColumn="0" w:noHBand="0" w:noVBand="1"/>
      </w:tblPr>
      <w:tblGrid>
        <w:gridCol w:w="3539"/>
        <w:gridCol w:w="1077"/>
        <w:gridCol w:w="891"/>
        <w:gridCol w:w="891"/>
        <w:gridCol w:w="891"/>
        <w:gridCol w:w="891"/>
        <w:gridCol w:w="891"/>
      </w:tblGrid>
      <w:tr w:rsidR="00BF300B" w:rsidRPr="00AF071D" w14:paraId="2FC91D07" w14:textId="77777777" w:rsidTr="00BF300B">
        <w:trPr>
          <w:trHeight w:val="269"/>
          <w:tblHeader/>
        </w:trPr>
        <w:tc>
          <w:tcPr>
            <w:tcW w:w="3539" w:type="dxa"/>
            <w:hideMark/>
          </w:tcPr>
          <w:p w14:paraId="3B4B7195" w14:textId="77777777" w:rsidR="00AD42A5" w:rsidRPr="00AF071D" w:rsidRDefault="00AD42A5" w:rsidP="00AF071D">
            <w:pPr>
              <w:pStyle w:val="TableHeading"/>
            </w:pPr>
          </w:p>
        </w:tc>
        <w:tc>
          <w:tcPr>
            <w:tcW w:w="1077" w:type="dxa"/>
            <w:hideMark/>
          </w:tcPr>
          <w:p w14:paraId="58512503" w14:textId="77777777" w:rsidR="00AD42A5" w:rsidRPr="00AF071D" w:rsidRDefault="00AD42A5" w:rsidP="00AF071D">
            <w:pPr>
              <w:pStyle w:val="TableHeading"/>
            </w:pPr>
            <w:r w:rsidRPr="00AF071D">
              <w:t>2015</w:t>
            </w:r>
          </w:p>
        </w:tc>
        <w:tc>
          <w:tcPr>
            <w:tcW w:w="891" w:type="dxa"/>
            <w:hideMark/>
          </w:tcPr>
          <w:p w14:paraId="3C05D3A9" w14:textId="77777777" w:rsidR="00AD42A5" w:rsidRPr="00AF071D" w:rsidRDefault="00AD42A5" w:rsidP="00AF071D">
            <w:pPr>
              <w:pStyle w:val="TableHeading"/>
            </w:pPr>
            <w:r w:rsidRPr="00AF071D">
              <w:t>2016 </w:t>
            </w:r>
          </w:p>
        </w:tc>
        <w:tc>
          <w:tcPr>
            <w:tcW w:w="891" w:type="dxa"/>
            <w:hideMark/>
          </w:tcPr>
          <w:p w14:paraId="4695BFA1" w14:textId="77777777" w:rsidR="00AD42A5" w:rsidRPr="00AF071D" w:rsidRDefault="00AD42A5" w:rsidP="00AF071D">
            <w:pPr>
              <w:pStyle w:val="TableHeading"/>
            </w:pPr>
            <w:r w:rsidRPr="00AF071D">
              <w:t>2017</w:t>
            </w:r>
          </w:p>
        </w:tc>
        <w:tc>
          <w:tcPr>
            <w:tcW w:w="891" w:type="dxa"/>
            <w:hideMark/>
          </w:tcPr>
          <w:p w14:paraId="79E55708" w14:textId="77777777" w:rsidR="00AD42A5" w:rsidRPr="00AF071D" w:rsidRDefault="00AD42A5" w:rsidP="00AF071D">
            <w:pPr>
              <w:pStyle w:val="TableHeading"/>
            </w:pPr>
            <w:r w:rsidRPr="00AF071D">
              <w:t>2018</w:t>
            </w:r>
          </w:p>
        </w:tc>
        <w:tc>
          <w:tcPr>
            <w:tcW w:w="891" w:type="dxa"/>
            <w:hideMark/>
          </w:tcPr>
          <w:p w14:paraId="6E48BC0C" w14:textId="77777777" w:rsidR="00AD42A5" w:rsidRPr="00AF071D" w:rsidRDefault="00AD42A5" w:rsidP="00AF071D">
            <w:pPr>
              <w:pStyle w:val="TableHeading"/>
            </w:pPr>
            <w:r w:rsidRPr="00AF071D">
              <w:t>2019</w:t>
            </w:r>
          </w:p>
        </w:tc>
        <w:tc>
          <w:tcPr>
            <w:tcW w:w="891" w:type="dxa"/>
            <w:hideMark/>
          </w:tcPr>
          <w:p w14:paraId="77631928" w14:textId="77777777" w:rsidR="00AD42A5" w:rsidRPr="00AF071D" w:rsidRDefault="00AD42A5" w:rsidP="00AF071D">
            <w:pPr>
              <w:pStyle w:val="TableHeading"/>
            </w:pPr>
            <w:r w:rsidRPr="00AF071D">
              <w:t>2020</w:t>
            </w:r>
          </w:p>
        </w:tc>
      </w:tr>
      <w:tr w:rsidR="00BF300B" w:rsidRPr="00AF071D" w14:paraId="5C91E084" w14:textId="77777777" w:rsidTr="00BF300B">
        <w:trPr>
          <w:trHeight w:val="269"/>
        </w:trPr>
        <w:tc>
          <w:tcPr>
            <w:tcW w:w="3539" w:type="dxa"/>
            <w:hideMark/>
          </w:tcPr>
          <w:p w14:paraId="516B5502" w14:textId="77777777" w:rsidR="00AD42A5" w:rsidRPr="00AF071D" w:rsidRDefault="00AD42A5" w:rsidP="00AF071D">
            <w:pPr>
              <w:pStyle w:val="TableCopy"/>
            </w:pPr>
            <w:r w:rsidRPr="00AF071D">
              <w:t>Domestic daytrip</w:t>
            </w:r>
          </w:p>
        </w:tc>
        <w:tc>
          <w:tcPr>
            <w:tcW w:w="1077" w:type="dxa"/>
            <w:hideMark/>
          </w:tcPr>
          <w:p w14:paraId="1DA901CC" w14:textId="77777777" w:rsidR="00AD42A5" w:rsidRPr="00AF071D" w:rsidRDefault="00AD42A5" w:rsidP="00AF071D">
            <w:pPr>
              <w:pStyle w:val="TableCopy"/>
            </w:pPr>
            <w:r w:rsidRPr="00AF071D">
              <w:t>3,600</w:t>
            </w:r>
          </w:p>
        </w:tc>
        <w:tc>
          <w:tcPr>
            <w:tcW w:w="891" w:type="dxa"/>
            <w:hideMark/>
          </w:tcPr>
          <w:p w14:paraId="77B6C14D" w14:textId="77777777" w:rsidR="00AD42A5" w:rsidRPr="00AF071D" w:rsidRDefault="00AD42A5" w:rsidP="00AF071D">
            <w:pPr>
              <w:pStyle w:val="TableCopy"/>
            </w:pPr>
            <w:r w:rsidRPr="00AF071D">
              <w:t>3,947</w:t>
            </w:r>
          </w:p>
        </w:tc>
        <w:tc>
          <w:tcPr>
            <w:tcW w:w="891" w:type="dxa"/>
            <w:hideMark/>
          </w:tcPr>
          <w:p w14:paraId="3922B124" w14:textId="77777777" w:rsidR="00AD42A5" w:rsidRPr="00AF071D" w:rsidRDefault="00AD42A5" w:rsidP="00AF071D">
            <w:pPr>
              <w:pStyle w:val="TableCopy"/>
            </w:pPr>
            <w:r w:rsidRPr="00AF071D">
              <w:t>4,046</w:t>
            </w:r>
          </w:p>
        </w:tc>
        <w:tc>
          <w:tcPr>
            <w:tcW w:w="891" w:type="dxa"/>
            <w:hideMark/>
          </w:tcPr>
          <w:p w14:paraId="02F289D3" w14:textId="77777777" w:rsidR="00AD42A5" w:rsidRPr="00AF071D" w:rsidRDefault="00AD42A5" w:rsidP="00AF071D">
            <w:pPr>
              <w:pStyle w:val="TableCopy"/>
            </w:pPr>
            <w:r w:rsidRPr="00AF071D">
              <w:t>4,722</w:t>
            </w:r>
          </w:p>
        </w:tc>
        <w:tc>
          <w:tcPr>
            <w:tcW w:w="891" w:type="dxa"/>
            <w:hideMark/>
          </w:tcPr>
          <w:p w14:paraId="2D9E0BAA" w14:textId="77777777" w:rsidR="00AD42A5" w:rsidRPr="00AF071D" w:rsidRDefault="00AD42A5" w:rsidP="00AF071D">
            <w:pPr>
              <w:pStyle w:val="TableCopy"/>
            </w:pPr>
            <w:r w:rsidRPr="00AF071D">
              <w:t>5,379</w:t>
            </w:r>
          </w:p>
        </w:tc>
        <w:tc>
          <w:tcPr>
            <w:tcW w:w="891" w:type="dxa"/>
            <w:hideMark/>
          </w:tcPr>
          <w:p w14:paraId="23325274" w14:textId="77777777" w:rsidR="00AD42A5" w:rsidRPr="00AF071D" w:rsidRDefault="00AD42A5" w:rsidP="00AF071D">
            <w:pPr>
              <w:pStyle w:val="TableCopy"/>
            </w:pPr>
            <w:r w:rsidRPr="00AF071D">
              <w:t>2,846</w:t>
            </w:r>
          </w:p>
        </w:tc>
      </w:tr>
      <w:tr w:rsidR="00BF300B" w:rsidRPr="00AF071D" w14:paraId="420ACC92" w14:textId="77777777" w:rsidTr="00BF300B">
        <w:trPr>
          <w:trHeight w:val="269"/>
        </w:trPr>
        <w:tc>
          <w:tcPr>
            <w:tcW w:w="3539" w:type="dxa"/>
            <w:hideMark/>
          </w:tcPr>
          <w:p w14:paraId="635F0084" w14:textId="582817D4" w:rsidR="00AD42A5" w:rsidRPr="00AF071D" w:rsidRDefault="00AD42A5" w:rsidP="00AF071D">
            <w:pPr>
              <w:pStyle w:val="TableCopy"/>
            </w:pPr>
            <w:r w:rsidRPr="00AF071D">
              <w:t xml:space="preserve">Domestic overnight </w:t>
            </w:r>
            <w:r w:rsidR="00BF300B">
              <w:t>–</w:t>
            </w:r>
            <w:r w:rsidRPr="00AF071D">
              <w:t xml:space="preserve"> Interstate</w:t>
            </w:r>
          </w:p>
        </w:tc>
        <w:tc>
          <w:tcPr>
            <w:tcW w:w="1077" w:type="dxa"/>
            <w:hideMark/>
          </w:tcPr>
          <w:p w14:paraId="4EA3BC9E" w14:textId="77777777" w:rsidR="00AD42A5" w:rsidRPr="00AF071D" w:rsidRDefault="00AD42A5" w:rsidP="00AF071D">
            <w:pPr>
              <w:pStyle w:val="TableCopy"/>
            </w:pPr>
            <w:r w:rsidRPr="00AF071D">
              <w:t>306</w:t>
            </w:r>
          </w:p>
        </w:tc>
        <w:tc>
          <w:tcPr>
            <w:tcW w:w="891" w:type="dxa"/>
            <w:hideMark/>
          </w:tcPr>
          <w:p w14:paraId="7A87CC1E" w14:textId="77777777" w:rsidR="00AD42A5" w:rsidRPr="00AF071D" w:rsidRDefault="00AD42A5" w:rsidP="00AF071D">
            <w:pPr>
              <w:pStyle w:val="TableCopy"/>
            </w:pPr>
            <w:r w:rsidRPr="00AF071D">
              <w:t>320</w:t>
            </w:r>
          </w:p>
        </w:tc>
        <w:tc>
          <w:tcPr>
            <w:tcW w:w="891" w:type="dxa"/>
            <w:hideMark/>
          </w:tcPr>
          <w:p w14:paraId="46AE891E" w14:textId="77777777" w:rsidR="00AD42A5" w:rsidRPr="00AF071D" w:rsidRDefault="00AD42A5" w:rsidP="00AF071D">
            <w:pPr>
              <w:pStyle w:val="TableCopy"/>
            </w:pPr>
            <w:r w:rsidRPr="00AF071D">
              <w:t>275</w:t>
            </w:r>
          </w:p>
        </w:tc>
        <w:tc>
          <w:tcPr>
            <w:tcW w:w="891" w:type="dxa"/>
            <w:hideMark/>
          </w:tcPr>
          <w:p w14:paraId="30CF253B" w14:textId="77777777" w:rsidR="00AD42A5" w:rsidRPr="00AF071D" w:rsidRDefault="00AD42A5" w:rsidP="00AF071D">
            <w:pPr>
              <w:pStyle w:val="TableCopy"/>
            </w:pPr>
            <w:r w:rsidRPr="00AF071D">
              <w:t>299</w:t>
            </w:r>
          </w:p>
        </w:tc>
        <w:tc>
          <w:tcPr>
            <w:tcW w:w="891" w:type="dxa"/>
            <w:hideMark/>
          </w:tcPr>
          <w:p w14:paraId="15D42067" w14:textId="77777777" w:rsidR="00AD42A5" w:rsidRPr="00AF071D" w:rsidRDefault="00AD42A5" w:rsidP="00AF071D">
            <w:pPr>
              <w:pStyle w:val="TableCopy"/>
            </w:pPr>
            <w:r w:rsidRPr="00AF071D">
              <w:t>309</w:t>
            </w:r>
          </w:p>
        </w:tc>
        <w:tc>
          <w:tcPr>
            <w:tcW w:w="891" w:type="dxa"/>
            <w:hideMark/>
          </w:tcPr>
          <w:p w14:paraId="05EBCC57" w14:textId="77777777" w:rsidR="00AD42A5" w:rsidRPr="00AF071D" w:rsidRDefault="00AD42A5" w:rsidP="00AF071D">
            <w:pPr>
              <w:pStyle w:val="TableCopy"/>
            </w:pPr>
            <w:r w:rsidRPr="00AF071D">
              <w:t>132</w:t>
            </w:r>
          </w:p>
        </w:tc>
      </w:tr>
      <w:tr w:rsidR="00BF300B" w:rsidRPr="00AF071D" w14:paraId="3CBA1A65" w14:textId="77777777" w:rsidTr="00BF300B">
        <w:trPr>
          <w:trHeight w:val="269"/>
        </w:trPr>
        <w:tc>
          <w:tcPr>
            <w:tcW w:w="3539" w:type="dxa"/>
            <w:hideMark/>
          </w:tcPr>
          <w:p w14:paraId="3356C1E6" w14:textId="15270985" w:rsidR="00AD42A5" w:rsidRPr="00AF071D" w:rsidRDefault="00AD42A5" w:rsidP="00AF071D">
            <w:pPr>
              <w:pStyle w:val="TableCopy"/>
            </w:pPr>
            <w:r w:rsidRPr="00AF071D">
              <w:t xml:space="preserve">Domestic overnight </w:t>
            </w:r>
            <w:r w:rsidR="00BF300B">
              <w:t>–</w:t>
            </w:r>
            <w:r w:rsidRPr="00AF071D">
              <w:t xml:space="preserve"> Intrastate</w:t>
            </w:r>
          </w:p>
        </w:tc>
        <w:tc>
          <w:tcPr>
            <w:tcW w:w="1077" w:type="dxa"/>
            <w:hideMark/>
          </w:tcPr>
          <w:p w14:paraId="22596BA0" w14:textId="77777777" w:rsidR="00AD42A5" w:rsidRPr="00AF071D" w:rsidRDefault="00AD42A5" w:rsidP="00AF071D">
            <w:pPr>
              <w:pStyle w:val="TableCopy"/>
            </w:pPr>
            <w:r w:rsidRPr="00AF071D">
              <w:t>1,341</w:t>
            </w:r>
          </w:p>
        </w:tc>
        <w:tc>
          <w:tcPr>
            <w:tcW w:w="891" w:type="dxa"/>
            <w:hideMark/>
          </w:tcPr>
          <w:p w14:paraId="5B828F26" w14:textId="77777777" w:rsidR="00AD42A5" w:rsidRPr="00AF071D" w:rsidRDefault="00AD42A5" w:rsidP="00AF071D">
            <w:pPr>
              <w:pStyle w:val="TableCopy"/>
            </w:pPr>
            <w:r w:rsidRPr="00AF071D">
              <w:t>1,362</w:t>
            </w:r>
          </w:p>
        </w:tc>
        <w:tc>
          <w:tcPr>
            <w:tcW w:w="891" w:type="dxa"/>
            <w:hideMark/>
          </w:tcPr>
          <w:p w14:paraId="3ABA7D39" w14:textId="77777777" w:rsidR="00AD42A5" w:rsidRPr="00AF071D" w:rsidRDefault="00AD42A5" w:rsidP="00AF071D">
            <w:pPr>
              <w:pStyle w:val="TableCopy"/>
            </w:pPr>
            <w:r w:rsidRPr="00AF071D">
              <w:t>1,431</w:t>
            </w:r>
          </w:p>
        </w:tc>
        <w:tc>
          <w:tcPr>
            <w:tcW w:w="891" w:type="dxa"/>
            <w:hideMark/>
          </w:tcPr>
          <w:p w14:paraId="1F62B413" w14:textId="77777777" w:rsidR="00AD42A5" w:rsidRPr="00AF071D" w:rsidRDefault="00AD42A5" w:rsidP="00AF071D">
            <w:pPr>
              <w:pStyle w:val="TableCopy"/>
            </w:pPr>
            <w:r w:rsidRPr="00AF071D">
              <w:t>1,603</w:t>
            </w:r>
          </w:p>
        </w:tc>
        <w:tc>
          <w:tcPr>
            <w:tcW w:w="891" w:type="dxa"/>
            <w:hideMark/>
          </w:tcPr>
          <w:p w14:paraId="28A2F181" w14:textId="77777777" w:rsidR="00AD42A5" w:rsidRPr="00AF071D" w:rsidRDefault="00AD42A5" w:rsidP="00AF071D">
            <w:pPr>
              <w:pStyle w:val="TableCopy"/>
            </w:pPr>
            <w:r w:rsidRPr="00AF071D">
              <w:t>1,810</w:t>
            </w:r>
          </w:p>
        </w:tc>
        <w:tc>
          <w:tcPr>
            <w:tcW w:w="891" w:type="dxa"/>
            <w:hideMark/>
          </w:tcPr>
          <w:p w14:paraId="0E17A8F9" w14:textId="77777777" w:rsidR="00AD42A5" w:rsidRPr="00AF071D" w:rsidRDefault="00AD42A5" w:rsidP="00AF071D">
            <w:pPr>
              <w:pStyle w:val="TableCopy"/>
            </w:pPr>
            <w:r w:rsidRPr="00AF071D">
              <w:t>892</w:t>
            </w:r>
          </w:p>
        </w:tc>
      </w:tr>
      <w:tr w:rsidR="00BF300B" w:rsidRPr="00AF071D" w14:paraId="7C84969A" w14:textId="77777777" w:rsidTr="00BF300B">
        <w:trPr>
          <w:trHeight w:val="269"/>
        </w:trPr>
        <w:tc>
          <w:tcPr>
            <w:tcW w:w="3539" w:type="dxa"/>
            <w:hideMark/>
          </w:tcPr>
          <w:p w14:paraId="4A936889" w14:textId="77777777" w:rsidR="00AD42A5" w:rsidRPr="00AF071D" w:rsidRDefault="00AD42A5" w:rsidP="00AF071D">
            <w:pPr>
              <w:pStyle w:val="TableCopy"/>
            </w:pPr>
            <w:r w:rsidRPr="00AF071D">
              <w:t>International overnight</w:t>
            </w:r>
          </w:p>
        </w:tc>
        <w:tc>
          <w:tcPr>
            <w:tcW w:w="1077" w:type="dxa"/>
            <w:hideMark/>
          </w:tcPr>
          <w:p w14:paraId="141E336D" w14:textId="77777777" w:rsidR="00AD42A5" w:rsidRPr="00AF071D" w:rsidRDefault="00AD42A5" w:rsidP="00AF071D">
            <w:pPr>
              <w:pStyle w:val="TableCopy"/>
            </w:pPr>
            <w:r w:rsidRPr="00AF071D">
              <w:t>31</w:t>
            </w:r>
          </w:p>
        </w:tc>
        <w:tc>
          <w:tcPr>
            <w:tcW w:w="891" w:type="dxa"/>
            <w:hideMark/>
          </w:tcPr>
          <w:p w14:paraId="65A7A666" w14:textId="77777777" w:rsidR="00AD42A5" w:rsidRPr="00AF071D" w:rsidRDefault="00AD42A5" w:rsidP="00AF071D">
            <w:pPr>
              <w:pStyle w:val="TableCopy"/>
            </w:pPr>
            <w:r w:rsidRPr="00AF071D">
              <w:t>34</w:t>
            </w:r>
          </w:p>
        </w:tc>
        <w:tc>
          <w:tcPr>
            <w:tcW w:w="891" w:type="dxa"/>
            <w:hideMark/>
          </w:tcPr>
          <w:p w14:paraId="6BA79408" w14:textId="77777777" w:rsidR="00AD42A5" w:rsidRPr="00AF071D" w:rsidRDefault="00AD42A5" w:rsidP="00AF071D">
            <w:pPr>
              <w:pStyle w:val="TableCopy"/>
            </w:pPr>
            <w:r w:rsidRPr="00AF071D">
              <w:t>34</w:t>
            </w:r>
          </w:p>
        </w:tc>
        <w:tc>
          <w:tcPr>
            <w:tcW w:w="891" w:type="dxa"/>
            <w:hideMark/>
          </w:tcPr>
          <w:p w14:paraId="16E6F636" w14:textId="77777777" w:rsidR="00AD42A5" w:rsidRPr="00AF071D" w:rsidRDefault="00AD42A5" w:rsidP="00AF071D">
            <w:pPr>
              <w:pStyle w:val="TableCopy"/>
            </w:pPr>
            <w:r w:rsidRPr="00AF071D">
              <w:t>47</w:t>
            </w:r>
          </w:p>
        </w:tc>
        <w:tc>
          <w:tcPr>
            <w:tcW w:w="891" w:type="dxa"/>
            <w:hideMark/>
          </w:tcPr>
          <w:p w14:paraId="35804079" w14:textId="77777777" w:rsidR="00AD42A5" w:rsidRPr="00AF071D" w:rsidRDefault="00AD42A5" w:rsidP="00AF071D">
            <w:pPr>
              <w:pStyle w:val="TableCopy"/>
            </w:pPr>
            <w:r w:rsidRPr="00AF071D">
              <w:t>46</w:t>
            </w:r>
          </w:p>
        </w:tc>
        <w:tc>
          <w:tcPr>
            <w:tcW w:w="891" w:type="dxa"/>
            <w:hideMark/>
          </w:tcPr>
          <w:p w14:paraId="1436270B" w14:textId="77777777" w:rsidR="00AD42A5" w:rsidRPr="00AF071D" w:rsidRDefault="00AD42A5" w:rsidP="00AF071D">
            <w:pPr>
              <w:pStyle w:val="TableCopy"/>
            </w:pPr>
            <w:r w:rsidRPr="00AF071D">
              <w:t>6</w:t>
            </w:r>
          </w:p>
        </w:tc>
      </w:tr>
    </w:tbl>
    <w:p w14:paraId="05928856" w14:textId="4B9F5932" w:rsidR="00AD42A5" w:rsidRDefault="00000000" w:rsidP="00BF300B">
      <w:hyperlink w:anchor="Fig_9" w:history="1">
        <w:r w:rsidR="00A32A31" w:rsidRPr="00746A44">
          <w:rPr>
            <w:rStyle w:val="Hyperlink"/>
          </w:rPr>
          <w:t>Click here to return to document</w:t>
        </w:r>
      </w:hyperlink>
    </w:p>
    <w:sectPr w:rsidR="00AD42A5" w:rsidSect="00D02B78">
      <w:pgSz w:w="11910" w:h="16840" w:code="9"/>
      <w:pgMar w:top="1440" w:right="1440" w:bottom="1440" w:left="1440" w:header="397" w:footer="39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Darcy O Osborne (DJSIR)" w:date="2023-10-06T11:07:00Z" w:initials="DOO(">
    <w:p w14:paraId="7A5E44B2" w14:textId="77777777" w:rsidR="003069D2" w:rsidRDefault="003069D2">
      <w:pPr>
        <w:pStyle w:val="CommentText"/>
      </w:pPr>
      <w:r>
        <w:rPr>
          <w:rStyle w:val="CommentReference"/>
        </w:rPr>
        <w:annotationRef/>
      </w:r>
      <w:r>
        <w:t>Need short alt text</w:t>
      </w:r>
    </w:p>
    <w:p w14:paraId="752A34B4" w14:textId="56684CFC" w:rsidR="003069D2" w:rsidRDefault="003069D2">
      <w:pPr>
        <w:pStyle w:val="CommentText"/>
      </w:pPr>
    </w:p>
  </w:comment>
  <w:comment w:id="15" w:author="Darcy O Osborne (DJSIR)" w:date="2023-10-06T11:07:00Z" w:initials="DOO(">
    <w:p w14:paraId="4593282B" w14:textId="3978E106" w:rsidR="003069D2" w:rsidRDefault="003069D2">
      <w:pPr>
        <w:pStyle w:val="CommentText"/>
      </w:pPr>
      <w:r>
        <w:rPr>
          <w:rStyle w:val="CommentReference"/>
        </w:rPr>
        <w:annotationRef/>
      </w:r>
    </w:p>
  </w:comment>
  <w:comment w:id="35" w:author="Darcy O Osborne (DJSIR)" w:date="2023-10-06T11:09:00Z" w:initials="DOO(">
    <w:p w14:paraId="6CFABA1E" w14:textId="77777777" w:rsidR="003069D2" w:rsidRDefault="003069D2">
      <w:pPr>
        <w:pStyle w:val="CommentText"/>
      </w:pPr>
      <w:r>
        <w:rPr>
          <w:rStyle w:val="CommentReference"/>
        </w:rPr>
        <w:annotationRef/>
      </w:r>
      <w:r>
        <w:t>Need short alt text</w:t>
      </w:r>
    </w:p>
    <w:p w14:paraId="1A54B8C0" w14:textId="4B468F78" w:rsidR="003069D2" w:rsidRDefault="003069D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2A34B4" w15:done="0"/>
  <w15:commentEx w15:paraId="4593282B" w15:paraIdParent="752A34B4" w15:done="0"/>
  <w15:commentEx w15:paraId="1A54B8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A68EF" w16cex:dateUtc="2023-10-06T00:07:00Z"/>
  <w16cex:commentExtensible w16cex:durableId="28CA68F6" w16cex:dateUtc="2023-10-06T00:07:00Z"/>
  <w16cex:commentExtensible w16cex:durableId="28CA6965" w16cex:dateUtc="2023-10-06T0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2A34B4" w16cid:durableId="28CA68EF"/>
  <w16cid:commentId w16cid:paraId="4593282B" w16cid:durableId="28CA68F6"/>
  <w16cid:commentId w16cid:paraId="1A54B8C0" w16cid:durableId="28CA69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6A97B" w14:textId="77777777" w:rsidR="008C5D0E" w:rsidRDefault="008C5D0E" w:rsidP="00D76A3A">
      <w:r>
        <w:separator/>
      </w:r>
    </w:p>
  </w:endnote>
  <w:endnote w:type="continuationSeparator" w:id="0">
    <w:p w14:paraId="5FB405DF" w14:textId="77777777" w:rsidR="008C5D0E" w:rsidRDefault="008C5D0E" w:rsidP="00D7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VIC Medium Italic">
    <w:panose1 w:val="000006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IC">
    <w:panose1 w:val="00000500000000000000"/>
    <w:charset w:val="00"/>
    <w:family w:val="modern"/>
    <w:notTrueType/>
    <w:pitch w:val="variable"/>
    <w:sig w:usb0="00000007" w:usb1="00000000" w:usb2="00000000" w:usb3="00000000" w:csb0="00000093" w:csb1="00000000"/>
  </w:font>
  <w:font w:name="VIC Light">
    <w:panose1 w:val="000004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VIC Medium">
    <w:panose1 w:val="00000600000000000000"/>
    <w:charset w:val="00"/>
    <w:family w:val="modern"/>
    <w:notTrueType/>
    <w:pitch w:val="variable"/>
    <w:sig w:usb0="00000007" w:usb1="00000000" w:usb2="00000000" w:usb3="00000000" w:csb0="00000093" w:csb1="00000000"/>
  </w:font>
  <w:font w:name="VIC Light Italic">
    <w:panose1 w:val="000004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47A8D" w14:textId="77777777" w:rsidR="008C5D0E" w:rsidRDefault="008C5D0E" w:rsidP="00D76A3A">
      <w:r>
        <w:separator/>
      </w:r>
    </w:p>
  </w:footnote>
  <w:footnote w:type="continuationSeparator" w:id="0">
    <w:p w14:paraId="68EDED02" w14:textId="77777777" w:rsidR="008C5D0E" w:rsidRDefault="008C5D0E" w:rsidP="00D76A3A">
      <w:r>
        <w:continuationSeparator/>
      </w:r>
    </w:p>
  </w:footnote>
  <w:footnote w:id="1">
    <w:p w14:paraId="62C0810B" w14:textId="2A6E5260" w:rsidR="00911BB5" w:rsidRPr="00911BB5" w:rsidRDefault="00911BB5" w:rsidP="00911BB5">
      <w:pPr>
        <w:pStyle w:val="FootnoteText"/>
      </w:pPr>
      <w:r>
        <w:rPr>
          <w:rStyle w:val="FootnoteReference"/>
        </w:rPr>
        <w:footnoteRef/>
      </w:r>
      <w:r>
        <w:t xml:space="preserve"> </w:t>
      </w:r>
      <w:r w:rsidRPr="00911BB5">
        <w:rPr>
          <w:lang w:val="en-US"/>
        </w:rPr>
        <w:t>Australian Bureau of Statistics, 2020a</w:t>
      </w:r>
    </w:p>
  </w:footnote>
  <w:footnote w:id="2">
    <w:p w14:paraId="686C2222" w14:textId="1A27D2B8" w:rsidR="00911BB5" w:rsidRPr="00911BB5" w:rsidRDefault="00911BB5" w:rsidP="00911BB5">
      <w:pPr>
        <w:pStyle w:val="FootnoteText"/>
      </w:pPr>
      <w:r>
        <w:rPr>
          <w:rStyle w:val="FootnoteReference"/>
        </w:rPr>
        <w:footnoteRef/>
      </w:r>
      <w:r>
        <w:t xml:space="preserve"> </w:t>
      </w:r>
      <w:r w:rsidRPr="00911BB5">
        <w:rPr>
          <w:lang w:val="en-US"/>
        </w:rPr>
        <w:t>Victoria in Future 2019, Department of Environment, Land, Water and Planning. The COVID-19 pandemic has changed Victoria’s population pathway from near-record growth levels to population losses. However, Victoria’s regions appear to have experienced little disruption to growth patterns. Migration from Melbourne to the regions has been at record levels according to the latest ABS data, offsetting most regional losses to overseas or interstate. There remains considerable uncertainty around the distribution of the increased regional migration, and the permanence of this trend, but available evidence points to continuing regional growth. Data from the 2021 Census will be vital in determining the impacts on the strongest migration attractors (</w:t>
      </w:r>
      <w:proofErr w:type="spellStart"/>
      <w:proofErr w:type="gramStart"/>
      <w:r w:rsidRPr="00911BB5">
        <w:rPr>
          <w:lang w:val="en-US"/>
        </w:rPr>
        <w:t>eg</w:t>
      </w:r>
      <w:proofErr w:type="spellEnd"/>
      <w:proofErr w:type="gramEnd"/>
      <w:r w:rsidRPr="00911BB5">
        <w:rPr>
          <w:lang w:val="en-US"/>
        </w:rPr>
        <w:t xml:space="preserve"> regional </w:t>
      </w:r>
      <w:proofErr w:type="spellStart"/>
      <w:r w:rsidRPr="00911BB5">
        <w:rPr>
          <w:lang w:val="en-US"/>
        </w:rPr>
        <w:t>centres</w:t>
      </w:r>
      <w:proofErr w:type="spellEnd"/>
      <w:r w:rsidRPr="00911BB5">
        <w:rPr>
          <w:lang w:val="en-US"/>
        </w:rPr>
        <w:t xml:space="preserve"> and peri-urban areas) versus those regions which may have experienced losses from the temporary migrant workforce. Given current information, the pre-pandemic VIF2019 projections remain fit for purpose for regional planning.</w:t>
      </w:r>
    </w:p>
  </w:footnote>
  <w:footnote w:id="3">
    <w:p w14:paraId="60DD3D0F" w14:textId="6E0D8687" w:rsidR="001E3C75" w:rsidRPr="001E3C75" w:rsidRDefault="001E3C75" w:rsidP="001E3C75">
      <w:pPr>
        <w:pStyle w:val="FootnoteText"/>
      </w:pPr>
      <w:r>
        <w:rPr>
          <w:rStyle w:val="FootnoteReference"/>
        </w:rPr>
        <w:footnoteRef/>
      </w:r>
      <w:r>
        <w:t xml:space="preserve"> </w:t>
      </w:r>
      <w:r w:rsidRPr="001E3C75">
        <w:rPr>
          <w:lang w:val="en-US"/>
        </w:rPr>
        <w:t>National Skills Commission, 2022</w:t>
      </w:r>
    </w:p>
  </w:footnote>
  <w:footnote w:id="4">
    <w:p w14:paraId="778B5A2C" w14:textId="2C4FDB37" w:rsidR="001E3C75" w:rsidRPr="001E3C75" w:rsidRDefault="001E3C75" w:rsidP="001E3C75">
      <w:pPr>
        <w:pStyle w:val="FootnoteText"/>
      </w:pPr>
      <w:r>
        <w:rPr>
          <w:rStyle w:val="FootnoteReference"/>
        </w:rPr>
        <w:footnoteRef/>
      </w:r>
      <w:r>
        <w:t xml:space="preserve"> </w:t>
      </w:r>
      <w:r w:rsidRPr="001E3C75">
        <w:rPr>
          <w:lang w:val="en-US"/>
        </w:rPr>
        <w:t>National Skills Commission, 2022</w:t>
      </w:r>
    </w:p>
  </w:footnote>
  <w:footnote w:id="5">
    <w:p w14:paraId="34580D56" w14:textId="2A2090C6" w:rsidR="001E3C75" w:rsidRPr="001E3C75" w:rsidRDefault="001E3C75" w:rsidP="001E3C75">
      <w:pPr>
        <w:pStyle w:val="FootnoteText"/>
      </w:pPr>
      <w:r>
        <w:rPr>
          <w:rStyle w:val="FootnoteReference"/>
        </w:rPr>
        <w:footnoteRef/>
      </w:r>
      <w:r>
        <w:t xml:space="preserve"> </w:t>
      </w:r>
      <w:r w:rsidRPr="001E3C75">
        <w:rPr>
          <w:lang w:val="en-US"/>
        </w:rPr>
        <w:t>National Institute of Economic and Industry Research, 2020</w:t>
      </w:r>
    </w:p>
  </w:footnote>
  <w:footnote w:id="6">
    <w:p w14:paraId="2CF3120F" w14:textId="16F91492" w:rsidR="001A5AA3" w:rsidRPr="001A5AA3" w:rsidRDefault="001A5AA3" w:rsidP="001A5AA3">
      <w:pPr>
        <w:pStyle w:val="FootnoteText"/>
      </w:pPr>
      <w:r>
        <w:rPr>
          <w:rStyle w:val="FootnoteReference"/>
        </w:rPr>
        <w:footnoteRef/>
      </w:r>
      <w:r>
        <w:t xml:space="preserve"> </w:t>
      </w:r>
      <w:r w:rsidRPr="001A5AA3">
        <w:rPr>
          <w:lang w:val="en-US"/>
        </w:rPr>
        <w:t xml:space="preserve">Thomas J. et al., 2021, </w:t>
      </w:r>
      <w:r w:rsidRPr="001A5AA3">
        <w:rPr>
          <w:i/>
          <w:lang w:val="en-US"/>
        </w:rPr>
        <w:t>Australian Digital Inclusion Index</w:t>
      </w:r>
    </w:p>
  </w:footnote>
  <w:footnote w:id="7">
    <w:p w14:paraId="4341F313" w14:textId="1E9DE571" w:rsidR="00B80F27" w:rsidRDefault="00B80F27">
      <w:pPr>
        <w:pStyle w:val="FootnoteText"/>
      </w:pPr>
      <w:r>
        <w:rPr>
          <w:rStyle w:val="FootnoteReference"/>
        </w:rPr>
        <w:footnoteRef/>
      </w:r>
      <w:r>
        <w:t xml:space="preserve"> </w:t>
      </w:r>
      <w:r w:rsidRPr="00B80F27">
        <w:t>Regional Wellbeing Survey, 2020</w:t>
      </w:r>
    </w:p>
  </w:footnote>
  <w:footnote w:id="8">
    <w:p w14:paraId="7BA1D173" w14:textId="5D650309" w:rsidR="00B80F27" w:rsidRDefault="00B80F27">
      <w:pPr>
        <w:pStyle w:val="FootnoteText"/>
      </w:pPr>
      <w:r>
        <w:rPr>
          <w:rStyle w:val="FootnoteReference"/>
        </w:rPr>
        <w:footnoteRef/>
      </w:r>
      <w:r>
        <w:t xml:space="preserve"> </w:t>
      </w:r>
      <w:r w:rsidRPr="00B80F27">
        <w:t>Department of Education and Training, 2021</w:t>
      </w:r>
    </w:p>
  </w:footnote>
  <w:footnote w:id="9">
    <w:p w14:paraId="21EECC79" w14:textId="596EE7E3" w:rsidR="00B80F27" w:rsidRDefault="00B80F27">
      <w:pPr>
        <w:pStyle w:val="FootnoteText"/>
      </w:pPr>
      <w:r>
        <w:rPr>
          <w:rStyle w:val="FootnoteReference"/>
        </w:rPr>
        <w:footnoteRef/>
      </w:r>
      <w:r>
        <w:t xml:space="preserve"> </w:t>
      </w:r>
      <w:r w:rsidRPr="00B80F27">
        <w:t>ABS Census, 2016</w:t>
      </w:r>
    </w:p>
  </w:footnote>
  <w:footnote w:id="10">
    <w:p w14:paraId="31FDFA01" w14:textId="004D958B" w:rsidR="00B80F27" w:rsidRDefault="00B80F27">
      <w:pPr>
        <w:pStyle w:val="FootnoteText"/>
      </w:pPr>
      <w:r>
        <w:rPr>
          <w:rStyle w:val="FootnoteReference"/>
        </w:rPr>
        <w:footnoteRef/>
      </w:r>
      <w:r>
        <w:t xml:space="preserve"> </w:t>
      </w:r>
      <w:r w:rsidRPr="00B80F27">
        <w:t>RRV analysis, SQM, 2021</w:t>
      </w:r>
    </w:p>
  </w:footnote>
  <w:footnote w:id="11">
    <w:p w14:paraId="5ED3C579" w14:textId="37990892" w:rsidR="00B80F27" w:rsidRDefault="00B80F27">
      <w:pPr>
        <w:pStyle w:val="FootnoteText"/>
      </w:pPr>
      <w:r>
        <w:rPr>
          <w:rStyle w:val="FootnoteReference"/>
        </w:rPr>
        <w:footnoteRef/>
      </w:r>
      <w:r>
        <w:t xml:space="preserve"> </w:t>
      </w:r>
      <w:r w:rsidRPr="00B80F27">
        <w:t>DHHS rental Report – June Quarter, 2021</w:t>
      </w:r>
    </w:p>
  </w:footnote>
  <w:footnote w:id="12">
    <w:p w14:paraId="1D50996B" w14:textId="19569017" w:rsidR="00905130" w:rsidRDefault="00905130">
      <w:pPr>
        <w:pStyle w:val="FootnoteText"/>
      </w:pPr>
      <w:r>
        <w:rPr>
          <w:rStyle w:val="FootnoteReference"/>
        </w:rPr>
        <w:footnoteRef/>
      </w:r>
      <w:r>
        <w:t xml:space="preserve"> </w:t>
      </w:r>
      <w:r w:rsidRPr="00905130">
        <w:t>Agriculture Victoria, 2021 (using Regional Industry Structure and Employment (RISE) model 2021)</w:t>
      </w:r>
    </w:p>
  </w:footnote>
  <w:footnote w:id="13">
    <w:p w14:paraId="5BF850AE" w14:textId="49C05F08" w:rsidR="00FA52FC" w:rsidRDefault="00FA52FC">
      <w:pPr>
        <w:pStyle w:val="FootnoteText"/>
      </w:pPr>
      <w:r>
        <w:rPr>
          <w:rStyle w:val="FootnoteReference"/>
        </w:rPr>
        <w:footnoteRef/>
      </w:r>
      <w:r>
        <w:t xml:space="preserve"> </w:t>
      </w:r>
      <w:r w:rsidRPr="00FA52FC">
        <w:t>Department of Environment, Land, Water and Planning, 2019, Loddon Campaspe Climate Projection 2019 (based on ‘high emissions’ scenario where 2050s refers to the period from 2040 to 2059)</w:t>
      </w:r>
    </w:p>
  </w:footnote>
  <w:footnote w:id="14">
    <w:p w14:paraId="7C80CB00" w14:textId="3FC2D4EC" w:rsidR="003D6A26" w:rsidRDefault="003D6A26">
      <w:pPr>
        <w:pStyle w:val="FootnoteText"/>
      </w:pPr>
      <w:r>
        <w:rPr>
          <w:rStyle w:val="FootnoteReference"/>
        </w:rPr>
        <w:footnoteRef/>
      </w:r>
      <w:r>
        <w:t xml:space="preserve"> </w:t>
      </w:r>
      <w:r w:rsidRPr="003D6A26">
        <w:t xml:space="preserve"> Infrastructure Victoria, 2019, Loddon Campaspe Regional Profile March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71EC"/>
    <w:multiLevelType w:val="hybridMultilevel"/>
    <w:tmpl w:val="8B2E086C"/>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A40905"/>
    <w:multiLevelType w:val="hybridMultilevel"/>
    <w:tmpl w:val="F3A6A80C"/>
    <w:lvl w:ilvl="0" w:tplc="28BC33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01FA5"/>
    <w:multiLevelType w:val="hybridMultilevel"/>
    <w:tmpl w:val="474A4698"/>
    <w:lvl w:ilvl="0" w:tplc="B1EAFC9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E9A85DE8">
      <w:numFmt w:val="bullet"/>
      <w:lvlText w:val="•"/>
      <w:lvlJc w:val="left"/>
      <w:pPr>
        <w:ind w:left="1219" w:hanging="272"/>
      </w:pPr>
      <w:rPr>
        <w:rFonts w:hint="default"/>
        <w:lang w:val="en-AU" w:eastAsia="en-US" w:bidi="ar-SA"/>
      </w:rPr>
    </w:lvl>
    <w:lvl w:ilvl="2" w:tplc="2AF09BDC">
      <w:numFmt w:val="bullet"/>
      <w:lvlText w:val="•"/>
      <w:lvlJc w:val="left"/>
      <w:pPr>
        <w:ind w:left="2019" w:hanging="272"/>
      </w:pPr>
      <w:rPr>
        <w:rFonts w:hint="default"/>
        <w:lang w:val="en-AU" w:eastAsia="en-US" w:bidi="ar-SA"/>
      </w:rPr>
    </w:lvl>
    <w:lvl w:ilvl="3" w:tplc="CCFA2010">
      <w:numFmt w:val="bullet"/>
      <w:lvlText w:val="•"/>
      <w:lvlJc w:val="left"/>
      <w:pPr>
        <w:ind w:left="2819" w:hanging="272"/>
      </w:pPr>
      <w:rPr>
        <w:rFonts w:hint="default"/>
        <w:lang w:val="en-AU" w:eastAsia="en-US" w:bidi="ar-SA"/>
      </w:rPr>
    </w:lvl>
    <w:lvl w:ilvl="4" w:tplc="8DBA9360">
      <w:numFmt w:val="bullet"/>
      <w:lvlText w:val="•"/>
      <w:lvlJc w:val="left"/>
      <w:pPr>
        <w:ind w:left="3619" w:hanging="272"/>
      </w:pPr>
      <w:rPr>
        <w:rFonts w:hint="default"/>
        <w:lang w:val="en-AU" w:eastAsia="en-US" w:bidi="ar-SA"/>
      </w:rPr>
    </w:lvl>
    <w:lvl w:ilvl="5" w:tplc="6EC63F06">
      <w:numFmt w:val="bullet"/>
      <w:lvlText w:val="•"/>
      <w:lvlJc w:val="left"/>
      <w:pPr>
        <w:ind w:left="4419" w:hanging="272"/>
      </w:pPr>
      <w:rPr>
        <w:rFonts w:hint="default"/>
        <w:lang w:val="en-AU" w:eastAsia="en-US" w:bidi="ar-SA"/>
      </w:rPr>
    </w:lvl>
    <w:lvl w:ilvl="6" w:tplc="4A7E2034">
      <w:numFmt w:val="bullet"/>
      <w:lvlText w:val="•"/>
      <w:lvlJc w:val="left"/>
      <w:pPr>
        <w:ind w:left="5219" w:hanging="272"/>
      </w:pPr>
      <w:rPr>
        <w:rFonts w:hint="default"/>
        <w:lang w:val="en-AU" w:eastAsia="en-US" w:bidi="ar-SA"/>
      </w:rPr>
    </w:lvl>
    <w:lvl w:ilvl="7" w:tplc="F4E45AA8">
      <w:numFmt w:val="bullet"/>
      <w:lvlText w:val="•"/>
      <w:lvlJc w:val="left"/>
      <w:pPr>
        <w:ind w:left="6019" w:hanging="272"/>
      </w:pPr>
      <w:rPr>
        <w:rFonts w:hint="default"/>
        <w:lang w:val="en-AU" w:eastAsia="en-US" w:bidi="ar-SA"/>
      </w:rPr>
    </w:lvl>
    <w:lvl w:ilvl="8" w:tplc="393E4EDC">
      <w:numFmt w:val="bullet"/>
      <w:lvlText w:val="•"/>
      <w:lvlJc w:val="left"/>
      <w:pPr>
        <w:ind w:left="6819" w:hanging="272"/>
      </w:pPr>
      <w:rPr>
        <w:rFonts w:hint="default"/>
        <w:lang w:val="en-AU" w:eastAsia="en-US" w:bidi="ar-SA"/>
      </w:rPr>
    </w:lvl>
  </w:abstractNum>
  <w:abstractNum w:abstractNumId="4" w15:restartNumberingAfterBreak="0">
    <w:nsid w:val="26DA25A3"/>
    <w:multiLevelType w:val="hybridMultilevel"/>
    <w:tmpl w:val="18247A5A"/>
    <w:lvl w:ilvl="0" w:tplc="416AEDE4">
      <w:numFmt w:val="bullet"/>
      <w:lvlText w:val="•"/>
      <w:lvlJc w:val="left"/>
      <w:pPr>
        <w:ind w:left="2715" w:hanging="272"/>
      </w:pPr>
      <w:rPr>
        <w:rFonts w:ascii="Arial" w:eastAsia="Arial" w:hAnsi="Arial" w:cs="Arial" w:hint="default"/>
        <w:color w:val="686864"/>
        <w:w w:val="100"/>
        <w:sz w:val="18"/>
        <w:szCs w:val="18"/>
        <w:lang w:val="en-AU" w:eastAsia="en-US" w:bidi="ar-SA"/>
      </w:rPr>
    </w:lvl>
    <w:lvl w:ilvl="1" w:tplc="CE3EA4F0">
      <w:numFmt w:val="bullet"/>
      <w:lvlText w:val="•"/>
      <w:lvlJc w:val="left"/>
      <w:pPr>
        <w:ind w:left="3588" w:hanging="272"/>
      </w:pPr>
      <w:rPr>
        <w:rFonts w:hint="default"/>
        <w:lang w:val="en-AU" w:eastAsia="en-US" w:bidi="ar-SA"/>
      </w:rPr>
    </w:lvl>
    <w:lvl w:ilvl="2" w:tplc="2D742ED0">
      <w:numFmt w:val="bullet"/>
      <w:lvlText w:val="•"/>
      <w:lvlJc w:val="left"/>
      <w:pPr>
        <w:ind w:left="4456" w:hanging="272"/>
      </w:pPr>
      <w:rPr>
        <w:rFonts w:hint="default"/>
        <w:lang w:val="en-AU" w:eastAsia="en-US" w:bidi="ar-SA"/>
      </w:rPr>
    </w:lvl>
    <w:lvl w:ilvl="3" w:tplc="3A009672">
      <w:numFmt w:val="bullet"/>
      <w:lvlText w:val="•"/>
      <w:lvlJc w:val="left"/>
      <w:pPr>
        <w:ind w:left="5325" w:hanging="272"/>
      </w:pPr>
      <w:rPr>
        <w:rFonts w:hint="default"/>
        <w:lang w:val="en-AU" w:eastAsia="en-US" w:bidi="ar-SA"/>
      </w:rPr>
    </w:lvl>
    <w:lvl w:ilvl="4" w:tplc="3AC023AE">
      <w:numFmt w:val="bullet"/>
      <w:lvlText w:val="•"/>
      <w:lvlJc w:val="left"/>
      <w:pPr>
        <w:ind w:left="6193" w:hanging="272"/>
      </w:pPr>
      <w:rPr>
        <w:rFonts w:hint="default"/>
        <w:lang w:val="en-AU" w:eastAsia="en-US" w:bidi="ar-SA"/>
      </w:rPr>
    </w:lvl>
    <w:lvl w:ilvl="5" w:tplc="33C4315C">
      <w:numFmt w:val="bullet"/>
      <w:lvlText w:val="•"/>
      <w:lvlJc w:val="left"/>
      <w:pPr>
        <w:ind w:left="7062" w:hanging="272"/>
      </w:pPr>
      <w:rPr>
        <w:rFonts w:hint="default"/>
        <w:lang w:val="en-AU" w:eastAsia="en-US" w:bidi="ar-SA"/>
      </w:rPr>
    </w:lvl>
    <w:lvl w:ilvl="6" w:tplc="FB3EFCAE">
      <w:numFmt w:val="bullet"/>
      <w:lvlText w:val="•"/>
      <w:lvlJc w:val="left"/>
      <w:pPr>
        <w:ind w:left="7930" w:hanging="272"/>
      </w:pPr>
      <w:rPr>
        <w:rFonts w:hint="default"/>
        <w:lang w:val="en-AU" w:eastAsia="en-US" w:bidi="ar-SA"/>
      </w:rPr>
    </w:lvl>
    <w:lvl w:ilvl="7" w:tplc="260C2168">
      <w:numFmt w:val="bullet"/>
      <w:lvlText w:val="•"/>
      <w:lvlJc w:val="left"/>
      <w:pPr>
        <w:ind w:left="8798" w:hanging="272"/>
      </w:pPr>
      <w:rPr>
        <w:rFonts w:hint="default"/>
        <w:lang w:val="en-AU" w:eastAsia="en-US" w:bidi="ar-SA"/>
      </w:rPr>
    </w:lvl>
    <w:lvl w:ilvl="8" w:tplc="F76A35B2">
      <w:numFmt w:val="bullet"/>
      <w:lvlText w:val="•"/>
      <w:lvlJc w:val="left"/>
      <w:pPr>
        <w:ind w:left="9667" w:hanging="272"/>
      </w:pPr>
      <w:rPr>
        <w:rFonts w:hint="default"/>
        <w:lang w:val="en-AU" w:eastAsia="en-US" w:bidi="ar-SA"/>
      </w:rPr>
    </w:lvl>
  </w:abstractNum>
  <w:abstractNum w:abstractNumId="5" w15:restartNumberingAfterBreak="0">
    <w:nsid w:val="2EC6211E"/>
    <w:multiLevelType w:val="hybridMultilevel"/>
    <w:tmpl w:val="56383086"/>
    <w:lvl w:ilvl="0" w:tplc="E2A44144">
      <w:numFmt w:val="bullet"/>
      <w:lvlText w:val=""/>
      <w:lvlJc w:val="left"/>
      <w:pPr>
        <w:ind w:left="2485" w:hanging="272"/>
      </w:pPr>
      <w:rPr>
        <w:rFonts w:hint="default"/>
        <w:w w:val="100"/>
        <w:lang w:val="en-AU" w:eastAsia="en-US" w:bidi="ar-SA"/>
      </w:rPr>
    </w:lvl>
    <w:lvl w:ilvl="1" w:tplc="4EF2EAE0">
      <w:numFmt w:val="bullet"/>
      <w:lvlText w:val=""/>
      <w:lvlJc w:val="left"/>
      <w:pPr>
        <w:ind w:left="3295" w:hanging="272"/>
      </w:pPr>
      <w:rPr>
        <w:rFonts w:hint="default"/>
        <w:w w:val="100"/>
        <w:lang w:val="en-AU" w:eastAsia="en-US" w:bidi="ar-SA"/>
      </w:rPr>
    </w:lvl>
    <w:lvl w:ilvl="2" w:tplc="33C6AC22">
      <w:numFmt w:val="bullet"/>
      <w:lvlText w:val="•"/>
      <w:lvlJc w:val="left"/>
      <w:pPr>
        <w:ind w:left="3265" w:hanging="272"/>
      </w:pPr>
      <w:rPr>
        <w:rFonts w:ascii="Trebuchet MS" w:eastAsia="Trebuchet MS" w:hAnsi="Trebuchet MS" w:cs="Trebuchet MS" w:hint="default"/>
        <w:color w:val="1F1546"/>
        <w:w w:val="100"/>
        <w:sz w:val="18"/>
        <w:szCs w:val="18"/>
        <w:lang w:val="en-AU" w:eastAsia="en-US" w:bidi="ar-SA"/>
      </w:rPr>
    </w:lvl>
    <w:lvl w:ilvl="3" w:tplc="14347552">
      <w:numFmt w:val="bullet"/>
      <w:lvlText w:val="•"/>
      <w:lvlJc w:val="left"/>
      <w:pPr>
        <w:ind w:left="3260" w:hanging="272"/>
      </w:pPr>
      <w:rPr>
        <w:rFonts w:hint="default"/>
        <w:lang w:val="en-AU" w:eastAsia="en-US" w:bidi="ar-SA"/>
      </w:rPr>
    </w:lvl>
    <w:lvl w:ilvl="4" w:tplc="4DFAE8CA">
      <w:numFmt w:val="bullet"/>
      <w:lvlText w:val="•"/>
      <w:lvlJc w:val="left"/>
      <w:pPr>
        <w:ind w:left="3300" w:hanging="272"/>
      </w:pPr>
      <w:rPr>
        <w:rFonts w:hint="default"/>
        <w:lang w:val="en-AU" w:eastAsia="en-US" w:bidi="ar-SA"/>
      </w:rPr>
    </w:lvl>
    <w:lvl w:ilvl="5" w:tplc="2A1E0AF6">
      <w:numFmt w:val="bullet"/>
      <w:lvlText w:val="•"/>
      <w:lvlJc w:val="left"/>
      <w:pPr>
        <w:ind w:left="4650" w:hanging="272"/>
      </w:pPr>
      <w:rPr>
        <w:rFonts w:hint="default"/>
        <w:lang w:val="en-AU" w:eastAsia="en-US" w:bidi="ar-SA"/>
      </w:rPr>
    </w:lvl>
    <w:lvl w:ilvl="6" w:tplc="C0143EB6">
      <w:numFmt w:val="bullet"/>
      <w:lvlText w:val="•"/>
      <w:lvlJc w:val="left"/>
      <w:pPr>
        <w:ind w:left="6001" w:hanging="272"/>
      </w:pPr>
      <w:rPr>
        <w:rFonts w:hint="default"/>
        <w:lang w:val="en-AU" w:eastAsia="en-US" w:bidi="ar-SA"/>
      </w:rPr>
    </w:lvl>
    <w:lvl w:ilvl="7" w:tplc="5D38BD54">
      <w:numFmt w:val="bullet"/>
      <w:lvlText w:val="•"/>
      <w:lvlJc w:val="left"/>
      <w:pPr>
        <w:ind w:left="7352" w:hanging="272"/>
      </w:pPr>
      <w:rPr>
        <w:rFonts w:hint="default"/>
        <w:lang w:val="en-AU" w:eastAsia="en-US" w:bidi="ar-SA"/>
      </w:rPr>
    </w:lvl>
    <w:lvl w:ilvl="8" w:tplc="C7E2BA30">
      <w:numFmt w:val="bullet"/>
      <w:lvlText w:val="•"/>
      <w:lvlJc w:val="left"/>
      <w:pPr>
        <w:ind w:left="8702" w:hanging="272"/>
      </w:pPr>
      <w:rPr>
        <w:rFonts w:hint="default"/>
        <w:lang w:val="en-AU" w:eastAsia="en-US" w:bidi="ar-SA"/>
      </w:rPr>
    </w:lvl>
  </w:abstractNum>
  <w:abstractNum w:abstractNumId="6" w15:restartNumberingAfterBreak="0">
    <w:nsid w:val="32CF6C8A"/>
    <w:multiLevelType w:val="hybridMultilevel"/>
    <w:tmpl w:val="06F8BC4C"/>
    <w:lvl w:ilvl="0" w:tplc="68A05D72">
      <w:start w:val="1"/>
      <w:numFmt w:val="decimal"/>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B004B8"/>
    <w:multiLevelType w:val="hybridMultilevel"/>
    <w:tmpl w:val="06EE4A70"/>
    <w:lvl w:ilvl="0" w:tplc="209AF57E">
      <w:start w:val="1"/>
      <w:numFmt w:val="bullet"/>
      <w:pStyle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C940A3"/>
    <w:multiLevelType w:val="hybridMultilevel"/>
    <w:tmpl w:val="C324F01E"/>
    <w:lvl w:ilvl="0" w:tplc="774E49E0">
      <w:numFmt w:val="bullet"/>
      <w:lvlText w:val="•"/>
      <w:lvlJc w:val="left"/>
      <w:pPr>
        <w:ind w:left="2428" w:hanging="272"/>
      </w:pPr>
      <w:rPr>
        <w:rFonts w:ascii="Arial" w:eastAsia="Arial" w:hAnsi="Arial" w:cs="Arial" w:hint="default"/>
        <w:color w:val="686864"/>
        <w:w w:val="100"/>
        <w:sz w:val="18"/>
        <w:szCs w:val="18"/>
        <w:lang w:val="en-AU" w:eastAsia="en-US" w:bidi="ar-SA"/>
      </w:rPr>
    </w:lvl>
    <w:lvl w:ilvl="1" w:tplc="8EBEAE40">
      <w:numFmt w:val="bullet"/>
      <w:lvlText w:val="•"/>
      <w:lvlJc w:val="left"/>
      <w:pPr>
        <w:ind w:left="3318" w:hanging="272"/>
      </w:pPr>
      <w:rPr>
        <w:rFonts w:hint="default"/>
        <w:lang w:val="en-AU" w:eastAsia="en-US" w:bidi="ar-SA"/>
      </w:rPr>
    </w:lvl>
    <w:lvl w:ilvl="2" w:tplc="4E963A90">
      <w:numFmt w:val="bullet"/>
      <w:lvlText w:val="•"/>
      <w:lvlJc w:val="left"/>
      <w:pPr>
        <w:ind w:left="4216" w:hanging="272"/>
      </w:pPr>
      <w:rPr>
        <w:rFonts w:hint="default"/>
        <w:lang w:val="en-AU" w:eastAsia="en-US" w:bidi="ar-SA"/>
      </w:rPr>
    </w:lvl>
    <w:lvl w:ilvl="3" w:tplc="01883DEC">
      <w:numFmt w:val="bullet"/>
      <w:lvlText w:val="•"/>
      <w:lvlJc w:val="left"/>
      <w:pPr>
        <w:ind w:left="5115" w:hanging="272"/>
      </w:pPr>
      <w:rPr>
        <w:rFonts w:hint="default"/>
        <w:lang w:val="en-AU" w:eastAsia="en-US" w:bidi="ar-SA"/>
      </w:rPr>
    </w:lvl>
    <w:lvl w:ilvl="4" w:tplc="008C3D5C">
      <w:numFmt w:val="bullet"/>
      <w:lvlText w:val="•"/>
      <w:lvlJc w:val="left"/>
      <w:pPr>
        <w:ind w:left="6013" w:hanging="272"/>
      </w:pPr>
      <w:rPr>
        <w:rFonts w:hint="default"/>
        <w:lang w:val="en-AU" w:eastAsia="en-US" w:bidi="ar-SA"/>
      </w:rPr>
    </w:lvl>
    <w:lvl w:ilvl="5" w:tplc="7942584E">
      <w:numFmt w:val="bullet"/>
      <w:lvlText w:val="•"/>
      <w:lvlJc w:val="left"/>
      <w:pPr>
        <w:ind w:left="6912" w:hanging="272"/>
      </w:pPr>
      <w:rPr>
        <w:rFonts w:hint="default"/>
        <w:lang w:val="en-AU" w:eastAsia="en-US" w:bidi="ar-SA"/>
      </w:rPr>
    </w:lvl>
    <w:lvl w:ilvl="6" w:tplc="4024390A">
      <w:numFmt w:val="bullet"/>
      <w:lvlText w:val="•"/>
      <w:lvlJc w:val="left"/>
      <w:pPr>
        <w:ind w:left="7810" w:hanging="272"/>
      </w:pPr>
      <w:rPr>
        <w:rFonts w:hint="default"/>
        <w:lang w:val="en-AU" w:eastAsia="en-US" w:bidi="ar-SA"/>
      </w:rPr>
    </w:lvl>
    <w:lvl w:ilvl="7" w:tplc="97261014">
      <w:numFmt w:val="bullet"/>
      <w:lvlText w:val="•"/>
      <w:lvlJc w:val="left"/>
      <w:pPr>
        <w:ind w:left="8708" w:hanging="272"/>
      </w:pPr>
      <w:rPr>
        <w:rFonts w:hint="default"/>
        <w:lang w:val="en-AU" w:eastAsia="en-US" w:bidi="ar-SA"/>
      </w:rPr>
    </w:lvl>
    <w:lvl w:ilvl="8" w:tplc="3C7CA9A6">
      <w:numFmt w:val="bullet"/>
      <w:lvlText w:val="•"/>
      <w:lvlJc w:val="left"/>
      <w:pPr>
        <w:ind w:left="9607" w:hanging="272"/>
      </w:pPr>
      <w:rPr>
        <w:rFonts w:hint="default"/>
        <w:lang w:val="en-AU" w:eastAsia="en-US" w:bidi="ar-SA"/>
      </w:rPr>
    </w:lvl>
  </w:abstractNum>
  <w:abstractNum w:abstractNumId="9" w15:restartNumberingAfterBreak="0">
    <w:nsid w:val="368F57A1"/>
    <w:multiLevelType w:val="hybridMultilevel"/>
    <w:tmpl w:val="60340E64"/>
    <w:lvl w:ilvl="0" w:tplc="FFFFFFFF">
      <w:start w:val="1"/>
      <w:numFmt w:val="decimal"/>
      <w:lvlText w:val="%1."/>
      <w:lvlJc w:val="left"/>
      <w:pPr>
        <w:ind w:left="340" w:hanging="340"/>
      </w:pPr>
      <w:rPr>
        <w:rFonts w:hint="default"/>
      </w:r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1E4441"/>
    <w:multiLevelType w:val="hybridMultilevel"/>
    <w:tmpl w:val="7C40494C"/>
    <w:lvl w:ilvl="0" w:tplc="48484FD4">
      <w:numFmt w:val="bullet"/>
      <w:lvlText w:val="•"/>
      <w:lvlJc w:val="left"/>
      <w:pPr>
        <w:ind w:left="1089" w:hanging="272"/>
      </w:pPr>
      <w:rPr>
        <w:rFonts w:ascii="Arial" w:eastAsia="Arial" w:hAnsi="Arial" w:cs="Arial" w:hint="default"/>
        <w:color w:val="005AA3"/>
        <w:w w:val="100"/>
        <w:sz w:val="18"/>
        <w:szCs w:val="18"/>
        <w:lang w:val="en-AU" w:eastAsia="en-US" w:bidi="ar-SA"/>
      </w:rPr>
    </w:lvl>
    <w:lvl w:ilvl="1" w:tplc="D0C2288A">
      <w:numFmt w:val="bullet"/>
      <w:lvlText w:val="•"/>
      <w:lvlJc w:val="left"/>
      <w:pPr>
        <w:ind w:left="1517" w:hanging="272"/>
      </w:pPr>
      <w:rPr>
        <w:rFonts w:hint="default"/>
        <w:lang w:val="en-AU" w:eastAsia="en-US" w:bidi="ar-SA"/>
      </w:rPr>
    </w:lvl>
    <w:lvl w:ilvl="2" w:tplc="7F7ADA68">
      <w:numFmt w:val="bullet"/>
      <w:lvlText w:val="•"/>
      <w:lvlJc w:val="left"/>
      <w:pPr>
        <w:ind w:left="1954" w:hanging="272"/>
      </w:pPr>
      <w:rPr>
        <w:rFonts w:hint="default"/>
        <w:lang w:val="en-AU" w:eastAsia="en-US" w:bidi="ar-SA"/>
      </w:rPr>
    </w:lvl>
    <w:lvl w:ilvl="3" w:tplc="6D76A98A">
      <w:numFmt w:val="bullet"/>
      <w:lvlText w:val="•"/>
      <w:lvlJc w:val="left"/>
      <w:pPr>
        <w:ind w:left="2391" w:hanging="272"/>
      </w:pPr>
      <w:rPr>
        <w:rFonts w:hint="default"/>
        <w:lang w:val="en-AU" w:eastAsia="en-US" w:bidi="ar-SA"/>
      </w:rPr>
    </w:lvl>
    <w:lvl w:ilvl="4" w:tplc="937A5D9E">
      <w:numFmt w:val="bullet"/>
      <w:lvlText w:val="•"/>
      <w:lvlJc w:val="left"/>
      <w:pPr>
        <w:ind w:left="2828" w:hanging="272"/>
      </w:pPr>
      <w:rPr>
        <w:rFonts w:hint="default"/>
        <w:lang w:val="en-AU" w:eastAsia="en-US" w:bidi="ar-SA"/>
      </w:rPr>
    </w:lvl>
    <w:lvl w:ilvl="5" w:tplc="F19233AE">
      <w:numFmt w:val="bullet"/>
      <w:lvlText w:val="•"/>
      <w:lvlJc w:val="left"/>
      <w:pPr>
        <w:ind w:left="3265" w:hanging="272"/>
      </w:pPr>
      <w:rPr>
        <w:rFonts w:hint="default"/>
        <w:lang w:val="en-AU" w:eastAsia="en-US" w:bidi="ar-SA"/>
      </w:rPr>
    </w:lvl>
    <w:lvl w:ilvl="6" w:tplc="08A4E250">
      <w:numFmt w:val="bullet"/>
      <w:lvlText w:val="•"/>
      <w:lvlJc w:val="left"/>
      <w:pPr>
        <w:ind w:left="3702" w:hanging="272"/>
      </w:pPr>
      <w:rPr>
        <w:rFonts w:hint="default"/>
        <w:lang w:val="en-AU" w:eastAsia="en-US" w:bidi="ar-SA"/>
      </w:rPr>
    </w:lvl>
    <w:lvl w:ilvl="7" w:tplc="C75497A4">
      <w:numFmt w:val="bullet"/>
      <w:lvlText w:val="•"/>
      <w:lvlJc w:val="left"/>
      <w:pPr>
        <w:ind w:left="4140" w:hanging="272"/>
      </w:pPr>
      <w:rPr>
        <w:rFonts w:hint="default"/>
        <w:lang w:val="en-AU" w:eastAsia="en-US" w:bidi="ar-SA"/>
      </w:rPr>
    </w:lvl>
    <w:lvl w:ilvl="8" w:tplc="D2466CEA">
      <w:numFmt w:val="bullet"/>
      <w:lvlText w:val="•"/>
      <w:lvlJc w:val="left"/>
      <w:pPr>
        <w:ind w:left="4577" w:hanging="272"/>
      </w:pPr>
      <w:rPr>
        <w:rFonts w:hint="default"/>
        <w:lang w:val="en-AU" w:eastAsia="en-US" w:bidi="ar-SA"/>
      </w:rPr>
    </w:lvl>
  </w:abstractNum>
  <w:abstractNum w:abstractNumId="11" w15:restartNumberingAfterBreak="0">
    <w:nsid w:val="375B6868"/>
    <w:multiLevelType w:val="hybridMultilevel"/>
    <w:tmpl w:val="9A2E6370"/>
    <w:lvl w:ilvl="0" w:tplc="6610EB5C">
      <w:start w:val="1"/>
      <w:numFmt w:val="decimal"/>
      <w:pStyle w:val="Numbered"/>
      <w:lvlText w:val="%1."/>
      <w:lvlJc w:val="left"/>
      <w:pPr>
        <w:ind w:left="340" w:hanging="34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E85025"/>
    <w:multiLevelType w:val="hybridMultilevel"/>
    <w:tmpl w:val="B5180B9C"/>
    <w:lvl w:ilvl="0" w:tplc="BD62E13E">
      <w:start w:val="1"/>
      <w:numFmt w:val="decimal"/>
      <w:lvlText w:val="%1."/>
      <w:lvlJc w:val="left"/>
      <w:pPr>
        <w:ind w:left="2891" w:hanging="243"/>
      </w:pPr>
      <w:rPr>
        <w:rFonts w:ascii="Arial" w:eastAsia="Arial" w:hAnsi="Arial" w:cs="Arial" w:hint="default"/>
        <w:b/>
        <w:bCs/>
        <w:color w:val="FFFFFF"/>
        <w:w w:val="100"/>
        <w:sz w:val="22"/>
        <w:szCs w:val="22"/>
        <w:lang w:val="en-AU" w:eastAsia="en-US" w:bidi="ar-SA"/>
      </w:rPr>
    </w:lvl>
    <w:lvl w:ilvl="1" w:tplc="A406E396">
      <w:numFmt w:val="bullet"/>
      <w:lvlText w:val="•"/>
      <w:lvlJc w:val="left"/>
      <w:pPr>
        <w:ind w:left="3750" w:hanging="243"/>
      </w:pPr>
      <w:rPr>
        <w:rFonts w:hint="default"/>
        <w:lang w:val="en-AU" w:eastAsia="en-US" w:bidi="ar-SA"/>
      </w:rPr>
    </w:lvl>
    <w:lvl w:ilvl="2" w:tplc="718471C0">
      <w:numFmt w:val="bullet"/>
      <w:lvlText w:val="•"/>
      <w:lvlJc w:val="left"/>
      <w:pPr>
        <w:ind w:left="4600" w:hanging="243"/>
      </w:pPr>
      <w:rPr>
        <w:rFonts w:hint="default"/>
        <w:lang w:val="en-AU" w:eastAsia="en-US" w:bidi="ar-SA"/>
      </w:rPr>
    </w:lvl>
    <w:lvl w:ilvl="3" w:tplc="33DAB02E">
      <w:numFmt w:val="bullet"/>
      <w:lvlText w:val="•"/>
      <w:lvlJc w:val="left"/>
      <w:pPr>
        <w:ind w:left="5451" w:hanging="243"/>
      </w:pPr>
      <w:rPr>
        <w:rFonts w:hint="default"/>
        <w:lang w:val="en-AU" w:eastAsia="en-US" w:bidi="ar-SA"/>
      </w:rPr>
    </w:lvl>
    <w:lvl w:ilvl="4" w:tplc="6A221090">
      <w:numFmt w:val="bullet"/>
      <w:lvlText w:val="•"/>
      <w:lvlJc w:val="left"/>
      <w:pPr>
        <w:ind w:left="6301" w:hanging="243"/>
      </w:pPr>
      <w:rPr>
        <w:rFonts w:hint="default"/>
        <w:lang w:val="en-AU" w:eastAsia="en-US" w:bidi="ar-SA"/>
      </w:rPr>
    </w:lvl>
    <w:lvl w:ilvl="5" w:tplc="A7FA9488">
      <w:numFmt w:val="bullet"/>
      <w:lvlText w:val="•"/>
      <w:lvlJc w:val="left"/>
      <w:pPr>
        <w:ind w:left="7152" w:hanging="243"/>
      </w:pPr>
      <w:rPr>
        <w:rFonts w:hint="default"/>
        <w:lang w:val="en-AU" w:eastAsia="en-US" w:bidi="ar-SA"/>
      </w:rPr>
    </w:lvl>
    <w:lvl w:ilvl="6" w:tplc="D224524C">
      <w:numFmt w:val="bullet"/>
      <w:lvlText w:val="•"/>
      <w:lvlJc w:val="left"/>
      <w:pPr>
        <w:ind w:left="8002" w:hanging="243"/>
      </w:pPr>
      <w:rPr>
        <w:rFonts w:hint="default"/>
        <w:lang w:val="en-AU" w:eastAsia="en-US" w:bidi="ar-SA"/>
      </w:rPr>
    </w:lvl>
    <w:lvl w:ilvl="7" w:tplc="C700C658">
      <w:numFmt w:val="bullet"/>
      <w:lvlText w:val="•"/>
      <w:lvlJc w:val="left"/>
      <w:pPr>
        <w:ind w:left="8852" w:hanging="243"/>
      </w:pPr>
      <w:rPr>
        <w:rFonts w:hint="default"/>
        <w:lang w:val="en-AU" w:eastAsia="en-US" w:bidi="ar-SA"/>
      </w:rPr>
    </w:lvl>
    <w:lvl w:ilvl="8" w:tplc="C792E9C6">
      <w:numFmt w:val="bullet"/>
      <w:lvlText w:val="•"/>
      <w:lvlJc w:val="left"/>
      <w:pPr>
        <w:ind w:left="9703" w:hanging="243"/>
      </w:pPr>
      <w:rPr>
        <w:rFonts w:hint="default"/>
        <w:lang w:val="en-AU" w:eastAsia="en-US" w:bidi="ar-SA"/>
      </w:rPr>
    </w:lvl>
  </w:abstractNum>
  <w:abstractNum w:abstractNumId="13" w15:restartNumberingAfterBreak="0">
    <w:nsid w:val="44D608A2"/>
    <w:multiLevelType w:val="hybridMultilevel"/>
    <w:tmpl w:val="E0246BE6"/>
    <w:lvl w:ilvl="0" w:tplc="D9841DC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C556E766">
      <w:numFmt w:val="bullet"/>
      <w:lvlText w:val="•"/>
      <w:lvlJc w:val="left"/>
      <w:pPr>
        <w:ind w:left="1219" w:hanging="272"/>
      </w:pPr>
      <w:rPr>
        <w:rFonts w:hint="default"/>
        <w:lang w:val="en-AU" w:eastAsia="en-US" w:bidi="ar-SA"/>
      </w:rPr>
    </w:lvl>
    <w:lvl w:ilvl="2" w:tplc="F9EA23B6">
      <w:numFmt w:val="bullet"/>
      <w:lvlText w:val="•"/>
      <w:lvlJc w:val="left"/>
      <w:pPr>
        <w:ind w:left="2019" w:hanging="272"/>
      </w:pPr>
      <w:rPr>
        <w:rFonts w:hint="default"/>
        <w:lang w:val="en-AU" w:eastAsia="en-US" w:bidi="ar-SA"/>
      </w:rPr>
    </w:lvl>
    <w:lvl w:ilvl="3" w:tplc="7F60F3AC">
      <w:numFmt w:val="bullet"/>
      <w:lvlText w:val="•"/>
      <w:lvlJc w:val="left"/>
      <w:pPr>
        <w:ind w:left="2819" w:hanging="272"/>
      </w:pPr>
      <w:rPr>
        <w:rFonts w:hint="default"/>
        <w:lang w:val="en-AU" w:eastAsia="en-US" w:bidi="ar-SA"/>
      </w:rPr>
    </w:lvl>
    <w:lvl w:ilvl="4" w:tplc="988CD8A6">
      <w:numFmt w:val="bullet"/>
      <w:lvlText w:val="•"/>
      <w:lvlJc w:val="left"/>
      <w:pPr>
        <w:ind w:left="3619" w:hanging="272"/>
      </w:pPr>
      <w:rPr>
        <w:rFonts w:hint="default"/>
        <w:lang w:val="en-AU" w:eastAsia="en-US" w:bidi="ar-SA"/>
      </w:rPr>
    </w:lvl>
    <w:lvl w:ilvl="5" w:tplc="F9EC7190">
      <w:numFmt w:val="bullet"/>
      <w:lvlText w:val="•"/>
      <w:lvlJc w:val="left"/>
      <w:pPr>
        <w:ind w:left="4419" w:hanging="272"/>
      </w:pPr>
      <w:rPr>
        <w:rFonts w:hint="default"/>
        <w:lang w:val="en-AU" w:eastAsia="en-US" w:bidi="ar-SA"/>
      </w:rPr>
    </w:lvl>
    <w:lvl w:ilvl="6" w:tplc="0FCC7E88">
      <w:numFmt w:val="bullet"/>
      <w:lvlText w:val="•"/>
      <w:lvlJc w:val="left"/>
      <w:pPr>
        <w:ind w:left="5219" w:hanging="272"/>
      </w:pPr>
      <w:rPr>
        <w:rFonts w:hint="default"/>
        <w:lang w:val="en-AU" w:eastAsia="en-US" w:bidi="ar-SA"/>
      </w:rPr>
    </w:lvl>
    <w:lvl w:ilvl="7" w:tplc="8AC8B5D8">
      <w:numFmt w:val="bullet"/>
      <w:lvlText w:val="•"/>
      <w:lvlJc w:val="left"/>
      <w:pPr>
        <w:ind w:left="6019" w:hanging="272"/>
      </w:pPr>
      <w:rPr>
        <w:rFonts w:hint="default"/>
        <w:lang w:val="en-AU" w:eastAsia="en-US" w:bidi="ar-SA"/>
      </w:rPr>
    </w:lvl>
    <w:lvl w:ilvl="8" w:tplc="9E243706">
      <w:numFmt w:val="bullet"/>
      <w:lvlText w:val="•"/>
      <w:lvlJc w:val="left"/>
      <w:pPr>
        <w:ind w:left="6819" w:hanging="272"/>
      </w:pPr>
      <w:rPr>
        <w:rFonts w:hint="default"/>
        <w:lang w:val="en-AU" w:eastAsia="en-US" w:bidi="ar-SA"/>
      </w:rPr>
    </w:lvl>
  </w:abstractNum>
  <w:abstractNum w:abstractNumId="14" w15:restartNumberingAfterBreak="0">
    <w:nsid w:val="46294AD8"/>
    <w:multiLevelType w:val="hybridMultilevel"/>
    <w:tmpl w:val="C95A30E6"/>
    <w:lvl w:ilvl="0" w:tplc="61766F72">
      <w:start w:val="5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C42A07"/>
    <w:multiLevelType w:val="hybridMultilevel"/>
    <w:tmpl w:val="A5A66580"/>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607CE3"/>
    <w:multiLevelType w:val="hybridMultilevel"/>
    <w:tmpl w:val="B1BAD7E4"/>
    <w:lvl w:ilvl="0" w:tplc="F0ACAB62">
      <w:numFmt w:val="bullet"/>
      <w:lvlText w:val="•"/>
      <w:lvlJc w:val="left"/>
      <w:pPr>
        <w:ind w:left="874" w:hanging="272"/>
      </w:pPr>
      <w:rPr>
        <w:rFonts w:hint="default"/>
        <w:w w:val="100"/>
        <w:lang w:val="en-AU" w:eastAsia="en-US" w:bidi="ar-SA"/>
      </w:rPr>
    </w:lvl>
    <w:lvl w:ilvl="1" w:tplc="6B58B07A">
      <w:numFmt w:val="bullet"/>
      <w:lvlText w:val=""/>
      <w:lvlJc w:val="left"/>
      <w:pPr>
        <w:ind w:left="2413" w:hanging="272"/>
      </w:pPr>
      <w:rPr>
        <w:rFonts w:ascii="Wingdings" w:eastAsia="Wingdings" w:hAnsi="Wingdings" w:cs="Wingdings" w:hint="default"/>
        <w:color w:val="005AA3"/>
        <w:w w:val="100"/>
        <w:sz w:val="18"/>
        <w:szCs w:val="18"/>
        <w:lang w:val="en-AU" w:eastAsia="en-US" w:bidi="ar-SA"/>
      </w:rPr>
    </w:lvl>
    <w:lvl w:ilvl="2" w:tplc="E6E0A59C">
      <w:numFmt w:val="bullet"/>
      <w:lvlText w:val="•"/>
      <w:lvlJc w:val="left"/>
      <w:pPr>
        <w:ind w:left="2719" w:hanging="272"/>
      </w:pPr>
      <w:rPr>
        <w:rFonts w:hint="default"/>
        <w:lang w:val="en-AU" w:eastAsia="en-US" w:bidi="ar-SA"/>
      </w:rPr>
    </w:lvl>
    <w:lvl w:ilvl="3" w:tplc="BABE7F0E">
      <w:numFmt w:val="bullet"/>
      <w:lvlText w:val="•"/>
      <w:lvlJc w:val="left"/>
      <w:pPr>
        <w:ind w:left="3019" w:hanging="272"/>
      </w:pPr>
      <w:rPr>
        <w:rFonts w:hint="default"/>
        <w:lang w:val="en-AU" w:eastAsia="en-US" w:bidi="ar-SA"/>
      </w:rPr>
    </w:lvl>
    <w:lvl w:ilvl="4" w:tplc="B192A520">
      <w:numFmt w:val="bullet"/>
      <w:lvlText w:val="•"/>
      <w:lvlJc w:val="left"/>
      <w:pPr>
        <w:ind w:left="3318" w:hanging="272"/>
      </w:pPr>
      <w:rPr>
        <w:rFonts w:hint="default"/>
        <w:lang w:val="en-AU" w:eastAsia="en-US" w:bidi="ar-SA"/>
      </w:rPr>
    </w:lvl>
    <w:lvl w:ilvl="5" w:tplc="37D8BDE6">
      <w:numFmt w:val="bullet"/>
      <w:lvlText w:val="•"/>
      <w:lvlJc w:val="left"/>
      <w:pPr>
        <w:ind w:left="3618" w:hanging="272"/>
      </w:pPr>
      <w:rPr>
        <w:rFonts w:hint="default"/>
        <w:lang w:val="en-AU" w:eastAsia="en-US" w:bidi="ar-SA"/>
      </w:rPr>
    </w:lvl>
    <w:lvl w:ilvl="6" w:tplc="B1F23C8A">
      <w:numFmt w:val="bullet"/>
      <w:lvlText w:val="•"/>
      <w:lvlJc w:val="left"/>
      <w:pPr>
        <w:ind w:left="3918" w:hanging="272"/>
      </w:pPr>
      <w:rPr>
        <w:rFonts w:hint="default"/>
        <w:lang w:val="en-AU" w:eastAsia="en-US" w:bidi="ar-SA"/>
      </w:rPr>
    </w:lvl>
    <w:lvl w:ilvl="7" w:tplc="FA2AD404">
      <w:numFmt w:val="bullet"/>
      <w:lvlText w:val="•"/>
      <w:lvlJc w:val="left"/>
      <w:pPr>
        <w:ind w:left="4217" w:hanging="272"/>
      </w:pPr>
      <w:rPr>
        <w:rFonts w:hint="default"/>
        <w:lang w:val="en-AU" w:eastAsia="en-US" w:bidi="ar-SA"/>
      </w:rPr>
    </w:lvl>
    <w:lvl w:ilvl="8" w:tplc="503696BE">
      <w:numFmt w:val="bullet"/>
      <w:lvlText w:val="•"/>
      <w:lvlJc w:val="left"/>
      <w:pPr>
        <w:ind w:left="4517" w:hanging="272"/>
      </w:pPr>
      <w:rPr>
        <w:rFonts w:hint="default"/>
        <w:lang w:val="en-AU" w:eastAsia="en-US" w:bidi="ar-SA"/>
      </w:rPr>
    </w:lvl>
  </w:abstractNum>
  <w:abstractNum w:abstractNumId="17" w15:restartNumberingAfterBreak="0">
    <w:nsid w:val="53D4425A"/>
    <w:multiLevelType w:val="hybridMultilevel"/>
    <w:tmpl w:val="7A883DD0"/>
    <w:lvl w:ilvl="0" w:tplc="A98AAF1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A9C687A4">
      <w:numFmt w:val="bullet"/>
      <w:lvlText w:val="•"/>
      <w:lvlJc w:val="left"/>
      <w:pPr>
        <w:ind w:left="1219" w:hanging="272"/>
      </w:pPr>
      <w:rPr>
        <w:rFonts w:hint="default"/>
        <w:lang w:val="en-AU" w:eastAsia="en-US" w:bidi="ar-SA"/>
      </w:rPr>
    </w:lvl>
    <w:lvl w:ilvl="2" w:tplc="34004912">
      <w:numFmt w:val="bullet"/>
      <w:lvlText w:val="•"/>
      <w:lvlJc w:val="left"/>
      <w:pPr>
        <w:ind w:left="2019" w:hanging="272"/>
      </w:pPr>
      <w:rPr>
        <w:rFonts w:hint="default"/>
        <w:lang w:val="en-AU" w:eastAsia="en-US" w:bidi="ar-SA"/>
      </w:rPr>
    </w:lvl>
    <w:lvl w:ilvl="3" w:tplc="B58C4CFA">
      <w:numFmt w:val="bullet"/>
      <w:lvlText w:val="•"/>
      <w:lvlJc w:val="left"/>
      <w:pPr>
        <w:ind w:left="2819" w:hanging="272"/>
      </w:pPr>
      <w:rPr>
        <w:rFonts w:hint="default"/>
        <w:lang w:val="en-AU" w:eastAsia="en-US" w:bidi="ar-SA"/>
      </w:rPr>
    </w:lvl>
    <w:lvl w:ilvl="4" w:tplc="6FA0AB40">
      <w:numFmt w:val="bullet"/>
      <w:lvlText w:val="•"/>
      <w:lvlJc w:val="left"/>
      <w:pPr>
        <w:ind w:left="3619" w:hanging="272"/>
      </w:pPr>
      <w:rPr>
        <w:rFonts w:hint="default"/>
        <w:lang w:val="en-AU" w:eastAsia="en-US" w:bidi="ar-SA"/>
      </w:rPr>
    </w:lvl>
    <w:lvl w:ilvl="5" w:tplc="2FFE681E">
      <w:numFmt w:val="bullet"/>
      <w:lvlText w:val="•"/>
      <w:lvlJc w:val="left"/>
      <w:pPr>
        <w:ind w:left="4419" w:hanging="272"/>
      </w:pPr>
      <w:rPr>
        <w:rFonts w:hint="default"/>
        <w:lang w:val="en-AU" w:eastAsia="en-US" w:bidi="ar-SA"/>
      </w:rPr>
    </w:lvl>
    <w:lvl w:ilvl="6" w:tplc="D2708AF8">
      <w:numFmt w:val="bullet"/>
      <w:lvlText w:val="•"/>
      <w:lvlJc w:val="left"/>
      <w:pPr>
        <w:ind w:left="5219" w:hanging="272"/>
      </w:pPr>
      <w:rPr>
        <w:rFonts w:hint="default"/>
        <w:lang w:val="en-AU" w:eastAsia="en-US" w:bidi="ar-SA"/>
      </w:rPr>
    </w:lvl>
    <w:lvl w:ilvl="7" w:tplc="C66A56EC">
      <w:numFmt w:val="bullet"/>
      <w:lvlText w:val="•"/>
      <w:lvlJc w:val="left"/>
      <w:pPr>
        <w:ind w:left="6019" w:hanging="272"/>
      </w:pPr>
      <w:rPr>
        <w:rFonts w:hint="default"/>
        <w:lang w:val="en-AU" w:eastAsia="en-US" w:bidi="ar-SA"/>
      </w:rPr>
    </w:lvl>
    <w:lvl w:ilvl="8" w:tplc="F1ACEC86">
      <w:numFmt w:val="bullet"/>
      <w:lvlText w:val="•"/>
      <w:lvlJc w:val="left"/>
      <w:pPr>
        <w:ind w:left="6819" w:hanging="272"/>
      </w:pPr>
      <w:rPr>
        <w:rFonts w:hint="default"/>
        <w:lang w:val="en-AU" w:eastAsia="en-US" w:bidi="ar-SA"/>
      </w:rPr>
    </w:lvl>
  </w:abstractNum>
  <w:abstractNum w:abstractNumId="18" w15:restartNumberingAfterBreak="0">
    <w:nsid w:val="545A401C"/>
    <w:multiLevelType w:val="hybridMultilevel"/>
    <w:tmpl w:val="6FA4622C"/>
    <w:lvl w:ilvl="0" w:tplc="C3CE3E1E">
      <w:numFmt w:val="bullet"/>
      <w:lvlText w:val="•"/>
      <w:lvlJc w:val="left"/>
      <w:pPr>
        <w:ind w:left="415" w:hanging="272"/>
      </w:pPr>
      <w:rPr>
        <w:rFonts w:ascii="Arial" w:eastAsia="Arial" w:hAnsi="Arial" w:cs="Arial" w:hint="default"/>
        <w:color w:val="1F1546"/>
        <w:w w:val="100"/>
        <w:sz w:val="18"/>
        <w:szCs w:val="18"/>
        <w:lang w:val="en-AU" w:eastAsia="en-US" w:bidi="ar-SA"/>
      </w:rPr>
    </w:lvl>
    <w:lvl w:ilvl="1" w:tplc="5DD66408">
      <w:numFmt w:val="bullet"/>
      <w:lvlText w:val="•"/>
      <w:lvlJc w:val="left"/>
      <w:pPr>
        <w:ind w:left="1219" w:hanging="272"/>
      </w:pPr>
      <w:rPr>
        <w:rFonts w:hint="default"/>
        <w:lang w:val="en-AU" w:eastAsia="en-US" w:bidi="ar-SA"/>
      </w:rPr>
    </w:lvl>
    <w:lvl w:ilvl="2" w:tplc="157CB6E4">
      <w:numFmt w:val="bullet"/>
      <w:lvlText w:val="•"/>
      <w:lvlJc w:val="left"/>
      <w:pPr>
        <w:ind w:left="2019" w:hanging="272"/>
      </w:pPr>
      <w:rPr>
        <w:rFonts w:hint="default"/>
        <w:lang w:val="en-AU" w:eastAsia="en-US" w:bidi="ar-SA"/>
      </w:rPr>
    </w:lvl>
    <w:lvl w:ilvl="3" w:tplc="EB0E014C">
      <w:numFmt w:val="bullet"/>
      <w:lvlText w:val="•"/>
      <w:lvlJc w:val="left"/>
      <w:pPr>
        <w:ind w:left="2819" w:hanging="272"/>
      </w:pPr>
      <w:rPr>
        <w:rFonts w:hint="default"/>
        <w:lang w:val="en-AU" w:eastAsia="en-US" w:bidi="ar-SA"/>
      </w:rPr>
    </w:lvl>
    <w:lvl w:ilvl="4" w:tplc="FDD8F594">
      <w:numFmt w:val="bullet"/>
      <w:lvlText w:val="•"/>
      <w:lvlJc w:val="left"/>
      <w:pPr>
        <w:ind w:left="3619" w:hanging="272"/>
      </w:pPr>
      <w:rPr>
        <w:rFonts w:hint="default"/>
        <w:lang w:val="en-AU" w:eastAsia="en-US" w:bidi="ar-SA"/>
      </w:rPr>
    </w:lvl>
    <w:lvl w:ilvl="5" w:tplc="F1341CD4">
      <w:numFmt w:val="bullet"/>
      <w:lvlText w:val="•"/>
      <w:lvlJc w:val="left"/>
      <w:pPr>
        <w:ind w:left="4419" w:hanging="272"/>
      </w:pPr>
      <w:rPr>
        <w:rFonts w:hint="default"/>
        <w:lang w:val="en-AU" w:eastAsia="en-US" w:bidi="ar-SA"/>
      </w:rPr>
    </w:lvl>
    <w:lvl w:ilvl="6" w:tplc="54D86260">
      <w:numFmt w:val="bullet"/>
      <w:lvlText w:val="•"/>
      <w:lvlJc w:val="left"/>
      <w:pPr>
        <w:ind w:left="5219" w:hanging="272"/>
      </w:pPr>
      <w:rPr>
        <w:rFonts w:hint="default"/>
        <w:lang w:val="en-AU" w:eastAsia="en-US" w:bidi="ar-SA"/>
      </w:rPr>
    </w:lvl>
    <w:lvl w:ilvl="7" w:tplc="7C00AAFE">
      <w:numFmt w:val="bullet"/>
      <w:lvlText w:val="•"/>
      <w:lvlJc w:val="left"/>
      <w:pPr>
        <w:ind w:left="6019" w:hanging="272"/>
      </w:pPr>
      <w:rPr>
        <w:rFonts w:hint="default"/>
        <w:lang w:val="en-AU" w:eastAsia="en-US" w:bidi="ar-SA"/>
      </w:rPr>
    </w:lvl>
    <w:lvl w:ilvl="8" w:tplc="71DC6D06">
      <w:numFmt w:val="bullet"/>
      <w:lvlText w:val="•"/>
      <w:lvlJc w:val="left"/>
      <w:pPr>
        <w:ind w:left="6819" w:hanging="272"/>
      </w:pPr>
      <w:rPr>
        <w:rFonts w:hint="default"/>
        <w:lang w:val="en-AU" w:eastAsia="en-US" w:bidi="ar-SA"/>
      </w:rPr>
    </w:lvl>
  </w:abstractNum>
  <w:abstractNum w:abstractNumId="19" w15:restartNumberingAfterBreak="0">
    <w:nsid w:val="54FD3F65"/>
    <w:multiLevelType w:val="hybridMultilevel"/>
    <w:tmpl w:val="9062A656"/>
    <w:lvl w:ilvl="0" w:tplc="A110539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688C45D8">
      <w:numFmt w:val="bullet"/>
      <w:lvlText w:val="•"/>
      <w:lvlJc w:val="left"/>
      <w:pPr>
        <w:ind w:left="1219" w:hanging="272"/>
      </w:pPr>
      <w:rPr>
        <w:rFonts w:hint="default"/>
        <w:lang w:val="en-AU" w:eastAsia="en-US" w:bidi="ar-SA"/>
      </w:rPr>
    </w:lvl>
    <w:lvl w:ilvl="2" w:tplc="E0583126">
      <w:numFmt w:val="bullet"/>
      <w:lvlText w:val="•"/>
      <w:lvlJc w:val="left"/>
      <w:pPr>
        <w:ind w:left="2019" w:hanging="272"/>
      </w:pPr>
      <w:rPr>
        <w:rFonts w:hint="default"/>
        <w:lang w:val="en-AU" w:eastAsia="en-US" w:bidi="ar-SA"/>
      </w:rPr>
    </w:lvl>
    <w:lvl w:ilvl="3" w:tplc="CB40D88E">
      <w:numFmt w:val="bullet"/>
      <w:lvlText w:val="•"/>
      <w:lvlJc w:val="left"/>
      <w:pPr>
        <w:ind w:left="2819" w:hanging="272"/>
      </w:pPr>
      <w:rPr>
        <w:rFonts w:hint="default"/>
        <w:lang w:val="en-AU" w:eastAsia="en-US" w:bidi="ar-SA"/>
      </w:rPr>
    </w:lvl>
    <w:lvl w:ilvl="4" w:tplc="4664CBB2">
      <w:numFmt w:val="bullet"/>
      <w:lvlText w:val="•"/>
      <w:lvlJc w:val="left"/>
      <w:pPr>
        <w:ind w:left="3619" w:hanging="272"/>
      </w:pPr>
      <w:rPr>
        <w:rFonts w:hint="default"/>
        <w:lang w:val="en-AU" w:eastAsia="en-US" w:bidi="ar-SA"/>
      </w:rPr>
    </w:lvl>
    <w:lvl w:ilvl="5" w:tplc="09F67B84">
      <w:numFmt w:val="bullet"/>
      <w:lvlText w:val="•"/>
      <w:lvlJc w:val="left"/>
      <w:pPr>
        <w:ind w:left="4419" w:hanging="272"/>
      </w:pPr>
      <w:rPr>
        <w:rFonts w:hint="default"/>
        <w:lang w:val="en-AU" w:eastAsia="en-US" w:bidi="ar-SA"/>
      </w:rPr>
    </w:lvl>
    <w:lvl w:ilvl="6" w:tplc="DB12D880">
      <w:numFmt w:val="bullet"/>
      <w:lvlText w:val="•"/>
      <w:lvlJc w:val="left"/>
      <w:pPr>
        <w:ind w:left="5219" w:hanging="272"/>
      </w:pPr>
      <w:rPr>
        <w:rFonts w:hint="default"/>
        <w:lang w:val="en-AU" w:eastAsia="en-US" w:bidi="ar-SA"/>
      </w:rPr>
    </w:lvl>
    <w:lvl w:ilvl="7" w:tplc="4B927ABA">
      <w:numFmt w:val="bullet"/>
      <w:lvlText w:val="•"/>
      <w:lvlJc w:val="left"/>
      <w:pPr>
        <w:ind w:left="6019" w:hanging="272"/>
      </w:pPr>
      <w:rPr>
        <w:rFonts w:hint="default"/>
        <w:lang w:val="en-AU" w:eastAsia="en-US" w:bidi="ar-SA"/>
      </w:rPr>
    </w:lvl>
    <w:lvl w:ilvl="8" w:tplc="8E3AD61C">
      <w:numFmt w:val="bullet"/>
      <w:lvlText w:val="•"/>
      <w:lvlJc w:val="left"/>
      <w:pPr>
        <w:ind w:left="6819" w:hanging="272"/>
      </w:pPr>
      <w:rPr>
        <w:rFonts w:hint="default"/>
        <w:lang w:val="en-AU" w:eastAsia="en-US" w:bidi="ar-SA"/>
      </w:rPr>
    </w:lvl>
  </w:abstractNum>
  <w:abstractNum w:abstractNumId="20" w15:restartNumberingAfterBreak="0">
    <w:nsid w:val="57727018"/>
    <w:multiLevelType w:val="hybridMultilevel"/>
    <w:tmpl w:val="D7B26DC8"/>
    <w:lvl w:ilvl="0" w:tplc="23607E76">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8D14F3"/>
    <w:multiLevelType w:val="hybridMultilevel"/>
    <w:tmpl w:val="D66A513C"/>
    <w:lvl w:ilvl="0" w:tplc="FACC032E">
      <w:numFmt w:val="bullet"/>
      <w:lvlText w:val=""/>
      <w:lvlJc w:val="left"/>
      <w:pPr>
        <w:ind w:left="751" w:hanging="272"/>
      </w:pPr>
      <w:rPr>
        <w:rFonts w:ascii="Wingdings" w:eastAsia="Wingdings" w:hAnsi="Wingdings" w:cs="Wingdings" w:hint="default"/>
        <w:color w:val="0077BE"/>
        <w:w w:val="100"/>
        <w:sz w:val="18"/>
        <w:szCs w:val="18"/>
        <w:lang w:val="en-AU" w:eastAsia="en-US" w:bidi="ar-SA"/>
      </w:rPr>
    </w:lvl>
    <w:lvl w:ilvl="1" w:tplc="694E5974">
      <w:numFmt w:val="bullet"/>
      <w:lvlText w:val=""/>
      <w:lvlJc w:val="left"/>
      <w:pPr>
        <w:ind w:left="1089" w:hanging="272"/>
      </w:pPr>
      <w:rPr>
        <w:rFonts w:hint="default"/>
        <w:w w:val="100"/>
        <w:lang w:val="en-AU" w:eastAsia="en-US" w:bidi="ar-SA"/>
      </w:rPr>
    </w:lvl>
    <w:lvl w:ilvl="2" w:tplc="42A2A2E0">
      <w:numFmt w:val="bullet"/>
      <w:lvlText w:val="•"/>
      <w:lvlJc w:val="left"/>
      <w:pPr>
        <w:ind w:left="1528" w:hanging="272"/>
      </w:pPr>
      <w:rPr>
        <w:rFonts w:hint="default"/>
        <w:lang w:val="en-AU" w:eastAsia="en-US" w:bidi="ar-SA"/>
      </w:rPr>
    </w:lvl>
    <w:lvl w:ilvl="3" w:tplc="1908BC8A">
      <w:numFmt w:val="bullet"/>
      <w:lvlText w:val="•"/>
      <w:lvlJc w:val="left"/>
      <w:pPr>
        <w:ind w:left="1976" w:hanging="272"/>
      </w:pPr>
      <w:rPr>
        <w:rFonts w:hint="default"/>
        <w:lang w:val="en-AU" w:eastAsia="en-US" w:bidi="ar-SA"/>
      </w:rPr>
    </w:lvl>
    <w:lvl w:ilvl="4" w:tplc="ABEE5314">
      <w:numFmt w:val="bullet"/>
      <w:lvlText w:val="•"/>
      <w:lvlJc w:val="left"/>
      <w:pPr>
        <w:ind w:left="2424" w:hanging="272"/>
      </w:pPr>
      <w:rPr>
        <w:rFonts w:hint="default"/>
        <w:lang w:val="en-AU" w:eastAsia="en-US" w:bidi="ar-SA"/>
      </w:rPr>
    </w:lvl>
    <w:lvl w:ilvl="5" w:tplc="C01C9026">
      <w:numFmt w:val="bullet"/>
      <w:lvlText w:val="•"/>
      <w:lvlJc w:val="left"/>
      <w:pPr>
        <w:ind w:left="2872" w:hanging="272"/>
      </w:pPr>
      <w:rPr>
        <w:rFonts w:hint="default"/>
        <w:lang w:val="en-AU" w:eastAsia="en-US" w:bidi="ar-SA"/>
      </w:rPr>
    </w:lvl>
    <w:lvl w:ilvl="6" w:tplc="AA82B2B2">
      <w:numFmt w:val="bullet"/>
      <w:lvlText w:val="•"/>
      <w:lvlJc w:val="left"/>
      <w:pPr>
        <w:ind w:left="3320" w:hanging="272"/>
      </w:pPr>
      <w:rPr>
        <w:rFonts w:hint="default"/>
        <w:lang w:val="en-AU" w:eastAsia="en-US" w:bidi="ar-SA"/>
      </w:rPr>
    </w:lvl>
    <w:lvl w:ilvl="7" w:tplc="F16AFFCC">
      <w:numFmt w:val="bullet"/>
      <w:lvlText w:val="•"/>
      <w:lvlJc w:val="left"/>
      <w:pPr>
        <w:ind w:left="3768" w:hanging="272"/>
      </w:pPr>
      <w:rPr>
        <w:rFonts w:hint="default"/>
        <w:lang w:val="en-AU" w:eastAsia="en-US" w:bidi="ar-SA"/>
      </w:rPr>
    </w:lvl>
    <w:lvl w:ilvl="8" w:tplc="BE8C81AA">
      <w:numFmt w:val="bullet"/>
      <w:lvlText w:val="•"/>
      <w:lvlJc w:val="left"/>
      <w:pPr>
        <w:ind w:left="4217" w:hanging="272"/>
      </w:pPr>
      <w:rPr>
        <w:rFonts w:hint="default"/>
        <w:lang w:val="en-AU" w:eastAsia="en-US" w:bidi="ar-SA"/>
      </w:rPr>
    </w:lvl>
  </w:abstractNum>
  <w:abstractNum w:abstractNumId="22" w15:restartNumberingAfterBreak="0">
    <w:nsid w:val="62D66811"/>
    <w:multiLevelType w:val="hybridMultilevel"/>
    <w:tmpl w:val="68C24814"/>
    <w:lvl w:ilvl="0" w:tplc="A5CC2D42">
      <w:start w:val="1"/>
      <w:numFmt w:val="decimal"/>
      <w:lvlText w:val="%1."/>
      <w:lvlJc w:val="left"/>
      <w:pPr>
        <w:ind w:left="2530" w:hanging="401"/>
      </w:pPr>
      <w:rPr>
        <w:rFonts w:ascii="Arial" w:eastAsia="Arial" w:hAnsi="Arial" w:cs="Arial" w:hint="default"/>
        <w:b/>
        <w:bCs/>
        <w:color w:val="0071CE"/>
        <w:w w:val="100"/>
        <w:sz w:val="36"/>
        <w:szCs w:val="36"/>
        <w:lang w:val="en-AU" w:eastAsia="en-US" w:bidi="ar-SA"/>
      </w:rPr>
    </w:lvl>
    <w:lvl w:ilvl="1" w:tplc="BA04A16C">
      <w:numFmt w:val="bullet"/>
      <w:lvlText w:val="•"/>
      <w:lvlJc w:val="left"/>
      <w:pPr>
        <w:ind w:left="2540" w:hanging="401"/>
      </w:pPr>
      <w:rPr>
        <w:rFonts w:hint="default"/>
        <w:lang w:val="en-AU" w:eastAsia="en-US" w:bidi="ar-SA"/>
      </w:rPr>
    </w:lvl>
    <w:lvl w:ilvl="2" w:tplc="5674FBC0">
      <w:numFmt w:val="bullet"/>
      <w:lvlText w:val="•"/>
      <w:lvlJc w:val="left"/>
      <w:pPr>
        <w:ind w:left="2986" w:hanging="401"/>
      </w:pPr>
      <w:rPr>
        <w:rFonts w:hint="default"/>
        <w:lang w:val="en-AU" w:eastAsia="en-US" w:bidi="ar-SA"/>
      </w:rPr>
    </w:lvl>
    <w:lvl w:ilvl="3" w:tplc="9838176A">
      <w:numFmt w:val="bullet"/>
      <w:lvlText w:val="•"/>
      <w:lvlJc w:val="left"/>
      <w:pPr>
        <w:ind w:left="3433" w:hanging="401"/>
      </w:pPr>
      <w:rPr>
        <w:rFonts w:hint="default"/>
        <w:lang w:val="en-AU" w:eastAsia="en-US" w:bidi="ar-SA"/>
      </w:rPr>
    </w:lvl>
    <w:lvl w:ilvl="4" w:tplc="AB72CBF2">
      <w:numFmt w:val="bullet"/>
      <w:lvlText w:val="•"/>
      <w:lvlJc w:val="left"/>
      <w:pPr>
        <w:ind w:left="3880" w:hanging="401"/>
      </w:pPr>
      <w:rPr>
        <w:rFonts w:hint="default"/>
        <w:lang w:val="en-AU" w:eastAsia="en-US" w:bidi="ar-SA"/>
      </w:rPr>
    </w:lvl>
    <w:lvl w:ilvl="5" w:tplc="A1280884">
      <w:numFmt w:val="bullet"/>
      <w:lvlText w:val="•"/>
      <w:lvlJc w:val="left"/>
      <w:pPr>
        <w:ind w:left="4327" w:hanging="401"/>
      </w:pPr>
      <w:rPr>
        <w:rFonts w:hint="default"/>
        <w:lang w:val="en-AU" w:eastAsia="en-US" w:bidi="ar-SA"/>
      </w:rPr>
    </w:lvl>
    <w:lvl w:ilvl="6" w:tplc="0DA00A1E">
      <w:numFmt w:val="bullet"/>
      <w:lvlText w:val="•"/>
      <w:lvlJc w:val="left"/>
      <w:pPr>
        <w:ind w:left="4774" w:hanging="401"/>
      </w:pPr>
      <w:rPr>
        <w:rFonts w:hint="default"/>
        <w:lang w:val="en-AU" w:eastAsia="en-US" w:bidi="ar-SA"/>
      </w:rPr>
    </w:lvl>
    <w:lvl w:ilvl="7" w:tplc="96CC91F4">
      <w:numFmt w:val="bullet"/>
      <w:lvlText w:val="•"/>
      <w:lvlJc w:val="left"/>
      <w:pPr>
        <w:ind w:left="5221" w:hanging="401"/>
      </w:pPr>
      <w:rPr>
        <w:rFonts w:hint="default"/>
        <w:lang w:val="en-AU" w:eastAsia="en-US" w:bidi="ar-SA"/>
      </w:rPr>
    </w:lvl>
    <w:lvl w:ilvl="8" w:tplc="D7F0D500">
      <w:numFmt w:val="bullet"/>
      <w:lvlText w:val="•"/>
      <w:lvlJc w:val="left"/>
      <w:pPr>
        <w:ind w:left="5668" w:hanging="401"/>
      </w:pPr>
      <w:rPr>
        <w:rFonts w:hint="default"/>
        <w:lang w:val="en-AU" w:eastAsia="en-US" w:bidi="ar-SA"/>
      </w:rPr>
    </w:lvl>
  </w:abstractNum>
  <w:abstractNum w:abstractNumId="23" w15:restartNumberingAfterBreak="0">
    <w:nsid w:val="6AC26655"/>
    <w:multiLevelType w:val="hybridMultilevel"/>
    <w:tmpl w:val="237A6966"/>
    <w:lvl w:ilvl="0" w:tplc="E012CC72">
      <w:start w:val="5"/>
      <w:numFmt w:val="decimal"/>
      <w:lvlText w:val="%1."/>
      <w:lvlJc w:val="left"/>
      <w:pPr>
        <w:ind w:left="2516" w:hanging="387"/>
      </w:pPr>
      <w:rPr>
        <w:rFonts w:ascii="Arial" w:eastAsia="Arial" w:hAnsi="Arial" w:cs="Arial" w:hint="default"/>
        <w:b/>
        <w:bCs/>
        <w:color w:val="0071CE"/>
        <w:w w:val="100"/>
        <w:sz w:val="36"/>
        <w:szCs w:val="36"/>
        <w:lang w:val="en-AU" w:eastAsia="en-US" w:bidi="ar-SA"/>
      </w:rPr>
    </w:lvl>
    <w:lvl w:ilvl="1" w:tplc="BD064598">
      <w:numFmt w:val="bullet"/>
      <w:lvlText w:val="•"/>
      <w:lvlJc w:val="left"/>
      <w:pPr>
        <w:ind w:left="3408" w:hanging="387"/>
      </w:pPr>
      <w:rPr>
        <w:rFonts w:hint="default"/>
        <w:lang w:val="en-AU" w:eastAsia="en-US" w:bidi="ar-SA"/>
      </w:rPr>
    </w:lvl>
    <w:lvl w:ilvl="2" w:tplc="316EA1A8">
      <w:numFmt w:val="bullet"/>
      <w:lvlText w:val="•"/>
      <w:lvlJc w:val="left"/>
      <w:pPr>
        <w:ind w:left="4296" w:hanging="387"/>
      </w:pPr>
      <w:rPr>
        <w:rFonts w:hint="default"/>
        <w:lang w:val="en-AU" w:eastAsia="en-US" w:bidi="ar-SA"/>
      </w:rPr>
    </w:lvl>
    <w:lvl w:ilvl="3" w:tplc="16BA513A">
      <w:numFmt w:val="bullet"/>
      <w:lvlText w:val="•"/>
      <w:lvlJc w:val="left"/>
      <w:pPr>
        <w:ind w:left="5185" w:hanging="387"/>
      </w:pPr>
      <w:rPr>
        <w:rFonts w:hint="default"/>
        <w:lang w:val="en-AU" w:eastAsia="en-US" w:bidi="ar-SA"/>
      </w:rPr>
    </w:lvl>
    <w:lvl w:ilvl="4" w:tplc="B1FA5AA0">
      <w:numFmt w:val="bullet"/>
      <w:lvlText w:val="•"/>
      <w:lvlJc w:val="left"/>
      <w:pPr>
        <w:ind w:left="6073" w:hanging="387"/>
      </w:pPr>
      <w:rPr>
        <w:rFonts w:hint="default"/>
        <w:lang w:val="en-AU" w:eastAsia="en-US" w:bidi="ar-SA"/>
      </w:rPr>
    </w:lvl>
    <w:lvl w:ilvl="5" w:tplc="01D0CABA">
      <w:numFmt w:val="bullet"/>
      <w:lvlText w:val="•"/>
      <w:lvlJc w:val="left"/>
      <w:pPr>
        <w:ind w:left="6962" w:hanging="387"/>
      </w:pPr>
      <w:rPr>
        <w:rFonts w:hint="default"/>
        <w:lang w:val="en-AU" w:eastAsia="en-US" w:bidi="ar-SA"/>
      </w:rPr>
    </w:lvl>
    <w:lvl w:ilvl="6" w:tplc="BC20C1A6">
      <w:numFmt w:val="bullet"/>
      <w:lvlText w:val="•"/>
      <w:lvlJc w:val="left"/>
      <w:pPr>
        <w:ind w:left="7850" w:hanging="387"/>
      </w:pPr>
      <w:rPr>
        <w:rFonts w:hint="default"/>
        <w:lang w:val="en-AU" w:eastAsia="en-US" w:bidi="ar-SA"/>
      </w:rPr>
    </w:lvl>
    <w:lvl w:ilvl="7" w:tplc="9D30B6B4">
      <w:numFmt w:val="bullet"/>
      <w:lvlText w:val="•"/>
      <w:lvlJc w:val="left"/>
      <w:pPr>
        <w:ind w:left="8738" w:hanging="387"/>
      </w:pPr>
      <w:rPr>
        <w:rFonts w:hint="default"/>
        <w:lang w:val="en-AU" w:eastAsia="en-US" w:bidi="ar-SA"/>
      </w:rPr>
    </w:lvl>
    <w:lvl w:ilvl="8" w:tplc="CE96E9EC">
      <w:numFmt w:val="bullet"/>
      <w:lvlText w:val="•"/>
      <w:lvlJc w:val="left"/>
      <w:pPr>
        <w:ind w:left="9627" w:hanging="387"/>
      </w:pPr>
      <w:rPr>
        <w:rFonts w:hint="default"/>
        <w:lang w:val="en-AU" w:eastAsia="en-US" w:bidi="ar-SA"/>
      </w:rPr>
    </w:lvl>
  </w:abstractNum>
  <w:abstractNum w:abstractNumId="24" w15:restartNumberingAfterBreak="0">
    <w:nsid w:val="71546C2F"/>
    <w:multiLevelType w:val="hybridMultilevel"/>
    <w:tmpl w:val="1898F8C0"/>
    <w:lvl w:ilvl="0" w:tplc="6BA8646C">
      <w:start w:val="1"/>
      <w:numFmt w:val="decimal"/>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25" w15:restartNumberingAfterBreak="0">
    <w:nsid w:val="7638104B"/>
    <w:multiLevelType w:val="hybridMultilevel"/>
    <w:tmpl w:val="7932CE24"/>
    <w:lvl w:ilvl="0" w:tplc="FA287686">
      <w:numFmt w:val="bullet"/>
      <w:lvlText w:val="•"/>
      <w:lvlJc w:val="left"/>
      <w:pPr>
        <w:ind w:left="415" w:hanging="272"/>
      </w:pPr>
      <w:rPr>
        <w:rFonts w:ascii="Arial" w:eastAsia="Arial" w:hAnsi="Arial" w:cs="Arial" w:hint="default"/>
        <w:color w:val="1F1546"/>
        <w:w w:val="100"/>
        <w:sz w:val="18"/>
        <w:szCs w:val="18"/>
        <w:lang w:val="en-AU" w:eastAsia="en-US" w:bidi="ar-SA"/>
      </w:rPr>
    </w:lvl>
    <w:lvl w:ilvl="1" w:tplc="73305D44">
      <w:numFmt w:val="bullet"/>
      <w:lvlText w:val="•"/>
      <w:lvlJc w:val="left"/>
      <w:pPr>
        <w:ind w:left="1219" w:hanging="272"/>
      </w:pPr>
      <w:rPr>
        <w:rFonts w:hint="default"/>
        <w:lang w:val="en-AU" w:eastAsia="en-US" w:bidi="ar-SA"/>
      </w:rPr>
    </w:lvl>
    <w:lvl w:ilvl="2" w:tplc="6424593C">
      <w:numFmt w:val="bullet"/>
      <w:lvlText w:val="•"/>
      <w:lvlJc w:val="left"/>
      <w:pPr>
        <w:ind w:left="2019" w:hanging="272"/>
      </w:pPr>
      <w:rPr>
        <w:rFonts w:hint="default"/>
        <w:lang w:val="en-AU" w:eastAsia="en-US" w:bidi="ar-SA"/>
      </w:rPr>
    </w:lvl>
    <w:lvl w:ilvl="3" w:tplc="D840AA54">
      <w:numFmt w:val="bullet"/>
      <w:lvlText w:val="•"/>
      <w:lvlJc w:val="left"/>
      <w:pPr>
        <w:ind w:left="2819" w:hanging="272"/>
      </w:pPr>
      <w:rPr>
        <w:rFonts w:hint="default"/>
        <w:lang w:val="en-AU" w:eastAsia="en-US" w:bidi="ar-SA"/>
      </w:rPr>
    </w:lvl>
    <w:lvl w:ilvl="4" w:tplc="FA8A1B96">
      <w:numFmt w:val="bullet"/>
      <w:lvlText w:val="•"/>
      <w:lvlJc w:val="left"/>
      <w:pPr>
        <w:ind w:left="3619" w:hanging="272"/>
      </w:pPr>
      <w:rPr>
        <w:rFonts w:hint="default"/>
        <w:lang w:val="en-AU" w:eastAsia="en-US" w:bidi="ar-SA"/>
      </w:rPr>
    </w:lvl>
    <w:lvl w:ilvl="5" w:tplc="C736D554">
      <w:numFmt w:val="bullet"/>
      <w:lvlText w:val="•"/>
      <w:lvlJc w:val="left"/>
      <w:pPr>
        <w:ind w:left="4419" w:hanging="272"/>
      </w:pPr>
      <w:rPr>
        <w:rFonts w:hint="default"/>
        <w:lang w:val="en-AU" w:eastAsia="en-US" w:bidi="ar-SA"/>
      </w:rPr>
    </w:lvl>
    <w:lvl w:ilvl="6" w:tplc="7E30860A">
      <w:numFmt w:val="bullet"/>
      <w:lvlText w:val="•"/>
      <w:lvlJc w:val="left"/>
      <w:pPr>
        <w:ind w:left="5219" w:hanging="272"/>
      </w:pPr>
      <w:rPr>
        <w:rFonts w:hint="default"/>
        <w:lang w:val="en-AU" w:eastAsia="en-US" w:bidi="ar-SA"/>
      </w:rPr>
    </w:lvl>
    <w:lvl w:ilvl="7" w:tplc="BE6EFB00">
      <w:numFmt w:val="bullet"/>
      <w:lvlText w:val="•"/>
      <w:lvlJc w:val="left"/>
      <w:pPr>
        <w:ind w:left="6019" w:hanging="272"/>
      </w:pPr>
      <w:rPr>
        <w:rFonts w:hint="default"/>
        <w:lang w:val="en-AU" w:eastAsia="en-US" w:bidi="ar-SA"/>
      </w:rPr>
    </w:lvl>
    <w:lvl w:ilvl="8" w:tplc="DA4420EA">
      <w:numFmt w:val="bullet"/>
      <w:lvlText w:val="•"/>
      <w:lvlJc w:val="left"/>
      <w:pPr>
        <w:ind w:left="6819" w:hanging="272"/>
      </w:pPr>
      <w:rPr>
        <w:rFonts w:hint="default"/>
        <w:lang w:val="en-AU" w:eastAsia="en-US" w:bidi="ar-SA"/>
      </w:rPr>
    </w:lvl>
  </w:abstractNum>
  <w:abstractNum w:abstractNumId="26" w15:restartNumberingAfterBreak="0">
    <w:nsid w:val="78E82DD5"/>
    <w:multiLevelType w:val="hybridMultilevel"/>
    <w:tmpl w:val="024EE43E"/>
    <w:lvl w:ilvl="0" w:tplc="CD0E441C">
      <w:numFmt w:val="bullet"/>
      <w:lvlText w:val="•"/>
      <w:lvlJc w:val="left"/>
      <w:pPr>
        <w:ind w:left="2920" w:hanging="272"/>
      </w:pPr>
      <w:rPr>
        <w:rFonts w:ascii="Arial" w:eastAsia="Arial" w:hAnsi="Arial" w:cs="Arial" w:hint="default"/>
        <w:color w:val="FFFFFF"/>
        <w:w w:val="100"/>
        <w:sz w:val="18"/>
        <w:szCs w:val="18"/>
        <w:lang w:val="en-AU" w:eastAsia="en-US" w:bidi="ar-SA"/>
      </w:rPr>
    </w:lvl>
    <w:lvl w:ilvl="1" w:tplc="3B2A4AE6">
      <w:numFmt w:val="bullet"/>
      <w:lvlText w:val="•"/>
      <w:lvlJc w:val="left"/>
      <w:pPr>
        <w:ind w:left="3768" w:hanging="272"/>
      </w:pPr>
      <w:rPr>
        <w:rFonts w:hint="default"/>
        <w:lang w:val="en-AU" w:eastAsia="en-US" w:bidi="ar-SA"/>
      </w:rPr>
    </w:lvl>
    <w:lvl w:ilvl="2" w:tplc="BEE05306">
      <w:numFmt w:val="bullet"/>
      <w:lvlText w:val="•"/>
      <w:lvlJc w:val="left"/>
      <w:pPr>
        <w:ind w:left="4616" w:hanging="272"/>
      </w:pPr>
      <w:rPr>
        <w:rFonts w:hint="default"/>
        <w:lang w:val="en-AU" w:eastAsia="en-US" w:bidi="ar-SA"/>
      </w:rPr>
    </w:lvl>
    <w:lvl w:ilvl="3" w:tplc="953476D6">
      <w:numFmt w:val="bullet"/>
      <w:lvlText w:val="•"/>
      <w:lvlJc w:val="left"/>
      <w:pPr>
        <w:ind w:left="5465" w:hanging="272"/>
      </w:pPr>
      <w:rPr>
        <w:rFonts w:hint="default"/>
        <w:lang w:val="en-AU" w:eastAsia="en-US" w:bidi="ar-SA"/>
      </w:rPr>
    </w:lvl>
    <w:lvl w:ilvl="4" w:tplc="75CECFD8">
      <w:numFmt w:val="bullet"/>
      <w:lvlText w:val="•"/>
      <w:lvlJc w:val="left"/>
      <w:pPr>
        <w:ind w:left="6313" w:hanging="272"/>
      </w:pPr>
      <w:rPr>
        <w:rFonts w:hint="default"/>
        <w:lang w:val="en-AU" w:eastAsia="en-US" w:bidi="ar-SA"/>
      </w:rPr>
    </w:lvl>
    <w:lvl w:ilvl="5" w:tplc="44166E70">
      <w:numFmt w:val="bullet"/>
      <w:lvlText w:val="•"/>
      <w:lvlJc w:val="left"/>
      <w:pPr>
        <w:ind w:left="7162" w:hanging="272"/>
      </w:pPr>
      <w:rPr>
        <w:rFonts w:hint="default"/>
        <w:lang w:val="en-AU" w:eastAsia="en-US" w:bidi="ar-SA"/>
      </w:rPr>
    </w:lvl>
    <w:lvl w:ilvl="6" w:tplc="45E00B26">
      <w:numFmt w:val="bullet"/>
      <w:lvlText w:val="•"/>
      <w:lvlJc w:val="left"/>
      <w:pPr>
        <w:ind w:left="8010" w:hanging="272"/>
      </w:pPr>
      <w:rPr>
        <w:rFonts w:hint="default"/>
        <w:lang w:val="en-AU" w:eastAsia="en-US" w:bidi="ar-SA"/>
      </w:rPr>
    </w:lvl>
    <w:lvl w:ilvl="7" w:tplc="1FDE0C72">
      <w:numFmt w:val="bullet"/>
      <w:lvlText w:val="•"/>
      <w:lvlJc w:val="left"/>
      <w:pPr>
        <w:ind w:left="8858" w:hanging="272"/>
      </w:pPr>
      <w:rPr>
        <w:rFonts w:hint="default"/>
        <w:lang w:val="en-AU" w:eastAsia="en-US" w:bidi="ar-SA"/>
      </w:rPr>
    </w:lvl>
    <w:lvl w:ilvl="8" w:tplc="DFF2FB04">
      <w:numFmt w:val="bullet"/>
      <w:lvlText w:val="•"/>
      <w:lvlJc w:val="left"/>
      <w:pPr>
        <w:ind w:left="9707" w:hanging="272"/>
      </w:pPr>
      <w:rPr>
        <w:rFonts w:hint="default"/>
        <w:lang w:val="en-AU" w:eastAsia="en-US" w:bidi="ar-SA"/>
      </w:rPr>
    </w:lvl>
  </w:abstractNum>
  <w:abstractNum w:abstractNumId="27" w15:restartNumberingAfterBreak="0">
    <w:nsid w:val="7B37343A"/>
    <w:multiLevelType w:val="hybridMultilevel"/>
    <w:tmpl w:val="B0C039D2"/>
    <w:lvl w:ilvl="0" w:tplc="87FE9CA4">
      <w:numFmt w:val="bullet"/>
      <w:lvlText w:val="•"/>
      <w:lvlJc w:val="left"/>
      <w:pPr>
        <w:ind w:left="415" w:hanging="272"/>
      </w:pPr>
      <w:rPr>
        <w:rFonts w:ascii="Arial" w:eastAsia="Arial" w:hAnsi="Arial" w:cs="Arial" w:hint="default"/>
        <w:color w:val="1F1546"/>
        <w:w w:val="100"/>
        <w:sz w:val="18"/>
        <w:szCs w:val="18"/>
        <w:lang w:val="en-AU" w:eastAsia="en-US" w:bidi="ar-SA"/>
      </w:rPr>
    </w:lvl>
    <w:lvl w:ilvl="1" w:tplc="DFAA1B8E">
      <w:numFmt w:val="bullet"/>
      <w:lvlText w:val="•"/>
      <w:lvlJc w:val="left"/>
      <w:pPr>
        <w:ind w:left="1219" w:hanging="272"/>
      </w:pPr>
      <w:rPr>
        <w:rFonts w:hint="default"/>
        <w:lang w:val="en-AU" w:eastAsia="en-US" w:bidi="ar-SA"/>
      </w:rPr>
    </w:lvl>
    <w:lvl w:ilvl="2" w:tplc="9220611E">
      <w:numFmt w:val="bullet"/>
      <w:lvlText w:val="•"/>
      <w:lvlJc w:val="left"/>
      <w:pPr>
        <w:ind w:left="2019" w:hanging="272"/>
      </w:pPr>
      <w:rPr>
        <w:rFonts w:hint="default"/>
        <w:lang w:val="en-AU" w:eastAsia="en-US" w:bidi="ar-SA"/>
      </w:rPr>
    </w:lvl>
    <w:lvl w:ilvl="3" w:tplc="42365F16">
      <w:numFmt w:val="bullet"/>
      <w:lvlText w:val="•"/>
      <w:lvlJc w:val="left"/>
      <w:pPr>
        <w:ind w:left="2819" w:hanging="272"/>
      </w:pPr>
      <w:rPr>
        <w:rFonts w:hint="default"/>
        <w:lang w:val="en-AU" w:eastAsia="en-US" w:bidi="ar-SA"/>
      </w:rPr>
    </w:lvl>
    <w:lvl w:ilvl="4" w:tplc="55201B26">
      <w:numFmt w:val="bullet"/>
      <w:lvlText w:val="•"/>
      <w:lvlJc w:val="left"/>
      <w:pPr>
        <w:ind w:left="3619" w:hanging="272"/>
      </w:pPr>
      <w:rPr>
        <w:rFonts w:hint="default"/>
        <w:lang w:val="en-AU" w:eastAsia="en-US" w:bidi="ar-SA"/>
      </w:rPr>
    </w:lvl>
    <w:lvl w:ilvl="5" w:tplc="F04061D2">
      <w:numFmt w:val="bullet"/>
      <w:lvlText w:val="•"/>
      <w:lvlJc w:val="left"/>
      <w:pPr>
        <w:ind w:left="4419" w:hanging="272"/>
      </w:pPr>
      <w:rPr>
        <w:rFonts w:hint="default"/>
        <w:lang w:val="en-AU" w:eastAsia="en-US" w:bidi="ar-SA"/>
      </w:rPr>
    </w:lvl>
    <w:lvl w:ilvl="6" w:tplc="288AAA90">
      <w:numFmt w:val="bullet"/>
      <w:lvlText w:val="•"/>
      <w:lvlJc w:val="left"/>
      <w:pPr>
        <w:ind w:left="5219" w:hanging="272"/>
      </w:pPr>
      <w:rPr>
        <w:rFonts w:hint="default"/>
        <w:lang w:val="en-AU" w:eastAsia="en-US" w:bidi="ar-SA"/>
      </w:rPr>
    </w:lvl>
    <w:lvl w:ilvl="7" w:tplc="CD421C48">
      <w:numFmt w:val="bullet"/>
      <w:lvlText w:val="•"/>
      <w:lvlJc w:val="left"/>
      <w:pPr>
        <w:ind w:left="6019" w:hanging="272"/>
      </w:pPr>
      <w:rPr>
        <w:rFonts w:hint="default"/>
        <w:lang w:val="en-AU" w:eastAsia="en-US" w:bidi="ar-SA"/>
      </w:rPr>
    </w:lvl>
    <w:lvl w:ilvl="8" w:tplc="53C8AF6E">
      <w:numFmt w:val="bullet"/>
      <w:lvlText w:val="•"/>
      <w:lvlJc w:val="left"/>
      <w:pPr>
        <w:ind w:left="6819" w:hanging="272"/>
      </w:pPr>
      <w:rPr>
        <w:rFonts w:hint="default"/>
        <w:lang w:val="en-AU" w:eastAsia="en-US" w:bidi="ar-SA"/>
      </w:rPr>
    </w:lvl>
  </w:abstractNum>
  <w:abstractNum w:abstractNumId="28" w15:restartNumberingAfterBreak="0">
    <w:nsid w:val="7C0525B4"/>
    <w:multiLevelType w:val="hybridMultilevel"/>
    <w:tmpl w:val="2E643198"/>
    <w:lvl w:ilvl="0" w:tplc="E2BAB55A">
      <w:numFmt w:val="bullet"/>
      <w:lvlText w:val="□"/>
      <w:lvlJc w:val="left"/>
      <w:pPr>
        <w:ind w:left="2350" w:hanging="221"/>
      </w:pPr>
      <w:rPr>
        <w:rFonts w:ascii="Arial" w:eastAsia="Arial" w:hAnsi="Arial" w:cs="Arial" w:hint="default"/>
        <w:color w:val="52555A"/>
        <w:w w:val="100"/>
        <w:sz w:val="28"/>
        <w:szCs w:val="28"/>
        <w:lang w:val="en-AU" w:eastAsia="en-US" w:bidi="ar-SA"/>
      </w:rPr>
    </w:lvl>
    <w:lvl w:ilvl="1" w:tplc="DB12D088">
      <w:numFmt w:val="bullet"/>
      <w:lvlText w:val="•"/>
      <w:lvlJc w:val="left"/>
      <w:pPr>
        <w:ind w:left="3264" w:hanging="221"/>
      </w:pPr>
      <w:rPr>
        <w:rFonts w:hint="default"/>
        <w:lang w:val="en-AU" w:eastAsia="en-US" w:bidi="ar-SA"/>
      </w:rPr>
    </w:lvl>
    <w:lvl w:ilvl="2" w:tplc="821C07F6">
      <w:numFmt w:val="bullet"/>
      <w:lvlText w:val="•"/>
      <w:lvlJc w:val="left"/>
      <w:pPr>
        <w:ind w:left="4168" w:hanging="221"/>
      </w:pPr>
      <w:rPr>
        <w:rFonts w:hint="default"/>
        <w:lang w:val="en-AU" w:eastAsia="en-US" w:bidi="ar-SA"/>
      </w:rPr>
    </w:lvl>
    <w:lvl w:ilvl="3" w:tplc="E7EE1A98">
      <w:numFmt w:val="bullet"/>
      <w:lvlText w:val="•"/>
      <w:lvlJc w:val="left"/>
      <w:pPr>
        <w:ind w:left="5073" w:hanging="221"/>
      </w:pPr>
      <w:rPr>
        <w:rFonts w:hint="default"/>
        <w:lang w:val="en-AU" w:eastAsia="en-US" w:bidi="ar-SA"/>
      </w:rPr>
    </w:lvl>
    <w:lvl w:ilvl="4" w:tplc="BFF22A26">
      <w:numFmt w:val="bullet"/>
      <w:lvlText w:val="•"/>
      <w:lvlJc w:val="left"/>
      <w:pPr>
        <w:ind w:left="5977" w:hanging="221"/>
      </w:pPr>
      <w:rPr>
        <w:rFonts w:hint="default"/>
        <w:lang w:val="en-AU" w:eastAsia="en-US" w:bidi="ar-SA"/>
      </w:rPr>
    </w:lvl>
    <w:lvl w:ilvl="5" w:tplc="7EC01482">
      <w:numFmt w:val="bullet"/>
      <w:lvlText w:val="•"/>
      <w:lvlJc w:val="left"/>
      <w:pPr>
        <w:ind w:left="6882" w:hanging="221"/>
      </w:pPr>
      <w:rPr>
        <w:rFonts w:hint="default"/>
        <w:lang w:val="en-AU" w:eastAsia="en-US" w:bidi="ar-SA"/>
      </w:rPr>
    </w:lvl>
    <w:lvl w:ilvl="6" w:tplc="2A985334">
      <w:numFmt w:val="bullet"/>
      <w:lvlText w:val="•"/>
      <w:lvlJc w:val="left"/>
      <w:pPr>
        <w:ind w:left="7786" w:hanging="221"/>
      </w:pPr>
      <w:rPr>
        <w:rFonts w:hint="default"/>
        <w:lang w:val="en-AU" w:eastAsia="en-US" w:bidi="ar-SA"/>
      </w:rPr>
    </w:lvl>
    <w:lvl w:ilvl="7" w:tplc="41445160">
      <w:numFmt w:val="bullet"/>
      <w:lvlText w:val="•"/>
      <w:lvlJc w:val="left"/>
      <w:pPr>
        <w:ind w:left="8690" w:hanging="221"/>
      </w:pPr>
      <w:rPr>
        <w:rFonts w:hint="default"/>
        <w:lang w:val="en-AU" w:eastAsia="en-US" w:bidi="ar-SA"/>
      </w:rPr>
    </w:lvl>
    <w:lvl w:ilvl="8" w:tplc="54745AC2">
      <w:numFmt w:val="bullet"/>
      <w:lvlText w:val="•"/>
      <w:lvlJc w:val="left"/>
      <w:pPr>
        <w:ind w:left="9595" w:hanging="221"/>
      </w:pPr>
      <w:rPr>
        <w:rFonts w:hint="default"/>
        <w:lang w:val="en-AU" w:eastAsia="en-US" w:bidi="ar-SA"/>
      </w:rPr>
    </w:lvl>
  </w:abstractNum>
  <w:num w:numId="1" w16cid:durableId="726802541">
    <w:abstractNumId w:val="28"/>
  </w:num>
  <w:num w:numId="2" w16cid:durableId="1568421650">
    <w:abstractNumId w:val="4"/>
  </w:num>
  <w:num w:numId="3" w16cid:durableId="1828011835">
    <w:abstractNumId w:val="5"/>
  </w:num>
  <w:num w:numId="4" w16cid:durableId="2117939076">
    <w:abstractNumId w:val="8"/>
  </w:num>
  <w:num w:numId="5" w16cid:durableId="2097633998">
    <w:abstractNumId w:val="23"/>
  </w:num>
  <w:num w:numId="6" w16cid:durableId="1106538512">
    <w:abstractNumId w:val="16"/>
  </w:num>
  <w:num w:numId="7" w16cid:durableId="758136465">
    <w:abstractNumId w:val="10"/>
  </w:num>
  <w:num w:numId="8" w16cid:durableId="60298906">
    <w:abstractNumId w:val="21"/>
  </w:num>
  <w:num w:numId="9" w16cid:durableId="1404715869">
    <w:abstractNumId w:val="22"/>
  </w:num>
  <w:num w:numId="10" w16cid:durableId="805245156">
    <w:abstractNumId w:val="26"/>
  </w:num>
  <w:num w:numId="11" w16cid:durableId="815298931">
    <w:abstractNumId w:val="12"/>
  </w:num>
  <w:num w:numId="12" w16cid:durableId="2139568394">
    <w:abstractNumId w:val="25"/>
  </w:num>
  <w:num w:numId="13" w16cid:durableId="275797258">
    <w:abstractNumId w:val="3"/>
  </w:num>
  <w:num w:numId="14" w16cid:durableId="1796563731">
    <w:abstractNumId w:val="19"/>
  </w:num>
  <w:num w:numId="15" w16cid:durableId="228007420">
    <w:abstractNumId w:val="18"/>
  </w:num>
  <w:num w:numId="16" w16cid:durableId="44106298">
    <w:abstractNumId w:val="27"/>
  </w:num>
  <w:num w:numId="17" w16cid:durableId="200561004">
    <w:abstractNumId w:val="17"/>
  </w:num>
  <w:num w:numId="18" w16cid:durableId="1374959899">
    <w:abstractNumId w:val="13"/>
  </w:num>
  <w:num w:numId="19" w16cid:durableId="1006782681">
    <w:abstractNumId w:val="20"/>
  </w:num>
  <w:num w:numId="20" w16cid:durableId="1655602556">
    <w:abstractNumId w:val="15"/>
  </w:num>
  <w:num w:numId="21" w16cid:durableId="2092462478">
    <w:abstractNumId w:val="20"/>
  </w:num>
  <w:num w:numId="22" w16cid:durableId="655499013">
    <w:abstractNumId w:val="0"/>
  </w:num>
  <w:num w:numId="23" w16cid:durableId="1800874372">
    <w:abstractNumId w:val="6"/>
  </w:num>
  <w:num w:numId="24" w16cid:durableId="263195561">
    <w:abstractNumId w:val="24"/>
  </w:num>
  <w:num w:numId="25" w16cid:durableId="172961491">
    <w:abstractNumId w:val="2"/>
  </w:num>
  <w:num w:numId="26" w16cid:durableId="1306475243">
    <w:abstractNumId w:val="20"/>
  </w:num>
  <w:num w:numId="27" w16cid:durableId="1017997408">
    <w:abstractNumId w:val="15"/>
  </w:num>
  <w:num w:numId="28" w16cid:durableId="470174143">
    <w:abstractNumId w:val="20"/>
  </w:num>
  <w:num w:numId="29" w16cid:durableId="777287389">
    <w:abstractNumId w:val="0"/>
  </w:num>
  <w:num w:numId="30" w16cid:durableId="1450199433">
    <w:abstractNumId w:val="6"/>
  </w:num>
  <w:num w:numId="31" w16cid:durableId="1586305908">
    <w:abstractNumId w:val="24"/>
  </w:num>
  <w:num w:numId="32" w16cid:durableId="1104611760">
    <w:abstractNumId w:val="2"/>
  </w:num>
  <w:num w:numId="33" w16cid:durableId="1809591988">
    <w:abstractNumId w:val="7"/>
  </w:num>
  <w:num w:numId="34" w16cid:durableId="1249919759">
    <w:abstractNumId w:val="15"/>
  </w:num>
  <w:num w:numId="35" w16cid:durableId="1150949124">
    <w:abstractNumId w:val="7"/>
  </w:num>
  <w:num w:numId="36" w16cid:durableId="1054502580">
    <w:abstractNumId w:val="0"/>
  </w:num>
  <w:num w:numId="37" w16cid:durableId="640111428">
    <w:abstractNumId w:val="11"/>
  </w:num>
  <w:num w:numId="38" w16cid:durableId="1880623779">
    <w:abstractNumId w:val="2"/>
  </w:num>
  <w:num w:numId="39" w16cid:durableId="161894594">
    <w:abstractNumId w:val="1"/>
  </w:num>
  <w:num w:numId="40" w16cid:durableId="1937132891">
    <w:abstractNumId w:val="14"/>
  </w:num>
  <w:num w:numId="41" w16cid:durableId="2069915946">
    <w:abstractNumId w:val="11"/>
    <w:lvlOverride w:ilvl="0">
      <w:startOverride w:val="1"/>
    </w:lvlOverride>
  </w:num>
  <w:num w:numId="42" w16cid:durableId="736316979">
    <w:abstractNumId w:val="11"/>
    <w:lvlOverride w:ilvl="0">
      <w:startOverride w:val="1"/>
    </w:lvlOverride>
  </w:num>
  <w:num w:numId="43" w16cid:durableId="1092556060">
    <w:abstractNumId w:val="9"/>
  </w:num>
  <w:num w:numId="44" w16cid:durableId="787898943">
    <w:abstractNumId w:val="11"/>
  </w:num>
  <w:num w:numId="45" w16cid:durableId="1147356719">
    <w:abstractNumId w:val="1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rcy O Osborne (DJSIR)">
    <w15:presenceInfo w15:providerId="AD" w15:userId="S::darcy.osborne@invest.vic.gov.au::73294baa-72f4-444b-8640-978841e0ed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545"/>
    <w:rsid w:val="000036CE"/>
    <w:rsid w:val="00062B44"/>
    <w:rsid w:val="00071C56"/>
    <w:rsid w:val="00101259"/>
    <w:rsid w:val="0014316F"/>
    <w:rsid w:val="00182AFF"/>
    <w:rsid w:val="001A11BB"/>
    <w:rsid w:val="001A5AA3"/>
    <w:rsid w:val="001B1BBD"/>
    <w:rsid w:val="001E3C75"/>
    <w:rsid w:val="001F0935"/>
    <w:rsid w:val="00202352"/>
    <w:rsid w:val="00227918"/>
    <w:rsid w:val="0025264E"/>
    <w:rsid w:val="00256FB6"/>
    <w:rsid w:val="002735DD"/>
    <w:rsid w:val="002828AA"/>
    <w:rsid w:val="002B56AA"/>
    <w:rsid w:val="002D36DE"/>
    <w:rsid w:val="002F06A3"/>
    <w:rsid w:val="003069D2"/>
    <w:rsid w:val="00315C29"/>
    <w:rsid w:val="0033478C"/>
    <w:rsid w:val="0034214B"/>
    <w:rsid w:val="00356720"/>
    <w:rsid w:val="00380020"/>
    <w:rsid w:val="00386CD8"/>
    <w:rsid w:val="00393F51"/>
    <w:rsid w:val="00394802"/>
    <w:rsid w:val="003A0193"/>
    <w:rsid w:val="003D6A26"/>
    <w:rsid w:val="003F516A"/>
    <w:rsid w:val="003F59FB"/>
    <w:rsid w:val="003F5D77"/>
    <w:rsid w:val="00407972"/>
    <w:rsid w:val="0041244F"/>
    <w:rsid w:val="00425138"/>
    <w:rsid w:val="00426FD3"/>
    <w:rsid w:val="0045759A"/>
    <w:rsid w:val="00487B99"/>
    <w:rsid w:val="00492616"/>
    <w:rsid w:val="004B510F"/>
    <w:rsid w:val="004D2C36"/>
    <w:rsid w:val="004F1505"/>
    <w:rsid w:val="00525365"/>
    <w:rsid w:val="0054361A"/>
    <w:rsid w:val="005453BA"/>
    <w:rsid w:val="00582B70"/>
    <w:rsid w:val="005D22E7"/>
    <w:rsid w:val="005D3914"/>
    <w:rsid w:val="00615ECF"/>
    <w:rsid w:val="00644647"/>
    <w:rsid w:val="006673BF"/>
    <w:rsid w:val="00670821"/>
    <w:rsid w:val="006A171D"/>
    <w:rsid w:val="006A7AF7"/>
    <w:rsid w:val="006B15A8"/>
    <w:rsid w:val="006C2F81"/>
    <w:rsid w:val="006C5471"/>
    <w:rsid w:val="00754620"/>
    <w:rsid w:val="00756BDA"/>
    <w:rsid w:val="007D3E7A"/>
    <w:rsid w:val="007E2465"/>
    <w:rsid w:val="00801825"/>
    <w:rsid w:val="00812BB3"/>
    <w:rsid w:val="00821BC7"/>
    <w:rsid w:val="00826D0C"/>
    <w:rsid w:val="00831A3C"/>
    <w:rsid w:val="00872761"/>
    <w:rsid w:val="00874993"/>
    <w:rsid w:val="008856D5"/>
    <w:rsid w:val="0089576E"/>
    <w:rsid w:val="008A2018"/>
    <w:rsid w:val="008A655C"/>
    <w:rsid w:val="008B6063"/>
    <w:rsid w:val="008C1D43"/>
    <w:rsid w:val="008C5D0E"/>
    <w:rsid w:val="009025D8"/>
    <w:rsid w:val="00905130"/>
    <w:rsid w:val="00911BB5"/>
    <w:rsid w:val="0091273F"/>
    <w:rsid w:val="00913D5A"/>
    <w:rsid w:val="00933EB3"/>
    <w:rsid w:val="009475DB"/>
    <w:rsid w:val="00961545"/>
    <w:rsid w:val="009651CD"/>
    <w:rsid w:val="009D3991"/>
    <w:rsid w:val="009F1FE4"/>
    <w:rsid w:val="009F75C8"/>
    <w:rsid w:val="00A32A31"/>
    <w:rsid w:val="00A617CE"/>
    <w:rsid w:val="00A70CAA"/>
    <w:rsid w:val="00A857B1"/>
    <w:rsid w:val="00A91233"/>
    <w:rsid w:val="00AD293A"/>
    <w:rsid w:val="00AD42A5"/>
    <w:rsid w:val="00AF071D"/>
    <w:rsid w:val="00B52211"/>
    <w:rsid w:val="00B76B95"/>
    <w:rsid w:val="00B80F27"/>
    <w:rsid w:val="00B9676D"/>
    <w:rsid w:val="00BC56B9"/>
    <w:rsid w:val="00BC787E"/>
    <w:rsid w:val="00BD2F52"/>
    <w:rsid w:val="00BD3140"/>
    <w:rsid w:val="00BE4A03"/>
    <w:rsid w:val="00BF0FF6"/>
    <w:rsid w:val="00BF300B"/>
    <w:rsid w:val="00C65855"/>
    <w:rsid w:val="00C7160A"/>
    <w:rsid w:val="00CA7D02"/>
    <w:rsid w:val="00CC7C52"/>
    <w:rsid w:val="00D02B78"/>
    <w:rsid w:val="00D62D72"/>
    <w:rsid w:val="00D744C8"/>
    <w:rsid w:val="00D76A3A"/>
    <w:rsid w:val="00DA0D75"/>
    <w:rsid w:val="00DA4B6F"/>
    <w:rsid w:val="00E20746"/>
    <w:rsid w:val="00E24E97"/>
    <w:rsid w:val="00E60705"/>
    <w:rsid w:val="00E93505"/>
    <w:rsid w:val="00EA3C03"/>
    <w:rsid w:val="00ED39DE"/>
    <w:rsid w:val="00ED45A4"/>
    <w:rsid w:val="00F1247C"/>
    <w:rsid w:val="00F35939"/>
    <w:rsid w:val="00F4508E"/>
    <w:rsid w:val="00FA52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E7DA8"/>
  <w15:docId w15:val="{5D3040F1-C74F-45F4-8DA2-2DEA14133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70"/>
    <w:pPr>
      <w:widowControl/>
      <w:suppressAutoHyphens/>
      <w:autoSpaceDE/>
      <w:autoSpaceDN/>
      <w:spacing w:after="200"/>
    </w:pPr>
    <w:rPr>
      <w:rFonts w:ascii="Arial" w:eastAsia="MS Mincho" w:hAnsi="Arial" w:cs="Arial"/>
      <w:sz w:val="24"/>
      <w:szCs w:val="24"/>
      <w:lang w:val="en-AU"/>
    </w:rPr>
  </w:style>
  <w:style w:type="paragraph" w:styleId="Heading1">
    <w:name w:val="heading 1"/>
    <w:basedOn w:val="Normal"/>
    <w:next w:val="Normal"/>
    <w:link w:val="Heading1Char"/>
    <w:uiPriority w:val="9"/>
    <w:qFormat/>
    <w:rsid w:val="00582B70"/>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582B70"/>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582B70"/>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582B70"/>
    <w:pPr>
      <w:keepNext/>
      <w:keepLines/>
      <w:spacing w:before="200"/>
      <w:outlineLvl w:val="3"/>
    </w:pPr>
    <w:rPr>
      <w:rFonts w:eastAsia="MS Gothic"/>
      <w:b/>
      <w:bCs/>
      <w:iCs/>
    </w:rPr>
  </w:style>
  <w:style w:type="paragraph" w:styleId="Heading5">
    <w:name w:val="heading 5"/>
    <w:basedOn w:val="Normal"/>
    <w:next w:val="Normal"/>
    <w:link w:val="Heading5Char"/>
    <w:uiPriority w:val="9"/>
    <w:qFormat/>
    <w:rsid w:val="00582B70"/>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582B70"/>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582B70"/>
    <w:pPr>
      <w:spacing w:after="120"/>
    </w:pPr>
  </w:style>
  <w:style w:type="paragraph" w:styleId="Title">
    <w:name w:val="Title"/>
    <w:basedOn w:val="Normal"/>
    <w:next w:val="Normal"/>
    <w:link w:val="TitleChar"/>
    <w:uiPriority w:val="10"/>
    <w:qFormat/>
    <w:rsid w:val="00582B70"/>
    <w:pPr>
      <w:pBdr>
        <w:bottom w:val="single" w:sz="8" w:space="4" w:color="4F81BD"/>
      </w:pBdr>
      <w:spacing w:after="300"/>
      <w:contextualSpacing/>
    </w:pPr>
    <w:rPr>
      <w:rFonts w:eastAsia="MS Gothic"/>
      <w:b/>
      <w:spacing w:val="5"/>
      <w:kern w:val="28"/>
      <w:sz w:val="52"/>
      <w:szCs w:val="52"/>
    </w:rPr>
  </w:style>
  <w:style w:type="paragraph" w:styleId="ListParagraph">
    <w:name w:val="List Paragraph"/>
    <w:aliases w:val="Report subheading"/>
    <w:basedOn w:val="Normal"/>
    <w:link w:val="ListParagraphChar"/>
    <w:uiPriority w:val="34"/>
    <w:qFormat/>
    <w:rsid w:val="00582B70"/>
    <w:pPr>
      <w:ind w:left="720"/>
      <w:contextualSpacing/>
    </w:pPr>
  </w:style>
  <w:style w:type="paragraph" w:customStyle="1" w:styleId="TableParagraph">
    <w:name w:val="Table Paragraph"/>
    <w:basedOn w:val="Normal"/>
    <w:uiPriority w:val="1"/>
    <w:qFormat/>
    <w:rsid w:val="00582B70"/>
    <w:pPr>
      <w:spacing w:before="60" w:after="60" w:line="220" w:lineRule="atLeast"/>
    </w:pPr>
    <w:rPr>
      <w:rFonts w:eastAsia="Arial"/>
      <w:sz w:val="18"/>
      <w:szCs w:val="22"/>
      <w:lang w:eastAsia="en-GB"/>
    </w:rPr>
  </w:style>
  <w:style w:type="paragraph" w:styleId="Header">
    <w:name w:val="header"/>
    <w:basedOn w:val="Normal"/>
    <w:link w:val="HeaderChar"/>
    <w:uiPriority w:val="99"/>
    <w:unhideWhenUsed/>
    <w:rsid w:val="00582B70"/>
    <w:pPr>
      <w:tabs>
        <w:tab w:val="center" w:pos="4320"/>
        <w:tab w:val="right" w:pos="8640"/>
      </w:tabs>
    </w:pPr>
  </w:style>
  <w:style w:type="character" w:customStyle="1" w:styleId="HeaderChar">
    <w:name w:val="Header Char"/>
    <w:link w:val="Header"/>
    <w:uiPriority w:val="99"/>
    <w:rsid w:val="00582B70"/>
    <w:rPr>
      <w:rFonts w:ascii="Arial" w:eastAsia="MS Mincho" w:hAnsi="Arial" w:cs="Arial"/>
      <w:sz w:val="24"/>
      <w:szCs w:val="24"/>
      <w:lang w:val="en-AU"/>
    </w:rPr>
  </w:style>
  <w:style w:type="paragraph" w:styleId="Footer">
    <w:name w:val="footer"/>
    <w:basedOn w:val="Normal"/>
    <w:link w:val="FooterChar"/>
    <w:uiPriority w:val="99"/>
    <w:unhideWhenUsed/>
    <w:rsid w:val="00582B70"/>
    <w:pPr>
      <w:tabs>
        <w:tab w:val="center" w:pos="4320"/>
        <w:tab w:val="right" w:pos="8640"/>
      </w:tabs>
    </w:pPr>
    <w:rPr>
      <w:sz w:val="16"/>
    </w:rPr>
  </w:style>
  <w:style w:type="character" w:customStyle="1" w:styleId="FooterChar">
    <w:name w:val="Footer Char"/>
    <w:link w:val="Footer"/>
    <w:uiPriority w:val="99"/>
    <w:rsid w:val="00582B70"/>
    <w:rPr>
      <w:rFonts w:ascii="Arial" w:eastAsia="MS Mincho" w:hAnsi="Arial" w:cs="Arial"/>
      <w:sz w:val="16"/>
      <w:szCs w:val="24"/>
      <w:lang w:val="en-AU"/>
    </w:rPr>
  </w:style>
  <w:style w:type="paragraph" w:styleId="BalloonText">
    <w:name w:val="Balloon Text"/>
    <w:basedOn w:val="Normal"/>
    <w:link w:val="BalloonTextChar"/>
    <w:uiPriority w:val="99"/>
    <w:semiHidden/>
    <w:unhideWhenUsed/>
    <w:rsid w:val="00582B70"/>
    <w:rPr>
      <w:rFonts w:ascii="Lucida Grande" w:hAnsi="Lucida Grande" w:cs="Lucida Grande"/>
      <w:sz w:val="18"/>
      <w:szCs w:val="18"/>
    </w:rPr>
  </w:style>
  <w:style w:type="character" w:customStyle="1" w:styleId="BalloonTextChar">
    <w:name w:val="Balloon Text Char"/>
    <w:link w:val="BalloonText"/>
    <w:uiPriority w:val="99"/>
    <w:semiHidden/>
    <w:rsid w:val="00582B70"/>
    <w:rPr>
      <w:rFonts w:ascii="Lucida Grande" w:eastAsia="MS Mincho" w:hAnsi="Lucida Grande" w:cs="Lucida Grande"/>
      <w:sz w:val="18"/>
      <w:szCs w:val="18"/>
      <w:lang w:val="en-AU"/>
    </w:rPr>
  </w:style>
  <w:style w:type="paragraph" w:customStyle="1" w:styleId="BODY">
    <w:name w:val="BODY"/>
    <w:basedOn w:val="Normal"/>
    <w:uiPriority w:val="99"/>
    <w:rsid w:val="00582B70"/>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character" w:customStyle="1" w:styleId="BodyTextChar">
    <w:name w:val="Body Text Char"/>
    <w:link w:val="BodyText"/>
    <w:uiPriority w:val="99"/>
    <w:rsid w:val="00582B70"/>
    <w:rPr>
      <w:rFonts w:ascii="Arial" w:eastAsia="MS Mincho" w:hAnsi="Arial" w:cs="Arial"/>
      <w:sz w:val="24"/>
      <w:szCs w:val="24"/>
      <w:lang w:val="en-AU"/>
    </w:rPr>
  </w:style>
  <w:style w:type="paragraph" w:styleId="BodyTextIndent">
    <w:name w:val="Body Text Indent"/>
    <w:basedOn w:val="Normal"/>
    <w:link w:val="BodyTextIndentChar"/>
    <w:uiPriority w:val="99"/>
    <w:semiHidden/>
    <w:unhideWhenUsed/>
    <w:rsid w:val="00582B70"/>
    <w:pPr>
      <w:spacing w:after="120"/>
      <w:ind w:left="283"/>
    </w:pPr>
  </w:style>
  <w:style w:type="character" w:customStyle="1" w:styleId="BodyTextIndentChar">
    <w:name w:val="Body Text Indent Char"/>
    <w:link w:val="BodyTextIndent"/>
    <w:uiPriority w:val="99"/>
    <w:semiHidden/>
    <w:rsid w:val="00582B70"/>
    <w:rPr>
      <w:rFonts w:ascii="Arial" w:eastAsia="MS Mincho" w:hAnsi="Arial" w:cs="Arial"/>
      <w:sz w:val="24"/>
      <w:szCs w:val="24"/>
      <w:lang w:val="en-AU"/>
    </w:rPr>
  </w:style>
  <w:style w:type="character" w:styleId="BookTitle">
    <w:name w:val="Book Title"/>
    <w:uiPriority w:val="33"/>
    <w:qFormat/>
    <w:rsid w:val="00582B70"/>
    <w:rPr>
      <w:rFonts w:ascii="Arial" w:hAnsi="Arial"/>
      <w:b/>
      <w:bCs/>
      <w:i/>
      <w:iCs/>
      <w:spacing w:val="5"/>
    </w:rPr>
  </w:style>
  <w:style w:type="paragraph" w:customStyle="1" w:styleId="Bullet">
    <w:name w:val="Bullet"/>
    <w:basedOn w:val="Normal"/>
    <w:qFormat/>
    <w:rsid w:val="00582B70"/>
    <w:pPr>
      <w:numPr>
        <w:numId w:val="35"/>
      </w:numPr>
      <w:spacing w:after="160"/>
    </w:pPr>
  </w:style>
  <w:style w:type="paragraph" w:customStyle="1" w:styleId="Bullet2">
    <w:name w:val="Bullet 2"/>
    <w:basedOn w:val="Bullet"/>
    <w:qFormat/>
    <w:rsid w:val="00582B70"/>
    <w:pPr>
      <w:numPr>
        <w:numId w:val="34"/>
      </w:numPr>
    </w:pPr>
  </w:style>
  <w:style w:type="paragraph" w:customStyle="1" w:styleId="Bulletlast">
    <w:name w:val="Bullet last"/>
    <w:basedOn w:val="Bullet"/>
    <w:qFormat/>
    <w:rsid w:val="00582B70"/>
    <w:pPr>
      <w:spacing w:after="200"/>
    </w:pPr>
  </w:style>
  <w:style w:type="paragraph" w:customStyle="1" w:styleId="Default">
    <w:name w:val="Default"/>
    <w:rsid w:val="00582B70"/>
    <w:pPr>
      <w:widowControl/>
      <w:adjustRightInd w:val="0"/>
    </w:pPr>
    <w:rPr>
      <w:rFonts w:ascii="Arial" w:hAnsi="Arial" w:cs="Arial"/>
      <w:color w:val="000000"/>
      <w:sz w:val="24"/>
      <w:szCs w:val="24"/>
      <w:lang w:val="en-AU"/>
    </w:rPr>
  </w:style>
  <w:style w:type="character" w:styleId="Emphasis">
    <w:name w:val="Emphasis"/>
    <w:uiPriority w:val="20"/>
    <w:qFormat/>
    <w:rsid w:val="00582B70"/>
    <w:rPr>
      <w:rFonts w:ascii="Arial" w:hAnsi="Arial"/>
      <w:i/>
      <w:iCs/>
    </w:rPr>
  </w:style>
  <w:style w:type="character" w:styleId="FollowedHyperlink">
    <w:name w:val="FollowedHyperlink"/>
    <w:uiPriority w:val="99"/>
    <w:semiHidden/>
    <w:unhideWhenUsed/>
    <w:rsid w:val="00582B70"/>
    <w:rPr>
      <w:color w:val="800080"/>
      <w:u w:val="single"/>
    </w:rPr>
  </w:style>
  <w:style w:type="character" w:styleId="FootnoteReference">
    <w:name w:val="footnote reference"/>
    <w:uiPriority w:val="99"/>
    <w:unhideWhenUsed/>
    <w:rsid w:val="00582B70"/>
    <w:rPr>
      <w:rFonts w:ascii="Arial" w:hAnsi="Arial"/>
      <w:vertAlign w:val="superscript"/>
    </w:rPr>
  </w:style>
  <w:style w:type="paragraph" w:styleId="FootnoteText">
    <w:name w:val="footnote text"/>
    <w:basedOn w:val="Normal"/>
    <w:link w:val="FootnoteTextChar"/>
    <w:uiPriority w:val="99"/>
    <w:unhideWhenUsed/>
    <w:rsid w:val="00582B70"/>
    <w:pPr>
      <w:spacing w:after="60"/>
    </w:pPr>
    <w:rPr>
      <w:sz w:val="16"/>
    </w:rPr>
  </w:style>
  <w:style w:type="character" w:customStyle="1" w:styleId="FootnoteTextChar">
    <w:name w:val="Footnote Text Char"/>
    <w:link w:val="FootnoteText"/>
    <w:uiPriority w:val="99"/>
    <w:rsid w:val="00582B70"/>
    <w:rPr>
      <w:rFonts w:ascii="Arial" w:eastAsia="MS Mincho" w:hAnsi="Arial" w:cs="Arial"/>
      <w:sz w:val="16"/>
      <w:szCs w:val="24"/>
      <w:lang w:val="en-AU"/>
    </w:rPr>
  </w:style>
  <w:style w:type="character" w:customStyle="1" w:styleId="Heading1Char">
    <w:name w:val="Heading 1 Char"/>
    <w:link w:val="Heading1"/>
    <w:uiPriority w:val="9"/>
    <w:rsid w:val="00582B70"/>
    <w:rPr>
      <w:rFonts w:ascii="Arial" w:eastAsia="MS Gothic" w:hAnsi="Arial" w:cs="Times New Roman"/>
      <w:b/>
      <w:bCs/>
      <w:sz w:val="36"/>
      <w:szCs w:val="32"/>
      <w:lang w:val="en-AU"/>
    </w:rPr>
  </w:style>
  <w:style w:type="character" w:customStyle="1" w:styleId="Heading2Char">
    <w:name w:val="Heading 2 Char"/>
    <w:link w:val="Heading2"/>
    <w:uiPriority w:val="9"/>
    <w:rsid w:val="00582B70"/>
    <w:rPr>
      <w:rFonts w:ascii="Arial" w:eastAsia="MS Gothic" w:hAnsi="Arial" w:cs="Times New Roman"/>
      <w:b/>
      <w:bCs/>
      <w:sz w:val="32"/>
      <w:szCs w:val="26"/>
      <w:lang w:val="en-AU"/>
    </w:rPr>
  </w:style>
  <w:style w:type="paragraph" w:customStyle="1" w:styleId="Heading2numbered">
    <w:name w:val="Heading 2 numbered"/>
    <w:basedOn w:val="Heading2"/>
    <w:qFormat/>
    <w:rsid w:val="00582B70"/>
    <w:pPr>
      <w:numPr>
        <w:numId w:val="36"/>
      </w:numPr>
    </w:pPr>
  </w:style>
  <w:style w:type="character" w:customStyle="1" w:styleId="Heading3Char">
    <w:name w:val="Heading 3 Char"/>
    <w:link w:val="Heading3"/>
    <w:uiPriority w:val="9"/>
    <w:rsid w:val="00582B70"/>
    <w:rPr>
      <w:rFonts w:ascii="Arial" w:eastAsia="MS Gothic" w:hAnsi="Arial" w:cs="Arial"/>
      <w:b/>
      <w:bCs/>
      <w:sz w:val="28"/>
      <w:szCs w:val="24"/>
      <w:lang w:val="en-AU"/>
    </w:rPr>
  </w:style>
  <w:style w:type="character" w:customStyle="1" w:styleId="Heading4Char">
    <w:name w:val="Heading 4 Char"/>
    <w:link w:val="Heading4"/>
    <w:uiPriority w:val="9"/>
    <w:rsid w:val="00582B70"/>
    <w:rPr>
      <w:rFonts w:ascii="Arial" w:eastAsia="MS Gothic" w:hAnsi="Arial" w:cs="Arial"/>
      <w:b/>
      <w:bCs/>
      <w:iCs/>
      <w:sz w:val="24"/>
      <w:szCs w:val="24"/>
      <w:lang w:val="en-AU"/>
    </w:rPr>
  </w:style>
  <w:style w:type="character" w:customStyle="1" w:styleId="Heading5Char">
    <w:name w:val="Heading 5 Char"/>
    <w:link w:val="Heading5"/>
    <w:uiPriority w:val="9"/>
    <w:rsid w:val="00582B70"/>
    <w:rPr>
      <w:rFonts w:ascii="Arial" w:eastAsia="MS Mincho" w:hAnsi="Arial" w:cs="Times New Roman"/>
      <w:b/>
      <w:bCs/>
      <w:iCs/>
      <w:szCs w:val="26"/>
      <w:lang w:val="en-AU"/>
    </w:rPr>
  </w:style>
  <w:style w:type="character" w:customStyle="1" w:styleId="Heading6Char">
    <w:name w:val="Heading 6 Char"/>
    <w:link w:val="Heading6"/>
    <w:uiPriority w:val="9"/>
    <w:rsid w:val="00582B70"/>
    <w:rPr>
      <w:rFonts w:ascii="Arial" w:eastAsia="Times New Roman" w:hAnsi="Arial" w:cs="Times New Roman"/>
      <w:b/>
      <w:bCs/>
      <w:sz w:val="18"/>
      <w:lang w:val="en-AU"/>
    </w:rPr>
  </w:style>
  <w:style w:type="character" w:styleId="Hyperlink">
    <w:name w:val="Hyperlink"/>
    <w:uiPriority w:val="99"/>
    <w:unhideWhenUsed/>
    <w:rsid w:val="00582B70"/>
    <w:rPr>
      <w:rFonts w:ascii="Arial" w:hAnsi="Arial"/>
      <w:color w:val="0000FF"/>
      <w:u w:val="single"/>
    </w:rPr>
  </w:style>
  <w:style w:type="character" w:styleId="IntenseEmphasis">
    <w:name w:val="Intense Emphasis"/>
    <w:uiPriority w:val="21"/>
    <w:qFormat/>
    <w:rsid w:val="00582B70"/>
    <w:rPr>
      <w:rFonts w:ascii="Arial" w:hAnsi="Arial"/>
      <w:i/>
      <w:iCs/>
      <w:color w:val="5B9BD5"/>
    </w:rPr>
  </w:style>
  <w:style w:type="character" w:styleId="IntenseReference">
    <w:name w:val="Intense Reference"/>
    <w:uiPriority w:val="32"/>
    <w:qFormat/>
    <w:rsid w:val="00582B70"/>
    <w:rPr>
      <w:rFonts w:ascii="Arial" w:hAnsi="Arial"/>
      <w:b/>
      <w:bCs/>
      <w:smallCaps/>
      <w:color w:val="5B9BD5"/>
      <w:spacing w:val="5"/>
    </w:rPr>
  </w:style>
  <w:style w:type="paragraph" w:styleId="NormalWeb">
    <w:name w:val="Normal (Web)"/>
    <w:basedOn w:val="Normal"/>
    <w:uiPriority w:val="99"/>
    <w:semiHidden/>
    <w:unhideWhenUsed/>
    <w:rsid w:val="00582B70"/>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582B70"/>
  </w:style>
  <w:style w:type="character" w:styleId="Strong">
    <w:name w:val="Strong"/>
    <w:uiPriority w:val="22"/>
    <w:qFormat/>
    <w:rsid w:val="00582B70"/>
    <w:rPr>
      <w:rFonts w:ascii="Arial" w:hAnsi="Arial"/>
      <w:b/>
      <w:bCs/>
    </w:rPr>
  </w:style>
  <w:style w:type="paragraph" w:styleId="Subtitle">
    <w:name w:val="Subtitle"/>
    <w:basedOn w:val="Heading1"/>
    <w:next w:val="Normal"/>
    <w:link w:val="SubtitleChar"/>
    <w:uiPriority w:val="11"/>
    <w:qFormat/>
    <w:rsid w:val="00582B70"/>
  </w:style>
  <w:style w:type="character" w:customStyle="1" w:styleId="SubtitleChar">
    <w:name w:val="Subtitle Char"/>
    <w:link w:val="Subtitle"/>
    <w:uiPriority w:val="11"/>
    <w:rsid w:val="00582B70"/>
    <w:rPr>
      <w:rFonts w:ascii="Arial" w:eastAsia="MS Gothic" w:hAnsi="Arial" w:cs="Times New Roman"/>
      <w:b/>
      <w:bCs/>
      <w:sz w:val="36"/>
      <w:szCs w:val="32"/>
      <w:lang w:val="en-AU"/>
    </w:rPr>
  </w:style>
  <w:style w:type="character" w:styleId="SubtleEmphasis">
    <w:name w:val="Subtle Emphasis"/>
    <w:uiPriority w:val="19"/>
    <w:qFormat/>
    <w:rsid w:val="00582B70"/>
    <w:rPr>
      <w:rFonts w:ascii="Arial" w:hAnsi="Arial"/>
      <w:i/>
      <w:iCs/>
      <w:color w:val="404040"/>
    </w:rPr>
  </w:style>
  <w:style w:type="character" w:styleId="SubtleReference">
    <w:name w:val="Subtle Reference"/>
    <w:uiPriority w:val="31"/>
    <w:qFormat/>
    <w:rsid w:val="00582B70"/>
    <w:rPr>
      <w:rFonts w:ascii="Arial" w:hAnsi="Arial"/>
      <w:smallCaps/>
      <w:color w:val="5A5A5A"/>
    </w:rPr>
  </w:style>
  <w:style w:type="paragraph" w:customStyle="1" w:styleId="TableCopy">
    <w:name w:val="Table Copy"/>
    <w:basedOn w:val="Normal"/>
    <w:qFormat/>
    <w:rsid w:val="00582B70"/>
    <w:pPr>
      <w:spacing w:before="60" w:after="60"/>
    </w:pPr>
  </w:style>
  <w:style w:type="paragraph" w:customStyle="1" w:styleId="TableBullet">
    <w:name w:val="Table Bullet"/>
    <w:basedOn w:val="TableCopy"/>
    <w:qFormat/>
    <w:rsid w:val="00582B70"/>
    <w:pPr>
      <w:numPr>
        <w:numId w:val="38"/>
      </w:numPr>
      <w:spacing w:after="120"/>
    </w:pPr>
  </w:style>
  <w:style w:type="table" w:styleId="TableGrid">
    <w:name w:val="Table Grid"/>
    <w:basedOn w:val="TableNormal"/>
    <w:uiPriority w:val="39"/>
    <w:rsid w:val="00582B70"/>
    <w:pPr>
      <w:widowControl/>
      <w:autoSpaceDE/>
      <w:autoSpaceDN/>
    </w:pPr>
    <w:rPr>
      <w:rFonts w:ascii="Cambria" w:eastAsia="MS Mincho" w:hAnsi="Cambria" w:cs="Times New Roman"/>
      <w:sz w:val="20"/>
      <w:szCs w:val="20"/>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82B70"/>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
    <w:name w:val="Table Heading"/>
    <w:basedOn w:val="Normal"/>
    <w:qFormat/>
    <w:rsid w:val="00913D5A"/>
    <w:pPr>
      <w:keepNext/>
      <w:spacing w:before="60" w:after="60"/>
    </w:pPr>
    <w:rPr>
      <w:b/>
    </w:rPr>
  </w:style>
  <w:style w:type="character" w:customStyle="1" w:styleId="TitleChar">
    <w:name w:val="Title Char"/>
    <w:link w:val="Title"/>
    <w:uiPriority w:val="10"/>
    <w:rsid w:val="00582B70"/>
    <w:rPr>
      <w:rFonts w:ascii="Arial" w:eastAsia="MS Gothic" w:hAnsi="Arial" w:cs="Arial"/>
      <w:b/>
      <w:spacing w:val="5"/>
      <w:kern w:val="28"/>
      <w:sz w:val="52"/>
      <w:szCs w:val="52"/>
      <w:lang w:val="en-AU"/>
    </w:rPr>
  </w:style>
  <w:style w:type="paragraph" w:styleId="TOC1">
    <w:name w:val="toc 1"/>
    <w:basedOn w:val="Normal"/>
    <w:next w:val="Normal"/>
    <w:autoRedefine/>
    <w:uiPriority w:val="39"/>
    <w:unhideWhenUsed/>
    <w:rsid w:val="00582B70"/>
    <w:pPr>
      <w:keepNext/>
      <w:tabs>
        <w:tab w:val="right" w:leader="dot" w:pos="10456"/>
      </w:tabs>
      <w:spacing w:before="120" w:after="0"/>
    </w:pPr>
    <w:rPr>
      <w:rFonts w:cs="Calibri"/>
      <w:b/>
      <w:bCs/>
      <w:iCs/>
    </w:rPr>
  </w:style>
  <w:style w:type="paragraph" w:styleId="TOC2">
    <w:name w:val="toc 2"/>
    <w:basedOn w:val="Normal"/>
    <w:next w:val="Normal"/>
    <w:autoRedefine/>
    <w:uiPriority w:val="39"/>
    <w:unhideWhenUsed/>
    <w:rsid w:val="00582B70"/>
    <w:pPr>
      <w:tabs>
        <w:tab w:val="right" w:leader="dot" w:pos="9350"/>
      </w:tabs>
      <w:spacing w:before="120" w:after="0"/>
      <w:ind w:left="200"/>
    </w:pPr>
    <w:rPr>
      <w:rFonts w:cs="Calibri"/>
      <w:noProof/>
      <w:sz w:val="22"/>
      <w:szCs w:val="22"/>
    </w:rPr>
  </w:style>
  <w:style w:type="paragraph" w:styleId="TOC4">
    <w:name w:val="toc 4"/>
    <w:basedOn w:val="Normal"/>
    <w:next w:val="Normal"/>
    <w:autoRedefine/>
    <w:uiPriority w:val="39"/>
    <w:semiHidden/>
    <w:unhideWhenUsed/>
    <w:rsid w:val="00582B70"/>
    <w:pPr>
      <w:spacing w:after="0"/>
      <w:ind w:left="600"/>
    </w:pPr>
    <w:rPr>
      <w:rFonts w:ascii="Calibri" w:hAnsi="Calibri" w:cs="Calibri"/>
      <w:szCs w:val="20"/>
    </w:rPr>
  </w:style>
  <w:style w:type="paragraph" w:styleId="TOC5">
    <w:name w:val="toc 5"/>
    <w:basedOn w:val="Normal"/>
    <w:next w:val="Normal"/>
    <w:autoRedefine/>
    <w:uiPriority w:val="39"/>
    <w:semiHidden/>
    <w:unhideWhenUsed/>
    <w:rsid w:val="00582B70"/>
    <w:pPr>
      <w:spacing w:after="0"/>
      <w:ind w:left="800"/>
    </w:pPr>
    <w:rPr>
      <w:rFonts w:ascii="Calibri" w:hAnsi="Calibri" w:cs="Calibri"/>
      <w:szCs w:val="20"/>
    </w:rPr>
  </w:style>
  <w:style w:type="paragraph" w:styleId="TOC6">
    <w:name w:val="toc 6"/>
    <w:basedOn w:val="Normal"/>
    <w:next w:val="Normal"/>
    <w:autoRedefine/>
    <w:uiPriority w:val="39"/>
    <w:semiHidden/>
    <w:unhideWhenUsed/>
    <w:rsid w:val="00582B70"/>
    <w:pPr>
      <w:spacing w:after="0"/>
      <w:ind w:left="1000"/>
    </w:pPr>
    <w:rPr>
      <w:rFonts w:ascii="Calibri" w:hAnsi="Calibri" w:cs="Calibri"/>
      <w:szCs w:val="20"/>
    </w:rPr>
  </w:style>
  <w:style w:type="paragraph" w:styleId="TOC7">
    <w:name w:val="toc 7"/>
    <w:basedOn w:val="Normal"/>
    <w:next w:val="Normal"/>
    <w:autoRedefine/>
    <w:uiPriority w:val="39"/>
    <w:semiHidden/>
    <w:unhideWhenUsed/>
    <w:rsid w:val="00582B70"/>
    <w:pPr>
      <w:spacing w:after="0"/>
      <w:ind w:left="1200"/>
    </w:pPr>
    <w:rPr>
      <w:rFonts w:ascii="Calibri" w:hAnsi="Calibri" w:cs="Calibri"/>
      <w:szCs w:val="20"/>
    </w:rPr>
  </w:style>
  <w:style w:type="paragraph" w:styleId="TOC8">
    <w:name w:val="toc 8"/>
    <w:basedOn w:val="Normal"/>
    <w:next w:val="Normal"/>
    <w:autoRedefine/>
    <w:uiPriority w:val="39"/>
    <w:semiHidden/>
    <w:unhideWhenUsed/>
    <w:rsid w:val="00582B70"/>
    <w:pPr>
      <w:spacing w:after="0"/>
      <w:ind w:left="1400"/>
    </w:pPr>
    <w:rPr>
      <w:rFonts w:ascii="Calibri" w:hAnsi="Calibri" w:cs="Calibri"/>
      <w:szCs w:val="20"/>
    </w:rPr>
  </w:style>
  <w:style w:type="paragraph" w:styleId="TOC9">
    <w:name w:val="toc 9"/>
    <w:basedOn w:val="Normal"/>
    <w:next w:val="Normal"/>
    <w:autoRedefine/>
    <w:uiPriority w:val="39"/>
    <w:semiHidden/>
    <w:unhideWhenUsed/>
    <w:rsid w:val="00582B70"/>
    <w:pPr>
      <w:spacing w:after="0"/>
      <w:ind w:left="1600"/>
    </w:pPr>
    <w:rPr>
      <w:rFonts w:ascii="Calibri" w:hAnsi="Calibri" w:cs="Calibri"/>
      <w:szCs w:val="20"/>
    </w:rPr>
  </w:style>
  <w:style w:type="paragraph" w:styleId="TOCHeading">
    <w:name w:val="TOC Heading"/>
    <w:basedOn w:val="Heading1"/>
    <w:next w:val="Normal"/>
    <w:uiPriority w:val="39"/>
    <w:unhideWhenUsed/>
    <w:qFormat/>
    <w:rsid w:val="00582B70"/>
    <w:pPr>
      <w:spacing w:after="0" w:line="276" w:lineRule="auto"/>
      <w:outlineLvl w:val="9"/>
    </w:pPr>
    <w:rPr>
      <w:rFonts w:eastAsia="Times New Roman"/>
      <w:sz w:val="28"/>
      <w:szCs w:val="28"/>
    </w:rPr>
  </w:style>
  <w:style w:type="character" w:styleId="UnresolvedMention">
    <w:name w:val="Unresolved Mention"/>
    <w:uiPriority w:val="99"/>
    <w:rsid w:val="00582B70"/>
    <w:rPr>
      <w:color w:val="605E5C"/>
      <w:shd w:val="clear" w:color="auto" w:fill="E1DFDD"/>
    </w:rPr>
  </w:style>
  <w:style w:type="paragraph" w:customStyle="1" w:styleId="H1Headings">
    <w:name w:val="H1 (Headings)"/>
    <w:basedOn w:val="NoParagraphStyle"/>
    <w:uiPriority w:val="99"/>
    <w:rsid w:val="00582B70"/>
    <w:pPr>
      <w:suppressAutoHyphens/>
      <w:spacing w:after="567" w:line="480" w:lineRule="atLeast"/>
    </w:pPr>
    <w:rPr>
      <w:rFonts w:ascii="VIC" w:hAnsi="VIC" w:cs="VIC"/>
      <w:b/>
      <w:bCs/>
      <w:color w:val="FF9E18"/>
      <w:sz w:val="44"/>
      <w:szCs w:val="44"/>
    </w:rPr>
  </w:style>
  <w:style w:type="paragraph" w:customStyle="1" w:styleId="AckH1Acknowledgement">
    <w:name w:val="Ack H1 (Acknowledgement)"/>
    <w:basedOn w:val="Normal"/>
    <w:uiPriority w:val="99"/>
    <w:rsid w:val="00582B70"/>
    <w:pPr>
      <w:autoSpaceDE w:val="0"/>
      <w:autoSpaceDN w:val="0"/>
      <w:adjustRightInd w:val="0"/>
      <w:spacing w:after="567" w:line="480" w:lineRule="atLeast"/>
      <w:textAlignment w:val="center"/>
    </w:pPr>
    <w:rPr>
      <w:rFonts w:ascii="VIC" w:hAnsi="VIC" w:cs="VIC"/>
      <w:b/>
      <w:bCs/>
      <w:color w:val="FFFFFF"/>
      <w:sz w:val="44"/>
      <w:szCs w:val="44"/>
      <w:lang w:eastAsia="en-GB"/>
    </w:rPr>
  </w:style>
  <w:style w:type="paragraph" w:customStyle="1" w:styleId="BODYCOPYTEXT">
    <w:name w:val="BODY COPY (TEXT)"/>
    <w:basedOn w:val="Normal"/>
    <w:uiPriority w:val="99"/>
    <w:rsid w:val="00582B70"/>
    <w:pPr>
      <w:autoSpaceDE w:val="0"/>
      <w:autoSpaceDN w:val="0"/>
      <w:adjustRightInd w:val="0"/>
      <w:spacing w:after="170" w:line="220" w:lineRule="atLeast"/>
      <w:textAlignment w:val="center"/>
    </w:pPr>
    <w:rPr>
      <w:rFonts w:ascii="VIC Light" w:hAnsi="VIC Light" w:cs="VIC Light"/>
      <w:color w:val="000000"/>
      <w:sz w:val="18"/>
      <w:szCs w:val="18"/>
      <w:lang w:eastAsia="en-GB"/>
    </w:rPr>
  </w:style>
  <w:style w:type="paragraph" w:customStyle="1" w:styleId="AcktextAcknowledgement">
    <w:name w:val="Ack text (Acknowledgement)"/>
    <w:basedOn w:val="Normal"/>
    <w:uiPriority w:val="99"/>
    <w:rsid w:val="00582B70"/>
    <w:pPr>
      <w:autoSpaceDE w:val="0"/>
      <w:autoSpaceDN w:val="0"/>
      <w:adjustRightInd w:val="0"/>
      <w:spacing w:after="170" w:line="220" w:lineRule="atLeast"/>
      <w:textAlignment w:val="center"/>
    </w:pPr>
    <w:rPr>
      <w:rFonts w:ascii="VIC Light" w:hAnsi="VIC Light" w:cs="VIC Light"/>
      <w:color w:val="FFFFFF"/>
      <w:sz w:val="18"/>
      <w:szCs w:val="18"/>
      <w:lang w:eastAsia="en-GB"/>
    </w:rPr>
  </w:style>
  <w:style w:type="paragraph" w:customStyle="1" w:styleId="INTROTEXT">
    <w:name w:val="INTRO  (TEXT)"/>
    <w:basedOn w:val="Normal"/>
    <w:uiPriority w:val="99"/>
    <w:rsid w:val="00582B70"/>
    <w:pPr>
      <w:autoSpaceDE w:val="0"/>
      <w:autoSpaceDN w:val="0"/>
      <w:adjustRightInd w:val="0"/>
      <w:spacing w:after="170" w:line="288" w:lineRule="auto"/>
      <w:textAlignment w:val="center"/>
    </w:pPr>
    <w:rPr>
      <w:rFonts w:ascii="VIC Light" w:hAnsi="VIC Light" w:cs="VIC Light"/>
      <w:color w:val="A21442"/>
      <w:lang w:eastAsia="en-GB"/>
    </w:rPr>
  </w:style>
  <w:style w:type="paragraph" w:customStyle="1" w:styleId="BodyCopy1mmreturnTEXT">
    <w:name w:val="Body Copy 1mm return (TEXT)"/>
    <w:basedOn w:val="BODYCOPYTEXT"/>
    <w:uiPriority w:val="99"/>
    <w:rsid w:val="00582B70"/>
    <w:pPr>
      <w:spacing w:after="57"/>
    </w:pPr>
  </w:style>
  <w:style w:type="paragraph" w:customStyle="1" w:styleId="NumberedbulletsL1Bullets">
    <w:name w:val="Numbered bullets L1 (Bullets)"/>
    <w:basedOn w:val="BODYCOPYTEXT"/>
    <w:uiPriority w:val="99"/>
    <w:rsid w:val="00582B70"/>
    <w:pPr>
      <w:spacing w:after="57"/>
      <w:ind w:left="360" w:hanging="360"/>
    </w:pPr>
  </w:style>
  <w:style w:type="paragraph" w:customStyle="1" w:styleId="NumberedbulletsL1endBullets">
    <w:name w:val="Numbered bullets L1 end (Bullets)"/>
    <w:basedOn w:val="NumberedbulletsL1Bullets"/>
    <w:uiPriority w:val="99"/>
    <w:rsid w:val="00582B70"/>
    <w:pPr>
      <w:spacing w:after="170"/>
    </w:pPr>
  </w:style>
  <w:style w:type="paragraph" w:customStyle="1" w:styleId="H3Headings">
    <w:name w:val="H3 (Headings)"/>
    <w:basedOn w:val="INTROTEXT"/>
    <w:uiPriority w:val="99"/>
    <w:rsid w:val="00582B70"/>
    <w:pPr>
      <w:spacing w:before="170"/>
    </w:pPr>
    <w:rPr>
      <w:rFonts w:ascii="VIC" w:hAnsi="VIC" w:cs="VIC"/>
      <w:color w:val="FF9E18"/>
      <w:sz w:val="26"/>
      <w:szCs w:val="26"/>
    </w:rPr>
  </w:style>
  <w:style w:type="paragraph" w:customStyle="1" w:styleId="BulletL1Bullets">
    <w:name w:val="Bullet L1 (Bullets)"/>
    <w:basedOn w:val="BODYCOPYTEXT"/>
    <w:uiPriority w:val="99"/>
    <w:rsid w:val="00582B70"/>
    <w:pPr>
      <w:spacing w:after="57"/>
      <w:ind w:left="340" w:hanging="340"/>
    </w:pPr>
  </w:style>
  <w:style w:type="paragraph" w:customStyle="1" w:styleId="BulletL1endBullets">
    <w:name w:val="Bullet L1 end (Bullets)"/>
    <w:basedOn w:val="BODYCOPYTEXT"/>
    <w:uiPriority w:val="99"/>
    <w:rsid w:val="00582B70"/>
    <w:pPr>
      <w:ind w:left="340" w:hanging="340"/>
    </w:pPr>
  </w:style>
  <w:style w:type="paragraph" w:customStyle="1" w:styleId="H2Headings">
    <w:name w:val="H2 (Headings)"/>
    <w:basedOn w:val="INTROTEXT"/>
    <w:uiPriority w:val="99"/>
    <w:rsid w:val="00582B70"/>
    <w:pPr>
      <w:spacing w:before="170"/>
    </w:pPr>
    <w:rPr>
      <w:rFonts w:ascii="VIC" w:hAnsi="VIC" w:cs="VIC"/>
      <w:b/>
      <w:bCs/>
      <w:color w:val="FF9E18"/>
      <w:sz w:val="28"/>
      <w:szCs w:val="28"/>
    </w:rPr>
  </w:style>
  <w:style w:type="paragraph" w:customStyle="1" w:styleId="H4Headings">
    <w:name w:val="H4 (Headings)"/>
    <w:basedOn w:val="BODYCOPYTEXT"/>
    <w:uiPriority w:val="99"/>
    <w:rsid w:val="00582B70"/>
    <w:pPr>
      <w:spacing w:after="57" w:line="240" w:lineRule="atLeast"/>
    </w:pPr>
    <w:rPr>
      <w:rFonts w:ascii="VIC SemiBold" w:hAnsi="VIC SemiBold" w:cs="VIC SemiBold"/>
      <w:b/>
      <w:bCs/>
      <w:sz w:val="22"/>
      <w:szCs w:val="22"/>
    </w:rPr>
  </w:style>
  <w:style w:type="paragraph" w:customStyle="1" w:styleId="H2L2Headings">
    <w:name w:val="H2 L2 (Headings)"/>
    <w:basedOn w:val="H2Headings"/>
    <w:uiPriority w:val="99"/>
    <w:rsid w:val="00582B70"/>
    <w:pPr>
      <w:tabs>
        <w:tab w:val="left" w:pos="680"/>
        <w:tab w:val="right" w:pos="4580"/>
      </w:tabs>
      <w:spacing w:after="113"/>
      <w:ind w:left="680" w:hanging="680"/>
    </w:pPr>
  </w:style>
  <w:style w:type="paragraph" w:customStyle="1" w:styleId="BulletL2Bullets">
    <w:name w:val="Bullet L2 (Bullets)"/>
    <w:basedOn w:val="BODYCOPYTEXT"/>
    <w:uiPriority w:val="99"/>
    <w:rsid w:val="00961545"/>
    <w:pPr>
      <w:spacing w:after="57"/>
      <w:ind w:left="680" w:hanging="340"/>
    </w:pPr>
  </w:style>
  <w:style w:type="paragraph" w:customStyle="1" w:styleId="BulletL2endBullets">
    <w:name w:val="Bullet L2 end (Bullets)"/>
    <w:basedOn w:val="BODYCOPYTEXT"/>
    <w:uiPriority w:val="99"/>
    <w:rsid w:val="00961545"/>
    <w:pPr>
      <w:ind w:left="680" w:hanging="340"/>
    </w:pPr>
  </w:style>
  <w:style w:type="character" w:customStyle="1" w:styleId="Bodysemibold">
    <w:name w:val="Body semibold"/>
    <w:uiPriority w:val="99"/>
    <w:rsid w:val="00582B70"/>
    <w:rPr>
      <w:b/>
      <w:bCs/>
    </w:rPr>
  </w:style>
  <w:style w:type="character" w:customStyle="1" w:styleId="bodyitalics">
    <w:name w:val="body italics"/>
    <w:uiPriority w:val="99"/>
    <w:rsid w:val="00582B70"/>
    <w:rPr>
      <w:i/>
      <w:iCs/>
    </w:rPr>
  </w:style>
  <w:style w:type="character" w:customStyle="1" w:styleId="H2L2baselineshift">
    <w:name w:val="H2 L2 baseline shift"/>
    <w:uiPriority w:val="99"/>
    <w:rsid w:val="00582B70"/>
    <w:rPr>
      <w:position w:val="14"/>
    </w:rPr>
  </w:style>
  <w:style w:type="paragraph" w:customStyle="1" w:styleId="NoParagraphStyle">
    <w:name w:val="[No Paragraph Style]"/>
    <w:rsid w:val="00582B70"/>
    <w:pPr>
      <w:adjustRightInd w:val="0"/>
      <w:spacing w:line="288" w:lineRule="auto"/>
      <w:textAlignment w:val="center"/>
    </w:pPr>
    <w:rPr>
      <w:rFonts w:ascii="Minion Pro" w:eastAsiaTheme="minorEastAsia" w:hAnsi="Minion Pro" w:cs="Minion Pro"/>
      <w:color w:val="000000"/>
      <w:sz w:val="24"/>
      <w:szCs w:val="24"/>
      <w:lang w:eastAsia="en-AU"/>
    </w:rPr>
  </w:style>
  <w:style w:type="paragraph" w:customStyle="1" w:styleId="BasicParagraph">
    <w:name w:val="[Basic Paragraph]"/>
    <w:basedOn w:val="NoParagraphStyle"/>
    <w:uiPriority w:val="99"/>
    <w:rsid w:val="00582B70"/>
    <w:pPr>
      <w:widowControl/>
    </w:pPr>
    <w:rPr>
      <w:rFonts w:ascii="VIC" w:hAnsi="VIC" w:cs="VIC"/>
    </w:rPr>
  </w:style>
  <w:style w:type="paragraph" w:customStyle="1" w:styleId="14ptLightTables">
    <w:name w:val="14pt Light (Tables)"/>
    <w:basedOn w:val="Normal"/>
    <w:uiPriority w:val="99"/>
    <w:rsid w:val="00582B70"/>
    <w:pPr>
      <w:autoSpaceDE w:val="0"/>
      <w:autoSpaceDN w:val="0"/>
      <w:adjustRightInd w:val="0"/>
      <w:spacing w:after="170" w:line="320" w:lineRule="atLeast"/>
      <w:jc w:val="right"/>
      <w:textAlignment w:val="center"/>
    </w:pPr>
    <w:rPr>
      <w:rFonts w:ascii="VIC Light" w:eastAsiaTheme="minorEastAsia" w:hAnsi="VIC Light" w:cs="VIC Light"/>
      <w:color w:val="E87200"/>
      <w:sz w:val="28"/>
      <w:szCs w:val="28"/>
      <w:lang w:val="en-US" w:eastAsia="en-AU"/>
    </w:rPr>
  </w:style>
  <w:style w:type="paragraph" w:customStyle="1" w:styleId="16ptLightTables">
    <w:name w:val="16pt Light (Tables)"/>
    <w:basedOn w:val="INTROTEXT"/>
    <w:uiPriority w:val="99"/>
    <w:rsid w:val="00582B70"/>
    <w:pPr>
      <w:spacing w:line="320" w:lineRule="atLeast"/>
      <w:jc w:val="right"/>
    </w:pPr>
    <w:rPr>
      <w:rFonts w:eastAsiaTheme="minorEastAsia"/>
      <w:color w:val="E87200"/>
      <w:sz w:val="32"/>
      <w:szCs w:val="32"/>
      <w:lang w:val="en-US" w:eastAsia="en-AU"/>
    </w:rPr>
  </w:style>
  <w:style w:type="character" w:customStyle="1" w:styleId="Blue">
    <w:name w:val="Blue"/>
    <w:uiPriority w:val="99"/>
    <w:rsid w:val="00582B70"/>
    <w:rPr>
      <w:rFonts w:ascii="VIC" w:hAnsi="VIC" w:cs="VIC"/>
      <w:b/>
      <w:bCs/>
      <w:color w:val="1EC0DA"/>
    </w:rPr>
  </w:style>
  <w:style w:type="character" w:customStyle="1" w:styleId="bodybold">
    <w:name w:val="body bold"/>
    <w:basedOn w:val="bodyitalics"/>
    <w:uiPriority w:val="99"/>
    <w:rsid w:val="00582B70"/>
    <w:rPr>
      <w:b/>
      <w:bCs/>
      <w:i/>
      <w:iCs/>
    </w:rPr>
  </w:style>
  <w:style w:type="character" w:customStyle="1" w:styleId="Bodymedium">
    <w:name w:val="Body medium"/>
    <w:uiPriority w:val="99"/>
    <w:rsid w:val="00582B70"/>
    <w:rPr>
      <w:rFonts w:ascii="VIC Medium" w:hAnsi="VIC Medium" w:cs="VIC Medium"/>
    </w:rPr>
  </w:style>
  <w:style w:type="character" w:styleId="CommentReference">
    <w:name w:val="annotation reference"/>
    <w:uiPriority w:val="99"/>
    <w:semiHidden/>
    <w:unhideWhenUsed/>
    <w:rsid w:val="00582B70"/>
    <w:rPr>
      <w:sz w:val="16"/>
      <w:szCs w:val="16"/>
    </w:rPr>
  </w:style>
  <w:style w:type="paragraph" w:styleId="CommentText">
    <w:name w:val="annotation text"/>
    <w:basedOn w:val="Normal"/>
    <w:link w:val="CommentTextChar"/>
    <w:uiPriority w:val="99"/>
    <w:unhideWhenUsed/>
    <w:rsid w:val="00582B70"/>
    <w:rPr>
      <w:szCs w:val="20"/>
    </w:rPr>
  </w:style>
  <w:style w:type="character" w:customStyle="1" w:styleId="CommentTextChar">
    <w:name w:val="Comment Text Char"/>
    <w:link w:val="CommentText"/>
    <w:uiPriority w:val="99"/>
    <w:rsid w:val="00582B70"/>
    <w:rPr>
      <w:rFonts w:ascii="Arial" w:eastAsia="MS Mincho" w:hAnsi="Arial" w:cs="Arial"/>
      <w:sz w:val="24"/>
      <w:szCs w:val="20"/>
      <w:lang w:val="en-AU"/>
    </w:rPr>
  </w:style>
  <w:style w:type="paragraph" w:styleId="CommentSubject">
    <w:name w:val="annotation subject"/>
    <w:basedOn w:val="CommentText"/>
    <w:next w:val="CommentText"/>
    <w:link w:val="CommentSubjectChar"/>
    <w:uiPriority w:val="99"/>
    <w:semiHidden/>
    <w:unhideWhenUsed/>
    <w:rsid w:val="00582B70"/>
    <w:rPr>
      <w:b/>
      <w:bCs/>
    </w:rPr>
  </w:style>
  <w:style w:type="character" w:customStyle="1" w:styleId="CommentSubjectChar">
    <w:name w:val="Comment Subject Char"/>
    <w:link w:val="CommentSubject"/>
    <w:uiPriority w:val="99"/>
    <w:semiHidden/>
    <w:rsid w:val="00582B70"/>
    <w:rPr>
      <w:rFonts w:ascii="Arial" w:eastAsia="MS Mincho" w:hAnsi="Arial" w:cs="Arial"/>
      <w:b/>
      <w:bCs/>
      <w:sz w:val="24"/>
      <w:szCs w:val="20"/>
      <w:lang w:val="en-AU"/>
    </w:rPr>
  </w:style>
  <w:style w:type="paragraph" w:customStyle="1" w:styleId="FigureInfographics">
    <w:name w:val="Figure (Infographics)"/>
    <w:basedOn w:val="INTROTEXT"/>
    <w:uiPriority w:val="99"/>
    <w:rsid w:val="00582B70"/>
  </w:style>
  <w:style w:type="character" w:customStyle="1" w:styleId="Figurebold">
    <w:name w:val="Figure bold"/>
    <w:uiPriority w:val="99"/>
    <w:rsid w:val="00582B70"/>
    <w:rPr>
      <w:b/>
      <w:bCs/>
      <w:color w:val="E87200"/>
    </w:rPr>
  </w:style>
  <w:style w:type="paragraph" w:customStyle="1" w:styleId="FootnoteTEXT0">
    <w:name w:val="Footnote (TEXT)"/>
    <w:basedOn w:val="INTROTEXT"/>
    <w:uiPriority w:val="99"/>
    <w:rsid w:val="00582B70"/>
    <w:pPr>
      <w:pBdr>
        <w:top w:val="single" w:sz="2" w:space="11" w:color="auto"/>
      </w:pBdr>
      <w:tabs>
        <w:tab w:val="left" w:pos="160"/>
      </w:tabs>
      <w:spacing w:before="28" w:after="0"/>
      <w:ind w:left="170" w:hanging="170"/>
    </w:pPr>
    <w:rPr>
      <w:color w:val="000000"/>
      <w:sz w:val="12"/>
      <w:szCs w:val="12"/>
    </w:rPr>
  </w:style>
  <w:style w:type="paragraph" w:customStyle="1" w:styleId="FootnotenoruleTEXT">
    <w:name w:val="Footnote no rule (TEXT)"/>
    <w:basedOn w:val="BODYCOPYTEXT"/>
    <w:uiPriority w:val="99"/>
    <w:rsid w:val="00582B70"/>
    <w:pPr>
      <w:spacing w:before="28" w:after="0" w:line="288" w:lineRule="auto"/>
      <w:ind w:left="170" w:hanging="170"/>
    </w:pPr>
    <w:rPr>
      <w:sz w:val="12"/>
      <w:szCs w:val="12"/>
    </w:rPr>
  </w:style>
  <w:style w:type="character" w:customStyle="1" w:styleId="GridTable1Light1">
    <w:name w:val="Grid Table 1 Light1"/>
    <w:uiPriority w:val="33"/>
    <w:qFormat/>
    <w:rsid w:val="00582B70"/>
    <w:rPr>
      <w:rFonts w:ascii="Arial" w:hAnsi="Arial"/>
      <w:b/>
      <w:bCs/>
      <w:i/>
      <w:iCs/>
      <w:spacing w:val="5"/>
    </w:rPr>
  </w:style>
  <w:style w:type="paragraph" w:customStyle="1" w:styleId="GridTable31">
    <w:name w:val="Grid Table 31"/>
    <w:basedOn w:val="Heading1"/>
    <w:next w:val="Normal"/>
    <w:uiPriority w:val="39"/>
    <w:unhideWhenUsed/>
    <w:qFormat/>
    <w:rsid w:val="00582B70"/>
    <w:pPr>
      <w:spacing w:after="0" w:line="276" w:lineRule="auto"/>
      <w:outlineLvl w:val="9"/>
    </w:pPr>
    <w:rPr>
      <w:color w:val="365F91"/>
      <w:sz w:val="28"/>
      <w:szCs w:val="28"/>
    </w:rPr>
  </w:style>
  <w:style w:type="paragraph" w:customStyle="1" w:styleId="H1TEXT">
    <w:name w:val="H1 (TEXT)"/>
    <w:basedOn w:val="NoParagraphStyle"/>
    <w:uiPriority w:val="99"/>
    <w:rsid w:val="00582B70"/>
    <w:pPr>
      <w:widowControl/>
      <w:suppressAutoHyphens/>
      <w:spacing w:after="567" w:line="480" w:lineRule="atLeast"/>
    </w:pPr>
    <w:rPr>
      <w:rFonts w:ascii="VIC" w:eastAsiaTheme="minorHAnsi" w:hAnsi="VIC" w:cs="VIC"/>
      <w:b/>
      <w:bCs/>
      <w:color w:val="008044"/>
      <w:sz w:val="44"/>
      <w:szCs w:val="44"/>
      <w:lang w:eastAsia="en-US"/>
    </w:rPr>
  </w:style>
  <w:style w:type="paragraph" w:customStyle="1" w:styleId="H2TEXT">
    <w:name w:val="H2 (TEXT)"/>
    <w:basedOn w:val="INTROTEXT"/>
    <w:uiPriority w:val="99"/>
    <w:rsid w:val="00582B70"/>
    <w:rPr>
      <w:rFonts w:ascii="VIC" w:eastAsiaTheme="minorHAnsi" w:hAnsi="VIC" w:cs="VIC"/>
      <w:b/>
      <w:bCs/>
      <w:color w:val="008044"/>
      <w:sz w:val="28"/>
      <w:szCs w:val="28"/>
      <w:lang w:val="en-US" w:eastAsia="en-US"/>
    </w:rPr>
  </w:style>
  <w:style w:type="paragraph" w:customStyle="1" w:styleId="H3TEXT">
    <w:name w:val="H3 (TEXT)"/>
    <w:basedOn w:val="INTROTEXT"/>
    <w:uiPriority w:val="99"/>
    <w:rsid w:val="00582B70"/>
    <w:pPr>
      <w:spacing w:before="170"/>
    </w:pPr>
    <w:rPr>
      <w:rFonts w:ascii="VIC" w:eastAsiaTheme="minorHAnsi" w:hAnsi="VIC" w:cs="VIC"/>
      <w:color w:val="008044"/>
      <w:sz w:val="26"/>
      <w:szCs w:val="26"/>
      <w:lang w:val="en-US" w:eastAsia="en-US"/>
    </w:rPr>
  </w:style>
  <w:style w:type="character" w:customStyle="1" w:styleId="ListParagraphChar">
    <w:name w:val="List Paragraph Char"/>
    <w:aliases w:val="Report subheading Char"/>
    <w:link w:val="ListParagraph"/>
    <w:uiPriority w:val="34"/>
    <w:locked/>
    <w:rsid w:val="00582B70"/>
    <w:rPr>
      <w:rFonts w:ascii="Arial" w:eastAsia="MS Mincho" w:hAnsi="Arial" w:cs="Arial"/>
      <w:sz w:val="24"/>
      <w:szCs w:val="24"/>
      <w:lang w:val="en-AU"/>
    </w:rPr>
  </w:style>
  <w:style w:type="character" w:styleId="Mention">
    <w:name w:val="Mention"/>
    <w:uiPriority w:val="99"/>
    <w:unhideWhenUsed/>
    <w:rsid w:val="00582B70"/>
    <w:rPr>
      <w:color w:val="2B579A"/>
      <w:shd w:val="clear" w:color="auto" w:fill="E1DFDD"/>
    </w:rPr>
  </w:style>
  <w:style w:type="paragraph" w:styleId="NoSpacing">
    <w:name w:val="No Spacing"/>
    <w:uiPriority w:val="1"/>
    <w:qFormat/>
    <w:rsid w:val="00582B70"/>
    <w:pPr>
      <w:widowControl/>
      <w:autoSpaceDE/>
      <w:autoSpaceDN/>
    </w:pPr>
    <w:rPr>
      <w:rFonts w:eastAsia="Calibri"/>
    </w:rPr>
  </w:style>
  <w:style w:type="paragraph" w:customStyle="1" w:styleId="NoteInfographics">
    <w:name w:val="Note (Infographics)"/>
    <w:basedOn w:val="FootnotenoruleTEXT"/>
    <w:uiPriority w:val="99"/>
    <w:rsid w:val="00582B70"/>
    <w:pPr>
      <w:ind w:left="0" w:firstLine="0"/>
    </w:pPr>
    <w:rPr>
      <w:sz w:val="14"/>
      <w:szCs w:val="14"/>
    </w:rPr>
  </w:style>
  <w:style w:type="paragraph" w:customStyle="1" w:styleId="Numbered">
    <w:name w:val="Numbered"/>
    <w:basedOn w:val="Normal"/>
    <w:qFormat/>
    <w:rsid w:val="00582B70"/>
    <w:pPr>
      <w:numPr>
        <w:numId w:val="37"/>
      </w:numPr>
    </w:pPr>
  </w:style>
  <w:style w:type="paragraph" w:customStyle="1" w:styleId="NumberedbulletsL2Bullets">
    <w:name w:val="Numbered bullets L2 (Bullets)"/>
    <w:basedOn w:val="BODYCOPYTEXT"/>
    <w:uiPriority w:val="99"/>
    <w:rsid w:val="00582B70"/>
    <w:pPr>
      <w:spacing w:after="113"/>
      <w:ind w:left="567" w:hanging="227"/>
    </w:pPr>
  </w:style>
  <w:style w:type="character" w:customStyle="1" w:styleId="pink">
    <w:name w:val="pink"/>
    <w:uiPriority w:val="99"/>
    <w:rsid w:val="00582B70"/>
    <w:rPr>
      <w:rFonts w:ascii="VIC" w:hAnsi="VIC" w:cs="VIC"/>
      <w:b/>
      <w:bCs/>
      <w:color w:val="FF9E18"/>
    </w:rPr>
  </w:style>
  <w:style w:type="character" w:customStyle="1" w:styleId="PlainTable31">
    <w:name w:val="Plain Table 31"/>
    <w:uiPriority w:val="19"/>
    <w:qFormat/>
    <w:rsid w:val="00582B70"/>
    <w:rPr>
      <w:rFonts w:ascii="Arial" w:hAnsi="Arial"/>
      <w:i/>
      <w:iCs/>
      <w:color w:val="404040"/>
    </w:rPr>
  </w:style>
  <w:style w:type="character" w:customStyle="1" w:styleId="PlainTable41">
    <w:name w:val="Plain Table 41"/>
    <w:uiPriority w:val="21"/>
    <w:qFormat/>
    <w:rsid w:val="00582B70"/>
    <w:rPr>
      <w:rFonts w:ascii="Arial" w:hAnsi="Arial"/>
      <w:i/>
      <w:iCs/>
      <w:color w:val="5B9BD5"/>
    </w:rPr>
  </w:style>
  <w:style w:type="character" w:customStyle="1" w:styleId="PlainTable51">
    <w:name w:val="Plain Table 51"/>
    <w:uiPriority w:val="31"/>
    <w:qFormat/>
    <w:rsid w:val="00582B70"/>
    <w:rPr>
      <w:rFonts w:ascii="Arial" w:hAnsi="Arial"/>
      <w:smallCaps/>
      <w:color w:val="5A5A5A"/>
    </w:rPr>
  </w:style>
  <w:style w:type="paragraph" w:customStyle="1" w:styleId="SemiboldInfographics">
    <w:name w:val="Semibold (Infographics)"/>
    <w:basedOn w:val="BODYCOPYTEXT"/>
    <w:uiPriority w:val="99"/>
    <w:rsid w:val="00582B70"/>
    <w:pPr>
      <w:spacing w:before="113" w:after="0"/>
    </w:pPr>
    <w:rPr>
      <w:rFonts w:ascii="VIC SemiBold" w:eastAsiaTheme="minorEastAsia" w:hAnsi="VIC SemiBold" w:cs="VIC SemiBold"/>
      <w:b/>
      <w:bCs/>
      <w:color w:val="E87200"/>
      <w:lang w:val="en-US" w:eastAsia="en-AU"/>
    </w:rPr>
  </w:style>
  <w:style w:type="paragraph" w:customStyle="1" w:styleId="Source">
    <w:name w:val="Source"/>
    <w:basedOn w:val="Normal"/>
    <w:qFormat/>
    <w:rsid w:val="00582B70"/>
    <w:rPr>
      <w:sz w:val="20"/>
      <w:szCs w:val="20"/>
    </w:rPr>
  </w:style>
  <w:style w:type="paragraph" w:customStyle="1" w:styleId="SourceitalicInfographics">
    <w:name w:val="Source italic (Infographics)"/>
    <w:basedOn w:val="NoteInfographics"/>
    <w:uiPriority w:val="99"/>
    <w:rsid w:val="00582B70"/>
    <w:pPr>
      <w:spacing w:before="0"/>
    </w:pPr>
    <w:rPr>
      <w:rFonts w:ascii="VIC Light Italic" w:hAnsi="VIC Light Italic" w:cs="VIC Light Italic"/>
      <w:i/>
      <w:iCs/>
    </w:rPr>
  </w:style>
  <w:style w:type="character" w:customStyle="1" w:styleId="TableGridLight1">
    <w:name w:val="Table Grid Light1"/>
    <w:uiPriority w:val="32"/>
    <w:qFormat/>
    <w:rsid w:val="00582B70"/>
    <w:rPr>
      <w:rFonts w:ascii="Arial" w:hAnsi="Arial"/>
      <w:b/>
      <w:bCs/>
      <w:smallCaps/>
      <w:color w:val="5B9BD5"/>
      <w:spacing w:val="5"/>
    </w:rPr>
  </w:style>
  <w:style w:type="paragraph" w:styleId="TOC3">
    <w:name w:val="toc 3"/>
    <w:basedOn w:val="Normal"/>
    <w:next w:val="Normal"/>
    <w:autoRedefine/>
    <w:uiPriority w:val="39"/>
    <w:unhideWhenUsed/>
    <w:rsid w:val="00582B70"/>
    <w:pPr>
      <w:spacing w:after="0"/>
      <w:ind w:left="400"/>
    </w:pPr>
    <w:rPr>
      <w:rFonts w:ascii="Calibri" w:hAnsi="Calibri" w:cs="Calibri"/>
      <w:szCs w:val="20"/>
    </w:rPr>
  </w:style>
  <w:style w:type="paragraph" w:customStyle="1" w:styleId="H4TEXT">
    <w:name w:val="H4 (TEXT)"/>
    <w:basedOn w:val="BODYCOPYTEXT"/>
    <w:uiPriority w:val="99"/>
    <w:rsid w:val="00AD42A5"/>
    <w:pPr>
      <w:spacing w:after="57" w:line="240" w:lineRule="atLeast"/>
    </w:pPr>
    <w:rPr>
      <w:rFonts w:ascii="VIC SemiBold" w:eastAsiaTheme="minorHAnsi" w:hAnsi="VIC SemiBold" w:cs="VIC SemiBold"/>
      <w:b/>
      <w:bCs/>
      <w:sz w:val="22"/>
      <w:szCs w:val="22"/>
      <w:lang w:val="en-US" w:eastAsia="en-US"/>
    </w:rPr>
  </w:style>
  <w:style w:type="paragraph" w:customStyle="1" w:styleId="paragraph">
    <w:name w:val="paragraph"/>
    <w:basedOn w:val="Normal"/>
    <w:uiPriority w:val="99"/>
    <w:rsid w:val="00AD42A5"/>
    <w:pPr>
      <w:suppressAutoHyphens w:val="0"/>
      <w:autoSpaceDE w:val="0"/>
      <w:autoSpaceDN w:val="0"/>
      <w:adjustRightInd w:val="0"/>
      <w:spacing w:before="100" w:after="100" w:line="288" w:lineRule="auto"/>
      <w:textAlignment w:val="center"/>
    </w:pPr>
    <w:rPr>
      <w:rFonts w:ascii="Times New Roman" w:eastAsiaTheme="minorHAnsi" w:hAnsi="Times New Roman" w:cs="Times New Roman"/>
      <w:color w:val="000000"/>
      <w:lang w:val="en-US"/>
    </w:rPr>
  </w:style>
  <w:style w:type="paragraph" w:customStyle="1" w:styleId="9ptSemiboldTables">
    <w:name w:val="9pt Semibold (Tables)"/>
    <w:basedOn w:val="INTROTEXT"/>
    <w:uiPriority w:val="99"/>
    <w:rsid w:val="00AD42A5"/>
    <w:pPr>
      <w:spacing w:line="220" w:lineRule="atLeast"/>
      <w:jc w:val="right"/>
    </w:pPr>
    <w:rPr>
      <w:rFonts w:ascii="VIC SemiBold" w:eastAsiaTheme="minorHAnsi" w:hAnsi="VIC SemiBold" w:cs="VIC SemiBold"/>
      <w:b/>
      <w:bCs/>
      <w:color w:val="BB2071"/>
      <w:sz w:val="18"/>
      <w:szCs w:val="18"/>
      <w:lang w:val="en-US" w:eastAsia="en-US"/>
    </w:rPr>
  </w:style>
  <w:style w:type="character" w:customStyle="1" w:styleId="red">
    <w:name w:val="red"/>
    <w:uiPriority w:val="99"/>
    <w:rsid w:val="00AD42A5"/>
    <w:rPr>
      <w:rFonts w:ascii="VIC" w:hAnsi="VIC" w:cs="VIC"/>
      <w:b/>
      <w:bCs/>
      <w:color w:val="D34B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390">
      <w:bodyDiv w:val="1"/>
      <w:marLeft w:val="0"/>
      <w:marRight w:val="0"/>
      <w:marTop w:val="0"/>
      <w:marBottom w:val="0"/>
      <w:divBdr>
        <w:top w:val="none" w:sz="0" w:space="0" w:color="auto"/>
        <w:left w:val="none" w:sz="0" w:space="0" w:color="auto"/>
        <w:bottom w:val="none" w:sz="0" w:space="0" w:color="auto"/>
        <w:right w:val="none" w:sz="0" w:space="0" w:color="auto"/>
      </w:divBdr>
    </w:div>
    <w:div w:id="285476151">
      <w:bodyDiv w:val="1"/>
      <w:marLeft w:val="0"/>
      <w:marRight w:val="0"/>
      <w:marTop w:val="0"/>
      <w:marBottom w:val="0"/>
      <w:divBdr>
        <w:top w:val="none" w:sz="0" w:space="0" w:color="auto"/>
        <w:left w:val="none" w:sz="0" w:space="0" w:color="auto"/>
        <w:bottom w:val="none" w:sz="0" w:space="0" w:color="auto"/>
        <w:right w:val="none" w:sz="0" w:space="0" w:color="auto"/>
      </w:divBdr>
    </w:div>
    <w:div w:id="311447489">
      <w:bodyDiv w:val="1"/>
      <w:marLeft w:val="0"/>
      <w:marRight w:val="0"/>
      <w:marTop w:val="0"/>
      <w:marBottom w:val="0"/>
      <w:divBdr>
        <w:top w:val="none" w:sz="0" w:space="0" w:color="auto"/>
        <w:left w:val="none" w:sz="0" w:space="0" w:color="auto"/>
        <w:bottom w:val="none" w:sz="0" w:space="0" w:color="auto"/>
        <w:right w:val="none" w:sz="0" w:space="0" w:color="auto"/>
      </w:divBdr>
    </w:div>
    <w:div w:id="792098071">
      <w:bodyDiv w:val="1"/>
      <w:marLeft w:val="0"/>
      <w:marRight w:val="0"/>
      <w:marTop w:val="0"/>
      <w:marBottom w:val="0"/>
      <w:divBdr>
        <w:top w:val="none" w:sz="0" w:space="0" w:color="auto"/>
        <w:left w:val="none" w:sz="0" w:space="0" w:color="auto"/>
        <w:bottom w:val="none" w:sz="0" w:space="0" w:color="auto"/>
        <w:right w:val="none" w:sz="0" w:space="0" w:color="auto"/>
      </w:divBdr>
    </w:div>
    <w:div w:id="1082797667">
      <w:bodyDiv w:val="1"/>
      <w:marLeft w:val="0"/>
      <w:marRight w:val="0"/>
      <w:marTop w:val="0"/>
      <w:marBottom w:val="0"/>
      <w:divBdr>
        <w:top w:val="none" w:sz="0" w:space="0" w:color="auto"/>
        <w:left w:val="none" w:sz="0" w:space="0" w:color="auto"/>
        <w:bottom w:val="none" w:sz="0" w:space="0" w:color="auto"/>
        <w:right w:val="none" w:sz="0" w:space="0" w:color="auto"/>
      </w:divBdr>
    </w:div>
    <w:div w:id="1178499149">
      <w:bodyDiv w:val="1"/>
      <w:marLeft w:val="0"/>
      <w:marRight w:val="0"/>
      <w:marTop w:val="0"/>
      <w:marBottom w:val="0"/>
      <w:divBdr>
        <w:top w:val="none" w:sz="0" w:space="0" w:color="auto"/>
        <w:left w:val="none" w:sz="0" w:space="0" w:color="auto"/>
        <w:bottom w:val="none" w:sz="0" w:space="0" w:color="auto"/>
        <w:right w:val="none" w:sz="0" w:space="0" w:color="auto"/>
      </w:divBdr>
    </w:div>
    <w:div w:id="1187451347">
      <w:bodyDiv w:val="1"/>
      <w:marLeft w:val="0"/>
      <w:marRight w:val="0"/>
      <w:marTop w:val="0"/>
      <w:marBottom w:val="0"/>
      <w:divBdr>
        <w:top w:val="none" w:sz="0" w:space="0" w:color="auto"/>
        <w:left w:val="none" w:sz="0" w:space="0" w:color="auto"/>
        <w:bottom w:val="none" w:sz="0" w:space="0" w:color="auto"/>
        <w:right w:val="none" w:sz="0" w:space="0" w:color="auto"/>
      </w:divBdr>
    </w:div>
    <w:div w:id="1243877765">
      <w:bodyDiv w:val="1"/>
      <w:marLeft w:val="0"/>
      <w:marRight w:val="0"/>
      <w:marTop w:val="0"/>
      <w:marBottom w:val="0"/>
      <w:divBdr>
        <w:top w:val="none" w:sz="0" w:space="0" w:color="auto"/>
        <w:left w:val="none" w:sz="0" w:space="0" w:color="auto"/>
        <w:bottom w:val="none" w:sz="0" w:space="0" w:color="auto"/>
        <w:right w:val="none" w:sz="0" w:space="0" w:color="auto"/>
      </w:divBdr>
    </w:div>
    <w:div w:id="1282223921">
      <w:bodyDiv w:val="1"/>
      <w:marLeft w:val="0"/>
      <w:marRight w:val="0"/>
      <w:marTop w:val="0"/>
      <w:marBottom w:val="0"/>
      <w:divBdr>
        <w:top w:val="none" w:sz="0" w:space="0" w:color="auto"/>
        <w:left w:val="none" w:sz="0" w:space="0" w:color="auto"/>
        <w:bottom w:val="none" w:sz="0" w:space="0" w:color="auto"/>
        <w:right w:val="none" w:sz="0" w:space="0" w:color="auto"/>
      </w:divBdr>
    </w:div>
    <w:div w:id="1405955773">
      <w:bodyDiv w:val="1"/>
      <w:marLeft w:val="0"/>
      <w:marRight w:val="0"/>
      <w:marTop w:val="0"/>
      <w:marBottom w:val="0"/>
      <w:divBdr>
        <w:top w:val="none" w:sz="0" w:space="0" w:color="auto"/>
        <w:left w:val="none" w:sz="0" w:space="0" w:color="auto"/>
        <w:bottom w:val="none" w:sz="0" w:space="0" w:color="auto"/>
        <w:right w:val="none" w:sz="0" w:space="0" w:color="auto"/>
      </w:divBdr>
    </w:div>
    <w:div w:id="1876579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18/08/relationships/commentsExtensible" Target="commentsExtensible.xml"/><Relationship Id="rId26" Type="http://schemas.openxmlformats.org/officeDocument/2006/relationships/hyperlink" Target="http://www.energy.vic.gov.au/"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_Figure_1:_Map"/><Relationship Id="rId17" Type="http://schemas.microsoft.com/office/2016/09/relationships/commentsIds" Target="commentsIds.xml"/><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hyperlink" Target="https://creativecommons.org/licenses/by/3.0/au/"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djpr.vic.gov.au/" TargetMode="Externa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a's%20Envy\Desktop\DJP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1C124DEDA69E9741A93FEE8CEDDD8130" ma:contentTypeVersion="29" ma:contentTypeDescription="DEDJTR Document" ma:contentTypeScope="" ma:versionID="c62ccc16d1defa3e2e3d23a9469e44bc">
  <xsd:schema xmlns:xsd="http://www.w3.org/2001/XMLSchema" xmlns:xs="http://www.w3.org/2001/XMLSchema" xmlns:p="http://schemas.microsoft.com/office/2006/metadata/properties" xmlns:ns2="1970f3ff-c7c3-4b73-8f0c-0bc260d159f3" xmlns:ns3="620eb5da-c6d3-451c-9903-f568d8f02820" xmlns:ns4="029c08ca-17ba-47d3-a4d3-5c72257ad7c4" targetNamespace="http://schemas.microsoft.com/office/2006/metadata/properties" ma:root="true" ma:fieldsID="ac40016c9f0656421e16f24990aa5977" ns2:_="" ns3:_="" ns4:_="">
    <xsd:import namespace="1970f3ff-c7c3-4b73-8f0c-0bc260d159f3"/>
    <xsd:import namespace="620eb5da-c6d3-451c-9903-f568d8f02820"/>
    <xsd:import namespace="029c08ca-17ba-47d3-a4d3-5c72257ad7c4"/>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0eb5da-c6d3-451c-9903-f568d8f0282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a190c1d-006d-4a7f-81da-7ce67af7bc86}" ma:internalName="TaxCatchAll" ma:showField="CatchAllData"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a190c1d-006d-4a7f-81da-7ce67af7bc86}" ma:internalName="TaxCatchAllLabel" ma:readOnly="true" ma:showField="CatchAllDataLabel"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9c08ca-17ba-47d3-a4d3-5c72257ad7c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620eb5da-c6d3-451c-9903-f568d8f02820" xsi:nil="true"/>
    <lcf76f155ced4ddcb4097134ff3c332f xmlns="029c08ca-17ba-47d3-a4d3-5c72257ad7c4">
      <Terms xmlns="http://schemas.microsoft.com/office/infopath/2007/PartnerControls"/>
    </lcf76f155ced4ddcb4097134ff3c332f>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12B39D1-54C5-4CEE-9998-EF7761D7C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620eb5da-c6d3-451c-9903-f568d8f02820"/>
    <ds:schemaRef ds:uri="029c08ca-17ba-47d3-a4d3-5c72257ad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A151A-A8A6-4434-9790-D6A0116DCC05}">
  <ds:schemaRefs>
    <ds:schemaRef ds:uri="http://schemas.microsoft.com/sharepoint/v3/contenttype/forms"/>
  </ds:schemaRefs>
</ds:datastoreItem>
</file>

<file path=customXml/itemProps3.xml><?xml version="1.0" encoding="utf-8"?>
<ds:datastoreItem xmlns:ds="http://schemas.openxmlformats.org/officeDocument/2006/customXml" ds:itemID="{E7330C70-5279-8C44-94C2-33097B51F41B}">
  <ds:schemaRefs>
    <ds:schemaRef ds:uri="http://schemas.openxmlformats.org/officeDocument/2006/bibliography"/>
  </ds:schemaRefs>
</ds:datastoreItem>
</file>

<file path=customXml/itemProps4.xml><?xml version="1.0" encoding="utf-8"?>
<ds:datastoreItem xmlns:ds="http://schemas.openxmlformats.org/officeDocument/2006/customXml" ds:itemID="{00149211-6A36-482E-8302-C2B32235DDC4}">
  <ds:schemaRefs>
    <ds:schemaRef ds:uri="http://schemas.microsoft.com/office/2006/metadata/properties"/>
    <ds:schemaRef ds:uri="http://schemas.microsoft.com/office/infopath/2007/PartnerControls"/>
    <ds:schemaRef ds:uri="1970f3ff-c7c3-4b73-8f0c-0bc260d159f3"/>
    <ds:schemaRef ds:uri="620eb5da-c6d3-451c-9903-f568d8f02820"/>
    <ds:schemaRef ds:uri="029c08ca-17ba-47d3-a4d3-5c72257ad7c4"/>
  </ds:schemaRefs>
</ds:datastoreItem>
</file>

<file path=customXml/itemProps5.xml><?xml version="1.0" encoding="utf-8"?>
<ds:datastoreItem xmlns:ds="http://schemas.openxmlformats.org/officeDocument/2006/customXml" ds:itemID="{A047DD2C-4123-44CC-B63F-FE7B39097B8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DJPR Template.dotx</Template>
  <TotalTime>32</TotalTime>
  <Pages>49</Pages>
  <Words>15295</Words>
  <Characters>87184</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102275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Samaa Kirby</dc:creator>
  <cp:lastModifiedBy>Darcy O Osborne (DJSIR)</cp:lastModifiedBy>
  <cp:revision>13</cp:revision>
  <dcterms:created xsi:type="dcterms:W3CDTF">2022-11-03T22:13:00Z</dcterms:created>
  <dcterms:modified xsi:type="dcterms:W3CDTF">2023-10-06T00:59:00Z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Microsoft® PowerPoint® for Microsoft 365</vt:lpwstr>
  </property>
  <property fmtid="{D5CDD505-2E9C-101B-9397-08002B2CF9AE}" pid="4" name="LastSaved">
    <vt:filetime>2020-12-17T00:00:00Z</vt:filetime>
  </property>
  <property fmtid="{D5CDD505-2E9C-101B-9397-08002B2CF9AE}" pid="5" name="ContentTypeId">
    <vt:lpwstr>0x010100611F6414DFB111E7BA88F9DF1743E317001C124DEDA69E9741A93FEE8CEDDD8130</vt:lpwstr>
  </property>
  <property fmtid="{D5CDD505-2E9C-101B-9397-08002B2CF9AE}" pid="6" name="MediaServiceImageTags">
    <vt:lpwstr/>
  </property>
  <property fmtid="{D5CDD505-2E9C-101B-9397-08002B2CF9AE}" pid="7" name="DEDJTRSection">
    <vt:lpwstr/>
  </property>
  <property fmtid="{D5CDD505-2E9C-101B-9397-08002B2CF9AE}" pid="8" name="DEDJTRBranch">
    <vt:lpwstr/>
  </property>
  <property fmtid="{D5CDD505-2E9C-101B-9397-08002B2CF9AE}" pid="9" name="DEDJTRGroup">
    <vt:lpwstr/>
  </property>
  <property fmtid="{D5CDD505-2E9C-101B-9397-08002B2CF9AE}" pid="10" name="DEDJTRSecurityClassification">
    <vt:lpwstr/>
  </property>
  <property fmtid="{D5CDD505-2E9C-101B-9397-08002B2CF9AE}" pid="11" name="DEDJTRDivision">
    <vt:lpwstr/>
  </property>
</Properties>
</file>