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1E7C" w14:textId="59F04B48" w:rsidR="009D5328" w:rsidRPr="001245F6" w:rsidRDefault="00166265" w:rsidP="008A00C8">
      <w:pPr>
        <w:pStyle w:val="Title"/>
        <w:spacing w:before="100" w:beforeAutospacing="1" w:after="100" w:afterAutospacing="1"/>
      </w:pPr>
      <w:r>
        <w:t>Mallee</w:t>
      </w:r>
    </w:p>
    <w:p w14:paraId="6193342F" w14:textId="4D0F4570" w:rsidR="00826A4F" w:rsidRPr="00AC35F6" w:rsidRDefault="009D5328" w:rsidP="008A00C8">
      <w:pPr>
        <w:pStyle w:val="Subtitle"/>
        <w:spacing w:before="100" w:beforeAutospacing="1" w:after="100" w:afterAutospacing="1"/>
        <w:rPr>
          <w:rFonts w:cs="Arial"/>
        </w:rPr>
      </w:pPr>
      <w:bookmarkStart w:id="0" w:name="_Toc104970165"/>
      <w:r w:rsidRPr="001245F6">
        <w:rPr>
          <w:rFonts w:cs="Arial"/>
        </w:rPr>
        <w:t>Regional Economic Development Strategy</w:t>
      </w:r>
      <w:bookmarkEnd w:id="0"/>
      <w:r w:rsidRPr="001245F6">
        <w:rPr>
          <w:rFonts w:cs="Arial"/>
        </w:rPr>
        <w:t xml:space="preserve"> – Summary </w:t>
      </w:r>
    </w:p>
    <w:p w14:paraId="1D8DA885" w14:textId="77777777" w:rsidR="00E70E24" w:rsidRDefault="00E70E24" w:rsidP="008A00C8">
      <w:pPr>
        <w:pStyle w:val="Subtitle"/>
        <w:spacing w:before="100" w:beforeAutospacing="1" w:after="100" w:afterAutospacing="1"/>
        <w:rPr>
          <w:rFonts w:cs="Arial"/>
        </w:rPr>
      </w:pPr>
      <w:bookmarkStart w:id="1" w:name="_Toc104970166"/>
      <w:r w:rsidRPr="001245F6">
        <w:rPr>
          <w:rFonts w:cs="Arial"/>
        </w:rPr>
        <w:t>State Government of Victoria</w:t>
      </w:r>
      <w:bookmarkEnd w:id="1"/>
    </w:p>
    <w:p w14:paraId="05D52B59" w14:textId="7297392E" w:rsidR="00064FF3" w:rsidRPr="00241A94" w:rsidRDefault="00064FF3" w:rsidP="008A00C8">
      <w:pPr>
        <w:pStyle w:val="Subtitle"/>
        <w:spacing w:before="100" w:beforeAutospacing="1" w:after="100" w:afterAutospacing="1"/>
        <w:rPr>
          <w:b w:val="0"/>
          <w:bCs w:val="0"/>
          <w:sz w:val="24"/>
          <w:szCs w:val="24"/>
        </w:rPr>
      </w:pPr>
      <w:r w:rsidRPr="00241A94">
        <w:rPr>
          <w:b w:val="0"/>
          <w:bCs w:val="0"/>
          <w:sz w:val="24"/>
          <w:szCs w:val="24"/>
        </w:rPr>
        <w:t xml:space="preserve">The </w:t>
      </w:r>
      <w:r w:rsidR="00166265">
        <w:rPr>
          <w:b w:val="0"/>
          <w:bCs w:val="0"/>
          <w:sz w:val="24"/>
          <w:szCs w:val="24"/>
        </w:rPr>
        <w:t>Mallee</w:t>
      </w:r>
      <w:r w:rsidRPr="00241A94">
        <w:rPr>
          <w:b w:val="0"/>
          <w:bCs w:val="0"/>
          <w:sz w:val="24"/>
          <w:szCs w:val="24"/>
        </w:rPr>
        <w:t xml:space="preserve"> REDS uses data and evidence to profile the region’s economy and identify key strategic directions to drive economic growth.</w:t>
      </w:r>
    </w:p>
    <w:p w14:paraId="4C08731D" w14:textId="0DF0316B" w:rsidR="00F35DC3" w:rsidRDefault="00F35DC3"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Regional Profile</w:t>
      </w:r>
    </w:p>
    <w:p w14:paraId="62F61C4A" w14:textId="65DB87F6" w:rsidR="00B815BC" w:rsidRPr="00670F30" w:rsidRDefault="00166265" w:rsidP="008A00C8">
      <w:pPr>
        <w:pStyle w:val="Heading2"/>
        <w:spacing w:before="100" w:beforeAutospacing="1" w:after="100" w:afterAutospacing="1"/>
        <w:rPr>
          <w:rFonts w:ascii="Arial" w:eastAsia="MS Mincho" w:hAnsi="Arial" w:cs="Arial"/>
          <w:b/>
          <w:bCs/>
          <w:color w:val="auto"/>
          <w:sz w:val="32"/>
          <w:szCs w:val="32"/>
          <w:lang w:val="en-AU"/>
        </w:rPr>
      </w:pPr>
      <w:bookmarkStart w:id="2" w:name="_Hlk106115633"/>
      <w:r>
        <w:rPr>
          <w:rFonts w:ascii="Arial" w:eastAsia="MS Mincho" w:hAnsi="Arial" w:cs="Arial"/>
          <w:b/>
          <w:bCs/>
          <w:color w:val="auto"/>
          <w:sz w:val="32"/>
          <w:szCs w:val="32"/>
          <w:lang w:val="en-AU"/>
        </w:rPr>
        <w:t>Mallee</w:t>
      </w:r>
      <w:r w:rsidR="00B815BC" w:rsidRPr="00670F30">
        <w:rPr>
          <w:rFonts w:ascii="Arial" w:eastAsia="MS Mincho" w:hAnsi="Arial" w:cs="Arial"/>
          <w:b/>
          <w:bCs/>
          <w:color w:val="auto"/>
          <w:sz w:val="32"/>
          <w:szCs w:val="32"/>
          <w:lang w:val="en-AU"/>
        </w:rPr>
        <w:t xml:space="preserve"> Regional Profile</w:t>
      </w:r>
      <w:bookmarkEnd w:id="2"/>
    </w:p>
    <w:tbl>
      <w:tblPr>
        <w:tblStyle w:val="TableGrid"/>
        <w:tblW w:w="7602" w:type="dxa"/>
        <w:tblLook w:val="04A0" w:firstRow="1" w:lastRow="0" w:firstColumn="1" w:lastColumn="0" w:noHBand="0" w:noVBand="1"/>
      </w:tblPr>
      <w:tblGrid>
        <w:gridCol w:w="3801"/>
        <w:gridCol w:w="3801"/>
      </w:tblGrid>
      <w:tr w:rsidR="000A5CF9" w:rsidRPr="00206BCF" w14:paraId="61327294" w14:textId="77777777" w:rsidTr="00302892">
        <w:trPr>
          <w:trHeight w:val="209"/>
        </w:trPr>
        <w:tc>
          <w:tcPr>
            <w:tcW w:w="3801" w:type="dxa"/>
            <w:vAlign w:val="center"/>
          </w:tcPr>
          <w:p w14:paraId="081C34AD" w14:textId="74410F4C" w:rsidR="000A5CF9" w:rsidRPr="00206BCF" w:rsidRDefault="000A5CF9" w:rsidP="000A5CF9">
            <w:pPr>
              <w:pStyle w:val="TableCopy"/>
              <w:spacing w:before="100" w:beforeAutospacing="1" w:after="100" w:afterAutospacing="1"/>
            </w:pPr>
            <w:r w:rsidRPr="00206BCF">
              <w:t>Population (2020)</w:t>
            </w:r>
          </w:p>
        </w:tc>
        <w:tc>
          <w:tcPr>
            <w:tcW w:w="3801" w:type="dxa"/>
            <w:vAlign w:val="center"/>
          </w:tcPr>
          <w:p w14:paraId="453F8387" w14:textId="3207770F" w:rsidR="000A5CF9" w:rsidRPr="00206BCF" w:rsidRDefault="000A5CF9" w:rsidP="000A5CF9">
            <w:pPr>
              <w:pStyle w:val="TableCopy"/>
              <w:spacing w:before="100" w:beforeAutospacing="1" w:after="100" w:afterAutospacing="1"/>
            </w:pPr>
            <w:r>
              <w:t>92,900</w:t>
            </w:r>
          </w:p>
        </w:tc>
      </w:tr>
      <w:tr w:rsidR="000A5CF9" w:rsidRPr="00206BCF" w14:paraId="41F4F6A6" w14:textId="77777777" w:rsidTr="00302892">
        <w:trPr>
          <w:trHeight w:val="321"/>
        </w:trPr>
        <w:tc>
          <w:tcPr>
            <w:tcW w:w="3801" w:type="dxa"/>
            <w:vAlign w:val="center"/>
          </w:tcPr>
          <w:p w14:paraId="43C73555" w14:textId="7EF4CB92" w:rsidR="000A5CF9" w:rsidRPr="00206BCF" w:rsidRDefault="000A5CF9" w:rsidP="000A5CF9">
            <w:pPr>
              <w:pStyle w:val="TableCopy"/>
              <w:spacing w:before="100" w:beforeAutospacing="1" w:after="100" w:afterAutospacing="1"/>
            </w:pPr>
            <w:r w:rsidRPr="00206BCF">
              <w:t>Population growth (2011-20)</w:t>
            </w:r>
          </w:p>
        </w:tc>
        <w:tc>
          <w:tcPr>
            <w:tcW w:w="3801" w:type="dxa"/>
            <w:vAlign w:val="center"/>
          </w:tcPr>
          <w:p w14:paraId="6762877B" w14:textId="4429DBFD" w:rsidR="000A5CF9" w:rsidRPr="00206BCF" w:rsidRDefault="000A5CF9" w:rsidP="000A5CF9">
            <w:pPr>
              <w:pStyle w:val="TableCopy"/>
              <w:spacing w:before="100" w:beforeAutospacing="1" w:after="100" w:afterAutospacing="1"/>
            </w:pPr>
            <w:r>
              <w:t>3.8%</w:t>
            </w:r>
          </w:p>
        </w:tc>
      </w:tr>
      <w:tr w:rsidR="000A5CF9" w:rsidRPr="00206BCF" w14:paraId="3928B135" w14:textId="77777777" w:rsidTr="00302892">
        <w:trPr>
          <w:trHeight w:val="209"/>
        </w:trPr>
        <w:tc>
          <w:tcPr>
            <w:tcW w:w="3801" w:type="dxa"/>
            <w:vAlign w:val="center"/>
          </w:tcPr>
          <w:p w14:paraId="07DB15D4" w14:textId="10328EB6" w:rsidR="000A5CF9" w:rsidRPr="00206BCF" w:rsidRDefault="000A5CF9" w:rsidP="000A5CF9">
            <w:pPr>
              <w:pStyle w:val="TableCopy"/>
              <w:spacing w:before="100" w:beforeAutospacing="1" w:after="100" w:afterAutospacing="1"/>
            </w:pPr>
            <w:r w:rsidRPr="00206BCF">
              <w:t>Gross regional product (2020)</w:t>
            </w:r>
          </w:p>
        </w:tc>
        <w:tc>
          <w:tcPr>
            <w:tcW w:w="3801" w:type="dxa"/>
            <w:vAlign w:val="center"/>
          </w:tcPr>
          <w:p w14:paraId="0CD69990" w14:textId="7FE5F907" w:rsidR="000A5CF9" w:rsidRPr="00206BCF" w:rsidRDefault="000A5CF9" w:rsidP="000A5CF9">
            <w:pPr>
              <w:pStyle w:val="TableCopy"/>
              <w:spacing w:before="100" w:beforeAutospacing="1" w:after="100" w:afterAutospacing="1"/>
            </w:pPr>
            <w:r>
              <w:t>$5.3</w:t>
            </w:r>
            <w:r w:rsidR="00FC423A">
              <w:t xml:space="preserve"> Billion</w:t>
            </w:r>
          </w:p>
        </w:tc>
      </w:tr>
    </w:tbl>
    <w:p w14:paraId="0731A137" w14:textId="7A9F8BCE" w:rsidR="00421CBF" w:rsidRPr="00A039B4" w:rsidRDefault="00421CBF" w:rsidP="008A00C8">
      <w:pPr>
        <w:spacing w:before="100" w:beforeAutospacing="1" w:after="100" w:afterAutospacing="1"/>
        <w:rPr>
          <w:rFonts w:ascii="Arial" w:hAnsi="Arial" w:cs="Arial"/>
          <w:b/>
          <w:bCs/>
          <w:sz w:val="24"/>
          <w:szCs w:val="24"/>
        </w:rPr>
      </w:pPr>
      <w:r w:rsidRPr="00A039B4">
        <w:rPr>
          <w:rFonts w:ascii="Arial" w:hAnsi="Arial" w:cs="Arial"/>
          <w:b/>
          <w:bCs/>
          <w:sz w:val="24"/>
          <w:szCs w:val="24"/>
        </w:rPr>
        <w:t>Figure</w:t>
      </w:r>
      <w:r w:rsidR="003E29EB">
        <w:rPr>
          <w:rFonts w:ascii="Arial" w:hAnsi="Arial" w:cs="Arial"/>
          <w:b/>
          <w:bCs/>
          <w:sz w:val="24"/>
          <w:szCs w:val="24"/>
        </w:rPr>
        <w:t xml:space="preserve"> 1</w:t>
      </w:r>
      <w:r w:rsidRPr="00A039B4">
        <w:rPr>
          <w:rFonts w:ascii="Arial" w:hAnsi="Arial" w:cs="Arial"/>
          <w:b/>
          <w:bCs/>
          <w:sz w:val="24"/>
          <w:szCs w:val="24"/>
        </w:rPr>
        <w:t xml:space="preserve">: Map of </w:t>
      </w:r>
      <w:r w:rsidR="00166265">
        <w:rPr>
          <w:rFonts w:ascii="Arial" w:hAnsi="Arial" w:cs="Arial"/>
          <w:b/>
          <w:bCs/>
          <w:sz w:val="24"/>
          <w:szCs w:val="24"/>
        </w:rPr>
        <w:t>Mallee</w:t>
      </w:r>
    </w:p>
    <w:p w14:paraId="210775E8" w14:textId="024E5922" w:rsidR="00B74E41" w:rsidRDefault="005D5CAA" w:rsidP="008A00C8">
      <w:pPr>
        <w:spacing w:before="100" w:beforeAutospacing="1" w:after="100" w:afterAutospacing="1"/>
        <w:rPr>
          <w:noProof/>
        </w:rPr>
      </w:pPr>
      <w:r>
        <w:rPr>
          <w:noProof/>
        </w:rPr>
        <w:drawing>
          <wp:inline distT="0" distB="0" distL="0" distR="0" wp14:anchorId="12BE264D" wp14:editId="74ADC2CE">
            <wp:extent cx="2478415" cy="2597328"/>
            <wp:effectExtent l="0" t="0" r="0" b="0"/>
            <wp:docPr id="1" name="Picture 1" descr="Map showing an overview of the Mallee Regional Partnership region and its location in Victoria. The Mallee region is made up of the Mildura, Swan Hill, Buloke and Gannawarra Local Government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showing an overview of the Mallee Regional Partnership region and its location in Victoria. The Mallee region is made up of the Mildura, Swan Hill, Buloke and Gannawarra Local Government Areas. "/>
                    <pic:cNvPicPr/>
                  </pic:nvPicPr>
                  <pic:blipFill>
                    <a:blip r:embed="rId10">
                      <a:extLst>
                        <a:ext uri="{28A0092B-C50C-407E-A947-70E740481C1C}">
                          <a14:useLocalDpi xmlns:a14="http://schemas.microsoft.com/office/drawing/2010/main" val="0"/>
                        </a:ext>
                      </a:extLst>
                    </a:blip>
                    <a:stretch>
                      <a:fillRect/>
                    </a:stretch>
                  </pic:blipFill>
                  <pic:spPr>
                    <a:xfrm>
                      <a:off x="0" y="0"/>
                      <a:ext cx="2478415" cy="2597328"/>
                    </a:xfrm>
                    <a:prstGeom prst="rect">
                      <a:avLst/>
                    </a:prstGeom>
                  </pic:spPr>
                </pic:pic>
              </a:graphicData>
            </a:graphic>
          </wp:inline>
        </w:drawing>
      </w:r>
    </w:p>
    <w:p w14:paraId="6341A957" w14:textId="2084C0BA"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lastRenderedPageBreak/>
        <w:t>Employment</w:t>
      </w:r>
    </w:p>
    <w:tbl>
      <w:tblPr>
        <w:tblStyle w:val="TableGrid"/>
        <w:tblW w:w="8624" w:type="dxa"/>
        <w:tblLook w:val="04A0" w:firstRow="1" w:lastRow="0" w:firstColumn="1" w:lastColumn="0" w:noHBand="0" w:noVBand="1"/>
      </w:tblPr>
      <w:tblGrid>
        <w:gridCol w:w="4312"/>
        <w:gridCol w:w="4312"/>
      </w:tblGrid>
      <w:tr w:rsidR="00C349FB" w:rsidRPr="00DD7BBC" w14:paraId="2AAD8B5A" w14:textId="77777777" w:rsidTr="00C349FB">
        <w:trPr>
          <w:trHeight w:val="494"/>
          <w:tblHeader/>
        </w:trPr>
        <w:tc>
          <w:tcPr>
            <w:tcW w:w="4312" w:type="dxa"/>
          </w:tcPr>
          <w:p w14:paraId="1E319CAE" w14:textId="45C84252" w:rsidR="00C349FB" w:rsidRPr="00DD7BBC" w:rsidRDefault="00C349FB" w:rsidP="008A00C8">
            <w:pPr>
              <w:pStyle w:val="TableCopy"/>
              <w:tabs>
                <w:tab w:val="right" w:pos="2619"/>
              </w:tabs>
              <w:spacing w:before="100" w:beforeAutospacing="1" w:after="100" w:afterAutospacing="1"/>
              <w:rPr>
                <w:b/>
                <w:bCs/>
              </w:rPr>
            </w:pPr>
            <w:r w:rsidRPr="00DD7BBC">
              <w:rPr>
                <w:b/>
                <w:bCs/>
              </w:rPr>
              <w:t>Unemployment rate (</w:t>
            </w:r>
            <w:r>
              <w:rPr>
                <w:b/>
                <w:bCs/>
              </w:rPr>
              <w:t>September</w:t>
            </w:r>
            <w:r w:rsidRPr="00DD7BBC">
              <w:rPr>
                <w:b/>
                <w:bCs/>
              </w:rPr>
              <w:t xml:space="preserve"> 2021)</w:t>
            </w:r>
          </w:p>
        </w:tc>
        <w:tc>
          <w:tcPr>
            <w:tcW w:w="4312" w:type="dxa"/>
          </w:tcPr>
          <w:p w14:paraId="749246A8" w14:textId="77777777" w:rsidR="00C349FB" w:rsidRPr="00DD7BBC" w:rsidRDefault="00C349FB" w:rsidP="008A00C8">
            <w:pPr>
              <w:pStyle w:val="TableCopy"/>
              <w:spacing w:before="100" w:beforeAutospacing="1" w:after="100" w:afterAutospacing="1"/>
              <w:rPr>
                <w:b/>
                <w:bCs/>
              </w:rPr>
            </w:pPr>
            <w:r w:rsidRPr="00DD7BBC">
              <w:rPr>
                <w:b/>
                <w:bCs/>
              </w:rPr>
              <w:t>Average annual employment growth (2011</w:t>
            </w:r>
            <w:r>
              <w:rPr>
                <w:b/>
                <w:bCs/>
              </w:rPr>
              <w:t>–</w:t>
            </w:r>
            <w:r w:rsidRPr="00DD7BBC">
              <w:rPr>
                <w:b/>
                <w:bCs/>
              </w:rPr>
              <w:t>20)</w:t>
            </w:r>
          </w:p>
        </w:tc>
      </w:tr>
      <w:tr w:rsidR="00C349FB" w:rsidRPr="00E70028" w14:paraId="6BCBB8DB" w14:textId="77777777" w:rsidTr="00C349FB">
        <w:trPr>
          <w:trHeight w:val="1090"/>
        </w:trPr>
        <w:tc>
          <w:tcPr>
            <w:tcW w:w="4312" w:type="dxa"/>
          </w:tcPr>
          <w:p w14:paraId="5EC7B9F6" w14:textId="1010A315" w:rsidR="00C349FB" w:rsidRPr="00E70028" w:rsidRDefault="00166265" w:rsidP="008A00C8">
            <w:pPr>
              <w:pStyle w:val="TableCopy"/>
              <w:spacing w:before="100" w:beforeAutospacing="1" w:after="100" w:afterAutospacing="1"/>
            </w:pPr>
            <w:r>
              <w:t>Mallee</w:t>
            </w:r>
            <w:r w:rsidR="00C349FB" w:rsidRPr="00E70028">
              <w:t xml:space="preserve">: </w:t>
            </w:r>
            <w:r w:rsidR="002761F0">
              <w:t>3.3</w:t>
            </w:r>
            <w:r w:rsidR="00F56B94">
              <w:t>%</w:t>
            </w:r>
          </w:p>
          <w:p w14:paraId="2F35EA09" w14:textId="77777777" w:rsidR="00C349FB" w:rsidRPr="00E70028" w:rsidRDefault="00C349FB" w:rsidP="008A00C8">
            <w:pPr>
              <w:pStyle w:val="TableCopy"/>
              <w:spacing w:before="100" w:beforeAutospacing="1" w:after="100" w:afterAutospacing="1"/>
            </w:pPr>
            <w:r w:rsidRPr="00E70028">
              <w:t>Regional average: 4.</w:t>
            </w:r>
            <w:r>
              <w:t>2</w:t>
            </w:r>
            <w:r w:rsidRPr="00E70028">
              <w:t>%</w:t>
            </w:r>
          </w:p>
          <w:p w14:paraId="426022AD" w14:textId="77777777" w:rsidR="00C349FB" w:rsidRPr="00E70028" w:rsidRDefault="00C349FB" w:rsidP="008A00C8">
            <w:pPr>
              <w:pStyle w:val="TableCopy"/>
              <w:spacing w:before="100" w:beforeAutospacing="1" w:after="100" w:afterAutospacing="1"/>
            </w:pPr>
            <w:r w:rsidRPr="00E70028">
              <w:t xml:space="preserve">Metropolitan Melbourne: </w:t>
            </w:r>
            <w:r>
              <w:t>6.0</w:t>
            </w:r>
            <w:r w:rsidRPr="00E70028">
              <w:t>%</w:t>
            </w:r>
          </w:p>
        </w:tc>
        <w:tc>
          <w:tcPr>
            <w:tcW w:w="4312" w:type="dxa"/>
          </w:tcPr>
          <w:p w14:paraId="7931D9A7" w14:textId="3FFA25B4" w:rsidR="00C349FB" w:rsidRPr="00E70028" w:rsidRDefault="00166265" w:rsidP="008A00C8">
            <w:pPr>
              <w:pStyle w:val="TableCopy"/>
              <w:spacing w:before="100" w:beforeAutospacing="1" w:after="100" w:afterAutospacing="1"/>
            </w:pPr>
            <w:r>
              <w:t>Mallee</w:t>
            </w:r>
            <w:r w:rsidR="00C349FB" w:rsidRPr="00E70028">
              <w:t xml:space="preserve">: </w:t>
            </w:r>
            <w:r w:rsidR="002761F0">
              <w:t>-</w:t>
            </w:r>
            <w:r w:rsidR="007514C9">
              <w:t>0.</w:t>
            </w:r>
            <w:r w:rsidR="002761F0">
              <w:t>1</w:t>
            </w:r>
            <w:r w:rsidR="00542B83">
              <w:t>%</w:t>
            </w:r>
          </w:p>
          <w:p w14:paraId="0877CED6" w14:textId="77777777" w:rsidR="00C349FB" w:rsidRPr="00E70028" w:rsidRDefault="00C349FB" w:rsidP="008A00C8">
            <w:pPr>
              <w:pStyle w:val="TableCopy"/>
              <w:spacing w:before="100" w:beforeAutospacing="1" w:after="100" w:afterAutospacing="1"/>
            </w:pPr>
            <w:r w:rsidRPr="00E70028">
              <w:t>Regional average: 1.0%</w:t>
            </w:r>
          </w:p>
          <w:p w14:paraId="7746A242" w14:textId="77777777" w:rsidR="00C349FB" w:rsidRPr="00E70028" w:rsidRDefault="00C349FB" w:rsidP="008A00C8">
            <w:pPr>
              <w:pStyle w:val="TableCopy"/>
              <w:spacing w:before="100" w:beforeAutospacing="1" w:after="100" w:afterAutospacing="1"/>
            </w:pPr>
            <w:r w:rsidRPr="00E70028">
              <w:t>Metropolitan Melbourne: 2.1%</w:t>
            </w:r>
          </w:p>
        </w:tc>
      </w:tr>
    </w:tbl>
    <w:p w14:paraId="4D41AF5C" w14:textId="77B15153"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 xml:space="preserve">Top </w:t>
      </w:r>
      <w:r w:rsidR="00C349FB" w:rsidRPr="00670F30">
        <w:rPr>
          <w:rFonts w:ascii="Arial" w:eastAsia="MS Mincho" w:hAnsi="Arial" w:cs="Arial"/>
          <w:b/>
          <w:bCs/>
          <w:color w:val="auto"/>
          <w:sz w:val="32"/>
          <w:szCs w:val="32"/>
          <w:lang w:val="en-AU"/>
        </w:rPr>
        <w:t>employing sectors (2020)</w:t>
      </w:r>
    </w:p>
    <w:tbl>
      <w:tblPr>
        <w:tblStyle w:val="TableGrid"/>
        <w:tblW w:w="9343" w:type="dxa"/>
        <w:tblLook w:val="04A0" w:firstRow="1" w:lastRow="0" w:firstColumn="1" w:lastColumn="0" w:noHBand="0" w:noVBand="1"/>
      </w:tblPr>
      <w:tblGrid>
        <w:gridCol w:w="6675"/>
        <w:gridCol w:w="2668"/>
      </w:tblGrid>
      <w:tr w:rsidR="009E373C" w:rsidRPr="0055442F" w14:paraId="1FB09F46" w14:textId="77777777" w:rsidTr="00ED2699">
        <w:tc>
          <w:tcPr>
            <w:tcW w:w="4248" w:type="dxa"/>
            <w:noWrap/>
            <w:hideMark/>
          </w:tcPr>
          <w:p w14:paraId="7910A203" w14:textId="77777777" w:rsidR="009E373C" w:rsidRPr="0055442F" w:rsidRDefault="009E373C" w:rsidP="008A00C8">
            <w:pPr>
              <w:pStyle w:val="TableCopy"/>
              <w:spacing w:before="100" w:beforeAutospacing="1" w:after="100" w:afterAutospacing="1"/>
              <w:rPr>
                <w:b/>
                <w:bCs/>
              </w:rPr>
            </w:pPr>
            <w:r w:rsidRPr="0055442F">
              <w:rPr>
                <w:b/>
                <w:bCs/>
              </w:rPr>
              <w:t>Industry</w:t>
            </w:r>
          </w:p>
        </w:tc>
        <w:tc>
          <w:tcPr>
            <w:tcW w:w="1698" w:type="dxa"/>
          </w:tcPr>
          <w:p w14:paraId="0E243FCF" w14:textId="77777777" w:rsidR="009E373C" w:rsidRPr="0055442F" w:rsidRDefault="009E373C" w:rsidP="008A00C8">
            <w:pPr>
              <w:pStyle w:val="TableCopy"/>
              <w:spacing w:before="100" w:beforeAutospacing="1" w:after="100" w:afterAutospacing="1"/>
              <w:rPr>
                <w:b/>
                <w:bCs/>
              </w:rPr>
            </w:pPr>
            <w:r w:rsidRPr="0055442F">
              <w:rPr>
                <w:b/>
                <w:bCs/>
              </w:rPr>
              <w:t>Workers</w:t>
            </w:r>
          </w:p>
        </w:tc>
      </w:tr>
      <w:tr w:rsidR="009E373C" w:rsidRPr="00395E30" w14:paraId="782577B5" w14:textId="77777777" w:rsidTr="00ED2699">
        <w:tc>
          <w:tcPr>
            <w:tcW w:w="4248" w:type="dxa"/>
          </w:tcPr>
          <w:p w14:paraId="55DB0750" w14:textId="23224114" w:rsidR="009E373C" w:rsidRPr="00395E30" w:rsidRDefault="00476D0E" w:rsidP="008A00C8">
            <w:pPr>
              <w:pStyle w:val="TableCopy"/>
              <w:spacing w:before="100" w:beforeAutospacing="1" w:after="100" w:afterAutospacing="1"/>
            </w:pPr>
            <w:r>
              <w:t>Health care and social assistance</w:t>
            </w:r>
          </w:p>
        </w:tc>
        <w:tc>
          <w:tcPr>
            <w:tcW w:w="1698" w:type="dxa"/>
          </w:tcPr>
          <w:p w14:paraId="4EB45B75" w14:textId="3AFA9AFD" w:rsidR="009E373C" w:rsidRPr="00395E30" w:rsidRDefault="00DE3838" w:rsidP="008A00C8">
            <w:pPr>
              <w:pStyle w:val="TableCopy"/>
              <w:spacing w:before="100" w:beforeAutospacing="1" w:after="100" w:afterAutospacing="1"/>
              <w:rPr>
                <w:color w:val="000000"/>
              </w:rPr>
            </w:pPr>
            <w:r>
              <w:t>5,800</w:t>
            </w:r>
          </w:p>
        </w:tc>
      </w:tr>
      <w:tr w:rsidR="009E373C" w:rsidRPr="00395E30" w14:paraId="1356B36E" w14:textId="77777777" w:rsidTr="00ED2699">
        <w:tc>
          <w:tcPr>
            <w:tcW w:w="4248" w:type="dxa"/>
          </w:tcPr>
          <w:p w14:paraId="506E63A6" w14:textId="0C697A7F" w:rsidR="009E373C" w:rsidRPr="00395E30" w:rsidRDefault="00476D0E" w:rsidP="008A00C8">
            <w:pPr>
              <w:pStyle w:val="TableCopy"/>
              <w:spacing w:before="100" w:beforeAutospacing="1" w:after="100" w:afterAutospacing="1"/>
            </w:pPr>
            <w:r>
              <w:t xml:space="preserve">Agriculture, </w:t>
            </w:r>
            <w:proofErr w:type="gramStart"/>
            <w:r>
              <w:t>forestry</w:t>
            </w:r>
            <w:proofErr w:type="gramEnd"/>
            <w:r>
              <w:t xml:space="preserve"> and fishing</w:t>
            </w:r>
          </w:p>
        </w:tc>
        <w:tc>
          <w:tcPr>
            <w:tcW w:w="1698" w:type="dxa"/>
          </w:tcPr>
          <w:p w14:paraId="35F1ABC0" w14:textId="4ABB485A" w:rsidR="009E373C" w:rsidRPr="00395E30" w:rsidRDefault="00DE3838" w:rsidP="008A00C8">
            <w:pPr>
              <w:pStyle w:val="TableCopy"/>
              <w:spacing w:before="100" w:beforeAutospacing="1" w:after="100" w:afterAutospacing="1"/>
              <w:rPr>
                <w:color w:val="000000"/>
              </w:rPr>
            </w:pPr>
            <w:r>
              <w:t>5,700</w:t>
            </w:r>
          </w:p>
        </w:tc>
      </w:tr>
      <w:tr w:rsidR="009E373C" w:rsidRPr="00395E30" w14:paraId="3ACF3E57" w14:textId="77777777" w:rsidTr="00ED2699">
        <w:tc>
          <w:tcPr>
            <w:tcW w:w="4248" w:type="dxa"/>
          </w:tcPr>
          <w:p w14:paraId="002E2BCD" w14:textId="6BD84E75" w:rsidR="009E373C" w:rsidRPr="00395E30" w:rsidRDefault="00744EB8" w:rsidP="008A00C8">
            <w:pPr>
              <w:pStyle w:val="TableCopy"/>
              <w:spacing w:before="100" w:beforeAutospacing="1" w:after="100" w:afterAutospacing="1"/>
            </w:pPr>
            <w:r>
              <w:t>Retail trade</w:t>
            </w:r>
          </w:p>
        </w:tc>
        <w:tc>
          <w:tcPr>
            <w:tcW w:w="1698" w:type="dxa"/>
          </w:tcPr>
          <w:p w14:paraId="06530ABA" w14:textId="5077ABAF" w:rsidR="009E373C" w:rsidRPr="00395E30" w:rsidRDefault="00DE3838" w:rsidP="008A00C8">
            <w:pPr>
              <w:pStyle w:val="TableCopy"/>
              <w:spacing w:before="100" w:beforeAutospacing="1" w:after="100" w:afterAutospacing="1"/>
              <w:rPr>
                <w:color w:val="000000"/>
              </w:rPr>
            </w:pPr>
            <w:r>
              <w:t>4,500</w:t>
            </w:r>
          </w:p>
        </w:tc>
      </w:tr>
      <w:tr w:rsidR="009E373C" w:rsidRPr="00395E30" w14:paraId="5FA8F712" w14:textId="77777777" w:rsidTr="00ED2699">
        <w:tc>
          <w:tcPr>
            <w:tcW w:w="4248" w:type="dxa"/>
          </w:tcPr>
          <w:p w14:paraId="3B975D5E" w14:textId="5E8E3B88" w:rsidR="009E373C" w:rsidRPr="00395E30" w:rsidRDefault="00744EB8" w:rsidP="008A00C8">
            <w:pPr>
              <w:pStyle w:val="TableCopy"/>
              <w:spacing w:before="100" w:beforeAutospacing="1" w:after="100" w:afterAutospacing="1"/>
            </w:pPr>
            <w:r>
              <w:t>Construction</w:t>
            </w:r>
          </w:p>
        </w:tc>
        <w:tc>
          <w:tcPr>
            <w:tcW w:w="1698" w:type="dxa"/>
          </w:tcPr>
          <w:p w14:paraId="38E5B6F7" w14:textId="1D107B09" w:rsidR="009E373C" w:rsidRPr="00395E30" w:rsidRDefault="00DE3838" w:rsidP="008A00C8">
            <w:pPr>
              <w:pStyle w:val="TableCopy"/>
              <w:spacing w:before="100" w:beforeAutospacing="1" w:after="100" w:afterAutospacing="1"/>
              <w:rPr>
                <w:color w:val="000000"/>
              </w:rPr>
            </w:pPr>
            <w:r>
              <w:t>3,700</w:t>
            </w:r>
          </w:p>
        </w:tc>
      </w:tr>
      <w:tr w:rsidR="009E373C" w:rsidRPr="00395E30" w14:paraId="2477695D" w14:textId="77777777" w:rsidTr="00ED2699">
        <w:tc>
          <w:tcPr>
            <w:tcW w:w="4248" w:type="dxa"/>
          </w:tcPr>
          <w:p w14:paraId="701B6978" w14:textId="4BF6F95E" w:rsidR="009E373C" w:rsidRPr="00395E30" w:rsidRDefault="00744EB8" w:rsidP="008A00C8">
            <w:pPr>
              <w:pStyle w:val="TableCopy"/>
              <w:spacing w:before="100" w:beforeAutospacing="1" w:after="100" w:afterAutospacing="1"/>
            </w:pPr>
            <w:r>
              <w:t>Manufacturing</w:t>
            </w:r>
          </w:p>
        </w:tc>
        <w:tc>
          <w:tcPr>
            <w:tcW w:w="1698" w:type="dxa"/>
          </w:tcPr>
          <w:p w14:paraId="66AA0B11" w14:textId="473E5F13" w:rsidR="009E373C" w:rsidRPr="00395E30" w:rsidRDefault="00DE3838" w:rsidP="008A00C8">
            <w:pPr>
              <w:pStyle w:val="TableCopy"/>
              <w:spacing w:before="100" w:beforeAutospacing="1" w:after="100" w:afterAutospacing="1"/>
              <w:rPr>
                <w:color w:val="000000"/>
              </w:rPr>
            </w:pPr>
            <w:r>
              <w:t>3,500</w:t>
            </w:r>
          </w:p>
        </w:tc>
      </w:tr>
      <w:tr w:rsidR="009E373C" w:rsidRPr="00395E30" w14:paraId="5E5B40E6" w14:textId="77777777" w:rsidTr="00ED2699">
        <w:tc>
          <w:tcPr>
            <w:tcW w:w="4248" w:type="dxa"/>
          </w:tcPr>
          <w:p w14:paraId="5474ED5C" w14:textId="238321A9" w:rsidR="009E373C" w:rsidRPr="00395E30" w:rsidRDefault="00744EB8" w:rsidP="008A00C8">
            <w:pPr>
              <w:pStyle w:val="TableCopy"/>
              <w:spacing w:before="100" w:beforeAutospacing="1" w:after="100" w:afterAutospacing="1"/>
            </w:pPr>
            <w:r>
              <w:t>Education and training</w:t>
            </w:r>
          </w:p>
        </w:tc>
        <w:tc>
          <w:tcPr>
            <w:tcW w:w="1698" w:type="dxa"/>
          </w:tcPr>
          <w:p w14:paraId="24C2C062" w14:textId="28CE0342" w:rsidR="009E373C" w:rsidRPr="00395E30" w:rsidRDefault="00DE3838" w:rsidP="008A00C8">
            <w:pPr>
              <w:pStyle w:val="TableCopy"/>
              <w:spacing w:before="100" w:beforeAutospacing="1" w:after="100" w:afterAutospacing="1"/>
            </w:pPr>
            <w:r>
              <w:t>3,300</w:t>
            </w:r>
          </w:p>
        </w:tc>
      </w:tr>
    </w:tbl>
    <w:p w14:paraId="68C9013B" w14:textId="5541ACEA" w:rsidR="00E1380E" w:rsidRPr="00670F30" w:rsidRDefault="00C349FB"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Top sectors by gross value add (2020)</w:t>
      </w:r>
    </w:p>
    <w:tbl>
      <w:tblPr>
        <w:tblStyle w:val="TableGrid"/>
        <w:tblW w:w="9343" w:type="dxa"/>
        <w:tblLook w:val="04A0" w:firstRow="1" w:lastRow="0" w:firstColumn="1" w:lastColumn="0" w:noHBand="0" w:noVBand="1"/>
      </w:tblPr>
      <w:tblGrid>
        <w:gridCol w:w="6675"/>
        <w:gridCol w:w="2668"/>
      </w:tblGrid>
      <w:tr w:rsidR="00C6552B" w:rsidRPr="0055442F" w14:paraId="0412C64F" w14:textId="77777777" w:rsidTr="00ED2699">
        <w:tc>
          <w:tcPr>
            <w:tcW w:w="4248" w:type="dxa"/>
            <w:noWrap/>
            <w:hideMark/>
          </w:tcPr>
          <w:p w14:paraId="2A93C5A4" w14:textId="77777777" w:rsidR="00C6552B" w:rsidRPr="0055442F" w:rsidRDefault="00C6552B" w:rsidP="008A00C8">
            <w:pPr>
              <w:pStyle w:val="TableCopy"/>
              <w:spacing w:before="100" w:beforeAutospacing="1" w:after="100" w:afterAutospacing="1"/>
              <w:rPr>
                <w:b/>
                <w:bCs/>
              </w:rPr>
            </w:pPr>
            <w:r w:rsidRPr="0055442F">
              <w:rPr>
                <w:b/>
                <w:bCs/>
              </w:rPr>
              <w:t>Industry</w:t>
            </w:r>
          </w:p>
        </w:tc>
        <w:tc>
          <w:tcPr>
            <w:tcW w:w="1698" w:type="dxa"/>
          </w:tcPr>
          <w:p w14:paraId="0211E88B" w14:textId="59615974" w:rsidR="00C6552B" w:rsidRPr="0055442F" w:rsidRDefault="00344BD5" w:rsidP="008A00C8">
            <w:pPr>
              <w:pStyle w:val="TableCopy"/>
              <w:spacing w:before="100" w:beforeAutospacing="1" w:after="100" w:afterAutospacing="1"/>
              <w:rPr>
                <w:b/>
                <w:bCs/>
              </w:rPr>
            </w:pPr>
            <w:r>
              <w:rPr>
                <w:b/>
                <w:bCs/>
              </w:rPr>
              <w:t>G</w:t>
            </w:r>
            <w:r w:rsidR="00476D0E">
              <w:rPr>
                <w:b/>
                <w:bCs/>
              </w:rPr>
              <w:t xml:space="preserve">ross value </w:t>
            </w:r>
            <w:proofErr w:type="gramStart"/>
            <w:r w:rsidR="00476D0E">
              <w:rPr>
                <w:b/>
                <w:bCs/>
              </w:rPr>
              <w:t>add</w:t>
            </w:r>
            <w:proofErr w:type="gramEnd"/>
          </w:p>
        </w:tc>
      </w:tr>
      <w:tr w:rsidR="00C6552B" w:rsidRPr="00395E30" w14:paraId="0D3E8598" w14:textId="77777777" w:rsidTr="00ED2699">
        <w:tc>
          <w:tcPr>
            <w:tcW w:w="4248" w:type="dxa"/>
          </w:tcPr>
          <w:p w14:paraId="5F4E85D0" w14:textId="51B79F5C" w:rsidR="00C6552B" w:rsidRPr="00395E30" w:rsidRDefault="00476D0E" w:rsidP="008A00C8">
            <w:pPr>
              <w:pStyle w:val="TableCopy"/>
              <w:spacing w:before="100" w:beforeAutospacing="1" w:after="100" w:afterAutospacing="1"/>
            </w:pPr>
            <w:r>
              <w:t xml:space="preserve">Agriculture, </w:t>
            </w:r>
            <w:proofErr w:type="gramStart"/>
            <w:r>
              <w:t>forestry</w:t>
            </w:r>
            <w:proofErr w:type="gramEnd"/>
            <w:r>
              <w:t xml:space="preserve"> and fishing</w:t>
            </w:r>
          </w:p>
        </w:tc>
        <w:tc>
          <w:tcPr>
            <w:tcW w:w="1698" w:type="dxa"/>
          </w:tcPr>
          <w:p w14:paraId="62706779" w14:textId="7AB60716" w:rsidR="00C6552B" w:rsidRPr="00395E30" w:rsidRDefault="00DE3838" w:rsidP="008A00C8">
            <w:pPr>
              <w:pStyle w:val="TableCopy"/>
              <w:spacing w:before="100" w:beforeAutospacing="1" w:after="100" w:afterAutospacing="1"/>
              <w:rPr>
                <w:color w:val="000000"/>
              </w:rPr>
            </w:pPr>
            <w:r>
              <w:t>$1,253.6</w:t>
            </w:r>
            <w:r w:rsidR="00FC423A">
              <w:t xml:space="preserve"> </w:t>
            </w:r>
            <w:r>
              <w:t>M</w:t>
            </w:r>
            <w:r w:rsidR="00FC423A">
              <w:t>illion</w:t>
            </w:r>
          </w:p>
        </w:tc>
      </w:tr>
      <w:tr w:rsidR="00C6552B" w:rsidRPr="00395E30" w14:paraId="6E5D60EB" w14:textId="77777777" w:rsidTr="00ED2699">
        <w:tc>
          <w:tcPr>
            <w:tcW w:w="4248" w:type="dxa"/>
          </w:tcPr>
          <w:p w14:paraId="3297DCA1" w14:textId="3C86C791" w:rsidR="00C6552B" w:rsidRPr="00395E30" w:rsidRDefault="00542BBC" w:rsidP="008A00C8">
            <w:pPr>
              <w:pStyle w:val="TableCopy"/>
              <w:spacing w:before="100" w:beforeAutospacing="1" w:after="100" w:afterAutospacing="1"/>
            </w:pPr>
            <w:r>
              <w:t xml:space="preserve">Health care and social assistance </w:t>
            </w:r>
          </w:p>
        </w:tc>
        <w:tc>
          <w:tcPr>
            <w:tcW w:w="1698" w:type="dxa"/>
          </w:tcPr>
          <w:p w14:paraId="06F7E01D" w14:textId="449123FB" w:rsidR="00C6552B" w:rsidRPr="00395E30" w:rsidRDefault="00DE3838" w:rsidP="008A00C8">
            <w:pPr>
              <w:pStyle w:val="TableCopy"/>
              <w:spacing w:before="100" w:beforeAutospacing="1" w:after="100" w:afterAutospacing="1"/>
              <w:rPr>
                <w:color w:val="000000"/>
              </w:rPr>
            </w:pPr>
            <w:r>
              <w:t>$429.1</w:t>
            </w:r>
            <w:r w:rsidR="00FC423A">
              <w:t xml:space="preserve"> Million</w:t>
            </w:r>
          </w:p>
        </w:tc>
      </w:tr>
      <w:tr w:rsidR="00C6552B" w:rsidRPr="00395E30" w14:paraId="3CC31164" w14:textId="77777777" w:rsidTr="00ED2699">
        <w:tc>
          <w:tcPr>
            <w:tcW w:w="4248" w:type="dxa"/>
          </w:tcPr>
          <w:p w14:paraId="0F5C13E8" w14:textId="521A5B01" w:rsidR="00C6552B" w:rsidRPr="00395E30" w:rsidRDefault="00744EB8" w:rsidP="008A00C8">
            <w:pPr>
              <w:pStyle w:val="TableCopy"/>
              <w:spacing w:before="100" w:beforeAutospacing="1" w:after="100" w:afterAutospacing="1"/>
            </w:pPr>
            <w:r>
              <w:t>Public administration and safety</w:t>
            </w:r>
          </w:p>
        </w:tc>
        <w:tc>
          <w:tcPr>
            <w:tcW w:w="1698" w:type="dxa"/>
          </w:tcPr>
          <w:p w14:paraId="5A745A8F" w14:textId="15F7B569" w:rsidR="00C6552B" w:rsidRPr="00395E30" w:rsidRDefault="00DE3838" w:rsidP="008A00C8">
            <w:pPr>
              <w:pStyle w:val="TableCopy"/>
              <w:spacing w:before="100" w:beforeAutospacing="1" w:after="100" w:afterAutospacing="1"/>
              <w:rPr>
                <w:color w:val="000000"/>
              </w:rPr>
            </w:pPr>
            <w:r>
              <w:t>$326.7</w:t>
            </w:r>
            <w:r w:rsidR="00FC423A">
              <w:t xml:space="preserve"> Million</w:t>
            </w:r>
          </w:p>
        </w:tc>
      </w:tr>
      <w:tr w:rsidR="00C6552B" w:rsidRPr="00395E30" w14:paraId="41869C6B" w14:textId="77777777" w:rsidTr="00ED2699">
        <w:tc>
          <w:tcPr>
            <w:tcW w:w="4248" w:type="dxa"/>
          </w:tcPr>
          <w:p w14:paraId="227F0352" w14:textId="4C8D510A" w:rsidR="00C6552B" w:rsidRPr="00395E30" w:rsidRDefault="00744EB8" w:rsidP="008A00C8">
            <w:pPr>
              <w:pStyle w:val="TableCopy"/>
              <w:spacing w:before="100" w:beforeAutospacing="1" w:after="100" w:afterAutospacing="1"/>
            </w:pPr>
            <w:r>
              <w:t>Manufacturing</w:t>
            </w:r>
          </w:p>
        </w:tc>
        <w:tc>
          <w:tcPr>
            <w:tcW w:w="1698" w:type="dxa"/>
          </w:tcPr>
          <w:p w14:paraId="7DAF1A08" w14:textId="5C02080A" w:rsidR="00C6552B" w:rsidRPr="00395E30" w:rsidRDefault="00DE3838" w:rsidP="008A00C8">
            <w:pPr>
              <w:pStyle w:val="TableCopy"/>
              <w:spacing w:before="100" w:beforeAutospacing="1" w:after="100" w:afterAutospacing="1"/>
              <w:rPr>
                <w:color w:val="000000"/>
              </w:rPr>
            </w:pPr>
            <w:r>
              <w:t>$303</w:t>
            </w:r>
            <w:r w:rsidR="00FC423A">
              <w:t xml:space="preserve"> Million</w:t>
            </w:r>
          </w:p>
        </w:tc>
      </w:tr>
      <w:tr w:rsidR="00C6552B" w:rsidRPr="00395E30" w14:paraId="24926785" w14:textId="77777777" w:rsidTr="00ED2699">
        <w:tc>
          <w:tcPr>
            <w:tcW w:w="4248" w:type="dxa"/>
          </w:tcPr>
          <w:p w14:paraId="642B83EB" w14:textId="4A00E253" w:rsidR="00C6552B" w:rsidRPr="00395E30" w:rsidRDefault="00744EB8" w:rsidP="008A00C8">
            <w:pPr>
              <w:pStyle w:val="TableCopy"/>
              <w:spacing w:before="100" w:beforeAutospacing="1" w:after="100" w:afterAutospacing="1"/>
            </w:pPr>
            <w:r>
              <w:t>Construction</w:t>
            </w:r>
          </w:p>
        </w:tc>
        <w:tc>
          <w:tcPr>
            <w:tcW w:w="1698" w:type="dxa"/>
          </w:tcPr>
          <w:p w14:paraId="7470C069" w14:textId="47AC5DE0" w:rsidR="00C6552B" w:rsidRPr="00395E30" w:rsidRDefault="00DE3838" w:rsidP="008A00C8">
            <w:pPr>
              <w:pStyle w:val="TableCopy"/>
              <w:spacing w:before="100" w:beforeAutospacing="1" w:after="100" w:afterAutospacing="1"/>
              <w:rPr>
                <w:color w:val="000000"/>
              </w:rPr>
            </w:pPr>
            <w:r>
              <w:t>$301</w:t>
            </w:r>
            <w:r w:rsidR="00FC423A">
              <w:t xml:space="preserve"> Million</w:t>
            </w:r>
          </w:p>
        </w:tc>
      </w:tr>
      <w:tr w:rsidR="00C6552B" w:rsidRPr="00395E30" w14:paraId="00F182DD" w14:textId="77777777" w:rsidTr="00ED2699">
        <w:tc>
          <w:tcPr>
            <w:tcW w:w="4248" w:type="dxa"/>
          </w:tcPr>
          <w:p w14:paraId="1F9A1809" w14:textId="17719D89" w:rsidR="00C6552B" w:rsidRPr="00395E30" w:rsidRDefault="00744EB8" w:rsidP="008A00C8">
            <w:pPr>
              <w:pStyle w:val="TableCopy"/>
              <w:spacing w:before="100" w:beforeAutospacing="1" w:after="100" w:afterAutospacing="1"/>
            </w:pPr>
            <w:r>
              <w:t>Education and training</w:t>
            </w:r>
          </w:p>
        </w:tc>
        <w:tc>
          <w:tcPr>
            <w:tcW w:w="1698" w:type="dxa"/>
          </w:tcPr>
          <w:p w14:paraId="7598C604" w14:textId="4B30785D" w:rsidR="00C6552B" w:rsidRPr="00395E30" w:rsidRDefault="00DE3838" w:rsidP="008A00C8">
            <w:pPr>
              <w:pStyle w:val="TableCopy"/>
              <w:spacing w:before="100" w:beforeAutospacing="1" w:after="100" w:afterAutospacing="1"/>
            </w:pPr>
            <w:r>
              <w:t>$266.4</w:t>
            </w:r>
            <w:r w:rsidR="00FC423A">
              <w:t xml:space="preserve"> Million</w:t>
            </w:r>
          </w:p>
        </w:tc>
      </w:tr>
    </w:tbl>
    <w:p w14:paraId="37F8325B" w14:textId="176A7973" w:rsidR="00304CB6" w:rsidRDefault="00304CB6"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Strategic Directions</w:t>
      </w:r>
    </w:p>
    <w:p w14:paraId="2284937A" w14:textId="10EA3CF4" w:rsidR="0030666C" w:rsidRPr="00744D93" w:rsidRDefault="00744D93" w:rsidP="00744D93">
      <w:pPr>
        <w:spacing w:before="100" w:beforeAutospacing="1" w:after="100" w:afterAutospacing="1"/>
        <w:rPr>
          <w:rFonts w:ascii="Arial" w:hAnsi="Arial" w:cs="Arial"/>
          <w:sz w:val="24"/>
          <w:szCs w:val="24"/>
          <w:lang w:val="en-AU"/>
        </w:rPr>
      </w:pPr>
      <w:r w:rsidRPr="00744D93">
        <w:rPr>
          <w:rFonts w:ascii="Arial" w:hAnsi="Arial" w:cs="Arial"/>
          <w:sz w:val="24"/>
          <w:szCs w:val="24"/>
          <w:lang w:val="en-AU"/>
        </w:rPr>
        <w:t>Mallee’s five strategic directions have been identified using an evidence base that considers the region’s unique attributes, existing and emerging industries, and socioeconomic context</w:t>
      </w:r>
      <w:r>
        <w:rPr>
          <w:rFonts w:ascii="Arial" w:hAnsi="Arial" w:cs="Arial"/>
          <w:sz w:val="24"/>
          <w:szCs w:val="24"/>
          <w:lang w:val="en-AU"/>
        </w:rPr>
        <w:t>.</w:t>
      </w:r>
    </w:p>
    <w:p w14:paraId="2E6E6165" w14:textId="68575DE3" w:rsidR="001245F6" w:rsidRPr="00A33997" w:rsidRDefault="00A33997" w:rsidP="00E6798B">
      <w:pPr>
        <w:pStyle w:val="Heading2"/>
        <w:spacing w:before="100" w:beforeAutospacing="1" w:after="100" w:afterAutospacing="1"/>
        <w:rPr>
          <w:rFonts w:ascii="Arial" w:hAnsi="Arial" w:cs="Arial"/>
          <w:color w:val="auto"/>
          <w:sz w:val="32"/>
          <w:szCs w:val="32"/>
        </w:rPr>
      </w:pPr>
      <w:r w:rsidRPr="00A33997">
        <w:rPr>
          <w:rFonts w:ascii="Arial" w:hAnsi="Arial" w:cs="Arial"/>
          <w:color w:val="auto"/>
          <w:sz w:val="32"/>
          <w:szCs w:val="32"/>
        </w:rPr>
        <w:t>1. Drive sustainable growth in the food industry</w:t>
      </w:r>
    </w:p>
    <w:p w14:paraId="68353F0A" w14:textId="0DC81D7C" w:rsidR="001245F6" w:rsidRPr="001245F6" w:rsidRDefault="00C04CB7" w:rsidP="008A00C8">
      <w:pPr>
        <w:spacing w:before="100" w:beforeAutospacing="1" w:after="100" w:afterAutospacing="1"/>
        <w:rPr>
          <w:rFonts w:ascii="Arial" w:hAnsi="Arial" w:cs="Arial"/>
          <w:sz w:val="24"/>
          <w:szCs w:val="24"/>
          <w:lang w:val="en-AU"/>
        </w:rPr>
      </w:pPr>
      <w:r w:rsidRPr="00C04CB7">
        <w:rPr>
          <w:rFonts w:ascii="Arial" w:hAnsi="Arial" w:cs="Arial"/>
          <w:sz w:val="24"/>
          <w:szCs w:val="24"/>
          <w:lang w:val="en-AU"/>
        </w:rPr>
        <w:t xml:space="preserve">Advanced capabilities in agriculture and food manufacturing along with small-scale farming and agritourism offer opportunities to increase value add, access global </w:t>
      </w:r>
      <w:proofErr w:type="gramStart"/>
      <w:r w:rsidRPr="00C04CB7">
        <w:rPr>
          <w:rFonts w:ascii="Arial" w:hAnsi="Arial" w:cs="Arial"/>
          <w:sz w:val="24"/>
          <w:szCs w:val="24"/>
          <w:lang w:val="en-AU"/>
        </w:rPr>
        <w:t>markets</w:t>
      </w:r>
      <w:proofErr w:type="gramEnd"/>
      <w:r w:rsidRPr="00C04CB7">
        <w:rPr>
          <w:rFonts w:ascii="Arial" w:hAnsi="Arial" w:cs="Arial"/>
          <w:sz w:val="24"/>
          <w:szCs w:val="24"/>
          <w:lang w:val="en-AU"/>
        </w:rPr>
        <w:t xml:space="preserve"> and drive ongoing sustainability in the food industry.  </w:t>
      </w:r>
    </w:p>
    <w:p w14:paraId="368E7515" w14:textId="302A199D" w:rsidR="001245F6" w:rsidRPr="001245F6" w:rsidRDefault="00C04CB7" w:rsidP="008A00C8">
      <w:pPr>
        <w:pStyle w:val="Heading2"/>
        <w:spacing w:before="100" w:beforeAutospacing="1" w:after="100" w:afterAutospacing="1"/>
        <w:rPr>
          <w:rFonts w:ascii="Arial" w:hAnsi="Arial" w:cs="Arial"/>
          <w:color w:val="auto"/>
          <w:sz w:val="32"/>
          <w:szCs w:val="32"/>
        </w:rPr>
      </w:pPr>
      <w:r w:rsidRPr="00C04CB7">
        <w:rPr>
          <w:rFonts w:ascii="Arial" w:hAnsi="Arial" w:cs="Arial"/>
          <w:color w:val="auto"/>
          <w:sz w:val="32"/>
          <w:szCs w:val="32"/>
        </w:rPr>
        <w:lastRenderedPageBreak/>
        <w:t>2. Leverage natural endowments to diversify the economy into emerging industries</w:t>
      </w:r>
    </w:p>
    <w:p w14:paraId="1AFB04AD" w14:textId="2ADF58F0" w:rsidR="001245F6" w:rsidRPr="001245F6" w:rsidRDefault="00C04CB7" w:rsidP="008A00C8">
      <w:pPr>
        <w:spacing w:before="100" w:beforeAutospacing="1" w:after="100" w:afterAutospacing="1"/>
        <w:rPr>
          <w:rFonts w:ascii="Arial" w:hAnsi="Arial" w:cs="Arial"/>
          <w:sz w:val="24"/>
          <w:szCs w:val="24"/>
          <w:lang w:val="en-AU"/>
        </w:rPr>
      </w:pPr>
      <w:r w:rsidRPr="00C04CB7">
        <w:rPr>
          <w:rFonts w:ascii="Arial" w:hAnsi="Arial" w:cs="Arial"/>
          <w:sz w:val="24"/>
          <w:szCs w:val="24"/>
          <w:lang w:val="en-AU"/>
        </w:rPr>
        <w:t>Existing rich natural resources along with growth in solar energy generation and development of renewable hydrogen technology all present opportunities to diversify the region’s economy and create ‘spillover’ opportunities to strengthen local supply chains.</w:t>
      </w:r>
    </w:p>
    <w:p w14:paraId="3366C93F" w14:textId="38191462" w:rsidR="001245F6" w:rsidRPr="001245F6" w:rsidRDefault="00345ECA" w:rsidP="008A00C8">
      <w:pPr>
        <w:pStyle w:val="Heading2"/>
        <w:spacing w:before="100" w:beforeAutospacing="1" w:after="100" w:afterAutospacing="1"/>
        <w:rPr>
          <w:rFonts w:ascii="Arial" w:hAnsi="Arial" w:cs="Arial"/>
          <w:lang w:val="en-AU"/>
        </w:rPr>
      </w:pPr>
      <w:r w:rsidRPr="00345ECA">
        <w:rPr>
          <w:rFonts w:ascii="Arial" w:hAnsi="Arial" w:cs="Arial"/>
          <w:color w:val="auto"/>
          <w:sz w:val="32"/>
          <w:szCs w:val="32"/>
        </w:rPr>
        <w:t xml:space="preserve">3. Enhance the visitor economy by developing natural, </w:t>
      </w:r>
      <w:proofErr w:type="gramStart"/>
      <w:r w:rsidRPr="00345ECA">
        <w:rPr>
          <w:rFonts w:ascii="Arial" w:hAnsi="Arial" w:cs="Arial"/>
          <w:color w:val="auto"/>
          <w:sz w:val="32"/>
          <w:szCs w:val="32"/>
        </w:rPr>
        <w:t>cultural</w:t>
      </w:r>
      <w:proofErr w:type="gramEnd"/>
      <w:r w:rsidRPr="00345ECA">
        <w:rPr>
          <w:rFonts w:ascii="Arial" w:hAnsi="Arial" w:cs="Arial"/>
          <w:color w:val="auto"/>
          <w:sz w:val="32"/>
          <w:szCs w:val="32"/>
        </w:rPr>
        <w:t xml:space="preserve"> and built attractions</w:t>
      </w:r>
    </w:p>
    <w:p w14:paraId="7203B608" w14:textId="145DF1B5" w:rsidR="001245F6" w:rsidRPr="001245F6" w:rsidRDefault="00345ECA" w:rsidP="008A00C8">
      <w:pPr>
        <w:spacing w:before="100" w:beforeAutospacing="1" w:after="100" w:afterAutospacing="1"/>
        <w:rPr>
          <w:rFonts w:ascii="Arial" w:hAnsi="Arial" w:cs="Arial"/>
          <w:sz w:val="24"/>
          <w:szCs w:val="24"/>
          <w:lang w:val="en-AU"/>
        </w:rPr>
      </w:pPr>
      <w:r w:rsidRPr="00345ECA">
        <w:rPr>
          <w:rFonts w:ascii="Arial" w:hAnsi="Arial" w:cs="Arial"/>
          <w:sz w:val="24"/>
          <w:szCs w:val="24"/>
          <w:lang w:val="en-AU"/>
        </w:rPr>
        <w:t xml:space="preserve">Highlighting ‘hero’ experiences, including Aboriginal heritage, nature-based and </w:t>
      </w:r>
      <w:proofErr w:type="spellStart"/>
      <w:r w:rsidRPr="00345ECA">
        <w:rPr>
          <w:rFonts w:ascii="Arial" w:hAnsi="Arial" w:cs="Arial"/>
          <w:sz w:val="24"/>
          <w:szCs w:val="24"/>
          <w:lang w:val="en-AU"/>
        </w:rPr>
        <w:t>agri</w:t>
      </w:r>
      <w:proofErr w:type="spellEnd"/>
      <w:r w:rsidRPr="00345ECA">
        <w:rPr>
          <w:rFonts w:ascii="Arial" w:hAnsi="Arial" w:cs="Arial"/>
          <w:sz w:val="24"/>
          <w:szCs w:val="24"/>
          <w:lang w:val="en-AU"/>
        </w:rPr>
        <w:t>-tourism, will help to build the region’s brand and present opportunities to enhance the existing visitor economy and develop new attractions.</w:t>
      </w:r>
    </w:p>
    <w:p w14:paraId="13507C2C" w14:textId="25FA5503" w:rsidR="001245F6" w:rsidRPr="001245F6" w:rsidRDefault="00345ECA" w:rsidP="008A00C8">
      <w:pPr>
        <w:pStyle w:val="Heading2"/>
        <w:spacing w:before="100" w:beforeAutospacing="1" w:after="100" w:afterAutospacing="1"/>
        <w:rPr>
          <w:rFonts w:ascii="Arial" w:hAnsi="Arial" w:cs="Arial"/>
          <w:color w:val="auto"/>
          <w:sz w:val="32"/>
          <w:szCs w:val="32"/>
        </w:rPr>
      </w:pPr>
      <w:r w:rsidRPr="00345ECA">
        <w:rPr>
          <w:rFonts w:ascii="Arial" w:hAnsi="Arial" w:cs="Arial"/>
          <w:color w:val="auto"/>
          <w:sz w:val="32"/>
          <w:szCs w:val="32"/>
        </w:rPr>
        <w:t>4. Ensure an accessible and suitably qualified workforce to unlock the growth potential</w:t>
      </w:r>
    </w:p>
    <w:p w14:paraId="67DABD38" w14:textId="408D87A0" w:rsidR="001245F6" w:rsidRPr="001245F6" w:rsidRDefault="002B3B16" w:rsidP="008A00C8">
      <w:pPr>
        <w:spacing w:before="100" w:beforeAutospacing="1" w:after="100" w:afterAutospacing="1"/>
        <w:rPr>
          <w:rFonts w:ascii="Arial" w:hAnsi="Arial" w:cs="Arial"/>
          <w:sz w:val="24"/>
          <w:szCs w:val="24"/>
          <w:lang w:val="en-AU"/>
        </w:rPr>
      </w:pPr>
      <w:r w:rsidRPr="002B3B16">
        <w:rPr>
          <w:rFonts w:ascii="Arial" w:hAnsi="Arial" w:cs="Arial"/>
          <w:sz w:val="24"/>
          <w:szCs w:val="24"/>
          <w:lang w:val="en-AU"/>
        </w:rPr>
        <w:t>Stimulating inward migration and addressing barriers to labour mobility can be complemented by stronger connections between industry and education institutions to improve economic inclusion and workforce sustainability.</w:t>
      </w:r>
    </w:p>
    <w:p w14:paraId="267D0E45" w14:textId="1C9AB758" w:rsidR="001245F6" w:rsidRPr="001245F6" w:rsidRDefault="00966E91" w:rsidP="008A00C8">
      <w:pPr>
        <w:pStyle w:val="Heading2"/>
        <w:spacing w:before="100" w:beforeAutospacing="1" w:after="100" w:afterAutospacing="1"/>
        <w:rPr>
          <w:rFonts w:ascii="Arial" w:hAnsi="Arial" w:cs="Arial"/>
          <w:lang w:val="en-AU"/>
        </w:rPr>
      </w:pPr>
      <w:r w:rsidRPr="00966E91">
        <w:rPr>
          <w:rFonts w:ascii="Arial" w:hAnsi="Arial" w:cs="Arial"/>
          <w:color w:val="auto"/>
          <w:sz w:val="32"/>
          <w:szCs w:val="32"/>
        </w:rPr>
        <w:t>5. Harness the economic potential of the region’s cross-border zones</w:t>
      </w:r>
    </w:p>
    <w:p w14:paraId="2699403D" w14:textId="106687F9" w:rsidR="001245F6" w:rsidRPr="001245F6" w:rsidRDefault="00966E91" w:rsidP="008A00C8">
      <w:pPr>
        <w:spacing w:before="100" w:beforeAutospacing="1" w:after="100" w:afterAutospacing="1"/>
        <w:rPr>
          <w:rFonts w:ascii="Arial" w:hAnsi="Arial" w:cs="Arial"/>
          <w:sz w:val="24"/>
          <w:szCs w:val="24"/>
          <w:lang w:val="en-AU"/>
        </w:rPr>
      </w:pPr>
      <w:r w:rsidRPr="00966E91">
        <w:rPr>
          <w:rFonts w:ascii="Arial" w:hAnsi="Arial" w:cs="Arial"/>
          <w:sz w:val="24"/>
          <w:szCs w:val="24"/>
          <w:lang w:val="en-AU"/>
        </w:rPr>
        <w:t xml:space="preserve">Active coordination and advocacy </w:t>
      </w:r>
      <w:proofErr w:type="gramStart"/>
      <w:r w:rsidRPr="00966E91">
        <w:rPr>
          <w:rFonts w:ascii="Arial" w:hAnsi="Arial" w:cs="Arial"/>
          <w:sz w:val="24"/>
          <w:szCs w:val="24"/>
          <w:lang w:val="en-AU"/>
        </w:rPr>
        <w:t>is</w:t>
      </w:r>
      <w:proofErr w:type="gramEnd"/>
      <w:r w:rsidRPr="00966E91">
        <w:rPr>
          <w:rFonts w:ascii="Arial" w:hAnsi="Arial" w:cs="Arial"/>
          <w:sz w:val="24"/>
          <w:szCs w:val="24"/>
          <w:lang w:val="en-AU"/>
        </w:rPr>
        <w:t xml:space="preserve"> at the heart of maximising the economic potential of the region’s tri-state location, which positions it as a critical transport and socioeconomic hub.</w:t>
      </w:r>
    </w:p>
    <w:p w14:paraId="6D23E3A4" w14:textId="6F890E88" w:rsidR="007B6470" w:rsidRPr="00392AB8" w:rsidRDefault="007B6470" w:rsidP="00A91195">
      <w:pPr>
        <w:pStyle w:val="FootnoteText"/>
      </w:pPr>
      <w:r w:rsidRPr="00392AB8">
        <w:t xml:space="preserve">Please refer to the </w:t>
      </w:r>
      <w:r w:rsidR="00166265">
        <w:t>Mallee</w:t>
      </w:r>
      <w:r w:rsidRPr="00392AB8">
        <w:t xml:space="preserve"> REDS and Supporting Analysis for further detail and sources.</w:t>
      </w:r>
    </w:p>
    <w:p w14:paraId="49400477" w14:textId="5D49A3F5" w:rsidR="00304CB6" w:rsidRPr="00392AB8" w:rsidRDefault="007B6470" w:rsidP="00A91195">
      <w:pPr>
        <w:pStyle w:val="FootnoteText"/>
      </w:pPr>
      <w:r w:rsidRPr="00392AB8">
        <w:t>Prepared by the Department of Jobs, Precincts and Regions, May 2022. For more information see: rdv.vic.gov.au.</w:t>
      </w:r>
    </w:p>
    <w:p w14:paraId="0EFAF151" w14:textId="77777777" w:rsidR="00F35DC3" w:rsidRPr="001245F6" w:rsidRDefault="00F35DC3" w:rsidP="008A00C8">
      <w:pPr>
        <w:spacing w:before="100" w:beforeAutospacing="1" w:after="100" w:afterAutospacing="1"/>
        <w:rPr>
          <w:rFonts w:ascii="Arial" w:hAnsi="Arial" w:cs="Arial"/>
          <w:lang w:val="en-AU"/>
        </w:rPr>
      </w:pPr>
    </w:p>
    <w:p w14:paraId="2D922527" w14:textId="77777777" w:rsidR="00C71B7A" w:rsidRPr="001245F6" w:rsidRDefault="00C71B7A" w:rsidP="008A00C8">
      <w:pPr>
        <w:spacing w:before="100" w:beforeAutospacing="1" w:after="100" w:afterAutospacing="1"/>
        <w:rPr>
          <w:rFonts w:ascii="Arial" w:hAnsi="Arial" w:cs="Arial"/>
          <w:lang w:val="en-AU"/>
        </w:rPr>
      </w:pPr>
    </w:p>
    <w:p w14:paraId="2C078E63" w14:textId="77777777" w:rsidR="00163928" w:rsidRPr="001245F6" w:rsidRDefault="00163928" w:rsidP="008A00C8">
      <w:pPr>
        <w:spacing w:before="100" w:beforeAutospacing="1" w:after="100" w:afterAutospacing="1"/>
        <w:rPr>
          <w:rFonts w:ascii="Arial" w:hAnsi="Arial" w:cs="Arial"/>
        </w:rPr>
      </w:pPr>
    </w:p>
    <w:sectPr w:rsidR="00163928" w:rsidRPr="00124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D08C" w14:textId="77777777" w:rsidR="00DF52B6" w:rsidRDefault="00DF52B6" w:rsidP="009D5328">
      <w:pPr>
        <w:spacing w:after="0" w:line="240" w:lineRule="auto"/>
      </w:pPr>
      <w:r>
        <w:separator/>
      </w:r>
    </w:p>
  </w:endnote>
  <w:endnote w:type="continuationSeparator" w:id="0">
    <w:p w14:paraId="2DCD84B6" w14:textId="77777777" w:rsidR="00DF52B6" w:rsidRDefault="00DF52B6" w:rsidP="009D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B632" w14:textId="77777777" w:rsidR="00DF52B6" w:rsidRDefault="00DF52B6" w:rsidP="009D5328">
      <w:pPr>
        <w:spacing w:after="0" w:line="240" w:lineRule="auto"/>
      </w:pPr>
      <w:r>
        <w:separator/>
      </w:r>
    </w:p>
  </w:footnote>
  <w:footnote w:type="continuationSeparator" w:id="0">
    <w:p w14:paraId="19FE568E" w14:textId="77777777" w:rsidR="00DF52B6" w:rsidRDefault="00DF52B6" w:rsidP="009D5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003F1"/>
    <w:rsid w:val="0000308E"/>
    <w:rsid w:val="000237B7"/>
    <w:rsid w:val="00032B2C"/>
    <w:rsid w:val="00043CFE"/>
    <w:rsid w:val="00047184"/>
    <w:rsid w:val="00057E34"/>
    <w:rsid w:val="00064FF3"/>
    <w:rsid w:val="00087E72"/>
    <w:rsid w:val="000A5CF9"/>
    <w:rsid w:val="00110FD5"/>
    <w:rsid w:val="001245F6"/>
    <w:rsid w:val="0015685F"/>
    <w:rsid w:val="00163928"/>
    <w:rsid w:val="00166265"/>
    <w:rsid w:val="001765A2"/>
    <w:rsid w:val="001C2593"/>
    <w:rsid w:val="001E544A"/>
    <w:rsid w:val="00224BFB"/>
    <w:rsid w:val="00226367"/>
    <w:rsid w:val="00237C71"/>
    <w:rsid w:val="00240C90"/>
    <w:rsid w:val="00241A94"/>
    <w:rsid w:val="00265016"/>
    <w:rsid w:val="002761F0"/>
    <w:rsid w:val="002B3B16"/>
    <w:rsid w:val="002D0776"/>
    <w:rsid w:val="00302892"/>
    <w:rsid w:val="00304CB6"/>
    <w:rsid w:val="003052AD"/>
    <w:rsid w:val="0030666C"/>
    <w:rsid w:val="00344BD5"/>
    <w:rsid w:val="00345ECA"/>
    <w:rsid w:val="00372AAE"/>
    <w:rsid w:val="00384431"/>
    <w:rsid w:val="00392AB8"/>
    <w:rsid w:val="003C5975"/>
    <w:rsid w:val="003D50F9"/>
    <w:rsid w:val="003E29EB"/>
    <w:rsid w:val="0040436C"/>
    <w:rsid w:val="00421CBF"/>
    <w:rsid w:val="004258C8"/>
    <w:rsid w:val="00473AEC"/>
    <w:rsid w:val="00476D0E"/>
    <w:rsid w:val="004C1FA3"/>
    <w:rsid w:val="004E2623"/>
    <w:rsid w:val="0051145A"/>
    <w:rsid w:val="00535344"/>
    <w:rsid w:val="00542953"/>
    <w:rsid w:val="00542B83"/>
    <w:rsid w:val="00542BBC"/>
    <w:rsid w:val="00562DCA"/>
    <w:rsid w:val="005D5CAA"/>
    <w:rsid w:val="00670F30"/>
    <w:rsid w:val="006F5A41"/>
    <w:rsid w:val="007254CF"/>
    <w:rsid w:val="00744D93"/>
    <w:rsid w:val="00744EB8"/>
    <w:rsid w:val="007514C9"/>
    <w:rsid w:val="00790976"/>
    <w:rsid w:val="007B6470"/>
    <w:rsid w:val="00826A4F"/>
    <w:rsid w:val="00864E5F"/>
    <w:rsid w:val="00894C22"/>
    <w:rsid w:val="008A00C8"/>
    <w:rsid w:val="008B5C2D"/>
    <w:rsid w:val="00966E91"/>
    <w:rsid w:val="0097034F"/>
    <w:rsid w:val="009949E7"/>
    <w:rsid w:val="009A3281"/>
    <w:rsid w:val="009B327E"/>
    <w:rsid w:val="009D5328"/>
    <w:rsid w:val="009E373C"/>
    <w:rsid w:val="009E3AD7"/>
    <w:rsid w:val="00A039B4"/>
    <w:rsid w:val="00A12834"/>
    <w:rsid w:val="00A23D7C"/>
    <w:rsid w:val="00A33997"/>
    <w:rsid w:val="00A63418"/>
    <w:rsid w:val="00A91195"/>
    <w:rsid w:val="00AC35F6"/>
    <w:rsid w:val="00B34475"/>
    <w:rsid w:val="00B50DEF"/>
    <w:rsid w:val="00B67844"/>
    <w:rsid w:val="00B74E41"/>
    <w:rsid w:val="00B815BC"/>
    <w:rsid w:val="00C04CB7"/>
    <w:rsid w:val="00C349FB"/>
    <w:rsid w:val="00C6552B"/>
    <w:rsid w:val="00C71B7A"/>
    <w:rsid w:val="00C83238"/>
    <w:rsid w:val="00C964C7"/>
    <w:rsid w:val="00CC083F"/>
    <w:rsid w:val="00CF4D48"/>
    <w:rsid w:val="00DE3838"/>
    <w:rsid w:val="00DF52B6"/>
    <w:rsid w:val="00E1380E"/>
    <w:rsid w:val="00E6798B"/>
    <w:rsid w:val="00E70E24"/>
    <w:rsid w:val="00E87DA0"/>
    <w:rsid w:val="00E90A51"/>
    <w:rsid w:val="00EA14E8"/>
    <w:rsid w:val="00EC3CFE"/>
    <w:rsid w:val="00F07A02"/>
    <w:rsid w:val="00F14C39"/>
    <w:rsid w:val="00F35DC3"/>
    <w:rsid w:val="00F56B94"/>
    <w:rsid w:val="00F73152"/>
    <w:rsid w:val="00FC423A"/>
    <w:rsid w:val="00FD5B06"/>
    <w:rsid w:val="00FE3CC8"/>
    <w:rsid w:val="4730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003F1"/>
  <w15:chartTrackingRefBased/>
  <w15:docId w15:val="{85A4E1F5-7743-40F3-ABB0-FD01851D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3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3A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7B6470"/>
    <w:pPr>
      <w:keepNext/>
      <w:keepLines/>
      <w:spacing w:before="200" w:after="200" w:line="240" w:lineRule="auto"/>
      <w:outlineLvl w:val="2"/>
    </w:pPr>
    <w:rPr>
      <w:rFonts w:ascii="Arial" w:eastAsia="MS Gothic" w:hAnsi="Arial" w:cs="Arial"/>
      <w:b/>
      <w:bCs/>
      <w:spacing w:val="-4"/>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328"/>
  </w:style>
  <w:style w:type="paragraph" w:styleId="Footer">
    <w:name w:val="footer"/>
    <w:basedOn w:val="Normal"/>
    <w:link w:val="FooterChar"/>
    <w:uiPriority w:val="99"/>
    <w:unhideWhenUsed/>
    <w:rsid w:val="009D5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328"/>
  </w:style>
  <w:style w:type="paragraph" w:styleId="Title">
    <w:name w:val="Title"/>
    <w:basedOn w:val="Normal"/>
    <w:next w:val="Normal"/>
    <w:link w:val="TitleChar"/>
    <w:uiPriority w:val="10"/>
    <w:qFormat/>
    <w:rsid w:val="009D5328"/>
    <w:pPr>
      <w:pBdr>
        <w:bottom w:val="single" w:sz="8" w:space="4" w:color="4F81BD"/>
      </w:pBdr>
      <w:spacing w:after="300" w:line="240" w:lineRule="auto"/>
      <w:contextualSpacing/>
    </w:pPr>
    <w:rPr>
      <w:rFonts w:ascii="Arial" w:eastAsia="MS Gothic" w:hAnsi="Arial" w:cs="Arial"/>
      <w:b/>
      <w:spacing w:val="5"/>
      <w:kern w:val="28"/>
      <w:sz w:val="52"/>
      <w:szCs w:val="52"/>
      <w:lang w:val="en-AU"/>
    </w:rPr>
  </w:style>
  <w:style w:type="character" w:customStyle="1" w:styleId="TitleChar">
    <w:name w:val="Title Char"/>
    <w:basedOn w:val="DefaultParagraphFont"/>
    <w:link w:val="Title"/>
    <w:uiPriority w:val="10"/>
    <w:rsid w:val="009D5328"/>
    <w:rPr>
      <w:rFonts w:ascii="Arial" w:eastAsia="MS Gothic" w:hAnsi="Arial" w:cs="Arial"/>
      <w:b/>
      <w:spacing w:val="5"/>
      <w:kern w:val="28"/>
      <w:sz w:val="52"/>
      <w:szCs w:val="52"/>
      <w:lang w:val="en-AU"/>
    </w:rPr>
  </w:style>
  <w:style w:type="paragraph" w:styleId="Subtitle">
    <w:name w:val="Subtitle"/>
    <w:basedOn w:val="Heading1"/>
    <w:next w:val="Normal"/>
    <w:link w:val="SubtitleChar"/>
    <w:uiPriority w:val="11"/>
    <w:qFormat/>
    <w:rsid w:val="009D5328"/>
    <w:pPr>
      <w:spacing w:before="480" w:after="200" w:line="240" w:lineRule="auto"/>
    </w:pPr>
    <w:rPr>
      <w:rFonts w:ascii="Arial" w:eastAsia="MS Gothic" w:hAnsi="Arial" w:cs="Times New Roman"/>
      <w:b/>
      <w:bCs/>
      <w:color w:val="auto"/>
      <w:spacing w:val="-4"/>
      <w:sz w:val="36"/>
      <w:lang w:val="en-AU"/>
    </w:rPr>
  </w:style>
  <w:style w:type="character" w:customStyle="1" w:styleId="SubtitleChar">
    <w:name w:val="Subtitle Char"/>
    <w:basedOn w:val="DefaultParagraphFont"/>
    <w:link w:val="Subtitle"/>
    <w:uiPriority w:val="11"/>
    <w:rsid w:val="009D5328"/>
    <w:rPr>
      <w:rFonts w:ascii="Arial" w:eastAsia="MS Gothic" w:hAnsi="Arial" w:cs="Times New Roman"/>
      <w:b/>
      <w:bCs/>
      <w:spacing w:val="-4"/>
      <w:sz w:val="36"/>
      <w:szCs w:val="32"/>
      <w:lang w:val="en-AU"/>
    </w:rPr>
  </w:style>
  <w:style w:type="character" w:customStyle="1" w:styleId="Heading1Char">
    <w:name w:val="Heading 1 Char"/>
    <w:basedOn w:val="DefaultParagraphFont"/>
    <w:link w:val="Heading1"/>
    <w:uiPriority w:val="9"/>
    <w:rsid w:val="009D5328"/>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087E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7E72"/>
    <w:rPr>
      <w:sz w:val="20"/>
      <w:szCs w:val="20"/>
    </w:rPr>
  </w:style>
  <w:style w:type="character" w:styleId="EndnoteReference">
    <w:name w:val="endnote reference"/>
    <w:basedOn w:val="DefaultParagraphFont"/>
    <w:uiPriority w:val="99"/>
    <w:semiHidden/>
    <w:unhideWhenUsed/>
    <w:rsid w:val="00087E72"/>
    <w:rPr>
      <w:vertAlign w:val="superscript"/>
    </w:rPr>
  </w:style>
  <w:style w:type="character" w:customStyle="1" w:styleId="Heading3Char">
    <w:name w:val="Heading 3 Char"/>
    <w:basedOn w:val="DefaultParagraphFont"/>
    <w:link w:val="Heading3"/>
    <w:uiPriority w:val="9"/>
    <w:rsid w:val="007B6470"/>
    <w:rPr>
      <w:rFonts w:ascii="Arial" w:eastAsia="MS Gothic" w:hAnsi="Arial" w:cs="Arial"/>
      <w:b/>
      <w:bCs/>
      <w:spacing w:val="-4"/>
      <w:sz w:val="28"/>
      <w:szCs w:val="24"/>
      <w:lang w:val="en-AU"/>
    </w:rPr>
  </w:style>
  <w:style w:type="character" w:customStyle="1" w:styleId="Heading2Char">
    <w:name w:val="Heading 2 Char"/>
    <w:basedOn w:val="DefaultParagraphFont"/>
    <w:link w:val="Heading2"/>
    <w:uiPriority w:val="9"/>
    <w:rsid w:val="009E3AD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E29EB"/>
    <w:pPr>
      <w:spacing w:after="0" w:line="240" w:lineRule="auto"/>
    </w:pPr>
    <w:rPr>
      <w:rFonts w:ascii="Cambria" w:eastAsia="MS Mincho" w:hAnsi="Cambria"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29EB"/>
    <w:pPr>
      <w:spacing w:before="60" w:after="60" w:line="240" w:lineRule="auto"/>
    </w:pPr>
    <w:rPr>
      <w:rFonts w:ascii="Arial" w:eastAsia="MS Mincho" w:hAnsi="Arial" w:cs="Arial"/>
      <w:spacing w:val="-4"/>
      <w:sz w:val="24"/>
      <w:szCs w:val="24"/>
      <w:lang w:val="en-AU"/>
    </w:rPr>
  </w:style>
  <w:style w:type="paragraph" w:styleId="FootnoteText">
    <w:name w:val="footnote text"/>
    <w:basedOn w:val="Normal"/>
    <w:link w:val="FootnoteTextChar"/>
    <w:uiPriority w:val="99"/>
    <w:unhideWhenUsed/>
    <w:rsid w:val="00E1380E"/>
    <w:pPr>
      <w:spacing w:after="60" w:line="240" w:lineRule="auto"/>
    </w:pPr>
    <w:rPr>
      <w:rFonts w:ascii="Arial" w:eastAsia="MS Mincho" w:hAnsi="Arial" w:cs="Arial"/>
      <w:spacing w:val="-4"/>
      <w:sz w:val="16"/>
      <w:szCs w:val="24"/>
      <w:lang w:val="en-AU"/>
    </w:rPr>
  </w:style>
  <w:style w:type="character" w:customStyle="1" w:styleId="FootnoteTextChar">
    <w:name w:val="Footnote Text Char"/>
    <w:basedOn w:val="DefaultParagraphFont"/>
    <w:link w:val="FootnoteText"/>
    <w:uiPriority w:val="99"/>
    <w:rsid w:val="00E1380E"/>
    <w:rPr>
      <w:rFonts w:ascii="Arial" w:eastAsia="MS Mincho" w:hAnsi="Arial" w:cs="Arial"/>
      <w:spacing w:val="-4"/>
      <w:sz w:val="16"/>
      <w:szCs w:val="24"/>
      <w:lang w:val="en-AU"/>
    </w:rPr>
  </w:style>
  <w:style w:type="character" w:styleId="FootnoteReference">
    <w:name w:val="footnote reference"/>
    <w:uiPriority w:val="99"/>
    <w:unhideWhenUsed/>
    <w:rsid w:val="00E1380E"/>
    <w:rPr>
      <w:rFonts w:ascii="Arial" w:hAnsi="Arial"/>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3994">
      <w:bodyDiv w:val="1"/>
      <w:marLeft w:val="0"/>
      <w:marRight w:val="0"/>
      <w:marTop w:val="0"/>
      <w:marBottom w:val="0"/>
      <w:divBdr>
        <w:top w:val="none" w:sz="0" w:space="0" w:color="auto"/>
        <w:left w:val="none" w:sz="0" w:space="0" w:color="auto"/>
        <w:bottom w:val="none" w:sz="0" w:space="0" w:color="auto"/>
        <w:right w:val="none" w:sz="0" w:space="0" w:color="auto"/>
      </w:divBdr>
    </w:div>
    <w:div w:id="263996739">
      <w:bodyDiv w:val="1"/>
      <w:marLeft w:val="0"/>
      <w:marRight w:val="0"/>
      <w:marTop w:val="0"/>
      <w:marBottom w:val="0"/>
      <w:divBdr>
        <w:top w:val="none" w:sz="0" w:space="0" w:color="auto"/>
        <w:left w:val="none" w:sz="0" w:space="0" w:color="auto"/>
        <w:bottom w:val="none" w:sz="0" w:space="0" w:color="auto"/>
        <w:right w:val="none" w:sz="0" w:space="0" w:color="auto"/>
      </w:divBdr>
    </w:div>
    <w:div w:id="374820515">
      <w:bodyDiv w:val="1"/>
      <w:marLeft w:val="0"/>
      <w:marRight w:val="0"/>
      <w:marTop w:val="0"/>
      <w:marBottom w:val="0"/>
      <w:divBdr>
        <w:top w:val="none" w:sz="0" w:space="0" w:color="auto"/>
        <w:left w:val="none" w:sz="0" w:space="0" w:color="auto"/>
        <w:bottom w:val="none" w:sz="0" w:space="0" w:color="auto"/>
        <w:right w:val="none" w:sz="0" w:space="0" w:color="auto"/>
      </w:divBdr>
    </w:div>
    <w:div w:id="416833321">
      <w:bodyDiv w:val="1"/>
      <w:marLeft w:val="0"/>
      <w:marRight w:val="0"/>
      <w:marTop w:val="0"/>
      <w:marBottom w:val="0"/>
      <w:divBdr>
        <w:top w:val="none" w:sz="0" w:space="0" w:color="auto"/>
        <w:left w:val="none" w:sz="0" w:space="0" w:color="auto"/>
        <w:bottom w:val="none" w:sz="0" w:space="0" w:color="auto"/>
        <w:right w:val="none" w:sz="0" w:space="0" w:color="auto"/>
      </w:divBdr>
    </w:div>
    <w:div w:id="441924647">
      <w:bodyDiv w:val="1"/>
      <w:marLeft w:val="0"/>
      <w:marRight w:val="0"/>
      <w:marTop w:val="0"/>
      <w:marBottom w:val="0"/>
      <w:divBdr>
        <w:top w:val="none" w:sz="0" w:space="0" w:color="auto"/>
        <w:left w:val="none" w:sz="0" w:space="0" w:color="auto"/>
        <w:bottom w:val="none" w:sz="0" w:space="0" w:color="auto"/>
        <w:right w:val="none" w:sz="0" w:space="0" w:color="auto"/>
      </w:divBdr>
    </w:div>
    <w:div w:id="474686433">
      <w:bodyDiv w:val="1"/>
      <w:marLeft w:val="0"/>
      <w:marRight w:val="0"/>
      <w:marTop w:val="0"/>
      <w:marBottom w:val="0"/>
      <w:divBdr>
        <w:top w:val="none" w:sz="0" w:space="0" w:color="auto"/>
        <w:left w:val="none" w:sz="0" w:space="0" w:color="auto"/>
        <w:bottom w:val="none" w:sz="0" w:space="0" w:color="auto"/>
        <w:right w:val="none" w:sz="0" w:space="0" w:color="auto"/>
      </w:divBdr>
    </w:div>
    <w:div w:id="544101764">
      <w:bodyDiv w:val="1"/>
      <w:marLeft w:val="0"/>
      <w:marRight w:val="0"/>
      <w:marTop w:val="0"/>
      <w:marBottom w:val="0"/>
      <w:divBdr>
        <w:top w:val="none" w:sz="0" w:space="0" w:color="auto"/>
        <w:left w:val="none" w:sz="0" w:space="0" w:color="auto"/>
        <w:bottom w:val="none" w:sz="0" w:space="0" w:color="auto"/>
        <w:right w:val="none" w:sz="0" w:space="0" w:color="auto"/>
      </w:divBdr>
    </w:div>
    <w:div w:id="549616529">
      <w:bodyDiv w:val="1"/>
      <w:marLeft w:val="0"/>
      <w:marRight w:val="0"/>
      <w:marTop w:val="0"/>
      <w:marBottom w:val="0"/>
      <w:divBdr>
        <w:top w:val="none" w:sz="0" w:space="0" w:color="auto"/>
        <w:left w:val="none" w:sz="0" w:space="0" w:color="auto"/>
        <w:bottom w:val="none" w:sz="0" w:space="0" w:color="auto"/>
        <w:right w:val="none" w:sz="0" w:space="0" w:color="auto"/>
      </w:divBdr>
    </w:div>
    <w:div w:id="605575459">
      <w:bodyDiv w:val="1"/>
      <w:marLeft w:val="0"/>
      <w:marRight w:val="0"/>
      <w:marTop w:val="0"/>
      <w:marBottom w:val="0"/>
      <w:divBdr>
        <w:top w:val="none" w:sz="0" w:space="0" w:color="auto"/>
        <w:left w:val="none" w:sz="0" w:space="0" w:color="auto"/>
        <w:bottom w:val="none" w:sz="0" w:space="0" w:color="auto"/>
        <w:right w:val="none" w:sz="0" w:space="0" w:color="auto"/>
      </w:divBdr>
    </w:div>
    <w:div w:id="722631705">
      <w:bodyDiv w:val="1"/>
      <w:marLeft w:val="0"/>
      <w:marRight w:val="0"/>
      <w:marTop w:val="0"/>
      <w:marBottom w:val="0"/>
      <w:divBdr>
        <w:top w:val="none" w:sz="0" w:space="0" w:color="auto"/>
        <w:left w:val="none" w:sz="0" w:space="0" w:color="auto"/>
        <w:bottom w:val="none" w:sz="0" w:space="0" w:color="auto"/>
        <w:right w:val="none" w:sz="0" w:space="0" w:color="auto"/>
      </w:divBdr>
    </w:div>
    <w:div w:id="730732299">
      <w:bodyDiv w:val="1"/>
      <w:marLeft w:val="0"/>
      <w:marRight w:val="0"/>
      <w:marTop w:val="0"/>
      <w:marBottom w:val="0"/>
      <w:divBdr>
        <w:top w:val="none" w:sz="0" w:space="0" w:color="auto"/>
        <w:left w:val="none" w:sz="0" w:space="0" w:color="auto"/>
        <w:bottom w:val="none" w:sz="0" w:space="0" w:color="auto"/>
        <w:right w:val="none" w:sz="0" w:space="0" w:color="auto"/>
      </w:divBdr>
    </w:div>
    <w:div w:id="838813766">
      <w:bodyDiv w:val="1"/>
      <w:marLeft w:val="0"/>
      <w:marRight w:val="0"/>
      <w:marTop w:val="0"/>
      <w:marBottom w:val="0"/>
      <w:divBdr>
        <w:top w:val="none" w:sz="0" w:space="0" w:color="auto"/>
        <w:left w:val="none" w:sz="0" w:space="0" w:color="auto"/>
        <w:bottom w:val="none" w:sz="0" w:space="0" w:color="auto"/>
        <w:right w:val="none" w:sz="0" w:space="0" w:color="auto"/>
      </w:divBdr>
    </w:div>
    <w:div w:id="841622296">
      <w:bodyDiv w:val="1"/>
      <w:marLeft w:val="0"/>
      <w:marRight w:val="0"/>
      <w:marTop w:val="0"/>
      <w:marBottom w:val="0"/>
      <w:divBdr>
        <w:top w:val="none" w:sz="0" w:space="0" w:color="auto"/>
        <w:left w:val="none" w:sz="0" w:space="0" w:color="auto"/>
        <w:bottom w:val="none" w:sz="0" w:space="0" w:color="auto"/>
        <w:right w:val="none" w:sz="0" w:space="0" w:color="auto"/>
      </w:divBdr>
    </w:div>
    <w:div w:id="842208744">
      <w:bodyDiv w:val="1"/>
      <w:marLeft w:val="0"/>
      <w:marRight w:val="0"/>
      <w:marTop w:val="0"/>
      <w:marBottom w:val="0"/>
      <w:divBdr>
        <w:top w:val="none" w:sz="0" w:space="0" w:color="auto"/>
        <w:left w:val="none" w:sz="0" w:space="0" w:color="auto"/>
        <w:bottom w:val="none" w:sz="0" w:space="0" w:color="auto"/>
        <w:right w:val="none" w:sz="0" w:space="0" w:color="auto"/>
      </w:divBdr>
    </w:div>
    <w:div w:id="895898270">
      <w:bodyDiv w:val="1"/>
      <w:marLeft w:val="0"/>
      <w:marRight w:val="0"/>
      <w:marTop w:val="0"/>
      <w:marBottom w:val="0"/>
      <w:divBdr>
        <w:top w:val="none" w:sz="0" w:space="0" w:color="auto"/>
        <w:left w:val="none" w:sz="0" w:space="0" w:color="auto"/>
        <w:bottom w:val="none" w:sz="0" w:space="0" w:color="auto"/>
        <w:right w:val="none" w:sz="0" w:space="0" w:color="auto"/>
      </w:divBdr>
    </w:div>
    <w:div w:id="988022191">
      <w:bodyDiv w:val="1"/>
      <w:marLeft w:val="0"/>
      <w:marRight w:val="0"/>
      <w:marTop w:val="0"/>
      <w:marBottom w:val="0"/>
      <w:divBdr>
        <w:top w:val="none" w:sz="0" w:space="0" w:color="auto"/>
        <w:left w:val="none" w:sz="0" w:space="0" w:color="auto"/>
        <w:bottom w:val="none" w:sz="0" w:space="0" w:color="auto"/>
        <w:right w:val="none" w:sz="0" w:space="0" w:color="auto"/>
      </w:divBdr>
    </w:div>
    <w:div w:id="1013149936">
      <w:bodyDiv w:val="1"/>
      <w:marLeft w:val="0"/>
      <w:marRight w:val="0"/>
      <w:marTop w:val="0"/>
      <w:marBottom w:val="0"/>
      <w:divBdr>
        <w:top w:val="none" w:sz="0" w:space="0" w:color="auto"/>
        <w:left w:val="none" w:sz="0" w:space="0" w:color="auto"/>
        <w:bottom w:val="none" w:sz="0" w:space="0" w:color="auto"/>
        <w:right w:val="none" w:sz="0" w:space="0" w:color="auto"/>
      </w:divBdr>
    </w:div>
    <w:div w:id="1135483452">
      <w:bodyDiv w:val="1"/>
      <w:marLeft w:val="0"/>
      <w:marRight w:val="0"/>
      <w:marTop w:val="0"/>
      <w:marBottom w:val="0"/>
      <w:divBdr>
        <w:top w:val="none" w:sz="0" w:space="0" w:color="auto"/>
        <w:left w:val="none" w:sz="0" w:space="0" w:color="auto"/>
        <w:bottom w:val="none" w:sz="0" w:space="0" w:color="auto"/>
        <w:right w:val="none" w:sz="0" w:space="0" w:color="auto"/>
      </w:divBdr>
    </w:div>
    <w:div w:id="1196965127">
      <w:bodyDiv w:val="1"/>
      <w:marLeft w:val="0"/>
      <w:marRight w:val="0"/>
      <w:marTop w:val="0"/>
      <w:marBottom w:val="0"/>
      <w:divBdr>
        <w:top w:val="none" w:sz="0" w:space="0" w:color="auto"/>
        <w:left w:val="none" w:sz="0" w:space="0" w:color="auto"/>
        <w:bottom w:val="none" w:sz="0" w:space="0" w:color="auto"/>
        <w:right w:val="none" w:sz="0" w:space="0" w:color="auto"/>
      </w:divBdr>
    </w:div>
    <w:div w:id="1241014890">
      <w:bodyDiv w:val="1"/>
      <w:marLeft w:val="0"/>
      <w:marRight w:val="0"/>
      <w:marTop w:val="0"/>
      <w:marBottom w:val="0"/>
      <w:divBdr>
        <w:top w:val="none" w:sz="0" w:space="0" w:color="auto"/>
        <w:left w:val="none" w:sz="0" w:space="0" w:color="auto"/>
        <w:bottom w:val="none" w:sz="0" w:space="0" w:color="auto"/>
        <w:right w:val="none" w:sz="0" w:space="0" w:color="auto"/>
      </w:divBdr>
    </w:div>
    <w:div w:id="1286935352">
      <w:bodyDiv w:val="1"/>
      <w:marLeft w:val="0"/>
      <w:marRight w:val="0"/>
      <w:marTop w:val="0"/>
      <w:marBottom w:val="0"/>
      <w:divBdr>
        <w:top w:val="none" w:sz="0" w:space="0" w:color="auto"/>
        <w:left w:val="none" w:sz="0" w:space="0" w:color="auto"/>
        <w:bottom w:val="none" w:sz="0" w:space="0" w:color="auto"/>
        <w:right w:val="none" w:sz="0" w:space="0" w:color="auto"/>
      </w:divBdr>
    </w:div>
    <w:div w:id="1288313678">
      <w:bodyDiv w:val="1"/>
      <w:marLeft w:val="0"/>
      <w:marRight w:val="0"/>
      <w:marTop w:val="0"/>
      <w:marBottom w:val="0"/>
      <w:divBdr>
        <w:top w:val="none" w:sz="0" w:space="0" w:color="auto"/>
        <w:left w:val="none" w:sz="0" w:space="0" w:color="auto"/>
        <w:bottom w:val="none" w:sz="0" w:space="0" w:color="auto"/>
        <w:right w:val="none" w:sz="0" w:space="0" w:color="auto"/>
      </w:divBdr>
    </w:div>
    <w:div w:id="1311520442">
      <w:bodyDiv w:val="1"/>
      <w:marLeft w:val="0"/>
      <w:marRight w:val="0"/>
      <w:marTop w:val="0"/>
      <w:marBottom w:val="0"/>
      <w:divBdr>
        <w:top w:val="none" w:sz="0" w:space="0" w:color="auto"/>
        <w:left w:val="none" w:sz="0" w:space="0" w:color="auto"/>
        <w:bottom w:val="none" w:sz="0" w:space="0" w:color="auto"/>
        <w:right w:val="none" w:sz="0" w:space="0" w:color="auto"/>
      </w:divBdr>
    </w:div>
    <w:div w:id="1522275610">
      <w:bodyDiv w:val="1"/>
      <w:marLeft w:val="0"/>
      <w:marRight w:val="0"/>
      <w:marTop w:val="0"/>
      <w:marBottom w:val="0"/>
      <w:divBdr>
        <w:top w:val="none" w:sz="0" w:space="0" w:color="auto"/>
        <w:left w:val="none" w:sz="0" w:space="0" w:color="auto"/>
        <w:bottom w:val="none" w:sz="0" w:space="0" w:color="auto"/>
        <w:right w:val="none" w:sz="0" w:space="0" w:color="auto"/>
      </w:divBdr>
    </w:div>
    <w:div w:id="1570387202">
      <w:bodyDiv w:val="1"/>
      <w:marLeft w:val="0"/>
      <w:marRight w:val="0"/>
      <w:marTop w:val="0"/>
      <w:marBottom w:val="0"/>
      <w:divBdr>
        <w:top w:val="none" w:sz="0" w:space="0" w:color="auto"/>
        <w:left w:val="none" w:sz="0" w:space="0" w:color="auto"/>
        <w:bottom w:val="none" w:sz="0" w:space="0" w:color="auto"/>
        <w:right w:val="none" w:sz="0" w:space="0" w:color="auto"/>
      </w:divBdr>
    </w:div>
    <w:div w:id="1615210848">
      <w:bodyDiv w:val="1"/>
      <w:marLeft w:val="0"/>
      <w:marRight w:val="0"/>
      <w:marTop w:val="0"/>
      <w:marBottom w:val="0"/>
      <w:divBdr>
        <w:top w:val="none" w:sz="0" w:space="0" w:color="auto"/>
        <w:left w:val="none" w:sz="0" w:space="0" w:color="auto"/>
        <w:bottom w:val="none" w:sz="0" w:space="0" w:color="auto"/>
        <w:right w:val="none" w:sz="0" w:space="0" w:color="auto"/>
      </w:divBdr>
    </w:div>
    <w:div w:id="1643387834">
      <w:bodyDiv w:val="1"/>
      <w:marLeft w:val="0"/>
      <w:marRight w:val="0"/>
      <w:marTop w:val="0"/>
      <w:marBottom w:val="0"/>
      <w:divBdr>
        <w:top w:val="none" w:sz="0" w:space="0" w:color="auto"/>
        <w:left w:val="none" w:sz="0" w:space="0" w:color="auto"/>
        <w:bottom w:val="none" w:sz="0" w:space="0" w:color="auto"/>
        <w:right w:val="none" w:sz="0" w:space="0" w:color="auto"/>
      </w:divBdr>
    </w:div>
    <w:div w:id="1646425709">
      <w:bodyDiv w:val="1"/>
      <w:marLeft w:val="0"/>
      <w:marRight w:val="0"/>
      <w:marTop w:val="0"/>
      <w:marBottom w:val="0"/>
      <w:divBdr>
        <w:top w:val="none" w:sz="0" w:space="0" w:color="auto"/>
        <w:left w:val="none" w:sz="0" w:space="0" w:color="auto"/>
        <w:bottom w:val="none" w:sz="0" w:space="0" w:color="auto"/>
        <w:right w:val="none" w:sz="0" w:space="0" w:color="auto"/>
      </w:divBdr>
    </w:div>
    <w:div w:id="2000838691">
      <w:bodyDiv w:val="1"/>
      <w:marLeft w:val="0"/>
      <w:marRight w:val="0"/>
      <w:marTop w:val="0"/>
      <w:marBottom w:val="0"/>
      <w:divBdr>
        <w:top w:val="none" w:sz="0" w:space="0" w:color="auto"/>
        <w:left w:val="none" w:sz="0" w:space="0" w:color="auto"/>
        <w:bottom w:val="none" w:sz="0" w:space="0" w:color="auto"/>
        <w:right w:val="none" w:sz="0" w:space="0" w:color="auto"/>
      </w:divBdr>
    </w:div>
    <w:div w:id="2023891437">
      <w:bodyDiv w:val="1"/>
      <w:marLeft w:val="0"/>
      <w:marRight w:val="0"/>
      <w:marTop w:val="0"/>
      <w:marBottom w:val="0"/>
      <w:divBdr>
        <w:top w:val="none" w:sz="0" w:space="0" w:color="auto"/>
        <w:left w:val="none" w:sz="0" w:space="0" w:color="auto"/>
        <w:bottom w:val="none" w:sz="0" w:space="0" w:color="auto"/>
        <w:right w:val="none" w:sz="0" w:space="0" w:color="auto"/>
      </w:divBdr>
    </w:div>
    <w:div w:id="2035113383">
      <w:bodyDiv w:val="1"/>
      <w:marLeft w:val="0"/>
      <w:marRight w:val="0"/>
      <w:marTop w:val="0"/>
      <w:marBottom w:val="0"/>
      <w:divBdr>
        <w:top w:val="none" w:sz="0" w:space="0" w:color="auto"/>
        <w:left w:val="none" w:sz="0" w:space="0" w:color="auto"/>
        <w:bottom w:val="none" w:sz="0" w:space="0" w:color="auto"/>
        <w:right w:val="none" w:sz="0" w:space="0" w:color="auto"/>
      </w:divBdr>
    </w:div>
    <w:div w:id="2065907960">
      <w:bodyDiv w:val="1"/>
      <w:marLeft w:val="0"/>
      <w:marRight w:val="0"/>
      <w:marTop w:val="0"/>
      <w:marBottom w:val="0"/>
      <w:divBdr>
        <w:top w:val="none" w:sz="0" w:space="0" w:color="auto"/>
        <w:left w:val="none" w:sz="0" w:space="0" w:color="auto"/>
        <w:bottom w:val="none" w:sz="0" w:space="0" w:color="auto"/>
        <w:right w:val="none" w:sz="0" w:space="0" w:color="auto"/>
      </w:divBdr>
    </w:div>
    <w:div w:id="208995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1C124DEDA69E9741A93FEE8CEDDD8130" ma:contentTypeVersion="29" ma:contentTypeDescription="DEDJTR Document" ma:contentTypeScope="" ma:versionID="c62ccc16d1defa3e2e3d23a9469e44bc">
  <xsd:schema xmlns:xsd="http://www.w3.org/2001/XMLSchema" xmlns:xs="http://www.w3.org/2001/XMLSchema" xmlns:p="http://schemas.microsoft.com/office/2006/metadata/properties" xmlns:ns2="1970f3ff-c7c3-4b73-8f0c-0bc260d159f3" xmlns:ns3="620eb5da-c6d3-451c-9903-f568d8f02820" xmlns:ns4="029c08ca-17ba-47d3-a4d3-5c72257ad7c4" targetNamespace="http://schemas.microsoft.com/office/2006/metadata/properties" ma:root="true" ma:fieldsID="ac40016c9f0656421e16f24990aa5977" ns2:_="" ns3:_="" ns4:_="">
    <xsd:import namespace="1970f3ff-c7c3-4b73-8f0c-0bc260d159f3"/>
    <xsd:import namespace="620eb5da-c6d3-451c-9903-f568d8f02820"/>
    <xsd:import namespace="029c08ca-17ba-47d3-a4d3-5c72257ad7c4"/>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0eb5da-c6d3-451c-9903-f568d8f0282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a190c1d-006d-4a7f-81da-7ce67af7bc86}" ma:internalName="TaxCatchAll" ma:showField="CatchAllData"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190c1d-006d-4a7f-81da-7ce67af7bc86}" ma:internalName="TaxCatchAllLabel" ma:readOnly="true" ma:showField="CatchAllDataLabel"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c08ca-17ba-47d3-a4d3-5c72257ad7c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TaxCatchAll xmlns="620eb5da-c6d3-451c-9903-f568d8f02820" xsi:nil="true"/>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lcf76f155ced4ddcb4097134ff3c332f xmlns="029c08ca-17ba-47d3-a4d3-5c72257ad7c4">
      <Terms xmlns="http://schemas.microsoft.com/office/infopath/2007/PartnerControls"/>
    </lcf76f155ced4ddcb4097134ff3c332f>
    <g46a9f61d38540a784cfecbd3da27bca xmlns="1970f3ff-c7c3-4b73-8f0c-0bc260d159f3">
      <Terms xmlns="http://schemas.microsoft.com/office/infopath/2007/PartnerControls"/>
    </g46a9f61d38540a784cfecbd3da27bca>
    <SharedWithUsers xmlns="620eb5da-c6d3-451c-9903-f568d8f02820">
      <UserInfo>
        <DisplayName>Darcy O Osborne (DJSIR)</DisplayName>
        <AccountId>1379</AccountId>
        <AccountType/>
      </UserInfo>
    </SharedWithUsers>
  </documentManagement>
</p:properties>
</file>

<file path=customXml/itemProps1.xml><?xml version="1.0" encoding="utf-8"?>
<ds:datastoreItem xmlns:ds="http://schemas.openxmlformats.org/officeDocument/2006/customXml" ds:itemID="{24AC823B-4FA3-4F80-A68A-FCD8531F2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620eb5da-c6d3-451c-9903-f568d8f02820"/>
    <ds:schemaRef ds:uri="029c08ca-17ba-47d3-a4d3-5c72257ad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C3AB7-DF65-4096-A870-CA81358E1515}">
  <ds:schemaRefs>
    <ds:schemaRef ds:uri="http://schemas.openxmlformats.org/officeDocument/2006/bibliography"/>
  </ds:schemaRefs>
</ds:datastoreItem>
</file>

<file path=customXml/itemProps3.xml><?xml version="1.0" encoding="utf-8"?>
<ds:datastoreItem xmlns:ds="http://schemas.openxmlformats.org/officeDocument/2006/customXml" ds:itemID="{B6C18351-E4F6-458C-8CAD-F05FAB72B3C0}">
  <ds:schemaRefs>
    <ds:schemaRef ds:uri="http://schemas.microsoft.com/sharepoint/v3/contenttype/forms"/>
  </ds:schemaRefs>
</ds:datastoreItem>
</file>

<file path=customXml/itemProps4.xml><?xml version="1.0" encoding="utf-8"?>
<ds:datastoreItem xmlns:ds="http://schemas.openxmlformats.org/officeDocument/2006/customXml" ds:itemID="{562152BC-B96A-4DA2-B063-D2549209999D}">
  <ds:schemaRefs>
    <ds:schemaRef ds:uri="http://schemas.microsoft.com/office/2006/documentManagement/types"/>
    <ds:schemaRef ds:uri="http://purl.org/dc/elements/1.1/"/>
    <ds:schemaRef ds:uri="http://schemas.microsoft.com/office/2006/metadata/properties"/>
    <ds:schemaRef ds:uri="620eb5da-c6d3-451c-9903-f568d8f02820"/>
    <ds:schemaRef ds:uri="029c08ca-17ba-47d3-a4d3-5c72257ad7c4"/>
    <ds:schemaRef ds:uri="http://purl.org/dc/terms/"/>
    <ds:schemaRef ds:uri="http://schemas.microsoft.com/office/infopath/2007/PartnerControls"/>
    <ds:schemaRef ds:uri="http://schemas.openxmlformats.org/package/2006/metadata/core-properties"/>
    <ds:schemaRef ds:uri="1970f3ff-c7c3-4b73-8f0c-0bc260d159f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S Sihombing (DJSIR)</dc:creator>
  <cp:keywords/>
  <dc:description/>
  <cp:lastModifiedBy>Rui S Sihombing (DJSIR)</cp:lastModifiedBy>
  <cp:revision>110</cp:revision>
  <dcterms:created xsi:type="dcterms:W3CDTF">2023-10-06T00:54:00Z</dcterms:created>
  <dcterms:modified xsi:type="dcterms:W3CDTF">2023-10-25T04:56:00Z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0x010100611F6414DFB111E7BA88F9DF1743E317001C124DEDA69E9741A93FEE8CEDDD8130</vt:lpwstr>
  </property>
  <property fmtid="{D5CDD505-2E9C-101B-9397-08002B2CF9AE}" pid="3" name="MSIP_Label_d00a4df9-c942-4b09-b23a-6c1023f6de27_Enabled">
    <vt:lpwstr>true</vt:lpwstr>
  </property>
  <property fmtid="{D5CDD505-2E9C-101B-9397-08002B2CF9AE}" pid="4" name="MSIP_Label_d00a4df9-c942-4b09-b23a-6c1023f6de27_SetDate">
    <vt:lpwstr>2023-10-06T01:02:29Z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2b686eac-47fc-49b3-82b4-5ed2079b22ea</vt:lpwstr>
  </property>
  <property fmtid="{D5CDD505-2E9C-101B-9397-08002B2CF9AE}" pid="9" name="MSIP_Label_d00a4df9-c942-4b09-b23a-6c1023f6de27_ContentBits">
    <vt:lpwstr>3</vt:lpwstr>
  </property>
  <property fmtid="{D5CDD505-2E9C-101B-9397-08002B2CF9AE}" pid="10" name="MediaServiceImageTags">
    <vt:lpwstr/>
  </property>
  <property fmtid="{D5CDD505-2E9C-101B-9397-08002B2CF9AE}" pid="11" name="DEDJTRSection">
    <vt:lpwstr/>
  </property>
  <property fmtid="{D5CDD505-2E9C-101B-9397-08002B2CF9AE}" pid="12" name="DEDJTRGroup">
    <vt:lpwstr/>
  </property>
  <property fmtid="{D5CDD505-2E9C-101B-9397-08002B2CF9AE}" pid="13" name="DEDJTRSecurityClassification">
    <vt:lpwstr/>
  </property>
  <property fmtid="{D5CDD505-2E9C-101B-9397-08002B2CF9AE}" pid="14" name="DEDJTRDivision">
    <vt:lpwstr/>
  </property>
  <property fmtid="{D5CDD505-2E9C-101B-9397-08002B2CF9AE}" pid="15" name="DEDJTRBranch">
    <vt:lpwstr/>
  </property>
</Properties>
</file>